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4E119F">
      <w:pPr>
        <w:shd w:val="clear" w:color="auto" w:fill="auto"/>
        <w:jc w:val="center"/>
        <w:rPr>
          <w:rFonts w:hint="eastAsia" w:ascii="宋体" w:hAnsi="宋体" w:eastAsia="宋体" w:cs="宋体"/>
          <w:color w:val="auto"/>
          <w:sz w:val="36"/>
          <w:szCs w:val="36"/>
          <w:highlight w:val="none"/>
        </w:rPr>
      </w:pPr>
      <w:r>
        <w:rPr>
          <w:rFonts w:hint="eastAsia" w:ascii="宋体" w:hAnsi="宋体" w:cs="宋体"/>
          <w:b/>
          <w:color w:val="auto"/>
          <w:sz w:val="36"/>
          <w:szCs w:val="36"/>
          <w:highlight w:val="none"/>
          <w:lang w:val="en-US" w:eastAsia="zh-CN"/>
        </w:rPr>
        <w:t>临沧市临翔区医共体总医院第二批医疗设备采购项目</w:t>
      </w:r>
    </w:p>
    <w:p w14:paraId="6354DE10">
      <w:pPr>
        <w:pStyle w:val="9"/>
        <w:shd w:val="clear" w:color="auto" w:fill="auto"/>
        <w:rPr>
          <w:rFonts w:hint="eastAsia" w:ascii="宋体" w:hAnsi="宋体" w:eastAsia="宋体" w:cs="宋体"/>
          <w:color w:val="auto"/>
          <w:highlight w:val="none"/>
        </w:rPr>
      </w:pPr>
    </w:p>
    <w:p w14:paraId="1577ED75">
      <w:pPr>
        <w:pStyle w:val="11"/>
        <w:shd w:val="clear" w:color="auto" w:fill="auto"/>
        <w:jc w:val="center"/>
        <w:rPr>
          <w:rFonts w:hint="eastAsia" w:ascii="宋体" w:hAnsi="宋体" w:eastAsia="宋体" w:cs="宋体"/>
          <w:color w:val="auto"/>
          <w:sz w:val="72"/>
          <w:highlight w:val="none"/>
        </w:rPr>
      </w:pPr>
    </w:p>
    <w:p w14:paraId="10C37CE8">
      <w:pPr>
        <w:pStyle w:val="11"/>
        <w:shd w:val="clear" w:color="auto" w:fill="auto"/>
        <w:jc w:val="center"/>
        <w:rPr>
          <w:rFonts w:hint="eastAsia" w:ascii="宋体" w:hAnsi="宋体" w:eastAsia="宋体" w:cs="宋体"/>
          <w:color w:val="auto"/>
          <w:sz w:val="72"/>
          <w:highlight w:val="none"/>
        </w:rPr>
      </w:pPr>
    </w:p>
    <w:p w14:paraId="30F03170">
      <w:pPr>
        <w:pStyle w:val="11"/>
        <w:shd w:val="clear" w:color="auto" w:fill="auto"/>
        <w:jc w:val="both"/>
        <w:rPr>
          <w:rFonts w:hint="eastAsia" w:ascii="宋体" w:hAnsi="宋体" w:eastAsia="宋体" w:cs="宋体"/>
          <w:color w:val="auto"/>
          <w:sz w:val="72"/>
          <w:highlight w:val="none"/>
        </w:rPr>
      </w:pPr>
    </w:p>
    <w:p w14:paraId="4E39F0B5">
      <w:pPr>
        <w:shd w:val="clear" w:color="auto" w:fill="auto"/>
        <w:jc w:val="center"/>
        <w:rPr>
          <w:rFonts w:hint="eastAsia" w:ascii="宋体" w:hAnsi="宋体" w:cs="宋体"/>
          <w:b/>
          <w:color w:val="auto"/>
          <w:sz w:val="52"/>
          <w:highlight w:val="none"/>
          <w:lang w:val="en-US" w:eastAsia="zh-CN"/>
        </w:rPr>
      </w:pPr>
    </w:p>
    <w:p w14:paraId="1AFE2E22">
      <w:pPr>
        <w:shd w:val="clear" w:color="auto" w:fill="auto"/>
        <w:jc w:val="center"/>
        <w:rPr>
          <w:rFonts w:hint="eastAsia" w:ascii="宋体" w:hAnsi="宋体" w:cs="宋体"/>
          <w:b/>
          <w:color w:val="auto"/>
          <w:sz w:val="52"/>
          <w:highlight w:val="none"/>
          <w:lang w:val="en-US" w:eastAsia="zh-CN"/>
        </w:rPr>
      </w:pPr>
    </w:p>
    <w:p w14:paraId="42410458">
      <w:pPr>
        <w:shd w:val="clear" w:color="auto" w:fill="auto"/>
        <w:jc w:val="center"/>
        <w:rPr>
          <w:rFonts w:hint="eastAsia" w:ascii="宋体" w:hAnsi="宋体" w:eastAsia="宋体" w:cs="宋体"/>
          <w:b/>
          <w:color w:val="auto"/>
          <w:sz w:val="52"/>
          <w:highlight w:val="none"/>
        </w:rPr>
      </w:pPr>
      <w:r>
        <w:rPr>
          <w:rFonts w:hint="eastAsia" w:ascii="宋体" w:hAnsi="宋体" w:cs="宋体"/>
          <w:b/>
          <w:color w:val="auto"/>
          <w:sz w:val="52"/>
          <w:highlight w:val="none"/>
          <w:lang w:val="en-US" w:eastAsia="zh-CN"/>
        </w:rPr>
        <w:t>招   标</w:t>
      </w:r>
      <w:r>
        <w:rPr>
          <w:rFonts w:hint="eastAsia" w:ascii="宋体" w:hAnsi="宋体" w:eastAsia="宋体" w:cs="宋体"/>
          <w:b/>
          <w:color w:val="auto"/>
          <w:sz w:val="52"/>
          <w:highlight w:val="none"/>
          <w:lang w:val="en-US" w:eastAsia="zh-CN"/>
        </w:rPr>
        <w:t xml:space="preserve">   </w:t>
      </w:r>
      <w:r>
        <w:rPr>
          <w:rFonts w:hint="eastAsia" w:ascii="宋体" w:hAnsi="宋体" w:eastAsia="宋体" w:cs="宋体"/>
          <w:b/>
          <w:color w:val="auto"/>
          <w:sz w:val="52"/>
          <w:highlight w:val="none"/>
        </w:rPr>
        <w:t>文</w:t>
      </w:r>
      <w:r>
        <w:rPr>
          <w:rFonts w:hint="eastAsia" w:ascii="宋体" w:hAnsi="宋体" w:eastAsia="宋体" w:cs="宋体"/>
          <w:b/>
          <w:color w:val="auto"/>
          <w:sz w:val="52"/>
          <w:highlight w:val="none"/>
          <w:lang w:val="en-US" w:eastAsia="zh-CN"/>
        </w:rPr>
        <w:t xml:space="preserve">   </w:t>
      </w:r>
      <w:r>
        <w:rPr>
          <w:rFonts w:hint="eastAsia" w:ascii="宋体" w:hAnsi="宋体" w:eastAsia="宋体" w:cs="宋体"/>
          <w:b/>
          <w:color w:val="auto"/>
          <w:sz w:val="52"/>
          <w:highlight w:val="none"/>
        </w:rPr>
        <w:t>件</w:t>
      </w:r>
    </w:p>
    <w:p w14:paraId="2A1B84E9">
      <w:pPr>
        <w:pStyle w:val="11"/>
        <w:shd w:val="clear" w:color="auto" w:fill="auto"/>
        <w:jc w:val="center"/>
        <w:rPr>
          <w:rFonts w:hint="eastAsia" w:ascii="宋体" w:hAnsi="宋体" w:eastAsia="宋体" w:cs="宋体"/>
          <w:b/>
          <w:color w:val="auto"/>
          <w:sz w:val="32"/>
          <w:szCs w:val="32"/>
          <w:highlight w:val="none"/>
        </w:rPr>
      </w:pPr>
    </w:p>
    <w:p w14:paraId="64EA7D3F">
      <w:pPr>
        <w:pStyle w:val="11"/>
        <w:shd w:val="clear" w:color="auto" w:fill="auto"/>
        <w:jc w:val="center"/>
        <w:rPr>
          <w:rFonts w:hint="default"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项目编号</w:t>
      </w:r>
      <w:r>
        <w:rPr>
          <w:rFonts w:hint="eastAsia" w:hAnsi="宋体" w:cs="宋体"/>
          <w:b/>
          <w:color w:val="auto"/>
          <w:sz w:val="32"/>
          <w:szCs w:val="32"/>
          <w:highlight w:val="none"/>
          <w:lang w:eastAsia="zh-CN"/>
        </w:rPr>
        <w:t>：</w:t>
      </w:r>
      <w:r>
        <w:rPr>
          <w:rFonts w:hint="eastAsia" w:ascii="宋体" w:hAnsi="宋体" w:eastAsia="宋体" w:cs="宋体"/>
          <w:b/>
          <w:color w:val="auto"/>
          <w:sz w:val="32"/>
          <w:szCs w:val="32"/>
          <w:highlight w:val="none"/>
          <w:lang w:val="en-US" w:eastAsia="zh-CN"/>
        </w:rPr>
        <w:t>YNJHZC-202</w:t>
      </w:r>
      <w:r>
        <w:rPr>
          <w:rFonts w:hint="eastAsia" w:hAnsi="宋体" w:cs="宋体"/>
          <w:b/>
          <w:color w:val="auto"/>
          <w:sz w:val="32"/>
          <w:szCs w:val="32"/>
          <w:highlight w:val="none"/>
          <w:lang w:val="en-US" w:eastAsia="zh-CN"/>
        </w:rPr>
        <w:t>6</w:t>
      </w:r>
      <w:r>
        <w:rPr>
          <w:rFonts w:hint="eastAsia" w:ascii="宋体" w:hAnsi="宋体" w:eastAsia="宋体" w:cs="宋体"/>
          <w:b/>
          <w:color w:val="auto"/>
          <w:sz w:val="32"/>
          <w:szCs w:val="32"/>
          <w:highlight w:val="none"/>
          <w:lang w:val="en-US" w:eastAsia="zh-CN"/>
        </w:rPr>
        <w:t>-</w:t>
      </w:r>
      <w:r>
        <w:rPr>
          <w:rFonts w:hint="eastAsia" w:hAnsi="宋体" w:cs="宋体"/>
          <w:b/>
          <w:color w:val="auto"/>
          <w:sz w:val="32"/>
          <w:szCs w:val="32"/>
          <w:highlight w:val="none"/>
          <w:lang w:val="en-US" w:eastAsia="zh-CN"/>
        </w:rPr>
        <w:t>07</w:t>
      </w:r>
      <w:r>
        <w:rPr>
          <w:rFonts w:hint="eastAsia" w:ascii="宋体" w:hAnsi="宋体" w:eastAsia="宋体" w:cs="宋体"/>
          <w:b/>
          <w:color w:val="auto"/>
          <w:sz w:val="32"/>
          <w:szCs w:val="32"/>
          <w:highlight w:val="none"/>
          <w:lang w:val="en-US" w:eastAsia="zh-CN"/>
        </w:rPr>
        <w:t>-</w:t>
      </w:r>
      <w:r>
        <w:rPr>
          <w:rFonts w:hint="eastAsia" w:hAnsi="宋体" w:cs="宋体"/>
          <w:b/>
          <w:color w:val="auto"/>
          <w:sz w:val="32"/>
          <w:szCs w:val="32"/>
          <w:highlight w:val="none"/>
          <w:lang w:val="en-US" w:eastAsia="zh-CN"/>
        </w:rPr>
        <w:t>07</w:t>
      </w:r>
    </w:p>
    <w:p w14:paraId="0BFFF6B1">
      <w:pPr>
        <w:pStyle w:val="11"/>
        <w:shd w:val="clear" w:color="auto" w:fill="auto"/>
        <w:rPr>
          <w:rFonts w:hint="eastAsia" w:ascii="宋体" w:hAnsi="宋体" w:eastAsia="宋体" w:cs="宋体"/>
          <w:color w:val="auto"/>
          <w:highlight w:val="none"/>
        </w:rPr>
      </w:pPr>
    </w:p>
    <w:p w14:paraId="49FF4203">
      <w:pPr>
        <w:pStyle w:val="11"/>
        <w:shd w:val="clear" w:color="auto" w:fill="auto"/>
        <w:rPr>
          <w:rFonts w:hint="eastAsia" w:ascii="宋体" w:hAnsi="宋体" w:eastAsia="宋体" w:cs="宋体"/>
          <w:color w:val="auto"/>
          <w:highlight w:val="none"/>
        </w:rPr>
      </w:pPr>
    </w:p>
    <w:p w14:paraId="7FE6AB70">
      <w:pPr>
        <w:pStyle w:val="11"/>
        <w:shd w:val="clear" w:color="auto" w:fill="auto"/>
        <w:rPr>
          <w:rFonts w:hint="eastAsia" w:ascii="宋体" w:hAnsi="宋体" w:eastAsia="宋体" w:cs="宋体"/>
          <w:color w:val="auto"/>
          <w:sz w:val="36"/>
          <w:highlight w:val="none"/>
        </w:rPr>
      </w:pPr>
    </w:p>
    <w:p w14:paraId="13CB6A95">
      <w:pPr>
        <w:pStyle w:val="11"/>
        <w:shd w:val="clear" w:color="auto" w:fill="auto"/>
        <w:rPr>
          <w:rFonts w:hint="eastAsia" w:ascii="宋体" w:hAnsi="宋体" w:eastAsia="宋体" w:cs="宋体"/>
          <w:color w:val="auto"/>
          <w:sz w:val="36"/>
          <w:highlight w:val="none"/>
        </w:rPr>
      </w:pPr>
    </w:p>
    <w:p w14:paraId="36D9B8B9">
      <w:pPr>
        <w:pStyle w:val="11"/>
        <w:shd w:val="clear" w:color="auto" w:fill="auto"/>
        <w:rPr>
          <w:rFonts w:hint="eastAsia" w:ascii="宋体" w:hAnsi="宋体" w:eastAsia="宋体" w:cs="宋体"/>
          <w:color w:val="auto"/>
          <w:sz w:val="36"/>
          <w:highlight w:val="none"/>
        </w:rPr>
      </w:pPr>
    </w:p>
    <w:p w14:paraId="735A6FA8">
      <w:pPr>
        <w:shd w:val="clear" w:color="auto" w:fill="auto"/>
        <w:rPr>
          <w:rFonts w:hint="eastAsia" w:ascii="宋体" w:hAnsi="宋体" w:eastAsia="宋体" w:cs="宋体"/>
          <w:color w:val="auto"/>
          <w:highlight w:val="none"/>
        </w:rPr>
      </w:pPr>
    </w:p>
    <w:p w14:paraId="04D4C29E">
      <w:pPr>
        <w:pStyle w:val="13"/>
        <w:shd w:val="clear" w:color="auto" w:fill="auto"/>
        <w:rPr>
          <w:rFonts w:hint="eastAsia" w:ascii="宋体" w:hAnsi="宋体" w:eastAsia="宋体" w:cs="宋体"/>
          <w:color w:val="auto"/>
          <w:highlight w:val="none"/>
        </w:rPr>
      </w:pPr>
    </w:p>
    <w:p w14:paraId="7916069C">
      <w:pPr>
        <w:pStyle w:val="9"/>
        <w:shd w:val="clear" w:color="auto" w:fill="auto"/>
        <w:rPr>
          <w:rFonts w:hint="eastAsia" w:ascii="宋体" w:hAnsi="宋体" w:eastAsia="宋体" w:cs="宋体"/>
          <w:color w:val="auto"/>
          <w:highlight w:val="none"/>
        </w:rPr>
      </w:pPr>
    </w:p>
    <w:p w14:paraId="5B4F9532">
      <w:pPr>
        <w:shd w:val="clear" w:color="auto" w:fill="auto"/>
        <w:spacing w:line="800" w:lineRule="exact"/>
        <w:rPr>
          <w:rFonts w:hint="eastAsia" w:ascii="宋体" w:hAnsi="宋体" w:eastAsia="宋体" w:cs="宋体"/>
          <w:b/>
          <w:color w:val="auto"/>
          <w:sz w:val="36"/>
          <w:szCs w:val="36"/>
          <w:highlight w:val="none"/>
        </w:rPr>
      </w:pPr>
    </w:p>
    <w:p w14:paraId="30642FBE">
      <w:pPr>
        <w:shd w:val="clear" w:color="auto" w:fill="auto"/>
        <w:spacing w:line="800" w:lineRule="exact"/>
        <w:rPr>
          <w:rFonts w:hint="eastAsia" w:ascii="宋体" w:hAnsi="宋体" w:eastAsia="宋体" w:cs="宋体"/>
          <w:b/>
          <w:color w:val="auto"/>
          <w:sz w:val="36"/>
          <w:szCs w:val="36"/>
          <w:highlight w:val="none"/>
        </w:rPr>
      </w:pPr>
    </w:p>
    <w:p w14:paraId="6A88836F">
      <w:pPr>
        <w:shd w:val="clear" w:color="auto" w:fill="auto"/>
        <w:spacing w:line="800" w:lineRule="exact"/>
        <w:ind w:firstLine="723" w:firstLineChars="200"/>
        <w:rPr>
          <w:rFonts w:hint="eastAsia" w:ascii="宋体" w:hAnsi="宋体" w:eastAsia="宋体" w:cs="宋体"/>
          <w:b/>
          <w:color w:val="auto"/>
          <w:sz w:val="36"/>
          <w:szCs w:val="36"/>
          <w:highlight w:val="none"/>
          <w:u w:val="none"/>
        </w:rPr>
      </w:pPr>
      <w:r>
        <w:rPr>
          <w:rFonts w:hint="eastAsia" w:ascii="宋体" w:hAnsi="宋体" w:eastAsia="宋体" w:cs="宋体"/>
          <w:b/>
          <w:color w:val="auto"/>
          <w:sz w:val="36"/>
          <w:szCs w:val="36"/>
          <w:highlight w:val="none"/>
        </w:rPr>
        <w:t>采   购   人：</w:t>
      </w:r>
      <w:r>
        <w:rPr>
          <w:rFonts w:hint="eastAsia" w:ascii="宋体" w:hAnsi="宋体" w:cs="宋体"/>
          <w:b/>
          <w:color w:val="auto"/>
          <w:sz w:val="36"/>
          <w:szCs w:val="36"/>
          <w:highlight w:val="none"/>
          <w:lang w:eastAsia="zh-CN"/>
        </w:rPr>
        <w:t>临沧市临翔区人民医院</w:t>
      </w:r>
      <w:r>
        <w:rPr>
          <w:rFonts w:hint="eastAsia" w:ascii="宋体" w:hAnsi="宋体" w:eastAsia="宋体" w:cs="宋体"/>
          <w:b/>
          <w:color w:val="auto"/>
          <w:sz w:val="36"/>
          <w:szCs w:val="36"/>
          <w:highlight w:val="none"/>
          <w:u w:val="none"/>
        </w:rPr>
        <w:t xml:space="preserve"> </w:t>
      </w:r>
    </w:p>
    <w:p w14:paraId="4D0D8E58">
      <w:pPr>
        <w:shd w:val="clear" w:color="auto" w:fill="auto"/>
        <w:spacing w:line="800" w:lineRule="exact"/>
        <w:ind w:firstLine="723" w:firstLineChars="200"/>
        <w:rPr>
          <w:rFonts w:hint="eastAsia" w:ascii="宋体" w:hAnsi="宋体" w:eastAsia="宋体" w:cs="宋体"/>
          <w:b/>
          <w:color w:val="auto"/>
          <w:sz w:val="36"/>
          <w:szCs w:val="36"/>
          <w:highlight w:val="none"/>
          <w:u w:val="none"/>
          <w:lang w:eastAsia="zh-CN"/>
        </w:rPr>
      </w:pPr>
      <w:r>
        <w:rPr>
          <w:rFonts w:hint="eastAsia" w:ascii="宋体" w:hAnsi="宋体" w:eastAsia="宋体" w:cs="宋体"/>
          <w:b/>
          <w:color w:val="auto"/>
          <w:sz w:val="36"/>
          <w:szCs w:val="36"/>
          <w:highlight w:val="none"/>
          <w:u w:val="none"/>
        </w:rPr>
        <w:t>采购代理机构：</w:t>
      </w:r>
      <w:r>
        <w:rPr>
          <w:rFonts w:hint="eastAsia" w:ascii="宋体" w:hAnsi="宋体" w:eastAsia="宋体" w:cs="宋体"/>
          <w:b/>
          <w:color w:val="auto"/>
          <w:sz w:val="36"/>
          <w:szCs w:val="36"/>
          <w:highlight w:val="none"/>
          <w:u w:val="none"/>
          <w:lang w:eastAsia="zh-CN"/>
        </w:rPr>
        <w:t>云南建海招标咨询有限公司</w:t>
      </w:r>
    </w:p>
    <w:p w14:paraId="3E2B65F3">
      <w:pPr>
        <w:shd w:val="clear" w:color="auto" w:fill="auto"/>
        <w:spacing w:line="800" w:lineRule="exact"/>
        <w:ind w:firstLine="723" w:firstLineChars="20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日</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期：</w:t>
      </w:r>
      <w:r>
        <w:rPr>
          <w:rFonts w:hint="eastAsia" w:ascii="宋体" w:hAnsi="宋体" w:cs="宋体"/>
          <w:b/>
          <w:color w:val="auto"/>
          <w:sz w:val="36"/>
          <w:szCs w:val="36"/>
          <w:highlight w:val="none"/>
          <w:lang w:eastAsia="zh-CN"/>
        </w:rPr>
        <w:t>2026年7月</w:t>
      </w:r>
    </w:p>
    <w:p w14:paraId="3AE6B857">
      <w:pPr>
        <w:shd w:val="clear" w:color="auto" w:fill="auto"/>
        <w:jc w:val="center"/>
        <w:rPr>
          <w:rFonts w:hint="eastAsia" w:ascii="宋体" w:hAnsi="宋体" w:eastAsia="宋体" w:cs="宋体"/>
          <w:b/>
          <w:color w:val="auto"/>
          <w:sz w:val="32"/>
          <w:szCs w:val="32"/>
          <w:highlight w:val="none"/>
        </w:rPr>
        <w:sectPr>
          <w:headerReference r:id="rId5" w:type="first"/>
          <w:headerReference r:id="rId3" w:type="default"/>
          <w:footerReference r:id="rId6" w:type="default"/>
          <w:headerReference r:id="rId4" w:type="even"/>
          <w:footerReference r:id="rId7" w:type="even"/>
          <w:pgSz w:w="11906" w:h="16838"/>
          <w:pgMar w:top="1440" w:right="1474" w:bottom="1361" w:left="1474" w:header="720" w:footer="720" w:gutter="0"/>
          <w:pgNumType w:fmt="decimal" w:start="1"/>
          <w:cols w:space="0" w:num="1"/>
          <w:rtlGutter w:val="0"/>
          <w:docGrid w:linePitch="331" w:charSpace="0"/>
        </w:sectPr>
      </w:pPr>
    </w:p>
    <w:p w14:paraId="11C17C44">
      <w:pPr>
        <w:shd w:val="clear" w:color="auto" w:fill="auto"/>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r>
      <w:r>
        <w:rPr>
          <w:rFonts w:hint="eastAsia" w:ascii="宋体" w:hAnsi="宋体" w:eastAsia="宋体" w:cs="宋体"/>
          <w:b/>
          <w:color w:val="auto"/>
          <w:sz w:val="44"/>
          <w:szCs w:val="44"/>
          <w:highlight w:val="none"/>
        </w:rPr>
        <w:t>目     录</w:t>
      </w:r>
    </w:p>
    <w:p w14:paraId="4E15BB94">
      <w:pPr>
        <w:shd w:val="clear" w:color="auto" w:fill="auto"/>
        <w:rPr>
          <w:rFonts w:hint="eastAsia" w:ascii="宋体" w:hAnsi="宋体" w:eastAsia="宋体" w:cs="宋体"/>
          <w:color w:val="auto"/>
          <w:highlight w:val="none"/>
        </w:rPr>
      </w:pPr>
      <w:r>
        <w:rPr>
          <w:rFonts w:hint="eastAsia" w:ascii="宋体" w:hAnsi="宋体" w:eastAsia="宋体" w:cs="宋体"/>
          <w:smallCaps/>
          <w:color w:val="auto"/>
          <w:sz w:val="32"/>
          <w:szCs w:val="32"/>
          <w:highlight w:val="none"/>
        </w:rPr>
        <w:t xml:space="preserve"> </w:t>
      </w:r>
    </w:p>
    <w:p w14:paraId="70303846">
      <w:pPr>
        <w:pStyle w:val="14"/>
        <w:keepNext w:val="0"/>
        <w:keepLines w:val="0"/>
        <w:pageBreakBefore w:val="0"/>
        <w:widowControl w:val="0"/>
        <w:tabs>
          <w:tab w:val="right" w:leader="dot" w:pos="9026"/>
          <w:tab w:val="clear" w:pos="9628"/>
        </w:tabs>
        <w:kinsoku/>
        <w:wordWrap/>
        <w:overflowPunct/>
        <w:topLinePunct w:val="0"/>
        <w:autoSpaceDE/>
        <w:autoSpaceDN/>
        <w:bidi w:val="0"/>
        <w:adjustRightInd/>
        <w:snapToGrid/>
        <w:spacing w:line="360" w:lineRule="auto"/>
        <w:ind w:left="0" w:leftChars="0" w:firstLine="0" w:firstLineChars="0"/>
        <w:textAlignment w:val="auto"/>
        <w:rPr>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TOC \o "1-3" \h \u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_Toc5117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kern w:val="0"/>
          <w:sz w:val="28"/>
          <w:szCs w:val="28"/>
          <w:highlight w:val="none"/>
        </w:rPr>
        <w:t xml:space="preserve">第一章 </w:t>
      </w:r>
      <w:r>
        <w:rPr>
          <w:rFonts w:hint="eastAsia" w:cs="宋体"/>
          <w:b w:val="0"/>
          <w:bCs/>
          <w:color w:val="auto"/>
          <w:kern w:val="0"/>
          <w:sz w:val="28"/>
          <w:szCs w:val="28"/>
          <w:highlight w:val="none"/>
          <w:lang w:eastAsia="zh-CN"/>
        </w:rPr>
        <w:t>招标公告</w:t>
      </w:r>
      <w:r>
        <w:rPr>
          <w:b w:val="0"/>
          <w:bCs/>
          <w:color w:val="auto"/>
          <w:sz w:val="28"/>
          <w:szCs w:val="28"/>
          <w:highlight w:val="none"/>
        </w:rPr>
        <w:tab/>
      </w:r>
      <w:r>
        <w:rPr>
          <w:b w:val="0"/>
          <w:bCs/>
          <w:color w:val="auto"/>
          <w:sz w:val="28"/>
          <w:szCs w:val="28"/>
          <w:highlight w:val="none"/>
        </w:rPr>
        <w:fldChar w:fldCharType="begin"/>
      </w:r>
      <w:r>
        <w:rPr>
          <w:b w:val="0"/>
          <w:bCs/>
          <w:color w:val="auto"/>
          <w:sz w:val="28"/>
          <w:szCs w:val="28"/>
          <w:highlight w:val="none"/>
        </w:rPr>
        <w:instrText xml:space="preserve"> PAGEREF _Toc5117 \h </w:instrText>
      </w:r>
      <w:r>
        <w:rPr>
          <w:b w:val="0"/>
          <w:bCs/>
          <w:color w:val="auto"/>
          <w:sz w:val="28"/>
          <w:szCs w:val="28"/>
          <w:highlight w:val="none"/>
        </w:rPr>
        <w:fldChar w:fldCharType="separate"/>
      </w:r>
      <w:r>
        <w:rPr>
          <w:b w:val="0"/>
          <w:bCs/>
          <w:color w:val="auto"/>
          <w:sz w:val="28"/>
          <w:szCs w:val="28"/>
          <w:highlight w:val="none"/>
        </w:rPr>
        <w:t>1</w:t>
      </w:r>
      <w:r>
        <w:rPr>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p>
    <w:p w14:paraId="2910BD08">
      <w:pPr>
        <w:pStyle w:val="14"/>
        <w:keepNext w:val="0"/>
        <w:keepLines w:val="0"/>
        <w:pageBreakBefore w:val="0"/>
        <w:widowControl w:val="0"/>
        <w:tabs>
          <w:tab w:val="right" w:leader="dot" w:pos="9026"/>
          <w:tab w:val="clear" w:pos="9628"/>
        </w:tabs>
        <w:kinsoku/>
        <w:wordWrap/>
        <w:overflowPunct/>
        <w:topLinePunct w:val="0"/>
        <w:autoSpaceDE/>
        <w:autoSpaceDN/>
        <w:bidi w:val="0"/>
        <w:adjustRightInd/>
        <w:snapToGrid/>
        <w:spacing w:line="360" w:lineRule="auto"/>
        <w:ind w:left="0" w:leftChars="0" w:firstLine="0" w:firstLineChars="0"/>
        <w:textAlignment w:val="auto"/>
        <w:rPr>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_Toc7978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第二章 </w:t>
      </w:r>
      <w:r>
        <w:rPr>
          <w:rFonts w:hint="eastAsia" w:ascii="宋体" w:hAnsi="宋体" w:eastAsia="宋体" w:cs="宋体"/>
          <w:b w:val="0"/>
          <w:bCs/>
          <w:color w:val="auto"/>
          <w:sz w:val="28"/>
          <w:szCs w:val="28"/>
          <w:highlight w:val="none"/>
          <w:lang w:val="en-US" w:eastAsia="zh-CN"/>
        </w:rPr>
        <w:t>供应商</w:t>
      </w:r>
      <w:r>
        <w:rPr>
          <w:rFonts w:hint="eastAsia" w:ascii="宋体" w:hAnsi="宋体" w:eastAsia="宋体" w:cs="宋体"/>
          <w:b w:val="0"/>
          <w:bCs/>
          <w:color w:val="auto"/>
          <w:sz w:val="28"/>
          <w:szCs w:val="28"/>
          <w:highlight w:val="none"/>
        </w:rPr>
        <w:t>须知</w:t>
      </w:r>
      <w:r>
        <w:rPr>
          <w:b w:val="0"/>
          <w:bCs/>
          <w:color w:val="auto"/>
          <w:sz w:val="28"/>
          <w:szCs w:val="28"/>
          <w:highlight w:val="none"/>
        </w:rPr>
        <w:tab/>
      </w:r>
      <w:r>
        <w:rPr>
          <w:b w:val="0"/>
          <w:bCs/>
          <w:color w:val="auto"/>
          <w:sz w:val="28"/>
          <w:szCs w:val="28"/>
          <w:highlight w:val="none"/>
        </w:rPr>
        <w:fldChar w:fldCharType="begin"/>
      </w:r>
      <w:r>
        <w:rPr>
          <w:b w:val="0"/>
          <w:bCs/>
          <w:color w:val="auto"/>
          <w:sz w:val="28"/>
          <w:szCs w:val="28"/>
          <w:highlight w:val="none"/>
        </w:rPr>
        <w:instrText xml:space="preserve"> PAGEREF _Toc7978 \h </w:instrText>
      </w:r>
      <w:r>
        <w:rPr>
          <w:b w:val="0"/>
          <w:bCs/>
          <w:color w:val="auto"/>
          <w:sz w:val="28"/>
          <w:szCs w:val="28"/>
          <w:highlight w:val="none"/>
        </w:rPr>
        <w:fldChar w:fldCharType="separate"/>
      </w:r>
      <w:r>
        <w:rPr>
          <w:b w:val="0"/>
          <w:bCs/>
          <w:color w:val="auto"/>
          <w:sz w:val="28"/>
          <w:szCs w:val="28"/>
          <w:highlight w:val="none"/>
        </w:rPr>
        <w:t>9</w:t>
      </w:r>
      <w:r>
        <w:rPr>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p>
    <w:p w14:paraId="75D01725">
      <w:pPr>
        <w:pStyle w:val="14"/>
        <w:keepNext w:val="0"/>
        <w:keepLines w:val="0"/>
        <w:pageBreakBefore w:val="0"/>
        <w:widowControl w:val="0"/>
        <w:tabs>
          <w:tab w:val="right" w:leader="dot" w:pos="9026"/>
          <w:tab w:val="clear" w:pos="9628"/>
        </w:tabs>
        <w:kinsoku/>
        <w:wordWrap/>
        <w:overflowPunct/>
        <w:topLinePunct w:val="0"/>
        <w:autoSpaceDE/>
        <w:autoSpaceDN/>
        <w:bidi w:val="0"/>
        <w:adjustRightInd/>
        <w:snapToGrid/>
        <w:spacing w:line="360" w:lineRule="auto"/>
        <w:ind w:left="0" w:leftChars="0" w:firstLine="0" w:firstLineChars="0"/>
        <w:textAlignment w:val="auto"/>
        <w:rPr>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_Toc3585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第</w:t>
      </w:r>
      <w:r>
        <w:rPr>
          <w:rFonts w:hint="eastAsia" w:ascii="宋体" w:hAnsi="宋体" w:eastAsia="宋体" w:cs="宋体"/>
          <w:b w:val="0"/>
          <w:bCs/>
          <w:color w:val="auto"/>
          <w:sz w:val="28"/>
          <w:szCs w:val="28"/>
          <w:highlight w:val="none"/>
          <w:lang w:val="en-US" w:eastAsia="zh-CN"/>
        </w:rPr>
        <w:t>三</w:t>
      </w:r>
      <w:r>
        <w:rPr>
          <w:rFonts w:hint="eastAsia" w:ascii="宋体" w:hAnsi="宋体" w:eastAsia="宋体" w:cs="宋体"/>
          <w:b w:val="0"/>
          <w:bCs/>
          <w:color w:val="auto"/>
          <w:sz w:val="28"/>
          <w:szCs w:val="28"/>
          <w:highlight w:val="none"/>
        </w:rPr>
        <w:t>章 评标方法（综合评分法）</w:t>
      </w:r>
      <w:r>
        <w:rPr>
          <w:b w:val="0"/>
          <w:bCs/>
          <w:color w:val="auto"/>
          <w:sz w:val="28"/>
          <w:szCs w:val="28"/>
          <w:highlight w:val="none"/>
        </w:rPr>
        <w:tab/>
      </w:r>
      <w:r>
        <w:rPr>
          <w:b w:val="0"/>
          <w:bCs/>
          <w:color w:val="auto"/>
          <w:sz w:val="28"/>
          <w:szCs w:val="28"/>
          <w:highlight w:val="none"/>
        </w:rPr>
        <w:fldChar w:fldCharType="begin"/>
      </w:r>
      <w:r>
        <w:rPr>
          <w:b w:val="0"/>
          <w:bCs/>
          <w:color w:val="auto"/>
          <w:sz w:val="28"/>
          <w:szCs w:val="28"/>
          <w:highlight w:val="none"/>
        </w:rPr>
        <w:instrText xml:space="preserve"> PAGEREF _Toc3585 \h </w:instrText>
      </w:r>
      <w:r>
        <w:rPr>
          <w:b w:val="0"/>
          <w:bCs/>
          <w:color w:val="auto"/>
          <w:sz w:val="28"/>
          <w:szCs w:val="28"/>
          <w:highlight w:val="none"/>
        </w:rPr>
        <w:fldChar w:fldCharType="separate"/>
      </w:r>
      <w:r>
        <w:rPr>
          <w:b w:val="0"/>
          <w:bCs/>
          <w:color w:val="auto"/>
          <w:sz w:val="28"/>
          <w:szCs w:val="28"/>
          <w:highlight w:val="none"/>
        </w:rPr>
        <w:t>22</w:t>
      </w:r>
      <w:r>
        <w:rPr>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p>
    <w:p w14:paraId="490D18D0">
      <w:pPr>
        <w:pStyle w:val="14"/>
        <w:keepNext w:val="0"/>
        <w:keepLines w:val="0"/>
        <w:pageBreakBefore w:val="0"/>
        <w:widowControl w:val="0"/>
        <w:tabs>
          <w:tab w:val="right" w:leader="dot" w:pos="9026"/>
          <w:tab w:val="clear" w:pos="9628"/>
        </w:tabs>
        <w:kinsoku/>
        <w:wordWrap/>
        <w:overflowPunct/>
        <w:topLinePunct w:val="0"/>
        <w:autoSpaceDE/>
        <w:autoSpaceDN/>
        <w:bidi w:val="0"/>
        <w:adjustRightInd/>
        <w:snapToGrid/>
        <w:spacing w:line="360" w:lineRule="auto"/>
        <w:ind w:left="0" w:leftChars="0" w:firstLine="0" w:firstLineChars="0"/>
        <w:textAlignment w:val="auto"/>
        <w:rPr>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_Toc12618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第四章 采购需求</w:t>
      </w:r>
      <w:r>
        <w:rPr>
          <w:b w:val="0"/>
          <w:bCs/>
          <w:color w:val="auto"/>
          <w:sz w:val="28"/>
          <w:szCs w:val="28"/>
          <w:highlight w:val="none"/>
        </w:rPr>
        <w:tab/>
      </w:r>
      <w:r>
        <w:rPr>
          <w:b w:val="0"/>
          <w:bCs/>
          <w:color w:val="auto"/>
          <w:sz w:val="28"/>
          <w:szCs w:val="28"/>
          <w:highlight w:val="none"/>
        </w:rPr>
        <w:fldChar w:fldCharType="begin"/>
      </w:r>
      <w:r>
        <w:rPr>
          <w:b w:val="0"/>
          <w:bCs/>
          <w:color w:val="auto"/>
          <w:sz w:val="28"/>
          <w:szCs w:val="28"/>
          <w:highlight w:val="none"/>
        </w:rPr>
        <w:instrText xml:space="preserve"> PAGEREF _Toc12618 \h </w:instrText>
      </w:r>
      <w:r>
        <w:rPr>
          <w:b w:val="0"/>
          <w:bCs/>
          <w:color w:val="auto"/>
          <w:sz w:val="28"/>
          <w:szCs w:val="28"/>
          <w:highlight w:val="none"/>
        </w:rPr>
        <w:fldChar w:fldCharType="separate"/>
      </w:r>
      <w:r>
        <w:rPr>
          <w:b w:val="0"/>
          <w:bCs/>
          <w:color w:val="auto"/>
          <w:sz w:val="28"/>
          <w:szCs w:val="28"/>
          <w:highlight w:val="none"/>
        </w:rPr>
        <w:t>33</w:t>
      </w:r>
      <w:r>
        <w:rPr>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p>
    <w:p w14:paraId="6A5E3E05">
      <w:pPr>
        <w:pStyle w:val="14"/>
        <w:keepNext w:val="0"/>
        <w:keepLines w:val="0"/>
        <w:pageBreakBefore w:val="0"/>
        <w:widowControl w:val="0"/>
        <w:tabs>
          <w:tab w:val="right" w:leader="dot" w:pos="9026"/>
          <w:tab w:val="clear" w:pos="9628"/>
        </w:tabs>
        <w:kinsoku/>
        <w:wordWrap/>
        <w:overflowPunct/>
        <w:topLinePunct w:val="0"/>
        <w:autoSpaceDE/>
        <w:autoSpaceDN/>
        <w:bidi w:val="0"/>
        <w:adjustRightInd/>
        <w:snapToGrid/>
        <w:spacing w:line="360" w:lineRule="auto"/>
        <w:ind w:left="0" w:leftChars="0" w:firstLine="0" w:firstLineChars="0"/>
        <w:textAlignment w:val="auto"/>
        <w:rPr>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_Toc20796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lang w:val="en-US" w:eastAsia="zh-CN"/>
        </w:rPr>
        <w:t xml:space="preserve">第五章 </w:t>
      </w:r>
      <w:r>
        <w:rPr>
          <w:rFonts w:hint="eastAsia" w:ascii="宋体" w:hAnsi="宋体" w:eastAsia="宋体" w:cs="宋体"/>
          <w:b w:val="0"/>
          <w:bCs/>
          <w:color w:val="auto"/>
          <w:sz w:val="28"/>
          <w:szCs w:val="28"/>
          <w:highlight w:val="none"/>
        </w:rPr>
        <w:t>合同主要条款</w:t>
      </w:r>
      <w:r>
        <w:rPr>
          <w:rFonts w:hint="eastAsia" w:ascii="宋体" w:hAnsi="宋体" w:eastAsia="宋体" w:cs="宋体"/>
          <w:b w:val="0"/>
          <w:bCs/>
          <w:color w:val="auto"/>
          <w:sz w:val="28"/>
          <w:szCs w:val="28"/>
          <w:highlight w:val="none"/>
          <w:lang w:val="en-US" w:eastAsia="zh-CN"/>
        </w:rPr>
        <w:t>及</w:t>
      </w:r>
      <w:r>
        <w:rPr>
          <w:rFonts w:hint="eastAsia" w:ascii="宋体" w:hAnsi="宋体" w:eastAsia="宋体" w:cs="宋体"/>
          <w:b w:val="0"/>
          <w:bCs/>
          <w:color w:val="auto"/>
          <w:sz w:val="28"/>
          <w:szCs w:val="28"/>
          <w:highlight w:val="none"/>
        </w:rPr>
        <w:t>格式</w:t>
      </w:r>
      <w:r>
        <w:rPr>
          <w:b w:val="0"/>
          <w:bCs/>
          <w:color w:val="auto"/>
          <w:sz w:val="28"/>
          <w:szCs w:val="28"/>
          <w:highlight w:val="none"/>
        </w:rPr>
        <w:tab/>
      </w:r>
      <w:r>
        <w:rPr>
          <w:b w:val="0"/>
          <w:bCs/>
          <w:color w:val="auto"/>
          <w:sz w:val="28"/>
          <w:szCs w:val="28"/>
          <w:highlight w:val="none"/>
        </w:rPr>
        <w:fldChar w:fldCharType="begin"/>
      </w:r>
      <w:r>
        <w:rPr>
          <w:b w:val="0"/>
          <w:bCs/>
          <w:color w:val="auto"/>
          <w:sz w:val="28"/>
          <w:szCs w:val="28"/>
          <w:highlight w:val="none"/>
        </w:rPr>
        <w:instrText xml:space="preserve"> PAGEREF _Toc20796 \h </w:instrText>
      </w:r>
      <w:r>
        <w:rPr>
          <w:b w:val="0"/>
          <w:bCs/>
          <w:color w:val="auto"/>
          <w:sz w:val="28"/>
          <w:szCs w:val="28"/>
          <w:highlight w:val="none"/>
        </w:rPr>
        <w:fldChar w:fldCharType="separate"/>
      </w:r>
      <w:r>
        <w:rPr>
          <w:b w:val="0"/>
          <w:bCs/>
          <w:color w:val="auto"/>
          <w:sz w:val="28"/>
          <w:szCs w:val="28"/>
          <w:highlight w:val="none"/>
        </w:rPr>
        <w:t>45</w:t>
      </w:r>
      <w:r>
        <w:rPr>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p>
    <w:p w14:paraId="37AFDE96">
      <w:pPr>
        <w:pStyle w:val="14"/>
        <w:keepNext w:val="0"/>
        <w:keepLines w:val="0"/>
        <w:pageBreakBefore w:val="0"/>
        <w:widowControl w:val="0"/>
        <w:tabs>
          <w:tab w:val="right" w:leader="dot" w:pos="9026"/>
          <w:tab w:val="clear" w:pos="9628"/>
        </w:tabs>
        <w:kinsoku/>
        <w:wordWrap/>
        <w:overflowPunct/>
        <w:topLinePunct w:val="0"/>
        <w:autoSpaceDE/>
        <w:autoSpaceDN/>
        <w:bidi w:val="0"/>
        <w:adjustRightInd/>
        <w:snapToGrid/>
        <w:spacing w:line="360" w:lineRule="auto"/>
        <w:ind w:left="0" w:leftChars="0" w:firstLine="0" w:firstLineChars="0"/>
        <w:textAlignment w:val="auto"/>
        <w:rPr>
          <w:color w:val="auto"/>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_Toc6305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第</w:t>
      </w:r>
      <w:r>
        <w:rPr>
          <w:rFonts w:hint="eastAsia" w:ascii="宋体" w:hAnsi="宋体" w:eastAsia="宋体" w:cs="宋体"/>
          <w:b w:val="0"/>
          <w:bCs/>
          <w:color w:val="auto"/>
          <w:sz w:val="28"/>
          <w:szCs w:val="28"/>
          <w:highlight w:val="none"/>
          <w:lang w:val="en-US" w:eastAsia="zh-CN"/>
        </w:rPr>
        <w:t>六</w:t>
      </w:r>
      <w:r>
        <w:rPr>
          <w:rFonts w:hint="eastAsia" w:ascii="宋体" w:hAnsi="宋体" w:eastAsia="宋体" w:cs="宋体"/>
          <w:b w:val="0"/>
          <w:bCs/>
          <w:color w:val="auto"/>
          <w:sz w:val="28"/>
          <w:szCs w:val="28"/>
          <w:highlight w:val="none"/>
        </w:rPr>
        <w:t>章 投标文件格式</w:t>
      </w:r>
      <w:r>
        <w:rPr>
          <w:b w:val="0"/>
          <w:bCs/>
          <w:color w:val="auto"/>
          <w:sz w:val="28"/>
          <w:szCs w:val="28"/>
          <w:highlight w:val="none"/>
        </w:rPr>
        <w:tab/>
      </w:r>
      <w:r>
        <w:rPr>
          <w:b w:val="0"/>
          <w:bCs/>
          <w:color w:val="auto"/>
          <w:sz w:val="28"/>
          <w:szCs w:val="28"/>
          <w:highlight w:val="none"/>
        </w:rPr>
        <w:fldChar w:fldCharType="begin"/>
      </w:r>
      <w:r>
        <w:rPr>
          <w:b w:val="0"/>
          <w:bCs/>
          <w:color w:val="auto"/>
          <w:sz w:val="28"/>
          <w:szCs w:val="28"/>
          <w:highlight w:val="none"/>
        </w:rPr>
        <w:instrText xml:space="preserve"> PAGEREF _Toc6305 \h </w:instrText>
      </w:r>
      <w:r>
        <w:rPr>
          <w:b w:val="0"/>
          <w:bCs/>
          <w:color w:val="auto"/>
          <w:sz w:val="28"/>
          <w:szCs w:val="28"/>
          <w:highlight w:val="none"/>
        </w:rPr>
        <w:fldChar w:fldCharType="separate"/>
      </w:r>
      <w:r>
        <w:rPr>
          <w:b w:val="0"/>
          <w:bCs/>
          <w:color w:val="auto"/>
          <w:sz w:val="28"/>
          <w:szCs w:val="28"/>
          <w:highlight w:val="none"/>
        </w:rPr>
        <w:t>65</w:t>
      </w:r>
      <w:r>
        <w:rPr>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p>
    <w:p w14:paraId="1A60290B">
      <w:pPr>
        <w:pStyle w:val="2"/>
        <w:keepNext w:val="0"/>
        <w:keepLines w:val="0"/>
        <w:pageBreakBefore w:val="0"/>
        <w:widowControl w:val="0"/>
        <w:shd w:val="clear" w:color="auto" w:fill="auto"/>
        <w:tabs>
          <w:tab w:val="left" w:pos="360"/>
        </w:tabs>
        <w:kinsoku/>
        <w:wordWrap/>
        <w:overflowPunct/>
        <w:topLinePunct w:val="0"/>
        <w:autoSpaceDE/>
        <w:autoSpaceDN/>
        <w:bidi w:val="0"/>
        <w:adjustRightInd/>
        <w:snapToGrid/>
        <w:spacing w:line="540" w:lineRule="exact"/>
        <w:jc w:val="center"/>
        <w:textAlignment w:val="auto"/>
        <w:rPr>
          <w:rFonts w:hint="eastAsia" w:ascii="宋体" w:hAnsi="宋体" w:eastAsia="宋体" w:cs="宋体"/>
          <w:color w:val="auto"/>
          <w:sz w:val="36"/>
          <w:szCs w:val="36"/>
          <w:highlight w:val="none"/>
        </w:rPr>
        <w:sectPr>
          <w:headerReference r:id="rId8" w:type="first"/>
          <w:footerReference r:id="rId9" w:type="default"/>
          <w:type w:val="continuous"/>
          <w:pgSz w:w="11906" w:h="16838"/>
          <w:pgMar w:top="1440" w:right="1474" w:bottom="1361" w:left="1474" w:header="720" w:footer="720" w:gutter="0"/>
          <w:pgNumType w:fmt="decimal"/>
          <w:cols w:space="0" w:num="1"/>
          <w:rtlGutter w:val="0"/>
          <w:docGrid w:linePitch="331" w:charSpace="0"/>
        </w:sectPr>
      </w:pPr>
      <w:r>
        <w:rPr>
          <w:rFonts w:hint="eastAsia" w:ascii="宋体" w:hAnsi="宋体" w:eastAsia="宋体" w:cs="宋体"/>
          <w:bCs/>
          <w:color w:val="auto"/>
          <w:szCs w:val="28"/>
          <w:highlight w:val="none"/>
        </w:rPr>
        <w:fldChar w:fldCharType="end"/>
      </w:r>
      <w:bookmarkStart w:id="0" w:name="_Toc29933"/>
    </w:p>
    <w:p w14:paraId="097F06D4">
      <w:pPr>
        <w:pStyle w:val="2"/>
        <w:keepNext w:val="0"/>
        <w:keepLines w:val="0"/>
        <w:pageBreakBefore w:val="0"/>
        <w:widowControl w:val="0"/>
        <w:shd w:val="clear" w:color="auto" w:fill="auto"/>
        <w:tabs>
          <w:tab w:val="left" w:pos="360"/>
        </w:tabs>
        <w:kinsoku/>
        <w:wordWrap/>
        <w:overflowPunct/>
        <w:topLinePunct w:val="0"/>
        <w:autoSpaceDE/>
        <w:autoSpaceDN/>
        <w:bidi w:val="0"/>
        <w:adjustRightInd/>
        <w:snapToGrid/>
        <w:spacing w:line="540" w:lineRule="exact"/>
        <w:jc w:val="center"/>
        <w:textAlignment w:val="auto"/>
        <w:rPr>
          <w:rFonts w:hint="eastAsia" w:ascii="宋体" w:hAnsi="宋体" w:eastAsia="宋体" w:cs="宋体"/>
          <w:color w:val="auto"/>
          <w:kern w:val="0"/>
          <w:sz w:val="32"/>
          <w:szCs w:val="32"/>
          <w:highlight w:val="none"/>
          <w:lang w:eastAsia="zh-CN"/>
        </w:rPr>
      </w:pPr>
      <w:bookmarkStart w:id="1" w:name="_Toc5117"/>
      <w:r>
        <w:rPr>
          <w:rFonts w:hint="eastAsia" w:ascii="宋体" w:hAnsi="宋体" w:eastAsia="宋体" w:cs="宋体"/>
          <w:color w:val="auto"/>
          <w:kern w:val="0"/>
          <w:sz w:val="32"/>
          <w:szCs w:val="32"/>
          <w:highlight w:val="none"/>
        </w:rPr>
        <w:t xml:space="preserve">第一章 </w:t>
      </w:r>
      <w:bookmarkEnd w:id="0"/>
      <w:r>
        <w:rPr>
          <w:rFonts w:hint="eastAsia" w:cs="宋体"/>
          <w:color w:val="auto"/>
          <w:kern w:val="0"/>
          <w:sz w:val="32"/>
          <w:szCs w:val="32"/>
          <w:highlight w:val="none"/>
          <w:lang w:eastAsia="zh-CN"/>
        </w:rPr>
        <w:t>招标公告</w:t>
      </w:r>
      <w:bookmarkEnd w:id="1"/>
    </w:p>
    <w:p w14:paraId="7ED525EB">
      <w:pPr>
        <w:keepNext w:val="0"/>
        <w:keepLines w:val="0"/>
        <w:pageBreakBefore w:val="0"/>
        <w:shd w:val="clear" w:color="auto" w:fill="auto"/>
        <w:kinsoku/>
        <w:overflowPunct/>
        <w:topLinePunct w:val="0"/>
        <w:autoSpaceDE/>
        <w:bidi w:val="0"/>
        <w:adjustRightInd/>
        <w:snapToGrid/>
        <w:spacing w:line="520" w:lineRule="exact"/>
        <w:jc w:val="center"/>
        <w:textAlignment w:val="auto"/>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临沧市临翔区医共体总医院第二批医疗设备采购项目</w:t>
      </w:r>
      <w:r>
        <w:rPr>
          <w:rFonts w:hint="eastAsia" w:ascii="宋体" w:hAnsi="宋体" w:cs="宋体"/>
          <w:b/>
          <w:bCs/>
          <w:color w:val="auto"/>
          <w:sz w:val="28"/>
          <w:szCs w:val="28"/>
          <w:highlight w:val="none"/>
          <w:lang w:eastAsia="zh-CN"/>
        </w:rPr>
        <w:t>招标公告</w:t>
      </w:r>
    </w:p>
    <w:p w14:paraId="69F19476">
      <w:pPr>
        <w:keepNext w:val="0"/>
        <w:keepLines w:val="0"/>
        <w:pageBreakBefore w:val="0"/>
        <w:widowControl/>
        <w:pBdr>
          <w:top w:val="single" w:color="auto" w:sz="4" w:space="1"/>
          <w:left w:val="single" w:color="auto" w:sz="4" w:space="4"/>
          <w:bottom w:val="single" w:color="auto" w:sz="4" w:space="1"/>
          <w:right w:val="single" w:color="auto" w:sz="4" w:space="4"/>
        </w:pBdr>
        <w:shd w:val="clear" w:color="auto" w:fill="auto"/>
        <w:kinsoku/>
        <w:overflowPunct/>
        <w:topLinePunct w:val="0"/>
        <w:autoSpaceDE/>
        <w:bidi w:val="0"/>
        <w:adjustRightInd/>
        <w:snapToGrid/>
        <w:spacing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4AC34D6B">
      <w:pPr>
        <w:keepNext w:val="0"/>
        <w:keepLines w:val="0"/>
        <w:pageBreakBefore w:val="0"/>
        <w:widowControl/>
        <w:pBdr>
          <w:top w:val="single" w:color="auto" w:sz="4" w:space="1"/>
          <w:left w:val="single" w:color="auto" w:sz="4" w:space="4"/>
          <w:bottom w:val="single" w:color="auto" w:sz="4" w:space="1"/>
          <w:right w:val="single" w:color="auto" w:sz="4" w:space="4"/>
        </w:pBdr>
        <w:shd w:val="clear" w:color="auto" w:fill="auto"/>
        <w:kinsoku/>
        <w:wordWrap w:val="0"/>
        <w:overflowPunct/>
        <w:topLinePunct w:val="0"/>
        <w:autoSpaceDE/>
        <w:bidi w:val="0"/>
        <w:adjustRightInd/>
        <w:snapToGrid/>
        <w:spacing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临沧市临翔区医共体总医院第二批医疗设备采购项目</w:t>
      </w:r>
      <w:r>
        <w:rPr>
          <w:rFonts w:hint="eastAsia" w:ascii="宋体" w:hAnsi="宋体" w:eastAsia="宋体" w:cs="宋体"/>
          <w:color w:val="auto"/>
          <w:sz w:val="24"/>
          <w:szCs w:val="24"/>
          <w:highlight w:val="none"/>
        </w:rPr>
        <w:t>的潜在</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应在云南省政府采购电子交易平台（政采云https://www.zcygov.cn/</w:t>
      </w:r>
      <w:r>
        <w:rPr>
          <w:rFonts w:hint="eastAsia" w:ascii="宋体" w:hAnsi="宋体" w:eastAsia="宋体" w:cs="宋体"/>
          <w:color w:val="auto"/>
          <w:sz w:val="24"/>
          <w:szCs w:val="24"/>
          <w:highlight w:val="none"/>
          <w:lang w:val="en-US" w:eastAsia="zh-CN"/>
        </w:rPr>
        <w:t>下同</w:t>
      </w:r>
      <w:r>
        <w:rPr>
          <w:rFonts w:hint="eastAsia" w:ascii="宋体" w:hAnsi="宋体" w:eastAsia="宋体" w:cs="宋体"/>
          <w:color w:val="auto"/>
          <w:sz w:val="24"/>
          <w:szCs w:val="24"/>
          <w:highlight w:val="none"/>
        </w:rPr>
        <w:t>）获取</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并于2026年8月</w:t>
      </w:r>
      <w:r>
        <w:rPr>
          <w:rFonts w:hint="eastAsia" w:ascii="宋体" w:hAnsi="宋体" w:cs="宋体"/>
          <w:color w:val="auto"/>
          <w:sz w:val="24"/>
          <w:szCs w:val="24"/>
          <w:highlight w:val="none"/>
          <w:lang w:val="en-US" w:eastAsia="zh-CN"/>
        </w:rPr>
        <w:t>17</w:t>
      </w:r>
      <w:r>
        <w:rPr>
          <w:rFonts w:hint="eastAsia" w:ascii="宋体" w:hAnsi="宋体" w:cs="宋体"/>
          <w:color w:val="auto"/>
          <w:sz w:val="24"/>
          <w:szCs w:val="24"/>
          <w:highlight w:val="none"/>
          <w:lang w:eastAsia="zh-CN"/>
        </w:rPr>
        <w:t>日</w:t>
      </w:r>
      <w:r>
        <w:rPr>
          <w:rFonts w:hint="eastAsia" w:ascii="宋体" w:hAnsi="宋体" w:cs="宋体"/>
          <w:color w:val="auto"/>
          <w:sz w:val="24"/>
          <w:szCs w:val="24"/>
          <w:highlight w:val="none"/>
          <w:lang w:val="en-US" w:eastAsia="zh-CN"/>
        </w:rPr>
        <w:t>14</w:t>
      </w:r>
      <w:r>
        <w:rPr>
          <w:rFonts w:hint="eastAsia" w:ascii="宋体" w:hAnsi="宋体" w:cs="宋体"/>
          <w:color w:val="auto"/>
          <w:sz w:val="24"/>
          <w:szCs w:val="24"/>
          <w:highlight w:val="none"/>
          <w:lang w:eastAsia="zh-CN"/>
        </w:rPr>
        <w:t>时30分</w:t>
      </w:r>
      <w:r>
        <w:rPr>
          <w:rFonts w:hint="eastAsia" w:ascii="宋体" w:hAnsi="宋体" w:eastAsia="宋体" w:cs="宋体"/>
          <w:color w:val="auto"/>
          <w:sz w:val="24"/>
          <w:szCs w:val="24"/>
          <w:highlight w:val="none"/>
        </w:rPr>
        <w:t>（北京时间）前</w:t>
      </w:r>
      <w:r>
        <w:rPr>
          <w:rFonts w:hint="eastAsia" w:ascii="宋体" w:hAnsi="宋体" w:eastAsia="宋体" w:cs="宋体"/>
          <w:color w:val="auto"/>
          <w:sz w:val="24"/>
          <w:szCs w:val="24"/>
          <w:highlight w:val="none"/>
          <w:lang w:val="en-US" w:eastAsia="zh-CN"/>
        </w:rPr>
        <w:t>上传电子</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w:t>
      </w:r>
    </w:p>
    <w:p w14:paraId="227DDC5F">
      <w:pPr>
        <w:keepNext w:val="0"/>
        <w:keepLines w:val="0"/>
        <w:pageBreakBefore w:val="0"/>
        <w:widowControl w:val="0"/>
        <w:shd w:val="clear" w:color="auto" w:fill="auto"/>
        <w:kinsoku/>
        <w:wordWrap/>
        <w:overflowPunct/>
        <w:topLinePunct w:val="0"/>
        <w:autoSpaceDE/>
        <w:bidi w:val="0"/>
        <w:adjustRightInd/>
        <w:snapToGrid/>
        <w:spacing w:line="520" w:lineRule="exact"/>
        <w:jc w:val="left"/>
        <w:textAlignment w:val="auto"/>
        <w:rPr>
          <w:rFonts w:hint="eastAsia" w:ascii="宋体" w:hAnsi="宋体" w:eastAsia="宋体" w:cs="宋体"/>
          <w:color w:val="auto"/>
          <w:sz w:val="24"/>
          <w:szCs w:val="24"/>
          <w:highlight w:val="none"/>
        </w:rPr>
      </w:pPr>
      <w:bookmarkStart w:id="2" w:name="_Toc35393790"/>
      <w:bookmarkStart w:id="3" w:name="_Toc28359079"/>
      <w:bookmarkStart w:id="4" w:name="_Toc28359002"/>
      <w:bookmarkStart w:id="5" w:name="_Toc35393621"/>
      <w:bookmarkStart w:id="6" w:name="_Hlk24379207"/>
      <w:r>
        <w:rPr>
          <w:rFonts w:hint="eastAsia" w:ascii="宋体" w:hAnsi="宋体" w:eastAsia="宋体" w:cs="宋体"/>
          <w:b/>
          <w:bCs/>
          <w:color w:val="auto"/>
          <w:sz w:val="24"/>
          <w:szCs w:val="24"/>
          <w:highlight w:val="none"/>
        </w:rPr>
        <w:t>一、项目基本情况</w:t>
      </w:r>
      <w:bookmarkEnd w:id="2"/>
      <w:bookmarkEnd w:id="3"/>
      <w:bookmarkEnd w:id="4"/>
      <w:bookmarkEnd w:id="5"/>
    </w:p>
    <w:p w14:paraId="4EF4EE07">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lang w:eastAsia="zh-CN"/>
        </w:rPr>
        <w:t>编号：YNJHZC-202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07</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07</w:t>
      </w:r>
    </w:p>
    <w:p w14:paraId="12EBE027">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项目名称：</w:t>
      </w:r>
      <w:bookmarkEnd w:id="6"/>
      <w:r>
        <w:rPr>
          <w:rFonts w:hint="eastAsia" w:ascii="宋体" w:hAnsi="宋体" w:cs="宋体"/>
          <w:color w:val="auto"/>
          <w:sz w:val="24"/>
          <w:szCs w:val="24"/>
          <w:highlight w:val="none"/>
          <w:lang w:eastAsia="zh-CN"/>
        </w:rPr>
        <w:t>临沧市临翔区医共体总医院第二批医疗设备采购项目</w:t>
      </w:r>
    </w:p>
    <w:p w14:paraId="3EACADD0">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预算金额（万元）：</w:t>
      </w:r>
      <w:r>
        <w:rPr>
          <w:rFonts w:hint="eastAsia" w:ascii="宋体" w:hAnsi="宋体" w:eastAsia="宋体" w:cs="宋体"/>
          <w:color w:val="auto"/>
          <w:sz w:val="24"/>
          <w:szCs w:val="24"/>
          <w:highlight w:val="none"/>
          <w:lang w:val="en-US" w:eastAsia="zh-CN"/>
        </w:rPr>
        <w:t>156.72</w:t>
      </w:r>
    </w:p>
    <w:p w14:paraId="49E9CA32">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最高限价（万元）：</w:t>
      </w:r>
      <w:r>
        <w:rPr>
          <w:rFonts w:hint="eastAsia" w:ascii="宋体" w:hAnsi="宋体" w:eastAsia="宋体" w:cs="宋体"/>
          <w:color w:val="auto"/>
          <w:sz w:val="24"/>
          <w:szCs w:val="24"/>
          <w:highlight w:val="none"/>
          <w:lang w:val="en-US" w:eastAsia="zh-CN"/>
        </w:rPr>
        <w:t>156.72，最高限价及单价最高限价详见招标文件。</w:t>
      </w:r>
    </w:p>
    <w:p w14:paraId="3F4A40E9">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采购需求：</w:t>
      </w:r>
    </w:p>
    <w:p w14:paraId="711C459A">
      <w:pPr>
        <w:keepNext w:val="0"/>
        <w:keepLines w:val="0"/>
        <w:pageBreakBefore w:val="0"/>
        <w:widowControl w:val="0"/>
        <w:shd w:val="clear" w:color="auto" w:fill="auto"/>
        <w:kinsoku/>
        <w:wordWrap/>
        <w:overflowPunct/>
        <w:topLinePunct w:val="0"/>
        <w:autoSpaceDE/>
        <w:autoSpaceDN w:val="0"/>
        <w:bidi w:val="0"/>
        <w:adjustRightInd/>
        <w:snapToGrid/>
        <w:spacing w:line="520" w:lineRule="exact"/>
        <w:ind w:firstLine="482" w:firstLineChars="200"/>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1.</w:t>
      </w:r>
      <w:r>
        <w:rPr>
          <w:rFonts w:hint="eastAsia" w:ascii="宋体" w:hAnsi="宋体" w:eastAsia="宋体" w:cs="宋体"/>
          <w:b/>
          <w:bCs/>
          <w:color w:val="auto"/>
          <w:kern w:val="0"/>
          <w:sz w:val="24"/>
          <w:szCs w:val="24"/>
          <w:highlight w:val="none"/>
        </w:rPr>
        <w:t>采购内容</w:t>
      </w:r>
    </w:p>
    <w:p w14:paraId="4D39EF6B">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采购设备清单</w:t>
      </w:r>
    </w:p>
    <w:tbl>
      <w:tblPr>
        <w:tblStyle w:val="21"/>
        <w:tblW w:w="922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1"/>
        <w:gridCol w:w="2001"/>
        <w:gridCol w:w="972"/>
        <w:gridCol w:w="1174"/>
        <w:gridCol w:w="1826"/>
        <w:gridCol w:w="1467"/>
        <w:gridCol w:w="1030"/>
      </w:tblGrid>
      <w:tr w14:paraId="527AB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6" w:hRule="exact"/>
          <w:jc w:val="center"/>
        </w:trPr>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F9CA7">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2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C6BD6">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设备名称</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15B04">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11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08FCC">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1826" w:type="dxa"/>
            <w:tcBorders>
              <w:top w:val="single" w:color="000000" w:sz="4" w:space="0"/>
              <w:left w:val="single" w:color="000000" w:sz="4" w:space="0"/>
              <w:bottom w:val="single" w:color="000000" w:sz="4" w:space="0"/>
              <w:right w:val="single" w:color="auto" w:sz="4" w:space="0"/>
            </w:tcBorders>
            <w:shd w:val="clear" w:color="auto" w:fill="auto"/>
            <w:vAlign w:val="center"/>
          </w:tcPr>
          <w:p w14:paraId="2FCD7E32">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单价最高限价</w:t>
            </w:r>
          </w:p>
          <w:p w14:paraId="576F9B63">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（万元）</w:t>
            </w:r>
          </w:p>
        </w:tc>
        <w:tc>
          <w:tcPr>
            <w:tcW w:w="1467" w:type="dxa"/>
            <w:tcBorders>
              <w:top w:val="single" w:color="auto" w:sz="4" w:space="0"/>
              <w:left w:val="single" w:color="auto" w:sz="4" w:space="0"/>
              <w:bottom w:val="single" w:color="auto" w:sz="4" w:space="0"/>
              <w:right w:val="single" w:color="auto" w:sz="4" w:space="0"/>
            </w:tcBorders>
            <w:shd w:val="clear" w:color="auto" w:fill="auto"/>
            <w:vAlign w:val="center"/>
          </w:tcPr>
          <w:p w14:paraId="439D532D">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jc w:val="center"/>
              <w:textAlignment w:val="center"/>
              <w:rPr>
                <w:rFonts w:hint="eastAsia" w:ascii="宋体" w:hAnsi="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合价</w:t>
            </w:r>
          </w:p>
          <w:p w14:paraId="196C0FB4">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（万元）</w:t>
            </w:r>
          </w:p>
        </w:tc>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3B403D2B">
            <w:pPr>
              <w:keepNext w:val="0"/>
              <w:keepLines w:val="0"/>
              <w:pageBreakBefore w:val="0"/>
              <w:widowControl/>
              <w:suppressLineNumbers w:val="0"/>
              <w:shd w:val="clear" w:color="auto" w:fill="auto"/>
              <w:kinsoku/>
              <w:wordWrap/>
              <w:overflowPunct/>
              <w:topLinePunct w:val="0"/>
              <w:autoSpaceDE/>
              <w:autoSpaceDN/>
              <w:bidi w:val="0"/>
              <w:adjustRightInd/>
              <w:snapToGrid/>
              <w:spacing w:line="240" w:lineRule="auto"/>
              <w:jc w:val="center"/>
              <w:textAlignment w:val="center"/>
              <w:rPr>
                <w:rFonts w:hint="default" w:ascii="宋体" w:hAnsi="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是否核心产品</w:t>
            </w:r>
          </w:p>
        </w:tc>
      </w:tr>
      <w:tr w14:paraId="60A67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6" w:hRule="exact"/>
          <w:jc w:val="center"/>
        </w:trPr>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706B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2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CADA1">
            <w:pPr>
              <w:jc w:val="left"/>
              <w:rPr>
                <w:rFonts w:hint="eastAsia"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等离子体空气消毒机</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BFEA8">
            <w:pPr>
              <w:jc w:val="center"/>
              <w:rPr>
                <w:rFonts w:hint="eastAsia" w:ascii="Times New Roman" w:hAnsi="Times New Roman"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t>8</w:t>
            </w:r>
          </w:p>
        </w:tc>
        <w:tc>
          <w:tcPr>
            <w:tcW w:w="11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9B78A">
            <w:pPr>
              <w:jc w:val="center"/>
              <w:rPr>
                <w:rFonts w:hint="eastAsia" w:ascii="Times New Roman" w:hAnsi="Times New Roman"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t>台</w:t>
            </w:r>
          </w:p>
        </w:tc>
        <w:tc>
          <w:tcPr>
            <w:tcW w:w="1826" w:type="dxa"/>
            <w:tcBorders>
              <w:top w:val="single" w:color="000000" w:sz="4" w:space="0"/>
              <w:left w:val="single" w:color="000000" w:sz="4" w:space="0"/>
              <w:bottom w:val="single" w:color="000000" w:sz="4" w:space="0"/>
              <w:right w:val="single" w:color="auto" w:sz="4" w:space="0"/>
            </w:tcBorders>
            <w:shd w:val="clear" w:color="auto" w:fill="auto"/>
            <w:vAlign w:val="center"/>
          </w:tcPr>
          <w:p w14:paraId="3D4EF1F1">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7500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00</w:t>
            </w:r>
          </w:p>
        </w:tc>
        <w:tc>
          <w:tcPr>
            <w:tcW w:w="1467" w:type="dxa"/>
            <w:tcBorders>
              <w:top w:val="single" w:color="auto" w:sz="4" w:space="0"/>
              <w:left w:val="single" w:color="auto" w:sz="4" w:space="0"/>
              <w:bottom w:val="single" w:color="auto" w:sz="4" w:space="0"/>
              <w:right w:val="single" w:color="auto" w:sz="4" w:space="0"/>
            </w:tcBorders>
            <w:shd w:val="clear" w:color="auto" w:fill="auto"/>
            <w:vAlign w:val="center"/>
          </w:tcPr>
          <w:p w14:paraId="46EB168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60000.00</w:t>
            </w:r>
          </w:p>
        </w:tc>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72CBB9B4">
            <w:pPr>
              <w:jc w:val="center"/>
              <w:rPr>
                <w:rFonts w:hint="default" w:ascii="Times New Roman" w:hAnsi="Times New Roman" w:cs="Times New Roman"/>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否</w:t>
            </w:r>
          </w:p>
        </w:tc>
      </w:tr>
      <w:tr w14:paraId="42A5F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6" w:hRule="exact"/>
          <w:jc w:val="center"/>
        </w:trPr>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CBB2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w:t>
            </w:r>
          </w:p>
        </w:tc>
        <w:tc>
          <w:tcPr>
            <w:tcW w:w="2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7AAE3">
            <w:pPr>
              <w:jc w:val="left"/>
              <w:rPr>
                <w:rFonts w:hint="eastAsia" w:ascii="宋体" w:hAnsi="宋体" w:cs="宋体"/>
                <w:i w:val="0"/>
                <w:iCs w:val="0"/>
                <w:color w:val="auto"/>
                <w:kern w:val="0"/>
                <w:sz w:val="24"/>
                <w:szCs w:val="24"/>
                <w:highlight w:val="none"/>
                <w:u w:val="none"/>
                <w:lang w:val="en-US" w:eastAsia="zh-CN" w:bidi="ar"/>
              </w:rPr>
            </w:pPr>
            <w:r>
              <w:rPr>
                <w:rFonts w:hint="eastAsia"/>
                <w:color w:val="auto"/>
                <w:sz w:val="24"/>
                <w:szCs w:val="24"/>
                <w:highlight w:val="none"/>
                <w:vertAlign w:val="baseline"/>
                <w:lang w:val="en-US" w:eastAsia="zh-CN"/>
              </w:rPr>
              <w:t>中频治疗仪</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79157">
            <w:pPr>
              <w:jc w:val="center"/>
              <w:rPr>
                <w:rFonts w:hint="eastAsia" w:ascii="Times New Roman" w:hAnsi="Times New Roman"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t>8</w:t>
            </w:r>
          </w:p>
        </w:tc>
        <w:tc>
          <w:tcPr>
            <w:tcW w:w="11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1F87D">
            <w:pPr>
              <w:jc w:val="center"/>
              <w:rPr>
                <w:rFonts w:hint="eastAsia" w:ascii="Times New Roman" w:hAnsi="Times New Roman"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t>台</w:t>
            </w:r>
          </w:p>
        </w:tc>
        <w:tc>
          <w:tcPr>
            <w:tcW w:w="1826" w:type="dxa"/>
            <w:tcBorders>
              <w:top w:val="single" w:color="000000" w:sz="4" w:space="0"/>
              <w:left w:val="single" w:color="000000" w:sz="4" w:space="0"/>
              <w:bottom w:val="single" w:color="000000" w:sz="4" w:space="0"/>
              <w:right w:val="single" w:color="auto" w:sz="4" w:space="0"/>
            </w:tcBorders>
            <w:shd w:val="clear" w:color="auto" w:fill="auto"/>
            <w:vAlign w:val="center"/>
          </w:tcPr>
          <w:p w14:paraId="68BA45E6">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6500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00</w:t>
            </w:r>
          </w:p>
        </w:tc>
        <w:tc>
          <w:tcPr>
            <w:tcW w:w="1467" w:type="dxa"/>
            <w:tcBorders>
              <w:top w:val="single" w:color="auto" w:sz="4" w:space="0"/>
              <w:left w:val="single" w:color="auto" w:sz="4" w:space="0"/>
              <w:bottom w:val="single" w:color="auto" w:sz="4" w:space="0"/>
              <w:right w:val="single" w:color="auto" w:sz="4" w:space="0"/>
            </w:tcBorders>
            <w:shd w:val="clear" w:color="auto" w:fill="auto"/>
            <w:vAlign w:val="center"/>
          </w:tcPr>
          <w:p w14:paraId="4A3069D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52000.00</w:t>
            </w:r>
          </w:p>
        </w:tc>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6D275766">
            <w:pPr>
              <w:jc w:val="center"/>
              <w:rPr>
                <w:rFonts w:hint="eastAsia" w:ascii="Times New Roman" w:hAnsi="Times New Roman" w:cs="Times New Roman"/>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否</w:t>
            </w:r>
          </w:p>
        </w:tc>
      </w:tr>
      <w:tr w14:paraId="41B47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6" w:hRule="exact"/>
          <w:jc w:val="center"/>
        </w:trPr>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C2F9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3</w:t>
            </w:r>
          </w:p>
        </w:tc>
        <w:tc>
          <w:tcPr>
            <w:tcW w:w="2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DC240">
            <w:pPr>
              <w:jc w:val="left"/>
              <w:rPr>
                <w:rFonts w:hint="eastAsia" w:ascii="宋体" w:hAnsi="宋体" w:cs="宋体"/>
                <w:i w:val="0"/>
                <w:iCs w:val="0"/>
                <w:color w:val="auto"/>
                <w:kern w:val="0"/>
                <w:sz w:val="24"/>
                <w:szCs w:val="24"/>
                <w:highlight w:val="none"/>
                <w:u w:val="none"/>
                <w:lang w:val="en-US" w:eastAsia="zh-CN" w:bidi="ar"/>
              </w:rPr>
            </w:pPr>
            <w:r>
              <w:rPr>
                <w:rFonts w:hint="eastAsia"/>
                <w:color w:val="auto"/>
                <w:sz w:val="24"/>
                <w:szCs w:val="24"/>
                <w:highlight w:val="none"/>
                <w:vertAlign w:val="baseline"/>
                <w:lang w:val="en-US" w:eastAsia="zh-CN"/>
              </w:rPr>
              <w:t>微波治疗仪</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55B1E">
            <w:pPr>
              <w:jc w:val="center"/>
              <w:rPr>
                <w:rFonts w:hint="eastAsia" w:ascii="Times New Roman" w:hAnsi="Times New Roman"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t>1</w:t>
            </w:r>
          </w:p>
        </w:tc>
        <w:tc>
          <w:tcPr>
            <w:tcW w:w="11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F136F">
            <w:pPr>
              <w:jc w:val="center"/>
              <w:rPr>
                <w:rFonts w:hint="eastAsia" w:ascii="Times New Roman" w:hAnsi="Times New Roman"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t>台</w:t>
            </w:r>
          </w:p>
        </w:tc>
        <w:tc>
          <w:tcPr>
            <w:tcW w:w="1826" w:type="dxa"/>
            <w:tcBorders>
              <w:top w:val="single" w:color="000000" w:sz="4" w:space="0"/>
              <w:left w:val="single" w:color="000000" w:sz="4" w:space="0"/>
              <w:bottom w:val="single" w:color="000000" w:sz="4" w:space="0"/>
              <w:right w:val="single" w:color="auto" w:sz="4" w:space="0"/>
            </w:tcBorders>
            <w:shd w:val="clear" w:color="auto" w:fill="auto"/>
            <w:vAlign w:val="center"/>
          </w:tcPr>
          <w:p w14:paraId="58EE811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30000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00</w:t>
            </w:r>
          </w:p>
        </w:tc>
        <w:tc>
          <w:tcPr>
            <w:tcW w:w="1467" w:type="dxa"/>
            <w:tcBorders>
              <w:top w:val="single" w:color="auto" w:sz="4" w:space="0"/>
              <w:left w:val="single" w:color="auto" w:sz="4" w:space="0"/>
              <w:bottom w:val="single" w:color="auto" w:sz="4" w:space="0"/>
              <w:right w:val="single" w:color="auto" w:sz="4" w:space="0"/>
            </w:tcBorders>
            <w:shd w:val="clear" w:color="auto" w:fill="auto"/>
            <w:vAlign w:val="center"/>
          </w:tcPr>
          <w:p w14:paraId="0E99D4B4">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30000.00</w:t>
            </w:r>
          </w:p>
        </w:tc>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3F6F8B4D">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否</w:t>
            </w:r>
          </w:p>
        </w:tc>
      </w:tr>
      <w:tr w14:paraId="1F3CE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6" w:hRule="exact"/>
          <w:jc w:val="center"/>
        </w:trPr>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F652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4</w:t>
            </w:r>
          </w:p>
        </w:tc>
        <w:tc>
          <w:tcPr>
            <w:tcW w:w="2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6CFD5">
            <w:pPr>
              <w:jc w:val="left"/>
              <w:rPr>
                <w:rFonts w:hint="eastAsia" w:ascii="宋体" w:hAnsi="宋体" w:cs="宋体"/>
                <w:i w:val="0"/>
                <w:iCs w:val="0"/>
                <w:color w:val="auto"/>
                <w:kern w:val="0"/>
                <w:sz w:val="24"/>
                <w:szCs w:val="24"/>
                <w:highlight w:val="none"/>
                <w:u w:val="none"/>
                <w:lang w:val="en-US" w:eastAsia="zh-CN" w:bidi="ar"/>
              </w:rPr>
            </w:pPr>
            <w:r>
              <w:rPr>
                <w:rFonts w:hint="eastAsia"/>
                <w:color w:val="auto"/>
                <w:sz w:val="24"/>
                <w:szCs w:val="24"/>
                <w:highlight w:val="none"/>
                <w:vertAlign w:val="baseline"/>
                <w:lang w:val="en-US" w:eastAsia="zh-CN"/>
              </w:rPr>
              <w:t>输液泵</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2B785">
            <w:pPr>
              <w:jc w:val="center"/>
              <w:rPr>
                <w:rFonts w:hint="eastAsia" w:ascii="Times New Roman" w:hAnsi="Times New Roman"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t>2</w:t>
            </w:r>
          </w:p>
        </w:tc>
        <w:tc>
          <w:tcPr>
            <w:tcW w:w="11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67B5B">
            <w:pPr>
              <w:jc w:val="center"/>
              <w:rPr>
                <w:rFonts w:hint="eastAsia" w:ascii="Times New Roman" w:hAnsi="Times New Roman"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t>套</w:t>
            </w:r>
          </w:p>
        </w:tc>
        <w:tc>
          <w:tcPr>
            <w:tcW w:w="1826" w:type="dxa"/>
            <w:tcBorders>
              <w:top w:val="single" w:color="000000" w:sz="4" w:space="0"/>
              <w:left w:val="single" w:color="000000" w:sz="4" w:space="0"/>
              <w:bottom w:val="single" w:color="000000" w:sz="4" w:space="0"/>
              <w:right w:val="single" w:color="auto" w:sz="4" w:space="0"/>
            </w:tcBorders>
            <w:shd w:val="clear" w:color="auto" w:fill="auto"/>
            <w:vAlign w:val="center"/>
          </w:tcPr>
          <w:p w14:paraId="2C7ED80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8000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00</w:t>
            </w:r>
          </w:p>
        </w:tc>
        <w:tc>
          <w:tcPr>
            <w:tcW w:w="1467" w:type="dxa"/>
            <w:tcBorders>
              <w:top w:val="single" w:color="auto" w:sz="4" w:space="0"/>
              <w:left w:val="single" w:color="auto" w:sz="4" w:space="0"/>
              <w:bottom w:val="single" w:color="auto" w:sz="4" w:space="0"/>
              <w:right w:val="single" w:color="auto" w:sz="4" w:space="0"/>
            </w:tcBorders>
            <w:shd w:val="clear" w:color="auto" w:fill="auto"/>
            <w:vAlign w:val="center"/>
          </w:tcPr>
          <w:p w14:paraId="0B43F971">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16000.00</w:t>
            </w:r>
          </w:p>
        </w:tc>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5F8DFE5C">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否</w:t>
            </w:r>
          </w:p>
        </w:tc>
      </w:tr>
      <w:tr w14:paraId="6206B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6" w:hRule="exact"/>
          <w:jc w:val="center"/>
        </w:trPr>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E13E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5</w:t>
            </w:r>
          </w:p>
        </w:tc>
        <w:tc>
          <w:tcPr>
            <w:tcW w:w="2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1D6BA">
            <w:pPr>
              <w:jc w:val="left"/>
              <w:rPr>
                <w:rFonts w:hint="eastAsia" w:ascii="宋体" w:hAnsi="宋体" w:cs="宋体"/>
                <w:i w:val="0"/>
                <w:iCs w:val="0"/>
                <w:color w:val="auto"/>
                <w:kern w:val="0"/>
                <w:sz w:val="24"/>
                <w:szCs w:val="24"/>
                <w:highlight w:val="none"/>
                <w:u w:val="none"/>
                <w:lang w:val="en-US" w:eastAsia="zh-CN" w:bidi="ar"/>
              </w:rPr>
            </w:pPr>
            <w:r>
              <w:rPr>
                <w:rFonts w:hint="eastAsia"/>
                <w:color w:val="auto"/>
                <w:sz w:val="24"/>
                <w:szCs w:val="24"/>
                <w:highlight w:val="none"/>
                <w:vertAlign w:val="baseline"/>
                <w:lang w:val="en-US" w:eastAsia="zh-CN"/>
              </w:rPr>
              <w:t>胰岛素泵</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20401">
            <w:pPr>
              <w:jc w:val="center"/>
              <w:rPr>
                <w:rFonts w:hint="eastAsia" w:ascii="Times New Roman" w:hAnsi="Times New Roman"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t>2</w:t>
            </w:r>
          </w:p>
        </w:tc>
        <w:tc>
          <w:tcPr>
            <w:tcW w:w="11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E9DCD">
            <w:pPr>
              <w:jc w:val="center"/>
              <w:rPr>
                <w:rFonts w:hint="eastAsia" w:ascii="Times New Roman" w:hAnsi="Times New Roman"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t>台</w:t>
            </w:r>
          </w:p>
        </w:tc>
        <w:tc>
          <w:tcPr>
            <w:tcW w:w="1826" w:type="dxa"/>
            <w:tcBorders>
              <w:top w:val="single" w:color="000000" w:sz="4" w:space="0"/>
              <w:left w:val="single" w:color="000000" w:sz="4" w:space="0"/>
              <w:bottom w:val="single" w:color="000000" w:sz="4" w:space="0"/>
              <w:right w:val="single" w:color="auto" w:sz="4" w:space="0"/>
            </w:tcBorders>
            <w:shd w:val="clear" w:color="auto" w:fill="auto"/>
            <w:vAlign w:val="center"/>
          </w:tcPr>
          <w:p w14:paraId="6BD53417">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40000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00</w:t>
            </w:r>
          </w:p>
        </w:tc>
        <w:tc>
          <w:tcPr>
            <w:tcW w:w="1467" w:type="dxa"/>
            <w:tcBorders>
              <w:top w:val="single" w:color="auto" w:sz="4" w:space="0"/>
              <w:left w:val="single" w:color="auto" w:sz="4" w:space="0"/>
              <w:bottom w:val="single" w:color="auto" w:sz="4" w:space="0"/>
              <w:right w:val="single" w:color="auto" w:sz="4" w:space="0"/>
            </w:tcBorders>
            <w:shd w:val="clear" w:color="auto" w:fill="auto"/>
            <w:vAlign w:val="center"/>
          </w:tcPr>
          <w:p w14:paraId="0C48EF8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80000.00</w:t>
            </w:r>
          </w:p>
        </w:tc>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2FB08337">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否</w:t>
            </w:r>
          </w:p>
        </w:tc>
      </w:tr>
      <w:tr w14:paraId="7219B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6" w:hRule="exact"/>
          <w:jc w:val="center"/>
        </w:trPr>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E78B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6</w:t>
            </w:r>
          </w:p>
        </w:tc>
        <w:tc>
          <w:tcPr>
            <w:tcW w:w="2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67EFA">
            <w:pPr>
              <w:jc w:val="left"/>
              <w:rPr>
                <w:rFonts w:hint="eastAsia" w:ascii="宋体" w:hAnsi="宋体" w:cs="宋体"/>
                <w:i w:val="0"/>
                <w:iCs w:val="0"/>
                <w:color w:val="auto"/>
                <w:kern w:val="0"/>
                <w:sz w:val="24"/>
                <w:szCs w:val="24"/>
                <w:highlight w:val="none"/>
                <w:u w:val="none"/>
                <w:lang w:val="en-US" w:eastAsia="zh-CN" w:bidi="ar"/>
              </w:rPr>
            </w:pPr>
            <w:r>
              <w:rPr>
                <w:rFonts w:hint="eastAsia"/>
                <w:color w:val="auto"/>
                <w:sz w:val="24"/>
                <w:szCs w:val="24"/>
                <w:highlight w:val="none"/>
                <w:vertAlign w:val="baseline"/>
                <w:lang w:val="en-US" w:eastAsia="zh-CN"/>
              </w:rPr>
              <w:t>注射泵</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7D0DD">
            <w:pPr>
              <w:jc w:val="center"/>
              <w:rPr>
                <w:rFonts w:hint="eastAsia" w:ascii="Times New Roman" w:hAnsi="Times New Roman"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t>2</w:t>
            </w:r>
          </w:p>
        </w:tc>
        <w:tc>
          <w:tcPr>
            <w:tcW w:w="11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849E8">
            <w:pPr>
              <w:jc w:val="center"/>
              <w:rPr>
                <w:rFonts w:hint="eastAsia" w:ascii="Times New Roman" w:hAnsi="Times New Roman"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t>套</w:t>
            </w:r>
          </w:p>
        </w:tc>
        <w:tc>
          <w:tcPr>
            <w:tcW w:w="1826" w:type="dxa"/>
            <w:tcBorders>
              <w:top w:val="single" w:color="000000" w:sz="4" w:space="0"/>
              <w:left w:val="single" w:color="000000" w:sz="4" w:space="0"/>
              <w:bottom w:val="single" w:color="000000" w:sz="4" w:space="0"/>
              <w:right w:val="single" w:color="auto" w:sz="4" w:space="0"/>
            </w:tcBorders>
            <w:shd w:val="clear" w:color="auto" w:fill="auto"/>
            <w:vAlign w:val="center"/>
          </w:tcPr>
          <w:p w14:paraId="0965B07F">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4600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00</w:t>
            </w:r>
          </w:p>
        </w:tc>
        <w:tc>
          <w:tcPr>
            <w:tcW w:w="1467" w:type="dxa"/>
            <w:tcBorders>
              <w:top w:val="single" w:color="auto" w:sz="4" w:space="0"/>
              <w:left w:val="single" w:color="auto" w:sz="4" w:space="0"/>
              <w:bottom w:val="single" w:color="auto" w:sz="4" w:space="0"/>
              <w:right w:val="single" w:color="auto" w:sz="4" w:space="0"/>
            </w:tcBorders>
            <w:shd w:val="clear" w:color="auto" w:fill="auto"/>
            <w:vAlign w:val="center"/>
          </w:tcPr>
          <w:p w14:paraId="37B074E7">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9200.00</w:t>
            </w:r>
          </w:p>
        </w:tc>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03917C5C">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否</w:t>
            </w:r>
          </w:p>
        </w:tc>
      </w:tr>
      <w:tr w14:paraId="111D4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6" w:hRule="exact"/>
          <w:jc w:val="center"/>
        </w:trPr>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0BDC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7</w:t>
            </w:r>
          </w:p>
        </w:tc>
        <w:tc>
          <w:tcPr>
            <w:tcW w:w="2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1A7EA">
            <w:pPr>
              <w:jc w:val="left"/>
              <w:rPr>
                <w:rFonts w:hint="eastAsia" w:ascii="宋体" w:hAnsi="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便携式数字化X射线摄影系统</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39C14">
            <w:pPr>
              <w:jc w:val="center"/>
              <w:rPr>
                <w:rFonts w:hint="default" w:ascii="Times New Roman" w:hAnsi="Times New Roman"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t>8</w:t>
            </w:r>
          </w:p>
        </w:tc>
        <w:tc>
          <w:tcPr>
            <w:tcW w:w="11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E85E7">
            <w:pPr>
              <w:jc w:val="center"/>
              <w:rPr>
                <w:rFonts w:hint="default" w:ascii="Times New Roman" w:hAnsi="Times New Roman" w:cs="Times New Roman"/>
                <w:color w:val="auto"/>
                <w:sz w:val="24"/>
                <w:szCs w:val="24"/>
                <w:highlight w:val="none"/>
                <w:vertAlign w:val="baseline"/>
                <w:lang w:val="en-US" w:eastAsia="zh-CN"/>
              </w:rPr>
            </w:pPr>
            <w:r>
              <w:rPr>
                <w:rFonts w:hint="eastAsia" w:ascii="Times New Roman" w:hAnsi="Times New Roman" w:cs="Times New Roman"/>
                <w:color w:val="auto"/>
                <w:sz w:val="24"/>
                <w:szCs w:val="24"/>
                <w:highlight w:val="none"/>
                <w:vertAlign w:val="baseline"/>
                <w:lang w:val="en-US" w:eastAsia="zh-CN"/>
              </w:rPr>
              <w:t>套</w:t>
            </w:r>
          </w:p>
        </w:tc>
        <w:tc>
          <w:tcPr>
            <w:tcW w:w="1826" w:type="dxa"/>
            <w:tcBorders>
              <w:top w:val="single" w:color="000000" w:sz="4" w:space="0"/>
              <w:left w:val="single" w:color="000000" w:sz="4" w:space="0"/>
              <w:bottom w:val="single" w:color="000000" w:sz="4" w:space="0"/>
              <w:right w:val="single" w:color="auto" w:sz="4" w:space="0"/>
            </w:tcBorders>
            <w:shd w:val="clear" w:color="auto" w:fill="auto"/>
            <w:vAlign w:val="center"/>
          </w:tcPr>
          <w:p w14:paraId="38F7E3C1">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165000.00</w:t>
            </w:r>
          </w:p>
        </w:tc>
        <w:tc>
          <w:tcPr>
            <w:tcW w:w="1467" w:type="dxa"/>
            <w:tcBorders>
              <w:top w:val="single" w:color="auto" w:sz="4" w:space="0"/>
              <w:left w:val="single" w:color="auto" w:sz="4" w:space="0"/>
              <w:bottom w:val="single" w:color="auto" w:sz="4" w:space="0"/>
              <w:right w:val="single" w:color="auto" w:sz="4" w:space="0"/>
            </w:tcBorders>
            <w:shd w:val="clear" w:color="auto" w:fill="auto"/>
            <w:vAlign w:val="center"/>
          </w:tcPr>
          <w:p w14:paraId="6CBEE980">
            <w:pPr>
              <w:jc w:val="left"/>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1320000.00</w:t>
            </w:r>
          </w:p>
        </w:tc>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4605798A">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是</w:t>
            </w:r>
          </w:p>
        </w:tc>
      </w:tr>
    </w:tbl>
    <w:p w14:paraId="67DF0516">
      <w:pPr>
        <w:keepNext w:val="0"/>
        <w:keepLines w:val="0"/>
        <w:pageBreakBefore w:val="0"/>
        <w:widowControl w:val="0"/>
        <w:shd w:val="clear" w:color="auto" w:fill="auto"/>
        <w:kinsoku/>
        <w:wordWrap/>
        <w:overflowPunct/>
        <w:topLinePunct w:val="0"/>
        <w:autoSpaceDE/>
        <w:autoSpaceDN w:val="0"/>
        <w:bidi w:val="0"/>
        <w:adjustRightInd/>
        <w:snapToGrid/>
        <w:spacing w:line="52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（2）上述采购设备</w:t>
      </w:r>
      <w:r>
        <w:rPr>
          <w:rFonts w:hint="eastAsia" w:ascii="宋体" w:hAnsi="宋体" w:cs="宋体"/>
          <w:color w:val="auto"/>
          <w:kern w:val="0"/>
          <w:sz w:val="24"/>
          <w:szCs w:val="24"/>
          <w:highlight w:val="none"/>
          <w:lang w:val="en-US" w:eastAsia="zh-CN"/>
        </w:rPr>
        <w:t>的</w:t>
      </w:r>
      <w:r>
        <w:rPr>
          <w:rFonts w:hint="eastAsia" w:ascii="宋体" w:hAnsi="宋体" w:eastAsia="宋体" w:cs="宋体"/>
          <w:color w:val="auto"/>
          <w:kern w:val="0"/>
          <w:sz w:val="24"/>
          <w:szCs w:val="24"/>
          <w:highlight w:val="none"/>
          <w:lang w:val="en-US" w:eastAsia="zh-CN"/>
        </w:rPr>
        <w:t>具体功能、性能、配置要求、产品</w:t>
      </w:r>
      <w:r>
        <w:rPr>
          <w:rFonts w:hint="eastAsia" w:ascii="宋体" w:hAnsi="宋体" w:eastAsia="宋体" w:cs="宋体"/>
          <w:color w:val="auto"/>
          <w:kern w:val="0"/>
          <w:sz w:val="24"/>
          <w:szCs w:val="24"/>
          <w:highlight w:val="none"/>
        </w:rPr>
        <w:t>技术</w:t>
      </w:r>
      <w:r>
        <w:rPr>
          <w:rFonts w:hint="eastAsia" w:ascii="宋体" w:hAnsi="宋体" w:eastAsia="宋体" w:cs="宋体"/>
          <w:color w:val="auto"/>
          <w:kern w:val="0"/>
          <w:sz w:val="24"/>
          <w:szCs w:val="24"/>
          <w:highlight w:val="none"/>
          <w:lang w:val="en-US" w:eastAsia="zh-CN"/>
        </w:rPr>
        <w:t>要求详见</w:t>
      </w:r>
      <w:r>
        <w:rPr>
          <w:rFonts w:hint="eastAsia" w:ascii="宋体" w:hAnsi="宋体" w:cs="宋体"/>
          <w:color w:val="auto"/>
          <w:kern w:val="0"/>
          <w:sz w:val="24"/>
          <w:szCs w:val="24"/>
          <w:highlight w:val="none"/>
          <w:lang w:val="en-US" w:eastAsia="zh-CN"/>
        </w:rPr>
        <w:t>招标文件</w:t>
      </w:r>
      <w:r>
        <w:rPr>
          <w:rFonts w:hint="eastAsia" w:ascii="宋体" w:hAnsi="宋体" w:eastAsia="宋体" w:cs="宋体"/>
          <w:color w:val="auto"/>
          <w:kern w:val="0"/>
          <w:sz w:val="24"/>
          <w:szCs w:val="24"/>
          <w:highlight w:val="none"/>
          <w:lang w:val="en-US" w:eastAsia="zh-CN"/>
        </w:rPr>
        <w:t>相关章节。</w:t>
      </w:r>
    </w:p>
    <w:p w14:paraId="76DDEAEC">
      <w:pPr>
        <w:keepNext w:val="0"/>
        <w:keepLines w:val="0"/>
        <w:pageBreakBefore w:val="0"/>
        <w:widowControl w:val="0"/>
        <w:shd w:val="clear" w:color="auto" w:fill="auto"/>
        <w:kinsoku/>
        <w:wordWrap/>
        <w:overflowPunct/>
        <w:topLinePunct w:val="0"/>
        <w:autoSpaceDE/>
        <w:autoSpaceDN w:val="0"/>
        <w:bidi w:val="0"/>
        <w:adjustRightInd/>
        <w:snapToGrid/>
        <w:spacing w:line="520" w:lineRule="exact"/>
        <w:ind w:firstLine="480" w:firstLineChars="200"/>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w:t>
      </w:r>
      <w:r>
        <w:rPr>
          <w:rFonts w:hint="eastAsia" w:ascii="宋体" w:hAnsi="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lang w:val="en-US" w:eastAsia="zh-CN"/>
        </w:rPr>
        <w:t>）供应商的投标报价不得</w:t>
      </w:r>
      <w:r>
        <w:rPr>
          <w:rFonts w:hint="eastAsia" w:ascii="宋体" w:hAnsi="宋体" w:cs="宋体"/>
          <w:b w:val="0"/>
          <w:bCs w:val="0"/>
          <w:color w:val="auto"/>
          <w:kern w:val="0"/>
          <w:sz w:val="24"/>
          <w:szCs w:val="24"/>
          <w:highlight w:val="none"/>
          <w:lang w:val="en-US" w:eastAsia="zh-CN"/>
        </w:rPr>
        <w:t>超过本项目的最高限价（包括</w:t>
      </w:r>
      <w:r>
        <w:rPr>
          <w:rFonts w:hint="eastAsia" w:ascii="宋体" w:hAnsi="宋体" w:eastAsia="宋体" w:cs="宋体"/>
          <w:color w:val="auto"/>
          <w:sz w:val="24"/>
          <w:szCs w:val="24"/>
          <w:highlight w:val="none"/>
          <w:lang w:val="en-US" w:eastAsia="zh-CN"/>
        </w:rPr>
        <w:t>各项设备单价最高限价</w:t>
      </w:r>
      <w:r>
        <w:rPr>
          <w:rFonts w:hint="eastAsia" w:ascii="宋体" w:hAnsi="宋体" w:cs="宋体"/>
          <w:b w:val="0"/>
          <w:bCs w:val="0"/>
          <w:color w:val="auto"/>
          <w:kern w:val="0"/>
          <w:sz w:val="24"/>
          <w:szCs w:val="24"/>
          <w:highlight w:val="none"/>
          <w:lang w:val="en-US" w:eastAsia="zh-CN"/>
        </w:rPr>
        <w:t>）</w:t>
      </w:r>
      <w:r>
        <w:rPr>
          <w:rFonts w:hint="eastAsia" w:ascii="宋体" w:hAnsi="宋体" w:eastAsia="宋体" w:cs="宋体"/>
          <w:color w:val="auto"/>
          <w:sz w:val="24"/>
          <w:szCs w:val="24"/>
          <w:highlight w:val="none"/>
          <w:lang w:val="en-US" w:eastAsia="zh-CN"/>
        </w:rPr>
        <w:t>。</w:t>
      </w:r>
    </w:p>
    <w:p w14:paraId="0C18A18B">
      <w:pPr>
        <w:keepNext w:val="0"/>
        <w:keepLines w:val="0"/>
        <w:pageBreakBefore w:val="0"/>
        <w:widowControl w:val="0"/>
        <w:shd w:val="clear" w:color="auto" w:fill="auto"/>
        <w:kinsoku/>
        <w:wordWrap/>
        <w:overflowPunct/>
        <w:topLinePunct w:val="0"/>
        <w:autoSpaceDE/>
        <w:autoSpaceDN w:val="0"/>
        <w:bidi w:val="0"/>
        <w:adjustRightInd/>
        <w:snapToGrid/>
        <w:spacing w:line="520" w:lineRule="exact"/>
        <w:ind w:firstLine="482"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val="en-US" w:eastAsia="zh-CN"/>
        </w:rPr>
        <w:t>2.</w:t>
      </w:r>
      <w:r>
        <w:rPr>
          <w:rFonts w:hint="eastAsia" w:ascii="宋体" w:hAnsi="宋体" w:eastAsia="宋体" w:cs="宋体"/>
          <w:b/>
          <w:bCs/>
          <w:color w:val="auto"/>
          <w:kern w:val="0"/>
          <w:sz w:val="24"/>
          <w:szCs w:val="24"/>
          <w:highlight w:val="none"/>
        </w:rPr>
        <w:t>交货</w:t>
      </w:r>
      <w:r>
        <w:rPr>
          <w:rFonts w:hint="eastAsia" w:ascii="宋体" w:hAnsi="宋体" w:eastAsia="宋体" w:cs="宋体"/>
          <w:b/>
          <w:bCs/>
          <w:color w:val="auto"/>
          <w:kern w:val="0"/>
          <w:sz w:val="24"/>
          <w:szCs w:val="24"/>
          <w:highlight w:val="none"/>
          <w:lang w:val="en-US" w:eastAsia="zh-CN"/>
        </w:rPr>
        <w:t>安装</w:t>
      </w:r>
      <w:r>
        <w:rPr>
          <w:rFonts w:hint="eastAsia" w:ascii="宋体" w:hAnsi="宋体" w:eastAsia="宋体" w:cs="宋体"/>
          <w:b/>
          <w:bCs/>
          <w:color w:val="auto"/>
          <w:kern w:val="0"/>
          <w:sz w:val="24"/>
          <w:szCs w:val="24"/>
          <w:highlight w:val="none"/>
        </w:rPr>
        <w:t>地点</w:t>
      </w:r>
    </w:p>
    <w:p w14:paraId="204F6833">
      <w:pPr>
        <w:keepNext w:val="0"/>
        <w:keepLines w:val="0"/>
        <w:pageBreakBefore w:val="0"/>
        <w:widowControl w:val="0"/>
        <w:shd w:val="clear" w:color="auto" w:fill="auto"/>
        <w:kinsoku/>
        <w:wordWrap/>
        <w:overflowPunct/>
        <w:topLinePunct w:val="0"/>
        <w:autoSpaceDE/>
        <w:autoSpaceDN w:val="0"/>
        <w:bidi w:val="0"/>
        <w:adjustRightInd/>
        <w:snapToGrid/>
        <w:spacing w:line="52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临沧市临翔区人民医院</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采购人指定地点</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75C52BCC">
      <w:pPr>
        <w:keepNext w:val="0"/>
        <w:keepLines w:val="0"/>
        <w:pageBreakBefore w:val="0"/>
        <w:widowControl w:val="0"/>
        <w:shd w:val="clear" w:color="auto" w:fill="auto"/>
        <w:kinsoku/>
        <w:wordWrap/>
        <w:overflowPunct/>
        <w:topLinePunct w:val="0"/>
        <w:autoSpaceDE/>
        <w:bidi w:val="0"/>
        <w:adjustRightInd/>
        <w:snapToGrid/>
        <w:spacing w:line="520" w:lineRule="exact"/>
        <w:ind w:firstLine="482"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val="en-US" w:eastAsia="zh-CN"/>
        </w:rPr>
        <w:t>3.</w:t>
      </w:r>
      <w:r>
        <w:rPr>
          <w:rFonts w:hint="eastAsia" w:ascii="宋体" w:hAnsi="宋体" w:eastAsia="宋体" w:cs="宋体"/>
          <w:b/>
          <w:bCs/>
          <w:color w:val="auto"/>
          <w:kern w:val="0"/>
          <w:sz w:val="24"/>
          <w:szCs w:val="24"/>
          <w:highlight w:val="none"/>
        </w:rPr>
        <w:t>交货安装要求</w:t>
      </w:r>
    </w:p>
    <w:p w14:paraId="1DD448B0">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应按照本项目的采购内容及数量完成</w:t>
      </w:r>
      <w:r>
        <w:rPr>
          <w:rFonts w:hint="eastAsia" w:ascii="宋体" w:hAnsi="宋体" w:eastAsia="宋体" w:cs="宋体"/>
          <w:color w:val="auto"/>
          <w:kern w:val="0"/>
          <w:sz w:val="24"/>
          <w:szCs w:val="24"/>
          <w:highlight w:val="none"/>
          <w:lang w:val="en-US" w:eastAsia="zh-CN"/>
        </w:rPr>
        <w:t>所采购</w:t>
      </w:r>
      <w:r>
        <w:rPr>
          <w:rFonts w:hint="eastAsia" w:ascii="宋体" w:hAnsi="宋体" w:eastAsia="宋体" w:cs="宋体"/>
          <w:color w:val="auto"/>
          <w:kern w:val="0"/>
          <w:sz w:val="24"/>
          <w:szCs w:val="24"/>
          <w:highlight w:val="none"/>
        </w:rPr>
        <w:t>设备的</w:t>
      </w:r>
      <w:r>
        <w:rPr>
          <w:rFonts w:hint="eastAsia" w:ascii="宋体" w:hAnsi="宋体" w:eastAsia="宋体" w:cs="宋体"/>
          <w:color w:val="auto"/>
          <w:kern w:val="0"/>
          <w:sz w:val="24"/>
          <w:szCs w:val="24"/>
          <w:highlight w:val="none"/>
          <w:lang w:val="en-US" w:eastAsia="zh-CN"/>
        </w:rPr>
        <w:t>交货</w:t>
      </w:r>
      <w:r>
        <w:rPr>
          <w:rFonts w:hint="eastAsia" w:ascii="宋体" w:hAnsi="宋体" w:eastAsia="宋体" w:cs="宋体"/>
          <w:color w:val="auto"/>
          <w:kern w:val="0"/>
          <w:sz w:val="24"/>
          <w:szCs w:val="24"/>
          <w:highlight w:val="none"/>
        </w:rPr>
        <w:t>、安装</w:t>
      </w:r>
      <w:r>
        <w:rPr>
          <w:rFonts w:hint="eastAsia" w:ascii="宋体" w:hAnsi="宋体" w:eastAsia="宋体" w:cs="宋体"/>
          <w:color w:val="auto"/>
          <w:kern w:val="0"/>
          <w:sz w:val="24"/>
          <w:szCs w:val="24"/>
          <w:highlight w:val="none"/>
          <w:lang w:val="en-US" w:eastAsia="zh-CN"/>
        </w:rPr>
        <w:t>及</w:t>
      </w:r>
      <w:r>
        <w:rPr>
          <w:rFonts w:hint="eastAsia" w:ascii="宋体" w:hAnsi="宋体" w:eastAsia="宋体" w:cs="宋体"/>
          <w:color w:val="auto"/>
          <w:kern w:val="0"/>
          <w:sz w:val="24"/>
          <w:szCs w:val="24"/>
          <w:highlight w:val="none"/>
        </w:rPr>
        <w:t>调试工作，确保所有设备均能满足</w:t>
      </w:r>
      <w:r>
        <w:rPr>
          <w:rFonts w:hint="eastAsia" w:ascii="宋体" w:hAnsi="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使用要求</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并承担所供应设备的运输、安装、调试等验收合格前为履行合同而产生的一切费用</w:t>
      </w:r>
      <w:r>
        <w:rPr>
          <w:rFonts w:hint="eastAsia" w:ascii="宋体" w:hAnsi="宋体" w:eastAsia="宋体" w:cs="宋体"/>
          <w:color w:val="auto"/>
          <w:kern w:val="0"/>
          <w:sz w:val="24"/>
          <w:szCs w:val="24"/>
          <w:highlight w:val="none"/>
          <w:lang w:eastAsia="zh-CN"/>
        </w:rPr>
        <w:t>。</w:t>
      </w:r>
    </w:p>
    <w:p w14:paraId="51004735">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4.</w:t>
      </w:r>
      <w:r>
        <w:rPr>
          <w:rFonts w:hint="eastAsia" w:ascii="宋体" w:hAnsi="宋体" w:eastAsia="宋体" w:cs="宋体"/>
          <w:b/>
          <w:bCs/>
          <w:color w:val="auto"/>
          <w:kern w:val="0"/>
          <w:sz w:val="24"/>
          <w:szCs w:val="24"/>
          <w:highlight w:val="none"/>
        </w:rPr>
        <w:t>产品质量</w:t>
      </w:r>
      <w:r>
        <w:rPr>
          <w:rFonts w:hint="eastAsia" w:ascii="宋体" w:hAnsi="宋体" w:eastAsia="宋体" w:cs="宋体"/>
          <w:b/>
          <w:bCs/>
          <w:color w:val="auto"/>
          <w:kern w:val="0"/>
          <w:sz w:val="24"/>
          <w:szCs w:val="24"/>
          <w:highlight w:val="none"/>
          <w:lang w:val="en-US" w:eastAsia="zh-CN"/>
        </w:rPr>
        <w:t>要求</w:t>
      </w:r>
    </w:p>
    <w:p w14:paraId="5B4CA5C9">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所有</w:t>
      </w:r>
      <w:r>
        <w:rPr>
          <w:rFonts w:hint="eastAsia" w:ascii="宋体" w:hAnsi="宋体" w:eastAsia="宋体" w:cs="宋体"/>
          <w:color w:val="auto"/>
          <w:kern w:val="0"/>
          <w:sz w:val="24"/>
          <w:szCs w:val="24"/>
          <w:highlight w:val="none"/>
          <w:lang w:val="en-US" w:eastAsia="zh-CN"/>
        </w:rPr>
        <w:t>设备</w:t>
      </w:r>
      <w:r>
        <w:rPr>
          <w:rFonts w:hint="eastAsia" w:ascii="宋体" w:hAnsi="宋体" w:eastAsia="宋体" w:cs="宋体"/>
          <w:color w:val="auto"/>
          <w:kern w:val="0"/>
          <w:sz w:val="24"/>
          <w:szCs w:val="24"/>
          <w:highlight w:val="none"/>
        </w:rPr>
        <w:t>（包括</w:t>
      </w:r>
      <w:r>
        <w:rPr>
          <w:rFonts w:hint="eastAsia" w:ascii="宋体" w:hAnsi="宋体" w:eastAsia="宋体" w:cs="宋体"/>
          <w:color w:val="auto"/>
          <w:kern w:val="0"/>
          <w:sz w:val="24"/>
          <w:szCs w:val="24"/>
          <w:highlight w:val="none"/>
          <w:lang w:val="en-US" w:eastAsia="zh-CN"/>
        </w:rPr>
        <w:t>软硬件、</w:t>
      </w:r>
      <w:r>
        <w:rPr>
          <w:rFonts w:hint="eastAsia" w:ascii="宋体" w:hAnsi="宋体" w:eastAsia="宋体" w:cs="宋体"/>
          <w:color w:val="auto"/>
          <w:kern w:val="0"/>
          <w:sz w:val="24"/>
          <w:szCs w:val="24"/>
          <w:highlight w:val="none"/>
        </w:rPr>
        <w:t>备品备件）必须为原装、全新</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成套设备</w:t>
      </w:r>
      <w:r>
        <w:rPr>
          <w:rFonts w:hint="eastAsia" w:ascii="宋体" w:hAnsi="宋体" w:eastAsia="宋体" w:cs="宋体"/>
          <w:color w:val="auto"/>
          <w:kern w:val="0"/>
          <w:sz w:val="24"/>
          <w:szCs w:val="24"/>
          <w:highlight w:val="none"/>
        </w:rPr>
        <w:t>，符合</w:t>
      </w:r>
      <w:r>
        <w:rPr>
          <w:rFonts w:hint="eastAsia" w:ascii="宋体" w:hAnsi="宋体" w:eastAsia="宋体" w:cs="宋体"/>
          <w:color w:val="auto"/>
          <w:kern w:val="0"/>
          <w:sz w:val="24"/>
          <w:szCs w:val="24"/>
          <w:highlight w:val="none"/>
          <w:lang w:val="en-US" w:eastAsia="zh-CN"/>
        </w:rPr>
        <w:t>医疗器械强制性国家标准或强制性行业标准，符合经注册或备案</w:t>
      </w:r>
      <w:r>
        <w:rPr>
          <w:rFonts w:hint="eastAsia" w:ascii="宋体" w:hAnsi="宋体" w:eastAsia="宋体" w:cs="宋体"/>
          <w:color w:val="auto"/>
          <w:kern w:val="0"/>
          <w:sz w:val="24"/>
          <w:szCs w:val="24"/>
          <w:highlight w:val="none"/>
        </w:rPr>
        <w:t>的</w:t>
      </w:r>
      <w:r>
        <w:rPr>
          <w:rFonts w:hint="eastAsia" w:ascii="宋体" w:hAnsi="宋体" w:eastAsia="宋体" w:cs="宋体"/>
          <w:color w:val="auto"/>
          <w:kern w:val="0"/>
          <w:sz w:val="24"/>
          <w:szCs w:val="24"/>
          <w:highlight w:val="none"/>
          <w:lang w:val="en-US" w:eastAsia="zh-CN"/>
        </w:rPr>
        <w:t>产品</w:t>
      </w:r>
      <w:r>
        <w:rPr>
          <w:rFonts w:hint="eastAsia" w:ascii="宋体" w:hAnsi="宋体" w:eastAsia="宋体" w:cs="宋体"/>
          <w:color w:val="auto"/>
          <w:kern w:val="0"/>
          <w:sz w:val="24"/>
          <w:szCs w:val="24"/>
          <w:highlight w:val="none"/>
        </w:rPr>
        <w:t>技术</w:t>
      </w:r>
      <w:r>
        <w:rPr>
          <w:rFonts w:hint="eastAsia" w:ascii="宋体" w:hAnsi="宋体" w:eastAsia="宋体" w:cs="宋体"/>
          <w:color w:val="auto"/>
          <w:kern w:val="0"/>
          <w:sz w:val="24"/>
          <w:szCs w:val="24"/>
          <w:highlight w:val="none"/>
          <w:lang w:val="en-US" w:eastAsia="zh-CN"/>
        </w:rPr>
        <w:t>要求</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确保设备的安全性、有效性，</w:t>
      </w:r>
      <w:r>
        <w:rPr>
          <w:rFonts w:hint="eastAsia" w:ascii="宋体" w:hAnsi="宋体" w:eastAsia="宋体" w:cs="宋体"/>
          <w:i w:val="0"/>
          <w:iCs w:val="0"/>
          <w:caps w:val="0"/>
          <w:color w:val="auto"/>
          <w:spacing w:val="0"/>
          <w:sz w:val="24"/>
          <w:szCs w:val="24"/>
          <w:highlight w:val="none"/>
          <w:shd w:val="clear" w:color="auto" w:fill="FFFFFF"/>
        </w:rPr>
        <w:t>保证</w:t>
      </w:r>
      <w:r>
        <w:rPr>
          <w:rFonts w:hint="eastAsia" w:ascii="宋体" w:hAnsi="宋体" w:eastAsia="宋体" w:cs="宋体"/>
          <w:i w:val="0"/>
          <w:iCs w:val="0"/>
          <w:caps w:val="0"/>
          <w:color w:val="auto"/>
          <w:spacing w:val="0"/>
          <w:sz w:val="24"/>
          <w:szCs w:val="24"/>
          <w:highlight w:val="none"/>
          <w:shd w:val="clear" w:color="auto" w:fill="FFFFFF"/>
          <w:lang w:val="en-US" w:eastAsia="zh-CN"/>
        </w:rPr>
        <w:t>设备</w:t>
      </w:r>
      <w:r>
        <w:rPr>
          <w:rFonts w:hint="eastAsia" w:ascii="宋体" w:hAnsi="宋体" w:eastAsia="宋体" w:cs="宋体"/>
          <w:i w:val="0"/>
          <w:iCs w:val="0"/>
          <w:caps w:val="0"/>
          <w:color w:val="auto"/>
          <w:spacing w:val="0"/>
          <w:sz w:val="24"/>
          <w:szCs w:val="24"/>
          <w:highlight w:val="none"/>
          <w:shd w:val="clear" w:color="auto" w:fill="FFFFFF"/>
        </w:rPr>
        <w:t>的功能、性能、配置</w:t>
      </w:r>
      <w:r>
        <w:rPr>
          <w:rFonts w:hint="eastAsia" w:ascii="宋体" w:hAnsi="宋体" w:eastAsia="宋体" w:cs="宋体"/>
          <w:i w:val="0"/>
          <w:iCs w:val="0"/>
          <w:caps w:val="0"/>
          <w:color w:val="auto"/>
          <w:spacing w:val="0"/>
          <w:sz w:val="24"/>
          <w:szCs w:val="24"/>
          <w:highlight w:val="none"/>
          <w:shd w:val="clear" w:color="auto" w:fill="FFFFFF"/>
          <w:lang w:val="en-US" w:eastAsia="zh-CN"/>
        </w:rPr>
        <w:t>满足</w:t>
      </w:r>
      <w:r>
        <w:rPr>
          <w:rFonts w:hint="eastAsia" w:ascii="宋体" w:hAnsi="宋体" w:eastAsia="宋体" w:cs="宋体"/>
          <w:color w:val="auto"/>
          <w:kern w:val="0"/>
          <w:sz w:val="24"/>
          <w:szCs w:val="24"/>
          <w:highlight w:val="none"/>
          <w:lang w:val="en-US" w:eastAsia="zh-CN"/>
        </w:rPr>
        <w:t>项目</w:t>
      </w:r>
      <w:r>
        <w:rPr>
          <w:rFonts w:hint="eastAsia" w:ascii="宋体" w:hAnsi="宋体" w:eastAsia="宋体" w:cs="宋体"/>
          <w:color w:val="auto"/>
          <w:kern w:val="0"/>
          <w:sz w:val="24"/>
          <w:szCs w:val="24"/>
          <w:highlight w:val="none"/>
        </w:rPr>
        <w:t>使用要求</w:t>
      </w: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color w:val="auto"/>
          <w:kern w:val="0"/>
          <w:sz w:val="24"/>
          <w:szCs w:val="24"/>
          <w:highlight w:val="none"/>
        </w:rPr>
        <w:t>如</w:t>
      </w:r>
      <w:r>
        <w:rPr>
          <w:rFonts w:hint="eastAsia" w:ascii="宋体" w:hAnsi="宋体" w:eastAsia="宋体" w:cs="宋体"/>
          <w:color w:val="auto"/>
          <w:kern w:val="0"/>
          <w:sz w:val="24"/>
          <w:szCs w:val="24"/>
          <w:highlight w:val="none"/>
          <w:lang w:val="en-US" w:eastAsia="zh-CN"/>
        </w:rPr>
        <w:t>设备</w:t>
      </w:r>
      <w:r>
        <w:rPr>
          <w:rFonts w:hint="eastAsia" w:ascii="宋体" w:hAnsi="宋体" w:eastAsia="宋体" w:cs="宋体"/>
          <w:color w:val="auto"/>
          <w:kern w:val="0"/>
          <w:sz w:val="24"/>
          <w:szCs w:val="24"/>
          <w:highlight w:val="none"/>
          <w:lang w:eastAsia="zh-CN"/>
        </w:rPr>
        <w:t>不符合相关要求的</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须</w:t>
      </w:r>
      <w:r>
        <w:rPr>
          <w:rFonts w:hint="eastAsia" w:ascii="宋体" w:hAnsi="宋体" w:eastAsia="宋体" w:cs="宋体"/>
          <w:color w:val="auto"/>
          <w:kern w:val="0"/>
          <w:sz w:val="24"/>
          <w:szCs w:val="24"/>
          <w:highlight w:val="none"/>
        </w:rPr>
        <w:t>由供应商免费</w:t>
      </w:r>
      <w:r>
        <w:rPr>
          <w:rFonts w:hint="eastAsia" w:ascii="宋体" w:hAnsi="宋体" w:eastAsia="宋体" w:cs="宋体"/>
          <w:color w:val="auto"/>
          <w:kern w:val="0"/>
          <w:sz w:val="24"/>
          <w:szCs w:val="24"/>
          <w:highlight w:val="none"/>
          <w:lang w:eastAsia="zh-CN"/>
        </w:rPr>
        <w:t>更换为符合要求的设备</w:t>
      </w:r>
      <w:r>
        <w:rPr>
          <w:rFonts w:hint="eastAsia" w:ascii="宋体" w:hAnsi="宋体" w:eastAsia="宋体" w:cs="宋体"/>
          <w:color w:val="auto"/>
          <w:kern w:val="0"/>
          <w:sz w:val="24"/>
          <w:szCs w:val="24"/>
          <w:highlight w:val="none"/>
        </w:rPr>
        <w:t>，并承担由此造成的损失，</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须保证使用方不受第三方提出侵犯其专利权、商标权和工业设计权的起诉</w:t>
      </w:r>
      <w:r>
        <w:rPr>
          <w:rFonts w:hint="eastAsia" w:ascii="宋体" w:hAnsi="宋体" w:eastAsia="宋体" w:cs="宋体"/>
          <w:color w:val="auto"/>
          <w:kern w:val="0"/>
          <w:sz w:val="24"/>
          <w:szCs w:val="24"/>
          <w:highlight w:val="none"/>
          <w:lang w:eastAsia="zh-CN"/>
        </w:rPr>
        <w:t>。</w:t>
      </w:r>
    </w:p>
    <w:p w14:paraId="4AADF584">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5.</w:t>
      </w:r>
      <w:r>
        <w:rPr>
          <w:rFonts w:hint="eastAsia" w:ascii="宋体" w:hAnsi="宋体" w:eastAsia="宋体" w:cs="宋体"/>
          <w:b/>
          <w:bCs/>
          <w:color w:val="auto"/>
          <w:kern w:val="0"/>
          <w:sz w:val="24"/>
          <w:szCs w:val="24"/>
          <w:highlight w:val="none"/>
          <w:lang w:eastAsia="zh-CN"/>
        </w:rPr>
        <w:t>进口</w:t>
      </w:r>
      <w:r>
        <w:rPr>
          <w:rFonts w:hint="eastAsia" w:ascii="宋体" w:hAnsi="宋体" w:eastAsia="宋体" w:cs="宋体"/>
          <w:b/>
          <w:bCs/>
          <w:color w:val="auto"/>
          <w:kern w:val="0"/>
          <w:sz w:val="24"/>
          <w:szCs w:val="24"/>
          <w:highlight w:val="none"/>
          <w:lang w:val="en-US" w:eastAsia="zh-CN"/>
        </w:rPr>
        <w:t>产品要求</w:t>
      </w:r>
    </w:p>
    <w:p w14:paraId="107CE321">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本项目不接受进口产品</w:t>
      </w:r>
      <w:r>
        <w:rPr>
          <w:rFonts w:hint="eastAsia" w:ascii="宋体" w:hAnsi="宋体" w:eastAsia="宋体" w:cs="宋体"/>
          <w:color w:val="auto"/>
          <w:kern w:val="0"/>
          <w:sz w:val="24"/>
          <w:szCs w:val="24"/>
          <w:highlight w:val="none"/>
          <w:lang w:eastAsia="zh-CN"/>
        </w:rPr>
        <w:t>。</w:t>
      </w:r>
    </w:p>
    <w:p w14:paraId="3D751B86">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6.</w:t>
      </w:r>
      <w:r>
        <w:rPr>
          <w:rFonts w:hint="eastAsia" w:ascii="宋体" w:hAnsi="宋体" w:eastAsia="宋体" w:cs="宋体"/>
          <w:b/>
          <w:bCs/>
          <w:color w:val="auto"/>
          <w:kern w:val="0"/>
          <w:sz w:val="24"/>
          <w:szCs w:val="24"/>
          <w:highlight w:val="none"/>
        </w:rPr>
        <w:t>售后服务</w:t>
      </w:r>
      <w:r>
        <w:rPr>
          <w:rFonts w:hint="eastAsia" w:ascii="宋体" w:hAnsi="宋体" w:eastAsia="宋体" w:cs="宋体"/>
          <w:b/>
          <w:bCs/>
          <w:color w:val="auto"/>
          <w:kern w:val="0"/>
          <w:sz w:val="24"/>
          <w:szCs w:val="24"/>
          <w:highlight w:val="none"/>
          <w:lang w:val="en-US" w:eastAsia="zh-CN"/>
        </w:rPr>
        <w:t>要求</w:t>
      </w:r>
    </w:p>
    <w:p w14:paraId="0E5DB3B2">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0" w:firstLineChars="200"/>
        <w:textAlignment w:val="auto"/>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1</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本项目所有设备质保期</w:t>
      </w:r>
      <w:r>
        <w:rPr>
          <w:rFonts w:hint="eastAsia" w:ascii="宋体" w:hAnsi="宋体" w:eastAsia="宋体" w:cs="宋体"/>
          <w:color w:val="auto"/>
          <w:kern w:val="0"/>
          <w:sz w:val="24"/>
          <w:szCs w:val="24"/>
          <w:highlight w:val="none"/>
          <w:lang w:eastAsia="zh-CN"/>
        </w:rPr>
        <w:t>不得低于国家规定或</w:t>
      </w:r>
      <w:r>
        <w:rPr>
          <w:rFonts w:hint="eastAsia" w:ascii="宋体" w:hAnsi="宋体" w:cs="宋体"/>
          <w:color w:val="auto"/>
          <w:kern w:val="0"/>
          <w:sz w:val="24"/>
          <w:szCs w:val="24"/>
          <w:highlight w:val="none"/>
          <w:lang w:eastAsia="zh-CN"/>
        </w:rPr>
        <w:t>招标文件</w:t>
      </w:r>
      <w:r>
        <w:rPr>
          <w:rFonts w:hint="eastAsia" w:ascii="宋体" w:hAnsi="宋体" w:eastAsia="宋体" w:cs="宋体"/>
          <w:color w:val="auto"/>
          <w:kern w:val="0"/>
          <w:sz w:val="24"/>
          <w:szCs w:val="24"/>
          <w:highlight w:val="none"/>
          <w:lang w:eastAsia="zh-CN"/>
        </w:rPr>
        <w:t>的要求</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两者不一致时，以质保期要求较高的为准</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，质保期内</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负责免费对设备进行维修保养</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且在质保期后本项目</w:t>
      </w:r>
      <w:r>
        <w:rPr>
          <w:rFonts w:hint="eastAsia" w:ascii="宋体" w:hAnsi="宋体" w:cs="宋体"/>
          <w:color w:val="auto"/>
          <w:kern w:val="0"/>
          <w:sz w:val="24"/>
          <w:szCs w:val="24"/>
          <w:highlight w:val="none"/>
          <w:lang w:val="en-US" w:eastAsia="zh-CN"/>
        </w:rPr>
        <w:t>相关设备</w:t>
      </w:r>
      <w:r>
        <w:rPr>
          <w:rFonts w:hint="eastAsia" w:ascii="宋体" w:hAnsi="宋体" w:eastAsia="宋体" w:cs="宋体"/>
          <w:color w:val="auto"/>
          <w:kern w:val="0"/>
          <w:sz w:val="24"/>
          <w:szCs w:val="24"/>
          <w:highlight w:val="none"/>
        </w:rPr>
        <w:t>的售后服务仅收取成本费用</w:t>
      </w:r>
      <w:r>
        <w:rPr>
          <w:rFonts w:hint="eastAsia" w:ascii="宋体" w:hAnsi="宋体" w:cs="宋体"/>
          <w:color w:val="auto"/>
          <w:kern w:val="0"/>
          <w:sz w:val="24"/>
          <w:szCs w:val="24"/>
          <w:highlight w:val="none"/>
          <w:lang w:eastAsia="zh-CN"/>
        </w:rPr>
        <w:t>。</w:t>
      </w:r>
    </w:p>
    <w:p w14:paraId="622E29E1">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供应商须确保在设备使用年限内能在原</w:t>
      </w:r>
      <w:r>
        <w:rPr>
          <w:rFonts w:hint="eastAsia" w:ascii="宋体" w:hAnsi="宋体" w:cs="宋体"/>
          <w:color w:val="auto"/>
          <w:kern w:val="0"/>
          <w:sz w:val="24"/>
          <w:szCs w:val="24"/>
          <w:highlight w:val="none"/>
          <w:lang w:val="en-US" w:eastAsia="zh-CN"/>
        </w:rPr>
        <w:t>生产</w:t>
      </w:r>
      <w:r>
        <w:rPr>
          <w:rFonts w:hint="eastAsia" w:ascii="宋体" w:hAnsi="宋体" w:eastAsia="宋体" w:cs="宋体"/>
          <w:color w:val="auto"/>
          <w:kern w:val="0"/>
          <w:sz w:val="24"/>
          <w:szCs w:val="24"/>
          <w:highlight w:val="none"/>
          <w:lang w:val="en-US" w:eastAsia="zh-CN"/>
        </w:rPr>
        <w:t>厂家购买到所需的</w:t>
      </w:r>
      <w:r>
        <w:rPr>
          <w:rFonts w:hint="eastAsia" w:ascii="宋体" w:hAnsi="宋体" w:cs="宋体"/>
          <w:color w:val="auto"/>
          <w:kern w:val="0"/>
          <w:sz w:val="24"/>
          <w:szCs w:val="24"/>
          <w:highlight w:val="none"/>
          <w:lang w:val="en-US" w:eastAsia="zh-CN"/>
        </w:rPr>
        <w:t>合格</w:t>
      </w:r>
      <w:r>
        <w:rPr>
          <w:rFonts w:hint="eastAsia" w:ascii="宋体" w:hAnsi="宋体" w:eastAsia="宋体" w:cs="宋体"/>
          <w:color w:val="auto"/>
          <w:kern w:val="0"/>
          <w:sz w:val="24"/>
          <w:szCs w:val="24"/>
          <w:highlight w:val="none"/>
          <w:lang w:val="en-US" w:eastAsia="zh-CN"/>
        </w:rPr>
        <w:t>零配件。</w:t>
      </w:r>
    </w:p>
    <w:p w14:paraId="68AA885E">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（3）在质保期内，非人为因素需更换配件的，由供应商免费更换；人为因素需更换配件，由供应商进行更换的，供应商需提供原厂件更换，且仅能按厂家配件价格收取成本费用。</w:t>
      </w:r>
    </w:p>
    <w:p w14:paraId="5AFAD94C">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eastAsia="zh-CN"/>
        </w:rPr>
        <w:t>供应商在接到采购人的现场售后服务需求后，须于</w:t>
      </w:r>
      <w:r>
        <w:rPr>
          <w:rFonts w:hint="eastAsia" w:ascii="宋体" w:hAnsi="宋体" w:eastAsia="宋体" w:cs="宋体"/>
          <w:color w:val="auto"/>
          <w:kern w:val="0"/>
          <w:sz w:val="24"/>
          <w:szCs w:val="24"/>
          <w:highlight w:val="none"/>
          <w:lang w:val="en-US" w:eastAsia="zh-CN"/>
        </w:rPr>
        <w:t>2小时</w:t>
      </w:r>
      <w:r>
        <w:rPr>
          <w:rFonts w:hint="eastAsia" w:ascii="宋体" w:hAnsi="宋体" w:eastAsia="宋体" w:cs="宋体"/>
          <w:color w:val="auto"/>
          <w:kern w:val="0"/>
          <w:sz w:val="24"/>
          <w:szCs w:val="24"/>
          <w:highlight w:val="none"/>
          <w:lang w:eastAsia="zh-CN"/>
        </w:rPr>
        <w:t>内响应，并于</w:t>
      </w:r>
      <w:r>
        <w:rPr>
          <w:rFonts w:hint="eastAsia" w:ascii="宋体" w:hAnsi="宋体" w:eastAsia="宋体" w:cs="宋体"/>
          <w:color w:val="auto"/>
          <w:kern w:val="0"/>
          <w:sz w:val="24"/>
          <w:szCs w:val="24"/>
          <w:highlight w:val="none"/>
          <w:lang w:val="en-US" w:eastAsia="zh-CN"/>
        </w:rPr>
        <w:t>48</w:t>
      </w:r>
      <w:r>
        <w:rPr>
          <w:rFonts w:hint="eastAsia" w:ascii="宋体" w:hAnsi="宋体" w:eastAsia="宋体" w:cs="宋体"/>
          <w:color w:val="auto"/>
          <w:kern w:val="0"/>
          <w:sz w:val="24"/>
          <w:szCs w:val="24"/>
          <w:highlight w:val="none"/>
          <w:lang w:eastAsia="zh-CN"/>
        </w:rPr>
        <w:t>小时内到达现场进行售后服务</w:t>
      </w:r>
      <w:r>
        <w:rPr>
          <w:rFonts w:hint="eastAsia" w:ascii="宋体" w:hAnsi="宋体" w:eastAsia="宋体" w:cs="宋体"/>
          <w:color w:val="auto"/>
          <w:kern w:val="0"/>
          <w:sz w:val="24"/>
          <w:szCs w:val="24"/>
          <w:highlight w:val="none"/>
          <w:lang w:val="en-US" w:eastAsia="zh-CN"/>
        </w:rPr>
        <w:t>。</w:t>
      </w:r>
    </w:p>
    <w:p w14:paraId="001C30E3">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7.</w:t>
      </w:r>
      <w:r>
        <w:rPr>
          <w:rFonts w:hint="eastAsia" w:ascii="宋体" w:hAnsi="宋体" w:eastAsia="宋体" w:cs="宋体"/>
          <w:b/>
          <w:bCs/>
          <w:color w:val="auto"/>
          <w:kern w:val="0"/>
          <w:sz w:val="24"/>
          <w:szCs w:val="24"/>
          <w:highlight w:val="none"/>
          <w:lang w:eastAsia="zh-CN"/>
        </w:rPr>
        <w:t>技术培训</w:t>
      </w:r>
      <w:r>
        <w:rPr>
          <w:rFonts w:hint="eastAsia" w:ascii="宋体" w:hAnsi="宋体" w:eastAsia="宋体" w:cs="宋体"/>
          <w:b/>
          <w:bCs/>
          <w:color w:val="auto"/>
          <w:kern w:val="0"/>
          <w:sz w:val="24"/>
          <w:szCs w:val="24"/>
          <w:highlight w:val="none"/>
          <w:lang w:val="en-US" w:eastAsia="zh-CN"/>
        </w:rPr>
        <w:t>要求</w:t>
      </w:r>
    </w:p>
    <w:p w14:paraId="69132E32">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根据采购人需求，供应商应对本项目涉及的所有操作人员现场进行全面技术培训，培训内容包括设备的调试、使用、故障解决、维修、维护及保养等，确保培训后的操作人员具备独立操作使用设备的能力。</w:t>
      </w:r>
    </w:p>
    <w:p w14:paraId="1583AFB1">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8.</w:t>
      </w:r>
      <w:r>
        <w:rPr>
          <w:rFonts w:hint="eastAsia" w:ascii="宋体" w:hAnsi="宋体" w:eastAsia="宋体" w:cs="宋体"/>
          <w:b/>
          <w:bCs/>
          <w:color w:val="auto"/>
          <w:kern w:val="0"/>
          <w:sz w:val="24"/>
          <w:szCs w:val="24"/>
          <w:highlight w:val="none"/>
        </w:rPr>
        <w:t>项目验收</w:t>
      </w:r>
      <w:r>
        <w:rPr>
          <w:rFonts w:hint="eastAsia" w:ascii="宋体" w:hAnsi="宋体" w:eastAsia="宋体" w:cs="宋体"/>
          <w:b/>
          <w:bCs/>
          <w:color w:val="auto"/>
          <w:kern w:val="0"/>
          <w:sz w:val="24"/>
          <w:szCs w:val="24"/>
          <w:highlight w:val="none"/>
          <w:lang w:val="en-US" w:eastAsia="zh-CN"/>
        </w:rPr>
        <w:t>要求</w:t>
      </w:r>
    </w:p>
    <w:p w14:paraId="146510AB">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包括到货初验、系统联调联试、最终验收。</w:t>
      </w:r>
      <w:r>
        <w:rPr>
          <w:rFonts w:hint="eastAsia" w:ascii="宋体" w:hAnsi="宋体" w:cs="宋体"/>
          <w:b w:val="0"/>
          <w:bCs w:val="0"/>
          <w:color w:val="auto"/>
          <w:kern w:val="0"/>
          <w:sz w:val="24"/>
          <w:szCs w:val="24"/>
          <w:highlight w:val="none"/>
          <w:lang w:val="en-US" w:eastAsia="zh-CN"/>
        </w:rPr>
        <w:t>供应商</w:t>
      </w:r>
      <w:r>
        <w:rPr>
          <w:rFonts w:hint="eastAsia" w:ascii="宋体" w:hAnsi="宋体" w:eastAsia="宋体" w:cs="宋体"/>
          <w:b w:val="0"/>
          <w:bCs w:val="0"/>
          <w:color w:val="auto"/>
          <w:kern w:val="0"/>
          <w:sz w:val="24"/>
          <w:szCs w:val="24"/>
          <w:highlight w:val="none"/>
          <w:lang w:val="en-US" w:eastAsia="zh-CN"/>
        </w:rPr>
        <w:t>自行承担验收交付前产生的一切费用</w:t>
      </w:r>
      <w:r>
        <w:rPr>
          <w:rFonts w:hint="eastAsia" w:ascii="宋体" w:hAnsi="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val="en-US" w:eastAsia="zh-CN"/>
        </w:rPr>
        <w:t>包含调试件的费用</w:t>
      </w:r>
      <w:r>
        <w:rPr>
          <w:rFonts w:hint="eastAsia" w:ascii="宋体" w:hAnsi="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val="en-US" w:eastAsia="zh-CN"/>
        </w:rPr>
        <w:t>。</w:t>
      </w:r>
    </w:p>
    <w:p w14:paraId="53E53D04">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cs="宋体"/>
          <w:b/>
          <w:bCs/>
          <w:color w:val="auto"/>
          <w:kern w:val="0"/>
          <w:sz w:val="24"/>
          <w:szCs w:val="24"/>
          <w:highlight w:val="none"/>
          <w:lang w:val="en-US" w:eastAsia="zh-CN"/>
        </w:rPr>
        <w:t>9.</w:t>
      </w:r>
      <w:r>
        <w:rPr>
          <w:rFonts w:hint="eastAsia" w:ascii="宋体" w:hAnsi="宋体" w:eastAsia="宋体" w:cs="宋体"/>
          <w:b/>
          <w:bCs/>
          <w:color w:val="auto"/>
          <w:kern w:val="0"/>
          <w:sz w:val="24"/>
          <w:szCs w:val="24"/>
          <w:highlight w:val="none"/>
        </w:rPr>
        <w:t>采购需求</w:t>
      </w:r>
      <w:r>
        <w:rPr>
          <w:rFonts w:hint="eastAsia" w:ascii="宋体" w:hAnsi="宋体" w:eastAsia="宋体" w:cs="宋体"/>
          <w:b/>
          <w:bCs/>
          <w:color w:val="auto"/>
          <w:kern w:val="0"/>
          <w:sz w:val="24"/>
          <w:szCs w:val="24"/>
          <w:highlight w:val="none"/>
          <w:lang w:val="en-US" w:eastAsia="zh-CN"/>
        </w:rPr>
        <w:t>具体内容详见</w:t>
      </w:r>
      <w:r>
        <w:rPr>
          <w:rFonts w:hint="eastAsia" w:ascii="宋体" w:hAnsi="宋体" w:cs="宋体"/>
          <w:b/>
          <w:bCs/>
          <w:color w:val="auto"/>
          <w:kern w:val="0"/>
          <w:sz w:val="24"/>
          <w:szCs w:val="24"/>
          <w:highlight w:val="none"/>
          <w:lang w:val="en-US" w:eastAsia="zh-CN"/>
        </w:rPr>
        <w:t>招标文件</w:t>
      </w:r>
      <w:r>
        <w:rPr>
          <w:rFonts w:hint="eastAsia" w:ascii="宋体" w:hAnsi="宋体" w:eastAsia="宋体" w:cs="宋体"/>
          <w:b/>
          <w:bCs/>
          <w:color w:val="auto"/>
          <w:kern w:val="0"/>
          <w:sz w:val="24"/>
          <w:szCs w:val="24"/>
          <w:highlight w:val="none"/>
          <w:lang w:val="en-US" w:eastAsia="zh-CN"/>
        </w:rPr>
        <w:t>相关章节要求。</w:t>
      </w:r>
    </w:p>
    <w:p w14:paraId="40BC2540">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2"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合同履行期</w:t>
      </w:r>
      <w:r>
        <w:rPr>
          <w:rFonts w:hint="eastAsia" w:ascii="宋体" w:hAnsi="宋体" w:eastAsia="宋体" w:cs="宋体"/>
          <w:b/>
          <w:bCs/>
          <w:color w:val="auto"/>
          <w:kern w:val="0"/>
          <w:sz w:val="24"/>
          <w:szCs w:val="24"/>
          <w:highlight w:val="none"/>
          <w:lang w:val="en-US" w:eastAsia="zh-CN"/>
        </w:rPr>
        <w:t>限</w:t>
      </w:r>
      <w:r>
        <w:rPr>
          <w:rFonts w:hint="eastAsia" w:ascii="宋体" w:hAnsi="宋体" w:cs="宋体"/>
          <w:b/>
          <w:bCs/>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合同签订后45日历天完成采购设备（</w:t>
      </w:r>
      <w:r>
        <w:rPr>
          <w:rFonts w:hint="eastAsia" w:ascii="宋体" w:hAnsi="宋体" w:eastAsia="宋体" w:cs="宋体"/>
          <w:color w:val="auto"/>
          <w:kern w:val="0"/>
          <w:sz w:val="24"/>
          <w:szCs w:val="24"/>
          <w:highlight w:val="none"/>
        </w:rPr>
        <w:t>包括</w:t>
      </w:r>
      <w:r>
        <w:rPr>
          <w:rFonts w:hint="eastAsia" w:ascii="宋体" w:hAnsi="宋体" w:eastAsia="宋体" w:cs="宋体"/>
          <w:color w:val="auto"/>
          <w:kern w:val="0"/>
          <w:sz w:val="24"/>
          <w:szCs w:val="24"/>
          <w:highlight w:val="none"/>
          <w:lang w:val="en-US" w:eastAsia="zh-CN"/>
        </w:rPr>
        <w:t>软硬件、</w:t>
      </w:r>
      <w:r>
        <w:rPr>
          <w:rFonts w:hint="eastAsia" w:ascii="宋体" w:hAnsi="宋体" w:eastAsia="宋体" w:cs="宋体"/>
          <w:color w:val="auto"/>
          <w:kern w:val="0"/>
          <w:sz w:val="24"/>
          <w:szCs w:val="24"/>
          <w:highlight w:val="none"/>
        </w:rPr>
        <w:t>备品备件</w:t>
      </w:r>
      <w:r>
        <w:rPr>
          <w:rFonts w:hint="eastAsia" w:ascii="宋体" w:hAnsi="宋体" w:eastAsia="宋体" w:cs="宋体"/>
          <w:color w:val="auto"/>
          <w:kern w:val="0"/>
          <w:sz w:val="24"/>
          <w:szCs w:val="24"/>
          <w:highlight w:val="none"/>
          <w:lang w:val="en-US" w:eastAsia="zh-CN"/>
        </w:rPr>
        <w:t>）的交货、安装、调试、验收等工作，确保所有采购设备均能正常使用并通过验收。</w:t>
      </w:r>
    </w:p>
    <w:p w14:paraId="482B2F14">
      <w:pPr>
        <w:keepNext w:val="0"/>
        <w:keepLines w:val="0"/>
        <w:pageBreakBefore w:val="0"/>
        <w:widowControl w:val="0"/>
        <w:shd w:val="clear" w:color="auto" w:fill="auto"/>
        <w:kinsoku/>
        <w:wordWrap/>
        <w:overflowPunct/>
        <w:topLinePunct w:val="0"/>
        <w:autoSpaceDE/>
        <w:autoSpaceDN w:val="0"/>
        <w:bidi w:val="0"/>
        <w:adjustRightInd/>
        <w:snapToGrid/>
        <w:spacing w:line="520" w:lineRule="exact"/>
        <w:ind w:firstLine="482"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本项目（否）接受联合体投标。</w:t>
      </w:r>
    </w:p>
    <w:p w14:paraId="165B5613">
      <w:pPr>
        <w:keepNext w:val="0"/>
        <w:keepLines w:val="0"/>
        <w:pageBreakBefore w:val="0"/>
        <w:widowControl w:val="0"/>
        <w:shd w:val="clear" w:color="auto" w:fill="auto"/>
        <w:kinsoku/>
        <w:wordWrap/>
        <w:overflowPunct/>
        <w:topLinePunct w:val="0"/>
        <w:autoSpaceDE/>
        <w:bidi w:val="0"/>
        <w:adjustRightInd/>
        <w:snapToGrid/>
        <w:spacing w:line="520" w:lineRule="exact"/>
        <w:ind w:firstLine="482" w:firstLineChars="200"/>
        <w:textAlignment w:val="auto"/>
        <w:rPr>
          <w:rFonts w:hint="eastAsia" w:ascii="宋体" w:hAnsi="宋体" w:eastAsia="宋体" w:cs="宋体"/>
          <w:color w:val="auto"/>
          <w:sz w:val="24"/>
          <w:szCs w:val="24"/>
          <w:highlight w:val="none"/>
        </w:rPr>
      </w:pPr>
      <w:bookmarkStart w:id="7" w:name="_Toc35393622"/>
      <w:bookmarkStart w:id="8" w:name="_Toc28359003"/>
      <w:bookmarkStart w:id="9" w:name="_Toc35393791"/>
      <w:bookmarkStart w:id="10" w:name="_Toc28359080"/>
      <w:r>
        <w:rPr>
          <w:rFonts w:hint="eastAsia" w:ascii="宋体" w:hAnsi="宋体" w:eastAsia="宋体" w:cs="宋体"/>
          <w:b/>
          <w:bCs/>
          <w:color w:val="auto"/>
          <w:sz w:val="24"/>
          <w:szCs w:val="24"/>
          <w:highlight w:val="none"/>
        </w:rPr>
        <w:t>二、</w:t>
      </w:r>
      <w:r>
        <w:rPr>
          <w:rFonts w:hint="eastAsia" w:ascii="宋体" w:hAnsi="宋体" w:eastAsia="宋体" w:cs="宋体"/>
          <w:b/>
          <w:bCs/>
          <w:color w:val="auto"/>
          <w:sz w:val="24"/>
          <w:szCs w:val="24"/>
          <w:highlight w:val="none"/>
          <w:lang w:val="en-US" w:eastAsia="zh-CN"/>
        </w:rPr>
        <w:t>供应商</w:t>
      </w:r>
      <w:r>
        <w:rPr>
          <w:rFonts w:hint="eastAsia" w:ascii="宋体" w:hAnsi="宋体" w:eastAsia="宋体" w:cs="宋体"/>
          <w:b/>
          <w:bCs/>
          <w:color w:val="auto"/>
          <w:sz w:val="24"/>
          <w:szCs w:val="24"/>
          <w:highlight w:val="none"/>
        </w:rPr>
        <w:t>的资格要求：</w:t>
      </w:r>
      <w:bookmarkEnd w:id="7"/>
      <w:bookmarkEnd w:id="8"/>
      <w:bookmarkEnd w:id="9"/>
      <w:bookmarkEnd w:id="10"/>
    </w:p>
    <w:p w14:paraId="1C988619">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宋体" w:hAnsi="宋体" w:eastAsia="宋体" w:cs="宋体"/>
          <w:color w:val="auto"/>
          <w:sz w:val="24"/>
          <w:szCs w:val="24"/>
          <w:highlight w:val="none"/>
        </w:rPr>
      </w:pPr>
      <w:bookmarkStart w:id="11" w:name="_Toc35393623"/>
      <w:bookmarkStart w:id="12" w:name="_Toc35393792"/>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满足《中华人民共和国政府采购法》第二十二条规定；</w:t>
      </w:r>
    </w:p>
    <w:p w14:paraId="32A1275A">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1.供应商</w:t>
      </w:r>
      <w:r>
        <w:rPr>
          <w:rFonts w:hint="eastAsia" w:ascii="宋体" w:hAnsi="宋体" w:cs="宋体"/>
          <w:color w:val="auto"/>
          <w:sz w:val="24"/>
          <w:szCs w:val="24"/>
          <w:highlight w:val="none"/>
          <w:lang w:val="en-US" w:eastAsia="zh-CN"/>
        </w:rPr>
        <w:t>须在中华人民共和国</w:t>
      </w:r>
      <w:r>
        <w:rPr>
          <w:rFonts w:hint="eastAsia" w:ascii="宋体" w:hAnsi="宋体" w:eastAsia="宋体" w:cs="宋体"/>
          <w:color w:val="auto"/>
          <w:sz w:val="24"/>
          <w:szCs w:val="24"/>
          <w:highlight w:val="none"/>
        </w:rPr>
        <w:t>注册</w:t>
      </w:r>
      <w:r>
        <w:rPr>
          <w:rFonts w:hint="eastAsia" w:ascii="宋体" w:hAnsi="宋体" w:eastAsia="宋体" w:cs="宋体"/>
          <w:color w:val="auto"/>
          <w:sz w:val="24"/>
          <w:szCs w:val="24"/>
          <w:highlight w:val="none"/>
          <w:lang w:val="en-US" w:eastAsia="zh-CN"/>
        </w:rPr>
        <w:t>且</w:t>
      </w:r>
      <w:r>
        <w:rPr>
          <w:rFonts w:hint="eastAsia" w:ascii="宋体" w:hAnsi="宋体" w:eastAsia="宋体" w:cs="宋体"/>
          <w:color w:val="auto"/>
          <w:sz w:val="24"/>
          <w:szCs w:val="24"/>
          <w:highlight w:val="none"/>
        </w:rPr>
        <w:t>具有独立承担民事责任能力的法人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其他组织，</w:t>
      </w:r>
      <w:r>
        <w:rPr>
          <w:rFonts w:hint="eastAsia" w:ascii="宋体" w:hAnsi="宋体" w:eastAsia="宋体" w:cs="宋体"/>
          <w:color w:val="auto"/>
          <w:sz w:val="24"/>
          <w:szCs w:val="24"/>
          <w:highlight w:val="none"/>
          <w:lang w:val="en-US" w:eastAsia="zh-CN"/>
        </w:rPr>
        <w:t>具有</w:t>
      </w:r>
      <w:r>
        <w:rPr>
          <w:rFonts w:hint="eastAsia" w:ascii="宋体" w:hAnsi="宋体" w:eastAsia="宋体" w:cs="宋体"/>
          <w:color w:val="auto"/>
          <w:sz w:val="24"/>
          <w:szCs w:val="24"/>
          <w:highlight w:val="none"/>
        </w:rPr>
        <w:t>有效</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营业执照。</w:t>
      </w:r>
    </w:p>
    <w:p w14:paraId="6DF1DB0A">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2.供应商须</w:t>
      </w:r>
      <w:r>
        <w:rPr>
          <w:rFonts w:hint="eastAsia" w:ascii="宋体" w:hAnsi="宋体" w:eastAsia="宋体" w:cs="宋体"/>
          <w:color w:val="auto"/>
          <w:sz w:val="24"/>
          <w:szCs w:val="24"/>
          <w:highlight w:val="none"/>
        </w:rPr>
        <w:t>具有良好的商业信誉</w:t>
      </w:r>
      <w:r>
        <w:rPr>
          <w:rFonts w:hint="eastAsia" w:ascii="宋体" w:hAnsi="宋体" w:eastAsia="宋体" w:cs="宋体"/>
          <w:color w:val="auto"/>
          <w:sz w:val="24"/>
          <w:szCs w:val="24"/>
          <w:highlight w:val="none"/>
          <w:lang w:eastAsia="zh-CN"/>
        </w:rPr>
        <w:t>。</w:t>
      </w:r>
    </w:p>
    <w:p w14:paraId="3E2FE755">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3.供应商须</w:t>
      </w:r>
      <w:r>
        <w:rPr>
          <w:rFonts w:hint="eastAsia" w:ascii="宋体" w:hAnsi="宋体" w:eastAsia="宋体" w:cs="宋体"/>
          <w:color w:val="auto"/>
          <w:sz w:val="24"/>
          <w:szCs w:val="24"/>
          <w:highlight w:val="none"/>
          <w:lang w:eastAsia="zh-CN"/>
        </w:rPr>
        <w:t>具有</w:t>
      </w:r>
      <w:r>
        <w:rPr>
          <w:rFonts w:hint="eastAsia" w:ascii="宋体" w:hAnsi="宋体" w:eastAsia="宋体" w:cs="宋体"/>
          <w:color w:val="auto"/>
          <w:sz w:val="24"/>
          <w:szCs w:val="24"/>
          <w:highlight w:val="none"/>
        </w:rPr>
        <w:t>健全的财务会计制度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提供财务状况报告（经审计的财务报告或银行出具的资信证明或供应商应具备的财务资料）</w:t>
      </w:r>
      <w:r>
        <w:rPr>
          <w:rFonts w:hint="eastAsia" w:ascii="宋体" w:hAnsi="宋体" w:eastAsia="宋体" w:cs="宋体"/>
          <w:color w:val="auto"/>
          <w:sz w:val="24"/>
          <w:szCs w:val="24"/>
          <w:highlight w:val="none"/>
          <w:lang w:eastAsia="zh-CN"/>
        </w:rPr>
        <w:t>。</w:t>
      </w:r>
    </w:p>
    <w:p w14:paraId="2CF2C5D6">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4.供应商须</w:t>
      </w:r>
      <w:r>
        <w:rPr>
          <w:rFonts w:hint="eastAsia" w:ascii="宋体" w:hAnsi="宋体" w:eastAsia="宋体" w:cs="宋体"/>
          <w:color w:val="auto"/>
          <w:sz w:val="24"/>
          <w:szCs w:val="24"/>
          <w:highlight w:val="none"/>
        </w:rPr>
        <w:t>具有履行合同所必需的设备和专业技术能力。</w:t>
      </w:r>
    </w:p>
    <w:p w14:paraId="634741D3">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供应商须具有依法缴纳税收和社保资金的良好记录，具有相关证明材料（</w:t>
      </w:r>
      <w:r>
        <w:rPr>
          <w:rFonts w:hint="eastAsia" w:ascii="宋体" w:hAnsi="宋体" w:eastAsia="宋体" w:cs="宋体"/>
          <w:color w:val="auto"/>
          <w:sz w:val="24"/>
          <w:szCs w:val="24"/>
          <w:highlight w:val="none"/>
          <w:lang w:val="en-US" w:eastAsia="zh-CN"/>
        </w:rPr>
        <w:t>新成立不满3个月</w:t>
      </w:r>
      <w:r>
        <w:rPr>
          <w:rFonts w:hint="eastAsia" w:ascii="宋体" w:hAnsi="宋体" w:eastAsia="宋体" w:cs="宋体"/>
          <w:color w:val="auto"/>
          <w:sz w:val="24"/>
          <w:szCs w:val="24"/>
          <w:highlight w:val="none"/>
        </w:rPr>
        <w:t>的供应商，提供情况说明或未拖欠税收、社保资金承诺或证明材料）；依法免税或不需要缴纳社会保障资金的供应商，应具有相应证明文件。</w:t>
      </w:r>
    </w:p>
    <w:p w14:paraId="557345EE">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6.供应商</w:t>
      </w:r>
      <w:r>
        <w:rPr>
          <w:rFonts w:hint="eastAsia" w:ascii="宋体" w:hAnsi="宋体" w:eastAsia="宋体" w:cs="宋体"/>
          <w:color w:val="auto"/>
          <w:sz w:val="24"/>
          <w:szCs w:val="24"/>
          <w:highlight w:val="none"/>
        </w:rPr>
        <w:t>参加政府采购</w:t>
      </w:r>
      <w:r>
        <w:rPr>
          <w:rFonts w:hint="eastAsia" w:ascii="宋体" w:hAnsi="宋体" w:eastAsia="宋体" w:cs="宋体"/>
          <w:color w:val="auto"/>
          <w:sz w:val="24"/>
          <w:szCs w:val="24"/>
          <w:highlight w:val="none"/>
          <w:lang w:eastAsia="zh-CN"/>
        </w:rPr>
        <w:t>活动前三年内</w:t>
      </w:r>
      <w:r>
        <w:rPr>
          <w:rFonts w:hint="eastAsia" w:ascii="宋体" w:hAnsi="宋体" w:eastAsia="宋体" w:cs="宋体"/>
          <w:color w:val="auto"/>
          <w:sz w:val="24"/>
          <w:szCs w:val="24"/>
          <w:highlight w:val="none"/>
        </w:rPr>
        <w:t>，在经营活动中没有重大违法记录（没有因违法经营受到刑事处罚或者没有被责令停产停业、被吊销许可证或者执照、被处以较大数额罚款</w:t>
      </w:r>
      <w:r>
        <w:rPr>
          <w:rFonts w:hint="eastAsia" w:ascii="宋体" w:hAnsi="宋体" w:cs="宋体"/>
          <w:color w:val="auto"/>
          <w:sz w:val="24"/>
          <w:szCs w:val="24"/>
          <w:highlight w:val="none"/>
          <w:lang w:eastAsia="zh-CN"/>
        </w:rPr>
        <w:t>等行政处罚</w:t>
      </w:r>
      <w:r>
        <w:rPr>
          <w:rFonts w:hint="eastAsia" w:ascii="宋体" w:hAnsi="宋体" w:eastAsia="宋体" w:cs="宋体"/>
          <w:color w:val="auto"/>
          <w:sz w:val="24"/>
          <w:szCs w:val="24"/>
          <w:highlight w:val="none"/>
        </w:rPr>
        <w:t>，没有因违法经营被禁止参加政府采购活动的期限未满情形）。</w:t>
      </w:r>
    </w:p>
    <w:p w14:paraId="6CF53174">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7.供应商未被列入信用中国网站（www.creditchina.gov.cn）公布的“失信被执行人</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重大税收违法失信主体”；未被列入中国政府采购网（www.ccgp.gov.cn）公布的“政府采购严重违法失信行为信息记录”（被禁止在一定期限内参加政府采购活动但期限届满的除外），由采购人、采购代理机构在资格评审时在上述官网统一查询核实</w:t>
      </w:r>
      <w:r>
        <w:rPr>
          <w:rFonts w:hint="eastAsia" w:ascii="宋体" w:hAnsi="宋体" w:eastAsia="宋体" w:cs="宋体"/>
          <w:color w:val="auto"/>
          <w:sz w:val="24"/>
          <w:szCs w:val="24"/>
          <w:highlight w:val="none"/>
        </w:rPr>
        <w:t>。</w:t>
      </w:r>
    </w:p>
    <w:p w14:paraId="06F4939C">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中华人民共和国政府采购法实施条例》第十八条规定，单位负责人为同一人或者存在直接控股、管理关系的不同供应商，不得参加同一合同项下的政府采购活动。</w:t>
      </w:r>
    </w:p>
    <w:p w14:paraId="30E4463D">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9.</w:t>
      </w:r>
      <w:r>
        <w:rPr>
          <w:rFonts w:hint="eastAsia" w:ascii="宋体" w:hAnsi="宋体" w:eastAsia="宋体" w:cs="宋体"/>
          <w:color w:val="auto"/>
          <w:sz w:val="24"/>
          <w:szCs w:val="24"/>
          <w:highlight w:val="none"/>
        </w:rPr>
        <w:t>其他要求详见</w:t>
      </w:r>
      <w:r>
        <w:rPr>
          <w:rFonts w:hint="eastAsia" w:ascii="宋体" w:hAnsi="宋体" w:cs="宋体"/>
          <w:color w:val="auto"/>
          <w:sz w:val="24"/>
          <w:szCs w:val="24"/>
          <w:highlight w:val="none"/>
          <w:lang w:val="en-US" w:eastAsia="zh-CN"/>
        </w:rPr>
        <w:t>招标文件</w:t>
      </w:r>
      <w:r>
        <w:rPr>
          <w:rFonts w:hint="eastAsia" w:ascii="宋体" w:hAnsi="宋体" w:eastAsia="宋体" w:cs="宋体"/>
          <w:color w:val="auto"/>
          <w:sz w:val="24"/>
          <w:szCs w:val="24"/>
          <w:highlight w:val="none"/>
        </w:rPr>
        <w:t>。</w:t>
      </w:r>
    </w:p>
    <w:p w14:paraId="064F0572">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落实政府采购政策需满足的资格要求：</w:t>
      </w:r>
    </w:p>
    <w:p w14:paraId="28BFD532">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符合《中华人民共和国政府采购法》《中华人民共和国政府采购法实施条例》</w:t>
      </w:r>
      <w:r>
        <w:rPr>
          <w:rFonts w:hint="eastAsia" w:ascii="宋体" w:hAnsi="宋体" w:cs="宋体"/>
          <w:color w:val="auto"/>
          <w:sz w:val="24"/>
          <w:szCs w:val="24"/>
          <w:highlight w:val="none"/>
          <w:lang w:eastAsia="zh-CN"/>
        </w:rPr>
        <w:t>《政府采购货物和服务招标投标管理办法》</w:t>
      </w:r>
      <w:r>
        <w:rPr>
          <w:rFonts w:hint="eastAsia" w:ascii="宋体" w:hAnsi="宋体" w:eastAsia="宋体" w:cs="宋体"/>
          <w:color w:val="auto"/>
          <w:sz w:val="24"/>
          <w:szCs w:val="24"/>
          <w:highlight w:val="none"/>
        </w:rPr>
        <w:t>等有关</w:t>
      </w:r>
      <w:r>
        <w:rPr>
          <w:rFonts w:hint="eastAsia" w:ascii="宋体" w:hAnsi="宋体" w:cs="宋体"/>
          <w:color w:val="auto"/>
          <w:sz w:val="24"/>
          <w:szCs w:val="24"/>
          <w:highlight w:val="none"/>
          <w:lang w:eastAsia="zh-CN"/>
        </w:rPr>
        <w:t>法律法规</w:t>
      </w:r>
      <w:r>
        <w:rPr>
          <w:rFonts w:hint="eastAsia" w:ascii="宋体" w:hAnsi="宋体" w:eastAsia="宋体" w:cs="宋体"/>
          <w:color w:val="auto"/>
          <w:sz w:val="24"/>
          <w:szCs w:val="24"/>
          <w:highlight w:val="none"/>
        </w:rPr>
        <w:t>规定。</w:t>
      </w:r>
    </w:p>
    <w:p w14:paraId="164BB164">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2.根据《财政部﹤关于调整优化节能产品、环境标志产品政府采购执行机制的通知﹥》（财库〔2019〕9号）要求，对政府采购节能产品、环境标志产品实施品目清单管理，产品属于品目清单范围的</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依据品目清单和认证证书实施政府优先采购和强制采购。</w:t>
      </w:r>
    </w:p>
    <w:p w14:paraId="2123AA63">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本项目不属于专门面向中小企业采购的项目。</w:t>
      </w:r>
    </w:p>
    <w:p w14:paraId="3A2A3E61">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color w:val="auto"/>
          <w:highlight w:val="none"/>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《关于进一步加大政府采购支持中小企业力度的通知》（财库〔2022〕19号）、《政府采购促进中小企业发展管理办法》（财库〔2020〕46号）、《关于政府采购支持监狱企业发展有关问题的通知》</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财库〔2014〕68号）、《关于促进残疾人就业政府采购政策的通知》（财库〔2017〕141号）等规定，</w:t>
      </w:r>
      <w:r>
        <w:rPr>
          <w:rFonts w:hint="eastAsia" w:ascii="宋体" w:hAnsi="宋体" w:eastAsia="宋体" w:cs="宋体"/>
          <w:b w:val="0"/>
          <w:bCs w:val="0"/>
          <w:color w:val="auto"/>
          <w:sz w:val="24"/>
          <w:szCs w:val="24"/>
          <w:highlight w:val="none"/>
          <w:lang w:val="en-US" w:eastAsia="zh-CN"/>
        </w:rPr>
        <w:t>供应商提供的货物全部由符合政策要求的小型和微型企业制造的其价格给予10%价格扣除，用扣除后的价格参加评审；监狱企业、残疾人福利性单位视同小型、微型企业，其价格在评审时给予相同的价格扣除。监狱企业、残疾人福利性单位属于小微企业的，不重复享受价格扣除优惠政策；价格扣除比例对小型企业和微型企业同等对待，不作区分</w:t>
      </w:r>
      <w:r>
        <w:rPr>
          <w:rFonts w:hint="eastAsia" w:ascii="宋体" w:hAnsi="宋体" w:cs="宋体"/>
          <w:b w:val="0"/>
          <w:bCs w:val="0"/>
          <w:color w:val="auto"/>
          <w:sz w:val="24"/>
          <w:szCs w:val="24"/>
          <w:highlight w:val="none"/>
          <w:lang w:val="en-US" w:eastAsia="zh-CN"/>
        </w:rPr>
        <w:t>。</w:t>
      </w:r>
    </w:p>
    <w:p w14:paraId="0AE9AB91">
      <w:pPr>
        <w:keepNext w:val="0"/>
        <w:keepLines w:val="0"/>
        <w:pageBreakBefore w:val="0"/>
        <w:widowControl w:val="0"/>
        <w:kinsoku/>
        <w:wordWrap w:val="0"/>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4.本项目采购标的对应的中小企业划分标准所属行业为：工业。</w:t>
      </w:r>
    </w:p>
    <w:p w14:paraId="5B283D49">
      <w:pPr>
        <w:keepNext w:val="0"/>
        <w:keepLines w:val="0"/>
        <w:pageBreakBefore w:val="0"/>
        <w:widowControl w:val="0"/>
        <w:kinsoku/>
        <w:wordWrap w:val="0"/>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5.根据《国务院办公厅关于在政府采购中实施本国产品标准及相关政策的通知》（国办发〔2025〕34号）的规定，依法对本国产品给予价格评审优惠，对本国产品的报价给予20%的价格扣除（符合本国产品标准的产品成本之和占该供应商提供的全部产品成本之和的比例达到80%以上），用扣除后的价格参与评审。</w:t>
      </w:r>
    </w:p>
    <w:p w14:paraId="4E9B409E">
      <w:pPr>
        <w:keepNext w:val="0"/>
        <w:keepLines w:val="0"/>
        <w:pageBreakBefore w:val="0"/>
        <w:widowControl w:val="0"/>
        <w:kinsoku/>
        <w:wordWrap w:val="0"/>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u w:val="none"/>
          <w:lang w:val="en-US" w:eastAsia="zh-CN"/>
        </w:rPr>
        <w:t>6.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等规定，对该供应商的产品同时给予支持本国产品和小微企业产品的价格评审优惠。相关价格评审扣除优惠，均</w:t>
      </w:r>
      <w:r>
        <w:rPr>
          <w:rFonts w:hint="eastAsia" w:ascii="宋体" w:hAnsi="宋体" w:cs="宋体"/>
          <w:color w:val="auto"/>
          <w:sz w:val="24"/>
          <w:szCs w:val="24"/>
          <w:highlight w:val="none"/>
          <w:u w:val="none"/>
          <w:lang w:val="en-US" w:eastAsia="zh-CN"/>
        </w:rPr>
        <w:t>应当</w:t>
      </w:r>
      <w:r>
        <w:rPr>
          <w:rFonts w:hint="eastAsia" w:ascii="宋体" w:hAnsi="宋体" w:eastAsia="宋体" w:cs="宋体"/>
          <w:color w:val="auto"/>
          <w:sz w:val="24"/>
          <w:szCs w:val="24"/>
          <w:highlight w:val="none"/>
          <w:u w:val="none"/>
          <w:lang w:val="en-US" w:eastAsia="zh-CN"/>
        </w:rPr>
        <w:t>在供应商原始报价基础上计算，用扣除后的价格参与评审。</w:t>
      </w:r>
    </w:p>
    <w:p w14:paraId="30013E27">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本项目的特定资格要求：</w:t>
      </w:r>
    </w:p>
    <w:p w14:paraId="6D37390E">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1.供应商须具有《医疗器械监督管理条例》规定的医疗器械经营条件。</w:t>
      </w:r>
    </w:p>
    <w:p w14:paraId="3C6671D4">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2.所投产品具有《医疗器械监督管理条例》规定的上市销售条件，按规定应注册或备案的具有医疗器械注册证或备案信息表。</w:t>
      </w:r>
    </w:p>
    <w:p w14:paraId="4AF12232">
      <w:pPr>
        <w:keepNext w:val="0"/>
        <w:keepLines w:val="0"/>
        <w:pageBreakBefore w:val="0"/>
        <w:widowControl w:val="0"/>
        <w:shd w:val="clear" w:color="auto" w:fill="auto"/>
        <w:kinsoku/>
        <w:wordWrap/>
        <w:overflowPunct/>
        <w:topLinePunct w:val="0"/>
        <w:autoSpaceDE/>
        <w:bidi w:val="0"/>
        <w:adjustRightInd/>
        <w:snapToGrid/>
        <w:spacing w:line="520" w:lineRule="exact"/>
        <w:ind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三、获取</w:t>
      </w:r>
      <w:bookmarkEnd w:id="11"/>
      <w:bookmarkEnd w:id="12"/>
      <w:r>
        <w:rPr>
          <w:rFonts w:hint="eastAsia" w:ascii="宋体" w:hAnsi="宋体" w:cs="宋体"/>
          <w:b/>
          <w:bCs/>
          <w:color w:val="auto"/>
          <w:sz w:val="24"/>
          <w:szCs w:val="24"/>
          <w:highlight w:val="none"/>
          <w:lang w:eastAsia="zh-CN"/>
        </w:rPr>
        <w:t>招标文件</w:t>
      </w:r>
    </w:p>
    <w:p w14:paraId="518D07AC">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宋体" w:hAnsi="宋体" w:eastAsia="宋体" w:cs="宋体"/>
          <w:color w:val="auto"/>
          <w:sz w:val="24"/>
          <w:szCs w:val="24"/>
          <w:highlight w:val="none"/>
          <w:lang w:eastAsia="zh-CN"/>
        </w:rPr>
      </w:pPr>
      <w:bookmarkStart w:id="13" w:name="_Toc28359082"/>
      <w:bookmarkStart w:id="14" w:name="_Toc28359005"/>
      <w:bookmarkStart w:id="15" w:name="_Toc35393624"/>
      <w:bookmarkStart w:id="16" w:name="_Toc35393793"/>
      <w:r>
        <w:rPr>
          <w:rFonts w:hint="eastAsia" w:ascii="宋体" w:hAnsi="宋体" w:eastAsia="宋体" w:cs="宋体"/>
          <w:color w:val="auto"/>
          <w:sz w:val="24"/>
          <w:szCs w:val="24"/>
          <w:highlight w:val="none"/>
          <w:u w:val="none"/>
        </w:rPr>
        <w:t>时间：</w:t>
      </w:r>
      <w:r>
        <w:rPr>
          <w:rFonts w:hint="eastAsia" w:ascii="宋体" w:hAnsi="宋体" w:cs="宋体"/>
          <w:color w:val="auto"/>
          <w:sz w:val="24"/>
          <w:szCs w:val="24"/>
          <w:highlight w:val="none"/>
          <w:u w:val="none"/>
          <w:lang w:val="en-US" w:eastAsia="zh-CN"/>
        </w:rPr>
        <w:t>2026</w:t>
      </w:r>
      <w:r>
        <w:rPr>
          <w:rFonts w:hint="eastAsia" w:ascii="宋体" w:hAnsi="宋体" w:eastAsia="宋体" w:cs="宋体"/>
          <w:color w:val="auto"/>
          <w:sz w:val="24"/>
          <w:szCs w:val="24"/>
          <w:highlight w:val="none"/>
          <w:u w:val="none"/>
        </w:rPr>
        <w:t>年</w:t>
      </w:r>
      <w:r>
        <w:rPr>
          <w:rFonts w:hint="eastAsia" w:ascii="宋体" w:hAnsi="宋体" w:cs="宋体"/>
          <w:color w:val="auto"/>
          <w:sz w:val="24"/>
          <w:szCs w:val="24"/>
          <w:highlight w:val="none"/>
          <w:u w:val="none"/>
          <w:lang w:val="en-US" w:eastAsia="zh-CN"/>
        </w:rPr>
        <w:t>7</w:t>
      </w:r>
      <w:r>
        <w:rPr>
          <w:rFonts w:hint="eastAsia" w:ascii="宋体" w:hAnsi="宋体" w:eastAsia="宋体" w:cs="宋体"/>
          <w:color w:val="auto"/>
          <w:sz w:val="24"/>
          <w:szCs w:val="24"/>
          <w:highlight w:val="none"/>
          <w:u w:val="none"/>
        </w:rPr>
        <w:t>月</w:t>
      </w:r>
      <w:r>
        <w:rPr>
          <w:rFonts w:hint="eastAsia" w:ascii="宋体" w:hAnsi="宋体" w:cs="宋体"/>
          <w:color w:val="auto"/>
          <w:sz w:val="24"/>
          <w:szCs w:val="24"/>
          <w:highlight w:val="none"/>
          <w:u w:val="none"/>
          <w:lang w:val="en-US" w:eastAsia="zh-CN"/>
        </w:rPr>
        <w:t>20</w:t>
      </w:r>
      <w:r>
        <w:rPr>
          <w:rFonts w:hint="eastAsia" w:ascii="宋体" w:hAnsi="宋体" w:eastAsia="宋体" w:cs="宋体"/>
          <w:color w:val="auto"/>
          <w:sz w:val="24"/>
          <w:szCs w:val="24"/>
          <w:highlight w:val="none"/>
          <w:u w:val="none"/>
        </w:rPr>
        <w:t>日至</w:t>
      </w:r>
      <w:r>
        <w:rPr>
          <w:rFonts w:hint="eastAsia" w:ascii="宋体" w:hAnsi="宋体" w:cs="宋体"/>
          <w:color w:val="auto"/>
          <w:sz w:val="24"/>
          <w:szCs w:val="24"/>
          <w:highlight w:val="none"/>
          <w:u w:val="none"/>
          <w:lang w:val="en-US" w:eastAsia="zh-CN"/>
        </w:rPr>
        <w:t>2026</w:t>
      </w:r>
      <w:r>
        <w:rPr>
          <w:rFonts w:hint="eastAsia" w:ascii="宋体" w:hAnsi="宋体" w:eastAsia="宋体" w:cs="宋体"/>
          <w:color w:val="auto"/>
          <w:sz w:val="24"/>
          <w:szCs w:val="24"/>
          <w:highlight w:val="none"/>
          <w:u w:val="none"/>
        </w:rPr>
        <w:t>年</w:t>
      </w:r>
      <w:r>
        <w:rPr>
          <w:rFonts w:hint="eastAsia" w:ascii="宋体" w:hAnsi="宋体" w:cs="宋体"/>
          <w:color w:val="auto"/>
          <w:sz w:val="24"/>
          <w:szCs w:val="24"/>
          <w:highlight w:val="none"/>
          <w:u w:val="none"/>
          <w:lang w:val="en-US" w:eastAsia="zh-CN"/>
        </w:rPr>
        <w:t>7</w:t>
      </w:r>
      <w:r>
        <w:rPr>
          <w:rFonts w:hint="eastAsia" w:ascii="宋体" w:hAnsi="宋体" w:eastAsia="宋体" w:cs="宋体"/>
          <w:color w:val="auto"/>
          <w:sz w:val="24"/>
          <w:szCs w:val="24"/>
          <w:highlight w:val="none"/>
          <w:u w:val="none"/>
        </w:rPr>
        <w:t>月</w:t>
      </w:r>
      <w:r>
        <w:rPr>
          <w:rFonts w:hint="eastAsia" w:ascii="宋体" w:hAnsi="宋体" w:cs="宋体"/>
          <w:color w:val="auto"/>
          <w:sz w:val="24"/>
          <w:szCs w:val="24"/>
          <w:highlight w:val="none"/>
          <w:u w:val="none"/>
          <w:lang w:val="en-US" w:eastAsia="zh-CN"/>
        </w:rPr>
        <w:t>27</w:t>
      </w:r>
      <w:r>
        <w:rPr>
          <w:rFonts w:hint="eastAsia" w:ascii="宋体" w:hAnsi="宋体" w:eastAsia="宋体" w:cs="宋体"/>
          <w:color w:val="auto"/>
          <w:sz w:val="24"/>
          <w:szCs w:val="24"/>
          <w:highlight w:val="none"/>
          <w:u w:val="none"/>
        </w:rPr>
        <w:t>日</w:t>
      </w:r>
      <w:r>
        <w:rPr>
          <w:rFonts w:hint="eastAsia" w:ascii="宋体" w:hAnsi="宋体" w:cs="宋体"/>
          <w:color w:val="auto"/>
          <w:sz w:val="24"/>
          <w:szCs w:val="24"/>
          <w:highlight w:val="none"/>
          <w:u w:val="none"/>
          <w:lang w:eastAsia="zh-CN"/>
        </w:rPr>
        <w:t>，</w:t>
      </w:r>
      <w:r>
        <w:rPr>
          <w:rFonts w:hint="eastAsia" w:ascii="宋体" w:hAnsi="宋体" w:cs="宋体"/>
          <w:color w:val="auto"/>
          <w:sz w:val="24"/>
          <w:szCs w:val="24"/>
          <w:highlight w:val="none"/>
          <w:u w:val="none"/>
          <w:lang w:val="en-US" w:eastAsia="zh-CN"/>
        </w:rPr>
        <w:t>每天上午6时00分至12时00分，下午12时00分至23时59分</w:t>
      </w:r>
      <w:r>
        <w:rPr>
          <w:rFonts w:hint="eastAsia" w:ascii="宋体" w:hAnsi="宋体" w:eastAsia="宋体" w:cs="宋体"/>
          <w:color w:val="auto"/>
          <w:sz w:val="24"/>
          <w:szCs w:val="24"/>
          <w:highlight w:val="none"/>
          <w:u w:val="none"/>
        </w:rPr>
        <w:t>（北京时间）</w:t>
      </w:r>
      <w:r>
        <w:rPr>
          <w:rFonts w:hint="eastAsia" w:ascii="宋体" w:hAnsi="宋体" w:eastAsia="宋体" w:cs="宋体"/>
          <w:color w:val="auto"/>
          <w:sz w:val="24"/>
          <w:szCs w:val="24"/>
          <w:highlight w:val="none"/>
          <w:u w:val="none"/>
          <w:lang w:eastAsia="zh-CN"/>
        </w:rPr>
        <w:t>。</w:t>
      </w:r>
    </w:p>
    <w:p w14:paraId="773D2C40">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地点：云南省政府采购电子交易平台（政采云https://www.zcygov.cn/）</w:t>
      </w:r>
    </w:p>
    <w:p w14:paraId="7EBC2346">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方式：1.凡有意参加</w:t>
      </w:r>
      <w:r>
        <w:rPr>
          <w:rFonts w:hint="eastAsia" w:ascii="宋体" w:hAnsi="宋体" w:eastAsia="宋体" w:cs="宋体"/>
          <w:color w:val="auto"/>
          <w:sz w:val="24"/>
          <w:szCs w:val="24"/>
          <w:highlight w:val="none"/>
          <w:lang w:val="en-US" w:eastAsia="zh-CN"/>
        </w:rPr>
        <w:t>本项目</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，须在</w:t>
      </w:r>
      <w:r>
        <w:rPr>
          <w:rFonts w:hint="eastAsia" w:ascii="宋体" w:hAnsi="宋体" w:eastAsia="宋体" w:cs="宋体"/>
          <w:color w:val="auto"/>
          <w:sz w:val="24"/>
          <w:szCs w:val="24"/>
          <w:highlight w:val="none"/>
          <w:lang w:eastAsia="zh-CN"/>
        </w:rPr>
        <w:t>云南省政府采购电子交易平台（政采云）</w:t>
      </w:r>
      <w:r>
        <w:rPr>
          <w:rFonts w:hint="eastAsia" w:ascii="宋体" w:hAnsi="宋体" w:eastAsia="宋体" w:cs="宋体"/>
          <w:color w:val="auto"/>
          <w:sz w:val="24"/>
          <w:szCs w:val="24"/>
          <w:highlight w:val="none"/>
        </w:rPr>
        <w:t>办理数字证书（CA），并在政采云绑定数字证书（CA）后线上获取</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val="en-US" w:eastAsia="zh-CN"/>
        </w:rPr>
        <w:t>文件</w:t>
      </w:r>
      <w:r>
        <w:rPr>
          <w:rFonts w:hint="eastAsia" w:ascii="宋体" w:hAnsi="宋体" w:eastAsia="宋体" w:cs="宋体"/>
          <w:color w:val="auto"/>
          <w:sz w:val="24"/>
          <w:szCs w:val="24"/>
          <w:highlight w:val="none"/>
        </w:rPr>
        <w:t>及其它资料。CA申领链接：https://middle.zcygov.cn/ca/apply/list?_app_=zcy.sys，CA申领后需</w:t>
      </w:r>
      <w:r>
        <w:rPr>
          <w:rFonts w:hint="eastAsia" w:ascii="宋体" w:hAnsi="宋体" w:eastAsia="宋体" w:cs="宋体"/>
          <w:color w:val="auto"/>
          <w:sz w:val="24"/>
          <w:szCs w:val="24"/>
          <w:highlight w:val="none"/>
          <w:lang w:eastAsia="zh-CN"/>
        </w:rPr>
        <w:t>登录云南省政府采购电子交易平台（政采云）</w:t>
      </w:r>
      <w:r>
        <w:rPr>
          <w:rFonts w:hint="eastAsia" w:ascii="宋体" w:hAnsi="宋体" w:eastAsia="宋体" w:cs="宋体"/>
          <w:color w:val="auto"/>
          <w:sz w:val="24"/>
          <w:szCs w:val="24"/>
          <w:highlight w:val="none"/>
        </w:rPr>
        <w:t>完成数字证书（CA）绑定才可以使用，数字证书（CA）详见其办理流程。</w:t>
      </w:r>
    </w:p>
    <w:p w14:paraId="137D971A">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2.按上述要求获取文件的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视为合法获取了本项目</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val="en-US" w:eastAsia="zh-CN"/>
        </w:rPr>
        <w:t>文件</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具备</w:t>
      </w:r>
      <w:r>
        <w:rPr>
          <w:rFonts w:hint="eastAsia" w:ascii="宋体" w:hAnsi="宋体" w:eastAsia="宋体" w:cs="宋体"/>
          <w:color w:val="auto"/>
          <w:sz w:val="24"/>
          <w:szCs w:val="24"/>
          <w:highlight w:val="none"/>
          <w:lang w:val="en-US" w:eastAsia="zh-CN"/>
        </w:rPr>
        <w:t>参加</w:t>
      </w:r>
      <w:r>
        <w:rPr>
          <w:rFonts w:hint="eastAsia" w:ascii="宋体" w:hAnsi="宋体" w:eastAsia="宋体" w:cs="宋体"/>
          <w:color w:val="auto"/>
          <w:sz w:val="24"/>
          <w:szCs w:val="24"/>
          <w:highlight w:val="none"/>
        </w:rPr>
        <w:t>本项目</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rPr>
        <w:t>的资格。</w:t>
      </w:r>
    </w:p>
    <w:p w14:paraId="07BC74CE">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售价：</w:t>
      </w:r>
      <w:r>
        <w:rPr>
          <w:rFonts w:hint="eastAsia" w:ascii="宋体" w:hAnsi="宋体" w:eastAsia="宋体" w:cs="宋体"/>
          <w:color w:val="auto"/>
          <w:sz w:val="24"/>
          <w:szCs w:val="24"/>
          <w:highlight w:val="none"/>
          <w:lang w:val="en-US" w:eastAsia="zh-CN"/>
        </w:rPr>
        <w:t>0</w:t>
      </w:r>
    </w:p>
    <w:p w14:paraId="42ED9E5D">
      <w:pPr>
        <w:keepNext w:val="0"/>
        <w:keepLines w:val="0"/>
        <w:pageBreakBefore w:val="0"/>
        <w:widowControl w:val="0"/>
        <w:shd w:val="clear" w:color="auto" w:fill="auto"/>
        <w:kinsoku/>
        <w:wordWrap/>
        <w:overflowPunct/>
        <w:topLinePunct w:val="0"/>
        <w:autoSpaceDE/>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四、提交投标文件</w:t>
      </w:r>
      <w:bookmarkEnd w:id="13"/>
      <w:bookmarkEnd w:id="14"/>
      <w:r>
        <w:rPr>
          <w:rFonts w:hint="eastAsia" w:ascii="宋体" w:hAnsi="宋体" w:eastAsia="宋体" w:cs="宋体"/>
          <w:b/>
          <w:bCs/>
          <w:color w:val="auto"/>
          <w:sz w:val="24"/>
          <w:szCs w:val="24"/>
          <w:highlight w:val="none"/>
        </w:rPr>
        <w:t>截止时间、开标时间和地点</w:t>
      </w:r>
      <w:bookmarkEnd w:id="15"/>
      <w:bookmarkEnd w:id="16"/>
    </w:p>
    <w:p w14:paraId="09CA991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bookmarkStart w:id="17" w:name="_Toc35393625"/>
      <w:bookmarkStart w:id="18" w:name="_Toc28359007"/>
      <w:bookmarkStart w:id="19" w:name="_Toc28359084"/>
      <w:bookmarkStart w:id="20" w:name="_Toc35393794"/>
      <w:r>
        <w:rPr>
          <w:rFonts w:hint="eastAsia" w:ascii="宋体" w:hAnsi="宋体" w:eastAsia="宋体" w:cs="宋体"/>
          <w:color w:val="auto"/>
          <w:sz w:val="24"/>
          <w:szCs w:val="24"/>
          <w:highlight w:val="none"/>
          <w:lang w:eastAsia="zh-CN"/>
        </w:rPr>
        <w:t>截止时间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2026年8月17日14时30分</w:t>
      </w:r>
      <w:r>
        <w:rPr>
          <w:rFonts w:hint="eastAsia" w:ascii="宋体" w:hAnsi="宋体" w:eastAsia="宋体" w:cs="宋体"/>
          <w:color w:val="auto"/>
          <w:sz w:val="24"/>
          <w:szCs w:val="24"/>
          <w:highlight w:val="none"/>
        </w:rPr>
        <w:t>（北京时间）</w:t>
      </w:r>
    </w:p>
    <w:p w14:paraId="519D8DF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lang w:val="en-US" w:eastAsia="zh-CN"/>
        </w:rPr>
        <w:t>云南省政府采购电子交易平台（政采云：https://www.zcygov.cn/；网上提交</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p>
    <w:p w14:paraId="4F902B78">
      <w:pPr>
        <w:keepNext w:val="0"/>
        <w:keepLines w:val="0"/>
        <w:pageBreakBefore w:val="0"/>
        <w:widowControl w:val="0"/>
        <w:shd w:val="clear" w:color="auto" w:fill="auto"/>
        <w:kinsoku/>
        <w:wordWrap/>
        <w:overflowPunct/>
        <w:topLinePunct w:val="0"/>
        <w:autoSpaceDE/>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五、公告期限</w:t>
      </w:r>
      <w:bookmarkEnd w:id="17"/>
      <w:bookmarkEnd w:id="18"/>
      <w:bookmarkEnd w:id="19"/>
      <w:bookmarkEnd w:id="20"/>
    </w:p>
    <w:p w14:paraId="25FBF6F1">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自本公告发布之日起</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个工作日。</w:t>
      </w:r>
    </w:p>
    <w:p w14:paraId="6A623C30">
      <w:pPr>
        <w:keepNext w:val="0"/>
        <w:keepLines w:val="0"/>
        <w:pageBreakBefore w:val="0"/>
        <w:widowControl w:val="0"/>
        <w:shd w:val="clear" w:color="auto" w:fill="auto"/>
        <w:kinsoku/>
        <w:wordWrap/>
        <w:overflowPunct/>
        <w:topLinePunct w:val="0"/>
        <w:autoSpaceDE/>
        <w:bidi w:val="0"/>
        <w:adjustRightInd/>
        <w:snapToGrid/>
        <w:spacing w:line="520" w:lineRule="exact"/>
        <w:textAlignment w:val="auto"/>
        <w:rPr>
          <w:rFonts w:hint="eastAsia" w:ascii="宋体" w:hAnsi="宋体" w:eastAsia="宋体" w:cs="宋体"/>
          <w:color w:val="auto"/>
          <w:sz w:val="24"/>
          <w:szCs w:val="24"/>
          <w:highlight w:val="none"/>
        </w:rPr>
      </w:pPr>
      <w:bookmarkStart w:id="21" w:name="_Toc35393626"/>
      <w:bookmarkStart w:id="22" w:name="_Toc35393795"/>
      <w:r>
        <w:rPr>
          <w:rFonts w:hint="eastAsia" w:ascii="宋体" w:hAnsi="宋体" w:eastAsia="宋体" w:cs="宋体"/>
          <w:b/>
          <w:bCs/>
          <w:color w:val="auto"/>
          <w:sz w:val="24"/>
          <w:szCs w:val="24"/>
          <w:highlight w:val="none"/>
        </w:rPr>
        <w:t>六、其他补充事宜</w:t>
      </w:r>
      <w:bookmarkEnd w:id="21"/>
      <w:bookmarkEnd w:id="22"/>
    </w:p>
    <w:p w14:paraId="51A3F08E">
      <w:pPr>
        <w:keepNext w:val="0"/>
        <w:keepLines w:val="0"/>
        <w:pageBreakBefore w:val="0"/>
        <w:widowControl w:val="0"/>
        <w:shd w:val="clear" w:color="auto" w:fill="auto"/>
        <w:kinsoku/>
        <w:wordWrap/>
        <w:overflowPunct/>
        <w:topLinePunct w:val="0"/>
        <w:autoSpaceDE/>
        <w:bidi w:val="0"/>
        <w:adjustRightInd/>
        <w:snapToGrid/>
        <w:spacing w:line="520" w:lineRule="exact"/>
        <w:ind w:firstLine="482" w:firstLineChars="200"/>
        <w:jc w:val="left"/>
        <w:textAlignment w:val="auto"/>
        <w:rPr>
          <w:rFonts w:hint="eastAsia" w:ascii="宋体" w:hAnsi="宋体" w:eastAsia="宋体" w:cs="宋体"/>
          <w:b/>
          <w:bCs/>
          <w:color w:val="auto"/>
          <w:sz w:val="24"/>
          <w:szCs w:val="24"/>
          <w:highlight w:val="none"/>
          <w:lang w:val="en-US" w:eastAsia="zh-CN"/>
        </w:rPr>
      </w:pPr>
      <w:bookmarkStart w:id="23" w:name="_Toc35393796"/>
      <w:bookmarkStart w:id="24" w:name="_Toc28359085"/>
      <w:bookmarkStart w:id="25" w:name="_Toc35393627"/>
      <w:bookmarkStart w:id="26" w:name="_Toc28359008"/>
      <w:r>
        <w:rPr>
          <w:rFonts w:hint="eastAsia" w:ascii="宋体" w:hAnsi="宋体" w:eastAsia="宋体" w:cs="宋体"/>
          <w:b/>
          <w:bCs/>
          <w:color w:val="auto"/>
          <w:sz w:val="24"/>
          <w:szCs w:val="24"/>
          <w:highlight w:val="none"/>
          <w:lang w:val="en-US" w:eastAsia="zh-CN"/>
        </w:rPr>
        <w:t>（一）核心产品</w:t>
      </w:r>
    </w:p>
    <w:p w14:paraId="2EF1481C">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本采购项目的核心产品</w:t>
      </w:r>
      <w:r>
        <w:rPr>
          <w:rFonts w:hint="eastAsia" w:ascii="宋体" w:hAnsi="宋体" w:cs="宋体"/>
          <w:b w:val="0"/>
          <w:bCs w:val="0"/>
          <w:color w:val="auto"/>
          <w:sz w:val="24"/>
          <w:szCs w:val="24"/>
          <w:highlight w:val="none"/>
          <w:lang w:val="en-US" w:eastAsia="zh-CN"/>
        </w:rPr>
        <w:t>为</w:t>
      </w:r>
      <w:r>
        <w:rPr>
          <w:rFonts w:hint="eastAsia" w:ascii="宋体" w:hAnsi="宋体" w:eastAsia="宋体" w:cs="宋体"/>
          <w:i w:val="0"/>
          <w:iCs w:val="0"/>
          <w:color w:val="auto"/>
          <w:kern w:val="0"/>
          <w:sz w:val="24"/>
          <w:szCs w:val="24"/>
          <w:highlight w:val="none"/>
          <w:u w:val="none"/>
          <w:lang w:val="en-US" w:eastAsia="zh-CN" w:bidi="ar"/>
        </w:rPr>
        <w:t>便携式数字化X射线摄影系统</w:t>
      </w:r>
      <w:r>
        <w:rPr>
          <w:rFonts w:hint="eastAsia" w:ascii="宋体" w:hAnsi="宋体" w:eastAsia="宋体" w:cs="宋体"/>
          <w:b w:val="0"/>
          <w:bCs w:val="0"/>
          <w:color w:val="auto"/>
          <w:sz w:val="24"/>
          <w:szCs w:val="24"/>
          <w:highlight w:val="none"/>
          <w:lang w:val="en-US" w:eastAsia="zh-CN"/>
        </w:rPr>
        <w:t>。当参加</w:t>
      </w:r>
      <w:r>
        <w:rPr>
          <w:rFonts w:hint="eastAsia" w:ascii="宋体" w:hAnsi="宋体" w:cs="宋体"/>
          <w:b w:val="0"/>
          <w:bCs w:val="0"/>
          <w:color w:val="auto"/>
          <w:sz w:val="24"/>
          <w:szCs w:val="24"/>
          <w:highlight w:val="none"/>
          <w:lang w:val="en-US" w:eastAsia="zh-CN"/>
        </w:rPr>
        <w:t>本项目</w:t>
      </w:r>
      <w:r>
        <w:rPr>
          <w:rFonts w:hint="eastAsia" w:ascii="宋体" w:hAnsi="宋体" w:eastAsia="宋体" w:cs="宋体"/>
          <w:b w:val="0"/>
          <w:bCs w:val="0"/>
          <w:color w:val="auto"/>
          <w:sz w:val="24"/>
          <w:szCs w:val="24"/>
          <w:highlight w:val="none"/>
          <w:lang w:val="en-US" w:eastAsia="zh-CN"/>
        </w:rPr>
        <w:t>的供应商提供的核心产品为同一品牌</w:t>
      </w:r>
      <w:r>
        <w:rPr>
          <w:rFonts w:hint="eastAsia" w:ascii="宋体" w:hAnsi="宋体" w:cs="宋体"/>
          <w:b w:val="0"/>
          <w:bCs w:val="0"/>
          <w:color w:val="auto"/>
          <w:sz w:val="24"/>
          <w:szCs w:val="24"/>
          <w:highlight w:val="none"/>
          <w:lang w:val="en-US" w:eastAsia="zh-CN"/>
        </w:rPr>
        <w:t>同一型号</w:t>
      </w:r>
      <w:r>
        <w:rPr>
          <w:rFonts w:hint="eastAsia" w:ascii="宋体" w:hAnsi="宋体" w:eastAsia="宋体" w:cs="宋体"/>
          <w:b w:val="0"/>
          <w:bCs w:val="0"/>
          <w:color w:val="auto"/>
          <w:sz w:val="24"/>
          <w:szCs w:val="24"/>
          <w:highlight w:val="none"/>
          <w:lang w:val="en-US" w:eastAsia="zh-CN"/>
        </w:rPr>
        <w:t>的</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即视为提供相同品牌产品的不同供应商参加同一合同项下投标，按照《政府采购货物和服务招标投标管理办法》（财政部87号令）第三十一条第二款规定执行。</w:t>
      </w:r>
    </w:p>
    <w:p w14:paraId="3F955BF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获取</w:t>
      </w:r>
      <w:r>
        <w:rPr>
          <w:rFonts w:hint="eastAsia" w:ascii="宋体" w:hAnsi="宋体" w:cs="宋体"/>
          <w:b/>
          <w:bCs/>
          <w:color w:val="auto"/>
          <w:sz w:val="24"/>
          <w:szCs w:val="24"/>
          <w:highlight w:val="none"/>
          <w:lang w:eastAsia="zh-CN"/>
        </w:rPr>
        <w:t>招标文件</w:t>
      </w:r>
    </w:p>
    <w:p w14:paraId="2C5337E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1.凡有意参加本项目</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lang w:val="en-US" w:eastAsia="zh-CN"/>
        </w:rPr>
        <w:t>的供应商，须在本项目规定的“获取</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val="en-US" w:eastAsia="zh-CN"/>
        </w:rPr>
        <w:t>文件”时限内在云南省政府采购电子交易平台（政采云）完成“注册”“登录”“办理数字证书（CA）”“绑定数字证书（CA）”等流程后，即可线上获取</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val="en-US" w:eastAsia="zh-CN"/>
        </w:rPr>
        <w:t>文件及相关资料。</w:t>
      </w:r>
    </w:p>
    <w:p w14:paraId="7659491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bookmarkStart w:id="27" w:name="OLE_LINK7"/>
      <w:r>
        <w:rPr>
          <w:rFonts w:hint="eastAsia" w:ascii="宋体" w:hAnsi="宋体" w:eastAsia="宋体" w:cs="宋体"/>
          <w:color w:val="auto"/>
          <w:sz w:val="24"/>
          <w:szCs w:val="24"/>
          <w:highlight w:val="none"/>
          <w:lang w:val="en-US" w:eastAsia="zh-CN"/>
        </w:rPr>
        <w:t>供应商已在云南省政府采购电子交易平台（政采云）办理过数字证书（CA）的，直接绑定即可，无需重复办理。云南省外供应商在云南省政府采购电子交易平台（政采云）办理的其他CA可直接使用，无需重复办理。</w:t>
      </w:r>
      <w:bookmarkEnd w:id="27"/>
      <w:r>
        <w:rPr>
          <w:rFonts w:hint="eastAsia" w:ascii="宋体" w:hAnsi="宋体" w:eastAsia="宋体" w:cs="宋体"/>
          <w:color w:val="auto"/>
          <w:sz w:val="24"/>
          <w:szCs w:val="24"/>
          <w:highlight w:val="none"/>
          <w:lang w:val="en-US" w:eastAsia="zh-CN"/>
        </w:rPr>
        <w:t>若供应商未办理数字证书（CA）的，政府采购云平台支持多家CA服务商，供应商可根据自己需求，在云南省政府采购电子交易平台（政采云）自主选择CA办理方式，其中：</w:t>
      </w:r>
    </w:p>
    <w:p w14:paraId="3C2BFACE">
      <w:pPr>
        <w:keepNext w:val="0"/>
        <w:keepLines w:val="0"/>
        <w:pageBreakBefore w:val="0"/>
        <w:widowControl w:val="0"/>
        <w:shd w:val="clear" w:color="auto" w:fill="auto"/>
        <w:kinsoku/>
        <w:wordWrap w:val="0"/>
        <w:overflowPunct/>
        <w:topLinePunct w:val="0"/>
        <w:autoSpaceDE/>
        <w:autoSpaceDN/>
        <w:bidi w:val="0"/>
        <w:adjustRightInd/>
        <w:snapToGrid/>
        <w:spacing w:line="520" w:lineRule="exact"/>
        <w:ind w:firstLine="456"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6"/>
          <w:sz w:val="24"/>
          <w:szCs w:val="24"/>
          <w:highlight w:val="none"/>
          <w:lang w:val="en-US" w:eastAsia="zh-CN"/>
        </w:rPr>
        <w:t>方式一（云南壹证通CA）：CA申领链接为</w:t>
      </w:r>
      <w:r>
        <w:rPr>
          <w:rFonts w:hint="eastAsia" w:ascii="宋体" w:hAnsi="宋体" w:eastAsia="宋体" w:cs="宋体"/>
          <w:color w:val="auto"/>
          <w:spacing w:val="-6"/>
          <w:sz w:val="24"/>
          <w:szCs w:val="24"/>
          <w:highlight w:val="none"/>
          <w:lang w:val="en-US" w:eastAsia="zh-CN"/>
        </w:rPr>
        <w:fldChar w:fldCharType="begin"/>
      </w:r>
      <w:r>
        <w:rPr>
          <w:rFonts w:hint="eastAsia" w:ascii="宋体" w:hAnsi="宋体" w:eastAsia="宋体" w:cs="宋体"/>
          <w:color w:val="auto"/>
          <w:spacing w:val="-6"/>
          <w:sz w:val="24"/>
          <w:szCs w:val="24"/>
          <w:highlight w:val="none"/>
          <w:lang w:val="en-US" w:eastAsia="zh-CN"/>
        </w:rPr>
        <w:instrText xml:space="preserve"> HYPERLINK "http://yzt.ynsmartcert.cn/cms/yztlccb.html" </w:instrText>
      </w:r>
      <w:r>
        <w:rPr>
          <w:rFonts w:hint="eastAsia" w:ascii="宋体" w:hAnsi="宋体" w:eastAsia="宋体" w:cs="宋体"/>
          <w:color w:val="auto"/>
          <w:spacing w:val="-6"/>
          <w:sz w:val="24"/>
          <w:szCs w:val="24"/>
          <w:highlight w:val="none"/>
          <w:lang w:val="en-US" w:eastAsia="zh-CN"/>
        </w:rPr>
        <w:fldChar w:fldCharType="separate"/>
      </w:r>
      <w:r>
        <w:rPr>
          <w:rFonts w:hint="eastAsia" w:ascii="宋体" w:hAnsi="宋体" w:eastAsia="宋体" w:cs="宋体"/>
          <w:color w:val="auto"/>
          <w:spacing w:val="-6"/>
          <w:sz w:val="24"/>
          <w:szCs w:val="24"/>
          <w:highlight w:val="none"/>
          <w:lang w:val="en-US" w:eastAsia="zh-CN"/>
        </w:rPr>
        <w:t>http://yzt.ynsmartcert.cn/cms/yztlccb.html</w:t>
      </w:r>
      <w:r>
        <w:rPr>
          <w:rFonts w:hint="eastAsia" w:ascii="宋体" w:hAnsi="宋体" w:eastAsia="宋体" w:cs="宋体"/>
          <w:color w:val="auto"/>
          <w:spacing w:val="-6"/>
          <w:sz w:val="24"/>
          <w:szCs w:val="24"/>
          <w:highlight w:val="none"/>
          <w:lang w:val="en-US" w:eastAsia="zh-CN"/>
        </w:rPr>
        <w:fldChar w:fldCharType="end"/>
      </w:r>
      <w:r>
        <w:rPr>
          <w:rFonts w:hint="eastAsia" w:ascii="宋体" w:hAnsi="宋体" w:eastAsia="宋体" w:cs="宋体"/>
          <w:color w:val="auto"/>
          <w:spacing w:val="-6"/>
          <w:sz w:val="24"/>
          <w:szCs w:val="24"/>
          <w:highlight w:val="none"/>
          <w:lang w:val="en-US" w:eastAsia="zh-CN"/>
        </w:rPr>
        <w:t>，</w:t>
      </w:r>
      <w:r>
        <w:rPr>
          <w:rFonts w:hint="eastAsia" w:ascii="宋体" w:hAnsi="宋体" w:eastAsia="宋体" w:cs="宋体"/>
          <w:color w:val="auto"/>
          <w:sz w:val="24"/>
          <w:szCs w:val="24"/>
          <w:highlight w:val="none"/>
          <w:lang w:val="en-US" w:eastAsia="zh-CN"/>
        </w:rPr>
        <w:t>支持线上、线下办理方式，并提供7*24小时全天候客户服务支持，客服热线400-004-0628（紧急CA办理电话：19988166369）；</w:t>
      </w:r>
    </w:p>
    <w:p w14:paraId="05F2BF8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方式二（云南CA）：CA申领链接为</w:t>
      </w:r>
      <w:bookmarkStart w:id="28" w:name="OLE_LINK3"/>
      <w:r>
        <w:rPr>
          <w:rFonts w:hint="eastAsia" w:ascii="宋体" w:hAnsi="宋体" w:eastAsia="宋体" w:cs="宋体"/>
          <w:color w:val="auto"/>
          <w:sz w:val="24"/>
          <w:szCs w:val="24"/>
          <w:highlight w:val="none"/>
          <w:lang w:val="en-US" w:eastAsia="zh-CN"/>
        </w:rPr>
        <w:t>https://cap.yunnanca.net/，支持线上、线下办理方式，并提供7*24小时全天候客户服务支持，客服热线400-672-7666（紧急办理CA电话：18725158190）</w:t>
      </w:r>
      <w:bookmarkEnd w:id="28"/>
      <w:r>
        <w:rPr>
          <w:rFonts w:hint="eastAsia" w:ascii="宋体" w:hAnsi="宋体" w:eastAsia="宋体" w:cs="宋体"/>
          <w:color w:val="auto"/>
          <w:sz w:val="24"/>
          <w:szCs w:val="24"/>
          <w:highlight w:val="none"/>
          <w:lang w:val="en-US" w:eastAsia="zh-CN"/>
        </w:rPr>
        <w:t>。</w:t>
      </w:r>
    </w:p>
    <w:p w14:paraId="7574A14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3.数字证书（CA）申领完成之后进入云南省政府采购电子交易平台（政采云），将企业账号与CA进行绑定，凭CA进行项目报名并下载</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lang w:val="en-US" w:eastAsia="zh-CN"/>
        </w:rPr>
        <w:t>文件。</w:t>
      </w:r>
    </w:p>
    <w:p w14:paraId="62C42EF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（三）电子投标文件的提交</w:t>
      </w:r>
    </w:p>
    <w:p w14:paraId="3404358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为云南省全流程电子化项目，通过“云南省政府采购电子交易平台（政采云）”（https://www.zcygov.cn/）实行在线电子投标，供应商应先安装“政采云电子交易客户端”（请自行前往云南省政府采购电子交易平台（政采云）进行下载），并按照本项目</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val="en-US" w:eastAsia="zh-CN"/>
        </w:rPr>
        <w:t>文件和云南省政府采购电子交易平台（政采云）的要求编制、加密、提交</w:t>
      </w:r>
      <w:r>
        <w:rPr>
          <w:rFonts w:hint="eastAsia" w:ascii="宋体" w:hAnsi="宋体" w:cs="宋体"/>
          <w:color w:val="auto"/>
          <w:sz w:val="24"/>
          <w:szCs w:val="24"/>
          <w:highlight w:val="none"/>
          <w:lang w:val="en-US" w:eastAsia="zh-CN"/>
        </w:rPr>
        <w:t>电子投标</w:t>
      </w:r>
      <w:r>
        <w:rPr>
          <w:rFonts w:hint="eastAsia" w:ascii="宋体" w:hAnsi="宋体" w:eastAsia="宋体" w:cs="宋体"/>
          <w:color w:val="auto"/>
          <w:sz w:val="24"/>
          <w:szCs w:val="24"/>
          <w:highlight w:val="none"/>
          <w:lang w:val="en-US" w:eastAsia="zh-CN"/>
        </w:rPr>
        <w:t>文件。</w:t>
      </w:r>
    </w:p>
    <w:p w14:paraId="59520A5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2.供应商完成</w:t>
      </w:r>
      <w:r>
        <w:rPr>
          <w:rFonts w:hint="eastAsia" w:ascii="宋体" w:hAnsi="宋体" w:cs="宋体"/>
          <w:color w:val="auto"/>
          <w:sz w:val="24"/>
          <w:szCs w:val="24"/>
          <w:highlight w:val="none"/>
          <w:lang w:val="en-US" w:eastAsia="zh-CN"/>
        </w:rPr>
        <w:t>电子投标</w:t>
      </w:r>
      <w:r>
        <w:rPr>
          <w:rFonts w:hint="eastAsia" w:ascii="宋体" w:hAnsi="宋体" w:eastAsia="宋体" w:cs="宋体"/>
          <w:color w:val="auto"/>
          <w:sz w:val="24"/>
          <w:szCs w:val="24"/>
          <w:highlight w:val="none"/>
          <w:lang w:val="en-US" w:eastAsia="zh-CN"/>
        </w:rPr>
        <w:t>文件的编制、加密后，须在提交电子投标文件截止时间前上传至云南省政府采购电子交易平台（政采云），未按规定完成电子投标文件上传的，视为撤回电子投标文件。</w:t>
      </w:r>
    </w:p>
    <w:p w14:paraId="551FE49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在云南省政府采购电子交易平台（政采云）提交电子投标文件时，请填写参加远程采购活动经办人联系方式。供应商应提前调试好网络、音视频设备并于提交电子投标文件截止时间（开标时间）前在系统上等待通知，并进行“电子投标文件远程解密及签字”等开标流程。</w:t>
      </w:r>
    </w:p>
    <w:p w14:paraId="36BEE22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（四）网上远程开标</w:t>
      </w:r>
    </w:p>
    <w:p w14:paraId="45FD741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招标公告在“云南省政府采购电子交易平台（政采云https://www.zcygov.cn/）和“云南省政府采购网”（http://www.yngp.com/）上发布，公告内容和时间以云南省政府采购网发布的信息为准。因供应商不留意网站公告，导致后果由其自行负责，采购人及采购代理机构不承担任何责任。采购人及代理机构对其他网站发布的同类信息不承担任何责任。</w:t>
      </w:r>
    </w:p>
    <w:p w14:paraId="2F6A4EE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将政采云电子交易客户端下载、安装完成后，通过账号密码或CA登录客户端进行电子投标文件的制作。各供应商应确保在开标前成为云南省政府采购电子交易平台（政采云）的供应商，并完成CA数字证书申领，因未注册入库、未办理CA数字证书等原因造成无法投标或投标失败等后果由供应商自行承担。</w:t>
      </w:r>
    </w:p>
    <w:p w14:paraId="23BDF77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在使用政采云电子交易客户端时，建议使用WIN7（64位）及以上操作系统。如因供应商自身原因导致在规定时间内无法正常解密的（如：浏览器故障、未安装相关驱动、网络故障、加密CA与解密CA不一致等），代理机构不予异常处理，视为供应商放弃本次</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lang w:val="en-US" w:eastAsia="zh-CN"/>
        </w:rPr>
        <w:t>。</w:t>
      </w:r>
    </w:p>
    <w:p w14:paraId="5BCCB2C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0"/>
          <w:sz w:val="24"/>
          <w:szCs w:val="24"/>
          <w:highlight w:val="none"/>
          <w:lang w:val="en-US" w:eastAsia="zh-CN"/>
        </w:rPr>
        <w:t>注：政采云电子交易客户端可在政采云公司网站（</w:t>
      </w:r>
      <w:r>
        <w:rPr>
          <w:rFonts w:hint="eastAsia" w:ascii="宋体" w:hAnsi="宋体" w:eastAsia="宋体" w:cs="宋体"/>
          <w:color w:val="auto"/>
          <w:spacing w:val="0"/>
          <w:sz w:val="24"/>
          <w:szCs w:val="24"/>
          <w:highlight w:val="none"/>
          <w:lang w:val="en-US" w:eastAsia="zh-CN"/>
        </w:rPr>
        <w:fldChar w:fldCharType="begin"/>
      </w:r>
      <w:r>
        <w:rPr>
          <w:rFonts w:hint="eastAsia" w:ascii="宋体" w:hAnsi="宋体" w:eastAsia="宋体" w:cs="宋体"/>
          <w:color w:val="auto"/>
          <w:spacing w:val="0"/>
          <w:sz w:val="24"/>
          <w:szCs w:val="24"/>
          <w:highlight w:val="none"/>
          <w:lang w:val="en-US" w:eastAsia="zh-CN"/>
        </w:rPr>
        <w:instrText xml:space="preserve"> HYPERLINK "https://edu.zcygov.cn/luban/yunnan-dzjy-gys" </w:instrText>
      </w:r>
      <w:r>
        <w:rPr>
          <w:rFonts w:hint="eastAsia" w:ascii="宋体" w:hAnsi="宋体" w:eastAsia="宋体" w:cs="宋体"/>
          <w:color w:val="auto"/>
          <w:spacing w:val="0"/>
          <w:sz w:val="24"/>
          <w:szCs w:val="24"/>
          <w:highlight w:val="none"/>
          <w:lang w:val="en-US" w:eastAsia="zh-CN"/>
        </w:rPr>
        <w:fldChar w:fldCharType="separate"/>
      </w:r>
      <w:r>
        <w:rPr>
          <w:rFonts w:hint="eastAsia" w:ascii="宋体" w:hAnsi="宋体" w:eastAsia="宋体" w:cs="宋体"/>
          <w:color w:val="auto"/>
          <w:spacing w:val="0"/>
          <w:sz w:val="24"/>
          <w:szCs w:val="24"/>
          <w:highlight w:val="none"/>
          <w:lang w:val="en-US" w:eastAsia="zh-CN"/>
        </w:rPr>
        <w:t>https://edu.zcygov.cn/luban/yunnan-dzjy-gys</w:t>
      </w:r>
      <w:r>
        <w:rPr>
          <w:rFonts w:hint="eastAsia" w:ascii="宋体" w:hAnsi="宋体" w:eastAsia="宋体" w:cs="宋体"/>
          <w:color w:val="auto"/>
          <w:spacing w:val="0"/>
          <w:sz w:val="24"/>
          <w:szCs w:val="24"/>
          <w:highlight w:val="none"/>
          <w:lang w:val="en-US" w:eastAsia="zh-CN"/>
        </w:rPr>
        <w:fldChar w:fldCharType="end"/>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z w:val="24"/>
          <w:szCs w:val="24"/>
          <w:highlight w:val="none"/>
          <w:lang w:val="en-US" w:eastAsia="zh-CN"/>
        </w:rPr>
        <w:t>进行查看下载，如有问题可拨打政采云客户服务热线400-881-7190或95763进行咨询。</w:t>
      </w:r>
    </w:p>
    <w:p w14:paraId="3845274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4.未进行网上注册并办理数字证书（CA认证）的供应商将无法参与本项目采购活动，供应商应在提交</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lang w:val="en-US" w:eastAsia="zh-CN"/>
        </w:rPr>
        <w:t>文件截止时间前完成云南省政府采购电子交易平台（政采云）的CA数字证书办理及</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lang w:val="en-US" w:eastAsia="zh-CN"/>
        </w:rPr>
        <w:t>文件提交等。办理CA数字证书需要花费一定的时间，请各供应商合理安排办理时间。</w:t>
      </w:r>
    </w:p>
    <w:p w14:paraId="0CCE281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5.本</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val="en-US" w:eastAsia="zh-CN"/>
        </w:rPr>
        <w:t>公告如与</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lang w:val="en-US" w:eastAsia="zh-CN"/>
        </w:rPr>
        <w:t>文件不一致之处，以</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val="en-US" w:eastAsia="zh-CN"/>
        </w:rPr>
        <w:t>文件为准。</w:t>
      </w:r>
    </w:p>
    <w:p w14:paraId="39C4031E">
      <w:pPr>
        <w:keepNext w:val="0"/>
        <w:keepLines w:val="0"/>
        <w:pageBreakBefore w:val="0"/>
        <w:widowControl w:val="0"/>
        <w:shd w:val="clear" w:color="auto" w:fill="auto"/>
        <w:kinsoku/>
        <w:wordWrap/>
        <w:overflowPunct/>
        <w:topLinePunct w:val="0"/>
        <w:autoSpaceDE/>
        <w:bidi w:val="0"/>
        <w:adjustRightInd/>
        <w:snapToGrid/>
        <w:spacing w:line="52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七、对本次</w:t>
      </w:r>
      <w:r>
        <w:rPr>
          <w:rFonts w:hint="eastAsia" w:ascii="宋体" w:hAnsi="宋体" w:cs="宋体"/>
          <w:b/>
          <w:bCs/>
          <w:color w:val="auto"/>
          <w:sz w:val="24"/>
          <w:szCs w:val="24"/>
          <w:highlight w:val="none"/>
          <w:lang w:eastAsia="zh-CN"/>
        </w:rPr>
        <w:t>采购</w:t>
      </w:r>
      <w:r>
        <w:rPr>
          <w:rFonts w:hint="eastAsia" w:ascii="宋体" w:hAnsi="宋体" w:eastAsia="宋体" w:cs="宋体"/>
          <w:b/>
          <w:bCs/>
          <w:color w:val="auto"/>
          <w:sz w:val="24"/>
          <w:szCs w:val="24"/>
          <w:highlight w:val="none"/>
        </w:rPr>
        <w:t>提出询问，请按以下方式联系</w:t>
      </w:r>
      <w:bookmarkEnd w:id="23"/>
      <w:bookmarkEnd w:id="24"/>
      <w:bookmarkEnd w:id="25"/>
      <w:bookmarkEnd w:id="26"/>
    </w:p>
    <w:p w14:paraId="2CF32C3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val="en-US" w:eastAsia="zh-CN"/>
        </w:rPr>
        <w:t>采购人</w:t>
      </w:r>
      <w:r>
        <w:rPr>
          <w:rFonts w:hint="eastAsia" w:ascii="宋体" w:hAnsi="宋体" w:eastAsia="宋体" w:cs="宋体"/>
          <w:b w:val="0"/>
          <w:bCs w:val="0"/>
          <w:color w:val="auto"/>
          <w:sz w:val="24"/>
          <w:szCs w:val="24"/>
          <w:highlight w:val="none"/>
        </w:rPr>
        <w:t>信息</w:t>
      </w:r>
    </w:p>
    <w:p w14:paraId="24850A1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名 称：</w:t>
      </w:r>
      <w:r>
        <w:rPr>
          <w:rFonts w:hint="eastAsia" w:ascii="宋体" w:hAnsi="宋体" w:cs="宋体"/>
          <w:b w:val="0"/>
          <w:bCs w:val="0"/>
          <w:color w:val="auto"/>
          <w:sz w:val="24"/>
          <w:szCs w:val="24"/>
          <w:highlight w:val="none"/>
          <w:lang w:eastAsia="zh-CN"/>
        </w:rPr>
        <w:t>临沧市临翔区人民医院</w:t>
      </w:r>
      <w:r>
        <w:rPr>
          <w:rFonts w:hint="eastAsia" w:ascii="宋体" w:hAnsi="宋体" w:eastAsia="宋体" w:cs="宋体"/>
          <w:b w:val="0"/>
          <w:bCs w:val="0"/>
          <w:color w:val="auto"/>
          <w:sz w:val="24"/>
          <w:szCs w:val="24"/>
          <w:highlight w:val="none"/>
          <w:lang w:val="en-US" w:eastAsia="zh-CN"/>
        </w:rPr>
        <w:t xml:space="preserve"> </w:t>
      </w:r>
    </w:p>
    <w:p w14:paraId="46DF51F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地  址：</w:t>
      </w:r>
      <w:r>
        <w:rPr>
          <w:rFonts w:hint="eastAsia" w:ascii="宋体" w:hAnsi="宋体" w:cs="宋体"/>
          <w:b w:val="0"/>
          <w:bCs w:val="0"/>
          <w:color w:val="auto"/>
          <w:sz w:val="24"/>
          <w:szCs w:val="24"/>
          <w:highlight w:val="none"/>
          <w:lang w:eastAsia="zh-CN"/>
        </w:rPr>
        <w:t>云南省临沧市汀旗路261号</w:t>
      </w:r>
    </w:p>
    <w:p w14:paraId="67B875B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联系方式：0883-215</w:t>
      </w:r>
      <w:r>
        <w:rPr>
          <w:rFonts w:hint="eastAsia" w:ascii="宋体" w:hAnsi="宋体" w:cs="宋体"/>
          <w:b w:val="0"/>
          <w:bCs w:val="0"/>
          <w:color w:val="auto"/>
          <w:sz w:val="24"/>
          <w:szCs w:val="24"/>
          <w:highlight w:val="none"/>
          <w:lang w:val="en-US" w:eastAsia="zh-CN"/>
        </w:rPr>
        <w:t>4880</w:t>
      </w:r>
      <w:r>
        <w:rPr>
          <w:rFonts w:hint="eastAsia" w:ascii="宋体" w:hAnsi="宋体" w:eastAsia="宋体" w:cs="宋体"/>
          <w:b w:val="0"/>
          <w:bCs w:val="0"/>
          <w:color w:val="auto"/>
          <w:sz w:val="24"/>
          <w:szCs w:val="24"/>
          <w:highlight w:val="none"/>
          <w:lang w:val="en-US" w:eastAsia="zh-CN"/>
        </w:rPr>
        <w:t xml:space="preserve"> </w:t>
      </w:r>
    </w:p>
    <w:p w14:paraId="015EE6A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eastAsia="zh-CN"/>
        </w:rPr>
        <w:t>采购代理机构</w:t>
      </w:r>
      <w:r>
        <w:rPr>
          <w:rFonts w:hint="eastAsia" w:ascii="宋体" w:hAnsi="宋体" w:eastAsia="宋体" w:cs="宋体"/>
          <w:b w:val="0"/>
          <w:bCs w:val="0"/>
          <w:color w:val="auto"/>
          <w:sz w:val="24"/>
          <w:szCs w:val="24"/>
          <w:highlight w:val="none"/>
        </w:rPr>
        <w:t>信息</w:t>
      </w:r>
    </w:p>
    <w:p w14:paraId="66A1EEB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名 称：云南建海招标咨询有限公司</w:t>
      </w:r>
    </w:p>
    <w:p w14:paraId="4823348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地　址：临沧市临翔区南天商贸城2栋1单元</w:t>
      </w:r>
    </w:p>
    <w:p w14:paraId="3A2CD1A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联系方式：</w:t>
      </w:r>
      <w:r>
        <w:rPr>
          <w:rFonts w:hint="eastAsia" w:ascii="宋体" w:hAnsi="宋体" w:eastAsia="宋体" w:cs="宋体"/>
          <w:b w:val="0"/>
          <w:bCs w:val="0"/>
          <w:color w:val="auto"/>
          <w:sz w:val="24"/>
          <w:szCs w:val="24"/>
          <w:highlight w:val="none"/>
          <w:lang w:val="en-US" w:eastAsia="zh-CN"/>
        </w:rPr>
        <w:t>13408890320</w:t>
      </w:r>
      <w:r>
        <w:rPr>
          <w:rFonts w:hint="eastAsia" w:ascii="宋体" w:hAnsi="宋体" w:eastAsia="宋体" w:cs="宋体"/>
          <w:b w:val="0"/>
          <w:bCs w:val="0"/>
          <w:color w:val="auto"/>
          <w:sz w:val="24"/>
          <w:szCs w:val="24"/>
          <w:highlight w:val="none"/>
        </w:rPr>
        <w:t xml:space="preserve"> </w:t>
      </w:r>
    </w:p>
    <w:p w14:paraId="1E8DFA3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3.项目联系方式</w:t>
      </w:r>
    </w:p>
    <w:p w14:paraId="52F0AFB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项目联系人：</w:t>
      </w:r>
      <w:r>
        <w:rPr>
          <w:rFonts w:hint="eastAsia" w:ascii="宋体" w:hAnsi="宋体" w:eastAsia="宋体" w:cs="宋体"/>
          <w:b w:val="0"/>
          <w:bCs w:val="0"/>
          <w:color w:val="auto"/>
          <w:sz w:val="24"/>
          <w:szCs w:val="24"/>
          <w:highlight w:val="none"/>
          <w:lang w:val="en-US" w:eastAsia="zh-CN"/>
        </w:rPr>
        <w:t>刘金山/</w:t>
      </w:r>
      <w:r>
        <w:rPr>
          <w:rFonts w:hint="eastAsia" w:ascii="宋体" w:hAnsi="宋体" w:cs="宋体"/>
          <w:b w:val="0"/>
          <w:bCs w:val="0"/>
          <w:color w:val="auto"/>
          <w:sz w:val="24"/>
          <w:szCs w:val="24"/>
          <w:highlight w:val="none"/>
          <w:lang w:val="en-US" w:eastAsia="zh-CN"/>
        </w:rPr>
        <w:t>李正浩/孙权</w:t>
      </w:r>
    </w:p>
    <w:p w14:paraId="4DA8496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32"/>
          <w:szCs w:val="32"/>
          <w:highlight w:val="none"/>
        </w:rPr>
      </w:pPr>
      <w:r>
        <w:rPr>
          <w:rFonts w:hint="eastAsia" w:ascii="宋体" w:hAnsi="宋体" w:eastAsia="宋体" w:cs="宋体"/>
          <w:b w:val="0"/>
          <w:bCs w:val="0"/>
          <w:color w:val="auto"/>
          <w:sz w:val="24"/>
          <w:szCs w:val="24"/>
          <w:highlight w:val="none"/>
        </w:rPr>
        <w:t>电　话：</w:t>
      </w:r>
      <w:r>
        <w:rPr>
          <w:rFonts w:hint="eastAsia" w:ascii="宋体" w:hAnsi="宋体" w:eastAsia="宋体" w:cs="宋体"/>
          <w:b w:val="0"/>
          <w:bCs w:val="0"/>
          <w:color w:val="auto"/>
          <w:sz w:val="24"/>
          <w:szCs w:val="24"/>
          <w:highlight w:val="none"/>
          <w:lang w:val="en-US" w:eastAsia="zh-CN"/>
        </w:rPr>
        <w:t>0883-2122504</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13408890320</w:t>
      </w: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18787720221</w:t>
      </w:r>
      <w:bookmarkStart w:id="29" w:name="_Toc2956"/>
    </w:p>
    <w:p w14:paraId="045ACCE7">
      <w:pPr>
        <w:pStyle w:val="9"/>
        <w:rPr>
          <w:rFonts w:hint="eastAsia" w:ascii="宋体" w:hAnsi="宋体" w:eastAsia="宋体" w:cs="宋体"/>
          <w:color w:val="auto"/>
          <w:highlight w:val="none"/>
        </w:rPr>
      </w:pPr>
    </w:p>
    <w:p w14:paraId="3DA02906">
      <w:pPr>
        <w:pStyle w:val="2"/>
        <w:shd w:val="clear" w:color="auto" w:fill="auto"/>
        <w:tabs>
          <w:tab w:val="left" w:pos="360"/>
        </w:tabs>
        <w:spacing w:before="0" w:line="540" w:lineRule="exact"/>
        <w:ind w:left="0" w:firstLine="0"/>
        <w:jc w:val="both"/>
        <w:rPr>
          <w:rFonts w:hint="eastAsia" w:ascii="宋体" w:hAnsi="宋体" w:eastAsia="宋体" w:cs="宋体"/>
          <w:color w:val="auto"/>
          <w:sz w:val="32"/>
          <w:szCs w:val="32"/>
          <w:highlight w:val="none"/>
        </w:rPr>
        <w:sectPr>
          <w:footerReference r:id="rId10" w:type="default"/>
          <w:pgSz w:w="11906" w:h="16838"/>
          <w:pgMar w:top="1440" w:right="1474" w:bottom="1361" w:left="1474" w:header="720" w:footer="720" w:gutter="0"/>
          <w:pgNumType w:fmt="decimal" w:start="1"/>
          <w:cols w:space="0" w:num="1"/>
          <w:rtlGutter w:val="0"/>
          <w:docGrid w:linePitch="312" w:charSpace="0"/>
        </w:sectPr>
      </w:pPr>
    </w:p>
    <w:p w14:paraId="366B5A01">
      <w:pPr>
        <w:pStyle w:val="2"/>
        <w:shd w:val="clear" w:color="auto" w:fill="auto"/>
        <w:tabs>
          <w:tab w:val="left" w:pos="360"/>
        </w:tabs>
        <w:spacing w:before="0" w:line="540" w:lineRule="exact"/>
        <w:ind w:left="0" w:firstLine="0"/>
        <w:jc w:val="center"/>
        <w:rPr>
          <w:rFonts w:hint="eastAsia" w:ascii="宋体" w:hAnsi="宋体" w:eastAsia="宋体" w:cs="宋体"/>
          <w:color w:val="auto"/>
          <w:sz w:val="36"/>
          <w:szCs w:val="36"/>
          <w:highlight w:val="none"/>
        </w:rPr>
      </w:pPr>
      <w:bookmarkStart w:id="30" w:name="_Toc7978"/>
      <w:r>
        <w:rPr>
          <w:rFonts w:hint="eastAsia" w:ascii="宋体" w:hAnsi="宋体" w:eastAsia="宋体" w:cs="宋体"/>
          <w:color w:val="auto"/>
          <w:sz w:val="32"/>
          <w:szCs w:val="32"/>
          <w:highlight w:val="none"/>
        </w:rPr>
        <w:t xml:space="preserve">第二章 </w:t>
      </w:r>
      <w:r>
        <w:rPr>
          <w:rFonts w:hint="eastAsia" w:ascii="宋体" w:hAnsi="宋体" w:eastAsia="宋体" w:cs="宋体"/>
          <w:color w:val="auto"/>
          <w:sz w:val="32"/>
          <w:szCs w:val="32"/>
          <w:highlight w:val="none"/>
          <w:lang w:val="en-US" w:eastAsia="zh-CN"/>
        </w:rPr>
        <w:t>供应商</w:t>
      </w:r>
      <w:r>
        <w:rPr>
          <w:rFonts w:hint="eastAsia" w:ascii="宋体" w:hAnsi="宋体" w:eastAsia="宋体" w:cs="宋体"/>
          <w:color w:val="auto"/>
          <w:sz w:val="32"/>
          <w:szCs w:val="32"/>
          <w:highlight w:val="none"/>
        </w:rPr>
        <w:t>须知</w:t>
      </w:r>
      <w:bookmarkEnd w:id="29"/>
      <w:bookmarkEnd w:id="30"/>
    </w:p>
    <w:p w14:paraId="582732A4">
      <w:pPr>
        <w:widowControl/>
        <w:shd w:val="clear" w:color="auto" w:fill="auto"/>
        <w:spacing w:line="413" w:lineRule="auto"/>
        <w:ind w:right="960"/>
        <w:jc w:val="left"/>
        <w:rPr>
          <w:rFonts w:hint="eastAsia" w:ascii="宋体" w:hAnsi="宋体" w:eastAsia="宋体" w:cs="宋体"/>
          <w:b/>
          <w:bCs/>
          <w:color w:val="auto"/>
          <w:sz w:val="24"/>
          <w:szCs w:val="24"/>
          <w:highlight w:val="none"/>
        </w:rPr>
      </w:pPr>
      <w:bookmarkStart w:id="31" w:name="_Toc30758"/>
      <w:bookmarkStart w:id="32" w:name="_Toc213141090"/>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须知前附表</w:t>
      </w:r>
    </w:p>
    <w:tbl>
      <w:tblPr>
        <w:tblStyle w:val="21"/>
        <w:tblW w:w="9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5"/>
        <w:gridCol w:w="2340"/>
        <w:gridCol w:w="6054"/>
      </w:tblGrid>
      <w:tr w14:paraId="18380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85" w:type="dxa"/>
            <w:noWrap w:val="0"/>
            <w:vAlign w:val="center"/>
          </w:tcPr>
          <w:p w14:paraId="3252B2F7">
            <w:pPr>
              <w:shd w:val="clear" w:color="auto" w:fill="auto"/>
              <w:spacing w:line="48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条款号</w:t>
            </w:r>
          </w:p>
        </w:tc>
        <w:tc>
          <w:tcPr>
            <w:tcW w:w="2340" w:type="dxa"/>
            <w:noWrap w:val="0"/>
            <w:vAlign w:val="center"/>
          </w:tcPr>
          <w:p w14:paraId="13088104">
            <w:pPr>
              <w:shd w:val="clear" w:color="auto" w:fill="auto"/>
              <w:spacing w:line="48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条款名称</w:t>
            </w:r>
          </w:p>
        </w:tc>
        <w:tc>
          <w:tcPr>
            <w:tcW w:w="6054" w:type="dxa"/>
            <w:noWrap w:val="0"/>
            <w:vAlign w:val="center"/>
          </w:tcPr>
          <w:p w14:paraId="5317BA08">
            <w:pPr>
              <w:shd w:val="clear" w:color="auto" w:fill="auto"/>
              <w:spacing w:line="48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编列内容</w:t>
            </w:r>
          </w:p>
        </w:tc>
      </w:tr>
      <w:tr w14:paraId="63B71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1085" w:type="dxa"/>
            <w:vMerge w:val="restart"/>
            <w:noWrap w:val="0"/>
            <w:vAlign w:val="center"/>
          </w:tcPr>
          <w:p w14:paraId="03710BE1">
            <w:pPr>
              <w:shd w:val="clear" w:color="auto" w:fill="auto"/>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340" w:type="dxa"/>
            <w:noWrap w:val="0"/>
            <w:vAlign w:val="center"/>
          </w:tcPr>
          <w:p w14:paraId="37D5F3E6">
            <w:pPr>
              <w:shd w:val="clear" w:color="auto" w:fill="auto"/>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 </w:t>
            </w:r>
          </w:p>
        </w:tc>
        <w:tc>
          <w:tcPr>
            <w:tcW w:w="6054" w:type="dxa"/>
            <w:noWrap w:val="0"/>
            <w:vAlign w:val="center"/>
          </w:tcPr>
          <w:p w14:paraId="163A67F7">
            <w:pPr>
              <w:shd w:val="clear" w:color="auto" w:fill="auto"/>
              <w:spacing w:line="4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临沧市临翔区人民医院</w:t>
            </w:r>
          </w:p>
        </w:tc>
      </w:tr>
      <w:tr w14:paraId="3B54D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085" w:type="dxa"/>
            <w:vMerge w:val="continue"/>
            <w:noWrap w:val="0"/>
            <w:vAlign w:val="center"/>
          </w:tcPr>
          <w:p w14:paraId="3B02F62D">
            <w:pPr>
              <w:shd w:val="clear" w:color="auto" w:fill="auto"/>
              <w:spacing w:line="480" w:lineRule="exact"/>
              <w:jc w:val="center"/>
              <w:rPr>
                <w:rFonts w:hint="eastAsia" w:ascii="宋体" w:hAnsi="宋体" w:eastAsia="宋体" w:cs="宋体"/>
                <w:color w:val="auto"/>
                <w:sz w:val="24"/>
                <w:szCs w:val="24"/>
                <w:highlight w:val="none"/>
              </w:rPr>
            </w:pPr>
          </w:p>
        </w:tc>
        <w:tc>
          <w:tcPr>
            <w:tcW w:w="2340" w:type="dxa"/>
            <w:noWrap w:val="0"/>
            <w:vAlign w:val="center"/>
          </w:tcPr>
          <w:p w14:paraId="38D5F920">
            <w:pPr>
              <w:shd w:val="clear" w:color="auto" w:fill="auto"/>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w:t>
            </w:r>
          </w:p>
        </w:tc>
        <w:tc>
          <w:tcPr>
            <w:tcW w:w="6054" w:type="dxa"/>
            <w:noWrap w:val="0"/>
            <w:vAlign w:val="center"/>
          </w:tcPr>
          <w:p w14:paraId="78BA2A88">
            <w:pPr>
              <w:shd w:val="clear" w:color="auto" w:fill="auto"/>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云南建海招标咨询有限公司</w:t>
            </w:r>
          </w:p>
        </w:tc>
      </w:tr>
      <w:tr w14:paraId="7EF5F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085" w:type="dxa"/>
            <w:vMerge w:val="continue"/>
            <w:noWrap w:val="0"/>
            <w:vAlign w:val="center"/>
          </w:tcPr>
          <w:p w14:paraId="59B4DC55">
            <w:pPr>
              <w:shd w:val="clear" w:color="auto" w:fill="auto"/>
              <w:spacing w:line="480" w:lineRule="exact"/>
              <w:jc w:val="center"/>
              <w:rPr>
                <w:rFonts w:hint="eastAsia" w:ascii="宋体" w:hAnsi="宋体" w:eastAsia="宋体" w:cs="宋体"/>
                <w:color w:val="auto"/>
                <w:sz w:val="24"/>
                <w:szCs w:val="24"/>
                <w:highlight w:val="none"/>
              </w:rPr>
            </w:pPr>
          </w:p>
        </w:tc>
        <w:tc>
          <w:tcPr>
            <w:tcW w:w="2340" w:type="dxa"/>
            <w:noWrap w:val="0"/>
            <w:vAlign w:val="center"/>
          </w:tcPr>
          <w:p w14:paraId="4EB0866A">
            <w:pPr>
              <w:shd w:val="clear" w:color="auto" w:fill="auto"/>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6054" w:type="dxa"/>
            <w:noWrap w:val="0"/>
            <w:vAlign w:val="center"/>
          </w:tcPr>
          <w:p w14:paraId="75F81FE3">
            <w:pPr>
              <w:shd w:val="clear" w:color="auto" w:fill="auto"/>
              <w:spacing w:line="4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临沧市临翔区医共体总医院第二批医疗设备采购项目</w:t>
            </w:r>
          </w:p>
        </w:tc>
      </w:tr>
      <w:tr w14:paraId="24F50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85" w:type="dxa"/>
            <w:noWrap w:val="0"/>
            <w:vAlign w:val="center"/>
          </w:tcPr>
          <w:p w14:paraId="791CFC3C">
            <w:pPr>
              <w:shd w:val="clear" w:color="auto" w:fill="auto"/>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340" w:type="dxa"/>
            <w:noWrap w:val="0"/>
            <w:vAlign w:val="center"/>
          </w:tcPr>
          <w:p w14:paraId="09B0DB32">
            <w:pPr>
              <w:shd w:val="clear" w:color="auto" w:fill="auto"/>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资金来源</w:t>
            </w:r>
          </w:p>
        </w:tc>
        <w:tc>
          <w:tcPr>
            <w:tcW w:w="6054" w:type="dxa"/>
            <w:noWrap w:val="0"/>
            <w:vAlign w:val="center"/>
          </w:tcPr>
          <w:p w14:paraId="252341A8">
            <w:pPr>
              <w:shd w:val="clear" w:color="auto" w:fill="auto"/>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自筹资金</w:t>
            </w:r>
          </w:p>
        </w:tc>
      </w:tr>
      <w:tr w14:paraId="5F675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085" w:type="dxa"/>
            <w:noWrap w:val="0"/>
            <w:vAlign w:val="center"/>
          </w:tcPr>
          <w:p w14:paraId="0081E5D2">
            <w:pPr>
              <w:shd w:val="clear" w:color="auto" w:fill="auto"/>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340" w:type="dxa"/>
            <w:noWrap w:val="0"/>
            <w:vAlign w:val="center"/>
          </w:tcPr>
          <w:p w14:paraId="2C60760B">
            <w:pPr>
              <w:shd w:val="clear" w:color="auto" w:fill="auto"/>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采购需求</w:t>
            </w:r>
          </w:p>
        </w:tc>
        <w:tc>
          <w:tcPr>
            <w:tcW w:w="6054" w:type="dxa"/>
            <w:noWrap w:val="0"/>
            <w:vAlign w:val="center"/>
          </w:tcPr>
          <w:p w14:paraId="0D43EA62">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详见</w:t>
            </w:r>
            <w:r>
              <w:rPr>
                <w:rFonts w:hint="eastAsia" w:ascii="宋体" w:hAnsi="宋体" w:eastAsia="宋体" w:cs="宋体"/>
                <w:color w:val="auto"/>
                <w:sz w:val="24"/>
                <w:szCs w:val="24"/>
                <w:highlight w:val="none"/>
                <w:lang w:val="en-US" w:eastAsia="zh-CN"/>
              </w:rPr>
              <w:t>本项目</w:t>
            </w:r>
            <w:r>
              <w:rPr>
                <w:rFonts w:hint="eastAsia" w:ascii="宋体" w:hAnsi="宋体" w:cs="宋体"/>
                <w:color w:val="auto"/>
                <w:sz w:val="24"/>
                <w:szCs w:val="24"/>
                <w:highlight w:val="none"/>
                <w:lang w:eastAsia="zh-CN"/>
              </w:rPr>
              <w:t>采购公告</w:t>
            </w:r>
            <w:r>
              <w:rPr>
                <w:rFonts w:hint="eastAsia" w:ascii="宋体" w:hAnsi="宋体" w:eastAsia="宋体" w:cs="宋体"/>
                <w:color w:val="auto"/>
                <w:sz w:val="24"/>
                <w:szCs w:val="24"/>
                <w:highlight w:val="none"/>
                <w:lang w:val="en-US" w:eastAsia="zh-CN"/>
              </w:rPr>
              <w:t>及</w:t>
            </w:r>
            <w:r>
              <w:rPr>
                <w:rFonts w:hint="eastAsia" w:ascii="宋体" w:hAnsi="宋体" w:cs="宋体"/>
                <w:color w:val="auto"/>
                <w:sz w:val="24"/>
                <w:szCs w:val="24"/>
                <w:highlight w:val="none"/>
                <w:lang w:val="en-US" w:eastAsia="zh-CN"/>
              </w:rPr>
              <w:t>招标文件</w:t>
            </w:r>
            <w:r>
              <w:rPr>
                <w:rFonts w:hint="eastAsia" w:ascii="宋体" w:hAnsi="宋体" w:eastAsia="宋体" w:cs="宋体"/>
                <w:color w:val="auto"/>
                <w:sz w:val="24"/>
                <w:szCs w:val="24"/>
                <w:highlight w:val="none"/>
                <w:lang w:val="en-US" w:eastAsia="zh-CN"/>
              </w:rPr>
              <w:t>要求</w:t>
            </w:r>
          </w:p>
        </w:tc>
      </w:tr>
      <w:tr w14:paraId="25EB4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85" w:type="dxa"/>
            <w:noWrap w:val="0"/>
            <w:vAlign w:val="center"/>
          </w:tcPr>
          <w:p w14:paraId="120D42BB">
            <w:pPr>
              <w:shd w:val="clear" w:color="auto" w:fill="auto"/>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p>
        </w:tc>
        <w:tc>
          <w:tcPr>
            <w:tcW w:w="2340" w:type="dxa"/>
            <w:noWrap w:val="0"/>
            <w:vAlign w:val="center"/>
          </w:tcPr>
          <w:p w14:paraId="59FD1741">
            <w:pPr>
              <w:shd w:val="clear" w:color="auto" w:fill="auto"/>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资格要求</w:t>
            </w:r>
          </w:p>
        </w:tc>
        <w:tc>
          <w:tcPr>
            <w:tcW w:w="6054" w:type="dxa"/>
            <w:noWrap w:val="0"/>
            <w:vAlign w:val="center"/>
          </w:tcPr>
          <w:p w14:paraId="64D6C1FF">
            <w:pPr>
              <w:shd w:val="clear" w:color="auto" w:fill="auto"/>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w:t>
            </w:r>
            <w:r>
              <w:rPr>
                <w:rFonts w:hint="eastAsia" w:ascii="宋体" w:hAnsi="宋体" w:eastAsia="宋体" w:cs="宋体"/>
                <w:color w:val="auto"/>
                <w:sz w:val="24"/>
                <w:szCs w:val="24"/>
                <w:highlight w:val="none"/>
                <w:lang w:val="en-US" w:eastAsia="zh-CN"/>
              </w:rPr>
              <w:t>本项目</w:t>
            </w:r>
            <w:r>
              <w:rPr>
                <w:rFonts w:hint="eastAsia" w:ascii="宋体" w:hAnsi="宋体" w:cs="宋体"/>
                <w:color w:val="auto"/>
                <w:sz w:val="24"/>
                <w:szCs w:val="24"/>
                <w:highlight w:val="none"/>
                <w:lang w:eastAsia="zh-CN"/>
              </w:rPr>
              <w:t>采购公告</w:t>
            </w:r>
            <w:r>
              <w:rPr>
                <w:rFonts w:hint="eastAsia" w:ascii="宋体" w:hAnsi="宋体" w:eastAsia="宋体" w:cs="宋体"/>
                <w:color w:val="auto"/>
                <w:sz w:val="24"/>
                <w:szCs w:val="24"/>
                <w:highlight w:val="none"/>
                <w:lang w:val="en-US" w:eastAsia="zh-CN"/>
              </w:rPr>
              <w:t>要求</w:t>
            </w:r>
          </w:p>
        </w:tc>
      </w:tr>
      <w:tr w14:paraId="49BFE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085" w:type="dxa"/>
            <w:noWrap w:val="0"/>
            <w:vAlign w:val="center"/>
          </w:tcPr>
          <w:p w14:paraId="2A8852CF">
            <w:pPr>
              <w:shd w:val="clear" w:color="auto" w:fill="auto"/>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w:t>
            </w:r>
          </w:p>
        </w:tc>
        <w:tc>
          <w:tcPr>
            <w:tcW w:w="2340" w:type="dxa"/>
            <w:noWrap w:val="0"/>
            <w:vAlign w:val="center"/>
          </w:tcPr>
          <w:p w14:paraId="4AD37EDA">
            <w:pPr>
              <w:shd w:val="clear" w:color="auto" w:fill="auto"/>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联合体投标</w:t>
            </w:r>
          </w:p>
        </w:tc>
        <w:tc>
          <w:tcPr>
            <w:tcW w:w="6054" w:type="dxa"/>
            <w:noWrap w:val="0"/>
            <w:vAlign w:val="center"/>
          </w:tcPr>
          <w:p w14:paraId="2095E094">
            <w:pPr>
              <w:shd w:val="clear" w:color="auto" w:fill="auto"/>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lang w:val="en-US" w:eastAsia="zh-CN"/>
              </w:rPr>
              <w:t>不</w:t>
            </w:r>
            <w:r>
              <w:rPr>
                <w:rFonts w:hint="eastAsia" w:ascii="宋体" w:hAnsi="宋体" w:eastAsia="宋体" w:cs="宋体"/>
                <w:color w:val="auto"/>
                <w:sz w:val="24"/>
                <w:szCs w:val="24"/>
                <w:highlight w:val="none"/>
              </w:rPr>
              <w:t>接受联合体投标</w:t>
            </w:r>
          </w:p>
        </w:tc>
      </w:tr>
      <w:tr w14:paraId="0F284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085" w:type="dxa"/>
            <w:noWrap w:val="0"/>
            <w:vAlign w:val="center"/>
          </w:tcPr>
          <w:p w14:paraId="7775663D">
            <w:pPr>
              <w:shd w:val="clear" w:color="auto" w:fill="auto"/>
              <w:spacing w:line="4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w:t>
            </w:r>
          </w:p>
        </w:tc>
        <w:tc>
          <w:tcPr>
            <w:tcW w:w="2340" w:type="dxa"/>
            <w:noWrap w:val="0"/>
            <w:vAlign w:val="center"/>
          </w:tcPr>
          <w:p w14:paraId="388FD52A">
            <w:pPr>
              <w:shd w:val="clear" w:color="auto" w:fill="auto"/>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分包</w:t>
            </w:r>
          </w:p>
        </w:tc>
        <w:tc>
          <w:tcPr>
            <w:tcW w:w="6054" w:type="dxa"/>
            <w:noWrap w:val="0"/>
            <w:vAlign w:val="center"/>
          </w:tcPr>
          <w:p w14:paraId="3A3B6FD5">
            <w:pPr>
              <w:shd w:val="clear" w:color="auto" w:fill="auto"/>
              <w:spacing w:line="480" w:lineRule="exact"/>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本项目不得分包</w:t>
            </w:r>
          </w:p>
        </w:tc>
      </w:tr>
      <w:tr w14:paraId="1AF65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085" w:type="dxa"/>
            <w:noWrap w:val="0"/>
            <w:vAlign w:val="center"/>
          </w:tcPr>
          <w:p w14:paraId="39475E13">
            <w:pPr>
              <w:shd w:val="clear" w:color="auto" w:fill="auto"/>
              <w:spacing w:line="4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w:t>
            </w:r>
          </w:p>
        </w:tc>
        <w:tc>
          <w:tcPr>
            <w:tcW w:w="2340" w:type="dxa"/>
            <w:noWrap w:val="0"/>
            <w:vAlign w:val="center"/>
          </w:tcPr>
          <w:p w14:paraId="65E11F50">
            <w:pPr>
              <w:shd w:val="clear" w:color="auto" w:fill="auto"/>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澄清截止时间</w:t>
            </w:r>
          </w:p>
        </w:tc>
        <w:tc>
          <w:tcPr>
            <w:tcW w:w="6054" w:type="dxa"/>
            <w:noWrap w:val="0"/>
            <w:vAlign w:val="center"/>
          </w:tcPr>
          <w:p w14:paraId="2F107BB0">
            <w:pPr>
              <w:shd w:val="clear" w:color="auto" w:fill="auto"/>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提交投标文件截止时间十五日前    </w:t>
            </w:r>
          </w:p>
        </w:tc>
      </w:tr>
      <w:tr w14:paraId="7D7F5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085" w:type="dxa"/>
            <w:noWrap w:val="0"/>
            <w:vAlign w:val="center"/>
          </w:tcPr>
          <w:p w14:paraId="56E74E33">
            <w:pPr>
              <w:shd w:val="clear" w:color="auto" w:fill="auto"/>
              <w:spacing w:line="48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5.2</w:t>
            </w:r>
          </w:p>
        </w:tc>
        <w:tc>
          <w:tcPr>
            <w:tcW w:w="2340" w:type="dxa"/>
            <w:noWrap w:val="0"/>
            <w:vAlign w:val="center"/>
          </w:tcPr>
          <w:p w14:paraId="3A1F59A9">
            <w:pPr>
              <w:shd w:val="clear" w:color="auto" w:fill="auto"/>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中标服务费</w:t>
            </w:r>
          </w:p>
        </w:tc>
        <w:tc>
          <w:tcPr>
            <w:tcW w:w="6054" w:type="dxa"/>
            <w:noWrap w:val="0"/>
            <w:vAlign w:val="center"/>
          </w:tcPr>
          <w:p w14:paraId="413D4363">
            <w:pPr>
              <w:pStyle w:val="11"/>
              <w:shd w:val="clear" w:color="auto" w:fill="auto"/>
              <w:spacing w:line="450" w:lineRule="exact"/>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依据《政府采购代理机构管理暂行办法》（财库〔2018〕2号）第十五条相关规定，本项目中标服务费由中标（成交）单位在领取中标（成交）通知书前以现金、转账等方式一次性向本项目采购代理服务机构支付。</w:t>
            </w:r>
          </w:p>
          <w:p w14:paraId="71F33390">
            <w:pPr>
              <w:pStyle w:val="11"/>
              <w:shd w:val="clear" w:color="auto" w:fill="auto"/>
              <w:spacing w:line="45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中标服务费以中标价为基数，按《云南省建设工程招标投标行业协会关于印发云南省建设工程及政府采购代理服务收费参考意见的通知》（云建招协〔2026〕11号）文件规定的收费标准下浮20%收取。</w:t>
            </w:r>
          </w:p>
        </w:tc>
      </w:tr>
      <w:tr w14:paraId="5FFB4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085" w:type="dxa"/>
            <w:noWrap w:val="0"/>
            <w:vAlign w:val="center"/>
          </w:tcPr>
          <w:p w14:paraId="1F1536FB">
            <w:pPr>
              <w:shd w:val="clear" w:color="auto" w:fill="auto"/>
              <w:spacing w:line="48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2340" w:type="dxa"/>
            <w:noWrap w:val="0"/>
            <w:vAlign w:val="center"/>
          </w:tcPr>
          <w:p w14:paraId="79F32C97">
            <w:pPr>
              <w:shd w:val="clear" w:color="auto" w:fill="auto"/>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投标报价</w:t>
            </w:r>
          </w:p>
        </w:tc>
        <w:tc>
          <w:tcPr>
            <w:tcW w:w="6054" w:type="dxa"/>
            <w:noWrap w:val="0"/>
            <w:vAlign w:val="center"/>
          </w:tcPr>
          <w:p w14:paraId="1DBB794B">
            <w:pPr>
              <w:shd w:val="clear" w:color="auto" w:fill="auto"/>
              <w:spacing w:line="480" w:lineRule="exact"/>
              <w:rPr>
                <w:rFonts w:hint="eastAsia"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1.本项目投标报价为设备交钥匙价格，包含所有设备自采购至验收合格产生的全部费用，包括但不限于：生产制造（或购置）、商检（如涉及）、包装、运输、装卸、保管、安装调试、检验、验收、测试、保修、维护保养、培训、售后服务、保险费、备品备件费、中标服务费、管理费、税费等全部费用；本合同价格应充分考虑市场风险、价格风险、政策风险、汇率风险等所有因素。</w:t>
            </w:r>
          </w:p>
          <w:p w14:paraId="38EB168B">
            <w:pPr>
              <w:shd w:val="clear" w:color="auto" w:fill="auto"/>
              <w:spacing w:line="480" w:lineRule="exact"/>
              <w:rPr>
                <w:rFonts w:hint="eastAsia" w:ascii="宋体" w:hAnsi="宋体" w:eastAsia="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lang w:val="en-US" w:eastAsia="zh-CN"/>
              </w:rPr>
              <w:t>.</w:t>
            </w:r>
            <w:r>
              <w:rPr>
                <w:rFonts w:hint="eastAsia" w:ascii="宋体" w:hAnsi="宋体" w:cs="宋体"/>
                <w:b w:val="0"/>
                <w:bCs w:val="0"/>
                <w:color w:val="auto"/>
                <w:kern w:val="0"/>
                <w:sz w:val="24"/>
                <w:szCs w:val="24"/>
                <w:highlight w:val="none"/>
                <w:lang w:val="en-US" w:eastAsia="zh-CN"/>
              </w:rPr>
              <w:t>供应商须满足项目实际使用功能</w:t>
            </w:r>
            <w:r>
              <w:rPr>
                <w:rFonts w:hint="eastAsia" w:ascii="宋体" w:hAnsi="宋体" w:eastAsia="宋体" w:cs="宋体"/>
                <w:b w:val="0"/>
                <w:bCs w:val="0"/>
                <w:color w:val="auto"/>
                <w:kern w:val="0"/>
                <w:sz w:val="24"/>
                <w:szCs w:val="24"/>
                <w:highlight w:val="none"/>
                <w:lang w:val="en-US" w:eastAsia="zh-CN"/>
              </w:rPr>
              <w:t>和“交钥匙”项目验收即投入使用的原则进行设备配置，供应商不得以</w:t>
            </w:r>
            <w:r>
              <w:rPr>
                <w:rFonts w:hint="eastAsia" w:ascii="宋体" w:hAnsi="宋体" w:cs="宋体"/>
                <w:b w:val="0"/>
                <w:bCs w:val="0"/>
                <w:color w:val="auto"/>
                <w:kern w:val="0"/>
                <w:sz w:val="24"/>
                <w:szCs w:val="24"/>
                <w:highlight w:val="none"/>
                <w:lang w:val="en-US" w:eastAsia="zh-CN"/>
              </w:rPr>
              <w:t>招标文件</w:t>
            </w:r>
            <w:r>
              <w:rPr>
                <w:rFonts w:hint="eastAsia" w:ascii="宋体" w:hAnsi="宋体" w:eastAsia="宋体" w:cs="宋体"/>
                <w:b w:val="0"/>
                <w:bCs w:val="0"/>
                <w:color w:val="auto"/>
                <w:kern w:val="0"/>
                <w:sz w:val="24"/>
                <w:szCs w:val="24"/>
                <w:highlight w:val="none"/>
                <w:lang w:val="en-US" w:eastAsia="zh-CN"/>
              </w:rPr>
              <w:t>未明确包含为由，故意漏报、少报、瞒报，不得出现任何组成部件、配件、备件的缺失，否则采购人除要求供应商配齐所有缺失的设备外，有权拒付相关合同价款。</w:t>
            </w:r>
          </w:p>
          <w:p w14:paraId="64EB6A78">
            <w:pPr>
              <w:shd w:val="clear" w:color="auto" w:fill="auto"/>
              <w:spacing w:line="480" w:lineRule="exact"/>
              <w:rPr>
                <w:rFonts w:hint="default" w:ascii="宋体" w:hAnsi="宋体" w:eastAsia="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3</w:t>
            </w:r>
            <w:r>
              <w:rPr>
                <w:rFonts w:hint="eastAsia" w:ascii="宋体" w:hAnsi="宋体" w:eastAsia="宋体" w:cs="宋体"/>
                <w:b w:val="0"/>
                <w:bCs w:val="0"/>
                <w:color w:val="auto"/>
                <w:kern w:val="0"/>
                <w:sz w:val="24"/>
                <w:szCs w:val="24"/>
                <w:highlight w:val="none"/>
                <w:lang w:val="en-US" w:eastAsia="zh-CN"/>
              </w:rPr>
              <w:t>.供应商报价不得超过最高限价，超过最高限价的按无效投标处理。</w:t>
            </w:r>
          </w:p>
          <w:p w14:paraId="6B764134">
            <w:pPr>
              <w:shd w:val="clear" w:color="auto" w:fill="auto"/>
              <w:spacing w:line="480" w:lineRule="exact"/>
              <w:rPr>
                <w:rFonts w:hint="eastAsia" w:ascii="宋体" w:hAnsi="宋体" w:cs="宋体"/>
                <w:b/>
                <w:bCs/>
                <w:color w:val="auto"/>
                <w:kern w:val="0"/>
                <w:sz w:val="24"/>
                <w:szCs w:val="24"/>
                <w:highlight w:val="none"/>
                <w:lang w:val="en-US" w:eastAsia="zh-CN"/>
              </w:rPr>
            </w:pPr>
            <w:r>
              <w:rPr>
                <w:rFonts w:hint="eastAsia" w:ascii="宋体" w:hAnsi="宋体" w:cs="宋体"/>
                <w:b/>
                <w:bCs/>
                <w:color w:val="auto"/>
                <w:kern w:val="0"/>
                <w:sz w:val="24"/>
                <w:szCs w:val="24"/>
                <w:highlight w:val="none"/>
                <w:lang w:val="en-US" w:eastAsia="zh-CN"/>
              </w:rPr>
              <w:t>4.供应商的报价不得低于其企业成本价，评审中出现下列情形之一的，评标委员会应当按照《关于推动解决政府采购异常低价问题的通知》（财库〔2026〕2号）规定启动异常低价投标审查程序：</w:t>
            </w:r>
          </w:p>
          <w:p w14:paraId="1F45FBC1">
            <w:pPr>
              <w:shd w:val="clear" w:color="auto" w:fill="auto"/>
              <w:spacing w:line="480" w:lineRule="exact"/>
              <w:rPr>
                <w:rFonts w:hint="eastAsia"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（1）投标报价低于全部通过符合性评审供应商报价平均值50%的，即投标报价＜全部通过符合性评审供应商报价平均值×50%；</w:t>
            </w:r>
          </w:p>
          <w:p w14:paraId="6BA90B0E">
            <w:pPr>
              <w:shd w:val="clear" w:color="auto" w:fill="auto"/>
              <w:spacing w:line="480" w:lineRule="exact"/>
              <w:rPr>
                <w:rFonts w:hint="eastAsia"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（2）投标报价低于通过符合性评审的次低报价供应商报价50%的，即投标报价＜通过符合性评审的次低报价供应商报价×50%；</w:t>
            </w:r>
          </w:p>
          <w:p w14:paraId="5E75F0A1">
            <w:pPr>
              <w:shd w:val="clear" w:color="auto" w:fill="auto"/>
              <w:spacing w:line="480" w:lineRule="exact"/>
              <w:rPr>
                <w:rFonts w:hint="eastAsia"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（3）投标报价低于采购项目最高限价45%的，即投标报价＜采购项目最高限价×45%；</w:t>
            </w:r>
          </w:p>
          <w:p w14:paraId="28BBE134">
            <w:pPr>
              <w:shd w:val="clear" w:color="auto" w:fill="auto"/>
              <w:spacing w:line="480" w:lineRule="exact"/>
              <w:rPr>
                <w:rFonts w:hint="eastAsia"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（4）评审委员会基于专业判断，认为供应商报价过低，有可能影响产品质量或者不能诚信履约的其他情形。</w:t>
            </w:r>
          </w:p>
          <w:p w14:paraId="79744332">
            <w:pPr>
              <w:shd w:val="clear" w:color="auto" w:fill="auto"/>
              <w:spacing w:line="480" w:lineRule="exact"/>
              <w:rPr>
                <w:rFonts w:hint="eastAsia" w:ascii="宋体" w:hAnsi="宋体" w:eastAsia="宋体" w:cs="宋体"/>
                <w:color w:val="auto"/>
                <w:sz w:val="24"/>
                <w:szCs w:val="24"/>
                <w:highlight w:val="none"/>
              </w:rPr>
            </w:pPr>
            <w:r>
              <w:rPr>
                <w:rFonts w:hint="eastAsia" w:ascii="宋体" w:hAnsi="宋体" w:cs="宋体"/>
                <w:b w:val="0"/>
                <w:bCs w:val="0"/>
                <w:color w:val="auto"/>
                <w:kern w:val="0"/>
                <w:sz w:val="24"/>
                <w:szCs w:val="24"/>
                <w:highlight w:val="none"/>
                <w:lang w:val="en-US" w:eastAsia="zh-CN"/>
              </w:rPr>
              <w:t>（5）供应商不能提供书面说明、证明材料，或者提供的书面说明、证明材料不能证明其报价合理性的，评标委员会应当将其作为无效响应处理。</w:t>
            </w:r>
          </w:p>
        </w:tc>
      </w:tr>
      <w:tr w14:paraId="1ED99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1085" w:type="dxa"/>
            <w:noWrap w:val="0"/>
            <w:vAlign w:val="center"/>
          </w:tcPr>
          <w:p w14:paraId="027A2F20">
            <w:pPr>
              <w:shd w:val="clear" w:color="auto" w:fill="auto"/>
              <w:spacing w:line="4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w:t>
            </w:r>
          </w:p>
        </w:tc>
        <w:tc>
          <w:tcPr>
            <w:tcW w:w="2340" w:type="dxa"/>
            <w:noWrap w:val="0"/>
            <w:vAlign w:val="center"/>
          </w:tcPr>
          <w:p w14:paraId="12A7433B">
            <w:pPr>
              <w:shd w:val="clear" w:color="auto" w:fill="auto"/>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电子</w:t>
            </w:r>
            <w:r>
              <w:rPr>
                <w:rFonts w:hint="eastAsia" w:ascii="宋体" w:hAnsi="宋体" w:eastAsia="宋体" w:cs="宋体"/>
                <w:color w:val="auto"/>
                <w:sz w:val="24"/>
                <w:szCs w:val="24"/>
                <w:highlight w:val="none"/>
              </w:rPr>
              <w:t>投标文件</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编制</w:t>
            </w:r>
          </w:p>
        </w:tc>
        <w:tc>
          <w:tcPr>
            <w:tcW w:w="6054" w:type="dxa"/>
            <w:noWrap w:val="0"/>
            <w:vAlign w:val="center"/>
          </w:tcPr>
          <w:p w14:paraId="24638E6B">
            <w:pPr>
              <w:shd w:val="clear" w:color="auto" w:fill="auto"/>
              <w:spacing w:line="48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kern w:val="0"/>
                <w:sz w:val="24"/>
                <w:szCs w:val="24"/>
                <w:highlight w:val="none"/>
                <w:lang w:val="en-US" w:eastAsia="zh-CN"/>
              </w:rPr>
              <w:t>电子投标文件应使用云南省政府采购电子交易平台（政采云）中下载的政采云电子投标客户端进行制作，编制要求详见“云南省政府采购电子交易平台（政采云）”《供应商操作手册》。</w:t>
            </w:r>
          </w:p>
        </w:tc>
      </w:tr>
      <w:tr w14:paraId="33EB6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085" w:type="dxa"/>
            <w:noWrap w:val="0"/>
            <w:vAlign w:val="center"/>
          </w:tcPr>
          <w:p w14:paraId="24E76C9C">
            <w:pPr>
              <w:shd w:val="clear" w:color="auto" w:fill="auto"/>
              <w:spacing w:line="4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12.4</w:t>
            </w:r>
          </w:p>
        </w:tc>
        <w:tc>
          <w:tcPr>
            <w:tcW w:w="2340" w:type="dxa"/>
            <w:noWrap w:val="0"/>
            <w:vAlign w:val="center"/>
          </w:tcPr>
          <w:p w14:paraId="6E590F08">
            <w:pPr>
              <w:shd w:val="clear" w:color="auto" w:fill="auto"/>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签字或盖章要求</w:t>
            </w:r>
          </w:p>
        </w:tc>
        <w:tc>
          <w:tcPr>
            <w:tcW w:w="6054" w:type="dxa"/>
            <w:noWrap w:val="0"/>
            <w:vAlign w:val="center"/>
          </w:tcPr>
          <w:p w14:paraId="5C646605">
            <w:pPr>
              <w:shd w:val="clear" w:color="auto" w:fill="auto"/>
              <w:spacing w:line="4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供应商应按照投标文件格式，在需要电子签章的地方采用单位数字证书（CA）、法定代表人（或委托代理人）的个人数字证书（CA）进行电子签章。</w:t>
            </w:r>
          </w:p>
        </w:tc>
      </w:tr>
      <w:tr w14:paraId="070FE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085" w:type="dxa"/>
            <w:noWrap w:val="0"/>
            <w:vAlign w:val="center"/>
          </w:tcPr>
          <w:p w14:paraId="6F24579A">
            <w:pPr>
              <w:shd w:val="clear" w:color="auto" w:fill="auto"/>
              <w:spacing w:line="4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p>
        </w:tc>
        <w:tc>
          <w:tcPr>
            <w:tcW w:w="2340" w:type="dxa"/>
            <w:noWrap w:val="0"/>
            <w:vAlign w:val="center"/>
          </w:tcPr>
          <w:p w14:paraId="446290A2">
            <w:pPr>
              <w:shd w:val="clear" w:color="auto" w:fill="auto"/>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提交电子投标文件截止时间</w:t>
            </w:r>
          </w:p>
        </w:tc>
        <w:tc>
          <w:tcPr>
            <w:tcW w:w="6054" w:type="dxa"/>
            <w:noWrap w:val="0"/>
            <w:vAlign w:val="center"/>
          </w:tcPr>
          <w:p w14:paraId="3EA05F36">
            <w:pPr>
              <w:shd w:val="clear" w:color="auto" w:fill="auto"/>
              <w:spacing w:line="480" w:lineRule="exact"/>
              <w:jc w:val="left"/>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2</w:t>
            </w:r>
            <w:bookmarkStart w:id="106" w:name="_GoBack"/>
            <w:r>
              <w:rPr>
                <w:rFonts w:hint="eastAsia" w:ascii="宋体" w:hAnsi="宋体" w:cs="宋体"/>
                <w:color w:val="auto"/>
                <w:sz w:val="24"/>
                <w:szCs w:val="24"/>
                <w:highlight w:val="none"/>
                <w:lang w:val="en-US" w:eastAsia="zh-CN"/>
              </w:rPr>
              <w:t>026年8月17日14时30分</w:t>
            </w:r>
            <w:r>
              <w:rPr>
                <w:rFonts w:hint="eastAsia" w:ascii="宋体" w:hAnsi="宋体" w:eastAsia="宋体" w:cs="宋体"/>
                <w:color w:val="auto"/>
                <w:sz w:val="24"/>
                <w:szCs w:val="24"/>
                <w:highlight w:val="none"/>
                <w:lang w:val="en-US" w:eastAsia="zh-CN"/>
              </w:rPr>
              <w:t>（北京时</w:t>
            </w:r>
            <w:bookmarkEnd w:id="106"/>
            <w:r>
              <w:rPr>
                <w:rFonts w:hint="eastAsia" w:ascii="宋体" w:hAnsi="宋体" w:eastAsia="宋体" w:cs="宋体"/>
                <w:color w:val="auto"/>
                <w:sz w:val="24"/>
                <w:szCs w:val="24"/>
                <w:highlight w:val="none"/>
                <w:lang w:val="en-US" w:eastAsia="zh-CN"/>
              </w:rPr>
              <w:t>间）</w:t>
            </w:r>
          </w:p>
        </w:tc>
      </w:tr>
      <w:tr w14:paraId="1955E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085" w:type="dxa"/>
            <w:noWrap w:val="0"/>
            <w:vAlign w:val="center"/>
          </w:tcPr>
          <w:p w14:paraId="0816E0F7">
            <w:pPr>
              <w:shd w:val="clear" w:color="auto" w:fill="auto"/>
              <w:spacing w:line="4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14.2</w:t>
            </w:r>
          </w:p>
        </w:tc>
        <w:tc>
          <w:tcPr>
            <w:tcW w:w="2340" w:type="dxa"/>
            <w:noWrap w:val="0"/>
            <w:vAlign w:val="center"/>
          </w:tcPr>
          <w:p w14:paraId="55D52F6B">
            <w:pPr>
              <w:shd w:val="clear" w:color="auto" w:fill="auto"/>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提交电子投标文件的网址</w:t>
            </w:r>
          </w:p>
        </w:tc>
        <w:tc>
          <w:tcPr>
            <w:tcW w:w="6054" w:type="dxa"/>
            <w:noWrap w:val="0"/>
            <w:vAlign w:val="center"/>
          </w:tcPr>
          <w:p w14:paraId="616DF4CC">
            <w:pPr>
              <w:shd w:val="clear" w:color="auto" w:fill="auto"/>
              <w:spacing w:line="480" w:lineRule="exact"/>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云南省政府采购电子交易平台</w:t>
            </w:r>
          </w:p>
          <w:p w14:paraId="5C56226D">
            <w:pPr>
              <w:shd w:val="clear" w:color="auto" w:fill="auto"/>
              <w:spacing w:line="480" w:lineRule="exact"/>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（政采云https://www.zcygov.cn/）</w:t>
            </w:r>
          </w:p>
        </w:tc>
      </w:tr>
      <w:tr w14:paraId="43BF2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85" w:type="dxa"/>
            <w:noWrap w:val="0"/>
            <w:vAlign w:val="center"/>
          </w:tcPr>
          <w:p w14:paraId="164D115F">
            <w:pPr>
              <w:shd w:val="clear" w:color="auto" w:fill="auto"/>
              <w:spacing w:line="4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p>
        </w:tc>
        <w:tc>
          <w:tcPr>
            <w:tcW w:w="2340" w:type="dxa"/>
            <w:noWrap w:val="0"/>
            <w:vAlign w:val="center"/>
          </w:tcPr>
          <w:p w14:paraId="7E5996EE">
            <w:pPr>
              <w:shd w:val="clear" w:color="auto" w:fill="auto"/>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投标保证金</w:t>
            </w:r>
          </w:p>
        </w:tc>
        <w:tc>
          <w:tcPr>
            <w:tcW w:w="6054" w:type="dxa"/>
            <w:noWrap w:val="0"/>
            <w:vAlign w:val="center"/>
          </w:tcPr>
          <w:p w14:paraId="40D6AD20">
            <w:pPr>
              <w:shd w:val="clear" w:color="auto" w:fill="auto"/>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一、保证金提交方式</w:t>
            </w:r>
          </w:p>
          <w:p w14:paraId="403FC731">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银行转账、保函、保证保险等非现金形式</w:t>
            </w:r>
          </w:p>
          <w:p w14:paraId="17C761A1">
            <w:pPr>
              <w:shd w:val="clear" w:color="auto" w:fill="auto"/>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w:t>
            </w:r>
            <w:r>
              <w:rPr>
                <w:rFonts w:hint="eastAsia" w:ascii="宋体" w:hAnsi="宋体" w:cs="宋体"/>
                <w:b/>
                <w:bCs/>
                <w:color w:val="auto"/>
                <w:sz w:val="24"/>
                <w:szCs w:val="24"/>
                <w:highlight w:val="none"/>
                <w:lang w:val="en-US" w:eastAsia="zh-CN"/>
              </w:rPr>
              <w:t>投标</w:t>
            </w:r>
            <w:r>
              <w:rPr>
                <w:rFonts w:hint="eastAsia" w:ascii="宋体" w:hAnsi="宋体" w:eastAsia="宋体" w:cs="宋体"/>
                <w:b/>
                <w:bCs/>
                <w:color w:val="auto"/>
                <w:sz w:val="24"/>
                <w:szCs w:val="24"/>
                <w:highlight w:val="none"/>
                <w:lang w:val="en-US" w:eastAsia="zh-CN"/>
              </w:rPr>
              <w:t>保证金的递交时间</w:t>
            </w:r>
          </w:p>
          <w:p w14:paraId="7B71DF0E">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保证金递交截止时间与提交</w:t>
            </w:r>
            <w:r>
              <w:rPr>
                <w:rFonts w:hint="eastAsia" w:ascii="宋体" w:hAnsi="宋体" w:cs="宋体"/>
                <w:color w:val="auto"/>
                <w:sz w:val="24"/>
                <w:szCs w:val="24"/>
                <w:highlight w:val="none"/>
                <w:lang w:val="en-US" w:eastAsia="zh-CN"/>
              </w:rPr>
              <w:t>电子投标</w:t>
            </w:r>
            <w:r>
              <w:rPr>
                <w:rFonts w:hint="eastAsia" w:ascii="宋体" w:hAnsi="宋体" w:eastAsia="宋体" w:cs="宋体"/>
                <w:color w:val="auto"/>
                <w:sz w:val="24"/>
                <w:szCs w:val="24"/>
                <w:highlight w:val="none"/>
                <w:lang w:val="en-US" w:eastAsia="zh-CN"/>
              </w:rPr>
              <w:t>文件截止时间一致。供应商需在提交电子投标文件截止时间前按</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val="en-US" w:eastAsia="zh-CN"/>
              </w:rPr>
              <w:t>文件规定递交保证金，否则，一切后果由供应商自行承担。</w:t>
            </w:r>
          </w:p>
          <w:p w14:paraId="7B8A8304">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lang w:val="en-US" w:eastAsia="zh-CN"/>
              </w:rPr>
              <w:t>保证金有效期与</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lang w:val="en-US" w:eastAsia="zh-CN"/>
              </w:rPr>
              <w:t>有效期一致。</w:t>
            </w:r>
          </w:p>
          <w:p w14:paraId="347A81E8">
            <w:pPr>
              <w:shd w:val="clear" w:color="auto" w:fill="auto"/>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w:t>
            </w:r>
            <w:r>
              <w:rPr>
                <w:rFonts w:hint="eastAsia" w:ascii="宋体" w:hAnsi="宋体" w:cs="宋体"/>
                <w:b/>
                <w:bCs/>
                <w:color w:val="auto"/>
                <w:sz w:val="24"/>
                <w:szCs w:val="24"/>
                <w:highlight w:val="none"/>
                <w:lang w:val="en-US" w:eastAsia="zh-CN"/>
              </w:rPr>
              <w:t>投标保证金</w:t>
            </w:r>
            <w:r>
              <w:rPr>
                <w:rFonts w:hint="eastAsia" w:ascii="宋体" w:hAnsi="宋体" w:eastAsia="宋体" w:cs="宋体"/>
                <w:b/>
                <w:bCs/>
                <w:color w:val="auto"/>
                <w:sz w:val="24"/>
                <w:szCs w:val="24"/>
                <w:highlight w:val="none"/>
                <w:lang w:val="en-US" w:eastAsia="zh-CN"/>
              </w:rPr>
              <w:t>的办理</w:t>
            </w:r>
          </w:p>
          <w:p w14:paraId="71473785">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1.采用银行转账方式</w:t>
            </w:r>
          </w:p>
          <w:p w14:paraId="04AF0332">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项目名称：临沧市临翔区医共体总医院第二批医疗设备采购项目；</w:t>
            </w:r>
          </w:p>
          <w:p w14:paraId="25358F53">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户名：云南建海招标咨询有限公司；</w:t>
            </w:r>
          </w:p>
          <w:p w14:paraId="06741213">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开户行：富滇银行股份有限公司昆明前卫支行；</w:t>
            </w:r>
          </w:p>
          <w:p w14:paraId="3B8C4CC7">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保证金提交账号：906031010000506744；</w:t>
            </w:r>
          </w:p>
          <w:p w14:paraId="23DC85E8">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保证金金额：</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0000.00元。</w:t>
            </w:r>
          </w:p>
          <w:p w14:paraId="3B256D96">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联系人：冯工   18213917330</w:t>
            </w:r>
          </w:p>
          <w:p w14:paraId="551D5089">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办理要求：</w:t>
            </w:r>
          </w:p>
          <w:p w14:paraId="1671DFD0">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（1）供应商应在</w:t>
            </w:r>
            <w:r>
              <w:rPr>
                <w:rFonts w:hint="eastAsia" w:ascii="宋体" w:hAnsi="宋体" w:cs="宋体"/>
                <w:color w:val="auto"/>
                <w:sz w:val="24"/>
                <w:szCs w:val="24"/>
                <w:highlight w:val="none"/>
                <w:lang w:val="en-US" w:eastAsia="zh-CN"/>
              </w:rPr>
              <w:t>2026年8月17日14时30分</w:t>
            </w:r>
            <w:r>
              <w:rPr>
                <w:rFonts w:hint="eastAsia" w:ascii="宋体" w:hAnsi="宋体" w:eastAsia="宋体" w:cs="宋体"/>
                <w:color w:val="auto"/>
                <w:sz w:val="24"/>
                <w:szCs w:val="24"/>
                <w:highlight w:val="none"/>
                <w:lang w:val="en-US" w:eastAsia="zh-CN"/>
              </w:rPr>
              <w:t>前，将</w:t>
            </w:r>
            <w:r>
              <w:rPr>
                <w:rFonts w:hint="eastAsia" w:ascii="宋体" w:hAnsi="宋体" w:cs="宋体"/>
                <w:color w:val="auto"/>
                <w:sz w:val="24"/>
                <w:szCs w:val="24"/>
                <w:highlight w:val="none"/>
                <w:lang w:val="en-US" w:eastAsia="zh-CN"/>
              </w:rPr>
              <w:t>投标保证金</w:t>
            </w:r>
            <w:r>
              <w:rPr>
                <w:rFonts w:hint="eastAsia" w:ascii="宋体" w:hAnsi="宋体" w:eastAsia="宋体" w:cs="宋体"/>
                <w:color w:val="auto"/>
                <w:sz w:val="24"/>
                <w:szCs w:val="24"/>
                <w:highlight w:val="none"/>
                <w:lang w:val="en-US" w:eastAsia="zh-CN"/>
              </w:rPr>
              <w:t>转入上述账户，进账凭证空白处或汇款凭证汇款用途栏上应明确用途、项目名称、联系人及电话。</w:t>
            </w:r>
          </w:p>
          <w:p w14:paraId="2CCEF344">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投标保证金</w:t>
            </w:r>
            <w:r>
              <w:rPr>
                <w:rFonts w:hint="eastAsia" w:ascii="宋体" w:hAnsi="宋体" w:eastAsia="宋体" w:cs="宋体"/>
                <w:color w:val="auto"/>
                <w:sz w:val="24"/>
                <w:szCs w:val="24"/>
                <w:highlight w:val="none"/>
                <w:lang w:val="en-US" w:eastAsia="zh-CN"/>
              </w:rPr>
              <w:t>缴费凭证以银行回执单、网上银行电子回执单为准。</w:t>
            </w:r>
          </w:p>
          <w:p w14:paraId="3506B816">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（3）保证金应以供应商自身的名义提交，并且必须从其基本账户转出。</w:t>
            </w:r>
          </w:p>
          <w:p w14:paraId="76C9896E">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2.采用保函方式</w:t>
            </w:r>
          </w:p>
          <w:p w14:paraId="3C523EE8">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项目名称：临沧市临翔区医共体总医院第二批医疗设备采购项目；</w:t>
            </w:r>
          </w:p>
          <w:p w14:paraId="3DF4074A">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保证金金额：10000.00元。</w:t>
            </w:r>
          </w:p>
          <w:p w14:paraId="79FE555D">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办理要求：</w:t>
            </w:r>
          </w:p>
          <w:p w14:paraId="3E740C63">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（1）供应商需对其真实性负责，经查证不属实的，所有责任由供应商自行承担。</w:t>
            </w:r>
          </w:p>
          <w:p w14:paraId="19424A2F">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保函申请人必须是供应商，受益人必须是采购人，保证人必须是供应商基本账号的开户银行或其他担保机构；保函必须正确填写受益人和申请人的全称，并与投标文件规定的名称一致，以免造成投标文件无效。</w:t>
            </w:r>
          </w:p>
          <w:p w14:paraId="48C37342">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投标保证金缴费凭证以金融机构保函为准。</w:t>
            </w:r>
          </w:p>
          <w:p w14:paraId="774EB079">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3.采用保证保险方式</w:t>
            </w:r>
          </w:p>
          <w:p w14:paraId="57922EA5">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项目名称：临沧市临翔区医共体总医院第二批医疗设备采购项目。</w:t>
            </w:r>
          </w:p>
          <w:p w14:paraId="26C720A9">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保证金金额：10000.00元。</w:t>
            </w:r>
          </w:p>
          <w:p w14:paraId="066B3FDA">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办理要求：</w:t>
            </w:r>
          </w:p>
          <w:p w14:paraId="6EE5D3CF">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（1）供应商需对其真实性负责，经查证不属实的，所有责任由供应商自行承担。</w:t>
            </w:r>
          </w:p>
          <w:p w14:paraId="2B021E7C">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（2）供应商在支付投标保证金保险费时，必须使用基本账户支付购买，未从基本账户转出支付保费造成的后果由供应商自行承担。在保证保险单中，供应商为投保人，采购人为被保险人。</w:t>
            </w:r>
          </w:p>
          <w:p w14:paraId="16D228BE">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（3）投标保证金缴费凭证以保险保单为准。</w:t>
            </w:r>
          </w:p>
          <w:p w14:paraId="248E4085">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4.注意事项</w:t>
            </w:r>
          </w:p>
          <w:p w14:paraId="24C0D791">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（1）采用银行转账方式</w:t>
            </w:r>
          </w:p>
          <w:p w14:paraId="4DA7BF23">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①保证金转账方式包括电汇、网银方式等；</w:t>
            </w:r>
          </w:p>
          <w:p w14:paraId="4853CC5D">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②保证金提交时间以保证金账户实际到账时间为准，未在投标文件递交截止时间前到账的保证金无效；</w:t>
            </w:r>
          </w:p>
          <w:p w14:paraId="77E66F15">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③请潜在供应商在跨行转账时考虑以下因素：①按照人民银行相关规定，跨行转账在工作日16时30分前办理手续，可以保证实时跨行到账；②跨行转账尽量采用电汇方式。</w:t>
            </w:r>
          </w:p>
          <w:p w14:paraId="5765CEBB">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④拒绝私人账户汇款及银行存现。</w:t>
            </w:r>
          </w:p>
          <w:p w14:paraId="7DCBB1F7">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（2）采用保函、保证保险方式：</w:t>
            </w:r>
          </w:p>
          <w:p w14:paraId="1CDAEADF">
            <w:pPr>
              <w:shd w:val="clear" w:color="auto" w:fill="auto"/>
              <w:spacing w:line="480" w:lineRule="exact"/>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供应商应充分考虑保函、保证保险办理所需时间，尽量提前办理，避免出现保证金不能顺利递交情况。</w:t>
            </w:r>
          </w:p>
        </w:tc>
      </w:tr>
      <w:tr w14:paraId="62319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085" w:type="dxa"/>
            <w:noWrap w:val="0"/>
            <w:vAlign w:val="center"/>
          </w:tcPr>
          <w:p w14:paraId="6C8A4A1E">
            <w:pPr>
              <w:shd w:val="clear" w:color="auto" w:fill="auto"/>
              <w:spacing w:line="4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w:t>
            </w:r>
          </w:p>
        </w:tc>
        <w:tc>
          <w:tcPr>
            <w:tcW w:w="2340" w:type="dxa"/>
            <w:noWrap w:val="0"/>
            <w:vAlign w:val="center"/>
          </w:tcPr>
          <w:p w14:paraId="58047789">
            <w:pPr>
              <w:shd w:val="clear" w:color="auto" w:fill="auto"/>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纸质投标文件</w:t>
            </w:r>
          </w:p>
        </w:tc>
        <w:tc>
          <w:tcPr>
            <w:tcW w:w="6054" w:type="dxa"/>
            <w:noWrap w:val="0"/>
            <w:vAlign w:val="center"/>
          </w:tcPr>
          <w:p w14:paraId="6C8AC1C3">
            <w:pPr>
              <w:shd w:val="clear" w:color="auto" w:fill="auto"/>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参加本项目的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无需提交纸质投标文件，签订</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合同时中标人须向采购人提交纸质投标文件正本1份，副本1份，所提交纸质投标文件应与</w:t>
            </w:r>
            <w:r>
              <w:rPr>
                <w:rFonts w:hint="eastAsia" w:ascii="宋体" w:hAnsi="宋体" w:eastAsia="宋体" w:cs="宋体"/>
                <w:color w:val="auto"/>
                <w:sz w:val="24"/>
                <w:szCs w:val="24"/>
                <w:highlight w:val="none"/>
                <w:lang w:eastAsia="zh-CN"/>
              </w:rPr>
              <w:t>供应商提交</w:t>
            </w:r>
            <w:r>
              <w:rPr>
                <w:rFonts w:hint="eastAsia" w:ascii="宋体" w:hAnsi="宋体" w:eastAsia="宋体" w:cs="宋体"/>
                <w:color w:val="auto"/>
                <w:sz w:val="24"/>
                <w:szCs w:val="24"/>
                <w:highlight w:val="none"/>
              </w:rPr>
              <w:t>的电子投标文件一致，若不一致，采购人可以就此作出对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最不利的处理决定。</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向采购人提供的纸质投标文件，应按照</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须知</w:t>
            </w:r>
            <w:r>
              <w:rPr>
                <w:rFonts w:hint="eastAsia" w:ascii="宋体" w:hAnsi="宋体" w:eastAsia="宋体" w:cs="宋体"/>
                <w:color w:val="auto"/>
                <w:sz w:val="24"/>
                <w:szCs w:val="24"/>
                <w:highlight w:val="none"/>
                <w:lang w:val="en-US" w:eastAsia="zh-CN"/>
              </w:rPr>
              <w:t>11.1</w:t>
            </w:r>
            <w:r>
              <w:rPr>
                <w:rFonts w:hint="eastAsia" w:ascii="宋体" w:hAnsi="宋体" w:eastAsia="宋体" w:cs="宋体"/>
                <w:color w:val="auto"/>
                <w:sz w:val="24"/>
                <w:szCs w:val="24"/>
                <w:highlight w:val="none"/>
              </w:rPr>
              <w:t>项规定的投标文件组成内容编制，</w:t>
            </w:r>
            <w:r>
              <w:rPr>
                <w:rFonts w:hint="eastAsia" w:ascii="宋体" w:hAnsi="宋体" w:eastAsia="宋体" w:cs="宋体"/>
                <w:color w:val="auto"/>
                <w:sz w:val="24"/>
                <w:szCs w:val="24"/>
                <w:highlight w:val="none"/>
                <w:lang w:val="en-US" w:eastAsia="zh-CN"/>
              </w:rPr>
              <w:t>纸质文件</w:t>
            </w:r>
            <w:r>
              <w:rPr>
                <w:rFonts w:hint="eastAsia" w:ascii="宋体" w:hAnsi="宋体" w:eastAsia="宋体" w:cs="宋体"/>
                <w:color w:val="auto"/>
                <w:sz w:val="24"/>
                <w:szCs w:val="24"/>
                <w:highlight w:val="none"/>
              </w:rPr>
              <w:t>正本与副本应分别装订成册，装订应牢固，不易拆散和换页，不得采用活页夹装订。</w:t>
            </w:r>
          </w:p>
        </w:tc>
      </w:tr>
      <w:tr w14:paraId="79828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85" w:type="dxa"/>
            <w:noWrap w:val="0"/>
            <w:vAlign w:val="center"/>
          </w:tcPr>
          <w:p w14:paraId="4591F34F">
            <w:pPr>
              <w:shd w:val="clear" w:color="auto" w:fill="auto"/>
              <w:spacing w:line="4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18.1</w:t>
            </w:r>
          </w:p>
        </w:tc>
        <w:tc>
          <w:tcPr>
            <w:tcW w:w="2340" w:type="dxa"/>
            <w:noWrap w:val="0"/>
            <w:vAlign w:val="center"/>
          </w:tcPr>
          <w:p w14:paraId="24A37B2B">
            <w:pPr>
              <w:shd w:val="clear" w:color="auto" w:fill="auto"/>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6054" w:type="dxa"/>
            <w:noWrap w:val="0"/>
            <w:vAlign w:val="center"/>
          </w:tcPr>
          <w:p w14:paraId="7C065B55">
            <w:pPr>
              <w:shd w:val="clear" w:color="auto" w:fill="auto"/>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从提交投标文件截止之日起</w:t>
            </w:r>
            <w:r>
              <w:rPr>
                <w:rFonts w:hint="eastAsia" w:ascii="宋体" w:hAnsi="宋体" w:cs="宋体"/>
                <w:color w:val="auto"/>
                <w:sz w:val="24"/>
                <w:szCs w:val="24"/>
                <w:highlight w:val="none"/>
                <w:lang w:val="en-US" w:eastAsia="zh-CN"/>
              </w:rPr>
              <w:t>90</w:t>
            </w:r>
            <w:r>
              <w:rPr>
                <w:rFonts w:hint="eastAsia" w:ascii="宋体" w:hAnsi="宋体" w:eastAsia="宋体" w:cs="宋体"/>
                <w:color w:val="auto"/>
                <w:sz w:val="24"/>
                <w:szCs w:val="24"/>
                <w:highlight w:val="none"/>
                <w:lang w:eastAsia="zh-CN"/>
              </w:rPr>
              <w:t>日历天</w:t>
            </w:r>
          </w:p>
        </w:tc>
      </w:tr>
      <w:tr w14:paraId="7A3B4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1085" w:type="dxa"/>
            <w:noWrap w:val="0"/>
            <w:vAlign w:val="center"/>
          </w:tcPr>
          <w:p w14:paraId="002E1401">
            <w:pPr>
              <w:shd w:val="clear" w:color="auto" w:fill="auto"/>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.1</w:t>
            </w:r>
          </w:p>
        </w:tc>
        <w:tc>
          <w:tcPr>
            <w:tcW w:w="2340" w:type="dxa"/>
            <w:noWrap w:val="0"/>
            <w:vAlign w:val="center"/>
          </w:tcPr>
          <w:p w14:paraId="16D74AE8">
            <w:pPr>
              <w:shd w:val="clear" w:color="auto" w:fill="auto"/>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开标时间和地点</w:t>
            </w:r>
          </w:p>
        </w:tc>
        <w:tc>
          <w:tcPr>
            <w:tcW w:w="6054" w:type="dxa"/>
            <w:noWrap w:val="0"/>
            <w:vAlign w:val="center"/>
          </w:tcPr>
          <w:p w14:paraId="60E22FFC">
            <w:pPr>
              <w:shd w:val="clear" w:color="auto" w:fill="auto"/>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w:t>
            </w:r>
            <w:r>
              <w:rPr>
                <w:rFonts w:hint="eastAsia" w:ascii="宋体" w:hAnsi="宋体" w:cs="宋体"/>
                <w:color w:val="auto"/>
                <w:sz w:val="24"/>
                <w:szCs w:val="24"/>
                <w:highlight w:val="none"/>
                <w:lang w:val="en-US" w:eastAsia="zh-CN"/>
              </w:rPr>
              <w:t>2026年8月17日14时30分</w:t>
            </w:r>
            <w:r>
              <w:rPr>
                <w:rFonts w:hint="eastAsia" w:ascii="宋体" w:hAnsi="宋体" w:eastAsia="宋体" w:cs="宋体"/>
                <w:color w:val="auto"/>
                <w:sz w:val="24"/>
                <w:szCs w:val="24"/>
                <w:highlight w:val="none"/>
              </w:rPr>
              <w:t>（北京时间）；</w:t>
            </w:r>
          </w:p>
          <w:p w14:paraId="77C5C204">
            <w:pPr>
              <w:keepNext w:val="0"/>
              <w:keepLines w:val="0"/>
              <w:pageBreakBefore w:val="0"/>
              <w:widowControl/>
              <w:shd w:val="clear" w:color="auto" w:fill="auto"/>
              <w:kinsoku/>
              <w:wordWrap/>
              <w:overflowPunct/>
              <w:topLinePunct w:val="0"/>
              <w:autoSpaceDE/>
              <w:autoSpaceDN/>
              <w:bidi w:val="0"/>
              <w:adjustRightInd/>
              <w:snapToGrid/>
              <w:spacing w:line="480" w:lineRule="exact"/>
              <w:ind w:right="0" w:rightChars="0"/>
              <w:jc w:val="left"/>
              <w:textAlignment w:val="auto"/>
              <w:outlineLvl w:val="9"/>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开标地点：临翔区南天路南天商贸城2栋1单元2楼</w:t>
            </w:r>
            <w:r>
              <w:rPr>
                <w:rFonts w:hint="eastAsia" w:ascii="宋体" w:hAnsi="宋体" w:eastAsia="宋体" w:cs="宋体"/>
                <w:color w:val="auto"/>
                <w:sz w:val="24"/>
                <w:szCs w:val="24"/>
                <w:highlight w:val="none"/>
                <w:lang w:eastAsia="zh-CN"/>
              </w:rPr>
              <w:t>（云南建海招标咨询有限公司开（评）标室）</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供应商按要求进行“电子投标文件远程解密及签字”等开标流程，无需到开标现场。</w:t>
            </w:r>
          </w:p>
        </w:tc>
      </w:tr>
      <w:tr w14:paraId="40489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085" w:type="dxa"/>
            <w:noWrap w:val="0"/>
            <w:vAlign w:val="center"/>
          </w:tcPr>
          <w:p w14:paraId="24FA987D">
            <w:pPr>
              <w:shd w:val="clear" w:color="auto" w:fill="auto"/>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3</w:t>
            </w:r>
          </w:p>
        </w:tc>
        <w:tc>
          <w:tcPr>
            <w:tcW w:w="2340" w:type="dxa"/>
            <w:noWrap w:val="0"/>
            <w:vAlign w:val="center"/>
          </w:tcPr>
          <w:p w14:paraId="04E7CD7B">
            <w:pPr>
              <w:shd w:val="clear" w:color="auto" w:fill="auto"/>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评标方法</w:t>
            </w:r>
          </w:p>
        </w:tc>
        <w:tc>
          <w:tcPr>
            <w:tcW w:w="6054" w:type="dxa"/>
            <w:noWrap w:val="0"/>
            <w:vAlign w:val="center"/>
          </w:tcPr>
          <w:p w14:paraId="1662927B">
            <w:pPr>
              <w:shd w:val="clear" w:color="auto" w:fill="auto"/>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综合评分法</w:t>
            </w:r>
          </w:p>
        </w:tc>
      </w:tr>
      <w:tr w14:paraId="50691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noWrap w:val="0"/>
            <w:vAlign w:val="center"/>
          </w:tcPr>
          <w:p w14:paraId="674E3BD5">
            <w:pPr>
              <w:shd w:val="clear" w:color="auto" w:fill="auto"/>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28</w:t>
            </w:r>
            <w:r>
              <w:rPr>
                <w:rFonts w:hint="eastAsia" w:ascii="宋体" w:hAnsi="宋体" w:eastAsia="宋体" w:cs="宋体"/>
                <w:color w:val="auto"/>
                <w:sz w:val="24"/>
                <w:szCs w:val="24"/>
                <w:highlight w:val="none"/>
              </w:rPr>
              <w:t>.1</w:t>
            </w:r>
          </w:p>
        </w:tc>
        <w:tc>
          <w:tcPr>
            <w:tcW w:w="2340" w:type="dxa"/>
            <w:noWrap w:val="0"/>
            <w:vAlign w:val="center"/>
          </w:tcPr>
          <w:p w14:paraId="19964610">
            <w:pPr>
              <w:shd w:val="clear" w:color="auto" w:fill="auto"/>
              <w:spacing w:line="24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备选方案</w:t>
            </w:r>
          </w:p>
        </w:tc>
        <w:tc>
          <w:tcPr>
            <w:tcW w:w="6054" w:type="dxa"/>
            <w:noWrap w:val="0"/>
            <w:vAlign w:val="center"/>
          </w:tcPr>
          <w:p w14:paraId="2675E4BB">
            <w:pPr>
              <w:shd w:val="clear" w:color="auto" w:fill="auto"/>
              <w:spacing w:line="48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本项目不接受供应商提供备选方案。</w:t>
            </w:r>
          </w:p>
        </w:tc>
      </w:tr>
      <w:tr w14:paraId="227A3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noWrap w:val="0"/>
            <w:vAlign w:val="center"/>
          </w:tcPr>
          <w:p w14:paraId="6719C690">
            <w:pPr>
              <w:shd w:val="clear" w:color="auto" w:fill="auto"/>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28</w:t>
            </w:r>
            <w:r>
              <w:rPr>
                <w:rFonts w:hint="eastAsia" w:ascii="宋体" w:hAnsi="宋体" w:eastAsia="宋体" w:cs="宋体"/>
                <w:color w:val="auto"/>
                <w:sz w:val="24"/>
                <w:szCs w:val="24"/>
                <w:highlight w:val="none"/>
              </w:rPr>
              <w:t>.3</w:t>
            </w:r>
          </w:p>
        </w:tc>
        <w:tc>
          <w:tcPr>
            <w:tcW w:w="2340" w:type="dxa"/>
            <w:noWrap w:val="0"/>
            <w:vAlign w:val="center"/>
          </w:tcPr>
          <w:p w14:paraId="43D8CDA2">
            <w:pPr>
              <w:shd w:val="clear" w:color="auto" w:fill="auto"/>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需要补充的其他内容</w:t>
            </w:r>
          </w:p>
        </w:tc>
        <w:tc>
          <w:tcPr>
            <w:tcW w:w="6054" w:type="dxa"/>
            <w:noWrap w:val="0"/>
            <w:vAlign w:val="center"/>
          </w:tcPr>
          <w:p w14:paraId="4CC2B6B4">
            <w:pPr>
              <w:shd w:val="clear" w:color="auto" w:fill="auto"/>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根据《关于调整优化节能产品、环境标志产品政府采购执行机制的通知》（财库〔2019〕9号）要求，评标委员会依据国家确定的认证机构出具的、处于有效期之内的节能产品、环境标志产品认证证书，对获得证书的产品实施政府优先采购或强制采购。</w:t>
            </w:r>
          </w:p>
          <w:p w14:paraId="471768DF">
            <w:pPr>
              <w:shd w:val="clear" w:color="auto" w:fill="auto"/>
              <w:spacing w:line="480" w:lineRule="exact"/>
              <w:ind w:firstLine="240" w:firstLineChars="1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lang w:val="en-US" w:eastAsia="zh-CN"/>
              </w:rPr>
              <w:t>提供的产品列入《节能产品政府采购品目清单》且以“★”标注的，供应商须无条件向采购人提供政府强制采购产品；未以“★”标注的为优先采购产品，在评审得分及技术部分评审得分均相同时，优先推荐提供节能产品、环境标志产品的供应商。</w:t>
            </w:r>
          </w:p>
          <w:p w14:paraId="08E854FA">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2.供应商须按招标文件第五章“投标文件格式”规定的格式及内容提供《关于符合本国产品标准的声明函》（以下简称《声明函》）。</w:t>
            </w:r>
          </w:p>
          <w:p w14:paraId="1B71E1AB">
            <w:pPr>
              <w:shd w:val="clear" w:color="auto" w:fill="auto"/>
              <w:spacing w:line="480" w:lineRule="exact"/>
              <w:ind w:firstLine="240" w:firstLineChars="1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（1）供应商出具的《声明函》不符合招标文件要求的，其所提供的相关产品视为不符合本国产品标准；</w:t>
            </w:r>
          </w:p>
          <w:p w14:paraId="3F558245">
            <w:pPr>
              <w:shd w:val="clear" w:color="auto" w:fill="auto"/>
              <w:spacing w:line="480" w:lineRule="exact"/>
              <w:ind w:firstLine="240" w:firstLineChars="1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（2）供应商出具符合要求的《声明函》的，该产品视为本国产品。</w:t>
            </w:r>
          </w:p>
          <w:p w14:paraId="01FBB929">
            <w:pPr>
              <w:shd w:val="clear" w:color="auto" w:fill="auto"/>
              <w:spacing w:line="480" w:lineRule="exact"/>
              <w:ind w:firstLine="241" w:firstLineChars="100"/>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（3）供应商提供虚假《声明函》谋取中标、成交的，依照《中华人民共和国政府采购法》等法律法规规定追究相应责任。</w:t>
            </w:r>
          </w:p>
          <w:p w14:paraId="45E374A9">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b/>
                <w:bCs/>
                <w:color w:val="auto"/>
                <w:sz w:val="24"/>
                <w:szCs w:val="24"/>
                <w:highlight w:val="none"/>
                <w:lang w:val="en-US" w:eastAsia="zh-CN"/>
              </w:rPr>
              <w:t>采购人不予接受的偏离情形</w:t>
            </w:r>
          </w:p>
          <w:p w14:paraId="16DE72C4">
            <w:pPr>
              <w:shd w:val="clear" w:color="auto" w:fill="auto"/>
              <w:spacing w:line="480" w:lineRule="exact"/>
              <w:ind w:firstLine="240" w:firstLineChars="1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采购人不予接受的商务条款偏离包括但不限于以下内容：投标报价（报价不得超出招标文件设定的最高限价）、交货安装地点、交货安装要求、产品质量要求、售后服务要求、技术培训要求、项目验收要求、合同履行期限等，凡对上述条款存在实质性偏离的，均视为无效响应。</w:t>
            </w:r>
          </w:p>
          <w:p w14:paraId="2043D298">
            <w:pPr>
              <w:shd w:val="clear" w:color="auto" w:fill="auto"/>
              <w:spacing w:line="480" w:lineRule="exact"/>
              <w:ind w:firstLine="241" w:firstLineChars="100"/>
              <w:rPr>
                <w:rFonts w:hint="eastAsia"/>
                <w:color w:val="auto"/>
                <w:highlight w:val="none"/>
              </w:rPr>
            </w:pPr>
            <w:r>
              <w:rPr>
                <w:rFonts w:hint="eastAsia" w:asciiTheme="minorEastAsia" w:hAnsiTheme="minorEastAsia" w:eastAsiaTheme="minorEastAsia" w:cstheme="minorEastAsia"/>
                <w:b/>
                <w:bCs/>
                <w:color w:val="auto"/>
                <w:sz w:val="24"/>
                <w:szCs w:val="24"/>
                <w:highlight w:val="none"/>
                <w:lang w:val="en-US" w:eastAsia="zh-CN"/>
              </w:rPr>
              <w:t>（2）本项目采购需求部分的“采购设备清单”中的注射泵需通过NMPA三类注册证，提供注册证明。不满足视为未实质性响应招标文件，其投标文件按无效响应处理。</w:t>
            </w:r>
          </w:p>
        </w:tc>
      </w:tr>
    </w:tbl>
    <w:p w14:paraId="7794BC49">
      <w:pPr>
        <w:shd w:val="clear" w:color="auto" w:fill="auto"/>
        <w:spacing w:line="413" w:lineRule="auto"/>
        <w:jc w:val="center"/>
        <w:rPr>
          <w:rFonts w:hint="eastAsia" w:ascii="宋体" w:hAnsi="宋体" w:eastAsia="宋体" w:cs="宋体"/>
          <w:b/>
          <w:color w:val="auto"/>
          <w:sz w:val="24"/>
          <w:szCs w:val="24"/>
          <w:highlight w:val="none"/>
        </w:rPr>
      </w:pPr>
    </w:p>
    <w:p w14:paraId="478AF338">
      <w:pPr>
        <w:shd w:val="clear" w:color="auto" w:fill="auto"/>
        <w:spacing w:line="413"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一、总  则</w:t>
      </w:r>
    </w:p>
    <w:p w14:paraId="5B8DAC47">
      <w:pPr>
        <w:shd w:val="clear" w:color="auto" w:fill="auto"/>
        <w:spacing w:line="450" w:lineRule="exact"/>
        <w:ind w:firstLine="420"/>
        <w:jc w:val="lef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1.采购人、采购代理机构、项目名称，详见</w:t>
      </w:r>
      <w:r>
        <w:rPr>
          <w:rFonts w:hint="eastAsia" w:ascii="宋体" w:hAnsi="宋体" w:cs="宋体"/>
          <w:b/>
          <w:bCs w:val="0"/>
          <w:color w:val="auto"/>
          <w:sz w:val="24"/>
          <w:szCs w:val="24"/>
          <w:highlight w:val="none"/>
          <w:lang w:eastAsia="zh-CN"/>
        </w:rPr>
        <w:t>招标文件</w:t>
      </w: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eastAsia="zh-CN"/>
        </w:rPr>
        <w:t>供应商</w:t>
      </w:r>
      <w:r>
        <w:rPr>
          <w:rFonts w:hint="eastAsia" w:ascii="宋体" w:hAnsi="宋体" w:eastAsia="宋体" w:cs="宋体"/>
          <w:b/>
          <w:bCs w:val="0"/>
          <w:color w:val="auto"/>
          <w:sz w:val="24"/>
          <w:szCs w:val="24"/>
          <w:highlight w:val="none"/>
        </w:rPr>
        <w:t>须知前附表”。</w:t>
      </w:r>
    </w:p>
    <w:p w14:paraId="3515910E">
      <w:pPr>
        <w:shd w:val="clear" w:color="auto" w:fill="auto"/>
        <w:spacing w:line="450" w:lineRule="exact"/>
        <w:ind w:firstLine="420"/>
        <w:jc w:val="lef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2.资金来源</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详见</w:t>
      </w:r>
      <w:r>
        <w:rPr>
          <w:rFonts w:hint="eastAsia" w:ascii="宋体" w:hAnsi="宋体" w:cs="宋体"/>
          <w:b/>
          <w:bCs w:val="0"/>
          <w:color w:val="auto"/>
          <w:sz w:val="24"/>
          <w:szCs w:val="24"/>
          <w:highlight w:val="none"/>
          <w:lang w:eastAsia="zh-CN"/>
        </w:rPr>
        <w:t>招标文件</w:t>
      </w: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eastAsia="zh-CN"/>
        </w:rPr>
        <w:t>供应商</w:t>
      </w:r>
      <w:r>
        <w:rPr>
          <w:rFonts w:hint="eastAsia" w:ascii="宋体" w:hAnsi="宋体" w:eastAsia="宋体" w:cs="宋体"/>
          <w:b/>
          <w:bCs w:val="0"/>
          <w:color w:val="auto"/>
          <w:sz w:val="24"/>
          <w:szCs w:val="24"/>
          <w:highlight w:val="none"/>
        </w:rPr>
        <w:t>须知前附表”。</w:t>
      </w:r>
    </w:p>
    <w:p w14:paraId="1B695A84">
      <w:pPr>
        <w:shd w:val="clear" w:color="auto" w:fill="auto"/>
        <w:spacing w:line="450" w:lineRule="exact"/>
        <w:ind w:firstLine="420"/>
        <w:jc w:val="lef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3.采购</w:t>
      </w:r>
      <w:r>
        <w:rPr>
          <w:rFonts w:hint="eastAsia" w:ascii="宋体" w:hAnsi="宋体" w:eastAsia="宋体" w:cs="宋体"/>
          <w:b/>
          <w:bCs w:val="0"/>
          <w:color w:val="auto"/>
          <w:sz w:val="24"/>
          <w:szCs w:val="24"/>
          <w:highlight w:val="none"/>
          <w:lang w:val="en-US" w:eastAsia="zh-CN"/>
        </w:rPr>
        <w:t>需求</w:t>
      </w:r>
      <w:r>
        <w:rPr>
          <w:rFonts w:hint="eastAsia" w:ascii="宋体" w:hAnsi="宋体" w:eastAsia="宋体" w:cs="宋体"/>
          <w:b/>
          <w:bCs w:val="0"/>
          <w:color w:val="auto"/>
          <w:sz w:val="24"/>
          <w:szCs w:val="24"/>
          <w:highlight w:val="none"/>
        </w:rPr>
        <w:t>详见</w:t>
      </w:r>
      <w:r>
        <w:rPr>
          <w:rFonts w:hint="eastAsia" w:ascii="宋体" w:hAnsi="宋体" w:cs="宋体"/>
          <w:b/>
          <w:bCs w:val="0"/>
          <w:color w:val="auto"/>
          <w:sz w:val="24"/>
          <w:szCs w:val="24"/>
          <w:highlight w:val="none"/>
          <w:lang w:eastAsia="zh-CN"/>
        </w:rPr>
        <w:t>招标文件</w:t>
      </w:r>
      <w:r>
        <w:rPr>
          <w:rFonts w:hint="eastAsia" w:ascii="宋体" w:hAnsi="宋体" w:eastAsia="宋体" w:cs="宋体"/>
          <w:b/>
          <w:bCs w:val="0"/>
          <w:color w:val="auto"/>
          <w:sz w:val="24"/>
          <w:szCs w:val="24"/>
          <w:highlight w:val="none"/>
        </w:rPr>
        <w:t>。</w:t>
      </w:r>
    </w:p>
    <w:p w14:paraId="2C7402D2">
      <w:pPr>
        <w:shd w:val="clear" w:color="auto" w:fill="auto"/>
        <w:spacing w:line="450" w:lineRule="exact"/>
        <w:ind w:firstLine="420"/>
        <w:jc w:val="lef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4.合格的</w:t>
      </w:r>
      <w:r>
        <w:rPr>
          <w:rFonts w:hint="eastAsia" w:ascii="宋体" w:hAnsi="宋体" w:eastAsia="宋体" w:cs="宋体"/>
          <w:b/>
          <w:bCs w:val="0"/>
          <w:color w:val="auto"/>
          <w:sz w:val="24"/>
          <w:szCs w:val="24"/>
          <w:highlight w:val="none"/>
          <w:lang w:eastAsia="zh-CN"/>
        </w:rPr>
        <w:t>供应商</w:t>
      </w:r>
    </w:p>
    <w:p w14:paraId="3FE01DBB">
      <w:pPr>
        <w:shd w:val="clear" w:color="auto" w:fill="auto"/>
        <w:spacing w:line="450" w:lineRule="exact"/>
        <w:ind w:firstLine="420"/>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4.1</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lang w:val="en-US" w:eastAsia="zh-CN"/>
        </w:rPr>
        <w:t>资格要求详</w:t>
      </w:r>
      <w:r>
        <w:rPr>
          <w:rFonts w:hint="eastAsia" w:ascii="宋体" w:hAnsi="宋体" w:eastAsia="宋体" w:cs="宋体"/>
          <w:b w:val="0"/>
          <w:bCs/>
          <w:color w:val="auto"/>
          <w:sz w:val="24"/>
          <w:szCs w:val="24"/>
          <w:highlight w:val="none"/>
        </w:rPr>
        <w:t>见</w:t>
      </w:r>
      <w:r>
        <w:rPr>
          <w:rFonts w:hint="eastAsia" w:ascii="宋体" w:hAnsi="宋体" w:cs="宋体"/>
          <w:b w:val="0"/>
          <w:bCs/>
          <w:color w:val="auto"/>
          <w:sz w:val="24"/>
          <w:szCs w:val="24"/>
          <w:highlight w:val="none"/>
          <w:lang w:eastAsia="zh-CN"/>
        </w:rPr>
        <w:t>招标文件</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须知前附表”</w:t>
      </w:r>
      <w:r>
        <w:rPr>
          <w:rFonts w:hint="eastAsia" w:ascii="宋体" w:hAnsi="宋体" w:eastAsia="宋体" w:cs="宋体"/>
          <w:b w:val="0"/>
          <w:bCs/>
          <w:color w:val="auto"/>
          <w:sz w:val="24"/>
          <w:szCs w:val="24"/>
          <w:highlight w:val="none"/>
          <w:lang w:eastAsia="zh-CN"/>
        </w:rPr>
        <w:t>。</w:t>
      </w:r>
    </w:p>
    <w:p w14:paraId="75B52FE9">
      <w:pPr>
        <w:shd w:val="clear" w:color="auto" w:fill="auto"/>
        <w:spacing w:line="450" w:lineRule="exact"/>
        <w:ind w:firstLine="42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4.2</w:t>
      </w:r>
      <w:r>
        <w:rPr>
          <w:rFonts w:hint="eastAsia" w:ascii="宋体" w:hAnsi="宋体" w:eastAsia="宋体" w:cs="宋体"/>
          <w:b w:val="0"/>
          <w:bCs/>
          <w:color w:val="auto"/>
          <w:sz w:val="24"/>
          <w:szCs w:val="24"/>
          <w:highlight w:val="none"/>
          <w:lang w:val="en-US" w:eastAsia="zh-CN"/>
        </w:rPr>
        <w:t>本项目不接受联合体投标。</w:t>
      </w:r>
    </w:p>
    <w:p w14:paraId="1CB34A62">
      <w:pPr>
        <w:shd w:val="clear" w:color="auto" w:fill="auto"/>
        <w:spacing w:line="450" w:lineRule="exact"/>
        <w:ind w:firstLine="42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4.3本项目不得分包。</w:t>
      </w:r>
    </w:p>
    <w:p w14:paraId="12CD143D">
      <w:pPr>
        <w:shd w:val="clear" w:color="auto" w:fill="auto"/>
        <w:spacing w:line="450" w:lineRule="exact"/>
        <w:ind w:firstLine="42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5.投标费用</w:t>
      </w:r>
    </w:p>
    <w:p w14:paraId="6E0D15D5">
      <w:pPr>
        <w:pStyle w:val="11"/>
        <w:shd w:val="clear" w:color="auto" w:fill="auto"/>
        <w:spacing w:line="45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5.1不论投标结果如何，</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均应自行承担所有与准备和参加投标活动有关的全部费用。</w:t>
      </w:r>
    </w:p>
    <w:p w14:paraId="3569C26F">
      <w:pPr>
        <w:pStyle w:val="11"/>
        <w:shd w:val="clear" w:color="auto" w:fill="auto"/>
        <w:spacing w:line="450" w:lineRule="exact"/>
        <w:ind w:firstLine="420"/>
        <w:rPr>
          <w:rFonts w:hint="eastAsia" w:ascii="宋体" w:hAnsi="宋体" w:eastAsia="宋体" w:cs="宋体"/>
          <w:color w:val="auto"/>
          <w:sz w:val="24"/>
          <w:szCs w:val="24"/>
          <w:highlight w:val="none"/>
          <w:lang w:val="en-US" w:eastAsia="zh-CN"/>
        </w:rPr>
      </w:pPr>
      <w:bookmarkStart w:id="33" w:name="_Toc321836357"/>
      <w:r>
        <w:rPr>
          <w:rFonts w:hint="eastAsia" w:ascii="宋体" w:hAnsi="宋体" w:eastAsia="宋体" w:cs="宋体"/>
          <w:color w:val="auto"/>
          <w:sz w:val="24"/>
          <w:szCs w:val="24"/>
          <w:highlight w:val="none"/>
          <w:lang w:val="en-US" w:eastAsia="zh-CN"/>
        </w:rPr>
        <w:t>5.2本项目的</w:t>
      </w:r>
      <w:r>
        <w:rPr>
          <w:rFonts w:hint="eastAsia" w:ascii="宋体" w:hAnsi="宋体" w:eastAsia="宋体" w:cs="宋体"/>
          <w:color w:val="auto"/>
          <w:sz w:val="24"/>
          <w:szCs w:val="24"/>
          <w:highlight w:val="none"/>
          <w:lang w:eastAsia="zh-CN"/>
        </w:rPr>
        <w:t>中标服务费</w:t>
      </w:r>
      <w:r>
        <w:rPr>
          <w:rFonts w:hint="eastAsia" w:ascii="宋体" w:hAnsi="宋体" w:eastAsia="宋体" w:cs="宋体"/>
          <w:color w:val="auto"/>
          <w:sz w:val="24"/>
          <w:szCs w:val="24"/>
          <w:highlight w:val="none"/>
          <w:lang w:val="en-US" w:eastAsia="zh-CN"/>
        </w:rPr>
        <w:t>由供应商承担，具体要求详见</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须知前附表”</w:t>
      </w:r>
      <w:r>
        <w:rPr>
          <w:rFonts w:hint="eastAsia" w:ascii="宋体" w:hAnsi="宋体" w:eastAsia="宋体" w:cs="宋体"/>
          <w:b w:val="0"/>
          <w:bCs/>
          <w:color w:val="auto"/>
          <w:sz w:val="24"/>
          <w:szCs w:val="24"/>
          <w:highlight w:val="none"/>
          <w:lang w:eastAsia="zh-CN"/>
        </w:rPr>
        <w:t>。</w:t>
      </w:r>
    </w:p>
    <w:p w14:paraId="5BE1DC3C">
      <w:pPr>
        <w:shd w:val="clear" w:color="auto" w:fill="auto"/>
        <w:spacing w:line="413" w:lineRule="auto"/>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 </w:t>
      </w:r>
      <w:bookmarkEnd w:id="33"/>
      <w:r>
        <w:rPr>
          <w:rFonts w:hint="eastAsia" w:ascii="宋体" w:hAnsi="宋体" w:eastAsia="宋体" w:cs="宋体"/>
          <w:b/>
          <w:color w:val="auto"/>
          <w:sz w:val="24"/>
          <w:szCs w:val="24"/>
          <w:highlight w:val="none"/>
        </w:rPr>
        <w:t>二、</w:t>
      </w:r>
      <w:r>
        <w:rPr>
          <w:rFonts w:hint="eastAsia" w:ascii="宋体" w:hAnsi="宋体" w:cs="宋体"/>
          <w:b/>
          <w:color w:val="auto"/>
          <w:sz w:val="24"/>
          <w:szCs w:val="24"/>
          <w:highlight w:val="none"/>
          <w:lang w:eastAsia="zh-CN"/>
        </w:rPr>
        <w:t>招标文件</w:t>
      </w:r>
    </w:p>
    <w:p w14:paraId="0792BE80">
      <w:pPr>
        <w:shd w:val="clear" w:color="auto" w:fill="auto"/>
        <w:spacing w:line="45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eastAsia="zh-CN"/>
        </w:rPr>
        <w:t>招标文件</w:t>
      </w:r>
      <w:r>
        <w:rPr>
          <w:rFonts w:hint="eastAsia" w:ascii="宋体" w:hAnsi="宋体" w:eastAsia="宋体" w:cs="宋体"/>
          <w:b/>
          <w:bCs/>
          <w:color w:val="auto"/>
          <w:sz w:val="24"/>
          <w:szCs w:val="24"/>
          <w:highlight w:val="none"/>
        </w:rPr>
        <w:t>构成</w:t>
      </w:r>
    </w:p>
    <w:p w14:paraId="68C1E7EF">
      <w:pPr>
        <w:shd w:val="clear" w:color="auto" w:fill="auto"/>
        <w:spacing w:line="45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lang w:val="en-US" w:eastAsia="zh-CN"/>
        </w:rPr>
        <w:t>包括下列</w:t>
      </w:r>
      <w:r>
        <w:rPr>
          <w:rFonts w:hint="eastAsia" w:ascii="宋体" w:hAnsi="宋体" w:eastAsia="宋体" w:cs="宋体"/>
          <w:color w:val="auto"/>
          <w:sz w:val="24"/>
          <w:szCs w:val="24"/>
          <w:highlight w:val="none"/>
        </w:rPr>
        <w:t>内容：</w:t>
      </w:r>
    </w:p>
    <w:p w14:paraId="693F387C">
      <w:pPr>
        <w:shd w:val="clear" w:color="auto" w:fill="auto"/>
        <w:spacing w:line="45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第一章  </w:t>
      </w:r>
      <w:r>
        <w:rPr>
          <w:rFonts w:hint="eastAsia" w:ascii="宋体" w:hAnsi="宋体" w:cs="宋体"/>
          <w:color w:val="auto"/>
          <w:sz w:val="24"/>
          <w:szCs w:val="24"/>
          <w:highlight w:val="none"/>
          <w:lang w:eastAsia="zh-CN"/>
        </w:rPr>
        <w:t>采购公告</w:t>
      </w:r>
    </w:p>
    <w:p w14:paraId="2EA0B588">
      <w:pPr>
        <w:shd w:val="clear" w:color="auto" w:fill="auto"/>
        <w:spacing w:line="45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须知</w:t>
      </w:r>
    </w:p>
    <w:p w14:paraId="13115DE2">
      <w:pPr>
        <w:shd w:val="clear" w:color="auto" w:fill="auto"/>
        <w:spacing w:line="45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第三章  评标方法（综合评分法）</w:t>
      </w:r>
    </w:p>
    <w:p w14:paraId="0EE40CF2">
      <w:pPr>
        <w:shd w:val="clear" w:color="auto" w:fill="auto"/>
        <w:spacing w:line="45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第四章 </w:t>
      </w:r>
      <w:r>
        <w:rPr>
          <w:rFonts w:hint="eastAsia" w:ascii="宋体" w:hAnsi="宋体" w:eastAsia="宋体" w:cs="宋体"/>
          <w:color w:val="auto"/>
          <w:sz w:val="24"/>
          <w:szCs w:val="24"/>
          <w:highlight w:val="none"/>
          <w:lang w:val="en-US" w:eastAsia="zh-CN"/>
        </w:rPr>
        <w:t xml:space="preserve"> 采购需求</w:t>
      </w:r>
    </w:p>
    <w:p w14:paraId="1E476281">
      <w:pPr>
        <w:shd w:val="clear" w:color="auto" w:fill="auto"/>
        <w:spacing w:line="45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章  合同主要条款及</w:t>
      </w:r>
      <w:r>
        <w:rPr>
          <w:rFonts w:hint="eastAsia" w:ascii="宋体" w:hAnsi="宋体" w:eastAsia="宋体" w:cs="宋体"/>
          <w:color w:val="auto"/>
          <w:sz w:val="24"/>
          <w:szCs w:val="24"/>
          <w:highlight w:val="none"/>
          <w:lang w:val="en-US" w:eastAsia="zh-CN"/>
        </w:rPr>
        <w:t>格式</w:t>
      </w:r>
    </w:p>
    <w:p w14:paraId="118F6329">
      <w:pPr>
        <w:shd w:val="clear" w:color="auto" w:fill="auto"/>
        <w:spacing w:line="45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章  投标文件格式</w:t>
      </w:r>
    </w:p>
    <w:p w14:paraId="500473B3">
      <w:pPr>
        <w:pStyle w:val="11"/>
        <w:shd w:val="clear" w:color="auto" w:fill="auto"/>
        <w:spacing w:line="450" w:lineRule="exact"/>
        <w:ind w:firstLine="420"/>
        <w:rPr>
          <w:rFonts w:hint="eastAsia" w:ascii="宋体" w:hAnsi="宋体" w:eastAsia="宋体" w:cs="宋体"/>
          <w:b/>
          <w:bCs/>
          <w:color w:val="auto"/>
          <w:sz w:val="24"/>
          <w:szCs w:val="24"/>
          <w:highlight w:val="none"/>
          <w:lang w:val="en-US" w:eastAsia="zh-CN"/>
        </w:rPr>
      </w:pPr>
      <w:bookmarkStart w:id="34" w:name="_Toc7867"/>
      <w:bookmarkStart w:id="35" w:name="_Toc32361"/>
      <w:bookmarkStart w:id="36" w:name="_Toc3194"/>
      <w:bookmarkStart w:id="37" w:name="_Toc30125"/>
      <w:bookmarkStart w:id="38" w:name="_Toc36116052"/>
      <w:bookmarkStart w:id="39" w:name="_Toc35700926"/>
      <w:bookmarkStart w:id="40" w:name="_Toc12240"/>
      <w:bookmarkStart w:id="41" w:name="_Toc22930"/>
      <w:bookmarkStart w:id="42" w:name="_Toc22304"/>
      <w:bookmarkStart w:id="43" w:name="_Toc17071"/>
      <w:bookmarkStart w:id="44" w:name="_Toc35701783"/>
      <w:bookmarkStart w:id="45" w:name="_Toc35700997"/>
      <w:bookmarkStart w:id="46" w:name="_Toc49935309"/>
      <w:bookmarkStart w:id="47" w:name="_Toc31972"/>
      <w:bookmarkStart w:id="48" w:name="_Toc26868"/>
      <w:bookmarkStart w:id="49" w:name="_Toc14269"/>
      <w:bookmarkStart w:id="50" w:name="_Hlk530349586"/>
      <w:bookmarkStart w:id="51" w:name="_Hlk530346927"/>
      <w:r>
        <w:rPr>
          <w:rFonts w:hint="eastAsia" w:ascii="宋体" w:hAnsi="宋体" w:eastAsia="宋体" w:cs="宋体"/>
          <w:b/>
          <w:bCs/>
          <w:color w:val="auto"/>
          <w:sz w:val="24"/>
          <w:szCs w:val="24"/>
          <w:highlight w:val="none"/>
          <w:lang w:val="en-US" w:eastAsia="zh-CN"/>
        </w:rPr>
        <w:t>7.</w:t>
      </w:r>
      <w:r>
        <w:rPr>
          <w:rFonts w:hint="eastAsia" w:hAnsi="宋体" w:cs="宋体"/>
          <w:b/>
          <w:bCs/>
          <w:color w:val="auto"/>
          <w:sz w:val="24"/>
          <w:szCs w:val="24"/>
          <w:highlight w:val="none"/>
          <w:lang w:val="en-US" w:eastAsia="zh-CN"/>
        </w:rPr>
        <w:t>招标文件</w:t>
      </w:r>
      <w:r>
        <w:rPr>
          <w:rFonts w:hint="eastAsia" w:ascii="宋体" w:hAnsi="宋体" w:eastAsia="宋体" w:cs="宋体"/>
          <w:b/>
          <w:bCs/>
          <w:color w:val="auto"/>
          <w:sz w:val="24"/>
          <w:szCs w:val="24"/>
          <w:highlight w:val="none"/>
          <w:lang w:val="en-US" w:eastAsia="zh-CN"/>
        </w:rPr>
        <w:t>的询问、澄清、修改</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p w14:paraId="65E70CE3">
      <w:pPr>
        <w:pStyle w:val="11"/>
        <w:shd w:val="clear" w:color="auto" w:fill="auto"/>
        <w:spacing w:line="450" w:lineRule="exact"/>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7.1供应商应仔细阅读和检查</w:t>
      </w:r>
      <w:r>
        <w:rPr>
          <w:rFonts w:hint="eastAsia" w:hAnsi="宋体" w:cs="宋体"/>
          <w:color w:val="auto"/>
          <w:sz w:val="24"/>
          <w:szCs w:val="24"/>
          <w:highlight w:val="none"/>
          <w:lang w:val="en-US" w:eastAsia="zh-CN"/>
        </w:rPr>
        <w:t>招标文件</w:t>
      </w:r>
      <w:r>
        <w:rPr>
          <w:rFonts w:hint="eastAsia" w:ascii="宋体" w:hAnsi="宋体" w:eastAsia="宋体" w:cs="宋体"/>
          <w:color w:val="auto"/>
          <w:sz w:val="24"/>
          <w:szCs w:val="24"/>
          <w:highlight w:val="none"/>
          <w:lang w:val="en-US" w:eastAsia="zh-CN"/>
        </w:rPr>
        <w:t>的全部内容，如有疑问，应在规定的时间前以书面形式（包括信函、电报、传真等可以有形地表现所载内容的形式，下同），要求采购人对</w:t>
      </w:r>
      <w:r>
        <w:rPr>
          <w:rFonts w:hint="eastAsia"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val="en-US" w:eastAsia="zh-CN"/>
        </w:rPr>
        <w:t>文件予以澄清，采购人或者采购代理机构自收到异议之日起3日内对供应商依法提出的询问通过在线形式作出答复，但答复的内容不涉及商业秘密。</w:t>
      </w:r>
    </w:p>
    <w:p w14:paraId="59901D9C">
      <w:pPr>
        <w:pStyle w:val="11"/>
        <w:shd w:val="clear" w:color="auto" w:fill="auto"/>
        <w:spacing w:line="450" w:lineRule="exact"/>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7.2采购人或者采购代理机构可以对已发出的</w:t>
      </w:r>
      <w:r>
        <w:rPr>
          <w:rFonts w:hint="eastAsia" w:hAnsi="宋体" w:cs="宋体"/>
          <w:color w:val="auto"/>
          <w:sz w:val="24"/>
          <w:szCs w:val="24"/>
          <w:highlight w:val="none"/>
          <w:lang w:val="en-US" w:eastAsia="zh-CN"/>
        </w:rPr>
        <w:t>招标文件</w:t>
      </w:r>
      <w:r>
        <w:rPr>
          <w:rFonts w:hint="eastAsia" w:ascii="宋体" w:hAnsi="宋体" w:eastAsia="宋体" w:cs="宋体"/>
          <w:color w:val="auto"/>
          <w:sz w:val="24"/>
          <w:szCs w:val="24"/>
          <w:highlight w:val="none"/>
          <w:lang w:val="en-US" w:eastAsia="zh-CN"/>
        </w:rPr>
        <w:t>进行必要的澄清或者修改，该澄清或者修改的内容为</w:t>
      </w:r>
      <w:r>
        <w:rPr>
          <w:rFonts w:hint="eastAsia" w:hAnsi="宋体" w:cs="宋体"/>
          <w:color w:val="auto"/>
          <w:sz w:val="24"/>
          <w:szCs w:val="24"/>
          <w:highlight w:val="none"/>
          <w:lang w:val="en-US" w:eastAsia="zh-CN"/>
        </w:rPr>
        <w:t>招标文件</w:t>
      </w:r>
      <w:r>
        <w:rPr>
          <w:rFonts w:hint="eastAsia" w:ascii="宋体" w:hAnsi="宋体" w:eastAsia="宋体" w:cs="宋体"/>
          <w:color w:val="auto"/>
          <w:sz w:val="24"/>
          <w:szCs w:val="24"/>
          <w:highlight w:val="none"/>
          <w:lang w:val="en-US" w:eastAsia="zh-CN"/>
        </w:rPr>
        <w:t>的组成部分。澄清或者修改的内容可能影响投标文件编制的，采购人或者采购代理机构应当在提交投标文件截止时间至少15日前澄清或者修改</w:t>
      </w:r>
      <w:r>
        <w:rPr>
          <w:rFonts w:hint="eastAsia" w:hAnsi="宋体" w:cs="宋体"/>
          <w:color w:val="auto"/>
          <w:sz w:val="24"/>
          <w:szCs w:val="24"/>
          <w:highlight w:val="none"/>
          <w:lang w:val="en-US" w:eastAsia="zh-CN"/>
        </w:rPr>
        <w:t>招标文件</w:t>
      </w:r>
      <w:r>
        <w:rPr>
          <w:rFonts w:hint="eastAsia" w:ascii="宋体" w:hAnsi="宋体" w:eastAsia="宋体" w:cs="宋体"/>
          <w:color w:val="auto"/>
          <w:sz w:val="24"/>
          <w:szCs w:val="24"/>
          <w:highlight w:val="none"/>
          <w:lang w:val="en-US" w:eastAsia="zh-CN"/>
        </w:rPr>
        <w:t>；不足15日的，采购人或者采购代理机构应当顺延提交投标文件的截止时间。</w:t>
      </w:r>
    </w:p>
    <w:p w14:paraId="40240265">
      <w:pPr>
        <w:pStyle w:val="11"/>
        <w:shd w:val="clear" w:color="auto" w:fill="auto"/>
        <w:spacing w:line="450" w:lineRule="exact"/>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7.3采购人对</w:t>
      </w:r>
      <w:r>
        <w:rPr>
          <w:rFonts w:hint="eastAsia" w:hAnsi="宋体" w:cs="宋体"/>
          <w:color w:val="auto"/>
          <w:sz w:val="24"/>
          <w:szCs w:val="24"/>
          <w:highlight w:val="none"/>
          <w:lang w:val="en-US" w:eastAsia="zh-CN"/>
        </w:rPr>
        <w:t>招标文件</w:t>
      </w:r>
      <w:r>
        <w:rPr>
          <w:rFonts w:hint="eastAsia" w:ascii="宋体" w:hAnsi="宋体" w:eastAsia="宋体" w:cs="宋体"/>
          <w:color w:val="auto"/>
          <w:sz w:val="24"/>
          <w:szCs w:val="24"/>
          <w:highlight w:val="none"/>
          <w:lang w:val="en-US" w:eastAsia="zh-CN"/>
        </w:rPr>
        <w:t>中的涉及评标办法、评审项目等重要评审内容做出变更，将同时发布</w:t>
      </w:r>
      <w:r>
        <w:rPr>
          <w:rFonts w:hint="eastAsia" w:hAnsi="宋体" w:cs="宋体"/>
          <w:color w:val="auto"/>
          <w:sz w:val="24"/>
          <w:szCs w:val="24"/>
          <w:highlight w:val="none"/>
          <w:lang w:val="en-US" w:eastAsia="zh-CN"/>
        </w:rPr>
        <w:t>更正</w:t>
      </w:r>
      <w:r>
        <w:rPr>
          <w:rFonts w:hint="eastAsia" w:ascii="宋体" w:hAnsi="宋体" w:eastAsia="宋体" w:cs="宋体"/>
          <w:color w:val="auto"/>
          <w:sz w:val="24"/>
          <w:szCs w:val="24"/>
          <w:highlight w:val="none"/>
          <w:lang w:val="en-US" w:eastAsia="zh-CN"/>
        </w:rPr>
        <w:t>文件进行说明，以便各供应商都能下载</w:t>
      </w:r>
      <w:r>
        <w:rPr>
          <w:rFonts w:hint="eastAsia" w:hAnsi="宋体" w:cs="宋体"/>
          <w:color w:val="auto"/>
          <w:sz w:val="24"/>
          <w:szCs w:val="24"/>
          <w:highlight w:val="none"/>
          <w:lang w:val="en-US" w:eastAsia="zh-CN"/>
        </w:rPr>
        <w:t>招标文件</w:t>
      </w:r>
      <w:r>
        <w:rPr>
          <w:rFonts w:hint="eastAsia" w:ascii="宋体" w:hAnsi="宋体" w:eastAsia="宋体" w:cs="宋体"/>
          <w:color w:val="auto"/>
          <w:sz w:val="24"/>
          <w:szCs w:val="24"/>
          <w:highlight w:val="none"/>
          <w:lang w:val="en-US" w:eastAsia="zh-CN"/>
        </w:rPr>
        <w:t>并用于编制电子投标文件。</w:t>
      </w:r>
    </w:p>
    <w:p w14:paraId="56F4E9C3">
      <w:pPr>
        <w:pStyle w:val="11"/>
        <w:shd w:val="clear" w:color="auto" w:fill="auto"/>
        <w:spacing w:line="450" w:lineRule="exact"/>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7.4</w:t>
      </w:r>
      <w:r>
        <w:rPr>
          <w:rFonts w:hint="eastAsia" w:hAnsi="宋体" w:cs="宋体"/>
          <w:color w:val="auto"/>
          <w:sz w:val="24"/>
          <w:szCs w:val="24"/>
          <w:highlight w:val="none"/>
          <w:lang w:val="en-US" w:eastAsia="zh-CN"/>
        </w:rPr>
        <w:t>招标文件</w:t>
      </w:r>
      <w:r>
        <w:rPr>
          <w:rFonts w:hint="eastAsia" w:ascii="宋体" w:hAnsi="宋体" w:eastAsia="宋体" w:cs="宋体"/>
          <w:color w:val="auto"/>
          <w:sz w:val="24"/>
          <w:szCs w:val="24"/>
          <w:highlight w:val="none"/>
          <w:lang w:val="en-US" w:eastAsia="zh-CN"/>
        </w:rPr>
        <w:t>澄清、</w:t>
      </w:r>
      <w:r>
        <w:rPr>
          <w:rFonts w:hint="eastAsia" w:hAnsi="宋体" w:cs="宋体"/>
          <w:color w:val="auto"/>
          <w:sz w:val="24"/>
          <w:szCs w:val="24"/>
          <w:highlight w:val="none"/>
          <w:lang w:val="en-US" w:eastAsia="zh-CN"/>
        </w:rPr>
        <w:t>招标文件</w:t>
      </w:r>
      <w:r>
        <w:rPr>
          <w:rFonts w:hint="eastAsia" w:ascii="宋体" w:hAnsi="宋体" w:eastAsia="宋体" w:cs="宋体"/>
          <w:color w:val="auto"/>
          <w:sz w:val="24"/>
          <w:szCs w:val="24"/>
          <w:highlight w:val="none"/>
          <w:lang w:val="en-US" w:eastAsia="zh-CN"/>
        </w:rPr>
        <w:t>修改文件内容均以网上电子文件为准，当</w:t>
      </w:r>
      <w:r>
        <w:rPr>
          <w:rFonts w:hint="eastAsia" w:hAnsi="宋体" w:cs="宋体"/>
          <w:color w:val="auto"/>
          <w:sz w:val="24"/>
          <w:szCs w:val="24"/>
          <w:highlight w:val="none"/>
          <w:lang w:val="en-US" w:eastAsia="zh-CN"/>
        </w:rPr>
        <w:t>招标文件</w:t>
      </w:r>
      <w:r>
        <w:rPr>
          <w:rFonts w:hint="eastAsia" w:ascii="宋体" w:hAnsi="宋体" w:eastAsia="宋体" w:cs="宋体"/>
          <w:color w:val="auto"/>
          <w:sz w:val="24"/>
          <w:szCs w:val="24"/>
          <w:highlight w:val="none"/>
          <w:lang w:val="en-US" w:eastAsia="zh-CN"/>
        </w:rPr>
        <w:t>、</w:t>
      </w:r>
      <w:r>
        <w:rPr>
          <w:rFonts w:hint="eastAsia" w:hAnsi="宋体" w:cs="宋体"/>
          <w:color w:val="auto"/>
          <w:sz w:val="24"/>
          <w:szCs w:val="24"/>
          <w:highlight w:val="none"/>
          <w:lang w:val="en-US" w:eastAsia="zh-CN"/>
        </w:rPr>
        <w:t>招标文件</w:t>
      </w:r>
      <w:r>
        <w:rPr>
          <w:rFonts w:hint="eastAsia" w:ascii="宋体" w:hAnsi="宋体" w:eastAsia="宋体" w:cs="宋体"/>
          <w:color w:val="auto"/>
          <w:sz w:val="24"/>
          <w:szCs w:val="24"/>
          <w:highlight w:val="none"/>
          <w:lang w:val="en-US" w:eastAsia="zh-CN"/>
        </w:rPr>
        <w:t>澄清、</w:t>
      </w:r>
      <w:r>
        <w:rPr>
          <w:rFonts w:hint="eastAsia" w:hAnsi="宋体" w:cs="宋体"/>
          <w:color w:val="auto"/>
          <w:sz w:val="24"/>
          <w:szCs w:val="24"/>
          <w:highlight w:val="none"/>
          <w:lang w:val="en-US" w:eastAsia="zh-CN"/>
        </w:rPr>
        <w:t>招标文件</w:t>
      </w:r>
      <w:r>
        <w:rPr>
          <w:rFonts w:hint="eastAsia" w:ascii="宋体" w:hAnsi="宋体" w:eastAsia="宋体" w:cs="宋体"/>
          <w:color w:val="auto"/>
          <w:sz w:val="24"/>
          <w:szCs w:val="24"/>
          <w:highlight w:val="none"/>
          <w:lang w:val="en-US" w:eastAsia="zh-CN"/>
        </w:rPr>
        <w:t>修改文件内容前后不一致时，以后发出的内容为准。</w:t>
      </w:r>
    </w:p>
    <w:p w14:paraId="11E95BDF">
      <w:pPr>
        <w:pStyle w:val="11"/>
        <w:shd w:val="clear" w:color="auto" w:fill="auto"/>
        <w:spacing w:line="450" w:lineRule="exact"/>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zh-CN"/>
        </w:rPr>
        <w:t>7.5本项目澄清和</w:t>
      </w:r>
      <w:r>
        <w:rPr>
          <w:rFonts w:hint="eastAsia" w:hAnsi="宋体" w:cs="宋体"/>
          <w:color w:val="auto"/>
          <w:sz w:val="24"/>
          <w:szCs w:val="24"/>
          <w:highlight w:val="none"/>
          <w:lang w:val="en-US" w:eastAsia="zh-CN"/>
        </w:rPr>
        <w:t>更正</w:t>
      </w:r>
      <w:r>
        <w:rPr>
          <w:rFonts w:hint="eastAsia" w:ascii="宋体" w:hAnsi="宋体" w:eastAsia="宋体" w:cs="宋体"/>
          <w:color w:val="auto"/>
          <w:sz w:val="24"/>
          <w:szCs w:val="24"/>
          <w:highlight w:val="none"/>
          <w:lang w:val="en-US" w:eastAsia="zh-CN"/>
        </w:rPr>
        <w:t>全部通过网络送达，供应商须在提交投标文件截止时间前自行</w:t>
      </w:r>
      <w:r>
        <w:rPr>
          <w:rFonts w:hint="eastAsia" w:ascii="宋体" w:hAnsi="宋体" w:cs="宋体"/>
          <w:color w:val="auto"/>
          <w:sz w:val="24"/>
          <w:szCs w:val="24"/>
          <w:highlight w:val="none"/>
          <w:lang w:eastAsia="zh-CN"/>
        </w:rPr>
        <w:t>登录</w:t>
      </w:r>
      <w:r>
        <w:rPr>
          <w:rFonts w:hint="eastAsia" w:ascii="宋体" w:hAnsi="宋体" w:cs="宋体"/>
          <w:color w:val="auto"/>
          <w:sz w:val="24"/>
          <w:szCs w:val="24"/>
          <w:highlight w:val="none"/>
          <w:lang w:val="en-US" w:eastAsia="zh-CN"/>
        </w:rPr>
        <w:t>“云南省政府采购电子交易平台（政采云）”（https://www.zcygov.cn/）查看澄清和修改相关内容，无需</w:t>
      </w:r>
      <w:r>
        <w:rPr>
          <w:rFonts w:hint="eastAsia" w:ascii="宋体" w:hAnsi="宋体" w:cs="宋体"/>
          <w:color w:val="auto"/>
          <w:sz w:val="24"/>
          <w:szCs w:val="24"/>
          <w:highlight w:val="none"/>
          <w:lang w:eastAsia="zh-CN"/>
        </w:rPr>
        <w:t>通知采购代理机构，确认已收到该澄清</w:t>
      </w:r>
      <w:r>
        <w:rPr>
          <w:rFonts w:hint="eastAsia" w:ascii="宋体" w:hAnsi="宋体" w:eastAsia="宋体" w:cs="宋体"/>
          <w:color w:val="auto"/>
          <w:sz w:val="24"/>
          <w:szCs w:val="24"/>
          <w:highlight w:val="none"/>
          <w:lang w:val="en-US" w:eastAsia="zh-CN"/>
        </w:rPr>
        <w:t>。否则，由此引起的投标损失自负。</w:t>
      </w:r>
      <w:bookmarkEnd w:id="50"/>
      <w:bookmarkEnd w:id="51"/>
    </w:p>
    <w:p w14:paraId="253D5E57">
      <w:pPr>
        <w:numPr>
          <w:ilvl w:val="0"/>
          <w:numId w:val="0"/>
        </w:numPr>
        <w:shd w:val="clear" w:color="auto" w:fill="auto"/>
        <w:spacing w:line="45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投标文件</w:t>
      </w:r>
    </w:p>
    <w:p w14:paraId="7DBD74E2">
      <w:pPr>
        <w:shd w:val="clear" w:color="auto" w:fill="auto"/>
        <w:spacing w:line="45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8.投标文件编写注意事项</w:t>
      </w:r>
    </w:p>
    <w:p w14:paraId="66D44686">
      <w:pPr>
        <w:shd w:val="clear" w:color="auto" w:fill="auto"/>
        <w:spacing w:line="45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8.1供应商应仔细阅读</w:t>
      </w:r>
      <w:r>
        <w:rPr>
          <w:rFonts w:hint="eastAsia" w:ascii="宋体" w:hAnsi="宋体" w:cs="宋体"/>
          <w:b/>
          <w:bCs/>
          <w:color w:val="auto"/>
          <w:sz w:val="24"/>
          <w:szCs w:val="24"/>
          <w:highlight w:val="none"/>
          <w:lang w:val="en-US" w:eastAsia="zh-CN"/>
        </w:rPr>
        <w:t>招标文件</w:t>
      </w:r>
      <w:r>
        <w:rPr>
          <w:rFonts w:hint="eastAsia" w:ascii="宋体" w:hAnsi="宋体" w:eastAsia="宋体" w:cs="宋体"/>
          <w:b/>
          <w:bCs/>
          <w:color w:val="auto"/>
          <w:sz w:val="24"/>
          <w:szCs w:val="24"/>
          <w:highlight w:val="none"/>
          <w:lang w:val="en-US" w:eastAsia="zh-CN"/>
        </w:rPr>
        <w:t>，在完全了解本采购项目的实质性要求（技术要求和商务要求）后编写投标文件。投标文件必须响应</w:t>
      </w:r>
      <w:r>
        <w:rPr>
          <w:rFonts w:hint="eastAsia" w:ascii="宋体" w:hAnsi="宋体" w:cs="宋体"/>
          <w:b/>
          <w:bCs/>
          <w:color w:val="auto"/>
          <w:sz w:val="24"/>
          <w:szCs w:val="24"/>
          <w:highlight w:val="none"/>
          <w:lang w:val="en-US" w:eastAsia="zh-CN"/>
        </w:rPr>
        <w:t>招标文件</w:t>
      </w:r>
      <w:r>
        <w:rPr>
          <w:rFonts w:hint="eastAsia" w:ascii="宋体" w:hAnsi="宋体" w:eastAsia="宋体" w:cs="宋体"/>
          <w:b/>
          <w:bCs/>
          <w:color w:val="auto"/>
          <w:sz w:val="24"/>
          <w:szCs w:val="24"/>
          <w:highlight w:val="none"/>
          <w:lang w:val="en-US" w:eastAsia="zh-CN"/>
        </w:rPr>
        <w:t>的实质性要求（技术要求和商务要求）。</w:t>
      </w:r>
    </w:p>
    <w:p w14:paraId="6EDE6BC8">
      <w:pPr>
        <w:shd w:val="clear" w:color="auto" w:fill="auto"/>
        <w:spacing w:line="45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8.2技术要求包括采购标的的产品技术要求、功能、性能、配置要求等。</w:t>
      </w:r>
    </w:p>
    <w:p w14:paraId="24CAB8AC">
      <w:pPr>
        <w:pageBreakBefore w:val="0"/>
        <w:widowControl/>
        <w:shd w:val="clear" w:color="auto" w:fill="auto"/>
        <w:kinsoku/>
        <w:wordWrap/>
        <w:overflowPunct/>
        <w:topLinePunct w:val="0"/>
        <w:autoSpaceDE/>
        <w:autoSpaceDN/>
        <w:bidi w:val="0"/>
        <w:adjustRightInd/>
        <w:snapToGrid/>
        <w:spacing w:line="480" w:lineRule="exact"/>
        <w:ind w:left="0" w:leftChars="0" w:right="0" w:rightChars="0" w:firstLine="482"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8.3商务要求包括，包括采购设备清单、交货安装要求、产品质量要求、售后服务要求、技术培训要求、项目验收要求、合同履行期限等。</w:t>
      </w:r>
    </w:p>
    <w:p w14:paraId="2547C51B">
      <w:pPr>
        <w:shd w:val="clear" w:color="auto" w:fill="auto"/>
        <w:spacing w:line="450" w:lineRule="exact"/>
        <w:ind w:firstLine="482"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9.投标的语言及计量单位</w:t>
      </w:r>
    </w:p>
    <w:p w14:paraId="134D7550">
      <w:pPr>
        <w:shd w:val="clear" w:color="auto" w:fill="auto"/>
        <w:spacing w:line="450" w:lineRule="exact"/>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9.1供应商的投标文件、供应商与采购人、采购代理机构就有关投标的所有来往函电统一使用中文（特别规定除外）。</w:t>
      </w:r>
    </w:p>
    <w:p w14:paraId="28D00D29">
      <w:pPr>
        <w:shd w:val="clear" w:color="auto" w:fill="auto"/>
        <w:spacing w:line="45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    9.2除</w:t>
      </w:r>
      <w:r>
        <w:rPr>
          <w:rFonts w:hint="eastAsia" w:ascii="宋体" w:hAnsi="宋体" w:cs="宋体"/>
          <w:b w:val="0"/>
          <w:bCs w:val="0"/>
          <w:color w:val="auto"/>
          <w:sz w:val="24"/>
          <w:szCs w:val="24"/>
          <w:highlight w:val="none"/>
          <w:lang w:val="en-US" w:eastAsia="zh-CN"/>
        </w:rPr>
        <w:t>招标文件</w:t>
      </w:r>
      <w:r>
        <w:rPr>
          <w:rFonts w:hint="eastAsia" w:ascii="宋体" w:hAnsi="宋体" w:eastAsia="宋体" w:cs="宋体"/>
          <w:b w:val="0"/>
          <w:bCs w:val="0"/>
          <w:color w:val="auto"/>
          <w:sz w:val="24"/>
          <w:szCs w:val="24"/>
          <w:highlight w:val="none"/>
          <w:lang w:val="en-US" w:eastAsia="zh-CN"/>
        </w:rPr>
        <w:t>中有特殊规定外，本项目一律使用中国法定计量单位，投标货币为人民币。</w:t>
      </w:r>
    </w:p>
    <w:p w14:paraId="72826CC1">
      <w:pPr>
        <w:shd w:val="clear" w:color="auto" w:fill="auto"/>
        <w:spacing w:line="450" w:lineRule="exact"/>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0</w:t>
      </w:r>
      <w:r>
        <w:rPr>
          <w:rFonts w:hint="eastAsia" w:ascii="宋体" w:hAnsi="宋体" w:eastAsia="宋体" w:cs="宋体"/>
          <w:b/>
          <w:bCs/>
          <w:color w:val="auto"/>
          <w:sz w:val="24"/>
          <w:szCs w:val="24"/>
          <w:highlight w:val="none"/>
        </w:rPr>
        <w:t>.投标报价</w:t>
      </w:r>
    </w:p>
    <w:p w14:paraId="07908245">
      <w:pPr>
        <w:keepNext w:val="0"/>
        <w:keepLines w:val="0"/>
        <w:pageBreakBefore w:val="0"/>
        <w:widowControl w:val="0"/>
        <w:shd w:val="clear" w:color="auto" w:fill="auto"/>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本项目</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lang w:val="en-US" w:eastAsia="zh-CN"/>
        </w:rPr>
        <w:t>报价</w:t>
      </w:r>
      <w:r>
        <w:rPr>
          <w:rFonts w:hint="eastAsia" w:ascii="宋体" w:hAnsi="宋体" w:cs="宋体"/>
          <w:b w:val="0"/>
          <w:bCs w:val="0"/>
          <w:color w:val="auto"/>
          <w:kern w:val="0"/>
          <w:sz w:val="24"/>
          <w:szCs w:val="24"/>
          <w:highlight w:val="none"/>
          <w:lang w:val="en-US" w:eastAsia="zh-CN"/>
        </w:rPr>
        <w:t>为设备交钥匙价格，包含所有设备自采购至验收合格产生的全部费用</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详见</w:t>
      </w:r>
      <w:r>
        <w:rPr>
          <w:rFonts w:hint="eastAsia" w:ascii="宋体" w:hAnsi="宋体" w:eastAsia="宋体" w:cs="宋体"/>
          <w:color w:val="auto"/>
          <w:sz w:val="24"/>
          <w:szCs w:val="24"/>
          <w:highlight w:val="none"/>
          <w:lang w:val="en-US" w:eastAsia="zh-CN"/>
        </w:rPr>
        <w:t>“供应商须知前附表”。</w:t>
      </w:r>
    </w:p>
    <w:p w14:paraId="18D803C2">
      <w:pPr>
        <w:shd w:val="clear" w:color="auto" w:fill="auto"/>
        <w:spacing w:line="450" w:lineRule="exact"/>
        <w:ind w:firstLine="482"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11.投标文件构成</w:t>
      </w:r>
    </w:p>
    <w:p w14:paraId="179B86C5">
      <w:pPr>
        <w:shd w:val="clear" w:color="auto" w:fill="auto"/>
        <w:spacing w:line="45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11.1供应商编写的投标文件应按</w:t>
      </w:r>
      <w:r>
        <w:rPr>
          <w:rFonts w:hint="eastAsia" w:ascii="宋体" w:hAnsi="宋体" w:cs="宋体"/>
          <w:b w:val="0"/>
          <w:bCs w:val="0"/>
          <w:color w:val="auto"/>
          <w:sz w:val="24"/>
          <w:szCs w:val="24"/>
          <w:highlight w:val="none"/>
          <w:lang w:val="en-US" w:eastAsia="zh-CN"/>
        </w:rPr>
        <w:t>招标文件</w:t>
      </w:r>
      <w:r>
        <w:rPr>
          <w:rFonts w:hint="eastAsia" w:ascii="宋体" w:hAnsi="宋体" w:eastAsia="宋体" w:cs="宋体"/>
          <w:b w:val="0"/>
          <w:bCs w:val="0"/>
          <w:color w:val="auto"/>
          <w:sz w:val="24"/>
          <w:szCs w:val="24"/>
          <w:highlight w:val="none"/>
          <w:lang w:val="en-US" w:eastAsia="zh-CN"/>
        </w:rPr>
        <w:t>中“投标文件格式”要求填写。</w:t>
      </w:r>
    </w:p>
    <w:p w14:paraId="59B7DD1E">
      <w:pPr>
        <w:shd w:val="clear" w:color="auto" w:fill="auto"/>
        <w:spacing w:line="450" w:lineRule="exact"/>
        <w:ind w:firstLine="482" w:firstLineChars="200"/>
        <w:rPr>
          <w:rFonts w:hint="eastAsia" w:ascii="宋体" w:hAnsi="宋体" w:eastAsia="宋体" w:cs="宋体"/>
          <w:b/>
          <w:bCs/>
          <w:color w:val="auto"/>
          <w:sz w:val="24"/>
          <w:szCs w:val="24"/>
          <w:highlight w:val="none"/>
          <w:lang w:val="en-US" w:eastAsia="zh-CN"/>
        </w:rPr>
      </w:pPr>
      <w:bookmarkStart w:id="52" w:name="_Hlk530347046"/>
      <w:r>
        <w:rPr>
          <w:rFonts w:hint="eastAsia" w:ascii="宋体" w:hAnsi="宋体" w:eastAsia="宋体" w:cs="宋体"/>
          <w:b/>
          <w:bCs/>
          <w:color w:val="auto"/>
          <w:sz w:val="24"/>
          <w:szCs w:val="24"/>
          <w:highlight w:val="none"/>
          <w:lang w:val="en-US" w:eastAsia="zh-CN"/>
        </w:rPr>
        <w:t>11.2各供应商应登录“云南省政府采购电子交易平台（政采云）”（https://www.zcygov.cn/），下载安装“云南省政府采购电子交易平台（政采云）电子交易客户端”，并按照本项目</w:t>
      </w:r>
      <w:r>
        <w:rPr>
          <w:rFonts w:hint="eastAsia" w:ascii="宋体" w:hAnsi="宋体" w:cs="宋体"/>
          <w:b/>
          <w:bCs/>
          <w:color w:val="auto"/>
          <w:sz w:val="24"/>
          <w:szCs w:val="24"/>
          <w:highlight w:val="none"/>
          <w:lang w:val="en-US" w:eastAsia="zh-CN"/>
        </w:rPr>
        <w:t>招标</w:t>
      </w:r>
      <w:r>
        <w:rPr>
          <w:rFonts w:hint="eastAsia" w:ascii="宋体" w:hAnsi="宋体" w:eastAsia="宋体" w:cs="宋体"/>
          <w:b/>
          <w:bCs/>
          <w:color w:val="auto"/>
          <w:sz w:val="24"/>
          <w:szCs w:val="24"/>
          <w:highlight w:val="none"/>
          <w:lang w:val="en-US" w:eastAsia="zh-CN"/>
        </w:rPr>
        <w:t>文件和云南省政府采购电子交易平台（政采云）的要求编制、加密、提交</w:t>
      </w:r>
      <w:r>
        <w:rPr>
          <w:rFonts w:hint="eastAsia" w:ascii="宋体" w:hAnsi="宋体" w:cs="宋体"/>
          <w:b/>
          <w:bCs/>
          <w:color w:val="auto"/>
          <w:sz w:val="24"/>
          <w:szCs w:val="24"/>
          <w:highlight w:val="none"/>
          <w:lang w:val="en-US" w:eastAsia="zh-CN"/>
        </w:rPr>
        <w:t>电子投标</w:t>
      </w:r>
      <w:r>
        <w:rPr>
          <w:rFonts w:hint="eastAsia" w:ascii="宋体" w:hAnsi="宋体" w:eastAsia="宋体" w:cs="宋体"/>
          <w:b/>
          <w:bCs/>
          <w:color w:val="auto"/>
          <w:sz w:val="24"/>
          <w:szCs w:val="24"/>
          <w:highlight w:val="none"/>
          <w:lang w:val="en-US" w:eastAsia="zh-CN"/>
        </w:rPr>
        <w:t>文件。</w:t>
      </w:r>
    </w:p>
    <w:p w14:paraId="3CEE4D29">
      <w:pPr>
        <w:shd w:val="clear" w:color="auto" w:fill="auto"/>
        <w:spacing w:line="45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12.电子投标文件的编制</w:t>
      </w:r>
    </w:p>
    <w:p w14:paraId="2E668B0F">
      <w:pPr>
        <w:shd w:val="clear" w:color="auto" w:fill="auto"/>
        <w:spacing w:line="45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12.</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电子投标文件应使用</w:t>
      </w:r>
      <w:r>
        <w:rPr>
          <w:rFonts w:hint="eastAsia" w:ascii="宋体" w:hAnsi="宋体" w:eastAsia="宋体" w:cs="宋体"/>
          <w:b w:val="0"/>
          <w:bCs w:val="0"/>
          <w:color w:val="auto"/>
          <w:sz w:val="24"/>
          <w:szCs w:val="24"/>
          <w:highlight w:val="none"/>
          <w:lang w:val="en-US" w:eastAsia="zh-CN"/>
        </w:rPr>
        <w:t>“云南省政府采购电子交易平台（政采云）电子交易客户端”</w:t>
      </w:r>
      <w:r>
        <w:rPr>
          <w:rFonts w:hint="eastAsia" w:ascii="宋体" w:hAnsi="宋体" w:eastAsia="宋体" w:cs="宋体"/>
          <w:b w:val="0"/>
          <w:bCs w:val="0"/>
          <w:color w:val="auto"/>
          <w:sz w:val="24"/>
          <w:szCs w:val="24"/>
          <w:highlight w:val="none"/>
          <w:lang w:eastAsia="zh-CN"/>
        </w:rPr>
        <w:t>编制，编制要求详见</w:t>
      </w:r>
      <w:r>
        <w:rPr>
          <w:rFonts w:hint="eastAsia" w:ascii="宋体" w:hAnsi="宋体" w:eastAsia="宋体" w:cs="宋体"/>
          <w:b w:val="0"/>
          <w:bCs w:val="0"/>
          <w:color w:val="auto"/>
          <w:sz w:val="24"/>
          <w:szCs w:val="24"/>
          <w:highlight w:val="none"/>
          <w:lang w:val="en-US" w:eastAsia="zh-CN"/>
        </w:rPr>
        <w:t>“云南省政府采购电子交易平台（政采云）”</w:t>
      </w:r>
      <w:r>
        <w:rPr>
          <w:rFonts w:hint="eastAsia" w:ascii="宋体" w:hAnsi="宋体" w:eastAsia="宋体" w:cs="宋体"/>
          <w:b w:val="0"/>
          <w:bCs w:val="0"/>
          <w:color w:val="auto"/>
          <w:sz w:val="24"/>
          <w:szCs w:val="24"/>
          <w:highlight w:val="none"/>
          <w:lang w:eastAsia="zh-CN"/>
        </w:rPr>
        <w:t>《供应商操作手册》</w:t>
      </w:r>
      <w:r>
        <w:rPr>
          <w:rFonts w:hint="eastAsia" w:ascii="宋体" w:hAnsi="宋体" w:eastAsia="宋体" w:cs="宋体"/>
          <w:b w:val="0"/>
          <w:bCs w:val="0"/>
          <w:color w:val="auto"/>
          <w:sz w:val="24"/>
          <w:szCs w:val="24"/>
          <w:highlight w:val="none"/>
        </w:rPr>
        <w:t>。</w:t>
      </w:r>
    </w:p>
    <w:p w14:paraId="1089CDE1">
      <w:pPr>
        <w:shd w:val="clear" w:color="auto" w:fill="auto"/>
        <w:spacing w:line="450" w:lineRule="exact"/>
        <w:ind w:firstLine="480" w:firstLineChars="20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12.2在编制电子</w:t>
      </w:r>
      <w:r>
        <w:rPr>
          <w:rFonts w:hint="eastAsia" w:ascii="宋体" w:hAnsi="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lang w:val="en-US" w:eastAsia="zh-CN"/>
        </w:rPr>
        <w:t>文件时，上传的单个资料不能大于100MB或300MB（具体以云南省政府采购电子交易平台（政采云）系统要求为准）。</w:t>
      </w:r>
      <w:bookmarkEnd w:id="52"/>
      <w:bookmarkStart w:id="53" w:name="_Hlk530347140"/>
    </w:p>
    <w:bookmarkEnd w:id="53"/>
    <w:p w14:paraId="40CAD242">
      <w:pPr>
        <w:shd w:val="clear" w:color="auto" w:fill="auto"/>
        <w:spacing w:line="450" w:lineRule="exact"/>
        <w:ind w:firstLine="480" w:firstLineChars="200"/>
        <w:rPr>
          <w:rFonts w:hint="eastAsia" w:ascii="宋体" w:hAnsi="宋体" w:eastAsia="宋体" w:cs="宋体"/>
          <w:b w:val="0"/>
          <w:bCs w:val="0"/>
          <w:color w:val="auto"/>
          <w:sz w:val="24"/>
          <w:szCs w:val="24"/>
          <w:highlight w:val="none"/>
          <w:lang w:eastAsia="zh-CN"/>
        </w:rPr>
      </w:pPr>
      <w:bookmarkStart w:id="54" w:name="_Hlk530347202"/>
      <w:bookmarkStart w:id="55" w:name="_Hlk530349759"/>
      <w:r>
        <w:rPr>
          <w:rFonts w:hint="eastAsia" w:ascii="宋体" w:hAnsi="宋体" w:eastAsia="宋体" w:cs="宋体"/>
          <w:b w:val="0"/>
          <w:bCs w:val="0"/>
          <w:color w:val="auto"/>
          <w:sz w:val="24"/>
          <w:szCs w:val="24"/>
          <w:highlight w:val="none"/>
          <w:lang w:eastAsia="zh-CN"/>
        </w:rPr>
        <w:t>12.</w:t>
      </w:r>
      <w:r>
        <w:rPr>
          <w:rFonts w:hint="eastAsia" w:ascii="宋体" w:hAnsi="宋体" w:eastAsia="宋体" w:cs="宋体"/>
          <w:b w:val="0"/>
          <w:bCs w:val="0"/>
          <w:color w:val="auto"/>
          <w:sz w:val="24"/>
          <w:szCs w:val="24"/>
          <w:highlight w:val="none"/>
          <w:lang w:val="en-US" w:eastAsia="zh-CN"/>
        </w:rPr>
        <w:t>3电子</w:t>
      </w:r>
      <w:r>
        <w:rPr>
          <w:rFonts w:hint="eastAsia" w:ascii="宋体" w:hAnsi="宋体" w:eastAsia="宋体" w:cs="宋体"/>
          <w:b w:val="0"/>
          <w:bCs w:val="0"/>
          <w:color w:val="auto"/>
          <w:sz w:val="24"/>
          <w:szCs w:val="24"/>
          <w:highlight w:val="none"/>
          <w:lang w:eastAsia="zh-CN"/>
        </w:rPr>
        <w:t>投标文件中提供的资料（包括</w:t>
      </w:r>
      <w:r>
        <w:rPr>
          <w:rFonts w:hint="eastAsia" w:ascii="宋体" w:hAnsi="宋体" w:cs="宋体"/>
          <w:b w:val="0"/>
          <w:bCs w:val="0"/>
          <w:color w:val="auto"/>
          <w:sz w:val="24"/>
          <w:szCs w:val="24"/>
          <w:highlight w:val="none"/>
          <w:lang w:val="en-US" w:eastAsia="zh-CN"/>
        </w:rPr>
        <w:t>扫描件</w:t>
      </w:r>
      <w:r>
        <w:rPr>
          <w:rFonts w:hint="eastAsia" w:ascii="宋体" w:hAnsi="宋体" w:eastAsia="宋体" w:cs="宋体"/>
          <w:b w:val="0"/>
          <w:bCs w:val="0"/>
          <w:color w:val="auto"/>
          <w:sz w:val="24"/>
          <w:szCs w:val="24"/>
          <w:highlight w:val="none"/>
          <w:lang w:eastAsia="zh-CN"/>
        </w:rPr>
        <w:t>），内容必须清晰可辨，若内容模糊</w:t>
      </w:r>
      <w:r>
        <w:rPr>
          <w:rFonts w:hint="eastAsia" w:ascii="宋体" w:hAnsi="宋体" w:eastAsia="宋体" w:cs="宋体"/>
          <w:b w:val="0"/>
          <w:bCs w:val="0"/>
          <w:color w:val="auto"/>
          <w:sz w:val="24"/>
          <w:szCs w:val="24"/>
          <w:highlight w:val="none"/>
          <w:lang w:val="en-US" w:eastAsia="zh-CN"/>
        </w:rPr>
        <w:t>不完整</w:t>
      </w:r>
      <w:r>
        <w:rPr>
          <w:rFonts w:hint="eastAsia" w:ascii="宋体" w:hAnsi="宋体" w:eastAsia="宋体" w:cs="宋体"/>
          <w:b w:val="0"/>
          <w:bCs w:val="0"/>
          <w:color w:val="auto"/>
          <w:sz w:val="24"/>
          <w:szCs w:val="24"/>
          <w:highlight w:val="none"/>
          <w:lang w:eastAsia="zh-CN"/>
        </w:rPr>
        <w:t>，无法辨识的，</w:t>
      </w:r>
      <w:r>
        <w:rPr>
          <w:rFonts w:hint="eastAsia" w:ascii="宋体" w:hAnsi="宋体" w:eastAsia="宋体" w:cs="宋体"/>
          <w:b w:val="0"/>
          <w:bCs w:val="0"/>
          <w:color w:val="auto"/>
          <w:sz w:val="24"/>
          <w:szCs w:val="24"/>
          <w:highlight w:val="none"/>
          <w:lang w:val="en-US" w:eastAsia="zh-CN"/>
        </w:rPr>
        <w:t>评标委员会有权作出对供应商不利的处理决定。</w:t>
      </w:r>
    </w:p>
    <w:p w14:paraId="20646232">
      <w:pPr>
        <w:shd w:val="clear" w:color="auto" w:fill="auto"/>
        <w:spacing w:line="450" w:lineRule="exact"/>
        <w:ind w:firstLine="480" w:firstLineChars="20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12.</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eastAsia="zh-CN"/>
        </w:rPr>
        <w:t>投标文件</w:t>
      </w:r>
      <w:r>
        <w:rPr>
          <w:rFonts w:hint="eastAsia" w:ascii="宋体" w:hAnsi="宋体" w:cs="宋体"/>
          <w:b w:val="0"/>
          <w:bCs w:val="0"/>
          <w:color w:val="auto"/>
          <w:sz w:val="24"/>
          <w:szCs w:val="24"/>
          <w:highlight w:val="none"/>
          <w:lang w:eastAsia="zh-CN"/>
        </w:rPr>
        <w:t>应由</w:t>
      </w:r>
      <w:r>
        <w:rPr>
          <w:rFonts w:hint="eastAsia" w:ascii="宋体" w:hAnsi="宋体" w:eastAsia="宋体" w:cs="宋体"/>
          <w:b w:val="0"/>
          <w:bCs w:val="0"/>
          <w:color w:val="auto"/>
          <w:sz w:val="24"/>
          <w:szCs w:val="24"/>
          <w:highlight w:val="none"/>
          <w:lang w:eastAsia="zh-CN"/>
        </w:rPr>
        <w:t>法定代表人（单位负责人）或其委托代理人在规定签字处签字，要求盖章处应盖单位章，签字及盖章要求详见供应商须知前附表。</w:t>
      </w:r>
    </w:p>
    <w:bookmarkEnd w:id="54"/>
    <w:p w14:paraId="7530DB41">
      <w:pPr>
        <w:shd w:val="clear" w:color="auto" w:fill="auto"/>
        <w:spacing w:line="45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13.提交投标文件截止时间</w:t>
      </w:r>
    </w:p>
    <w:p w14:paraId="4C17F55B">
      <w:pPr>
        <w:shd w:val="clear" w:color="auto" w:fill="auto"/>
        <w:spacing w:line="450" w:lineRule="exact"/>
        <w:ind w:firstLine="480"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详见</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须知前附表”</w:t>
      </w:r>
      <w:r>
        <w:rPr>
          <w:rFonts w:hint="eastAsia" w:ascii="宋体" w:hAnsi="宋体" w:eastAsia="宋体" w:cs="宋体"/>
          <w:color w:val="auto"/>
          <w:sz w:val="24"/>
          <w:szCs w:val="24"/>
          <w:highlight w:val="none"/>
          <w:lang w:eastAsia="zh-CN"/>
        </w:rPr>
        <w:t>。</w:t>
      </w:r>
    </w:p>
    <w:p w14:paraId="5521A1B5">
      <w:pPr>
        <w:shd w:val="clear" w:color="auto" w:fill="auto"/>
        <w:spacing w:line="450" w:lineRule="exact"/>
        <w:ind w:firstLine="482" w:firstLineChars="200"/>
        <w:rPr>
          <w:rFonts w:hint="eastAsia" w:ascii="宋体" w:hAnsi="宋体" w:eastAsia="宋体" w:cs="宋体"/>
          <w:b/>
          <w:bCs/>
          <w:color w:val="auto"/>
          <w:sz w:val="24"/>
          <w:szCs w:val="24"/>
          <w:highlight w:val="none"/>
          <w:lang w:eastAsia="zh-CN"/>
        </w:rPr>
      </w:pPr>
      <w:bookmarkStart w:id="56" w:name="_Hlk530347395"/>
      <w:r>
        <w:rPr>
          <w:rFonts w:hint="eastAsia" w:ascii="宋体" w:hAnsi="宋体" w:eastAsia="宋体" w:cs="宋体"/>
          <w:b/>
          <w:bCs/>
          <w:color w:val="auto"/>
          <w:sz w:val="24"/>
          <w:szCs w:val="24"/>
          <w:highlight w:val="none"/>
          <w:lang w:val="en-US" w:eastAsia="zh-CN"/>
        </w:rPr>
        <w:t>14.电子</w:t>
      </w:r>
      <w:r>
        <w:rPr>
          <w:rFonts w:hint="eastAsia" w:ascii="宋体" w:hAnsi="宋体" w:eastAsia="宋体" w:cs="宋体"/>
          <w:b/>
          <w:bCs/>
          <w:color w:val="auto"/>
          <w:sz w:val="24"/>
          <w:szCs w:val="24"/>
          <w:highlight w:val="none"/>
        </w:rPr>
        <w:t>投标文件的</w:t>
      </w:r>
      <w:r>
        <w:rPr>
          <w:rFonts w:hint="eastAsia" w:ascii="宋体" w:hAnsi="宋体" w:eastAsia="宋体" w:cs="宋体"/>
          <w:b/>
          <w:bCs/>
          <w:color w:val="auto"/>
          <w:sz w:val="24"/>
          <w:szCs w:val="24"/>
          <w:highlight w:val="none"/>
          <w:lang w:eastAsia="zh-CN"/>
        </w:rPr>
        <w:t>提交</w:t>
      </w:r>
    </w:p>
    <w:p w14:paraId="2B447547">
      <w:pPr>
        <w:shd w:val="clear" w:color="auto" w:fill="auto"/>
        <w:spacing w:line="450" w:lineRule="exact"/>
        <w:ind w:firstLine="482" w:firstLineChars="200"/>
        <w:rPr>
          <w:rFonts w:hint="eastAsia" w:ascii="宋体" w:hAnsi="宋体" w:eastAsia="宋体" w:cs="宋体"/>
          <w:b/>
          <w:bCs/>
          <w:color w:val="auto"/>
          <w:sz w:val="24"/>
          <w:szCs w:val="24"/>
          <w:highlight w:val="none"/>
          <w:lang w:val="en-US" w:eastAsia="zh-CN"/>
        </w:rPr>
      </w:pPr>
      <w:bookmarkStart w:id="57" w:name="_Hlk530347341"/>
      <w:bookmarkStart w:id="58" w:name="_Toc152045558"/>
      <w:bookmarkStart w:id="59" w:name="_Toc152042334"/>
      <w:bookmarkStart w:id="60" w:name="_Toc247513982"/>
      <w:bookmarkStart w:id="61" w:name="_Toc144974526"/>
      <w:bookmarkStart w:id="62" w:name="_Toc247527583"/>
      <w:r>
        <w:rPr>
          <w:rFonts w:hint="eastAsia" w:ascii="宋体" w:hAnsi="宋体" w:eastAsia="宋体" w:cs="宋体"/>
          <w:b/>
          <w:bCs/>
          <w:color w:val="auto"/>
          <w:sz w:val="24"/>
          <w:szCs w:val="24"/>
          <w:highlight w:val="none"/>
          <w:lang w:val="en-US" w:eastAsia="zh-CN"/>
        </w:rPr>
        <w:t>14.1</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lang w:val="en-US" w:eastAsia="zh-CN"/>
        </w:rPr>
        <w:t>须</w:t>
      </w:r>
      <w:r>
        <w:rPr>
          <w:rFonts w:hint="eastAsia" w:ascii="宋体" w:hAnsi="宋体" w:eastAsia="宋体" w:cs="宋体"/>
          <w:b/>
          <w:bCs/>
          <w:color w:val="auto"/>
          <w:sz w:val="24"/>
          <w:szCs w:val="24"/>
          <w:highlight w:val="none"/>
        </w:rPr>
        <w:t>对</w:t>
      </w:r>
      <w:r>
        <w:rPr>
          <w:rFonts w:hint="eastAsia" w:ascii="宋体" w:hAnsi="宋体" w:eastAsia="宋体" w:cs="宋体"/>
          <w:b/>
          <w:bCs/>
          <w:color w:val="auto"/>
          <w:sz w:val="24"/>
          <w:szCs w:val="24"/>
          <w:highlight w:val="none"/>
          <w:lang w:val="en-US" w:eastAsia="zh-CN"/>
        </w:rPr>
        <w:t>电子</w:t>
      </w:r>
      <w:r>
        <w:rPr>
          <w:rFonts w:hint="eastAsia" w:ascii="宋体" w:hAnsi="宋体" w:eastAsia="宋体" w:cs="宋体"/>
          <w:b/>
          <w:bCs/>
          <w:color w:val="auto"/>
          <w:sz w:val="24"/>
          <w:szCs w:val="24"/>
          <w:highlight w:val="none"/>
        </w:rPr>
        <w:t>投标文件进行加密</w:t>
      </w:r>
      <w:bookmarkEnd w:id="57"/>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未按要求加密的，未按要求加密的，</w:t>
      </w:r>
      <w:r>
        <w:rPr>
          <w:rFonts w:hint="eastAsia" w:ascii="宋体" w:hAnsi="宋体" w:eastAsia="宋体" w:cs="宋体"/>
          <w:b/>
          <w:bCs/>
          <w:color w:val="auto"/>
          <w:sz w:val="24"/>
          <w:szCs w:val="24"/>
          <w:highlight w:val="none"/>
          <w:lang w:val="en-US" w:eastAsia="zh-CN"/>
        </w:rPr>
        <w:t>由此产生的后果由供应商自行承担，</w:t>
      </w:r>
      <w:r>
        <w:rPr>
          <w:rFonts w:hint="eastAsia" w:ascii="宋体" w:hAnsi="宋体" w:eastAsia="宋体" w:cs="宋体"/>
          <w:b/>
          <w:bCs/>
          <w:color w:val="auto"/>
          <w:sz w:val="24"/>
          <w:szCs w:val="24"/>
          <w:highlight w:val="none"/>
        </w:rPr>
        <w:t>采购人</w:t>
      </w:r>
      <w:r>
        <w:rPr>
          <w:rFonts w:hint="eastAsia" w:ascii="宋体" w:hAnsi="宋体" w:eastAsia="宋体" w:cs="宋体"/>
          <w:b/>
          <w:bCs/>
          <w:color w:val="auto"/>
          <w:sz w:val="24"/>
          <w:szCs w:val="24"/>
          <w:highlight w:val="none"/>
          <w:lang w:val="en-US" w:eastAsia="zh-CN"/>
        </w:rPr>
        <w:t>及代理机构</w:t>
      </w:r>
      <w:r>
        <w:rPr>
          <w:rFonts w:hint="eastAsia" w:ascii="宋体" w:hAnsi="宋体" w:eastAsia="宋体" w:cs="宋体"/>
          <w:b/>
          <w:bCs/>
          <w:color w:val="auto"/>
          <w:sz w:val="24"/>
          <w:szCs w:val="24"/>
          <w:highlight w:val="none"/>
        </w:rPr>
        <w:t>不</w:t>
      </w:r>
      <w:r>
        <w:rPr>
          <w:rFonts w:hint="eastAsia" w:ascii="宋体" w:hAnsi="宋体" w:eastAsia="宋体" w:cs="宋体"/>
          <w:b/>
          <w:bCs/>
          <w:color w:val="auto"/>
          <w:sz w:val="24"/>
          <w:szCs w:val="24"/>
          <w:highlight w:val="none"/>
          <w:lang w:val="en-US" w:eastAsia="zh-CN"/>
        </w:rPr>
        <w:t>承担任何责任</w:t>
      </w:r>
      <w:r>
        <w:rPr>
          <w:rFonts w:hint="eastAsia" w:ascii="宋体" w:hAnsi="宋体" w:eastAsia="宋体" w:cs="宋体"/>
          <w:b/>
          <w:bCs/>
          <w:color w:val="auto"/>
          <w:sz w:val="24"/>
          <w:szCs w:val="24"/>
          <w:highlight w:val="none"/>
          <w:lang w:eastAsia="zh-CN"/>
        </w:rPr>
        <w:t>。</w:t>
      </w:r>
    </w:p>
    <w:p w14:paraId="1C30D604">
      <w:pPr>
        <w:shd w:val="clear" w:color="auto" w:fill="auto"/>
        <w:spacing w:line="45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14.2供应商须在提交电子</w:t>
      </w:r>
      <w:r>
        <w:rPr>
          <w:rFonts w:hint="eastAsia" w:ascii="宋体" w:hAnsi="宋体" w:cs="宋体"/>
          <w:b/>
          <w:bCs/>
          <w:color w:val="auto"/>
          <w:sz w:val="24"/>
          <w:szCs w:val="24"/>
          <w:highlight w:val="none"/>
          <w:lang w:val="en-US" w:eastAsia="zh-CN"/>
        </w:rPr>
        <w:t>投标</w:t>
      </w:r>
      <w:r>
        <w:rPr>
          <w:rFonts w:hint="eastAsia" w:ascii="宋体" w:hAnsi="宋体" w:eastAsia="宋体" w:cs="宋体"/>
          <w:b/>
          <w:bCs/>
          <w:color w:val="auto"/>
          <w:sz w:val="24"/>
          <w:szCs w:val="24"/>
          <w:highlight w:val="none"/>
          <w:lang w:val="en-US" w:eastAsia="zh-CN"/>
        </w:rPr>
        <w:t>文件截止时间前登录云南省政府采购电子交易平台（政采云）完成所有电子</w:t>
      </w:r>
      <w:r>
        <w:rPr>
          <w:rFonts w:hint="eastAsia" w:ascii="宋体" w:hAnsi="宋体" w:cs="宋体"/>
          <w:b/>
          <w:bCs/>
          <w:color w:val="auto"/>
          <w:sz w:val="24"/>
          <w:szCs w:val="24"/>
          <w:highlight w:val="none"/>
          <w:lang w:val="en-US" w:eastAsia="zh-CN"/>
        </w:rPr>
        <w:t>投标</w:t>
      </w:r>
      <w:r>
        <w:rPr>
          <w:rFonts w:hint="eastAsia" w:ascii="宋体" w:hAnsi="宋体" w:eastAsia="宋体" w:cs="宋体"/>
          <w:b/>
          <w:bCs/>
          <w:color w:val="auto"/>
          <w:sz w:val="24"/>
          <w:szCs w:val="24"/>
          <w:highlight w:val="none"/>
          <w:lang w:val="en-US" w:eastAsia="zh-CN"/>
        </w:rPr>
        <w:t>文件的上传。提交电子</w:t>
      </w:r>
      <w:r>
        <w:rPr>
          <w:rFonts w:hint="eastAsia" w:ascii="宋体" w:hAnsi="宋体" w:cs="宋体"/>
          <w:b/>
          <w:bCs/>
          <w:color w:val="auto"/>
          <w:sz w:val="24"/>
          <w:szCs w:val="24"/>
          <w:highlight w:val="none"/>
          <w:lang w:val="en-US" w:eastAsia="zh-CN"/>
        </w:rPr>
        <w:t>投标</w:t>
      </w:r>
      <w:r>
        <w:rPr>
          <w:rFonts w:hint="eastAsia" w:ascii="宋体" w:hAnsi="宋体" w:eastAsia="宋体" w:cs="宋体"/>
          <w:b/>
          <w:bCs/>
          <w:color w:val="auto"/>
          <w:sz w:val="24"/>
          <w:szCs w:val="24"/>
          <w:highlight w:val="none"/>
          <w:lang w:val="en-US" w:eastAsia="zh-CN"/>
        </w:rPr>
        <w:t>文件截止时间前未完成电子</w:t>
      </w:r>
      <w:r>
        <w:rPr>
          <w:rFonts w:hint="eastAsia" w:ascii="宋体" w:hAnsi="宋体" w:cs="宋体"/>
          <w:b/>
          <w:bCs/>
          <w:color w:val="auto"/>
          <w:sz w:val="24"/>
          <w:szCs w:val="24"/>
          <w:highlight w:val="none"/>
          <w:lang w:val="en-US" w:eastAsia="zh-CN"/>
        </w:rPr>
        <w:t>投标</w:t>
      </w:r>
      <w:r>
        <w:rPr>
          <w:rFonts w:hint="eastAsia" w:ascii="宋体" w:hAnsi="宋体" w:eastAsia="宋体" w:cs="宋体"/>
          <w:b/>
          <w:bCs/>
          <w:color w:val="auto"/>
          <w:sz w:val="24"/>
          <w:szCs w:val="24"/>
          <w:highlight w:val="none"/>
          <w:lang w:val="en-US" w:eastAsia="zh-CN"/>
        </w:rPr>
        <w:t>文件传输的，视为未提交</w:t>
      </w:r>
      <w:r>
        <w:rPr>
          <w:rFonts w:hint="eastAsia" w:ascii="宋体" w:hAnsi="宋体" w:cs="宋体"/>
          <w:b/>
          <w:bCs/>
          <w:color w:val="auto"/>
          <w:sz w:val="24"/>
          <w:szCs w:val="24"/>
          <w:highlight w:val="none"/>
          <w:lang w:val="en-US" w:eastAsia="zh-CN"/>
        </w:rPr>
        <w:t>投标</w:t>
      </w:r>
      <w:r>
        <w:rPr>
          <w:rFonts w:hint="eastAsia" w:ascii="宋体" w:hAnsi="宋体" w:eastAsia="宋体" w:cs="宋体"/>
          <w:b/>
          <w:bCs/>
          <w:color w:val="auto"/>
          <w:sz w:val="24"/>
          <w:szCs w:val="24"/>
          <w:highlight w:val="none"/>
          <w:lang w:val="en-US" w:eastAsia="zh-CN"/>
        </w:rPr>
        <w:t>文件</w:t>
      </w:r>
      <w:r>
        <w:rPr>
          <w:rFonts w:hint="eastAsia" w:ascii="宋体" w:hAnsi="宋体" w:eastAsia="宋体" w:cs="宋体"/>
          <w:b/>
          <w:bCs/>
          <w:color w:val="auto"/>
          <w:sz w:val="24"/>
          <w:szCs w:val="24"/>
          <w:highlight w:val="none"/>
        </w:rPr>
        <w:t>。</w:t>
      </w:r>
    </w:p>
    <w:p w14:paraId="591F1E42">
      <w:pPr>
        <w:shd w:val="clear" w:color="auto" w:fill="auto"/>
        <w:spacing w:line="45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15.电子</w:t>
      </w:r>
      <w:r>
        <w:rPr>
          <w:rFonts w:hint="eastAsia" w:ascii="宋体" w:hAnsi="宋体" w:eastAsia="宋体" w:cs="宋体"/>
          <w:b/>
          <w:bCs/>
          <w:color w:val="auto"/>
          <w:sz w:val="24"/>
          <w:szCs w:val="24"/>
          <w:highlight w:val="none"/>
        </w:rPr>
        <w:t>投标文件的修改与撤回</w:t>
      </w:r>
      <w:bookmarkEnd w:id="58"/>
      <w:bookmarkEnd w:id="59"/>
      <w:bookmarkEnd w:id="60"/>
      <w:bookmarkEnd w:id="61"/>
      <w:bookmarkEnd w:id="62"/>
    </w:p>
    <w:p w14:paraId="061865B4">
      <w:pPr>
        <w:shd w:val="clear" w:color="auto" w:fill="auto"/>
        <w:spacing w:line="45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.1在</w:t>
      </w:r>
      <w:r>
        <w:rPr>
          <w:rFonts w:hint="eastAsia" w:ascii="宋体" w:hAnsi="宋体" w:eastAsia="宋体" w:cs="宋体"/>
          <w:color w:val="auto"/>
          <w:sz w:val="24"/>
          <w:szCs w:val="24"/>
          <w:highlight w:val="none"/>
          <w:lang w:eastAsia="zh-CN"/>
        </w:rPr>
        <w:t>提交投标文件截止时间</w:t>
      </w:r>
      <w:r>
        <w:rPr>
          <w:rFonts w:hint="eastAsia" w:ascii="宋体" w:hAnsi="宋体" w:eastAsia="宋体" w:cs="宋体"/>
          <w:color w:val="auto"/>
          <w:sz w:val="24"/>
          <w:szCs w:val="24"/>
          <w:highlight w:val="none"/>
        </w:rPr>
        <w:t>前，</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可以补充、修改或撤回已在网上</w:t>
      </w:r>
      <w:r>
        <w:rPr>
          <w:rFonts w:hint="eastAsia" w:ascii="宋体" w:hAnsi="宋体" w:eastAsia="宋体" w:cs="宋体"/>
          <w:color w:val="auto"/>
          <w:sz w:val="24"/>
          <w:szCs w:val="24"/>
          <w:highlight w:val="none"/>
          <w:lang w:eastAsia="zh-CN"/>
        </w:rPr>
        <w:t>提交</w:t>
      </w:r>
      <w:r>
        <w:rPr>
          <w:rFonts w:hint="eastAsia" w:ascii="宋体" w:hAnsi="宋体" w:eastAsia="宋体" w:cs="宋体"/>
          <w:color w:val="auto"/>
          <w:sz w:val="24"/>
          <w:szCs w:val="24"/>
          <w:highlight w:val="none"/>
        </w:rPr>
        <w:t>的投标文件。</w:t>
      </w:r>
    </w:p>
    <w:p w14:paraId="2EBF1AAE">
      <w:pPr>
        <w:shd w:val="clear" w:color="auto" w:fill="auto"/>
        <w:spacing w:line="45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补充、修改的内容应当按</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本须知附件1</w:t>
      </w:r>
      <w:r>
        <w:rPr>
          <w:rFonts w:hint="eastAsia" w:ascii="宋体" w:hAnsi="宋体" w:eastAsia="宋体" w:cs="宋体"/>
          <w:color w:val="auto"/>
          <w:sz w:val="24"/>
          <w:szCs w:val="24"/>
          <w:highlight w:val="none"/>
        </w:rPr>
        <w:t>《政府采购项目电子化交易操作须知》进行编制和</w:t>
      </w:r>
      <w:r>
        <w:rPr>
          <w:rFonts w:hint="eastAsia" w:ascii="宋体" w:hAnsi="宋体" w:eastAsia="宋体" w:cs="宋体"/>
          <w:color w:val="auto"/>
          <w:sz w:val="24"/>
          <w:szCs w:val="24"/>
          <w:highlight w:val="none"/>
          <w:lang w:eastAsia="zh-CN"/>
        </w:rPr>
        <w:t>提交</w:t>
      </w:r>
      <w:r>
        <w:rPr>
          <w:rFonts w:hint="eastAsia" w:ascii="宋体" w:hAnsi="宋体" w:eastAsia="宋体" w:cs="宋体"/>
          <w:color w:val="auto"/>
          <w:sz w:val="24"/>
          <w:szCs w:val="24"/>
          <w:highlight w:val="none"/>
        </w:rPr>
        <w:t>。</w:t>
      </w:r>
      <w:bookmarkEnd w:id="56"/>
    </w:p>
    <w:p w14:paraId="22AA8EB7">
      <w:pPr>
        <w:shd w:val="clear" w:color="auto" w:fill="auto"/>
        <w:spacing w:line="45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16</w:t>
      </w:r>
      <w:r>
        <w:rPr>
          <w:rFonts w:hint="eastAsia" w:ascii="宋体" w:hAnsi="宋体" w:eastAsia="宋体" w:cs="宋体"/>
          <w:b/>
          <w:bCs/>
          <w:color w:val="auto"/>
          <w:sz w:val="24"/>
          <w:szCs w:val="24"/>
          <w:highlight w:val="none"/>
        </w:rPr>
        <w:t>.投标保证金</w:t>
      </w:r>
    </w:p>
    <w:p w14:paraId="563DE3B1">
      <w:pPr>
        <w:shd w:val="clear" w:color="auto" w:fill="auto"/>
        <w:spacing w:line="45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应在提交投标文件截止时间前按“</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须知前附表”</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规定提交投标保证金。</w:t>
      </w:r>
    </w:p>
    <w:p w14:paraId="5D41DC26">
      <w:pPr>
        <w:shd w:val="clear" w:color="auto" w:fill="auto"/>
        <w:spacing w:line="45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未中标人应在</w:t>
      </w:r>
      <w:r>
        <w:rPr>
          <w:rFonts w:hint="eastAsia" w:ascii="宋体" w:hAnsi="宋体" w:eastAsia="宋体" w:cs="宋体"/>
          <w:color w:val="auto"/>
          <w:sz w:val="24"/>
          <w:szCs w:val="24"/>
          <w:highlight w:val="none"/>
          <w:lang w:eastAsia="zh-CN"/>
        </w:rPr>
        <w:t>成交通知书</w:t>
      </w:r>
      <w:r>
        <w:rPr>
          <w:rFonts w:hint="eastAsia" w:ascii="宋体" w:hAnsi="宋体" w:eastAsia="宋体" w:cs="宋体"/>
          <w:color w:val="auto"/>
          <w:sz w:val="24"/>
          <w:szCs w:val="24"/>
          <w:highlight w:val="none"/>
        </w:rPr>
        <w:t>发出</w:t>
      </w:r>
      <w:r>
        <w:rPr>
          <w:rFonts w:hint="eastAsia" w:ascii="宋体" w:hAnsi="宋体" w:eastAsia="宋体" w:cs="宋体"/>
          <w:color w:val="auto"/>
          <w:sz w:val="24"/>
          <w:szCs w:val="24"/>
          <w:highlight w:val="none"/>
          <w:lang w:val="en-US" w:eastAsia="zh-CN"/>
        </w:rPr>
        <w:t>后</w:t>
      </w:r>
      <w:r>
        <w:rPr>
          <w:rFonts w:hint="eastAsia" w:ascii="宋体" w:hAnsi="宋体" w:eastAsia="宋体" w:cs="宋体"/>
          <w:color w:val="auto"/>
          <w:sz w:val="24"/>
          <w:szCs w:val="24"/>
          <w:highlight w:val="none"/>
        </w:rPr>
        <w:t>五个工作日内办理退还保证金手续；中标人应在签订</w:t>
      </w:r>
      <w:r>
        <w:rPr>
          <w:rFonts w:hint="eastAsia" w:ascii="宋体" w:hAnsi="宋体" w:eastAsia="宋体" w:cs="宋体"/>
          <w:color w:val="auto"/>
          <w:sz w:val="24"/>
          <w:szCs w:val="24"/>
          <w:highlight w:val="none"/>
          <w:lang w:val="en-US" w:eastAsia="zh-CN"/>
        </w:rPr>
        <w:t>政府采购</w:t>
      </w:r>
      <w:r>
        <w:rPr>
          <w:rFonts w:hint="eastAsia" w:ascii="宋体" w:hAnsi="宋体" w:eastAsia="宋体" w:cs="宋体"/>
          <w:color w:val="auto"/>
          <w:sz w:val="24"/>
          <w:szCs w:val="24"/>
          <w:highlight w:val="none"/>
        </w:rPr>
        <w:t>合同</w:t>
      </w:r>
      <w:r>
        <w:rPr>
          <w:rFonts w:hint="eastAsia" w:ascii="宋体" w:hAnsi="宋体" w:eastAsia="宋体" w:cs="宋体"/>
          <w:color w:val="auto"/>
          <w:sz w:val="24"/>
          <w:szCs w:val="24"/>
          <w:highlight w:val="none"/>
          <w:lang w:val="en-US" w:eastAsia="zh-CN"/>
        </w:rPr>
        <w:t>后</w:t>
      </w:r>
      <w:r>
        <w:rPr>
          <w:rFonts w:hint="eastAsia" w:ascii="宋体" w:hAnsi="宋体" w:eastAsia="宋体" w:cs="宋体"/>
          <w:color w:val="auto"/>
          <w:sz w:val="24"/>
          <w:szCs w:val="24"/>
          <w:highlight w:val="none"/>
        </w:rPr>
        <w:t>五个工作日</w:t>
      </w:r>
      <w:r>
        <w:rPr>
          <w:rFonts w:hint="eastAsia" w:ascii="宋体" w:hAnsi="宋体" w:eastAsia="宋体" w:cs="宋体"/>
          <w:color w:val="auto"/>
          <w:sz w:val="24"/>
          <w:szCs w:val="24"/>
          <w:highlight w:val="none"/>
          <w:lang w:val="en-US" w:eastAsia="zh-CN"/>
        </w:rPr>
        <w:t>内</w:t>
      </w:r>
      <w:r>
        <w:rPr>
          <w:rFonts w:hint="eastAsia" w:ascii="宋体" w:hAnsi="宋体" w:eastAsia="宋体" w:cs="宋体"/>
          <w:color w:val="auto"/>
          <w:sz w:val="24"/>
          <w:szCs w:val="24"/>
          <w:highlight w:val="none"/>
        </w:rPr>
        <w:t>办理退还保证金手续。</w:t>
      </w:r>
    </w:p>
    <w:p w14:paraId="78863E3A">
      <w:pPr>
        <w:shd w:val="clear" w:color="auto" w:fill="auto"/>
        <w:spacing w:line="45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下列情况发生时，投标保证金将不予退还</w:t>
      </w:r>
      <w:r>
        <w:rPr>
          <w:rFonts w:hint="eastAsia" w:ascii="宋体" w:hAnsi="宋体" w:eastAsia="宋体" w:cs="宋体"/>
          <w:color w:val="auto"/>
          <w:sz w:val="24"/>
          <w:szCs w:val="24"/>
          <w:highlight w:val="none"/>
          <w:lang w:eastAsia="zh-CN"/>
        </w:rPr>
        <w:t>：</w:t>
      </w:r>
    </w:p>
    <w:p w14:paraId="53CB5636">
      <w:pPr>
        <w:shd w:val="clear" w:color="auto" w:fill="auto"/>
        <w:spacing w:line="45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在投标有效期内撤销投标文件的；</w:t>
      </w:r>
    </w:p>
    <w:p w14:paraId="575BC18D">
      <w:pPr>
        <w:shd w:val="clear" w:color="auto" w:fill="auto"/>
        <w:spacing w:line="45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（2）中标人无正当理由不与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订立合同</w:t>
      </w:r>
      <w:r>
        <w:rPr>
          <w:rFonts w:hint="eastAsia" w:ascii="宋体" w:hAnsi="宋体" w:eastAsia="宋体" w:cs="宋体"/>
          <w:color w:val="auto"/>
          <w:sz w:val="24"/>
          <w:szCs w:val="24"/>
          <w:highlight w:val="none"/>
          <w:lang w:eastAsia="zh-CN"/>
        </w:rPr>
        <w:t>。</w:t>
      </w:r>
      <w:bookmarkEnd w:id="55"/>
    </w:p>
    <w:p w14:paraId="66DE53C6">
      <w:pPr>
        <w:shd w:val="clear" w:color="auto" w:fill="auto"/>
        <w:spacing w:line="45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17.纸质投标文件</w:t>
      </w:r>
    </w:p>
    <w:p w14:paraId="4AB31026">
      <w:pPr>
        <w:shd w:val="clear" w:color="auto" w:fill="auto"/>
        <w:spacing w:line="450" w:lineRule="exact"/>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lang w:val="en-US" w:eastAsia="zh-CN"/>
        </w:rPr>
        <w:t>中标企业提供的</w:t>
      </w:r>
      <w:r>
        <w:rPr>
          <w:rFonts w:hint="eastAsia" w:ascii="宋体" w:hAnsi="宋体" w:eastAsia="宋体" w:cs="宋体"/>
          <w:b w:val="0"/>
          <w:bCs w:val="0"/>
          <w:color w:val="auto"/>
          <w:sz w:val="24"/>
          <w:szCs w:val="24"/>
          <w:highlight w:val="none"/>
        </w:rPr>
        <w:t>纸质投标文件份数见“</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须知前附表”要求。投标文件封面上应标明项目名称、</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名称等内容。投标文件内容须清晰可辨</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编制目录装订成册</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装订应牢固，不得采用活页夹。</w:t>
      </w:r>
    </w:p>
    <w:p w14:paraId="2CD4F207">
      <w:pPr>
        <w:shd w:val="clear" w:color="auto" w:fill="auto"/>
        <w:spacing w:line="45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.投标文件有效期</w:t>
      </w:r>
    </w:p>
    <w:p w14:paraId="76DBA324">
      <w:pPr>
        <w:shd w:val="clear" w:color="auto" w:fill="auto"/>
        <w:spacing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.1在“</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须知前附表”规</w:t>
      </w:r>
      <w:r>
        <w:rPr>
          <w:rFonts w:hint="eastAsia" w:ascii="宋体" w:hAnsi="宋体" w:eastAsia="宋体" w:cs="宋体"/>
          <w:color w:val="auto"/>
          <w:sz w:val="24"/>
          <w:szCs w:val="24"/>
          <w:highlight w:val="none"/>
        </w:rPr>
        <w:t>定的投标有效期内，</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不得要求撤销或修改其投标文件。</w:t>
      </w:r>
    </w:p>
    <w:p w14:paraId="2E06F3C9">
      <w:pPr>
        <w:shd w:val="clear" w:color="auto" w:fill="auto"/>
        <w:spacing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w:t>
      </w:r>
      <w:bookmarkStart w:id="63" w:name="_Hlk530349676"/>
      <w:r>
        <w:rPr>
          <w:rFonts w:hint="eastAsia" w:ascii="宋体" w:hAnsi="宋体" w:eastAsia="宋体" w:cs="宋体"/>
          <w:color w:val="auto"/>
          <w:sz w:val="24"/>
          <w:szCs w:val="24"/>
          <w:highlight w:val="none"/>
        </w:rPr>
        <w:t>在特殊情况需要延长投标有效期的，采购人在</w:t>
      </w:r>
      <w:r>
        <w:rPr>
          <w:rFonts w:hint="eastAsia" w:ascii="宋体" w:hAnsi="宋体" w:eastAsia="宋体" w:cs="宋体"/>
          <w:color w:val="auto"/>
          <w:sz w:val="24"/>
          <w:szCs w:val="24"/>
          <w:highlight w:val="none"/>
          <w:lang w:val="en-US" w:eastAsia="zh-CN"/>
        </w:rPr>
        <w:t>云南省政府采购电子交易平台（政采云）</w:t>
      </w:r>
      <w:r>
        <w:rPr>
          <w:rFonts w:hint="eastAsia" w:ascii="宋体" w:hAnsi="宋体" w:eastAsia="宋体" w:cs="宋体"/>
          <w:color w:val="auto"/>
          <w:sz w:val="24"/>
          <w:szCs w:val="24"/>
          <w:highlight w:val="none"/>
        </w:rPr>
        <w:t>通知所有</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延长投标有效期。</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同意延长的，应相应延长其投标保证金的有效期，但不得要求或被允许修改或撤销其投标文件；</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拒绝延长的，其投标文件失效，但</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有权</w:t>
      </w:r>
      <w:r>
        <w:rPr>
          <w:rFonts w:hint="eastAsia" w:ascii="宋体" w:hAnsi="宋体" w:eastAsia="宋体" w:cs="宋体"/>
          <w:color w:val="auto"/>
          <w:sz w:val="24"/>
          <w:szCs w:val="24"/>
          <w:highlight w:val="none"/>
          <w:lang w:val="en-US" w:eastAsia="zh-CN"/>
        </w:rPr>
        <w:t>予以退还</w:t>
      </w:r>
      <w:r>
        <w:rPr>
          <w:rFonts w:hint="eastAsia" w:ascii="宋体" w:hAnsi="宋体" w:eastAsia="宋体" w:cs="宋体"/>
          <w:color w:val="auto"/>
          <w:sz w:val="24"/>
          <w:szCs w:val="24"/>
          <w:highlight w:val="none"/>
        </w:rPr>
        <w:t>其投标保证金。</w:t>
      </w:r>
      <w:bookmarkEnd w:id="63"/>
    </w:p>
    <w:p w14:paraId="488BB9BF">
      <w:pPr>
        <w:shd w:val="clear" w:color="auto" w:fill="auto"/>
        <w:spacing w:line="450" w:lineRule="exact"/>
        <w:jc w:val="cente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五、</w:t>
      </w:r>
      <w:r>
        <w:rPr>
          <w:rFonts w:hint="eastAsia" w:ascii="宋体" w:hAnsi="宋体" w:eastAsia="宋体" w:cs="宋体"/>
          <w:b/>
          <w:color w:val="auto"/>
          <w:sz w:val="24"/>
          <w:szCs w:val="24"/>
          <w:highlight w:val="none"/>
        </w:rPr>
        <w:t>开标与评标</w:t>
      </w:r>
    </w:p>
    <w:p w14:paraId="64EC5F15">
      <w:pPr>
        <w:shd w:val="clear" w:color="auto" w:fill="auto"/>
        <w:spacing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19</w:t>
      </w:r>
      <w:r>
        <w:rPr>
          <w:rFonts w:hint="eastAsia" w:ascii="宋体" w:hAnsi="宋体" w:eastAsia="宋体" w:cs="宋体"/>
          <w:b/>
          <w:bCs/>
          <w:color w:val="auto"/>
          <w:sz w:val="24"/>
          <w:szCs w:val="24"/>
          <w:highlight w:val="none"/>
        </w:rPr>
        <w:t>.开标</w:t>
      </w:r>
    </w:p>
    <w:p w14:paraId="2F0BE989">
      <w:pPr>
        <w:shd w:val="clear" w:color="auto" w:fill="auto"/>
        <w:spacing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.1采购代理机构将在“</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须知前附表”规定的时间和地点进行</w:t>
      </w:r>
      <w:r>
        <w:rPr>
          <w:rFonts w:hint="eastAsia" w:ascii="宋体" w:hAnsi="宋体" w:eastAsia="宋体" w:cs="宋体"/>
          <w:color w:val="auto"/>
          <w:sz w:val="24"/>
          <w:szCs w:val="24"/>
          <w:highlight w:val="none"/>
          <w:lang w:val="en-US" w:eastAsia="zh-CN"/>
        </w:rPr>
        <w:t>网上公开</w:t>
      </w:r>
      <w:r>
        <w:rPr>
          <w:rFonts w:hint="eastAsia" w:ascii="宋体" w:hAnsi="宋体" w:eastAsia="宋体" w:cs="宋体"/>
          <w:color w:val="auto"/>
          <w:sz w:val="24"/>
          <w:szCs w:val="24"/>
          <w:highlight w:val="none"/>
        </w:rPr>
        <w:t>开标，</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的法定代表人或委托代理人应</w:t>
      </w:r>
      <w:r>
        <w:rPr>
          <w:rFonts w:hint="eastAsia" w:ascii="宋体" w:hAnsi="宋体" w:eastAsia="宋体" w:cs="宋体"/>
          <w:color w:val="auto"/>
          <w:sz w:val="24"/>
          <w:szCs w:val="24"/>
          <w:highlight w:val="none"/>
          <w:lang w:val="en-US" w:eastAsia="zh-CN"/>
        </w:rPr>
        <w:t>按时按规定</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lang w:val="en-US" w:eastAsia="zh-CN"/>
        </w:rPr>
        <w:t>网上</w:t>
      </w:r>
      <w:r>
        <w:rPr>
          <w:rFonts w:hint="eastAsia" w:ascii="宋体" w:hAnsi="宋体" w:eastAsia="宋体" w:cs="宋体"/>
          <w:color w:val="auto"/>
          <w:sz w:val="24"/>
          <w:szCs w:val="24"/>
          <w:highlight w:val="none"/>
        </w:rPr>
        <w:t>开标会，如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未</w:t>
      </w:r>
      <w:r>
        <w:rPr>
          <w:rFonts w:hint="eastAsia" w:ascii="宋体" w:hAnsi="宋体" w:cs="宋体"/>
          <w:color w:val="auto"/>
          <w:sz w:val="24"/>
          <w:szCs w:val="24"/>
          <w:highlight w:val="none"/>
          <w:lang w:val="en-US" w:eastAsia="zh-CN"/>
        </w:rPr>
        <w:t>按要求参加</w:t>
      </w:r>
      <w:r>
        <w:rPr>
          <w:rFonts w:hint="eastAsia" w:ascii="宋体" w:hAnsi="宋体" w:eastAsia="宋体" w:cs="宋体"/>
          <w:color w:val="auto"/>
          <w:sz w:val="24"/>
          <w:szCs w:val="24"/>
          <w:highlight w:val="none"/>
          <w:lang w:val="en-US" w:eastAsia="zh-CN"/>
        </w:rPr>
        <w:t>网上</w:t>
      </w:r>
      <w:r>
        <w:rPr>
          <w:rFonts w:hint="eastAsia" w:ascii="宋体" w:hAnsi="宋体" w:eastAsia="宋体" w:cs="宋体"/>
          <w:color w:val="auto"/>
          <w:sz w:val="24"/>
          <w:szCs w:val="24"/>
          <w:highlight w:val="none"/>
        </w:rPr>
        <w:t>开标会，由此产生的后果由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自行负责。</w:t>
      </w:r>
    </w:p>
    <w:p w14:paraId="5AC7DDD1">
      <w:pPr>
        <w:shd w:val="clear" w:color="auto" w:fill="auto"/>
        <w:spacing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提交投标文件截止时间</w:t>
      </w:r>
      <w:r>
        <w:rPr>
          <w:rFonts w:hint="eastAsia" w:ascii="宋体" w:hAnsi="宋体" w:eastAsia="宋体" w:cs="宋体"/>
          <w:color w:val="auto"/>
          <w:sz w:val="24"/>
          <w:szCs w:val="24"/>
          <w:highlight w:val="none"/>
        </w:rPr>
        <w:t>参加投标的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不足三家的，停止开标。</w:t>
      </w:r>
    </w:p>
    <w:p w14:paraId="103BA423">
      <w:pPr>
        <w:shd w:val="clear" w:color="auto" w:fill="auto"/>
        <w:spacing w:line="450" w:lineRule="exact"/>
        <w:ind w:firstLine="480" w:firstLineChars="200"/>
        <w:rPr>
          <w:rFonts w:hint="eastAsia" w:ascii="宋体" w:hAnsi="宋体" w:eastAsia="宋体" w:cs="宋体"/>
          <w:color w:val="auto"/>
          <w:sz w:val="24"/>
          <w:szCs w:val="24"/>
          <w:highlight w:val="none"/>
        </w:rPr>
      </w:pPr>
      <w:bookmarkStart w:id="64" w:name="_Hlk530349793"/>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.3开标程序：</w:t>
      </w:r>
    </w:p>
    <w:p w14:paraId="3E7D6114">
      <w:pPr>
        <w:shd w:val="clear" w:color="auto" w:fill="auto"/>
        <w:spacing w:line="45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主持人按下列程序进行开标：</w:t>
      </w:r>
    </w:p>
    <w:p w14:paraId="4AD84FBD">
      <w:pPr>
        <w:shd w:val="clear" w:color="auto" w:fill="auto"/>
        <w:spacing w:line="45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（1）开标由本项目</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主持；</w:t>
      </w:r>
    </w:p>
    <w:p w14:paraId="422309A2">
      <w:pPr>
        <w:shd w:val="clear" w:color="auto" w:fill="auto"/>
        <w:spacing w:line="45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（2）本</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项目的开标会议将于上述投标截止的同一时间在线远程网络公开进行（无需</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到开标现场），</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应在</w:t>
      </w:r>
      <w:r>
        <w:rPr>
          <w:rFonts w:hint="eastAsia" w:ascii="宋体" w:hAnsi="宋体" w:eastAsia="宋体" w:cs="宋体"/>
          <w:color w:val="auto"/>
          <w:sz w:val="24"/>
          <w:szCs w:val="24"/>
          <w:highlight w:val="none"/>
          <w:lang w:eastAsia="zh-CN"/>
        </w:rPr>
        <w:t>提交投标文件截止时间</w:t>
      </w:r>
      <w:r>
        <w:rPr>
          <w:rFonts w:hint="eastAsia" w:ascii="宋体" w:hAnsi="宋体" w:eastAsia="宋体" w:cs="宋体"/>
          <w:color w:val="auto"/>
          <w:sz w:val="24"/>
          <w:szCs w:val="24"/>
          <w:highlight w:val="none"/>
        </w:rPr>
        <w:t>前进入</w:t>
      </w:r>
      <w:r>
        <w:rPr>
          <w:rFonts w:hint="eastAsia" w:ascii="宋体" w:hAnsi="宋体" w:eastAsia="宋体" w:cs="宋体"/>
          <w:color w:val="auto"/>
          <w:sz w:val="24"/>
          <w:szCs w:val="24"/>
          <w:highlight w:val="none"/>
          <w:lang w:val="en-US" w:eastAsia="zh-CN"/>
        </w:rPr>
        <w:t>本</w:t>
      </w:r>
      <w:r>
        <w:rPr>
          <w:rFonts w:hint="eastAsia" w:ascii="宋体" w:hAnsi="宋体" w:eastAsia="宋体" w:cs="宋体"/>
          <w:color w:val="auto"/>
          <w:sz w:val="24"/>
          <w:szCs w:val="24"/>
          <w:highlight w:val="none"/>
        </w:rPr>
        <w:t>投标项目</w:t>
      </w:r>
      <w:r>
        <w:rPr>
          <w:rFonts w:hint="eastAsia" w:ascii="宋体" w:hAnsi="宋体" w:eastAsia="宋体" w:cs="宋体"/>
          <w:color w:val="auto"/>
          <w:sz w:val="24"/>
          <w:szCs w:val="24"/>
          <w:highlight w:val="none"/>
          <w:lang w:val="en-US" w:eastAsia="zh-CN"/>
        </w:rPr>
        <w:t>网上</w:t>
      </w:r>
      <w:r>
        <w:rPr>
          <w:rFonts w:hint="eastAsia" w:ascii="宋体" w:hAnsi="宋体" w:eastAsia="宋体" w:cs="宋体"/>
          <w:color w:val="auto"/>
          <w:sz w:val="24"/>
          <w:szCs w:val="24"/>
          <w:highlight w:val="none"/>
        </w:rPr>
        <w:t>开标会</w:t>
      </w:r>
      <w:r>
        <w:rPr>
          <w:rFonts w:hint="eastAsia" w:ascii="宋体" w:hAnsi="宋体" w:eastAsia="宋体" w:cs="宋体"/>
          <w:color w:val="auto"/>
          <w:sz w:val="24"/>
          <w:szCs w:val="24"/>
          <w:highlight w:val="none"/>
          <w:lang w:eastAsia="zh-CN"/>
        </w:rPr>
        <w:t>；</w:t>
      </w:r>
    </w:p>
    <w:p w14:paraId="1163379D">
      <w:pPr>
        <w:shd w:val="clear" w:color="auto" w:fill="auto"/>
        <w:spacing w:line="45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）采购人或</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通过远程在线开标系统下达“网上解密”指令后，</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应在采购人规定的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解密时间内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以云南省政府采购电子交易平台（政采云）——网上开标室显示时间为准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，使用编制</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时加密的数字证书进行解密。</w:t>
      </w:r>
      <w:r>
        <w:rPr>
          <w:rFonts w:hint="eastAsia" w:ascii="宋体" w:hAnsi="宋体" w:cs="宋体"/>
          <w:color w:val="auto"/>
          <w:sz w:val="24"/>
          <w:szCs w:val="24"/>
          <w:highlight w:val="none"/>
          <w:lang w:eastAsia="zh-CN"/>
        </w:rPr>
        <w:t>若</w:t>
      </w:r>
      <w:r>
        <w:rPr>
          <w:rFonts w:hint="eastAsia" w:ascii="宋体" w:hAnsi="宋体" w:eastAsia="宋体" w:cs="宋体"/>
          <w:color w:val="auto"/>
          <w:sz w:val="24"/>
          <w:szCs w:val="24"/>
          <w:highlight w:val="none"/>
        </w:rPr>
        <w:t>未在规定的解密时间内完成解密操作或因</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自身原因致使其</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未成功解密的投标视为</w:t>
      </w:r>
      <w:r>
        <w:rPr>
          <w:rFonts w:hint="eastAsia" w:ascii="宋体" w:hAnsi="宋体" w:eastAsia="宋体" w:cs="宋体"/>
          <w:color w:val="auto"/>
          <w:sz w:val="24"/>
          <w:szCs w:val="24"/>
          <w:highlight w:val="none"/>
          <w:lang w:val="en-US" w:eastAsia="zh-CN"/>
        </w:rPr>
        <w:t>未提交</w:t>
      </w:r>
      <w:r>
        <w:rPr>
          <w:rFonts w:hint="eastAsia" w:ascii="宋体" w:hAnsi="宋体" w:eastAsia="宋体" w:cs="宋体"/>
          <w:color w:val="auto"/>
          <w:sz w:val="24"/>
          <w:szCs w:val="24"/>
          <w:highlight w:val="none"/>
        </w:rPr>
        <w:t xml:space="preserve">投标。 </w:t>
      </w:r>
    </w:p>
    <w:p w14:paraId="4306F836">
      <w:pPr>
        <w:shd w:val="clear" w:color="auto" w:fill="auto"/>
        <w:spacing w:line="45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采购人或采购代理机构进行唱标</w:t>
      </w:r>
      <w:r>
        <w:rPr>
          <w:rFonts w:hint="eastAsia" w:ascii="宋体" w:hAnsi="宋体" w:eastAsia="宋体" w:cs="宋体"/>
          <w:color w:val="auto"/>
          <w:sz w:val="24"/>
          <w:szCs w:val="24"/>
          <w:highlight w:val="none"/>
        </w:rPr>
        <w:t>；</w:t>
      </w:r>
    </w:p>
    <w:p w14:paraId="147522E2">
      <w:pPr>
        <w:shd w:val="clear" w:color="auto" w:fill="auto"/>
        <w:spacing w:line="45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）开标结束。</w:t>
      </w:r>
    </w:p>
    <w:p w14:paraId="219A82D3">
      <w:pPr>
        <w:shd w:val="clear" w:color="auto" w:fill="auto"/>
        <w:spacing w:line="45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开标异议</w:t>
      </w:r>
    </w:p>
    <w:p w14:paraId="4E419D2D">
      <w:pPr>
        <w:shd w:val="clear" w:color="auto" w:fill="auto"/>
        <w:spacing w:line="45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若对本项目在线开标过程有任何异议，应在开标结束指令下达前提出。否则，视为</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对本项目开标过程无任何异议。</w:t>
      </w:r>
      <w:r>
        <w:rPr>
          <w:rFonts w:hint="eastAsia" w:ascii="宋体" w:hAnsi="宋体" w:eastAsia="宋体" w:cs="宋体"/>
          <w:color w:val="auto"/>
          <w:sz w:val="24"/>
          <w:szCs w:val="24"/>
          <w:highlight w:val="none"/>
          <w:lang w:val="en-US" w:eastAsia="zh-CN"/>
        </w:rPr>
        <w:t>采购人或采购代理机构将在线</w:t>
      </w:r>
      <w:r>
        <w:rPr>
          <w:rFonts w:hint="eastAsia" w:ascii="宋体" w:hAnsi="宋体" w:eastAsia="宋体" w:cs="宋体"/>
          <w:color w:val="auto"/>
          <w:sz w:val="24"/>
          <w:szCs w:val="24"/>
          <w:highlight w:val="none"/>
          <w:lang w:eastAsia="zh-CN"/>
        </w:rPr>
        <w:t>进行查看并回复。</w:t>
      </w:r>
    </w:p>
    <w:bookmarkEnd w:id="64"/>
    <w:p w14:paraId="3F33685A">
      <w:pPr>
        <w:shd w:val="clear" w:color="auto" w:fill="auto"/>
        <w:spacing w:line="45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2</w:t>
      </w:r>
      <w:r>
        <w:rPr>
          <w:rFonts w:hint="eastAsia" w:ascii="宋体" w:hAnsi="宋体" w:eastAsia="宋体" w:cs="宋体"/>
          <w:b/>
          <w:color w:val="auto"/>
          <w:sz w:val="24"/>
          <w:szCs w:val="24"/>
          <w:highlight w:val="none"/>
          <w:lang w:val="en-US" w:eastAsia="zh-CN"/>
        </w:rPr>
        <w:t>0</w:t>
      </w:r>
      <w:r>
        <w:rPr>
          <w:rFonts w:hint="eastAsia" w:ascii="宋体" w:hAnsi="宋体" w:eastAsia="宋体" w:cs="宋体"/>
          <w:b/>
          <w:color w:val="auto"/>
          <w:sz w:val="24"/>
          <w:szCs w:val="24"/>
          <w:highlight w:val="none"/>
        </w:rPr>
        <w:t>.评标</w:t>
      </w:r>
    </w:p>
    <w:p w14:paraId="244566F3">
      <w:pPr>
        <w:shd w:val="clear" w:color="auto" w:fill="auto"/>
        <w:spacing w:line="45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.1评标由采购人依法组建的评标委员会负责。评标委员会由采购人代表和有关技术、经济等方面的专家组成，成员人数应当为</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人以上单数。其中，技术、经济等方面的专家不得少于成员总数的三分之二。评标委员会应当推选组长，采购人代表不得担任组长。</w:t>
      </w:r>
    </w:p>
    <w:p w14:paraId="029DEAD7">
      <w:pPr>
        <w:shd w:val="clear" w:color="auto" w:fill="auto"/>
        <w:spacing w:line="450" w:lineRule="exact"/>
        <w:rPr>
          <w:rFonts w:hint="eastAsia" w:ascii="宋体" w:hAnsi="宋体" w:eastAsia="宋体" w:cs="宋体"/>
          <w:color w:val="auto"/>
          <w:sz w:val="24"/>
          <w:szCs w:val="24"/>
          <w:highlight w:val="none"/>
        </w:rPr>
      </w:pPr>
      <w:bookmarkStart w:id="65" w:name="_Toc191374422"/>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.2评标原则</w:t>
      </w:r>
      <w:bookmarkEnd w:id="65"/>
      <w:r>
        <w:rPr>
          <w:rFonts w:hint="eastAsia" w:ascii="宋体" w:hAnsi="宋体" w:eastAsia="宋体" w:cs="宋体"/>
          <w:color w:val="auto"/>
          <w:sz w:val="24"/>
          <w:szCs w:val="24"/>
          <w:highlight w:val="none"/>
        </w:rPr>
        <w:t>及方法</w:t>
      </w:r>
    </w:p>
    <w:p w14:paraId="4881D6BA">
      <w:pPr>
        <w:shd w:val="clear" w:color="auto" w:fill="auto"/>
        <w:spacing w:line="45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评标活动遵循公平、公正、科学和择优的原则。</w:t>
      </w:r>
    </w:p>
    <w:p w14:paraId="645F0591">
      <w:pPr>
        <w:shd w:val="clear" w:color="auto" w:fill="auto"/>
        <w:spacing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.3评标方法</w:t>
      </w:r>
    </w:p>
    <w:p w14:paraId="0661105D">
      <w:pPr>
        <w:shd w:val="clear" w:color="auto" w:fill="auto"/>
        <w:spacing w:line="45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本项目按“</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须知前附表”规定的评标方法评标。在评标中，不得改变</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中规定的评标标准、方法。“评标方法”没有规定的评审因素和标准，不作为评标依据。</w:t>
      </w:r>
    </w:p>
    <w:p w14:paraId="583AE91C">
      <w:pPr>
        <w:shd w:val="clear" w:color="auto" w:fill="auto"/>
        <w:spacing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4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684BC35B">
      <w:pPr>
        <w:shd w:val="clear" w:color="auto" w:fill="auto"/>
        <w:spacing w:line="45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六、中标结果</w:t>
      </w:r>
    </w:p>
    <w:p w14:paraId="2BB37173">
      <w:pPr>
        <w:shd w:val="clear" w:color="auto" w:fill="auto"/>
        <w:spacing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.中标人的确定</w:t>
      </w:r>
    </w:p>
    <w:p w14:paraId="493F5A79">
      <w:pPr>
        <w:shd w:val="clear" w:color="auto" w:fill="auto"/>
        <w:spacing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.1采购代理机构应当</w:t>
      </w:r>
      <w:r>
        <w:rPr>
          <w:rFonts w:hint="eastAsia" w:ascii="宋体" w:hAnsi="宋体" w:eastAsia="宋体" w:cs="宋体"/>
          <w:color w:val="auto"/>
          <w:sz w:val="24"/>
          <w:szCs w:val="24"/>
          <w:highlight w:val="none"/>
          <w:lang w:val="en-US" w:eastAsia="zh-CN"/>
        </w:rPr>
        <w:t>自</w:t>
      </w:r>
      <w:r>
        <w:rPr>
          <w:rFonts w:hint="eastAsia" w:ascii="宋体" w:hAnsi="宋体" w:eastAsia="宋体" w:cs="宋体"/>
          <w:color w:val="auto"/>
          <w:sz w:val="24"/>
          <w:szCs w:val="24"/>
          <w:highlight w:val="none"/>
        </w:rPr>
        <w:t>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结束</w:t>
      </w:r>
      <w:r>
        <w:rPr>
          <w:rFonts w:hint="eastAsia" w:ascii="宋体" w:hAnsi="宋体" w:eastAsia="宋体" w:cs="宋体"/>
          <w:color w:val="auto"/>
          <w:sz w:val="24"/>
          <w:szCs w:val="24"/>
          <w:highlight w:val="none"/>
          <w:lang w:val="en-US" w:eastAsia="zh-CN"/>
        </w:rPr>
        <w:t>之日起2</w:t>
      </w:r>
      <w:r>
        <w:rPr>
          <w:rFonts w:hint="eastAsia" w:ascii="宋体" w:hAnsi="宋体" w:eastAsia="宋体" w:cs="宋体"/>
          <w:color w:val="auto"/>
          <w:sz w:val="24"/>
          <w:szCs w:val="24"/>
          <w:highlight w:val="none"/>
        </w:rPr>
        <w:t>个工作日内将</w:t>
      </w:r>
      <w:r>
        <w:rPr>
          <w:rFonts w:hint="eastAsia" w:ascii="宋体" w:hAnsi="宋体" w:eastAsia="宋体" w:cs="宋体"/>
          <w:color w:val="auto"/>
          <w:sz w:val="24"/>
          <w:szCs w:val="24"/>
          <w:highlight w:val="none"/>
          <w:lang w:eastAsia="zh-CN"/>
        </w:rPr>
        <w:t>评审报告</w:t>
      </w:r>
      <w:r>
        <w:rPr>
          <w:rFonts w:hint="eastAsia" w:ascii="宋体" w:hAnsi="宋体" w:eastAsia="宋体" w:cs="宋体"/>
          <w:color w:val="auto"/>
          <w:sz w:val="24"/>
          <w:szCs w:val="24"/>
          <w:highlight w:val="none"/>
        </w:rPr>
        <w:t>送</w:t>
      </w:r>
      <w:r>
        <w:rPr>
          <w:rFonts w:hint="eastAsia" w:ascii="宋体" w:hAnsi="宋体" w:eastAsia="宋体" w:cs="宋体"/>
          <w:color w:val="auto"/>
          <w:sz w:val="24"/>
          <w:szCs w:val="24"/>
          <w:highlight w:val="none"/>
          <w:lang w:val="en-US" w:eastAsia="zh-CN"/>
        </w:rPr>
        <w:t>交</w:t>
      </w:r>
      <w:r>
        <w:rPr>
          <w:rFonts w:hint="eastAsia" w:ascii="宋体" w:hAnsi="宋体" w:eastAsia="宋体" w:cs="宋体"/>
          <w:color w:val="auto"/>
          <w:sz w:val="24"/>
          <w:szCs w:val="24"/>
          <w:highlight w:val="none"/>
        </w:rPr>
        <w:t>采购人。</w:t>
      </w:r>
    </w:p>
    <w:p w14:paraId="7A7D2DB5">
      <w:pPr>
        <w:shd w:val="clear" w:color="auto" w:fill="auto"/>
        <w:spacing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.2采购人应当</w:t>
      </w:r>
      <w:r>
        <w:rPr>
          <w:rFonts w:hint="eastAsia" w:ascii="宋体" w:hAnsi="宋体" w:eastAsia="宋体" w:cs="宋体"/>
          <w:color w:val="auto"/>
          <w:sz w:val="24"/>
          <w:szCs w:val="24"/>
          <w:highlight w:val="none"/>
          <w:lang w:val="en-US" w:eastAsia="zh-CN"/>
        </w:rPr>
        <w:t>自</w:t>
      </w:r>
      <w:r>
        <w:rPr>
          <w:rFonts w:hint="eastAsia" w:ascii="宋体" w:hAnsi="宋体" w:eastAsia="宋体" w:cs="宋体"/>
          <w:color w:val="auto"/>
          <w:sz w:val="24"/>
          <w:szCs w:val="24"/>
          <w:highlight w:val="none"/>
        </w:rPr>
        <w:t>收到评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报告</w:t>
      </w:r>
      <w:r>
        <w:rPr>
          <w:rFonts w:hint="eastAsia" w:ascii="宋体" w:hAnsi="宋体" w:eastAsia="宋体" w:cs="宋体"/>
          <w:color w:val="auto"/>
          <w:sz w:val="24"/>
          <w:szCs w:val="24"/>
          <w:highlight w:val="none"/>
          <w:lang w:val="en-US" w:eastAsia="zh-CN"/>
        </w:rPr>
        <w:t>之日起5</w:t>
      </w:r>
      <w:r>
        <w:rPr>
          <w:rFonts w:hint="eastAsia" w:ascii="宋体" w:hAnsi="宋体" w:eastAsia="宋体" w:cs="宋体"/>
          <w:color w:val="auto"/>
          <w:sz w:val="24"/>
          <w:szCs w:val="24"/>
          <w:highlight w:val="none"/>
        </w:rPr>
        <w:t>个工作日内</w:t>
      </w:r>
      <w:r>
        <w:rPr>
          <w:rFonts w:hint="eastAsia" w:ascii="宋体" w:hAnsi="宋体" w:eastAsia="宋体" w:cs="宋体"/>
          <w:color w:val="auto"/>
          <w:sz w:val="24"/>
          <w:szCs w:val="24"/>
          <w:highlight w:val="none"/>
          <w:lang w:val="en-US" w:eastAsia="zh-CN"/>
        </w:rPr>
        <w:t>在</w:t>
      </w:r>
      <w:r>
        <w:rPr>
          <w:rFonts w:hint="eastAsia" w:ascii="宋体" w:hAnsi="宋体" w:eastAsia="宋体" w:cs="宋体"/>
          <w:color w:val="auto"/>
          <w:sz w:val="24"/>
          <w:szCs w:val="24"/>
          <w:highlight w:val="none"/>
        </w:rPr>
        <w:t>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报告推荐的</w:t>
      </w:r>
      <w:r>
        <w:rPr>
          <w:rFonts w:hint="eastAsia" w:ascii="宋体" w:hAnsi="宋体" w:eastAsia="宋体" w:cs="宋体"/>
          <w:color w:val="auto"/>
          <w:sz w:val="24"/>
          <w:szCs w:val="24"/>
          <w:highlight w:val="none"/>
          <w:lang w:val="en-US" w:eastAsia="zh-CN"/>
        </w:rPr>
        <w:t>中标候选中按</w:t>
      </w:r>
      <w:r>
        <w:rPr>
          <w:rFonts w:hint="eastAsia" w:ascii="宋体" w:hAnsi="宋体" w:eastAsia="宋体" w:cs="宋体"/>
          <w:color w:val="auto"/>
          <w:sz w:val="24"/>
          <w:szCs w:val="24"/>
          <w:highlight w:val="none"/>
        </w:rPr>
        <w:t>顺序确定中标人。</w:t>
      </w:r>
    </w:p>
    <w:p w14:paraId="7D3B8621">
      <w:pPr>
        <w:shd w:val="clear" w:color="auto" w:fill="auto"/>
        <w:spacing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66" w:name="_Hlk530347524"/>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w:t>
      </w:r>
      <w:bookmarkStart w:id="67" w:name="_Hlk530349836"/>
      <w:r>
        <w:rPr>
          <w:rFonts w:hint="eastAsia" w:ascii="宋体" w:hAnsi="宋体" w:eastAsia="宋体" w:cs="宋体"/>
          <w:color w:val="auto"/>
          <w:sz w:val="24"/>
          <w:szCs w:val="24"/>
          <w:highlight w:val="none"/>
        </w:rPr>
        <w:t>采购人或者采购代理机构应当自中标人确定之日起2个工作日内，在省级以上</w:t>
      </w:r>
      <w:r>
        <w:rPr>
          <w:rFonts w:hint="eastAsia" w:ascii="宋体" w:hAnsi="宋体" w:eastAsia="宋体" w:cs="宋体"/>
          <w:color w:val="auto"/>
          <w:sz w:val="24"/>
          <w:szCs w:val="24"/>
          <w:highlight w:val="none"/>
          <w:lang w:val="en-US" w:eastAsia="zh-CN"/>
        </w:rPr>
        <w:t>人民政府</w:t>
      </w:r>
      <w:r>
        <w:rPr>
          <w:rFonts w:hint="eastAsia" w:ascii="宋体" w:hAnsi="宋体" w:eastAsia="宋体" w:cs="宋体"/>
          <w:color w:val="auto"/>
          <w:sz w:val="24"/>
          <w:szCs w:val="24"/>
          <w:highlight w:val="none"/>
        </w:rPr>
        <w:t>财政部门指定的媒体上</w:t>
      </w:r>
      <w:r>
        <w:rPr>
          <w:rFonts w:hint="eastAsia" w:ascii="宋体" w:hAnsi="宋体" w:eastAsia="宋体" w:cs="宋体"/>
          <w:color w:val="auto"/>
          <w:sz w:val="24"/>
          <w:szCs w:val="24"/>
          <w:highlight w:val="none"/>
          <w:lang w:val="en-US" w:eastAsia="zh-CN"/>
        </w:rPr>
        <w:t>依法</w:t>
      </w:r>
      <w:r>
        <w:rPr>
          <w:rFonts w:hint="eastAsia" w:ascii="宋体" w:hAnsi="宋体" w:eastAsia="宋体" w:cs="宋体"/>
          <w:color w:val="auto"/>
          <w:sz w:val="24"/>
          <w:szCs w:val="24"/>
          <w:highlight w:val="none"/>
        </w:rPr>
        <w:t>公告中标结果。中标公告期限为1个工作日。</w:t>
      </w:r>
    </w:p>
    <w:bookmarkEnd w:id="66"/>
    <w:bookmarkEnd w:id="67"/>
    <w:p w14:paraId="1AF7BC5E">
      <w:pPr>
        <w:shd w:val="clear" w:color="auto" w:fill="auto"/>
        <w:spacing w:line="43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    2</w:t>
      </w: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eastAsia="zh-CN"/>
        </w:rPr>
        <w:t>成交通知书</w:t>
      </w:r>
    </w:p>
    <w:p w14:paraId="35CDCBB9">
      <w:pPr>
        <w:shd w:val="clear" w:color="auto" w:fill="auto"/>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68" w:name="_Hlk530347544"/>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.1中标公告期限</w:t>
      </w:r>
      <w:r>
        <w:rPr>
          <w:rFonts w:hint="eastAsia" w:ascii="宋体" w:hAnsi="宋体" w:eastAsia="宋体" w:cs="宋体"/>
          <w:color w:val="auto"/>
          <w:sz w:val="24"/>
          <w:szCs w:val="24"/>
          <w:highlight w:val="none"/>
          <w:lang w:val="en-US" w:eastAsia="zh-CN"/>
        </w:rPr>
        <w:t>结束后</w:t>
      </w:r>
      <w:r>
        <w:rPr>
          <w:rFonts w:hint="eastAsia" w:ascii="宋体" w:hAnsi="宋体" w:eastAsia="宋体" w:cs="宋体"/>
          <w:color w:val="auto"/>
          <w:sz w:val="24"/>
          <w:szCs w:val="24"/>
          <w:highlight w:val="none"/>
        </w:rPr>
        <w:t>，采购人或者采购代理机构应当</w:t>
      </w:r>
      <w:r>
        <w:rPr>
          <w:rFonts w:hint="eastAsia" w:ascii="宋体" w:hAnsi="宋体" w:eastAsia="宋体" w:cs="宋体"/>
          <w:color w:val="auto"/>
          <w:sz w:val="24"/>
          <w:szCs w:val="24"/>
          <w:highlight w:val="none"/>
          <w:lang w:val="en-US" w:eastAsia="zh-CN"/>
        </w:rPr>
        <w:t>按规定</w:t>
      </w:r>
      <w:r>
        <w:rPr>
          <w:rFonts w:hint="eastAsia" w:ascii="宋体" w:hAnsi="宋体" w:eastAsia="宋体" w:cs="宋体"/>
          <w:color w:val="auto"/>
          <w:sz w:val="24"/>
          <w:szCs w:val="24"/>
          <w:highlight w:val="none"/>
        </w:rPr>
        <w:t>向中标人发出</w:t>
      </w:r>
      <w:r>
        <w:rPr>
          <w:rFonts w:hint="eastAsia" w:ascii="宋体" w:hAnsi="宋体" w:eastAsia="宋体" w:cs="宋体"/>
          <w:color w:val="auto"/>
          <w:sz w:val="24"/>
          <w:szCs w:val="24"/>
          <w:highlight w:val="none"/>
          <w:lang w:eastAsia="zh-CN"/>
        </w:rPr>
        <w:t>成交通知书</w:t>
      </w:r>
      <w:r>
        <w:rPr>
          <w:rFonts w:hint="eastAsia" w:ascii="宋体" w:hAnsi="宋体" w:eastAsia="宋体" w:cs="宋体"/>
          <w:color w:val="auto"/>
          <w:sz w:val="24"/>
          <w:szCs w:val="24"/>
          <w:highlight w:val="none"/>
        </w:rPr>
        <w:t>。</w:t>
      </w:r>
    </w:p>
    <w:bookmarkEnd w:id="68"/>
    <w:p w14:paraId="6080E8F1">
      <w:pPr>
        <w:shd w:val="clear" w:color="auto" w:fill="auto"/>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成交通知书</w:t>
      </w:r>
      <w:r>
        <w:rPr>
          <w:rFonts w:hint="eastAsia" w:ascii="宋体" w:hAnsi="宋体" w:eastAsia="宋体" w:cs="宋体"/>
          <w:color w:val="auto"/>
          <w:sz w:val="24"/>
          <w:szCs w:val="24"/>
          <w:highlight w:val="none"/>
        </w:rPr>
        <w:t>是合同的一个组成部分。</w:t>
      </w:r>
    </w:p>
    <w:p w14:paraId="200FDF86">
      <w:pPr>
        <w:shd w:val="clear" w:color="auto" w:fill="auto"/>
        <w:spacing w:line="43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2</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.签订合同</w:t>
      </w:r>
    </w:p>
    <w:p w14:paraId="077C1FC1">
      <w:pPr>
        <w:shd w:val="clear" w:color="auto" w:fill="auto"/>
        <w:spacing w:line="43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.1采购人应当自</w:t>
      </w:r>
      <w:r>
        <w:rPr>
          <w:rFonts w:hint="eastAsia" w:ascii="宋体" w:hAnsi="宋体" w:eastAsia="宋体" w:cs="宋体"/>
          <w:color w:val="auto"/>
          <w:sz w:val="24"/>
          <w:szCs w:val="24"/>
          <w:highlight w:val="none"/>
          <w:lang w:eastAsia="zh-CN"/>
        </w:rPr>
        <w:t>成交通知书</w:t>
      </w:r>
      <w:r>
        <w:rPr>
          <w:rFonts w:hint="eastAsia" w:ascii="宋体" w:hAnsi="宋体" w:eastAsia="宋体" w:cs="宋体"/>
          <w:color w:val="auto"/>
          <w:sz w:val="24"/>
          <w:szCs w:val="24"/>
          <w:highlight w:val="none"/>
        </w:rPr>
        <w:t>发出之日起30日内，按照</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和中标人投标文件的规定，与中标人签订书面合同。所签订的合同不得对</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确定的事项和中标人投标文件作实质性修改。</w:t>
      </w:r>
    </w:p>
    <w:p w14:paraId="72A4D512">
      <w:pPr>
        <w:shd w:val="clear" w:color="auto" w:fill="auto"/>
        <w:spacing w:line="43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.2中标</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拒绝与采购人签订合同的，采购人可以按照评审报告推荐的中标候选人名单排序，确定下一候选人为中标</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，也可以重新开展政府采购活动。</w:t>
      </w:r>
    </w:p>
    <w:p w14:paraId="02C4FF42">
      <w:pPr>
        <w:shd w:val="clear" w:color="auto" w:fill="auto"/>
        <w:spacing w:line="43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.3政府采购合同履行中，采购人需追加与合同标的相同的</w:t>
      </w:r>
      <w:r>
        <w:rPr>
          <w:rFonts w:hint="eastAsia" w:ascii="宋体" w:hAnsi="宋体" w:eastAsia="宋体" w:cs="宋体"/>
          <w:color w:val="auto"/>
          <w:sz w:val="24"/>
          <w:szCs w:val="24"/>
          <w:highlight w:val="none"/>
          <w:lang w:val="en-US" w:eastAsia="zh-CN"/>
        </w:rPr>
        <w:t>货物</w:t>
      </w:r>
      <w:r>
        <w:rPr>
          <w:rFonts w:hint="eastAsia" w:ascii="宋体" w:hAnsi="宋体" w:eastAsia="宋体" w:cs="宋体"/>
          <w:color w:val="auto"/>
          <w:sz w:val="24"/>
          <w:szCs w:val="24"/>
          <w:highlight w:val="none"/>
        </w:rPr>
        <w:t>的，在不改变合同其他条款的前提下，可以与中标人协商签订补充合同，但所有补充合同的采购金额不得超过原合同采购金额的百分之十。</w:t>
      </w:r>
    </w:p>
    <w:p w14:paraId="6AE8A59A">
      <w:pPr>
        <w:shd w:val="clear" w:color="auto" w:fill="auto"/>
        <w:spacing w:line="43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七、其他事项</w:t>
      </w:r>
    </w:p>
    <w:p w14:paraId="5039A9C2">
      <w:pPr>
        <w:shd w:val="clear" w:color="auto" w:fill="auto"/>
        <w:spacing w:line="45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.在采购</w:t>
      </w:r>
      <w:r>
        <w:rPr>
          <w:rFonts w:hint="eastAsia" w:ascii="宋体" w:hAnsi="宋体" w:cs="宋体"/>
          <w:b/>
          <w:color w:val="auto"/>
          <w:sz w:val="24"/>
          <w:szCs w:val="24"/>
          <w:highlight w:val="none"/>
          <w:lang w:eastAsia="zh-CN"/>
        </w:rPr>
        <w:t>过程</w:t>
      </w:r>
      <w:r>
        <w:rPr>
          <w:rFonts w:hint="eastAsia" w:ascii="宋体" w:hAnsi="宋体" w:eastAsia="宋体" w:cs="宋体"/>
          <w:b/>
          <w:color w:val="auto"/>
          <w:sz w:val="24"/>
          <w:szCs w:val="24"/>
          <w:highlight w:val="none"/>
        </w:rPr>
        <w:t>中，出现下列情形之一的，应予废标：</w:t>
      </w:r>
    </w:p>
    <w:p w14:paraId="4B453CE4">
      <w:pPr>
        <w:shd w:val="clear" w:color="auto" w:fill="auto"/>
        <w:spacing w:line="45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24.1</w:t>
      </w:r>
      <w:r>
        <w:rPr>
          <w:rFonts w:hint="eastAsia" w:ascii="宋体" w:hAnsi="宋体" w:eastAsia="宋体" w:cs="宋体"/>
          <w:color w:val="auto"/>
          <w:sz w:val="24"/>
          <w:szCs w:val="24"/>
          <w:highlight w:val="none"/>
        </w:rPr>
        <w:t>符合专业条件的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或者对</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作实质</w:t>
      </w:r>
      <w:r>
        <w:rPr>
          <w:rFonts w:hint="eastAsia" w:ascii="宋体" w:hAnsi="宋体" w:eastAsia="宋体" w:cs="宋体"/>
          <w:color w:val="auto"/>
          <w:sz w:val="24"/>
          <w:szCs w:val="24"/>
          <w:highlight w:val="none"/>
          <w:lang w:val="en-US" w:eastAsia="zh-CN"/>
        </w:rPr>
        <w:t>性</w:t>
      </w:r>
      <w:r>
        <w:rPr>
          <w:rFonts w:hint="eastAsia" w:ascii="宋体" w:hAnsi="宋体" w:eastAsia="宋体" w:cs="宋体"/>
          <w:color w:val="auto"/>
          <w:sz w:val="24"/>
          <w:szCs w:val="24"/>
          <w:highlight w:val="none"/>
        </w:rPr>
        <w:t>响应的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不足</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家的；</w:t>
      </w:r>
    </w:p>
    <w:p w14:paraId="657F108D">
      <w:pPr>
        <w:shd w:val="clear" w:color="auto" w:fill="auto"/>
        <w:spacing w:line="45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24.2</w:t>
      </w:r>
      <w:r>
        <w:rPr>
          <w:rFonts w:hint="eastAsia" w:ascii="宋体" w:hAnsi="宋体" w:eastAsia="宋体" w:cs="宋体"/>
          <w:color w:val="auto"/>
          <w:sz w:val="24"/>
          <w:szCs w:val="24"/>
          <w:highlight w:val="none"/>
        </w:rPr>
        <w:t>出现影响采购公正的违法、违规行为的；</w:t>
      </w:r>
    </w:p>
    <w:p w14:paraId="306BF7E3">
      <w:pPr>
        <w:shd w:val="clear" w:color="auto" w:fill="auto"/>
        <w:spacing w:line="45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24.3供应商</w:t>
      </w:r>
      <w:r>
        <w:rPr>
          <w:rFonts w:hint="eastAsia" w:ascii="宋体" w:hAnsi="宋体" w:eastAsia="宋体" w:cs="宋体"/>
          <w:color w:val="auto"/>
          <w:sz w:val="24"/>
          <w:szCs w:val="24"/>
          <w:highlight w:val="none"/>
        </w:rPr>
        <w:t>的报价均超过了采购预算，采购人不能支付的；</w:t>
      </w:r>
    </w:p>
    <w:p w14:paraId="15C96A77">
      <w:pPr>
        <w:shd w:val="clear" w:color="auto" w:fill="auto"/>
        <w:spacing w:line="45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24.4</w:t>
      </w:r>
      <w:r>
        <w:rPr>
          <w:rFonts w:hint="eastAsia" w:ascii="宋体" w:hAnsi="宋体" w:eastAsia="宋体" w:cs="宋体"/>
          <w:color w:val="auto"/>
          <w:sz w:val="24"/>
          <w:szCs w:val="24"/>
          <w:highlight w:val="none"/>
        </w:rPr>
        <w:t>因重大变故，采购任务取消的。</w:t>
      </w:r>
    </w:p>
    <w:p w14:paraId="06F03FD4">
      <w:pPr>
        <w:shd w:val="clear" w:color="auto" w:fill="auto"/>
        <w:spacing w:line="43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eastAsia="zh-CN"/>
        </w:rPr>
        <w:t>招标文件</w:t>
      </w:r>
      <w:r>
        <w:rPr>
          <w:rFonts w:hint="eastAsia" w:ascii="宋体" w:hAnsi="宋体" w:eastAsia="宋体" w:cs="宋体"/>
          <w:b/>
          <w:color w:val="auto"/>
          <w:sz w:val="24"/>
          <w:szCs w:val="24"/>
          <w:highlight w:val="none"/>
        </w:rPr>
        <w:t>编制依据</w:t>
      </w:r>
    </w:p>
    <w:p w14:paraId="7C23BB21">
      <w:pPr>
        <w:shd w:val="clear" w:color="auto" w:fill="auto"/>
        <w:spacing w:line="43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根据《中华人民共和国政府采购法》及相关法律法规编制。</w:t>
      </w:r>
    </w:p>
    <w:p w14:paraId="7285E029">
      <w:pPr>
        <w:shd w:val="clear" w:color="auto" w:fill="auto"/>
        <w:spacing w:line="430" w:lineRule="exact"/>
        <w:ind w:firstLine="482" w:firstLineChars="200"/>
        <w:rPr>
          <w:rFonts w:hint="eastAsia" w:ascii="宋体" w:hAnsi="宋体" w:eastAsia="宋体" w:cs="宋体"/>
          <w:b/>
          <w:bCs/>
          <w:color w:val="auto"/>
          <w:sz w:val="24"/>
          <w:szCs w:val="24"/>
          <w:highlight w:val="none"/>
        </w:rPr>
      </w:pPr>
      <w:bookmarkStart w:id="69" w:name="_Toc321836356"/>
      <w:r>
        <w:rPr>
          <w:rFonts w:hint="eastAsia" w:ascii="宋体" w:hAnsi="宋体" w:eastAsia="宋体" w:cs="宋体"/>
          <w:b/>
          <w:bCs/>
          <w:color w:val="auto"/>
          <w:sz w:val="24"/>
          <w:szCs w:val="24"/>
          <w:highlight w:val="none"/>
          <w:lang w:val="en-US" w:eastAsia="zh-CN"/>
        </w:rPr>
        <w:t>26.</w:t>
      </w:r>
      <w:r>
        <w:rPr>
          <w:rFonts w:hint="eastAsia" w:ascii="宋体" w:hAnsi="宋体" w:eastAsia="宋体" w:cs="宋体"/>
          <w:b/>
          <w:bCs/>
          <w:color w:val="auto"/>
          <w:sz w:val="24"/>
          <w:szCs w:val="24"/>
          <w:highlight w:val="none"/>
        </w:rPr>
        <w:t>质疑</w:t>
      </w:r>
      <w:bookmarkEnd w:id="69"/>
    </w:p>
    <w:p w14:paraId="69B85916">
      <w:pPr>
        <w:shd w:val="clear" w:color="auto" w:fill="auto"/>
        <w:spacing w:line="43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26.1供应商</w:t>
      </w:r>
      <w:r>
        <w:rPr>
          <w:rFonts w:hint="eastAsia" w:ascii="宋体" w:hAnsi="宋体" w:eastAsia="宋体" w:cs="宋体"/>
          <w:b w:val="0"/>
          <w:bCs w:val="0"/>
          <w:color w:val="auto"/>
          <w:sz w:val="24"/>
          <w:szCs w:val="24"/>
          <w:highlight w:val="none"/>
        </w:rPr>
        <w:t>认为</w:t>
      </w:r>
      <w:r>
        <w:rPr>
          <w:rFonts w:hint="eastAsia" w:ascii="宋体" w:hAnsi="宋体" w:cs="宋体"/>
          <w:b w:val="0"/>
          <w:bCs w:val="0"/>
          <w:color w:val="auto"/>
          <w:sz w:val="24"/>
          <w:szCs w:val="24"/>
          <w:highlight w:val="none"/>
          <w:lang w:eastAsia="zh-CN"/>
        </w:rPr>
        <w:t>招标文件</w:t>
      </w: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eastAsia="zh-CN"/>
        </w:rPr>
        <w:t>采购</w:t>
      </w:r>
      <w:r>
        <w:rPr>
          <w:rFonts w:hint="eastAsia" w:ascii="宋体" w:hAnsi="宋体" w:eastAsia="宋体" w:cs="宋体"/>
          <w:b w:val="0"/>
          <w:bCs w:val="0"/>
          <w:color w:val="auto"/>
          <w:sz w:val="24"/>
          <w:szCs w:val="24"/>
          <w:highlight w:val="none"/>
        </w:rPr>
        <w:t>过程和中标结果使自己的权益受到损害的，应当在知道或者应知其权益受到损害之日起</w:t>
      </w:r>
      <w:r>
        <w:rPr>
          <w:rFonts w:hint="eastAsia" w:ascii="宋体" w:hAnsi="宋体" w:eastAsia="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rPr>
        <w:t>个工作日内，以书面形式向采购人</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采购代理机构提出质疑。</w:t>
      </w:r>
    </w:p>
    <w:p w14:paraId="4EEC76E2">
      <w:pPr>
        <w:shd w:val="clear" w:color="auto" w:fill="auto"/>
        <w:spacing w:line="43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26</w:t>
      </w:r>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提供的质疑书应符合中华人民共和国财政部第94号令《政府采购质疑和投诉办法》的规定</w:t>
      </w:r>
      <w:bookmarkStart w:id="70" w:name="_Hlk530346763"/>
      <w:r>
        <w:rPr>
          <w:rFonts w:hint="eastAsia" w:ascii="宋体" w:hAnsi="宋体" w:eastAsia="宋体" w:cs="宋体"/>
          <w:b w:val="0"/>
          <w:bCs w:val="0"/>
          <w:color w:val="auto"/>
          <w:sz w:val="24"/>
          <w:szCs w:val="24"/>
          <w:highlight w:val="none"/>
        </w:rPr>
        <w:t>。</w:t>
      </w:r>
    </w:p>
    <w:p w14:paraId="62220AF7">
      <w:pPr>
        <w:shd w:val="clear" w:color="auto" w:fill="auto"/>
        <w:spacing w:line="43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为法人或者其他组织的，应当由法定代表人、主要负责人，或者其授权代表签字或者盖章，并加盖公章。</w:t>
      </w:r>
    </w:p>
    <w:p w14:paraId="552C1553">
      <w:pPr>
        <w:shd w:val="clear" w:color="auto" w:fill="auto"/>
        <w:spacing w:line="43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26.3</w:t>
      </w:r>
      <w:r>
        <w:rPr>
          <w:rFonts w:hint="eastAsia" w:ascii="宋体" w:hAnsi="宋体" w:eastAsia="宋体" w:cs="宋体"/>
          <w:b w:val="0"/>
          <w:bCs w:val="0"/>
          <w:color w:val="auto"/>
          <w:sz w:val="24"/>
          <w:szCs w:val="24"/>
          <w:highlight w:val="none"/>
        </w:rPr>
        <w:t>采购人、采购代理机构不得拒收质疑</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在法定质疑期内发出的质疑函，应当在收到质疑函后7个工作日内作出答复，并以书面形式通知质疑</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和其他有关</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w:t>
      </w:r>
    </w:p>
    <w:p w14:paraId="2FFFE8BB">
      <w:pPr>
        <w:shd w:val="clear" w:color="auto" w:fill="auto"/>
        <w:spacing w:line="43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26.4</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对评审过程、中标结果提出质疑的，采购人、采购代理机构可以组织原评标委员会协助答复质疑。</w:t>
      </w:r>
    </w:p>
    <w:p w14:paraId="2BCBC0BC">
      <w:pPr>
        <w:shd w:val="clear" w:color="auto" w:fill="auto"/>
        <w:spacing w:line="43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26.5</w:t>
      </w:r>
      <w:r>
        <w:rPr>
          <w:rFonts w:hint="eastAsia" w:ascii="宋体" w:hAnsi="宋体" w:eastAsia="宋体" w:cs="宋体"/>
          <w:b w:val="0"/>
          <w:bCs w:val="0"/>
          <w:color w:val="auto"/>
          <w:sz w:val="24"/>
          <w:szCs w:val="24"/>
          <w:highlight w:val="none"/>
        </w:rPr>
        <w:t>采购人、采购代理机构认为</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质疑不成立，或者成立但未对中标结果构成影响的，继续开展采购活动；认为</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质疑成立且影响或者可能影响中标结果的，按照《政府采购质疑和投诉办法》的规定处理。</w:t>
      </w:r>
    </w:p>
    <w:bookmarkEnd w:id="70"/>
    <w:p w14:paraId="359BD6F1">
      <w:pPr>
        <w:shd w:val="clear" w:color="auto" w:fill="auto"/>
        <w:spacing w:line="430" w:lineRule="exact"/>
        <w:ind w:firstLine="482" w:firstLineChars="200"/>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lang w:val="en-US" w:eastAsia="zh-CN"/>
        </w:rPr>
        <w:t>27</w:t>
      </w:r>
      <w:r>
        <w:rPr>
          <w:rFonts w:hint="eastAsia" w:ascii="宋体" w:hAnsi="宋体" w:eastAsia="宋体" w:cs="宋体"/>
          <w:b/>
          <w:bCs/>
          <w:color w:val="auto"/>
          <w:sz w:val="24"/>
          <w:szCs w:val="24"/>
          <w:highlight w:val="none"/>
        </w:rPr>
        <w:t>.投诉</w:t>
      </w:r>
    </w:p>
    <w:p w14:paraId="0FDD3695">
      <w:pPr>
        <w:shd w:val="clear" w:color="auto" w:fill="auto"/>
        <w:spacing w:line="430" w:lineRule="exact"/>
        <w:ind w:firstLine="480" w:firstLineChars="200"/>
        <w:rPr>
          <w:rFonts w:hint="eastAsia" w:ascii="宋体" w:hAnsi="宋体" w:eastAsia="宋体" w:cs="宋体"/>
          <w:b w:val="0"/>
          <w:bCs w:val="0"/>
          <w:color w:val="auto"/>
          <w:sz w:val="24"/>
          <w:szCs w:val="24"/>
          <w:highlight w:val="none"/>
        </w:rPr>
      </w:pPr>
      <w:bookmarkStart w:id="71" w:name="_Hlk530349380"/>
      <w:bookmarkStart w:id="72" w:name="_Hlk530346774"/>
      <w:r>
        <w:rPr>
          <w:rFonts w:hint="eastAsia" w:ascii="宋体" w:hAnsi="宋体" w:eastAsia="宋体" w:cs="宋体"/>
          <w:b w:val="0"/>
          <w:bCs w:val="0"/>
          <w:color w:val="auto"/>
          <w:sz w:val="24"/>
          <w:szCs w:val="24"/>
          <w:highlight w:val="none"/>
        </w:rPr>
        <w:t>质疑</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对采购人、采购代理机构的答复不满意，或者采购人、采购代理机构未在规定时间内作出答复的，可以在答复期满后15个工作日内向《政府采购质疑和投诉办法》第六条规定的财政部门提起投诉。</w:t>
      </w:r>
      <w:bookmarkEnd w:id="71"/>
      <w:bookmarkEnd w:id="72"/>
    </w:p>
    <w:p w14:paraId="39DED465">
      <w:pPr>
        <w:shd w:val="clear" w:color="auto" w:fill="auto"/>
        <w:spacing w:line="43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28</w:t>
      </w:r>
      <w:r>
        <w:rPr>
          <w:rFonts w:hint="eastAsia" w:ascii="宋体" w:hAnsi="宋体" w:eastAsia="宋体" w:cs="宋体"/>
          <w:b/>
          <w:color w:val="auto"/>
          <w:sz w:val="24"/>
          <w:szCs w:val="24"/>
          <w:highlight w:val="none"/>
        </w:rPr>
        <w:t>.需要补充的其他内容</w:t>
      </w:r>
    </w:p>
    <w:p w14:paraId="59FEEB71">
      <w:pPr>
        <w:shd w:val="clear" w:color="auto" w:fill="auto"/>
        <w:spacing w:line="43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28</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须知前附表”中若规定可以接受备选方案的，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在投标文件中只能提供一个备选方案，并注明主选方案，且备选方案的投标价格不得高于主选方案。凡提供两个以上备选方案或未注明主选方案的，该投标将被视为未实质性响应</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要求。</w:t>
      </w:r>
    </w:p>
    <w:p w14:paraId="269FC038">
      <w:pPr>
        <w:shd w:val="clear" w:color="auto" w:fill="auto"/>
        <w:spacing w:line="43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28</w:t>
      </w:r>
      <w:r>
        <w:rPr>
          <w:rFonts w:hint="eastAsia" w:ascii="宋体" w:hAnsi="宋体" w:eastAsia="宋体" w:cs="宋体"/>
          <w:b w:val="0"/>
          <w:bCs w:val="0"/>
          <w:color w:val="auto"/>
          <w:sz w:val="24"/>
          <w:szCs w:val="24"/>
          <w:highlight w:val="none"/>
        </w:rPr>
        <w:t>.2本</w:t>
      </w:r>
      <w:r>
        <w:rPr>
          <w:rFonts w:hint="eastAsia" w:ascii="宋体" w:hAnsi="宋体" w:eastAsia="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rPr>
        <w:t>项目采购人不统一组织</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对现场情况进行踏勘，由</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根据</w:t>
      </w:r>
      <w:r>
        <w:rPr>
          <w:rFonts w:hint="eastAsia" w:ascii="宋体" w:hAnsi="宋体" w:eastAsia="宋体" w:cs="宋体"/>
          <w:b w:val="0"/>
          <w:bCs w:val="0"/>
          <w:color w:val="auto"/>
          <w:sz w:val="24"/>
          <w:szCs w:val="24"/>
          <w:highlight w:val="none"/>
          <w:lang w:val="en-US" w:eastAsia="zh-CN"/>
        </w:rPr>
        <w:t>本项目采购需求等</w:t>
      </w:r>
      <w:r>
        <w:rPr>
          <w:rFonts w:hint="eastAsia" w:ascii="宋体" w:hAnsi="宋体" w:eastAsia="宋体" w:cs="宋体"/>
          <w:b w:val="0"/>
          <w:bCs w:val="0"/>
          <w:color w:val="auto"/>
          <w:sz w:val="24"/>
          <w:szCs w:val="24"/>
          <w:highlight w:val="none"/>
        </w:rPr>
        <w:t>，自行踏勘。</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对踏勘中获取的现场资料</w:t>
      </w:r>
      <w:r>
        <w:rPr>
          <w:rFonts w:hint="eastAsia" w:ascii="宋体" w:hAnsi="宋体" w:eastAsia="宋体" w:cs="宋体"/>
          <w:b w:val="0"/>
          <w:bCs w:val="0"/>
          <w:color w:val="auto"/>
          <w:sz w:val="24"/>
          <w:szCs w:val="24"/>
          <w:highlight w:val="none"/>
          <w:lang w:val="en-US" w:eastAsia="zh-CN"/>
        </w:rPr>
        <w:t>自行承担理解及应用的责任</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并对踏勘过程中的责任和风险负责，无论</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是否踏勘过</w:t>
      </w:r>
      <w:r>
        <w:rPr>
          <w:rFonts w:hint="eastAsia" w:ascii="宋体" w:hAnsi="宋体" w:eastAsia="宋体" w:cs="宋体"/>
          <w:b w:val="0"/>
          <w:bCs w:val="0"/>
          <w:color w:val="auto"/>
          <w:sz w:val="24"/>
          <w:szCs w:val="24"/>
          <w:highlight w:val="none"/>
          <w:lang w:val="en-US" w:eastAsia="zh-CN"/>
        </w:rPr>
        <w:t>本项目</w:t>
      </w:r>
      <w:r>
        <w:rPr>
          <w:rFonts w:hint="eastAsia" w:ascii="宋体" w:hAnsi="宋体" w:eastAsia="宋体" w:cs="宋体"/>
          <w:b w:val="0"/>
          <w:bCs w:val="0"/>
          <w:color w:val="auto"/>
          <w:sz w:val="24"/>
          <w:szCs w:val="24"/>
          <w:highlight w:val="none"/>
        </w:rPr>
        <w:t>现场，均被认为在</w:t>
      </w:r>
      <w:r>
        <w:rPr>
          <w:rFonts w:hint="eastAsia" w:ascii="宋体" w:hAnsi="宋体" w:eastAsia="宋体" w:cs="宋体"/>
          <w:b w:val="0"/>
          <w:bCs w:val="0"/>
          <w:color w:val="auto"/>
          <w:sz w:val="24"/>
          <w:szCs w:val="24"/>
          <w:highlight w:val="none"/>
          <w:lang w:eastAsia="zh-CN"/>
        </w:rPr>
        <w:t>提交</w:t>
      </w:r>
      <w:r>
        <w:rPr>
          <w:rFonts w:hint="eastAsia" w:ascii="宋体" w:hAnsi="宋体" w:eastAsia="宋体" w:cs="宋体"/>
          <w:b w:val="0"/>
          <w:bCs w:val="0"/>
          <w:color w:val="auto"/>
          <w:sz w:val="24"/>
          <w:szCs w:val="24"/>
          <w:highlight w:val="none"/>
        </w:rPr>
        <w:t>投标文件之前已踏勘过</w:t>
      </w:r>
      <w:r>
        <w:rPr>
          <w:rFonts w:hint="eastAsia" w:ascii="宋体" w:hAnsi="宋体" w:eastAsia="宋体" w:cs="宋体"/>
          <w:b w:val="0"/>
          <w:bCs w:val="0"/>
          <w:color w:val="auto"/>
          <w:sz w:val="24"/>
          <w:szCs w:val="24"/>
          <w:highlight w:val="none"/>
          <w:lang w:val="en-US" w:eastAsia="zh-CN"/>
        </w:rPr>
        <w:t>项目</w:t>
      </w:r>
      <w:r>
        <w:rPr>
          <w:rFonts w:hint="eastAsia" w:ascii="宋体" w:hAnsi="宋体" w:eastAsia="宋体" w:cs="宋体"/>
          <w:b w:val="0"/>
          <w:bCs w:val="0"/>
          <w:color w:val="auto"/>
          <w:sz w:val="24"/>
          <w:szCs w:val="24"/>
          <w:highlight w:val="none"/>
        </w:rPr>
        <w:t>现场，对本项目的风险和义务十分了解，并在其投标文件中充分考虑了</w:t>
      </w:r>
      <w:r>
        <w:rPr>
          <w:rFonts w:hint="eastAsia" w:ascii="宋体" w:hAnsi="宋体" w:eastAsia="宋体" w:cs="宋体"/>
          <w:b w:val="0"/>
          <w:bCs w:val="0"/>
          <w:color w:val="auto"/>
          <w:sz w:val="24"/>
          <w:szCs w:val="24"/>
          <w:highlight w:val="none"/>
          <w:lang w:val="en-US" w:eastAsia="zh-CN"/>
        </w:rPr>
        <w:t>项目</w:t>
      </w:r>
      <w:r>
        <w:rPr>
          <w:rFonts w:hint="eastAsia" w:ascii="宋体" w:hAnsi="宋体" w:eastAsia="宋体" w:cs="宋体"/>
          <w:b w:val="0"/>
          <w:bCs w:val="0"/>
          <w:color w:val="auto"/>
          <w:sz w:val="24"/>
          <w:szCs w:val="24"/>
          <w:highlight w:val="none"/>
        </w:rPr>
        <w:t>现场的</w:t>
      </w:r>
      <w:r>
        <w:rPr>
          <w:rFonts w:hint="eastAsia" w:ascii="宋体" w:hAnsi="宋体" w:eastAsia="宋体" w:cs="宋体"/>
          <w:b w:val="0"/>
          <w:bCs w:val="0"/>
          <w:color w:val="auto"/>
          <w:sz w:val="24"/>
          <w:szCs w:val="24"/>
          <w:highlight w:val="none"/>
          <w:lang w:val="en-US" w:eastAsia="zh-CN"/>
        </w:rPr>
        <w:t>各项</w:t>
      </w:r>
      <w:r>
        <w:rPr>
          <w:rFonts w:hint="eastAsia" w:ascii="宋体" w:hAnsi="宋体" w:eastAsia="宋体" w:cs="宋体"/>
          <w:b w:val="0"/>
          <w:bCs w:val="0"/>
          <w:color w:val="auto"/>
          <w:sz w:val="24"/>
          <w:szCs w:val="24"/>
          <w:highlight w:val="none"/>
        </w:rPr>
        <w:t>条件</w:t>
      </w:r>
      <w:r>
        <w:rPr>
          <w:rFonts w:hint="eastAsia" w:ascii="宋体" w:hAnsi="宋体" w:eastAsia="宋体" w:cs="宋体"/>
          <w:b w:val="0"/>
          <w:bCs w:val="0"/>
          <w:color w:val="auto"/>
          <w:sz w:val="24"/>
          <w:szCs w:val="24"/>
          <w:highlight w:val="none"/>
          <w:lang w:eastAsia="zh-CN"/>
        </w:rPr>
        <w:t>。</w:t>
      </w:r>
    </w:p>
    <w:p w14:paraId="65D5BBDC">
      <w:pPr>
        <w:shd w:val="clear" w:color="auto" w:fill="auto"/>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28</w:t>
      </w:r>
      <w:r>
        <w:rPr>
          <w:rFonts w:hint="eastAsia" w:ascii="宋体" w:hAnsi="宋体" w:eastAsia="宋体" w:cs="宋体"/>
          <w:color w:val="auto"/>
          <w:sz w:val="24"/>
          <w:szCs w:val="24"/>
          <w:highlight w:val="none"/>
        </w:rPr>
        <w:t>.3需要补充的其他内容详见</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w:t>
      </w:r>
    </w:p>
    <w:p w14:paraId="100AD3F2">
      <w:pPr>
        <w:shd w:val="clear" w:color="auto" w:fill="auto"/>
        <w:spacing w:line="413" w:lineRule="auto"/>
        <w:rPr>
          <w:rFonts w:hint="eastAsia" w:ascii="宋体" w:hAnsi="宋体" w:eastAsia="宋体" w:cs="宋体"/>
          <w:b/>
          <w:color w:val="auto"/>
          <w:sz w:val="24"/>
          <w:szCs w:val="24"/>
          <w:highlight w:val="none"/>
        </w:rPr>
      </w:pPr>
      <w:bookmarkStart w:id="73" w:name="_Toc1256"/>
    </w:p>
    <w:p w14:paraId="26E1CE59">
      <w:pPr>
        <w:shd w:val="clear" w:color="auto" w:fill="auto"/>
        <w:spacing w:line="413" w:lineRule="auto"/>
        <w:rPr>
          <w:rFonts w:hint="eastAsia" w:ascii="宋体" w:hAnsi="宋体" w:eastAsia="宋体" w:cs="宋体"/>
          <w:b/>
          <w:color w:val="auto"/>
          <w:sz w:val="24"/>
          <w:szCs w:val="24"/>
          <w:highlight w:val="none"/>
        </w:rPr>
      </w:pPr>
    </w:p>
    <w:p w14:paraId="0F37B0A5">
      <w:pPr>
        <w:pStyle w:val="9"/>
        <w:shd w:val="clear" w:color="auto" w:fill="auto"/>
        <w:rPr>
          <w:rFonts w:hint="eastAsia" w:ascii="宋体" w:hAnsi="宋体" w:eastAsia="宋体" w:cs="宋体"/>
          <w:b/>
          <w:color w:val="auto"/>
          <w:sz w:val="24"/>
          <w:szCs w:val="24"/>
          <w:highlight w:val="none"/>
        </w:rPr>
      </w:pPr>
    </w:p>
    <w:p w14:paraId="6EA107D5">
      <w:pPr>
        <w:shd w:val="clear" w:color="auto" w:fill="auto"/>
        <w:rPr>
          <w:rFonts w:hint="eastAsia" w:ascii="宋体" w:hAnsi="宋体" w:eastAsia="宋体" w:cs="宋体"/>
          <w:b/>
          <w:color w:val="auto"/>
          <w:sz w:val="24"/>
          <w:szCs w:val="24"/>
          <w:highlight w:val="none"/>
        </w:rPr>
      </w:pPr>
    </w:p>
    <w:bookmarkEnd w:id="73"/>
    <w:p w14:paraId="0FAC809A">
      <w:pPr>
        <w:shd w:val="clear" w:color="auto" w:fill="auto"/>
        <w:bidi w:val="0"/>
        <w:rPr>
          <w:rFonts w:hint="eastAsia" w:ascii="宋体" w:hAnsi="宋体" w:eastAsia="宋体" w:cs="宋体"/>
          <w:color w:val="auto"/>
          <w:highlight w:val="none"/>
        </w:rPr>
      </w:pPr>
    </w:p>
    <w:p w14:paraId="0C7C11A5">
      <w:pPr>
        <w:shd w:val="clear" w:color="auto" w:fill="auto"/>
        <w:bidi w:val="0"/>
        <w:rPr>
          <w:rFonts w:hint="eastAsia" w:ascii="宋体" w:hAnsi="宋体" w:eastAsia="宋体" w:cs="宋体"/>
          <w:color w:val="auto"/>
          <w:highlight w:val="none"/>
        </w:rPr>
      </w:pPr>
    </w:p>
    <w:p w14:paraId="05F3A4F0">
      <w:pPr>
        <w:pStyle w:val="2"/>
        <w:shd w:val="clear" w:color="auto" w:fill="auto"/>
        <w:tabs>
          <w:tab w:val="left" w:pos="360"/>
        </w:tabs>
        <w:ind w:left="0" w:firstLine="0"/>
        <w:jc w:val="center"/>
        <w:rPr>
          <w:rFonts w:hint="eastAsia" w:ascii="宋体" w:hAnsi="宋体" w:eastAsia="宋体" w:cs="宋体"/>
          <w:color w:val="auto"/>
          <w:sz w:val="32"/>
          <w:szCs w:val="32"/>
          <w:highlight w:val="none"/>
        </w:rPr>
        <w:sectPr>
          <w:footerReference r:id="rId11" w:type="default"/>
          <w:pgSz w:w="11906" w:h="16838"/>
          <w:pgMar w:top="1440" w:right="1474" w:bottom="1361" w:left="1474" w:header="720" w:footer="720" w:gutter="0"/>
          <w:pgNumType w:fmt="decimal"/>
          <w:cols w:space="0" w:num="1"/>
          <w:rtlGutter w:val="0"/>
          <w:docGrid w:linePitch="312" w:charSpace="0"/>
        </w:sectPr>
      </w:pPr>
    </w:p>
    <w:p w14:paraId="340EFE6C">
      <w:pPr>
        <w:pStyle w:val="2"/>
        <w:shd w:val="clear" w:color="auto" w:fill="auto"/>
        <w:tabs>
          <w:tab w:val="left" w:pos="360"/>
        </w:tabs>
        <w:ind w:left="0" w:firstLine="0"/>
        <w:jc w:val="center"/>
        <w:rPr>
          <w:rFonts w:hint="eastAsia" w:ascii="宋体" w:hAnsi="宋体" w:eastAsia="宋体" w:cs="宋体"/>
          <w:color w:val="auto"/>
          <w:sz w:val="32"/>
          <w:szCs w:val="32"/>
          <w:highlight w:val="none"/>
        </w:rPr>
      </w:pPr>
      <w:bookmarkStart w:id="74" w:name="_Toc3585"/>
      <w:r>
        <w:rPr>
          <w:rFonts w:hint="eastAsia" w:ascii="宋体" w:hAnsi="宋体" w:eastAsia="宋体" w:cs="宋体"/>
          <w:color w:val="auto"/>
          <w:sz w:val="32"/>
          <w:szCs w:val="32"/>
          <w:highlight w:val="none"/>
        </w:rPr>
        <w:t>第</w:t>
      </w:r>
      <w:r>
        <w:rPr>
          <w:rFonts w:hint="eastAsia" w:ascii="宋体" w:hAnsi="宋体" w:eastAsia="宋体" w:cs="宋体"/>
          <w:color w:val="auto"/>
          <w:sz w:val="32"/>
          <w:szCs w:val="32"/>
          <w:highlight w:val="none"/>
          <w:lang w:val="en-US" w:eastAsia="zh-CN"/>
        </w:rPr>
        <w:t>三</w:t>
      </w:r>
      <w:r>
        <w:rPr>
          <w:rFonts w:hint="eastAsia" w:ascii="宋体" w:hAnsi="宋体" w:eastAsia="宋体" w:cs="宋体"/>
          <w:color w:val="auto"/>
          <w:sz w:val="32"/>
          <w:szCs w:val="32"/>
          <w:highlight w:val="none"/>
        </w:rPr>
        <w:t>章 评标方法（综合评分法）</w:t>
      </w:r>
      <w:bookmarkEnd w:id="74"/>
    </w:p>
    <w:p w14:paraId="438E5EB0">
      <w:pPr>
        <w:shd w:val="clear" w:color="auto" w:fill="auto"/>
        <w:jc w:val="left"/>
        <w:rPr>
          <w:rFonts w:hint="eastAsia" w:ascii="宋体" w:hAnsi="宋体" w:eastAsia="宋体" w:cs="宋体"/>
          <w:color w:val="auto"/>
          <w:highlight w:val="none"/>
        </w:rPr>
      </w:pPr>
      <w:r>
        <w:rPr>
          <w:rFonts w:hint="eastAsia" w:ascii="宋体" w:hAnsi="宋体" w:eastAsia="宋体" w:cs="宋体"/>
          <w:b/>
          <w:color w:val="auto"/>
          <w:sz w:val="24"/>
          <w:szCs w:val="24"/>
          <w:highlight w:val="none"/>
        </w:rPr>
        <w:t>评标方法前附表</w:t>
      </w:r>
    </w:p>
    <w:tbl>
      <w:tblPr>
        <w:tblStyle w:val="21"/>
        <w:tblpPr w:leftFromText="180" w:rightFromText="180" w:vertAnchor="text" w:tblpX="-292" w:tblpY="1"/>
        <w:tblOverlap w:val="never"/>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456"/>
        <w:gridCol w:w="3204"/>
        <w:gridCol w:w="4998"/>
      </w:tblGrid>
      <w:tr w14:paraId="6E052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6" w:type="dxa"/>
            <w:gridSpan w:val="2"/>
            <w:noWrap w:val="0"/>
            <w:vAlign w:val="center"/>
          </w:tcPr>
          <w:p w14:paraId="4BA2D64E">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条款号</w:t>
            </w:r>
          </w:p>
        </w:tc>
        <w:tc>
          <w:tcPr>
            <w:tcW w:w="3204" w:type="dxa"/>
            <w:noWrap w:val="0"/>
            <w:vAlign w:val="center"/>
          </w:tcPr>
          <w:p w14:paraId="01A34AED">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 审 内 容</w:t>
            </w:r>
          </w:p>
        </w:tc>
        <w:tc>
          <w:tcPr>
            <w:tcW w:w="4998" w:type="dxa"/>
            <w:noWrap w:val="0"/>
            <w:vAlign w:val="center"/>
          </w:tcPr>
          <w:p w14:paraId="51AA19A0">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 审 标 准</w:t>
            </w:r>
          </w:p>
        </w:tc>
      </w:tr>
      <w:tr w14:paraId="39E0B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vMerge w:val="restart"/>
            <w:tcBorders>
              <w:right w:val="single" w:color="auto" w:sz="4" w:space="0"/>
            </w:tcBorders>
            <w:noWrap w:val="0"/>
            <w:vAlign w:val="center"/>
          </w:tcPr>
          <w:p w14:paraId="79D54566">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p>
        </w:tc>
        <w:tc>
          <w:tcPr>
            <w:tcW w:w="456" w:type="dxa"/>
            <w:vMerge w:val="restart"/>
            <w:tcBorders>
              <w:top w:val="single" w:color="auto" w:sz="4" w:space="0"/>
              <w:left w:val="single" w:color="auto" w:sz="4" w:space="0"/>
              <w:right w:val="single" w:color="auto" w:sz="4" w:space="0"/>
            </w:tcBorders>
            <w:noWrap w:val="0"/>
            <w:vAlign w:val="center"/>
          </w:tcPr>
          <w:p w14:paraId="20D8208F">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资格评审标准</w:t>
            </w:r>
          </w:p>
        </w:tc>
        <w:tc>
          <w:tcPr>
            <w:tcW w:w="3204" w:type="dxa"/>
            <w:tcBorders>
              <w:left w:val="single" w:color="auto" w:sz="4" w:space="0"/>
            </w:tcBorders>
            <w:noWrap w:val="0"/>
            <w:vAlign w:val="center"/>
          </w:tcPr>
          <w:p w14:paraId="4AF87E8A">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供应商</w:t>
            </w:r>
            <w:r>
              <w:rPr>
                <w:rFonts w:hint="eastAsia" w:ascii="宋体" w:hAnsi="宋体" w:cs="宋体"/>
                <w:color w:val="auto"/>
                <w:sz w:val="24"/>
                <w:szCs w:val="24"/>
                <w:highlight w:val="none"/>
                <w:lang w:val="en-US" w:eastAsia="zh-CN"/>
              </w:rPr>
              <w:t>须在中华人民共和国</w:t>
            </w:r>
            <w:r>
              <w:rPr>
                <w:rFonts w:hint="eastAsia" w:ascii="宋体" w:hAnsi="宋体" w:eastAsia="宋体" w:cs="宋体"/>
                <w:color w:val="auto"/>
                <w:sz w:val="24"/>
                <w:szCs w:val="24"/>
                <w:highlight w:val="none"/>
              </w:rPr>
              <w:t>注册</w:t>
            </w:r>
            <w:r>
              <w:rPr>
                <w:rFonts w:hint="eastAsia" w:ascii="宋体" w:hAnsi="宋体" w:eastAsia="宋体" w:cs="宋体"/>
                <w:color w:val="auto"/>
                <w:sz w:val="24"/>
                <w:szCs w:val="24"/>
                <w:highlight w:val="none"/>
                <w:lang w:val="en-US" w:eastAsia="zh-CN"/>
              </w:rPr>
              <w:t>且</w:t>
            </w:r>
            <w:r>
              <w:rPr>
                <w:rFonts w:hint="eastAsia" w:ascii="宋体" w:hAnsi="宋体" w:eastAsia="宋体" w:cs="宋体"/>
                <w:color w:val="auto"/>
                <w:sz w:val="24"/>
                <w:szCs w:val="24"/>
                <w:highlight w:val="none"/>
              </w:rPr>
              <w:t>具有独立承担民事责任能力的法人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其他组织，</w:t>
            </w:r>
            <w:r>
              <w:rPr>
                <w:rFonts w:hint="eastAsia" w:ascii="宋体" w:hAnsi="宋体" w:eastAsia="宋体" w:cs="宋体"/>
                <w:color w:val="auto"/>
                <w:sz w:val="24"/>
                <w:szCs w:val="24"/>
                <w:highlight w:val="none"/>
                <w:lang w:val="en-US" w:eastAsia="zh-CN"/>
              </w:rPr>
              <w:t>具有</w:t>
            </w:r>
            <w:r>
              <w:rPr>
                <w:rFonts w:hint="eastAsia" w:ascii="宋体" w:hAnsi="宋体" w:eastAsia="宋体" w:cs="宋体"/>
                <w:color w:val="auto"/>
                <w:sz w:val="24"/>
                <w:szCs w:val="24"/>
                <w:highlight w:val="none"/>
              </w:rPr>
              <w:t>有效</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营业执照</w:t>
            </w:r>
          </w:p>
        </w:tc>
        <w:tc>
          <w:tcPr>
            <w:tcW w:w="4998" w:type="dxa"/>
            <w:noWrap w:val="0"/>
            <w:vAlign w:val="center"/>
          </w:tcPr>
          <w:p w14:paraId="58954F6B">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投标文件中提供相关证明材料扫描件</w:t>
            </w:r>
          </w:p>
        </w:tc>
      </w:tr>
      <w:tr w14:paraId="5A5F5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vMerge w:val="continue"/>
            <w:tcBorders>
              <w:right w:val="single" w:color="auto" w:sz="4" w:space="0"/>
            </w:tcBorders>
            <w:noWrap w:val="0"/>
            <w:vAlign w:val="center"/>
          </w:tcPr>
          <w:p w14:paraId="5D315FE6">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456" w:type="dxa"/>
            <w:vMerge w:val="continue"/>
            <w:tcBorders>
              <w:left w:val="single" w:color="auto" w:sz="4" w:space="0"/>
              <w:right w:val="single" w:color="auto" w:sz="4" w:space="0"/>
            </w:tcBorders>
            <w:noWrap w:val="0"/>
            <w:vAlign w:val="center"/>
          </w:tcPr>
          <w:p w14:paraId="3761FCCA">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3204" w:type="dxa"/>
            <w:tcBorders>
              <w:left w:val="single" w:color="auto" w:sz="4" w:space="0"/>
            </w:tcBorders>
            <w:noWrap w:val="0"/>
            <w:vAlign w:val="center"/>
          </w:tcPr>
          <w:p w14:paraId="084D32A8">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供应商须具有良好的商业信誉</w:t>
            </w:r>
          </w:p>
        </w:tc>
        <w:tc>
          <w:tcPr>
            <w:tcW w:w="4998" w:type="dxa"/>
            <w:noWrap w:val="0"/>
            <w:vAlign w:val="center"/>
          </w:tcPr>
          <w:p w14:paraId="71118418">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投标文件中提供承诺书</w:t>
            </w:r>
          </w:p>
        </w:tc>
      </w:tr>
      <w:tr w14:paraId="1A3BB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vMerge w:val="continue"/>
            <w:tcBorders>
              <w:right w:val="single" w:color="auto" w:sz="4" w:space="0"/>
            </w:tcBorders>
            <w:noWrap w:val="0"/>
            <w:vAlign w:val="center"/>
          </w:tcPr>
          <w:p w14:paraId="3C2092AB">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456" w:type="dxa"/>
            <w:vMerge w:val="continue"/>
            <w:tcBorders>
              <w:left w:val="single" w:color="auto" w:sz="4" w:space="0"/>
              <w:right w:val="single" w:color="auto" w:sz="4" w:space="0"/>
            </w:tcBorders>
            <w:noWrap w:val="0"/>
            <w:vAlign w:val="center"/>
          </w:tcPr>
          <w:p w14:paraId="7625B828">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3204" w:type="dxa"/>
            <w:tcBorders>
              <w:left w:val="single" w:color="auto" w:sz="4" w:space="0"/>
            </w:tcBorders>
            <w:noWrap w:val="0"/>
            <w:vAlign w:val="center"/>
          </w:tcPr>
          <w:p w14:paraId="4DCBDB54">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供应商须</w:t>
            </w:r>
            <w:r>
              <w:rPr>
                <w:rFonts w:hint="eastAsia" w:ascii="宋体" w:hAnsi="宋体" w:eastAsia="宋体" w:cs="宋体"/>
                <w:color w:val="auto"/>
                <w:sz w:val="24"/>
                <w:szCs w:val="24"/>
                <w:highlight w:val="none"/>
                <w:lang w:eastAsia="zh-CN"/>
              </w:rPr>
              <w:t>具有</w:t>
            </w:r>
            <w:r>
              <w:rPr>
                <w:rFonts w:hint="eastAsia" w:ascii="宋体" w:hAnsi="宋体" w:eastAsia="宋体" w:cs="宋体"/>
                <w:color w:val="auto"/>
                <w:sz w:val="24"/>
                <w:szCs w:val="24"/>
                <w:highlight w:val="none"/>
              </w:rPr>
              <w:t>健全的财务会计制度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提供财务状况报告（经审计的财务报告或银行出具的资信证明或供应商应具备的财务资料）</w:t>
            </w:r>
          </w:p>
        </w:tc>
        <w:tc>
          <w:tcPr>
            <w:tcW w:w="4998" w:type="dxa"/>
            <w:noWrap w:val="0"/>
            <w:vAlign w:val="center"/>
          </w:tcPr>
          <w:p w14:paraId="5457B4FA">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投标文件中提供相关证明材料扫描件</w:t>
            </w:r>
          </w:p>
        </w:tc>
      </w:tr>
      <w:tr w14:paraId="319D5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vMerge w:val="continue"/>
            <w:tcBorders>
              <w:right w:val="single" w:color="auto" w:sz="4" w:space="0"/>
            </w:tcBorders>
            <w:noWrap w:val="0"/>
            <w:vAlign w:val="center"/>
          </w:tcPr>
          <w:p w14:paraId="333663BC">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456" w:type="dxa"/>
            <w:vMerge w:val="continue"/>
            <w:tcBorders>
              <w:left w:val="single" w:color="auto" w:sz="4" w:space="0"/>
              <w:right w:val="single" w:color="auto" w:sz="4" w:space="0"/>
            </w:tcBorders>
            <w:noWrap w:val="0"/>
            <w:vAlign w:val="center"/>
          </w:tcPr>
          <w:p w14:paraId="6EBB7BEC">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3204" w:type="dxa"/>
            <w:tcBorders>
              <w:left w:val="single" w:color="auto" w:sz="4" w:space="0"/>
            </w:tcBorders>
            <w:noWrap w:val="0"/>
            <w:vAlign w:val="center"/>
          </w:tcPr>
          <w:p w14:paraId="0939DB0E">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供应商须具有履行合同所必需的设备和专业技术能力</w:t>
            </w:r>
          </w:p>
        </w:tc>
        <w:tc>
          <w:tcPr>
            <w:tcW w:w="4998" w:type="dxa"/>
            <w:noWrap w:val="0"/>
            <w:vAlign w:val="center"/>
          </w:tcPr>
          <w:p w14:paraId="00180D8D">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投标文件中提供承诺书</w:t>
            </w:r>
          </w:p>
        </w:tc>
      </w:tr>
      <w:tr w14:paraId="1F770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vMerge w:val="continue"/>
            <w:tcBorders>
              <w:right w:val="single" w:color="auto" w:sz="4" w:space="0"/>
            </w:tcBorders>
            <w:noWrap w:val="0"/>
            <w:vAlign w:val="center"/>
          </w:tcPr>
          <w:p w14:paraId="2F709530">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456" w:type="dxa"/>
            <w:vMerge w:val="continue"/>
            <w:tcBorders>
              <w:left w:val="single" w:color="auto" w:sz="4" w:space="0"/>
              <w:right w:val="single" w:color="auto" w:sz="4" w:space="0"/>
            </w:tcBorders>
            <w:noWrap w:val="0"/>
            <w:vAlign w:val="center"/>
          </w:tcPr>
          <w:p w14:paraId="21DE5713">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3204" w:type="dxa"/>
            <w:tcBorders>
              <w:left w:val="single" w:color="auto" w:sz="4" w:space="0"/>
            </w:tcBorders>
            <w:noWrap w:val="0"/>
            <w:vAlign w:val="center"/>
          </w:tcPr>
          <w:p w14:paraId="5BD81F19">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供应商须具有依法缴纳税收和社保资金的良好记录，具有相关证明材料（</w:t>
            </w:r>
            <w:r>
              <w:rPr>
                <w:rFonts w:hint="eastAsia" w:ascii="宋体" w:hAnsi="宋体" w:eastAsia="宋体" w:cs="宋体"/>
                <w:color w:val="auto"/>
                <w:sz w:val="24"/>
                <w:szCs w:val="24"/>
                <w:highlight w:val="none"/>
                <w:lang w:val="en-US" w:eastAsia="zh-CN"/>
              </w:rPr>
              <w:t>新成立不满3个月</w:t>
            </w:r>
            <w:r>
              <w:rPr>
                <w:rFonts w:hint="eastAsia" w:ascii="宋体" w:hAnsi="宋体" w:eastAsia="宋体" w:cs="宋体"/>
                <w:color w:val="auto"/>
                <w:sz w:val="24"/>
                <w:szCs w:val="24"/>
                <w:highlight w:val="none"/>
              </w:rPr>
              <w:t>的供应商，提供情况说明或未拖欠税收、社保资金承诺或证明材料）；依法免税或不需要缴纳社会保障资金的供应商，应具有相应证明文件</w:t>
            </w:r>
          </w:p>
        </w:tc>
        <w:tc>
          <w:tcPr>
            <w:tcW w:w="4998" w:type="dxa"/>
            <w:noWrap w:val="0"/>
            <w:vAlign w:val="center"/>
          </w:tcPr>
          <w:p w14:paraId="62ED7A02">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投标文件中提供相关证明材料扫描件</w:t>
            </w:r>
          </w:p>
        </w:tc>
      </w:tr>
      <w:tr w14:paraId="06EEF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vMerge w:val="continue"/>
            <w:tcBorders>
              <w:right w:val="single" w:color="auto" w:sz="4" w:space="0"/>
            </w:tcBorders>
            <w:noWrap w:val="0"/>
            <w:vAlign w:val="center"/>
          </w:tcPr>
          <w:p w14:paraId="489C5B30">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456" w:type="dxa"/>
            <w:vMerge w:val="continue"/>
            <w:tcBorders>
              <w:left w:val="single" w:color="auto" w:sz="4" w:space="0"/>
              <w:right w:val="single" w:color="auto" w:sz="4" w:space="0"/>
            </w:tcBorders>
            <w:noWrap w:val="0"/>
            <w:vAlign w:val="center"/>
          </w:tcPr>
          <w:p w14:paraId="55207F81">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3204" w:type="dxa"/>
            <w:tcBorders>
              <w:left w:val="single" w:color="auto" w:sz="4" w:space="0"/>
            </w:tcBorders>
            <w:noWrap w:val="0"/>
            <w:vAlign w:val="center"/>
          </w:tcPr>
          <w:p w14:paraId="23B750BB">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参加政府采购</w:t>
            </w:r>
            <w:r>
              <w:rPr>
                <w:rFonts w:hint="eastAsia" w:ascii="宋体" w:hAnsi="宋体" w:eastAsia="宋体" w:cs="宋体"/>
                <w:color w:val="auto"/>
                <w:sz w:val="24"/>
                <w:szCs w:val="24"/>
                <w:highlight w:val="none"/>
                <w:lang w:eastAsia="zh-CN"/>
              </w:rPr>
              <w:t>活动前三年内</w:t>
            </w:r>
            <w:r>
              <w:rPr>
                <w:rFonts w:hint="eastAsia" w:ascii="宋体" w:hAnsi="宋体" w:eastAsia="宋体" w:cs="宋体"/>
                <w:color w:val="auto"/>
                <w:sz w:val="24"/>
                <w:szCs w:val="24"/>
                <w:highlight w:val="none"/>
              </w:rPr>
              <w:t>，在经营活动中没有重大违法记录（没有因违法经营受到刑事处罚或者没有被责令停产停业、被吊销许可证或者执照、被处以较大数额罚款</w:t>
            </w:r>
            <w:r>
              <w:rPr>
                <w:rFonts w:hint="eastAsia" w:ascii="宋体" w:hAnsi="宋体" w:eastAsia="宋体" w:cs="宋体"/>
                <w:color w:val="auto"/>
                <w:sz w:val="24"/>
                <w:szCs w:val="24"/>
                <w:highlight w:val="none"/>
                <w:lang w:eastAsia="zh-CN"/>
              </w:rPr>
              <w:t>等行政处罚</w:t>
            </w:r>
            <w:r>
              <w:rPr>
                <w:rFonts w:hint="eastAsia" w:ascii="宋体" w:hAnsi="宋体" w:eastAsia="宋体" w:cs="宋体"/>
                <w:color w:val="auto"/>
                <w:sz w:val="24"/>
                <w:szCs w:val="24"/>
                <w:highlight w:val="none"/>
              </w:rPr>
              <w:t>，没有因违法经营被禁止参加政府采购活动的期限未满情形）</w:t>
            </w:r>
          </w:p>
        </w:tc>
        <w:tc>
          <w:tcPr>
            <w:tcW w:w="4998" w:type="dxa"/>
            <w:noWrap w:val="0"/>
            <w:vAlign w:val="center"/>
          </w:tcPr>
          <w:p w14:paraId="31CAE32D">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投标文件中提供声明函</w:t>
            </w:r>
          </w:p>
        </w:tc>
      </w:tr>
      <w:tr w14:paraId="1F058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vMerge w:val="continue"/>
            <w:tcBorders>
              <w:right w:val="single" w:color="auto" w:sz="4" w:space="0"/>
            </w:tcBorders>
            <w:noWrap w:val="0"/>
            <w:vAlign w:val="center"/>
          </w:tcPr>
          <w:p w14:paraId="5FB2F109">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456" w:type="dxa"/>
            <w:vMerge w:val="continue"/>
            <w:tcBorders>
              <w:left w:val="single" w:color="auto" w:sz="4" w:space="0"/>
              <w:right w:val="single" w:color="auto" w:sz="4" w:space="0"/>
            </w:tcBorders>
            <w:noWrap w:val="0"/>
            <w:vAlign w:val="center"/>
          </w:tcPr>
          <w:p w14:paraId="7993F906">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3204" w:type="dxa"/>
            <w:tcBorders>
              <w:left w:val="single" w:color="auto" w:sz="4" w:space="0"/>
            </w:tcBorders>
            <w:noWrap w:val="0"/>
            <w:vAlign w:val="center"/>
          </w:tcPr>
          <w:p w14:paraId="690463C3">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未被列入信用中国网站（www.creditchina.gov.cn）公布的“失信被执行人”“重大税收违法失信主体”；未被列入中国政府采购网（www.ccgp.gov.cn）公布的“政府采购严重违法失信行为信息记录”（被禁止在一定期限内参加政府采购活动但期限届满的除外）</w:t>
            </w:r>
          </w:p>
        </w:tc>
        <w:tc>
          <w:tcPr>
            <w:tcW w:w="4998" w:type="dxa"/>
            <w:noWrap w:val="0"/>
            <w:vAlign w:val="center"/>
          </w:tcPr>
          <w:p w14:paraId="3E522894">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采购人或代理机构于资格评审时在“信用中国”网站（www.creditchina.gov.cn）和“中国政府采购网”（www.ccgp.gov.cn）进行查询，并留存查询结果的网页截图或网页打印稿，供应商若被列入上述任意一项查询名单的，不予通过资格评审。</w:t>
            </w:r>
          </w:p>
        </w:tc>
      </w:tr>
      <w:tr w14:paraId="291CE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vMerge w:val="continue"/>
            <w:tcBorders>
              <w:right w:val="single" w:color="auto" w:sz="4" w:space="0"/>
            </w:tcBorders>
            <w:noWrap w:val="0"/>
            <w:vAlign w:val="center"/>
          </w:tcPr>
          <w:p w14:paraId="5046BDAD">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456" w:type="dxa"/>
            <w:vMerge w:val="continue"/>
            <w:tcBorders>
              <w:left w:val="single" w:color="auto" w:sz="4" w:space="0"/>
              <w:right w:val="single" w:color="auto" w:sz="4" w:space="0"/>
            </w:tcBorders>
            <w:noWrap w:val="0"/>
            <w:vAlign w:val="center"/>
          </w:tcPr>
          <w:p w14:paraId="275634EB">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3204" w:type="dxa"/>
            <w:tcBorders>
              <w:left w:val="single" w:color="auto" w:sz="4" w:space="0"/>
            </w:tcBorders>
            <w:noWrap w:val="0"/>
            <w:vAlign w:val="center"/>
          </w:tcPr>
          <w:p w14:paraId="3C58CBFA">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根据《中华人民共和国政府采购法实施条例》第十八条规定，单位负责人为同一人或者存在直接控股、管理关系的不同供应商，不得参加同一合同项下的政府采购活动</w:t>
            </w:r>
          </w:p>
        </w:tc>
        <w:tc>
          <w:tcPr>
            <w:tcW w:w="4998" w:type="dxa"/>
            <w:noWrap w:val="0"/>
            <w:vAlign w:val="center"/>
          </w:tcPr>
          <w:p w14:paraId="3FB3D7BD">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投标文件中提供承诺书</w:t>
            </w:r>
          </w:p>
        </w:tc>
      </w:tr>
      <w:tr w14:paraId="26488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7" w:hRule="atLeast"/>
        </w:trPr>
        <w:tc>
          <w:tcPr>
            <w:tcW w:w="900" w:type="dxa"/>
            <w:vMerge w:val="continue"/>
            <w:tcBorders>
              <w:right w:val="single" w:color="auto" w:sz="4" w:space="0"/>
            </w:tcBorders>
            <w:noWrap w:val="0"/>
            <w:vAlign w:val="center"/>
          </w:tcPr>
          <w:p w14:paraId="2C780A19">
            <w:pPr>
              <w:keepNext w:val="0"/>
              <w:keepLines w:val="0"/>
              <w:pageBreakBefore w:val="0"/>
              <w:widowControl/>
              <w:shd w:val="clear" w:color="auto" w:fill="auto"/>
              <w:kinsoku/>
              <w:wordWrap/>
              <w:overflowPunct/>
              <w:topLinePunct w:val="0"/>
              <w:autoSpaceDE/>
              <w:bidi w:val="0"/>
              <w:snapToGrid/>
              <w:spacing w:line="360" w:lineRule="exact"/>
              <w:jc w:val="left"/>
              <w:textAlignment w:val="auto"/>
              <w:rPr>
                <w:rFonts w:hint="eastAsia" w:ascii="宋体" w:hAnsi="宋体" w:eastAsia="宋体" w:cs="宋体"/>
                <w:color w:val="auto"/>
                <w:sz w:val="24"/>
                <w:szCs w:val="24"/>
                <w:highlight w:val="none"/>
              </w:rPr>
            </w:pPr>
          </w:p>
        </w:tc>
        <w:tc>
          <w:tcPr>
            <w:tcW w:w="456" w:type="dxa"/>
            <w:vMerge w:val="continue"/>
            <w:tcBorders>
              <w:left w:val="single" w:color="auto" w:sz="4" w:space="0"/>
              <w:right w:val="single" w:color="auto" w:sz="4" w:space="0"/>
            </w:tcBorders>
            <w:noWrap w:val="0"/>
            <w:vAlign w:val="center"/>
          </w:tcPr>
          <w:p w14:paraId="2A66FE17">
            <w:pPr>
              <w:keepNext w:val="0"/>
              <w:keepLines w:val="0"/>
              <w:pageBreakBefore w:val="0"/>
              <w:widowControl/>
              <w:shd w:val="clear" w:color="auto" w:fill="auto"/>
              <w:kinsoku/>
              <w:wordWrap/>
              <w:overflowPunct/>
              <w:topLinePunct w:val="0"/>
              <w:autoSpaceDE/>
              <w:bidi w:val="0"/>
              <w:snapToGrid/>
              <w:spacing w:line="360" w:lineRule="exact"/>
              <w:jc w:val="left"/>
              <w:textAlignment w:val="auto"/>
              <w:rPr>
                <w:rFonts w:hint="eastAsia" w:ascii="宋体" w:hAnsi="宋体" w:eastAsia="宋体" w:cs="宋体"/>
                <w:color w:val="auto"/>
                <w:sz w:val="24"/>
                <w:szCs w:val="24"/>
                <w:highlight w:val="none"/>
              </w:rPr>
            </w:pPr>
          </w:p>
        </w:tc>
        <w:tc>
          <w:tcPr>
            <w:tcW w:w="3204" w:type="dxa"/>
            <w:tcBorders>
              <w:left w:val="single" w:color="auto" w:sz="4" w:space="0"/>
            </w:tcBorders>
            <w:noWrap w:val="0"/>
            <w:vAlign w:val="center"/>
          </w:tcPr>
          <w:p w14:paraId="1A1028E6">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供应商须具有《医疗器械监督管理条例》规定的医疗器械经营条件</w:t>
            </w:r>
          </w:p>
        </w:tc>
        <w:tc>
          <w:tcPr>
            <w:tcW w:w="4998" w:type="dxa"/>
            <w:noWrap w:val="0"/>
            <w:vAlign w:val="center"/>
          </w:tcPr>
          <w:p w14:paraId="509152B5">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left"/>
              <w:textAlignment w:val="auto"/>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1.供应商为医疗器械经营企业的，经营第一类医疗器械的提供符合《医疗器械监督管理条例》第四十条规定的经营条件有关资料，经营第二类医疗器械的提供《第二类医疗器械经营备案凭证》（免于经营备案的提供相关说明），经营第三类医疗器械的提供《医疗器械经营许可证》，</w:t>
            </w:r>
            <w:r>
              <w:rPr>
                <w:rFonts w:hint="eastAsia" w:ascii="宋体" w:hAnsi="宋体" w:cs="宋体"/>
                <w:color w:val="auto"/>
                <w:sz w:val="24"/>
                <w:szCs w:val="24"/>
                <w:highlight w:val="none"/>
                <w:lang w:val="en-US" w:eastAsia="zh-CN"/>
              </w:rPr>
              <w:t>投标文件中提供相关证明材料扫描件</w:t>
            </w:r>
            <w:r>
              <w:rPr>
                <w:rFonts w:hint="eastAsia" w:ascii="宋体" w:hAnsi="宋体" w:eastAsia="宋体" w:cs="宋体"/>
                <w:color w:val="auto"/>
                <w:sz w:val="24"/>
                <w:szCs w:val="24"/>
                <w:highlight w:val="none"/>
                <w:lang w:val="en-US" w:eastAsia="zh-CN"/>
              </w:rPr>
              <w:t>；                          2.供应商为医疗器械注册人或备案人的，无需办理医疗器械经营许可或者备案的提供符合《医疗器械监督管理条例》第四十条规定的经营条件有关资料；需办理医疗器械经营许可或者备案的，经营第二类医疗器械的提供《第二类医疗器械经营备案凭证》（免于经营备案的提供相关说明），经营第三类医疗器械的提供《医疗器械经营许可证》，</w:t>
            </w:r>
            <w:r>
              <w:rPr>
                <w:rFonts w:hint="eastAsia" w:ascii="宋体" w:hAnsi="宋体" w:cs="宋体"/>
                <w:color w:val="auto"/>
                <w:sz w:val="24"/>
                <w:szCs w:val="24"/>
                <w:highlight w:val="none"/>
                <w:lang w:val="en-US" w:eastAsia="zh-CN"/>
              </w:rPr>
              <w:t>投标文件中提供相关证明材料扫描件</w:t>
            </w:r>
            <w:r>
              <w:rPr>
                <w:rFonts w:hint="eastAsia" w:ascii="宋体" w:hAnsi="宋体" w:eastAsia="宋体" w:cs="宋体"/>
                <w:color w:val="auto"/>
                <w:sz w:val="24"/>
                <w:szCs w:val="24"/>
                <w:highlight w:val="none"/>
                <w:lang w:val="en-US" w:eastAsia="zh-CN"/>
              </w:rPr>
              <w:t>。</w:t>
            </w:r>
          </w:p>
        </w:tc>
      </w:tr>
      <w:tr w14:paraId="5E289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vMerge w:val="continue"/>
            <w:tcBorders>
              <w:right w:val="single" w:color="auto" w:sz="4" w:space="0"/>
            </w:tcBorders>
            <w:noWrap w:val="0"/>
            <w:vAlign w:val="center"/>
          </w:tcPr>
          <w:p w14:paraId="60E40948">
            <w:pPr>
              <w:keepNext w:val="0"/>
              <w:keepLines w:val="0"/>
              <w:pageBreakBefore w:val="0"/>
              <w:widowControl/>
              <w:shd w:val="clear" w:color="auto" w:fill="auto"/>
              <w:kinsoku/>
              <w:wordWrap/>
              <w:overflowPunct/>
              <w:topLinePunct w:val="0"/>
              <w:autoSpaceDE/>
              <w:bidi w:val="0"/>
              <w:snapToGrid/>
              <w:spacing w:line="360" w:lineRule="exact"/>
              <w:jc w:val="left"/>
              <w:textAlignment w:val="auto"/>
              <w:rPr>
                <w:rFonts w:hint="eastAsia" w:ascii="宋体" w:hAnsi="宋体" w:eastAsia="宋体" w:cs="宋体"/>
                <w:color w:val="auto"/>
                <w:sz w:val="24"/>
                <w:szCs w:val="24"/>
                <w:highlight w:val="none"/>
              </w:rPr>
            </w:pPr>
          </w:p>
        </w:tc>
        <w:tc>
          <w:tcPr>
            <w:tcW w:w="456" w:type="dxa"/>
            <w:vMerge w:val="continue"/>
            <w:tcBorders>
              <w:left w:val="single" w:color="auto" w:sz="4" w:space="0"/>
              <w:right w:val="single" w:color="auto" w:sz="4" w:space="0"/>
            </w:tcBorders>
            <w:noWrap w:val="0"/>
            <w:vAlign w:val="center"/>
          </w:tcPr>
          <w:p w14:paraId="11D9F8C5">
            <w:pPr>
              <w:keepNext w:val="0"/>
              <w:keepLines w:val="0"/>
              <w:pageBreakBefore w:val="0"/>
              <w:widowControl/>
              <w:shd w:val="clear" w:color="auto" w:fill="auto"/>
              <w:kinsoku/>
              <w:wordWrap/>
              <w:overflowPunct/>
              <w:topLinePunct w:val="0"/>
              <w:autoSpaceDE/>
              <w:bidi w:val="0"/>
              <w:snapToGrid/>
              <w:spacing w:line="360" w:lineRule="exact"/>
              <w:jc w:val="left"/>
              <w:textAlignment w:val="auto"/>
              <w:rPr>
                <w:rFonts w:hint="eastAsia" w:ascii="宋体" w:hAnsi="宋体" w:eastAsia="宋体" w:cs="宋体"/>
                <w:color w:val="auto"/>
                <w:sz w:val="24"/>
                <w:szCs w:val="24"/>
                <w:highlight w:val="none"/>
              </w:rPr>
            </w:pPr>
          </w:p>
        </w:tc>
        <w:tc>
          <w:tcPr>
            <w:tcW w:w="3204" w:type="dxa"/>
            <w:tcBorders>
              <w:left w:val="single" w:color="auto" w:sz="4" w:space="0"/>
            </w:tcBorders>
            <w:noWrap w:val="0"/>
            <w:vAlign w:val="center"/>
          </w:tcPr>
          <w:p w14:paraId="7BCC983F">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所投产品具有《医疗器械监督管理条例》规定的上市销售条件，按规定应注册或备案的具有医疗器械注册证或备案信息表</w:t>
            </w:r>
          </w:p>
        </w:tc>
        <w:tc>
          <w:tcPr>
            <w:tcW w:w="4998" w:type="dxa"/>
            <w:noWrap w:val="0"/>
            <w:vAlign w:val="center"/>
          </w:tcPr>
          <w:p w14:paraId="7A439694">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所投产品为第一类医疗器械的提供《第一类医疗器械备案信息表》，为第二类、第三类医疗器械的提供《医疗器械注册证》，</w:t>
            </w:r>
            <w:r>
              <w:rPr>
                <w:rFonts w:hint="eastAsia" w:ascii="宋体" w:hAnsi="宋体" w:cs="宋体"/>
                <w:color w:val="auto"/>
                <w:sz w:val="24"/>
                <w:szCs w:val="24"/>
                <w:highlight w:val="none"/>
                <w:lang w:val="en-US" w:eastAsia="zh-CN"/>
              </w:rPr>
              <w:t>投标文件中提供相关证明材料扫描件</w:t>
            </w:r>
          </w:p>
        </w:tc>
      </w:tr>
      <w:tr w14:paraId="6EB28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vMerge w:val="restart"/>
            <w:noWrap w:val="0"/>
            <w:vAlign w:val="center"/>
          </w:tcPr>
          <w:p w14:paraId="1C61983C">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w:t>
            </w:r>
          </w:p>
        </w:tc>
        <w:tc>
          <w:tcPr>
            <w:tcW w:w="456" w:type="dxa"/>
            <w:vMerge w:val="restart"/>
            <w:tcBorders>
              <w:top w:val="single" w:color="auto" w:sz="4" w:space="0"/>
            </w:tcBorders>
            <w:noWrap w:val="0"/>
            <w:vAlign w:val="center"/>
          </w:tcPr>
          <w:p w14:paraId="0AAB8121">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符合性评审标准</w:t>
            </w:r>
          </w:p>
        </w:tc>
        <w:tc>
          <w:tcPr>
            <w:tcW w:w="3204" w:type="dxa"/>
            <w:noWrap w:val="0"/>
            <w:vAlign w:val="center"/>
          </w:tcPr>
          <w:p w14:paraId="44FEFDDD">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投标保证金缴费凭证（转账凭证或保证保险或保函）及基本存款账户信息（或开户许可证）</w:t>
            </w:r>
          </w:p>
        </w:tc>
        <w:tc>
          <w:tcPr>
            <w:tcW w:w="4998" w:type="dxa"/>
            <w:noWrap w:val="0"/>
            <w:vAlign w:val="center"/>
          </w:tcPr>
          <w:p w14:paraId="4FFAC374">
            <w:pPr>
              <w:keepNext w:val="0"/>
              <w:keepLines w:val="0"/>
              <w:pageBreakBefore w:val="0"/>
              <w:shd w:val="clear" w:color="auto" w:fill="auto"/>
              <w:kinsoku/>
              <w:wordWrap/>
              <w:overflowPunct/>
              <w:topLinePunct w:val="0"/>
              <w:autoSpaceDE/>
              <w:bidi w:val="0"/>
              <w:snapToGrid/>
              <w:spacing w:line="360" w:lineRule="exact"/>
              <w:jc w:val="both"/>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投标文件中提供相关证明材料扫描件</w:t>
            </w:r>
          </w:p>
        </w:tc>
      </w:tr>
      <w:tr w14:paraId="15BAC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vMerge w:val="continue"/>
            <w:noWrap w:val="0"/>
            <w:vAlign w:val="center"/>
          </w:tcPr>
          <w:p w14:paraId="612EAC79">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both"/>
              <w:textAlignment w:val="auto"/>
              <w:rPr>
                <w:rFonts w:hint="eastAsia" w:ascii="宋体" w:hAnsi="宋体" w:eastAsia="宋体" w:cs="宋体"/>
                <w:color w:val="auto"/>
                <w:sz w:val="24"/>
                <w:szCs w:val="24"/>
                <w:highlight w:val="none"/>
              </w:rPr>
            </w:pPr>
          </w:p>
        </w:tc>
        <w:tc>
          <w:tcPr>
            <w:tcW w:w="456" w:type="dxa"/>
            <w:vMerge w:val="continue"/>
            <w:noWrap w:val="0"/>
            <w:vAlign w:val="center"/>
          </w:tcPr>
          <w:p w14:paraId="1DBF120F">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textAlignment w:val="auto"/>
              <w:rPr>
                <w:rFonts w:hint="eastAsia" w:ascii="宋体" w:hAnsi="宋体" w:eastAsia="宋体" w:cs="宋体"/>
                <w:color w:val="auto"/>
                <w:sz w:val="24"/>
                <w:szCs w:val="24"/>
                <w:highlight w:val="none"/>
              </w:rPr>
            </w:pPr>
          </w:p>
        </w:tc>
        <w:tc>
          <w:tcPr>
            <w:tcW w:w="3204" w:type="dxa"/>
            <w:noWrap w:val="0"/>
            <w:vAlign w:val="center"/>
          </w:tcPr>
          <w:p w14:paraId="4D8A474E">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投标文件格式及内容</w:t>
            </w:r>
          </w:p>
        </w:tc>
        <w:tc>
          <w:tcPr>
            <w:tcW w:w="4998" w:type="dxa"/>
            <w:noWrap w:val="0"/>
            <w:vAlign w:val="center"/>
          </w:tcPr>
          <w:p w14:paraId="72DD122B">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中规定的“投标文件格式”的要求</w:t>
            </w:r>
          </w:p>
        </w:tc>
      </w:tr>
      <w:tr w14:paraId="0AF90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900" w:type="dxa"/>
            <w:vMerge w:val="continue"/>
            <w:noWrap w:val="0"/>
            <w:vAlign w:val="center"/>
          </w:tcPr>
          <w:p w14:paraId="6E10145A">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456" w:type="dxa"/>
            <w:vMerge w:val="continue"/>
            <w:noWrap w:val="0"/>
            <w:vAlign w:val="center"/>
          </w:tcPr>
          <w:p w14:paraId="4FF28EA3">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textAlignment w:val="auto"/>
              <w:rPr>
                <w:rFonts w:hint="eastAsia" w:ascii="宋体" w:hAnsi="宋体" w:eastAsia="宋体" w:cs="宋体"/>
                <w:color w:val="auto"/>
                <w:sz w:val="24"/>
                <w:szCs w:val="24"/>
                <w:highlight w:val="none"/>
              </w:rPr>
            </w:pPr>
          </w:p>
        </w:tc>
        <w:tc>
          <w:tcPr>
            <w:tcW w:w="3204" w:type="dxa"/>
            <w:noWrap w:val="0"/>
            <w:vAlign w:val="center"/>
          </w:tcPr>
          <w:p w14:paraId="14D84B05">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文件</w:t>
            </w:r>
            <w:r>
              <w:rPr>
                <w:rFonts w:hint="eastAsia" w:ascii="宋体" w:hAnsi="宋体" w:eastAsia="宋体" w:cs="宋体"/>
                <w:color w:val="auto"/>
                <w:sz w:val="24"/>
                <w:szCs w:val="24"/>
                <w:highlight w:val="none"/>
              </w:rPr>
              <w:t>签字盖章</w:t>
            </w:r>
          </w:p>
        </w:tc>
        <w:tc>
          <w:tcPr>
            <w:tcW w:w="4998" w:type="dxa"/>
            <w:noWrap w:val="0"/>
            <w:vAlign w:val="center"/>
          </w:tcPr>
          <w:p w14:paraId="6787A86C">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由</w:t>
            </w:r>
            <w:r>
              <w:rPr>
                <w:rFonts w:hint="eastAsia" w:ascii="宋体" w:hAnsi="宋体" w:eastAsia="宋体" w:cs="宋体"/>
                <w:color w:val="auto"/>
                <w:sz w:val="24"/>
                <w:szCs w:val="24"/>
                <w:highlight w:val="none"/>
              </w:rPr>
              <w:t>法定代表人或委托代理人签字及加盖单位章</w:t>
            </w:r>
          </w:p>
        </w:tc>
      </w:tr>
      <w:tr w14:paraId="7AF54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vMerge w:val="continue"/>
            <w:noWrap w:val="0"/>
            <w:vAlign w:val="center"/>
          </w:tcPr>
          <w:p w14:paraId="59855F26">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456" w:type="dxa"/>
            <w:vMerge w:val="continue"/>
            <w:noWrap w:val="0"/>
            <w:vAlign w:val="center"/>
          </w:tcPr>
          <w:p w14:paraId="36876D81">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textAlignment w:val="auto"/>
              <w:rPr>
                <w:rFonts w:hint="eastAsia" w:ascii="宋体" w:hAnsi="宋体" w:eastAsia="宋体" w:cs="宋体"/>
                <w:color w:val="auto"/>
                <w:sz w:val="24"/>
                <w:szCs w:val="24"/>
                <w:highlight w:val="none"/>
              </w:rPr>
            </w:pPr>
          </w:p>
        </w:tc>
        <w:tc>
          <w:tcPr>
            <w:tcW w:w="3204" w:type="dxa"/>
            <w:noWrap w:val="0"/>
            <w:vAlign w:val="center"/>
          </w:tcPr>
          <w:p w14:paraId="1B682460">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法定代表人身份证明书</w:t>
            </w:r>
          </w:p>
        </w:tc>
        <w:tc>
          <w:tcPr>
            <w:tcW w:w="4998" w:type="dxa"/>
            <w:noWrap w:val="0"/>
            <w:vAlign w:val="center"/>
          </w:tcPr>
          <w:p w14:paraId="72972121">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规定的格式及内容</w:t>
            </w:r>
          </w:p>
        </w:tc>
      </w:tr>
      <w:tr w14:paraId="6FD5C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0" w:type="dxa"/>
            <w:vMerge w:val="continue"/>
            <w:noWrap w:val="0"/>
            <w:vAlign w:val="top"/>
          </w:tcPr>
          <w:p w14:paraId="4FB7A899">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456" w:type="dxa"/>
            <w:vMerge w:val="continue"/>
            <w:noWrap w:val="0"/>
            <w:vAlign w:val="top"/>
          </w:tcPr>
          <w:p w14:paraId="1A08F44C">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3204" w:type="dxa"/>
            <w:noWrap w:val="0"/>
            <w:vAlign w:val="center"/>
          </w:tcPr>
          <w:p w14:paraId="52419002">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授权委托书</w:t>
            </w:r>
          </w:p>
        </w:tc>
        <w:tc>
          <w:tcPr>
            <w:tcW w:w="4998" w:type="dxa"/>
            <w:noWrap w:val="0"/>
            <w:vAlign w:val="center"/>
          </w:tcPr>
          <w:p w14:paraId="0CB04F12">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规定的格式及内容</w:t>
            </w:r>
          </w:p>
        </w:tc>
      </w:tr>
      <w:tr w14:paraId="664F2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0" w:hRule="atLeast"/>
        </w:trPr>
        <w:tc>
          <w:tcPr>
            <w:tcW w:w="900" w:type="dxa"/>
            <w:vMerge w:val="continue"/>
            <w:noWrap w:val="0"/>
            <w:vAlign w:val="top"/>
          </w:tcPr>
          <w:p w14:paraId="443D3CCB">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456" w:type="dxa"/>
            <w:vMerge w:val="continue"/>
            <w:noWrap w:val="0"/>
            <w:vAlign w:val="top"/>
          </w:tcPr>
          <w:p w14:paraId="4C077562">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3204" w:type="dxa"/>
            <w:noWrap w:val="0"/>
            <w:vAlign w:val="center"/>
          </w:tcPr>
          <w:p w14:paraId="64A1AF6D">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投标报价一览表</w:t>
            </w:r>
          </w:p>
        </w:tc>
        <w:tc>
          <w:tcPr>
            <w:tcW w:w="4998" w:type="dxa"/>
            <w:noWrap w:val="0"/>
            <w:vAlign w:val="center"/>
          </w:tcPr>
          <w:p w14:paraId="4D1DECB3">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按</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格式提供，且对</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采购内容作完整唯一报价</w:t>
            </w:r>
            <w:r>
              <w:rPr>
                <w:rFonts w:hint="eastAsia" w:ascii="宋体" w:hAnsi="宋体" w:eastAsia="宋体" w:cs="宋体"/>
                <w:color w:val="auto"/>
                <w:sz w:val="24"/>
                <w:szCs w:val="24"/>
                <w:highlight w:val="none"/>
                <w:lang w:eastAsia="zh-CN"/>
              </w:rPr>
              <w:t>；</w:t>
            </w:r>
          </w:p>
          <w:p w14:paraId="3A18A551">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投标文件未擅自对清单所列</w:t>
            </w:r>
            <w:r>
              <w:rPr>
                <w:rFonts w:hint="eastAsia" w:ascii="宋体" w:hAnsi="宋体" w:eastAsia="宋体" w:cs="宋体"/>
                <w:color w:val="auto"/>
                <w:sz w:val="24"/>
                <w:szCs w:val="24"/>
                <w:highlight w:val="none"/>
                <w:lang w:val="en-US" w:eastAsia="zh-CN"/>
              </w:rPr>
              <w:t>设备</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val="en-US" w:eastAsia="zh-CN"/>
              </w:rPr>
              <w:t>数量、单位等内容进行更改；</w:t>
            </w:r>
          </w:p>
          <w:p w14:paraId="2823A672">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投标文件投标报价未超过</w:t>
            </w:r>
            <w:r>
              <w:rPr>
                <w:rFonts w:hint="eastAsia" w:ascii="宋体" w:hAnsi="宋体" w:eastAsia="宋体" w:cs="宋体"/>
                <w:color w:val="auto"/>
                <w:sz w:val="24"/>
                <w:szCs w:val="24"/>
                <w:highlight w:val="none"/>
                <w:lang w:val="en-US" w:eastAsia="zh-CN"/>
              </w:rPr>
              <w:t>各最高限价及单价最高限价。</w:t>
            </w:r>
          </w:p>
          <w:p w14:paraId="724F45D4">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4.评标委员会按《关于推动解决政府采购异常低价问题的通知》（财库〔2026〕2号）规定启动异常低价投标审查程序，供应商不能提供书面说明、证明材料，或者提供的书面说明、证明材料不能证明其报价合理性的，评标委员会应当将其作为无效响应处理。</w:t>
            </w:r>
          </w:p>
        </w:tc>
      </w:tr>
      <w:tr w14:paraId="1B832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vMerge w:val="continue"/>
            <w:noWrap w:val="0"/>
            <w:vAlign w:val="top"/>
          </w:tcPr>
          <w:p w14:paraId="438D7760">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456" w:type="dxa"/>
            <w:vMerge w:val="continue"/>
            <w:noWrap w:val="0"/>
            <w:vAlign w:val="top"/>
          </w:tcPr>
          <w:p w14:paraId="722008D3">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3204" w:type="dxa"/>
            <w:noWrap w:val="0"/>
            <w:vAlign w:val="center"/>
          </w:tcPr>
          <w:p w14:paraId="4DFF233D">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交货</w:t>
            </w:r>
            <w:r>
              <w:rPr>
                <w:rFonts w:hint="eastAsia" w:ascii="宋体" w:hAnsi="宋体" w:eastAsia="宋体" w:cs="宋体"/>
                <w:color w:val="auto"/>
                <w:sz w:val="24"/>
                <w:szCs w:val="24"/>
                <w:highlight w:val="none"/>
                <w:lang w:val="en-US" w:eastAsia="zh-CN"/>
              </w:rPr>
              <w:t>安装</w:t>
            </w: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lang w:val="en-US" w:eastAsia="zh-CN"/>
              </w:rPr>
              <w:t>承诺</w:t>
            </w:r>
          </w:p>
        </w:tc>
        <w:tc>
          <w:tcPr>
            <w:tcW w:w="4998" w:type="dxa"/>
            <w:noWrap w:val="0"/>
            <w:vAlign w:val="center"/>
          </w:tcPr>
          <w:p w14:paraId="6DD545DE">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规定</w:t>
            </w:r>
          </w:p>
        </w:tc>
      </w:tr>
      <w:tr w14:paraId="7C794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vMerge w:val="continue"/>
            <w:noWrap w:val="0"/>
            <w:vAlign w:val="top"/>
          </w:tcPr>
          <w:p w14:paraId="2124B673">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456" w:type="dxa"/>
            <w:vMerge w:val="continue"/>
            <w:noWrap w:val="0"/>
            <w:vAlign w:val="top"/>
          </w:tcPr>
          <w:p w14:paraId="36433A9B">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3204" w:type="dxa"/>
            <w:noWrap w:val="0"/>
            <w:vAlign w:val="center"/>
          </w:tcPr>
          <w:p w14:paraId="4C79CEB2">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交货安装</w:t>
            </w:r>
            <w:r>
              <w:rPr>
                <w:rFonts w:hint="eastAsia" w:ascii="宋体" w:hAnsi="宋体" w:eastAsia="宋体" w:cs="宋体"/>
                <w:color w:val="auto"/>
                <w:sz w:val="24"/>
                <w:szCs w:val="24"/>
                <w:highlight w:val="none"/>
                <w:lang w:val="en-US" w:eastAsia="zh-CN"/>
              </w:rPr>
              <w:t>要求承诺</w:t>
            </w:r>
          </w:p>
        </w:tc>
        <w:tc>
          <w:tcPr>
            <w:tcW w:w="4998" w:type="dxa"/>
            <w:noWrap w:val="0"/>
            <w:vAlign w:val="center"/>
          </w:tcPr>
          <w:p w14:paraId="50047684">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规定</w:t>
            </w:r>
          </w:p>
        </w:tc>
      </w:tr>
      <w:tr w14:paraId="1770A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vMerge w:val="continue"/>
            <w:noWrap w:val="0"/>
            <w:vAlign w:val="top"/>
          </w:tcPr>
          <w:p w14:paraId="729A2DED">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456" w:type="dxa"/>
            <w:vMerge w:val="continue"/>
            <w:noWrap w:val="0"/>
            <w:vAlign w:val="top"/>
          </w:tcPr>
          <w:p w14:paraId="47ED1683">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3204" w:type="dxa"/>
            <w:noWrap w:val="0"/>
            <w:vAlign w:val="center"/>
          </w:tcPr>
          <w:p w14:paraId="1E104B44">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产品质量</w:t>
            </w:r>
            <w:r>
              <w:rPr>
                <w:rFonts w:hint="eastAsia" w:ascii="宋体" w:hAnsi="宋体" w:eastAsia="宋体" w:cs="宋体"/>
                <w:color w:val="auto"/>
                <w:sz w:val="24"/>
                <w:szCs w:val="24"/>
                <w:highlight w:val="none"/>
                <w:lang w:val="en-US" w:eastAsia="zh-CN"/>
              </w:rPr>
              <w:t>要求承诺</w:t>
            </w:r>
          </w:p>
        </w:tc>
        <w:tc>
          <w:tcPr>
            <w:tcW w:w="4998" w:type="dxa"/>
            <w:noWrap w:val="0"/>
            <w:vAlign w:val="center"/>
          </w:tcPr>
          <w:p w14:paraId="5240B5AD">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规定</w:t>
            </w:r>
          </w:p>
        </w:tc>
      </w:tr>
      <w:tr w14:paraId="086FE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vMerge w:val="continue"/>
            <w:noWrap w:val="0"/>
            <w:vAlign w:val="top"/>
          </w:tcPr>
          <w:p w14:paraId="3EC99017">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456" w:type="dxa"/>
            <w:vMerge w:val="continue"/>
            <w:noWrap w:val="0"/>
            <w:vAlign w:val="top"/>
          </w:tcPr>
          <w:p w14:paraId="5D324692">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3204" w:type="dxa"/>
            <w:noWrap w:val="0"/>
            <w:vAlign w:val="center"/>
          </w:tcPr>
          <w:p w14:paraId="14D3C200">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w:t>
            </w:r>
            <w:r>
              <w:rPr>
                <w:rFonts w:hint="eastAsia" w:ascii="宋体" w:hAnsi="宋体" w:eastAsia="宋体" w:cs="宋体"/>
                <w:color w:val="auto"/>
                <w:sz w:val="24"/>
                <w:szCs w:val="24"/>
                <w:highlight w:val="none"/>
                <w:lang w:val="en-US" w:eastAsia="zh-CN"/>
              </w:rPr>
              <w:t>要求承诺</w:t>
            </w:r>
          </w:p>
        </w:tc>
        <w:tc>
          <w:tcPr>
            <w:tcW w:w="4998" w:type="dxa"/>
            <w:noWrap w:val="0"/>
            <w:vAlign w:val="center"/>
          </w:tcPr>
          <w:p w14:paraId="37E1261F">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规定</w:t>
            </w:r>
          </w:p>
        </w:tc>
      </w:tr>
      <w:tr w14:paraId="1BE11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vMerge w:val="continue"/>
            <w:noWrap w:val="0"/>
            <w:vAlign w:val="top"/>
          </w:tcPr>
          <w:p w14:paraId="4476CD0E">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color w:val="auto"/>
                <w:highlight w:val="none"/>
              </w:rPr>
            </w:pPr>
          </w:p>
        </w:tc>
        <w:tc>
          <w:tcPr>
            <w:tcW w:w="456" w:type="dxa"/>
            <w:vMerge w:val="continue"/>
            <w:noWrap w:val="0"/>
            <w:vAlign w:val="top"/>
          </w:tcPr>
          <w:p w14:paraId="39AB913D">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color w:val="auto"/>
                <w:highlight w:val="none"/>
              </w:rPr>
            </w:pPr>
          </w:p>
        </w:tc>
        <w:tc>
          <w:tcPr>
            <w:tcW w:w="3204" w:type="dxa"/>
            <w:noWrap w:val="0"/>
            <w:vAlign w:val="center"/>
          </w:tcPr>
          <w:p w14:paraId="43065848">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技术培训</w:t>
            </w:r>
            <w:r>
              <w:rPr>
                <w:rFonts w:hint="eastAsia" w:ascii="宋体" w:hAnsi="宋体" w:eastAsia="宋体" w:cs="宋体"/>
                <w:color w:val="auto"/>
                <w:sz w:val="24"/>
                <w:szCs w:val="24"/>
                <w:highlight w:val="none"/>
                <w:lang w:val="en-US" w:eastAsia="zh-CN"/>
              </w:rPr>
              <w:t>要求承诺</w:t>
            </w:r>
          </w:p>
        </w:tc>
        <w:tc>
          <w:tcPr>
            <w:tcW w:w="4998" w:type="dxa"/>
            <w:noWrap w:val="0"/>
            <w:vAlign w:val="center"/>
          </w:tcPr>
          <w:p w14:paraId="0C85039D">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b/>
                <w:bCs/>
                <w:color w:val="auto"/>
                <w:kern w:val="0"/>
                <w:sz w:val="24"/>
                <w:szCs w:val="24"/>
                <w:highlight w:val="none"/>
              </w:rPr>
            </w:pPr>
            <w:r>
              <w:rPr>
                <w:rFonts w:hint="eastAsia" w:ascii="宋体" w:hAnsi="宋体" w:eastAsia="宋体" w:cs="宋体"/>
                <w:color w:val="auto"/>
                <w:sz w:val="24"/>
                <w:szCs w:val="24"/>
                <w:highlight w:val="none"/>
              </w:rPr>
              <w:t>符合</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规定</w:t>
            </w:r>
          </w:p>
        </w:tc>
      </w:tr>
      <w:tr w14:paraId="0DC06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vMerge w:val="continue"/>
            <w:noWrap w:val="0"/>
            <w:vAlign w:val="top"/>
          </w:tcPr>
          <w:p w14:paraId="7129C4AB">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b/>
                <w:bCs/>
                <w:color w:val="auto"/>
                <w:kern w:val="0"/>
                <w:sz w:val="24"/>
                <w:szCs w:val="24"/>
                <w:highlight w:val="none"/>
              </w:rPr>
            </w:pPr>
          </w:p>
        </w:tc>
        <w:tc>
          <w:tcPr>
            <w:tcW w:w="456" w:type="dxa"/>
            <w:vMerge w:val="continue"/>
            <w:noWrap w:val="0"/>
            <w:vAlign w:val="top"/>
          </w:tcPr>
          <w:p w14:paraId="0465444F">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b/>
                <w:bCs/>
                <w:color w:val="auto"/>
                <w:kern w:val="0"/>
                <w:sz w:val="24"/>
                <w:szCs w:val="24"/>
                <w:highlight w:val="none"/>
              </w:rPr>
            </w:pPr>
          </w:p>
        </w:tc>
        <w:tc>
          <w:tcPr>
            <w:tcW w:w="3204" w:type="dxa"/>
            <w:noWrap w:val="0"/>
            <w:vAlign w:val="center"/>
          </w:tcPr>
          <w:p w14:paraId="5634C9D6">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项目验收</w:t>
            </w:r>
            <w:r>
              <w:rPr>
                <w:rFonts w:hint="eastAsia" w:ascii="宋体" w:hAnsi="宋体" w:eastAsia="宋体" w:cs="宋体"/>
                <w:color w:val="auto"/>
                <w:sz w:val="24"/>
                <w:szCs w:val="24"/>
                <w:highlight w:val="none"/>
                <w:lang w:val="en-US" w:eastAsia="zh-CN"/>
              </w:rPr>
              <w:t>要求承诺</w:t>
            </w:r>
          </w:p>
        </w:tc>
        <w:tc>
          <w:tcPr>
            <w:tcW w:w="4998" w:type="dxa"/>
            <w:noWrap w:val="0"/>
            <w:vAlign w:val="center"/>
          </w:tcPr>
          <w:p w14:paraId="740F9118">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b/>
                <w:bCs/>
                <w:color w:val="auto"/>
                <w:kern w:val="0"/>
                <w:sz w:val="24"/>
                <w:szCs w:val="24"/>
                <w:highlight w:val="none"/>
              </w:rPr>
            </w:pPr>
            <w:r>
              <w:rPr>
                <w:rFonts w:hint="eastAsia" w:ascii="宋体" w:hAnsi="宋体" w:eastAsia="宋体" w:cs="宋体"/>
                <w:color w:val="auto"/>
                <w:sz w:val="24"/>
                <w:szCs w:val="24"/>
                <w:highlight w:val="none"/>
              </w:rPr>
              <w:t>符合</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规定</w:t>
            </w:r>
          </w:p>
        </w:tc>
      </w:tr>
      <w:tr w14:paraId="6A2CA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vMerge w:val="continue"/>
            <w:noWrap w:val="0"/>
            <w:vAlign w:val="top"/>
          </w:tcPr>
          <w:p w14:paraId="4FD19F8B">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456" w:type="dxa"/>
            <w:vMerge w:val="continue"/>
            <w:noWrap w:val="0"/>
            <w:vAlign w:val="top"/>
          </w:tcPr>
          <w:p w14:paraId="3B22417F">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3204" w:type="dxa"/>
            <w:noWrap w:val="0"/>
            <w:vAlign w:val="center"/>
          </w:tcPr>
          <w:p w14:paraId="36EC4910">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w:t>
            </w:r>
            <w:r>
              <w:rPr>
                <w:rFonts w:hint="eastAsia" w:ascii="宋体" w:hAnsi="宋体" w:eastAsia="宋体" w:cs="宋体"/>
                <w:color w:val="auto"/>
                <w:sz w:val="24"/>
                <w:szCs w:val="24"/>
                <w:highlight w:val="none"/>
                <w:lang w:val="en-US" w:eastAsia="zh-CN"/>
              </w:rPr>
              <w:t>限承诺</w:t>
            </w:r>
          </w:p>
        </w:tc>
        <w:tc>
          <w:tcPr>
            <w:tcW w:w="4998" w:type="dxa"/>
            <w:noWrap w:val="0"/>
            <w:vAlign w:val="center"/>
          </w:tcPr>
          <w:p w14:paraId="42C17313">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规定</w:t>
            </w:r>
          </w:p>
        </w:tc>
      </w:tr>
      <w:tr w14:paraId="06120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vMerge w:val="continue"/>
            <w:noWrap w:val="0"/>
            <w:vAlign w:val="top"/>
          </w:tcPr>
          <w:p w14:paraId="141D30E2">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456" w:type="dxa"/>
            <w:vMerge w:val="continue"/>
            <w:noWrap w:val="0"/>
            <w:vAlign w:val="top"/>
          </w:tcPr>
          <w:p w14:paraId="3C3474FE">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3204" w:type="dxa"/>
            <w:noWrap w:val="0"/>
            <w:vAlign w:val="center"/>
          </w:tcPr>
          <w:p w14:paraId="553D129B">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商务条款偏离</w:t>
            </w:r>
          </w:p>
        </w:tc>
        <w:tc>
          <w:tcPr>
            <w:tcW w:w="4998" w:type="dxa"/>
            <w:noWrap w:val="0"/>
            <w:vAlign w:val="center"/>
          </w:tcPr>
          <w:p w14:paraId="0F1D0077">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投标文件载明条款不存在采购人不能接受的偏离</w:t>
            </w:r>
          </w:p>
        </w:tc>
      </w:tr>
      <w:tr w14:paraId="0E9B9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vMerge w:val="continue"/>
            <w:noWrap w:val="0"/>
            <w:vAlign w:val="top"/>
          </w:tcPr>
          <w:p w14:paraId="41328316">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456" w:type="dxa"/>
            <w:vMerge w:val="continue"/>
            <w:noWrap w:val="0"/>
            <w:vAlign w:val="top"/>
          </w:tcPr>
          <w:p w14:paraId="2E1EAF6D">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3204" w:type="dxa"/>
            <w:noWrap w:val="0"/>
            <w:vAlign w:val="center"/>
          </w:tcPr>
          <w:p w14:paraId="7FA2217B">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技术</w:t>
            </w:r>
            <w:r>
              <w:rPr>
                <w:rFonts w:hint="eastAsia" w:ascii="宋体" w:hAnsi="宋体" w:eastAsia="宋体" w:cs="宋体"/>
                <w:color w:val="auto"/>
                <w:sz w:val="24"/>
                <w:szCs w:val="24"/>
                <w:highlight w:val="none"/>
              </w:rPr>
              <w:t>条款偏离</w:t>
            </w:r>
          </w:p>
        </w:tc>
        <w:tc>
          <w:tcPr>
            <w:tcW w:w="4998" w:type="dxa"/>
            <w:noWrap w:val="0"/>
            <w:vAlign w:val="center"/>
          </w:tcPr>
          <w:p w14:paraId="4853BF4E">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投标文件载明条款不存在采购人不能接受的偏离</w:t>
            </w:r>
          </w:p>
        </w:tc>
      </w:tr>
      <w:tr w14:paraId="6B352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vMerge w:val="continue"/>
            <w:noWrap w:val="0"/>
            <w:vAlign w:val="top"/>
          </w:tcPr>
          <w:p w14:paraId="5E936D78">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456" w:type="dxa"/>
            <w:vMerge w:val="continue"/>
            <w:tcBorders>
              <w:bottom w:val="single" w:color="auto" w:sz="4" w:space="0"/>
            </w:tcBorders>
            <w:noWrap w:val="0"/>
            <w:vAlign w:val="top"/>
          </w:tcPr>
          <w:p w14:paraId="63D73823">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3204" w:type="dxa"/>
            <w:noWrap w:val="0"/>
            <w:vAlign w:val="center"/>
          </w:tcPr>
          <w:p w14:paraId="396A7AE1">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4998" w:type="dxa"/>
            <w:noWrap w:val="0"/>
            <w:vAlign w:val="center"/>
          </w:tcPr>
          <w:p w14:paraId="345EB116">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规定</w:t>
            </w:r>
          </w:p>
        </w:tc>
      </w:tr>
      <w:tr w14:paraId="00BF6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vMerge w:val="restart"/>
            <w:noWrap w:val="0"/>
            <w:vAlign w:val="center"/>
          </w:tcPr>
          <w:p w14:paraId="138F549E">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p>
          <w:p w14:paraId="0C75199F">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b/>
                <w:bCs/>
                <w:color w:val="auto"/>
                <w:sz w:val="24"/>
                <w:szCs w:val="24"/>
                <w:highlight w:val="none"/>
              </w:rPr>
            </w:pPr>
          </w:p>
        </w:tc>
        <w:tc>
          <w:tcPr>
            <w:tcW w:w="456" w:type="dxa"/>
            <w:vMerge w:val="restart"/>
            <w:tcBorders>
              <w:top w:val="single" w:color="auto" w:sz="4" w:space="0"/>
            </w:tcBorders>
            <w:noWrap w:val="0"/>
            <w:vAlign w:val="center"/>
          </w:tcPr>
          <w:p w14:paraId="54803635">
            <w:pPr>
              <w:keepNext w:val="0"/>
              <w:keepLines w:val="0"/>
              <w:pageBreakBefore w:val="0"/>
              <w:shd w:val="clear" w:color="auto" w:fill="auto"/>
              <w:kinsoku/>
              <w:wordWrap/>
              <w:overflowPunct/>
              <w:topLinePunct w:val="0"/>
              <w:autoSpaceDE/>
              <w:bidi w:val="0"/>
              <w:snapToGrid/>
              <w:spacing w:line="360" w:lineRule="exact"/>
              <w:jc w:val="both"/>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详细评审标准</w:t>
            </w:r>
          </w:p>
        </w:tc>
        <w:tc>
          <w:tcPr>
            <w:tcW w:w="3204" w:type="dxa"/>
            <w:noWrap w:val="0"/>
            <w:vAlign w:val="center"/>
          </w:tcPr>
          <w:p w14:paraId="06A89A43">
            <w:pPr>
              <w:keepNext w:val="0"/>
              <w:keepLines w:val="0"/>
              <w:pageBreakBefore w:val="0"/>
              <w:shd w:val="clear" w:color="auto" w:fill="auto"/>
              <w:kinsoku/>
              <w:wordWrap/>
              <w:overflowPunct/>
              <w:topLinePunct w:val="0"/>
              <w:autoSpaceDE/>
              <w:bidi w:val="0"/>
              <w:snapToGrid/>
              <w:spacing w:line="360" w:lineRule="exact"/>
              <w:ind w:firstLine="240" w:firstLine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1）评标总得分计算公式</w:t>
            </w:r>
          </w:p>
        </w:tc>
        <w:tc>
          <w:tcPr>
            <w:tcW w:w="4998" w:type="dxa"/>
            <w:noWrap w:val="0"/>
            <w:vAlign w:val="center"/>
          </w:tcPr>
          <w:p w14:paraId="5731F2A7">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的评标总得分＝F1＋F2＋F3</w:t>
            </w:r>
          </w:p>
          <w:p w14:paraId="5BEDE2DC">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其中：F1、F2、F3分别为投标报价、技术部分、履约能力3项评分因素的汇总得分。</w:t>
            </w:r>
          </w:p>
        </w:tc>
      </w:tr>
      <w:tr w14:paraId="31673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vMerge w:val="continue"/>
            <w:noWrap w:val="0"/>
            <w:vAlign w:val="top"/>
          </w:tcPr>
          <w:p w14:paraId="3334435D">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456" w:type="dxa"/>
            <w:vMerge w:val="continue"/>
            <w:noWrap w:val="0"/>
            <w:vAlign w:val="top"/>
          </w:tcPr>
          <w:p w14:paraId="569FD619">
            <w:pPr>
              <w:keepNext w:val="0"/>
              <w:keepLines w:val="0"/>
              <w:pageBreakBefore w:val="0"/>
              <w:shd w:val="clear" w:color="auto" w:fill="auto"/>
              <w:kinsoku/>
              <w:wordWrap/>
              <w:overflowPunct/>
              <w:topLinePunct w:val="0"/>
              <w:autoSpaceDE/>
              <w:bidi w:val="0"/>
              <w:snapToGrid/>
              <w:spacing w:before="100" w:beforeAutospacing="1" w:after="100" w:afterAutospacing="1" w:line="360" w:lineRule="exact"/>
              <w:jc w:val="center"/>
              <w:textAlignment w:val="auto"/>
              <w:rPr>
                <w:rFonts w:hint="eastAsia" w:ascii="宋体" w:hAnsi="宋体" w:eastAsia="宋体" w:cs="宋体"/>
                <w:color w:val="auto"/>
                <w:sz w:val="24"/>
                <w:szCs w:val="24"/>
                <w:highlight w:val="none"/>
              </w:rPr>
            </w:pPr>
          </w:p>
        </w:tc>
        <w:tc>
          <w:tcPr>
            <w:tcW w:w="3204" w:type="dxa"/>
            <w:noWrap w:val="0"/>
            <w:vAlign w:val="center"/>
          </w:tcPr>
          <w:p w14:paraId="28EF72AC">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2）评分因素权重</w:t>
            </w:r>
          </w:p>
        </w:tc>
        <w:tc>
          <w:tcPr>
            <w:tcW w:w="4998" w:type="dxa"/>
            <w:noWrap w:val="0"/>
            <w:vAlign w:val="center"/>
          </w:tcPr>
          <w:p w14:paraId="200515F1">
            <w:pPr>
              <w:keepNext w:val="0"/>
              <w:keepLines w:val="0"/>
              <w:pageBreakBefore w:val="0"/>
              <w:shd w:val="clear" w:color="auto" w:fill="auto"/>
              <w:kinsoku/>
              <w:wordWrap/>
              <w:overflowPunct/>
              <w:topLinePunct w:val="0"/>
              <w:autoSpaceDE/>
              <w:bidi w:val="0"/>
              <w:snapToGrid/>
              <w:spacing w:line="360" w:lineRule="exact"/>
              <w:ind w:left="1258" w:hanging="1258"/>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投标报价评审得分F1</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0分。</w:t>
            </w:r>
          </w:p>
          <w:p w14:paraId="2CF6130E">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技术部分评审得分F2</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32</w:t>
            </w:r>
            <w:r>
              <w:rPr>
                <w:rFonts w:hint="eastAsia" w:ascii="宋体" w:hAnsi="宋体" w:eastAsia="宋体" w:cs="宋体"/>
                <w:b/>
                <w:bCs/>
                <w:color w:val="auto"/>
                <w:sz w:val="24"/>
                <w:szCs w:val="24"/>
                <w:highlight w:val="none"/>
              </w:rPr>
              <w:t>分。</w:t>
            </w:r>
          </w:p>
          <w:p w14:paraId="13A79C68">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履约能力评审得分F3</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38</w:t>
            </w:r>
            <w:r>
              <w:rPr>
                <w:rFonts w:hint="eastAsia" w:ascii="宋体" w:hAnsi="宋体" w:eastAsia="宋体" w:cs="宋体"/>
                <w:b/>
                <w:bCs/>
                <w:color w:val="auto"/>
                <w:sz w:val="24"/>
                <w:szCs w:val="24"/>
                <w:highlight w:val="none"/>
              </w:rPr>
              <w:t>分。</w:t>
            </w:r>
          </w:p>
        </w:tc>
      </w:tr>
      <w:tr w14:paraId="3CF72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vMerge w:val="continue"/>
            <w:noWrap w:val="0"/>
            <w:vAlign w:val="center"/>
          </w:tcPr>
          <w:p w14:paraId="6BA83C05">
            <w:pPr>
              <w:keepNext w:val="0"/>
              <w:keepLines w:val="0"/>
              <w:pageBreakBefore w:val="0"/>
              <w:shd w:val="clear" w:color="auto" w:fill="auto"/>
              <w:kinsoku/>
              <w:wordWrap/>
              <w:overflowPunct/>
              <w:topLinePunct w:val="0"/>
              <w:autoSpaceDE/>
              <w:bidi w:val="0"/>
              <w:snapToGrid/>
              <w:spacing w:line="360" w:lineRule="exact"/>
              <w:textAlignment w:val="auto"/>
              <w:rPr>
                <w:rFonts w:hint="eastAsia" w:ascii="宋体" w:hAnsi="宋体" w:eastAsia="宋体" w:cs="宋体"/>
                <w:b/>
                <w:bCs/>
                <w:color w:val="auto"/>
                <w:sz w:val="24"/>
                <w:szCs w:val="24"/>
                <w:highlight w:val="none"/>
              </w:rPr>
            </w:pPr>
          </w:p>
        </w:tc>
        <w:tc>
          <w:tcPr>
            <w:tcW w:w="456" w:type="dxa"/>
            <w:vMerge w:val="continue"/>
            <w:noWrap w:val="0"/>
            <w:vAlign w:val="center"/>
          </w:tcPr>
          <w:p w14:paraId="5EEFAB51">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b/>
                <w:bCs/>
                <w:color w:val="auto"/>
                <w:sz w:val="24"/>
                <w:szCs w:val="24"/>
                <w:highlight w:val="none"/>
              </w:rPr>
            </w:pPr>
          </w:p>
        </w:tc>
        <w:tc>
          <w:tcPr>
            <w:tcW w:w="3204" w:type="dxa"/>
            <w:noWrap w:val="0"/>
            <w:vAlign w:val="center"/>
          </w:tcPr>
          <w:p w14:paraId="55FDA2D4">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3）投标报价得分F1</w:t>
            </w:r>
          </w:p>
          <w:p w14:paraId="4270E697">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（满分</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0分）</w:t>
            </w:r>
          </w:p>
        </w:tc>
        <w:tc>
          <w:tcPr>
            <w:tcW w:w="4998" w:type="dxa"/>
            <w:noWrap w:val="0"/>
            <w:vAlign w:val="center"/>
          </w:tcPr>
          <w:p w14:paraId="699FC081">
            <w:pPr>
              <w:keepNext w:val="0"/>
              <w:keepLines w:val="0"/>
              <w:pageBreakBefore w:val="0"/>
              <w:widowControl w:val="0"/>
              <w:shd w:val="clear" w:color="auto" w:fill="auto"/>
              <w:kinsoku/>
              <w:wordWrap/>
              <w:overflowPunct/>
              <w:topLinePunct w:val="0"/>
              <w:autoSpaceDE/>
              <w:autoSpaceDN/>
              <w:bidi w:val="0"/>
              <w:adjustRightInd w:val="0"/>
              <w:snapToGrid/>
              <w:spacing w:line="36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价格分应当采用低价优先法计算，即满足</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要求且投标价格最低的投标报价为评标基准价，其价格分为满分。其他</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的价格分统一按照下列公式计算：</w:t>
            </w:r>
            <w:r>
              <w:rPr>
                <w:rFonts w:hint="eastAsia" w:ascii="宋体" w:hAnsi="宋体" w:eastAsia="宋体" w:cs="宋体"/>
                <w:b/>
                <w:bCs/>
                <w:color w:val="auto"/>
                <w:sz w:val="24"/>
                <w:szCs w:val="24"/>
                <w:highlight w:val="none"/>
              </w:rPr>
              <w:t>投标报价得分=</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评标基准价／该</w:t>
            </w:r>
            <w:r>
              <w:rPr>
                <w:rFonts w:hint="eastAsia" w:ascii="宋体" w:hAnsi="宋体" w:eastAsia="宋体" w:cs="宋体"/>
                <w:b/>
                <w:bCs/>
                <w:color w:val="auto"/>
                <w:sz w:val="24"/>
                <w:szCs w:val="24"/>
                <w:highlight w:val="none"/>
                <w:lang w:val="en-US" w:eastAsia="zh-CN"/>
              </w:rPr>
              <w:t>供应商</w:t>
            </w:r>
            <w:r>
              <w:rPr>
                <w:rFonts w:hint="eastAsia" w:ascii="宋体" w:hAnsi="宋体" w:eastAsia="宋体" w:cs="宋体"/>
                <w:b/>
                <w:bCs/>
                <w:color w:val="auto"/>
                <w:sz w:val="24"/>
                <w:szCs w:val="24"/>
                <w:highlight w:val="none"/>
              </w:rPr>
              <w:t>投标报价</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0</w:t>
            </w:r>
          </w:p>
          <w:p w14:paraId="5BE13A8E">
            <w:pPr>
              <w:pStyle w:val="9"/>
              <w:keepNext w:val="0"/>
              <w:keepLines w:val="0"/>
              <w:pageBreakBefore w:val="0"/>
              <w:widowControl w:val="0"/>
              <w:shd w:val="clear" w:color="auto" w:fill="auto"/>
              <w:kinsoku/>
              <w:wordWrap/>
              <w:overflowPunct/>
              <w:topLinePunct w:val="0"/>
              <w:autoSpaceDE/>
              <w:autoSpaceDN/>
              <w:bidi w:val="0"/>
              <w:snapToGrid/>
              <w:spacing w:after="0"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注：1.评审过程中，不得去掉最后报价中的最高报价和最低报价。</w:t>
            </w:r>
          </w:p>
          <w:p w14:paraId="0C07384E">
            <w:pPr>
              <w:pStyle w:val="9"/>
              <w:keepNext w:val="0"/>
              <w:keepLines w:val="0"/>
              <w:pageBreakBefore w:val="0"/>
              <w:widowControl w:val="0"/>
              <w:shd w:val="clear" w:color="auto" w:fill="auto"/>
              <w:kinsoku/>
              <w:wordWrap/>
              <w:overflowPunct/>
              <w:topLinePunct w:val="0"/>
              <w:autoSpaceDE/>
              <w:autoSpaceDN/>
              <w:bidi w:val="0"/>
              <w:snapToGrid/>
              <w:spacing w:after="0"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根据《关于进一步加大政府采购支持中小企业力度的通知》（财库〔2022〕19号）、《政府采购促进中小企业发展管理办法》（财库〔2020〕46号）《关于政府采购支持监狱企业发展有关问题的通知》（财库〔2014〕68号）、《关于促进残疾人就业政府采购政策的通知》（财库〔2017〕141号）等规定，对小型和微型企业报价给予扣除10%的评审优惠，用扣除后的价格参与评审，即评审报价=</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总报价×（1-10%）；监狱企业、残疾人福利性单位视同小型、微型企业，在评审时给予相同的价格扣除。监狱企业、残疾人福利性单位属于小微企业的，不重复享受价格扣除优惠政策；价格扣除比例对小型企业和微型企业同等对待，不作区分。</w:t>
            </w:r>
          </w:p>
          <w:p w14:paraId="46599961">
            <w:pPr>
              <w:pStyle w:val="9"/>
              <w:keepNext w:val="0"/>
              <w:keepLines w:val="0"/>
              <w:pageBreakBefore w:val="0"/>
              <w:widowControl w:val="0"/>
              <w:shd w:val="clear" w:color="auto" w:fill="auto"/>
              <w:kinsoku/>
              <w:wordWrap/>
              <w:overflowPunct/>
              <w:topLinePunct w:val="0"/>
              <w:autoSpaceDE/>
              <w:autoSpaceDN/>
              <w:bidi w:val="0"/>
              <w:snapToGrid/>
              <w:spacing w:after="0"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根据《国务院办公厅关于在政府采购中实施本国产品标准及相关政策的通知》（国办发〔2025〕34号）的规定，依法对本国产品给予价格评审优惠，对本国产品的报价给予20%的价格扣除（符合本国产品标准的产品成本之和占该供应商提供的全部产品成本之和的比例达到80%以上），用扣除后的价格参与评审。</w:t>
            </w:r>
          </w:p>
          <w:p w14:paraId="27CD7DD7">
            <w:pPr>
              <w:pStyle w:val="9"/>
              <w:keepNext w:val="0"/>
              <w:keepLines w:val="0"/>
              <w:pageBreakBefore w:val="0"/>
              <w:widowControl w:val="0"/>
              <w:shd w:val="clear" w:color="auto" w:fill="auto"/>
              <w:kinsoku/>
              <w:wordWrap/>
              <w:overflowPunct/>
              <w:topLinePunct w:val="0"/>
              <w:autoSpaceDE/>
              <w:autoSpaceDN/>
              <w:bidi w:val="0"/>
              <w:snapToGrid/>
              <w:spacing w:after="0"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p>
          <w:p w14:paraId="5FF3E568">
            <w:pPr>
              <w:pStyle w:val="9"/>
              <w:keepNext w:val="0"/>
              <w:keepLines w:val="0"/>
              <w:pageBreakBefore w:val="0"/>
              <w:widowControl w:val="0"/>
              <w:shd w:val="clear" w:color="auto" w:fill="auto"/>
              <w:kinsoku/>
              <w:wordWrap/>
              <w:overflowPunct/>
              <w:topLinePunct w:val="0"/>
              <w:autoSpaceDE/>
              <w:autoSpaceDN/>
              <w:bidi w:val="0"/>
              <w:snapToGrid/>
              <w:spacing w:after="0" w:line="36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rPr>
              <w:t>5.该扣除后的评审报价仅作为计算报价得分之用，不作为采购合同签订价，合同价格仍按供应商的实际报价进行签订。除上述情况外，评审报价=</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报价。</w:t>
            </w:r>
          </w:p>
        </w:tc>
      </w:tr>
      <w:tr w14:paraId="1E63F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vMerge w:val="continue"/>
            <w:noWrap w:val="0"/>
            <w:vAlign w:val="top"/>
          </w:tcPr>
          <w:p w14:paraId="4B8BA16E">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b/>
                <w:bCs/>
                <w:color w:val="auto"/>
                <w:sz w:val="24"/>
                <w:szCs w:val="24"/>
                <w:highlight w:val="none"/>
              </w:rPr>
            </w:pPr>
          </w:p>
        </w:tc>
        <w:tc>
          <w:tcPr>
            <w:tcW w:w="456" w:type="dxa"/>
            <w:vMerge w:val="continue"/>
            <w:noWrap w:val="0"/>
            <w:vAlign w:val="center"/>
          </w:tcPr>
          <w:p w14:paraId="432C2DE6">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b/>
                <w:bCs/>
                <w:color w:val="auto"/>
                <w:sz w:val="24"/>
                <w:szCs w:val="24"/>
                <w:highlight w:val="none"/>
              </w:rPr>
            </w:pPr>
          </w:p>
        </w:tc>
        <w:tc>
          <w:tcPr>
            <w:tcW w:w="3204" w:type="dxa"/>
            <w:vMerge w:val="restart"/>
            <w:noWrap w:val="0"/>
            <w:vAlign w:val="center"/>
          </w:tcPr>
          <w:p w14:paraId="50BE7427">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）技术部分得分F</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（满分</w:t>
            </w:r>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rPr>
              <w:t>分）</w:t>
            </w:r>
          </w:p>
        </w:tc>
        <w:tc>
          <w:tcPr>
            <w:tcW w:w="4998" w:type="dxa"/>
            <w:noWrap w:val="0"/>
            <w:vAlign w:val="center"/>
          </w:tcPr>
          <w:p w14:paraId="0601C78D">
            <w:pPr>
              <w:keepNext w:val="0"/>
              <w:keepLines w:val="0"/>
              <w:pageBreakBefore w:val="0"/>
              <w:widowControl w:val="0"/>
              <w:shd w:val="clear" w:color="auto" w:fill="auto"/>
              <w:kinsoku/>
              <w:wordWrap/>
              <w:overflowPunct/>
              <w:topLinePunct w:val="0"/>
              <w:autoSpaceDE/>
              <w:autoSpaceDN/>
              <w:bidi w:val="0"/>
              <w:adjustRightInd w:val="0"/>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4.1产品</w:t>
            </w:r>
            <w:r>
              <w:rPr>
                <w:rFonts w:hint="eastAsia" w:ascii="宋体" w:hAnsi="宋体" w:eastAsia="宋体" w:cs="宋体"/>
                <w:b/>
                <w:bCs/>
                <w:color w:val="auto"/>
                <w:sz w:val="24"/>
                <w:szCs w:val="24"/>
                <w:highlight w:val="none"/>
              </w:rPr>
              <w:t>技术参数评审（满分</w:t>
            </w:r>
            <w:r>
              <w:rPr>
                <w:rFonts w:hint="eastAsia" w:ascii="宋体" w:hAnsi="宋体" w:eastAsia="宋体" w:cs="宋体"/>
                <w:b/>
                <w:bCs/>
                <w:color w:val="auto"/>
                <w:sz w:val="24"/>
                <w:szCs w:val="24"/>
                <w:highlight w:val="none"/>
                <w:lang w:val="en-US" w:eastAsia="zh-CN"/>
              </w:rPr>
              <w:t>25</w:t>
            </w:r>
            <w:r>
              <w:rPr>
                <w:rFonts w:hint="eastAsia" w:ascii="宋体" w:hAnsi="宋体" w:eastAsia="宋体" w:cs="宋体"/>
                <w:b/>
                <w:bCs/>
                <w:color w:val="auto"/>
                <w:sz w:val="24"/>
                <w:szCs w:val="24"/>
                <w:highlight w:val="none"/>
              </w:rPr>
              <w:t>分）</w:t>
            </w:r>
          </w:p>
          <w:p w14:paraId="4AE99234">
            <w:pPr>
              <w:pStyle w:val="9"/>
              <w:keepNext w:val="0"/>
              <w:keepLines w:val="0"/>
              <w:pageBreakBefore w:val="0"/>
              <w:widowControl w:val="0"/>
              <w:shd w:val="clear" w:color="auto" w:fill="auto"/>
              <w:kinsoku/>
              <w:wordWrap/>
              <w:overflowPunct/>
              <w:topLinePunct w:val="0"/>
              <w:autoSpaceDE/>
              <w:autoSpaceDN/>
              <w:bidi w:val="0"/>
              <w:snapToGrid/>
              <w:spacing w:after="0" w:line="36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评标委员会</w:t>
            </w: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采购需求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中</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采购设备清单</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和投标</w:t>
            </w:r>
            <w:r>
              <w:rPr>
                <w:rFonts w:hint="eastAsia" w:ascii="宋体" w:hAnsi="宋体" w:eastAsia="宋体" w:cs="宋体"/>
                <w:color w:val="auto"/>
                <w:sz w:val="24"/>
                <w:szCs w:val="24"/>
                <w:highlight w:val="none"/>
              </w:rPr>
              <w:t>文件</w:t>
            </w:r>
            <w:r>
              <w:rPr>
                <w:rFonts w:hint="eastAsia" w:ascii="宋体" w:hAnsi="宋体" w:cs="宋体"/>
                <w:color w:val="auto"/>
                <w:sz w:val="24"/>
                <w:szCs w:val="24"/>
                <w:highlight w:val="none"/>
                <w:lang w:val="en-US" w:eastAsia="zh-CN"/>
              </w:rPr>
              <w:t>格式</w:t>
            </w:r>
            <w:r>
              <w:rPr>
                <w:rFonts w:hint="eastAsia" w:ascii="宋体" w:hAnsi="宋体" w:eastAsia="宋体" w:cs="宋体"/>
                <w:color w:val="auto"/>
                <w:sz w:val="24"/>
                <w:szCs w:val="24"/>
                <w:highlight w:val="none"/>
                <w:lang w:val="en-US" w:eastAsia="zh-CN"/>
              </w:rPr>
              <w:t>“技术条款偏离表”</w:t>
            </w:r>
            <w:r>
              <w:rPr>
                <w:rFonts w:hint="eastAsia" w:ascii="宋体" w:hAnsi="宋体" w:cs="宋体"/>
                <w:color w:val="auto"/>
                <w:sz w:val="24"/>
                <w:szCs w:val="24"/>
                <w:highlight w:val="none"/>
                <w:lang w:val="en-US" w:eastAsia="zh-CN"/>
              </w:rPr>
              <w:t>部分</w:t>
            </w:r>
            <w:r>
              <w:rPr>
                <w:rFonts w:hint="eastAsia" w:ascii="宋体" w:hAnsi="宋体" w:eastAsia="宋体" w:cs="宋体"/>
                <w:color w:val="auto"/>
                <w:sz w:val="24"/>
                <w:szCs w:val="24"/>
                <w:highlight w:val="none"/>
                <w:lang w:val="en-US" w:eastAsia="zh-CN"/>
              </w:rPr>
              <w:t>承诺</w:t>
            </w:r>
            <w:r>
              <w:rPr>
                <w:rFonts w:hint="eastAsia" w:ascii="宋体" w:hAnsi="宋体" w:eastAsia="宋体" w:cs="宋体"/>
                <w:color w:val="auto"/>
                <w:sz w:val="24"/>
                <w:szCs w:val="24"/>
                <w:highlight w:val="none"/>
              </w:rPr>
              <w:t>进行综合评比。</w:t>
            </w:r>
          </w:p>
          <w:p w14:paraId="3197ADA4">
            <w:pPr>
              <w:keepNext w:val="0"/>
              <w:keepLines w:val="0"/>
              <w:pageBreakBefore w:val="0"/>
              <w:shd w:val="clear" w:color="auto" w:fill="auto"/>
              <w:kinsoku/>
              <w:wordWrap/>
              <w:overflowPunct/>
              <w:topLinePunct w:val="0"/>
              <w:autoSpaceDE/>
              <w:autoSpaceDN/>
              <w:bidi w:val="0"/>
              <w:adjustRightInd w:val="0"/>
              <w:snapToGrid/>
              <w:spacing w:line="36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（1）重要技术参数评审（11分）</w:t>
            </w:r>
          </w:p>
          <w:p w14:paraId="7F785F72">
            <w:pPr>
              <w:pStyle w:val="9"/>
              <w:keepNext w:val="0"/>
              <w:keepLines w:val="0"/>
              <w:pageBreakBefore w:val="0"/>
              <w:widowControl w:val="0"/>
              <w:shd w:val="clear" w:color="auto" w:fill="auto"/>
              <w:kinsoku/>
              <w:wordWrap/>
              <w:overflowPunct/>
              <w:topLinePunct w:val="0"/>
              <w:autoSpaceDE/>
              <w:autoSpaceDN/>
              <w:bidi w:val="0"/>
              <w:snapToGrid/>
              <w:spacing w:after="0" w:line="36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采购设备清单</w:t>
            </w:r>
            <w:r>
              <w:rPr>
                <w:rFonts w:hint="eastAsia" w:ascii="宋体" w:hAnsi="宋体" w:eastAsia="宋体" w:cs="宋体"/>
                <w:color w:val="auto"/>
                <w:sz w:val="24"/>
                <w:szCs w:val="24"/>
                <w:highlight w:val="none"/>
              </w:rPr>
              <w:t>”中以“▲”标注的为重要技术参数，全部满足</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文件要求</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分；每出现1项重要技术参数不满足</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文件要求，扣</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分，分数扣完为止。</w:t>
            </w:r>
          </w:p>
          <w:p w14:paraId="029FA7FE">
            <w:pPr>
              <w:keepNext w:val="0"/>
              <w:keepLines w:val="0"/>
              <w:pageBreakBefore w:val="0"/>
              <w:shd w:val="clear" w:color="auto" w:fill="auto"/>
              <w:kinsoku/>
              <w:wordWrap/>
              <w:overflowPunct/>
              <w:topLinePunct w:val="0"/>
              <w:autoSpaceDE/>
              <w:autoSpaceDN/>
              <w:bidi w:val="0"/>
              <w:adjustRightInd w:val="0"/>
              <w:snapToGrid/>
              <w:spacing w:line="36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（2）一般技术参数评审（14分）</w:t>
            </w:r>
          </w:p>
          <w:p w14:paraId="03421DDB">
            <w:pPr>
              <w:pStyle w:val="9"/>
              <w:keepNext w:val="0"/>
              <w:keepLines w:val="0"/>
              <w:pageBreakBefore w:val="0"/>
              <w:widowControl w:val="0"/>
              <w:shd w:val="clear" w:color="auto" w:fill="auto"/>
              <w:kinsoku/>
              <w:wordWrap/>
              <w:overflowPunct/>
              <w:topLinePunct w:val="0"/>
              <w:autoSpaceDE/>
              <w:autoSpaceDN/>
              <w:bidi w:val="0"/>
              <w:snapToGrid/>
              <w:spacing w:after="0" w:line="36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采购设备清单</w:t>
            </w:r>
            <w:r>
              <w:rPr>
                <w:rFonts w:hint="eastAsia" w:ascii="宋体" w:hAnsi="宋体" w:eastAsia="宋体" w:cs="宋体"/>
                <w:color w:val="auto"/>
                <w:sz w:val="24"/>
                <w:szCs w:val="24"/>
                <w:highlight w:val="none"/>
              </w:rPr>
              <w:t>”中未标注“▲”的为一般技术参数，全部满足</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文件要求</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分；每出现1项一般技术参数不满足</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文件要求，扣0.</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分，分数扣完为止。</w:t>
            </w:r>
          </w:p>
          <w:p w14:paraId="0CB096AF">
            <w:pPr>
              <w:wordWrap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注：①技术参数是否</w:t>
            </w:r>
            <w:r>
              <w:rPr>
                <w:rFonts w:hint="eastAsia" w:ascii="宋体" w:hAnsi="宋体" w:eastAsia="宋体" w:cs="宋体"/>
                <w:b/>
                <w:bCs/>
                <w:color w:val="auto"/>
                <w:sz w:val="24"/>
                <w:szCs w:val="24"/>
                <w:highlight w:val="none"/>
                <w:lang w:val="en-US" w:eastAsia="zh-CN"/>
              </w:rPr>
              <w:t>满足招标</w:t>
            </w:r>
            <w:r>
              <w:rPr>
                <w:rFonts w:hint="eastAsia" w:ascii="宋体" w:hAnsi="宋体" w:eastAsia="宋体" w:cs="宋体"/>
                <w:b/>
                <w:bCs/>
                <w:color w:val="auto"/>
                <w:sz w:val="24"/>
                <w:szCs w:val="24"/>
                <w:highlight w:val="none"/>
              </w:rPr>
              <w:t>文件要求以供应商提供的“技术条款偏离表”</w:t>
            </w:r>
            <w:r>
              <w:rPr>
                <w:rFonts w:hint="eastAsia" w:ascii="宋体" w:hAnsi="宋体" w:eastAsia="宋体" w:cs="宋体"/>
                <w:b/>
                <w:bCs/>
                <w:color w:val="auto"/>
                <w:sz w:val="24"/>
                <w:szCs w:val="24"/>
                <w:highlight w:val="none"/>
                <w:lang w:val="en-US" w:eastAsia="zh-CN"/>
              </w:rPr>
              <w:t>承诺</w:t>
            </w:r>
            <w:r>
              <w:rPr>
                <w:rFonts w:hint="eastAsia" w:ascii="宋体" w:hAnsi="宋体" w:eastAsia="宋体" w:cs="宋体"/>
                <w:b/>
                <w:bCs/>
                <w:color w:val="auto"/>
                <w:sz w:val="24"/>
                <w:szCs w:val="24"/>
                <w:highlight w:val="none"/>
              </w:rPr>
              <w:t>为准。</w:t>
            </w:r>
          </w:p>
          <w:p w14:paraId="5967D1AA">
            <w:pPr>
              <w:wordWrap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②若供应商填写的“技术条款偏离表”</w:t>
            </w:r>
            <w:r>
              <w:rPr>
                <w:rFonts w:hint="eastAsia" w:ascii="宋体" w:hAnsi="宋体" w:eastAsia="宋体" w:cs="宋体"/>
                <w:b/>
                <w:bCs/>
                <w:color w:val="auto"/>
                <w:sz w:val="24"/>
                <w:szCs w:val="24"/>
                <w:highlight w:val="none"/>
                <w:lang w:val="en-US" w:eastAsia="zh-CN"/>
              </w:rPr>
              <w:t>承诺</w:t>
            </w:r>
            <w:r>
              <w:rPr>
                <w:rFonts w:hint="eastAsia" w:ascii="宋体" w:hAnsi="宋体" w:eastAsia="宋体" w:cs="宋体"/>
                <w:b/>
                <w:bCs/>
                <w:color w:val="auto"/>
                <w:sz w:val="24"/>
                <w:szCs w:val="24"/>
                <w:highlight w:val="none"/>
              </w:rPr>
              <w:t>与提供的设备技术白皮书、产品检验报告、中文产品说明书及标签、功能或应用效果截图、宣传彩页或官网截图等</w:t>
            </w:r>
            <w:r>
              <w:rPr>
                <w:rFonts w:hint="eastAsia" w:ascii="宋体" w:hAnsi="宋体" w:eastAsia="宋体" w:cs="宋体"/>
                <w:b/>
                <w:bCs/>
                <w:color w:val="auto"/>
                <w:sz w:val="24"/>
                <w:szCs w:val="24"/>
                <w:highlight w:val="none"/>
                <w:lang w:val="en-US" w:eastAsia="zh-CN"/>
              </w:rPr>
              <w:t>证明材料信息</w:t>
            </w:r>
            <w:r>
              <w:rPr>
                <w:rFonts w:hint="eastAsia" w:ascii="宋体" w:hAnsi="宋体" w:eastAsia="宋体" w:cs="宋体"/>
                <w:b/>
                <w:bCs/>
                <w:color w:val="auto"/>
                <w:sz w:val="24"/>
                <w:szCs w:val="24"/>
                <w:highlight w:val="none"/>
              </w:rPr>
              <w:t>不一致的，视为虚假应标，取消其</w:t>
            </w:r>
            <w:r>
              <w:rPr>
                <w:rFonts w:hint="eastAsia" w:ascii="宋体" w:hAnsi="宋体" w:eastAsia="宋体" w:cs="宋体"/>
                <w:b/>
                <w:bCs/>
                <w:color w:val="auto"/>
                <w:sz w:val="24"/>
                <w:szCs w:val="24"/>
                <w:highlight w:val="none"/>
                <w:lang w:val="en-US" w:eastAsia="zh-CN"/>
              </w:rPr>
              <w:t>投标</w:t>
            </w:r>
            <w:r>
              <w:rPr>
                <w:rFonts w:hint="eastAsia" w:ascii="宋体" w:hAnsi="宋体" w:eastAsia="宋体" w:cs="宋体"/>
                <w:b/>
                <w:bCs/>
                <w:color w:val="auto"/>
                <w:sz w:val="24"/>
                <w:szCs w:val="24"/>
                <w:highlight w:val="none"/>
              </w:rPr>
              <w:t>资格，并报相关部门依法处理。</w:t>
            </w:r>
          </w:p>
          <w:p w14:paraId="416CEFCC">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360" w:lineRule="exact"/>
              <w:ind w:left="0"/>
              <w:textAlignment w:val="auto"/>
              <w:rPr>
                <w:rFonts w:hint="eastAsia" w:ascii="宋体" w:hAnsi="宋体" w:eastAsia="宋体" w:cs="宋体"/>
                <w:color w:val="auto"/>
                <w:sz w:val="24"/>
                <w:szCs w:val="24"/>
                <w:highlight w:val="none"/>
                <w:lang w:val="en-US"/>
              </w:rPr>
            </w:pPr>
            <w:r>
              <w:rPr>
                <w:rFonts w:hint="eastAsia" w:ascii="宋体" w:hAnsi="宋体" w:eastAsia="宋体" w:cs="宋体"/>
                <w:b/>
                <w:bCs/>
                <w:color w:val="auto"/>
                <w:sz w:val="24"/>
                <w:szCs w:val="24"/>
                <w:highlight w:val="none"/>
              </w:rPr>
              <w:t>③合同履行期间，采购人或第三方机构发现供应商</w:t>
            </w:r>
            <w:r>
              <w:rPr>
                <w:rFonts w:hint="eastAsia" w:ascii="宋体" w:hAnsi="宋体" w:eastAsia="宋体" w:cs="宋体"/>
                <w:b/>
                <w:bCs/>
                <w:color w:val="auto"/>
                <w:sz w:val="24"/>
                <w:szCs w:val="24"/>
                <w:highlight w:val="none"/>
                <w:lang w:val="en-US" w:eastAsia="zh-CN"/>
              </w:rPr>
              <w:t>递交的电子投标</w:t>
            </w:r>
            <w:r>
              <w:rPr>
                <w:rFonts w:hint="eastAsia" w:ascii="宋体" w:hAnsi="宋体" w:eastAsia="宋体" w:cs="宋体"/>
                <w:b/>
                <w:bCs/>
                <w:color w:val="auto"/>
                <w:sz w:val="24"/>
                <w:szCs w:val="24"/>
                <w:highlight w:val="none"/>
              </w:rPr>
              <w:t>文件的产品技术参数出现瞒报或虚报的，采购人有权取消其中标资格，并报相关部门依法处理。</w:t>
            </w:r>
          </w:p>
        </w:tc>
      </w:tr>
      <w:tr w14:paraId="4D919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0" w:type="dxa"/>
            <w:vMerge w:val="continue"/>
            <w:noWrap w:val="0"/>
            <w:vAlign w:val="top"/>
          </w:tcPr>
          <w:p w14:paraId="1ECED61D">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b/>
                <w:bCs/>
                <w:color w:val="auto"/>
                <w:sz w:val="24"/>
                <w:szCs w:val="24"/>
                <w:highlight w:val="none"/>
              </w:rPr>
            </w:pPr>
          </w:p>
        </w:tc>
        <w:tc>
          <w:tcPr>
            <w:tcW w:w="456" w:type="dxa"/>
            <w:vMerge w:val="continue"/>
            <w:noWrap w:val="0"/>
            <w:vAlign w:val="center"/>
          </w:tcPr>
          <w:p w14:paraId="057EDF8F">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b/>
                <w:bCs/>
                <w:color w:val="auto"/>
                <w:sz w:val="24"/>
                <w:szCs w:val="24"/>
                <w:highlight w:val="none"/>
              </w:rPr>
            </w:pPr>
          </w:p>
        </w:tc>
        <w:tc>
          <w:tcPr>
            <w:tcW w:w="3204" w:type="dxa"/>
            <w:vMerge w:val="continue"/>
            <w:noWrap w:val="0"/>
            <w:vAlign w:val="center"/>
          </w:tcPr>
          <w:p w14:paraId="0D8ECAE5">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color w:val="auto"/>
                <w:sz w:val="24"/>
                <w:szCs w:val="24"/>
                <w:highlight w:val="none"/>
                <w:lang w:val="en-US" w:eastAsia="zh-CN"/>
              </w:rPr>
            </w:pPr>
          </w:p>
        </w:tc>
        <w:tc>
          <w:tcPr>
            <w:tcW w:w="4998" w:type="dxa"/>
            <w:noWrap w:val="0"/>
            <w:vAlign w:val="center"/>
          </w:tcPr>
          <w:p w14:paraId="0F35B960">
            <w:pPr>
              <w:keepNext w:val="0"/>
              <w:keepLines w:val="0"/>
              <w:pageBreakBefore w:val="0"/>
              <w:shd w:val="clear" w:color="auto" w:fill="auto"/>
              <w:kinsoku/>
              <w:wordWrap/>
              <w:overflowPunct/>
              <w:topLinePunct w:val="0"/>
              <w:autoSpaceDE/>
              <w:autoSpaceDN/>
              <w:bidi w:val="0"/>
              <w:adjustRightInd w:val="0"/>
              <w:snapToGrid/>
              <w:spacing w:line="360" w:lineRule="exact"/>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4.2设备使用效益分析评审（满分7分）</w:t>
            </w:r>
          </w:p>
          <w:p w14:paraId="724493DD">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360" w:lineRule="exact"/>
              <w:ind w:left="0" w:firstLine="241" w:firstLineChars="1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根据供应商所提供的成本、经济效益分析等进行综合评审，按第（1）至（2）项累计打分。</w:t>
            </w:r>
          </w:p>
          <w:p w14:paraId="2B380A6F">
            <w:pPr>
              <w:keepNext w:val="0"/>
              <w:keepLines w:val="0"/>
              <w:pageBreakBefore w:val="0"/>
              <w:shd w:val="clear" w:color="auto" w:fill="auto"/>
              <w:kinsoku/>
              <w:wordWrap/>
              <w:overflowPunct/>
              <w:topLinePunct w:val="0"/>
              <w:autoSpaceDE/>
              <w:autoSpaceDN/>
              <w:bidi w:val="0"/>
              <w:adjustRightInd w:val="0"/>
              <w:snapToGrid/>
              <w:spacing w:line="36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（1）设备使用成本及经济效益分析评审（4分）</w:t>
            </w:r>
          </w:p>
          <w:p w14:paraId="36E66398">
            <w:pPr>
              <w:keepNext w:val="0"/>
              <w:keepLines w:val="0"/>
              <w:pageBreakBefore w:val="0"/>
              <w:shd w:val="clear" w:color="auto" w:fill="auto"/>
              <w:kinsoku/>
              <w:wordWrap/>
              <w:overflowPunct/>
              <w:topLinePunct w:val="0"/>
              <w:autoSpaceDE/>
              <w:autoSpaceDN/>
              <w:bidi w:val="0"/>
              <w:adjustRightInd w:val="0"/>
              <w:snapToGrid/>
              <w:spacing w:line="360" w:lineRule="exact"/>
              <w:ind w:firstLine="240" w:firstLineChars="1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第一档（4分）：能综合分析设备的使用成本</w:t>
            </w:r>
            <w:r>
              <w:rPr>
                <w:rFonts w:hint="eastAsia" w:ascii="宋体" w:hAnsi="宋体" w:eastAsia="宋体" w:cs="宋体"/>
                <w:color w:val="auto"/>
                <w:sz w:val="24"/>
                <w:szCs w:val="24"/>
                <w:highlight w:val="none"/>
                <w:lang w:val="en-US" w:eastAsia="zh-CN"/>
              </w:rPr>
              <w:t>和经济效益问题</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设备使用成本低、经济效益好，</w:t>
            </w:r>
            <w:r>
              <w:rPr>
                <w:rFonts w:hint="eastAsia" w:ascii="宋体" w:hAnsi="宋体" w:eastAsia="宋体" w:cs="宋体"/>
                <w:b w:val="0"/>
                <w:bCs w:val="0"/>
                <w:color w:val="auto"/>
                <w:sz w:val="24"/>
                <w:szCs w:val="24"/>
                <w:highlight w:val="none"/>
                <w:lang w:val="en-US" w:eastAsia="zh-CN"/>
              </w:rPr>
              <w:t>条理清晰，针对性强。</w:t>
            </w:r>
          </w:p>
          <w:p w14:paraId="737B08C1">
            <w:pPr>
              <w:keepNext w:val="0"/>
              <w:keepLines w:val="0"/>
              <w:pageBreakBefore w:val="0"/>
              <w:shd w:val="clear" w:color="auto" w:fill="auto"/>
              <w:kinsoku/>
              <w:wordWrap/>
              <w:overflowPunct/>
              <w:topLinePunct w:val="0"/>
              <w:autoSpaceDE/>
              <w:autoSpaceDN/>
              <w:bidi w:val="0"/>
              <w:adjustRightInd w:val="0"/>
              <w:snapToGrid/>
              <w:spacing w:line="360" w:lineRule="exact"/>
              <w:ind w:firstLine="240" w:firstLineChars="1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第二档（3分）：</w:t>
            </w:r>
            <w:r>
              <w:rPr>
                <w:rFonts w:hint="eastAsia" w:ascii="宋体" w:hAnsi="宋体" w:eastAsia="宋体" w:cs="宋体"/>
                <w:color w:val="auto"/>
                <w:sz w:val="24"/>
                <w:szCs w:val="24"/>
                <w:highlight w:val="none"/>
                <w:lang w:val="en-US" w:eastAsia="zh-CN"/>
              </w:rPr>
              <w:t>分析粗略、针对性一般。</w:t>
            </w:r>
          </w:p>
          <w:p w14:paraId="084C270D">
            <w:pPr>
              <w:keepNext w:val="0"/>
              <w:keepLines w:val="0"/>
              <w:pageBreakBefore w:val="0"/>
              <w:shd w:val="clear" w:color="auto" w:fill="auto"/>
              <w:kinsoku/>
              <w:wordWrap/>
              <w:overflowPunct/>
              <w:topLinePunct w:val="0"/>
              <w:autoSpaceDE/>
              <w:autoSpaceDN/>
              <w:bidi w:val="0"/>
              <w:adjustRightInd w:val="0"/>
              <w:snapToGrid/>
              <w:spacing w:line="360" w:lineRule="exact"/>
              <w:ind w:firstLine="240" w:firstLineChars="1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第三档（0～2分）：分析缺乏针对性（0-2分）。</w:t>
            </w:r>
          </w:p>
          <w:p w14:paraId="57A031BD">
            <w:pPr>
              <w:keepNext w:val="0"/>
              <w:keepLines w:val="0"/>
              <w:pageBreakBefore w:val="0"/>
              <w:shd w:val="clear" w:color="auto" w:fill="auto"/>
              <w:kinsoku/>
              <w:wordWrap/>
              <w:overflowPunct/>
              <w:topLinePunct w:val="0"/>
              <w:autoSpaceDE/>
              <w:autoSpaceDN/>
              <w:bidi w:val="0"/>
              <w:adjustRightInd w:val="0"/>
              <w:snapToGrid/>
              <w:spacing w:line="36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（2）降低使用成本提高经济效益建议方案评审（3分）</w:t>
            </w:r>
          </w:p>
          <w:p w14:paraId="5BD500FC">
            <w:pPr>
              <w:keepNext w:val="0"/>
              <w:keepLines w:val="0"/>
              <w:pageBreakBefore w:val="0"/>
              <w:shd w:val="clear" w:color="auto" w:fill="auto"/>
              <w:kinsoku/>
              <w:wordWrap/>
              <w:overflowPunct/>
              <w:topLinePunct w:val="0"/>
              <w:autoSpaceDE/>
              <w:autoSpaceDN/>
              <w:bidi w:val="0"/>
              <w:adjustRightInd w:val="0"/>
              <w:snapToGrid/>
              <w:spacing w:line="360" w:lineRule="exact"/>
              <w:ind w:firstLine="240" w:firstLineChars="1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第一档（3分）：</w:t>
            </w:r>
            <w:r>
              <w:rPr>
                <w:rFonts w:hint="eastAsia" w:ascii="宋体" w:hAnsi="宋体" w:eastAsia="宋体" w:cs="宋体"/>
                <w:color w:val="auto"/>
                <w:sz w:val="24"/>
                <w:szCs w:val="24"/>
                <w:highlight w:val="none"/>
                <w:lang w:val="en-US" w:eastAsia="zh-CN"/>
              </w:rPr>
              <w:t>方案具体完整、科学合理，有切实可行降低使用成本、提高经济效益的建议，符合项目实际，能保障设备经济高效运行，可行性强的。</w:t>
            </w:r>
          </w:p>
          <w:p w14:paraId="01C99C26">
            <w:pPr>
              <w:keepNext w:val="0"/>
              <w:keepLines w:val="0"/>
              <w:pageBreakBefore w:val="0"/>
              <w:shd w:val="clear" w:color="auto" w:fill="auto"/>
              <w:kinsoku/>
              <w:wordWrap/>
              <w:overflowPunct/>
              <w:topLinePunct w:val="0"/>
              <w:autoSpaceDE/>
              <w:autoSpaceDN/>
              <w:bidi w:val="0"/>
              <w:adjustRightInd w:val="0"/>
              <w:snapToGrid/>
              <w:spacing w:line="360" w:lineRule="exact"/>
              <w:ind w:firstLine="240" w:firstLineChars="1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第二档（2分）：方案内容不具体，可行性不强。</w:t>
            </w:r>
          </w:p>
          <w:p w14:paraId="3D356CA6">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360" w:lineRule="exact"/>
              <w:ind w:left="0" w:firstLine="240" w:firstLineChars="1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第三档（0～1分）：方案存在问题、有缺陷。</w:t>
            </w:r>
          </w:p>
        </w:tc>
      </w:tr>
      <w:tr w14:paraId="6CCF0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900" w:type="dxa"/>
            <w:vMerge w:val="continue"/>
            <w:noWrap w:val="0"/>
            <w:vAlign w:val="top"/>
          </w:tcPr>
          <w:p w14:paraId="1449161A">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b/>
                <w:bCs/>
                <w:color w:val="auto"/>
                <w:sz w:val="24"/>
                <w:szCs w:val="24"/>
                <w:highlight w:val="none"/>
              </w:rPr>
            </w:pPr>
          </w:p>
        </w:tc>
        <w:tc>
          <w:tcPr>
            <w:tcW w:w="456" w:type="dxa"/>
            <w:vMerge w:val="continue"/>
            <w:noWrap w:val="0"/>
            <w:vAlign w:val="center"/>
          </w:tcPr>
          <w:p w14:paraId="7EDBDABC">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b/>
                <w:bCs/>
                <w:color w:val="auto"/>
                <w:sz w:val="24"/>
                <w:szCs w:val="24"/>
                <w:highlight w:val="none"/>
              </w:rPr>
            </w:pPr>
          </w:p>
        </w:tc>
        <w:tc>
          <w:tcPr>
            <w:tcW w:w="3204" w:type="dxa"/>
            <w:vMerge w:val="restart"/>
            <w:noWrap w:val="0"/>
            <w:vAlign w:val="center"/>
          </w:tcPr>
          <w:p w14:paraId="00396D68">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5）履约能力评审得分F3</w:t>
            </w:r>
          </w:p>
          <w:p w14:paraId="5063AF50">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（满分</w:t>
            </w:r>
            <w:r>
              <w:rPr>
                <w:rFonts w:hint="eastAsia" w:ascii="宋体" w:hAnsi="宋体" w:eastAsia="宋体" w:cs="宋体"/>
                <w:color w:val="auto"/>
                <w:sz w:val="24"/>
                <w:szCs w:val="24"/>
                <w:highlight w:val="none"/>
                <w:lang w:val="en-US" w:eastAsia="zh-CN"/>
              </w:rPr>
              <w:t>38</w:t>
            </w:r>
            <w:r>
              <w:rPr>
                <w:rFonts w:hint="eastAsia" w:ascii="宋体" w:hAnsi="宋体" w:eastAsia="宋体" w:cs="宋体"/>
                <w:color w:val="auto"/>
                <w:sz w:val="24"/>
                <w:szCs w:val="24"/>
                <w:highlight w:val="none"/>
              </w:rPr>
              <w:t>分）</w:t>
            </w:r>
          </w:p>
        </w:tc>
        <w:tc>
          <w:tcPr>
            <w:tcW w:w="4998" w:type="dxa"/>
            <w:noWrap w:val="0"/>
            <w:vAlign w:val="center"/>
          </w:tcPr>
          <w:p w14:paraId="64E6ED69">
            <w:pPr>
              <w:keepNext w:val="0"/>
              <w:keepLines w:val="0"/>
              <w:pageBreakBefore w:val="0"/>
              <w:widowControl w:val="0"/>
              <w:shd w:val="clear" w:color="auto" w:fill="auto"/>
              <w:tabs>
                <w:tab w:val="left" w:pos="540"/>
              </w:tabs>
              <w:kinsoku/>
              <w:wordWrap/>
              <w:overflowPunct/>
              <w:topLinePunct w:val="0"/>
              <w:autoSpaceDE/>
              <w:autoSpaceDN/>
              <w:bidi w:val="0"/>
              <w:adjustRightInd w:val="0"/>
              <w:snapToGrid/>
              <w:spacing w:line="36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5.1</w:t>
            </w:r>
            <w:r>
              <w:rPr>
                <w:rFonts w:hint="eastAsia" w:ascii="宋体" w:hAnsi="宋体" w:eastAsia="宋体" w:cs="宋体"/>
                <w:b/>
                <w:bCs/>
                <w:color w:val="auto"/>
                <w:sz w:val="24"/>
                <w:szCs w:val="24"/>
                <w:highlight w:val="none"/>
                <w:lang w:eastAsia="zh-CN"/>
              </w:rPr>
              <w:t>项目实施</w:t>
            </w:r>
            <w:r>
              <w:rPr>
                <w:rFonts w:hint="eastAsia" w:ascii="宋体" w:hAnsi="宋体" w:eastAsia="宋体" w:cs="宋体"/>
                <w:b/>
                <w:bCs/>
                <w:color w:val="auto"/>
                <w:sz w:val="24"/>
                <w:szCs w:val="24"/>
                <w:highlight w:val="none"/>
                <w:lang w:val="en-US" w:eastAsia="zh-CN"/>
              </w:rPr>
              <w:t>计划</w:t>
            </w:r>
            <w:r>
              <w:rPr>
                <w:rFonts w:hint="eastAsia" w:ascii="宋体" w:hAnsi="宋体" w:eastAsia="宋体" w:cs="宋体"/>
                <w:b/>
                <w:bCs/>
                <w:color w:val="auto"/>
                <w:sz w:val="24"/>
                <w:szCs w:val="24"/>
                <w:highlight w:val="none"/>
                <w:lang w:eastAsia="zh-CN"/>
              </w:rPr>
              <w:t>方案</w:t>
            </w:r>
            <w:r>
              <w:rPr>
                <w:rFonts w:hint="eastAsia" w:ascii="宋体" w:hAnsi="宋体" w:eastAsia="宋体" w:cs="宋体"/>
                <w:b/>
                <w:bCs/>
                <w:color w:val="auto"/>
                <w:sz w:val="24"/>
                <w:szCs w:val="24"/>
                <w:highlight w:val="none"/>
              </w:rPr>
              <w:t>评审（满分</w:t>
            </w:r>
            <w:r>
              <w:rPr>
                <w:rFonts w:hint="eastAsia" w:ascii="宋体" w:hAnsi="宋体" w:eastAsia="宋体" w:cs="宋体"/>
                <w:b/>
                <w:bCs/>
                <w:color w:val="auto"/>
                <w:sz w:val="24"/>
                <w:szCs w:val="24"/>
                <w:highlight w:val="none"/>
                <w:lang w:val="en-US" w:eastAsia="zh-CN"/>
              </w:rPr>
              <w:t>12</w:t>
            </w:r>
            <w:r>
              <w:rPr>
                <w:rFonts w:hint="eastAsia" w:ascii="宋体" w:hAnsi="宋体" w:eastAsia="宋体" w:cs="宋体"/>
                <w:b/>
                <w:bCs/>
                <w:color w:val="auto"/>
                <w:sz w:val="24"/>
                <w:szCs w:val="24"/>
                <w:highlight w:val="none"/>
              </w:rPr>
              <w:t>分）</w:t>
            </w:r>
          </w:p>
          <w:p w14:paraId="7071FDFA">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360" w:lineRule="exact"/>
              <w:ind w:left="0" w:firstLine="241" w:firstLineChars="1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根据供应商所提供的项目实施计划方案进行综合评审，按第（1）至（3）项累计打分。</w:t>
            </w:r>
          </w:p>
          <w:p w14:paraId="2BD794D7">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360" w:lineRule="exact"/>
              <w:ind w:left="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（1）完整性评审（3分）</w:t>
            </w:r>
          </w:p>
          <w:p w14:paraId="4E1E5188">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360" w:lineRule="exact"/>
              <w:ind w:left="0" w:firstLine="240" w:firstLineChars="1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第一档（3分）：</w:t>
            </w:r>
            <w:r>
              <w:rPr>
                <w:rFonts w:hint="eastAsia" w:ascii="宋体" w:hAnsi="宋体" w:eastAsia="宋体" w:cs="宋体"/>
                <w:color w:val="auto"/>
                <w:sz w:val="24"/>
                <w:szCs w:val="24"/>
                <w:highlight w:val="none"/>
                <w:lang w:val="en-US" w:eastAsia="zh-CN"/>
              </w:rPr>
              <w:t>方案涵盖备货、运输、安装、调试、培训、验收等各阶段，内容具体完整。</w:t>
            </w:r>
          </w:p>
          <w:p w14:paraId="50BA85DD">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360" w:lineRule="exact"/>
              <w:ind w:left="0" w:firstLine="240" w:firstLineChars="1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第二档（2分）：方案对各阶段有基本表述，内容一般。</w:t>
            </w:r>
          </w:p>
          <w:p w14:paraId="182143C0">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360" w:lineRule="exact"/>
              <w:ind w:left="0" w:firstLine="240" w:firstLineChars="1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第三档（0～1分）：方案内容不完整或不具体或有缺陷、有问题。</w:t>
            </w:r>
          </w:p>
          <w:p w14:paraId="3B94A5BD">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360" w:lineRule="exact"/>
              <w:ind w:left="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（2）针对性评审（5分）</w:t>
            </w:r>
          </w:p>
          <w:p w14:paraId="6F6ED333">
            <w:pPr>
              <w:keepNext w:val="0"/>
              <w:keepLines w:val="0"/>
              <w:pageBreakBefore w:val="0"/>
              <w:shd w:val="clear" w:color="auto" w:fill="auto"/>
              <w:kinsoku/>
              <w:wordWrap/>
              <w:overflowPunct/>
              <w:topLinePunct w:val="0"/>
              <w:autoSpaceDE/>
              <w:autoSpaceDN/>
              <w:bidi w:val="0"/>
              <w:adjustRightInd w:val="0"/>
              <w:snapToGrid/>
              <w:spacing w:line="360" w:lineRule="exact"/>
              <w:ind w:firstLine="240" w:firstLineChars="1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第一档（5分）：方案总体思路突出，对实施的职责、工作范围、工作内容理解清晰，工作安排合理，进度符合要求，针对性强。</w:t>
            </w:r>
          </w:p>
          <w:p w14:paraId="41B49B85">
            <w:pPr>
              <w:keepNext w:val="0"/>
              <w:keepLines w:val="0"/>
              <w:pageBreakBefore w:val="0"/>
              <w:shd w:val="clear" w:color="auto" w:fill="auto"/>
              <w:kinsoku/>
              <w:wordWrap/>
              <w:overflowPunct/>
              <w:topLinePunct w:val="0"/>
              <w:autoSpaceDE/>
              <w:autoSpaceDN/>
              <w:bidi w:val="0"/>
              <w:adjustRightInd w:val="0"/>
              <w:snapToGrid/>
              <w:spacing w:line="360" w:lineRule="exact"/>
              <w:ind w:firstLine="240" w:firstLineChars="1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第二档（3～4分）：总体思路一般，对实施的职责、工作范围、工作内容有一定的理解，工作安排一般，进度勉强符合要求，针对性一般。</w:t>
            </w:r>
          </w:p>
          <w:p w14:paraId="63B0E0F3">
            <w:pPr>
              <w:keepNext w:val="0"/>
              <w:keepLines w:val="0"/>
              <w:pageBreakBefore w:val="0"/>
              <w:shd w:val="clear" w:color="auto" w:fill="auto"/>
              <w:kinsoku/>
              <w:wordWrap/>
              <w:overflowPunct/>
              <w:topLinePunct w:val="0"/>
              <w:autoSpaceDE/>
              <w:autoSpaceDN/>
              <w:bidi w:val="0"/>
              <w:adjustRightInd w:val="0"/>
              <w:snapToGrid/>
              <w:spacing w:line="360" w:lineRule="exact"/>
              <w:ind w:firstLine="240" w:firstLineChars="1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第三档（0～2分）：总体思路差，对实施的职责、工作范围、工作内容缺乏理解，工作安排不具体，进度不符合要求，针对性差。  </w:t>
            </w:r>
          </w:p>
          <w:p w14:paraId="31E7006D">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360" w:lineRule="exact"/>
              <w:ind w:left="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（3）进度计划控制评审（4分）</w:t>
            </w:r>
          </w:p>
          <w:p w14:paraId="2D9FC50D">
            <w:pPr>
              <w:keepNext w:val="0"/>
              <w:keepLines w:val="0"/>
              <w:pageBreakBefore w:val="0"/>
              <w:shd w:val="clear" w:color="auto" w:fill="auto"/>
              <w:kinsoku/>
              <w:wordWrap/>
              <w:overflowPunct/>
              <w:topLinePunct w:val="0"/>
              <w:autoSpaceDE/>
              <w:autoSpaceDN/>
              <w:bidi w:val="0"/>
              <w:adjustRightInd w:val="0"/>
              <w:snapToGrid/>
              <w:spacing w:line="360" w:lineRule="exact"/>
              <w:ind w:firstLine="240" w:firstLineChars="1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第一档（4分）：有具备完整、细化的全流程进度计划（如运输、进场、安装、调试、试运行、培训、验收）及期限，各项节点安排合理，配有进度保障、期限管控措施，完全满足项目时限要求。</w:t>
            </w:r>
          </w:p>
          <w:p w14:paraId="66A7FE3B">
            <w:pPr>
              <w:keepNext w:val="0"/>
              <w:keepLines w:val="0"/>
              <w:pageBreakBefore w:val="0"/>
              <w:shd w:val="clear" w:color="auto" w:fill="auto"/>
              <w:kinsoku/>
              <w:wordWrap/>
              <w:overflowPunct/>
              <w:topLinePunct w:val="0"/>
              <w:autoSpaceDE/>
              <w:autoSpaceDN/>
              <w:bidi w:val="0"/>
              <w:adjustRightInd w:val="0"/>
              <w:snapToGrid/>
              <w:spacing w:line="360" w:lineRule="exact"/>
              <w:ind w:firstLine="240" w:firstLineChars="1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第二档（3分）：有相应进度计划，各阶段节点基本清晰，无明显进度冲突，但管控措施简单。</w:t>
            </w:r>
          </w:p>
          <w:p w14:paraId="336C6BD1">
            <w:pPr>
              <w:keepNext w:val="0"/>
              <w:keepLines w:val="0"/>
              <w:pageBreakBefore w:val="0"/>
              <w:shd w:val="clear" w:color="auto" w:fill="auto"/>
              <w:kinsoku/>
              <w:wordWrap/>
              <w:overflowPunct/>
              <w:topLinePunct w:val="0"/>
              <w:autoSpaceDE/>
              <w:autoSpaceDN/>
              <w:bidi w:val="0"/>
              <w:adjustRightInd w:val="0"/>
              <w:snapToGrid/>
              <w:spacing w:line="360" w:lineRule="exact"/>
              <w:ind w:firstLine="240" w:firstLineChars="1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第三档（0～2分）：仅有简单进度计划描述，节点划分模糊，无分段计划、无管控措施或</w:t>
            </w:r>
            <w:r>
              <w:rPr>
                <w:rFonts w:hint="eastAsia" w:ascii="宋体" w:hAnsi="宋体" w:cs="宋体"/>
                <w:color w:val="auto"/>
                <w:sz w:val="24"/>
                <w:szCs w:val="24"/>
                <w:highlight w:val="none"/>
                <w:lang w:val="en-US" w:eastAsia="zh-CN"/>
              </w:rPr>
              <w:t>可操作性差</w:t>
            </w:r>
            <w:r>
              <w:rPr>
                <w:rFonts w:hint="eastAsia" w:ascii="宋体" w:hAnsi="宋体" w:eastAsia="宋体" w:cs="宋体"/>
                <w:color w:val="auto"/>
                <w:sz w:val="24"/>
                <w:szCs w:val="24"/>
                <w:highlight w:val="none"/>
                <w:lang w:val="en-US" w:eastAsia="zh-CN"/>
              </w:rPr>
              <w:t>。</w:t>
            </w:r>
          </w:p>
        </w:tc>
      </w:tr>
      <w:tr w14:paraId="57FE5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4" w:hRule="atLeast"/>
        </w:trPr>
        <w:tc>
          <w:tcPr>
            <w:tcW w:w="900" w:type="dxa"/>
            <w:vMerge w:val="continue"/>
            <w:noWrap w:val="0"/>
            <w:vAlign w:val="top"/>
          </w:tcPr>
          <w:p w14:paraId="59AC23ED">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b/>
                <w:bCs/>
                <w:color w:val="auto"/>
                <w:sz w:val="24"/>
                <w:szCs w:val="24"/>
                <w:highlight w:val="none"/>
              </w:rPr>
            </w:pPr>
          </w:p>
        </w:tc>
        <w:tc>
          <w:tcPr>
            <w:tcW w:w="456" w:type="dxa"/>
            <w:vMerge w:val="continue"/>
            <w:noWrap w:val="0"/>
            <w:vAlign w:val="center"/>
          </w:tcPr>
          <w:p w14:paraId="7E394A55">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b/>
                <w:bCs/>
                <w:color w:val="auto"/>
                <w:sz w:val="24"/>
                <w:szCs w:val="24"/>
                <w:highlight w:val="none"/>
              </w:rPr>
            </w:pPr>
          </w:p>
        </w:tc>
        <w:tc>
          <w:tcPr>
            <w:tcW w:w="3204" w:type="dxa"/>
            <w:vMerge w:val="continue"/>
            <w:noWrap w:val="0"/>
            <w:vAlign w:val="center"/>
          </w:tcPr>
          <w:p w14:paraId="562640BE">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color w:val="auto"/>
                <w:sz w:val="24"/>
                <w:szCs w:val="24"/>
                <w:highlight w:val="none"/>
              </w:rPr>
            </w:pPr>
          </w:p>
        </w:tc>
        <w:tc>
          <w:tcPr>
            <w:tcW w:w="4998" w:type="dxa"/>
            <w:noWrap w:val="0"/>
            <w:vAlign w:val="center"/>
          </w:tcPr>
          <w:p w14:paraId="1594CED8">
            <w:pPr>
              <w:keepNext w:val="0"/>
              <w:keepLines w:val="0"/>
              <w:pageBreakBefore w:val="0"/>
              <w:widowControl w:val="0"/>
              <w:shd w:val="clear" w:color="auto" w:fill="auto"/>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5.2技术培训方案评审（满分6分）</w:t>
            </w:r>
          </w:p>
          <w:p w14:paraId="2D015E48">
            <w:pPr>
              <w:keepNext w:val="0"/>
              <w:keepLines w:val="0"/>
              <w:pageBreakBefore w:val="0"/>
              <w:widowControl w:val="0"/>
              <w:shd w:val="clear" w:color="auto" w:fill="auto"/>
              <w:kinsoku/>
              <w:wordWrap/>
              <w:overflowPunct/>
              <w:topLinePunct w:val="0"/>
              <w:autoSpaceDE/>
              <w:autoSpaceDN/>
              <w:bidi w:val="0"/>
              <w:adjustRightInd/>
              <w:snapToGrid/>
              <w:spacing w:line="360" w:lineRule="exact"/>
              <w:ind w:left="0" w:leftChars="0" w:right="0" w:rightChars="0" w:firstLine="241" w:firstLineChars="100"/>
              <w:jc w:val="left"/>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根据供应商所提供的技术培训方案进行综合评审，按第（1）至（2）项累计打分。</w:t>
            </w:r>
          </w:p>
          <w:p w14:paraId="67E2E754">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360" w:lineRule="exact"/>
              <w:ind w:left="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（1）完整性及针对性评审（3分）</w:t>
            </w:r>
          </w:p>
          <w:p w14:paraId="5445DD9A">
            <w:pPr>
              <w:keepNext w:val="0"/>
              <w:keepLines w:val="0"/>
              <w:pageBreakBefore w:val="0"/>
              <w:widowControl w:val="0"/>
              <w:shd w:val="clear" w:color="auto" w:fill="auto"/>
              <w:kinsoku/>
              <w:wordWrap/>
              <w:overflowPunct/>
              <w:topLinePunct w:val="0"/>
              <w:autoSpaceDE/>
              <w:autoSpaceDN/>
              <w:bidi w:val="0"/>
              <w:adjustRightInd/>
              <w:snapToGrid/>
              <w:spacing w:line="360" w:lineRule="exact"/>
              <w:ind w:left="0" w:leftChars="0" w:right="0" w:rightChars="0" w:firstLine="240" w:firstLineChars="10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第一档（3分）：</w:t>
            </w:r>
            <w:r>
              <w:rPr>
                <w:rFonts w:hint="eastAsia" w:ascii="宋体" w:hAnsi="宋体" w:eastAsia="宋体" w:cs="宋体"/>
                <w:b w:val="0"/>
                <w:bCs w:val="0"/>
                <w:color w:val="auto"/>
                <w:sz w:val="24"/>
                <w:szCs w:val="24"/>
                <w:highlight w:val="none"/>
                <w:lang w:val="en-US" w:eastAsia="zh-CN"/>
              </w:rPr>
              <w:t>方案内容具体完整，针对性较强，能切实保证项目培训的实施。</w:t>
            </w:r>
          </w:p>
          <w:p w14:paraId="42F20F47">
            <w:pPr>
              <w:keepNext w:val="0"/>
              <w:keepLines w:val="0"/>
              <w:pageBreakBefore w:val="0"/>
              <w:widowControl w:val="0"/>
              <w:shd w:val="clear" w:color="auto" w:fill="auto"/>
              <w:kinsoku/>
              <w:wordWrap/>
              <w:overflowPunct/>
              <w:topLinePunct w:val="0"/>
              <w:autoSpaceDE/>
              <w:autoSpaceDN/>
              <w:bidi w:val="0"/>
              <w:adjustRightInd/>
              <w:snapToGrid/>
              <w:spacing w:line="360" w:lineRule="exact"/>
              <w:ind w:left="0" w:leftChars="0" w:right="0" w:rightChars="0" w:firstLine="240" w:firstLineChars="10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第二档（2分）：</w:t>
            </w:r>
            <w:r>
              <w:rPr>
                <w:rFonts w:hint="eastAsia" w:ascii="宋体" w:hAnsi="宋体" w:eastAsia="宋体" w:cs="宋体"/>
                <w:b w:val="0"/>
                <w:bCs w:val="0"/>
                <w:color w:val="auto"/>
                <w:sz w:val="24"/>
                <w:szCs w:val="24"/>
                <w:highlight w:val="none"/>
                <w:lang w:val="en-US" w:eastAsia="zh-CN"/>
              </w:rPr>
              <w:t>方案内容及针对性一般。</w:t>
            </w:r>
          </w:p>
          <w:p w14:paraId="5E66EF2C">
            <w:pPr>
              <w:keepNext w:val="0"/>
              <w:keepLines w:val="0"/>
              <w:pageBreakBefore w:val="0"/>
              <w:widowControl w:val="0"/>
              <w:shd w:val="clear" w:color="auto" w:fill="auto"/>
              <w:kinsoku/>
              <w:wordWrap/>
              <w:overflowPunct/>
              <w:topLinePunct w:val="0"/>
              <w:autoSpaceDE/>
              <w:autoSpaceDN/>
              <w:bidi w:val="0"/>
              <w:adjustRightInd/>
              <w:snapToGrid/>
              <w:spacing w:line="360" w:lineRule="exact"/>
              <w:ind w:left="0" w:leftChars="0" w:right="0" w:rightChars="0" w:firstLine="240" w:firstLineChars="10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第三档（0～1分）：</w:t>
            </w:r>
            <w:r>
              <w:rPr>
                <w:rFonts w:hint="eastAsia" w:ascii="宋体" w:hAnsi="宋体" w:eastAsia="宋体" w:cs="宋体"/>
                <w:b w:val="0"/>
                <w:bCs w:val="0"/>
                <w:color w:val="auto"/>
                <w:sz w:val="24"/>
                <w:szCs w:val="24"/>
                <w:highlight w:val="none"/>
                <w:lang w:val="en-US" w:eastAsia="zh-CN"/>
              </w:rPr>
              <w:t>方案内容不具体、针对性差，不利于开展培训。</w:t>
            </w:r>
          </w:p>
          <w:p w14:paraId="3194E625">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360" w:lineRule="exact"/>
              <w:ind w:left="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（2）培训人员配备评审（3分）</w:t>
            </w:r>
          </w:p>
          <w:p w14:paraId="028B0E96">
            <w:pPr>
              <w:keepNext w:val="0"/>
              <w:keepLines w:val="0"/>
              <w:pageBreakBefore w:val="0"/>
              <w:widowControl w:val="0"/>
              <w:shd w:val="clear" w:color="auto" w:fill="auto"/>
              <w:kinsoku/>
              <w:wordWrap/>
              <w:overflowPunct/>
              <w:topLinePunct w:val="0"/>
              <w:autoSpaceDE/>
              <w:autoSpaceDN/>
              <w:bidi w:val="0"/>
              <w:adjustRightInd/>
              <w:snapToGrid/>
              <w:spacing w:line="360" w:lineRule="exact"/>
              <w:ind w:left="0" w:leftChars="0" w:right="0" w:rightChars="0" w:firstLine="240" w:firstLineChars="10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第一档（3分）：</w:t>
            </w:r>
            <w:r>
              <w:rPr>
                <w:rFonts w:hint="eastAsia" w:ascii="宋体" w:hAnsi="宋体" w:eastAsia="宋体" w:cs="宋体"/>
                <w:b w:val="0"/>
                <w:bCs w:val="0"/>
                <w:color w:val="auto"/>
                <w:sz w:val="24"/>
                <w:szCs w:val="24"/>
                <w:highlight w:val="none"/>
                <w:lang w:val="en-US" w:eastAsia="zh-CN"/>
              </w:rPr>
              <w:t>培训人员配备不少于3人；</w:t>
            </w:r>
          </w:p>
          <w:p w14:paraId="3D5B36D4">
            <w:pPr>
              <w:keepNext w:val="0"/>
              <w:keepLines w:val="0"/>
              <w:pageBreakBefore w:val="0"/>
              <w:widowControl w:val="0"/>
              <w:shd w:val="clear" w:color="auto" w:fill="auto"/>
              <w:kinsoku/>
              <w:wordWrap/>
              <w:overflowPunct/>
              <w:topLinePunct w:val="0"/>
              <w:autoSpaceDE/>
              <w:autoSpaceDN/>
              <w:bidi w:val="0"/>
              <w:adjustRightInd/>
              <w:snapToGrid/>
              <w:spacing w:line="360" w:lineRule="exact"/>
              <w:ind w:left="0" w:leftChars="0" w:right="0" w:rightChars="0" w:firstLine="240" w:firstLineChars="10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第二档（2分）：</w:t>
            </w:r>
            <w:r>
              <w:rPr>
                <w:rFonts w:hint="eastAsia" w:ascii="宋体" w:hAnsi="宋体" w:eastAsia="宋体" w:cs="宋体"/>
                <w:b w:val="0"/>
                <w:bCs w:val="0"/>
                <w:color w:val="auto"/>
                <w:sz w:val="24"/>
                <w:szCs w:val="24"/>
                <w:highlight w:val="none"/>
                <w:lang w:val="en-US" w:eastAsia="zh-CN"/>
              </w:rPr>
              <w:t>培训人员配备2人；</w:t>
            </w:r>
          </w:p>
          <w:p w14:paraId="7A2CCEC3">
            <w:pPr>
              <w:keepNext w:val="0"/>
              <w:keepLines w:val="0"/>
              <w:pageBreakBefore w:val="0"/>
              <w:widowControl w:val="0"/>
              <w:shd w:val="clear" w:color="auto" w:fill="auto"/>
              <w:kinsoku/>
              <w:wordWrap/>
              <w:overflowPunct/>
              <w:topLinePunct w:val="0"/>
              <w:autoSpaceDE/>
              <w:autoSpaceDN/>
              <w:bidi w:val="0"/>
              <w:adjustRightInd/>
              <w:snapToGrid/>
              <w:spacing w:line="360" w:lineRule="exact"/>
              <w:ind w:left="0" w:leftChars="0" w:right="0" w:rightChars="0" w:firstLine="240" w:firstLineChars="10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第三档（1分）：</w:t>
            </w:r>
            <w:r>
              <w:rPr>
                <w:rFonts w:hint="eastAsia" w:ascii="宋体" w:hAnsi="宋体" w:eastAsia="宋体" w:cs="宋体"/>
                <w:b w:val="0"/>
                <w:bCs w:val="0"/>
                <w:color w:val="auto"/>
                <w:sz w:val="24"/>
                <w:szCs w:val="24"/>
                <w:highlight w:val="none"/>
                <w:lang w:val="en-US" w:eastAsia="zh-CN"/>
              </w:rPr>
              <w:t>培训人员配备1人。</w:t>
            </w:r>
          </w:p>
          <w:p w14:paraId="5316EE0E">
            <w:pPr>
              <w:keepNext w:val="0"/>
              <w:keepLines w:val="0"/>
              <w:pageBreakBefore w:val="0"/>
              <w:widowControl w:val="0"/>
              <w:shd w:val="clear" w:color="auto" w:fill="auto"/>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r>
              <w:rPr>
                <w:rFonts w:hint="default" w:ascii="宋体" w:hAnsi="宋体" w:eastAsia="宋体" w:cs="宋体"/>
                <w:b/>
                <w:bCs/>
                <w:color w:val="auto"/>
                <w:sz w:val="24"/>
                <w:szCs w:val="24"/>
                <w:highlight w:val="none"/>
                <w:lang w:val="en-US" w:eastAsia="zh-CN"/>
              </w:rPr>
              <w:t>①</w:t>
            </w:r>
            <w:r>
              <w:rPr>
                <w:rFonts w:hint="eastAsia" w:ascii="宋体" w:hAnsi="宋体" w:eastAsia="宋体" w:cs="宋体"/>
                <w:b/>
                <w:bCs/>
                <w:color w:val="auto"/>
                <w:sz w:val="24"/>
                <w:szCs w:val="24"/>
                <w:highlight w:val="none"/>
                <w:lang w:val="en-US" w:eastAsia="zh-CN"/>
              </w:rPr>
              <w:t xml:space="preserve">未配备的不得分，须提供相关培训人员证明资料，未提供证明或证明不清晰的本项不得分。  </w:t>
            </w:r>
          </w:p>
          <w:p w14:paraId="0C57C8D3">
            <w:pPr>
              <w:keepNext w:val="0"/>
              <w:keepLines w:val="0"/>
              <w:pageBreakBefore w:val="0"/>
              <w:widowControl w:val="0"/>
              <w:shd w:val="clear" w:color="auto" w:fill="auto"/>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宋体" w:hAnsi="宋体" w:eastAsia="宋体" w:cs="宋体"/>
                <w:color w:val="auto"/>
                <w:highlight w:val="none"/>
                <w:lang w:val="en-US"/>
              </w:rPr>
            </w:pPr>
            <w:r>
              <w:rPr>
                <w:rFonts w:hint="default" w:ascii="宋体" w:hAnsi="宋体" w:eastAsia="宋体" w:cs="宋体"/>
                <w:b/>
                <w:bCs/>
                <w:color w:val="auto"/>
                <w:sz w:val="24"/>
                <w:szCs w:val="24"/>
                <w:highlight w:val="none"/>
                <w:lang w:val="en-US" w:eastAsia="zh-CN"/>
              </w:rPr>
              <w:t>②</w:t>
            </w:r>
            <w:r>
              <w:rPr>
                <w:rFonts w:hint="eastAsia" w:ascii="宋体" w:hAnsi="宋体" w:eastAsia="宋体" w:cs="宋体"/>
                <w:b/>
                <w:bCs/>
                <w:color w:val="auto"/>
                <w:sz w:val="24"/>
                <w:szCs w:val="24"/>
                <w:highlight w:val="none"/>
                <w:lang w:val="en-US" w:eastAsia="zh-CN"/>
              </w:rPr>
              <w:t xml:space="preserve">签订合同时供应商不按投标承诺配备培训人员的，采购人有权取消其中标资格；未按合同约定配备培训人员的，视为供应商违约，采购人有权终止合同并追究供应商责任。因特殊情况，经采购人同意更换的除外   </w:t>
            </w:r>
            <w:r>
              <w:rPr>
                <w:rFonts w:hint="eastAsia" w:ascii="宋体" w:hAnsi="宋体" w:eastAsia="宋体" w:cs="宋体"/>
                <w:color w:val="auto"/>
                <w:sz w:val="24"/>
                <w:szCs w:val="24"/>
                <w:highlight w:val="none"/>
                <w:lang w:val="en-US" w:eastAsia="zh-CN"/>
              </w:rPr>
              <w:t xml:space="preserve">                       </w:t>
            </w:r>
          </w:p>
        </w:tc>
      </w:tr>
      <w:tr w14:paraId="0E3AB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4" w:hRule="atLeast"/>
        </w:trPr>
        <w:tc>
          <w:tcPr>
            <w:tcW w:w="900" w:type="dxa"/>
            <w:vMerge w:val="continue"/>
            <w:noWrap w:val="0"/>
            <w:vAlign w:val="top"/>
          </w:tcPr>
          <w:p w14:paraId="3F1C1A12">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b/>
                <w:bCs/>
                <w:color w:val="auto"/>
                <w:sz w:val="24"/>
                <w:szCs w:val="24"/>
                <w:highlight w:val="none"/>
              </w:rPr>
            </w:pPr>
          </w:p>
        </w:tc>
        <w:tc>
          <w:tcPr>
            <w:tcW w:w="456" w:type="dxa"/>
            <w:vMerge w:val="continue"/>
            <w:noWrap w:val="0"/>
            <w:vAlign w:val="center"/>
          </w:tcPr>
          <w:p w14:paraId="6FAEA63A">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b/>
                <w:bCs/>
                <w:color w:val="auto"/>
                <w:sz w:val="24"/>
                <w:szCs w:val="24"/>
                <w:highlight w:val="none"/>
              </w:rPr>
            </w:pPr>
          </w:p>
        </w:tc>
        <w:tc>
          <w:tcPr>
            <w:tcW w:w="3204" w:type="dxa"/>
            <w:vMerge w:val="continue"/>
            <w:noWrap w:val="0"/>
            <w:vAlign w:val="center"/>
          </w:tcPr>
          <w:p w14:paraId="4DAA467D">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color w:val="auto"/>
                <w:sz w:val="24"/>
                <w:szCs w:val="24"/>
                <w:highlight w:val="none"/>
              </w:rPr>
            </w:pPr>
          </w:p>
        </w:tc>
        <w:tc>
          <w:tcPr>
            <w:tcW w:w="4998" w:type="dxa"/>
            <w:noWrap w:val="0"/>
            <w:vAlign w:val="center"/>
          </w:tcPr>
          <w:p w14:paraId="54B2D9E9">
            <w:pPr>
              <w:keepNext w:val="0"/>
              <w:keepLines w:val="0"/>
              <w:pageBreakBefore w:val="0"/>
              <w:widowControl w:val="0"/>
              <w:shd w:val="clear" w:color="auto" w:fill="auto"/>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5.</w:t>
            </w:r>
            <w:r>
              <w:rPr>
                <w:rFonts w:hint="eastAsia" w:ascii="宋体" w:hAnsi="宋体" w:eastAsia="宋体" w:cs="宋体"/>
                <w:b/>
                <w:bCs/>
                <w:color w:val="auto"/>
                <w:sz w:val="24"/>
                <w:szCs w:val="24"/>
                <w:highlight w:val="none"/>
                <w:lang w:val="en-US" w:eastAsia="zh-CN"/>
              </w:rPr>
              <w:t>3售后服务方案及售后服务承诺评审（满分16分）</w:t>
            </w:r>
          </w:p>
          <w:p w14:paraId="1397557D">
            <w:pPr>
              <w:keepNext w:val="0"/>
              <w:keepLines w:val="0"/>
              <w:pageBreakBefore w:val="0"/>
              <w:shd w:val="clear" w:color="auto" w:fill="auto"/>
              <w:kinsoku/>
              <w:wordWrap/>
              <w:overflowPunct/>
              <w:topLinePunct w:val="0"/>
              <w:autoSpaceDE/>
              <w:autoSpaceDN/>
              <w:bidi w:val="0"/>
              <w:snapToGrid/>
              <w:spacing w:line="360" w:lineRule="exact"/>
              <w:ind w:firstLine="241" w:firstLineChars="1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根据供应商所提供的后服务方案及售后服务承诺进行综合评审，按第（1）至（7）项累计打分。</w:t>
            </w:r>
          </w:p>
          <w:p w14:paraId="2B2A38BB">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360" w:lineRule="exact"/>
              <w:ind w:left="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（1）完整性评审（3分）</w:t>
            </w:r>
          </w:p>
          <w:p w14:paraId="3B2A2577">
            <w:pPr>
              <w:keepNext w:val="0"/>
              <w:keepLines w:val="0"/>
              <w:pageBreakBefore w:val="0"/>
              <w:shd w:val="clear" w:color="auto" w:fill="auto"/>
              <w:kinsoku/>
              <w:wordWrap/>
              <w:overflowPunct/>
              <w:topLinePunct w:val="0"/>
              <w:autoSpaceDE/>
              <w:autoSpaceDN/>
              <w:bidi w:val="0"/>
              <w:snapToGrid/>
              <w:spacing w:line="360" w:lineRule="exact"/>
              <w:ind w:firstLine="240" w:firstLineChars="1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第一档（3分）：方案内容具体完整。</w:t>
            </w:r>
          </w:p>
          <w:p w14:paraId="2F59E174">
            <w:pPr>
              <w:keepNext w:val="0"/>
              <w:keepLines w:val="0"/>
              <w:pageBreakBefore w:val="0"/>
              <w:shd w:val="clear" w:color="auto" w:fill="auto"/>
              <w:kinsoku/>
              <w:wordWrap/>
              <w:overflowPunct/>
              <w:topLinePunct w:val="0"/>
              <w:autoSpaceDE/>
              <w:autoSpaceDN/>
              <w:bidi w:val="0"/>
              <w:snapToGrid/>
              <w:spacing w:line="360" w:lineRule="exact"/>
              <w:ind w:firstLine="240" w:firstLineChars="1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第二档（2分）：方案内容一般。</w:t>
            </w:r>
          </w:p>
          <w:p w14:paraId="6C69AC6F">
            <w:pPr>
              <w:keepNext w:val="0"/>
              <w:keepLines w:val="0"/>
              <w:pageBreakBefore w:val="0"/>
              <w:shd w:val="clear" w:color="auto" w:fill="auto"/>
              <w:kinsoku/>
              <w:wordWrap/>
              <w:overflowPunct/>
              <w:topLinePunct w:val="0"/>
              <w:autoSpaceDE/>
              <w:autoSpaceDN/>
              <w:bidi w:val="0"/>
              <w:snapToGrid/>
              <w:spacing w:line="360" w:lineRule="exact"/>
              <w:ind w:firstLine="240" w:firstLineChars="1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第三档（0～1分）：方案内容不具体。</w:t>
            </w:r>
          </w:p>
          <w:p w14:paraId="380D5085">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360" w:lineRule="exact"/>
              <w:ind w:left="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（2）针对性评审（3分）</w:t>
            </w:r>
          </w:p>
          <w:p w14:paraId="223BEE95">
            <w:pPr>
              <w:keepNext w:val="0"/>
              <w:keepLines w:val="0"/>
              <w:pageBreakBefore w:val="0"/>
              <w:shd w:val="clear" w:color="auto" w:fill="auto"/>
              <w:kinsoku/>
              <w:wordWrap/>
              <w:overflowPunct/>
              <w:topLinePunct w:val="0"/>
              <w:autoSpaceDE/>
              <w:autoSpaceDN/>
              <w:bidi w:val="0"/>
              <w:snapToGrid/>
              <w:spacing w:line="360" w:lineRule="exact"/>
              <w:ind w:firstLine="240" w:firstLineChars="1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第一档（3分）：能切实保障项目售后服务的实施的，及时处理售后服务需求，快速更换损坏的设备，高效解决设备故障，针对性、可操作性强的。</w:t>
            </w:r>
          </w:p>
          <w:p w14:paraId="17B339C1">
            <w:pPr>
              <w:keepNext w:val="0"/>
              <w:keepLines w:val="0"/>
              <w:pageBreakBefore w:val="0"/>
              <w:shd w:val="clear" w:color="auto" w:fill="auto"/>
              <w:kinsoku/>
              <w:wordWrap/>
              <w:overflowPunct/>
              <w:topLinePunct w:val="0"/>
              <w:autoSpaceDE/>
              <w:autoSpaceDN/>
              <w:bidi w:val="0"/>
              <w:snapToGrid/>
              <w:spacing w:line="360" w:lineRule="exact"/>
              <w:ind w:firstLine="240" w:firstLineChars="1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第二档（2分）：售后服务一般。</w:t>
            </w:r>
          </w:p>
          <w:p w14:paraId="51F540DB">
            <w:pPr>
              <w:keepNext w:val="0"/>
              <w:keepLines w:val="0"/>
              <w:pageBreakBefore w:val="0"/>
              <w:shd w:val="clear" w:color="auto" w:fill="auto"/>
              <w:kinsoku/>
              <w:wordWrap/>
              <w:overflowPunct/>
              <w:topLinePunct w:val="0"/>
              <w:autoSpaceDE/>
              <w:autoSpaceDN/>
              <w:bidi w:val="0"/>
              <w:snapToGrid/>
              <w:spacing w:line="360" w:lineRule="exact"/>
              <w:ind w:firstLine="240" w:firstLineChars="1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第三档（0～1分）：售后服务方案针对性差，不利于开展售后服务。</w:t>
            </w:r>
          </w:p>
          <w:p w14:paraId="16CFD921">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360" w:lineRule="exact"/>
              <w:ind w:left="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（3）三包服务承诺评审（2分）</w:t>
            </w:r>
          </w:p>
          <w:p w14:paraId="0D4F91CC">
            <w:pPr>
              <w:keepNext w:val="0"/>
              <w:keepLines w:val="0"/>
              <w:pageBreakBefore w:val="0"/>
              <w:shd w:val="clear" w:color="auto" w:fill="auto"/>
              <w:kinsoku/>
              <w:wordWrap/>
              <w:overflowPunct/>
              <w:topLinePunct w:val="0"/>
              <w:autoSpaceDE/>
              <w:autoSpaceDN/>
              <w:bidi w:val="0"/>
              <w:snapToGrid/>
              <w:spacing w:line="360" w:lineRule="exact"/>
              <w:ind w:firstLine="240" w:firstLineChars="1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第一档（2分）：</w:t>
            </w:r>
            <w:r>
              <w:rPr>
                <w:rFonts w:hint="eastAsia" w:ascii="宋体" w:hAnsi="宋体" w:eastAsia="宋体" w:cs="宋体"/>
                <w:b w:val="0"/>
                <w:bCs w:val="0"/>
                <w:color w:val="auto"/>
                <w:sz w:val="24"/>
                <w:szCs w:val="24"/>
                <w:highlight w:val="none"/>
                <w:lang w:val="en-US" w:eastAsia="zh-CN"/>
              </w:rPr>
              <w:t>有具体的三包承诺，且包修、包换、包退期限明确</w:t>
            </w:r>
            <w:r>
              <w:rPr>
                <w:rFonts w:hint="eastAsia" w:ascii="宋体" w:hAnsi="宋体" w:cs="宋体"/>
                <w:b w:val="0"/>
                <w:bCs w:val="0"/>
                <w:color w:val="auto"/>
                <w:sz w:val="24"/>
                <w:szCs w:val="24"/>
                <w:highlight w:val="none"/>
                <w:lang w:val="en-US" w:eastAsia="zh-CN"/>
              </w:rPr>
              <w:t>。</w:t>
            </w:r>
          </w:p>
          <w:p w14:paraId="5984CD61">
            <w:pPr>
              <w:keepNext w:val="0"/>
              <w:keepLines w:val="0"/>
              <w:pageBreakBefore w:val="0"/>
              <w:shd w:val="clear" w:color="auto" w:fill="auto"/>
              <w:kinsoku/>
              <w:wordWrap/>
              <w:overflowPunct/>
              <w:topLinePunct w:val="0"/>
              <w:autoSpaceDE/>
              <w:autoSpaceDN/>
              <w:bidi w:val="0"/>
              <w:snapToGrid/>
              <w:spacing w:line="360" w:lineRule="exact"/>
              <w:ind w:firstLine="240" w:firstLineChars="100"/>
              <w:jc w:val="left"/>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第二档（0～1分）：</w:t>
            </w:r>
            <w:r>
              <w:rPr>
                <w:rFonts w:hint="eastAsia" w:ascii="宋体" w:hAnsi="宋体" w:eastAsia="宋体" w:cs="宋体"/>
                <w:b w:val="0"/>
                <w:bCs w:val="0"/>
                <w:color w:val="auto"/>
                <w:sz w:val="24"/>
                <w:szCs w:val="24"/>
                <w:highlight w:val="none"/>
                <w:lang w:val="en-US" w:eastAsia="zh-CN"/>
              </w:rPr>
              <w:t>三包承诺及包修、包换、包退期限一般。</w:t>
            </w:r>
          </w:p>
          <w:p w14:paraId="3720F797">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360" w:lineRule="exact"/>
              <w:ind w:left="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（4）召回服务评审（2分）</w:t>
            </w:r>
          </w:p>
          <w:p w14:paraId="0E49CA2F">
            <w:pPr>
              <w:keepNext w:val="0"/>
              <w:keepLines w:val="0"/>
              <w:pageBreakBefore w:val="0"/>
              <w:shd w:val="clear" w:color="auto" w:fill="auto"/>
              <w:kinsoku/>
              <w:wordWrap/>
              <w:overflowPunct/>
              <w:topLinePunct w:val="0"/>
              <w:autoSpaceDE/>
              <w:autoSpaceDN/>
              <w:bidi w:val="0"/>
              <w:snapToGrid/>
              <w:spacing w:line="360" w:lineRule="exact"/>
              <w:ind w:firstLine="240" w:firstLineChars="1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第一档（2分）：</w:t>
            </w:r>
            <w:r>
              <w:rPr>
                <w:rFonts w:hint="eastAsia" w:ascii="宋体" w:hAnsi="宋体" w:eastAsia="宋体" w:cs="宋体"/>
                <w:b w:val="0"/>
                <w:bCs w:val="0"/>
                <w:color w:val="auto"/>
                <w:sz w:val="24"/>
                <w:szCs w:val="24"/>
                <w:highlight w:val="none"/>
                <w:lang w:val="en-US" w:eastAsia="zh-CN"/>
              </w:rPr>
              <w:t xml:space="preserve">对不满足要求或有缺陷产品有明确召回服务承诺，具备具体召回制度。  </w:t>
            </w:r>
          </w:p>
          <w:p w14:paraId="5011FFA9">
            <w:pPr>
              <w:keepNext w:val="0"/>
              <w:keepLines w:val="0"/>
              <w:pageBreakBefore w:val="0"/>
              <w:shd w:val="clear" w:color="auto" w:fill="auto"/>
              <w:kinsoku/>
              <w:wordWrap/>
              <w:overflowPunct/>
              <w:topLinePunct w:val="0"/>
              <w:autoSpaceDE/>
              <w:autoSpaceDN/>
              <w:bidi w:val="0"/>
              <w:snapToGrid/>
              <w:spacing w:line="360" w:lineRule="exact"/>
              <w:ind w:firstLine="240" w:firstLineChars="1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第二档（0～1分）：</w:t>
            </w:r>
            <w:r>
              <w:rPr>
                <w:rFonts w:hint="eastAsia" w:ascii="宋体" w:hAnsi="宋体" w:eastAsia="宋体" w:cs="宋体"/>
                <w:b w:val="0"/>
                <w:bCs w:val="0"/>
                <w:color w:val="auto"/>
                <w:sz w:val="24"/>
                <w:szCs w:val="24"/>
                <w:highlight w:val="none"/>
                <w:lang w:val="en-US" w:eastAsia="zh-CN"/>
              </w:rPr>
              <w:t>有基本召回服务承诺，召回制度一般。</w:t>
            </w:r>
          </w:p>
          <w:p w14:paraId="471FBF46">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360" w:lineRule="exact"/>
              <w:ind w:left="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（5）原厂产品保证评审（2分）</w:t>
            </w:r>
          </w:p>
          <w:p w14:paraId="6EFE79A8">
            <w:pPr>
              <w:keepNext w:val="0"/>
              <w:keepLines w:val="0"/>
              <w:pageBreakBefore w:val="0"/>
              <w:shd w:val="clear" w:color="auto" w:fill="auto"/>
              <w:kinsoku/>
              <w:wordWrap/>
              <w:overflowPunct/>
              <w:topLinePunct w:val="0"/>
              <w:autoSpaceDE/>
              <w:autoSpaceDN/>
              <w:bidi w:val="0"/>
              <w:snapToGrid/>
              <w:spacing w:line="360" w:lineRule="exact"/>
              <w:ind w:firstLine="240" w:firstLineChars="1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第一档（2分）：</w:t>
            </w:r>
            <w:r>
              <w:rPr>
                <w:rFonts w:hint="eastAsia" w:ascii="宋体" w:hAnsi="宋体" w:eastAsia="宋体" w:cs="宋体"/>
                <w:b w:val="0"/>
                <w:bCs w:val="0"/>
                <w:color w:val="auto"/>
                <w:sz w:val="24"/>
                <w:szCs w:val="24"/>
                <w:highlight w:val="none"/>
                <w:lang w:val="en-US" w:eastAsia="zh-CN"/>
              </w:rPr>
              <w:t>提供设备使用年限内能在原生产厂家购买到所需的合格零配件承诺或相关证明；</w:t>
            </w:r>
          </w:p>
          <w:p w14:paraId="38B22F5A">
            <w:pPr>
              <w:keepNext w:val="0"/>
              <w:keepLines w:val="0"/>
              <w:pageBreakBefore w:val="0"/>
              <w:shd w:val="clear" w:color="auto" w:fill="auto"/>
              <w:kinsoku/>
              <w:wordWrap/>
              <w:overflowPunct/>
              <w:topLinePunct w:val="0"/>
              <w:autoSpaceDE/>
              <w:autoSpaceDN/>
              <w:bidi w:val="0"/>
              <w:snapToGrid/>
              <w:spacing w:line="360" w:lineRule="exact"/>
              <w:ind w:firstLine="240" w:firstLineChars="1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第二档（0分）：</w:t>
            </w:r>
            <w:r>
              <w:rPr>
                <w:rFonts w:hint="eastAsia" w:ascii="宋体" w:hAnsi="宋体" w:eastAsia="宋体" w:cs="宋体"/>
                <w:b w:val="0"/>
                <w:bCs w:val="0"/>
                <w:color w:val="auto"/>
                <w:sz w:val="24"/>
                <w:szCs w:val="24"/>
                <w:highlight w:val="none"/>
                <w:lang w:val="en-US" w:eastAsia="zh-CN"/>
              </w:rPr>
              <w:t>未提供相关承诺或证明。</w:t>
            </w:r>
          </w:p>
          <w:p w14:paraId="00A19ABD">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360" w:lineRule="exact"/>
              <w:ind w:left="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（6）升级服务评审（2分）</w:t>
            </w:r>
          </w:p>
          <w:p w14:paraId="1C7B5D42">
            <w:pPr>
              <w:keepNext w:val="0"/>
              <w:keepLines w:val="0"/>
              <w:pageBreakBefore w:val="0"/>
              <w:shd w:val="clear" w:color="auto" w:fill="auto"/>
              <w:kinsoku/>
              <w:wordWrap/>
              <w:overflowPunct/>
              <w:topLinePunct w:val="0"/>
              <w:autoSpaceDE/>
              <w:autoSpaceDN/>
              <w:bidi w:val="0"/>
              <w:snapToGrid/>
              <w:spacing w:line="360" w:lineRule="exact"/>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对使用过程中需进行升级的相关设备，提供升级服务承诺：</w:t>
            </w:r>
          </w:p>
          <w:p w14:paraId="501672D9">
            <w:pPr>
              <w:keepNext w:val="0"/>
              <w:keepLines w:val="0"/>
              <w:pageBreakBefore w:val="0"/>
              <w:shd w:val="clear" w:color="auto" w:fill="auto"/>
              <w:kinsoku/>
              <w:wordWrap/>
              <w:overflowPunct/>
              <w:topLinePunct w:val="0"/>
              <w:autoSpaceDE/>
              <w:autoSpaceDN/>
              <w:bidi w:val="0"/>
              <w:snapToGrid/>
              <w:spacing w:line="360" w:lineRule="exact"/>
              <w:ind w:firstLine="240" w:firstLineChars="1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第一档（2分）：</w:t>
            </w:r>
            <w:r>
              <w:rPr>
                <w:rFonts w:hint="eastAsia" w:ascii="宋体" w:hAnsi="宋体" w:eastAsia="宋体" w:cs="宋体"/>
                <w:b w:val="0"/>
                <w:bCs w:val="0"/>
                <w:color w:val="auto"/>
                <w:sz w:val="24"/>
                <w:szCs w:val="24"/>
                <w:highlight w:val="none"/>
                <w:lang w:val="en-US" w:eastAsia="zh-CN"/>
              </w:rPr>
              <w:t>免费升级服务。</w:t>
            </w:r>
          </w:p>
          <w:p w14:paraId="6A298AC8">
            <w:pPr>
              <w:keepNext w:val="0"/>
              <w:keepLines w:val="0"/>
              <w:pageBreakBefore w:val="0"/>
              <w:shd w:val="clear" w:color="auto" w:fill="auto"/>
              <w:kinsoku/>
              <w:wordWrap/>
              <w:overflowPunct/>
              <w:topLinePunct w:val="0"/>
              <w:autoSpaceDE/>
              <w:autoSpaceDN/>
              <w:bidi w:val="0"/>
              <w:snapToGrid/>
              <w:spacing w:line="360" w:lineRule="exact"/>
              <w:ind w:firstLine="240" w:firstLineChars="1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第二档（1分）：</w:t>
            </w:r>
            <w:r>
              <w:rPr>
                <w:rFonts w:hint="eastAsia" w:ascii="宋体" w:hAnsi="宋体" w:eastAsia="宋体" w:cs="宋体"/>
                <w:b w:val="0"/>
                <w:bCs w:val="0"/>
                <w:color w:val="auto"/>
                <w:sz w:val="24"/>
                <w:szCs w:val="24"/>
                <w:highlight w:val="none"/>
                <w:lang w:val="en-US" w:eastAsia="zh-CN"/>
              </w:rPr>
              <w:t>成本价升级服务。</w:t>
            </w:r>
          </w:p>
          <w:p w14:paraId="2EAABAC7">
            <w:pPr>
              <w:keepNext w:val="0"/>
              <w:keepLines w:val="0"/>
              <w:pageBreakBefore w:val="0"/>
              <w:shd w:val="clear" w:color="auto" w:fill="auto"/>
              <w:kinsoku/>
              <w:wordWrap/>
              <w:overflowPunct/>
              <w:topLinePunct w:val="0"/>
              <w:autoSpaceDE/>
              <w:autoSpaceDN/>
              <w:bidi w:val="0"/>
              <w:snapToGrid/>
              <w:spacing w:line="360" w:lineRule="exact"/>
              <w:ind w:firstLine="240" w:firstLineChars="1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第三档（0.5分）：</w:t>
            </w:r>
            <w:r>
              <w:rPr>
                <w:rFonts w:hint="eastAsia" w:ascii="宋体" w:hAnsi="宋体" w:eastAsia="宋体" w:cs="宋体"/>
                <w:b w:val="0"/>
                <w:bCs w:val="0"/>
                <w:color w:val="auto"/>
                <w:sz w:val="24"/>
                <w:szCs w:val="24"/>
                <w:highlight w:val="none"/>
                <w:lang w:val="en-US" w:eastAsia="zh-CN"/>
              </w:rPr>
              <w:t>成本价+服务费升级服务。</w:t>
            </w:r>
          </w:p>
          <w:p w14:paraId="0E5F653A">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360" w:lineRule="exact"/>
              <w:ind w:left="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（7）违约责任承诺评审（2分）</w:t>
            </w:r>
          </w:p>
          <w:p w14:paraId="03B24266">
            <w:pPr>
              <w:keepNext w:val="0"/>
              <w:keepLines w:val="0"/>
              <w:pageBreakBefore w:val="0"/>
              <w:shd w:val="clear" w:color="auto" w:fill="auto"/>
              <w:kinsoku/>
              <w:wordWrap/>
              <w:overflowPunct/>
              <w:topLinePunct w:val="0"/>
              <w:autoSpaceDE/>
              <w:autoSpaceDN/>
              <w:bidi w:val="0"/>
              <w:snapToGrid/>
              <w:spacing w:line="360" w:lineRule="exact"/>
              <w:ind w:firstLine="240" w:firstLineChars="1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第一档（2分）：</w:t>
            </w:r>
            <w:r>
              <w:rPr>
                <w:rFonts w:hint="eastAsia" w:ascii="宋体" w:hAnsi="宋体" w:eastAsia="宋体" w:cs="宋体"/>
                <w:b w:val="0"/>
                <w:bCs w:val="0"/>
                <w:color w:val="auto"/>
                <w:sz w:val="24"/>
                <w:szCs w:val="24"/>
                <w:highlight w:val="none"/>
                <w:lang w:val="en-US" w:eastAsia="zh-CN"/>
              </w:rPr>
              <w:t>违约</w:t>
            </w:r>
            <w:r>
              <w:rPr>
                <w:rFonts w:hint="eastAsia" w:ascii="宋体" w:hAnsi="宋体" w:eastAsia="宋体" w:cs="宋体"/>
                <w:color w:val="auto"/>
                <w:sz w:val="24"/>
                <w:szCs w:val="24"/>
                <w:highlight w:val="none"/>
                <w:lang w:val="en-US" w:eastAsia="zh-CN"/>
              </w:rPr>
              <w:t>处罚措施明确。</w:t>
            </w:r>
          </w:p>
          <w:p w14:paraId="23C5639F">
            <w:pPr>
              <w:keepNext w:val="0"/>
              <w:keepLines w:val="0"/>
              <w:pageBreakBefore w:val="0"/>
              <w:shd w:val="clear" w:color="auto" w:fill="auto"/>
              <w:kinsoku/>
              <w:wordWrap/>
              <w:overflowPunct/>
              <w:topLinePunct w:val="0"/>
              <w:autoSpaceDE/>
              <w:autoSpaceDN/>
              <w:bidi w:val="0"/>
              <w:snapToGrid/>
              <w:spacing w:line="360" w:lineRule="exact"/>
              <w:ind w:firstLine="240" w:firstLineChars="1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第二档（1分）：</w:t>
            </w:r>
            <w:r>
              <w:rPr>
                <w:rFonts w:hint="eastAsia" w:ascii="宋体" w:hAnsi="宋体" w:eastAsia="宋体" w:cs="宋体"/>
                <w:b w:val="0"/>
                <w:bCs w:val="0"/>
                <w:color w:val="auto"/>
                <w:sz w:val="24"/>
                <w:szCs w:val="24"/>
                <w:highlight w:val="none"/>
                <w:lang w:val="en-US" w:eastAsia="zh-CN"/>
              </w:rPr>
              <w:t>违约</w:t>
            </w:r>
            <w:r>
              <w:rPr>
                <w:rFonts w:hint="eastAsia" w:ascii="宋体" w:hAnsi="宋体" w:eastAsia="宋体" w:cs="宋体"/>
                <w:color w:val="auto"/>
                <w:sz w:val="24"/>
                <w:szCs w:val="24"/>
                <w:highlight w:val="none"/>
                <w:lang w:val="en-US" w:eastAsia="zh-CN"/>
              </w:rPr>
              <w:t>处罚</w:t>
            </w:r>
            <w:r>
              <w:rPr>
                <w:rFonts w:hint="eastAsia" w:ascii="宋体" w:hAnsi="宋体" w:cs="宋体"/>
                <w:color w:val="auto"/>
                <w:sz w:val="24"/>
                <w:szCs w:val="24"/>
                <w:highlight w:val="none"/>
                <w:lang w:val="en-US" w:eastAsia="zh-CN"/>
              </w:rPr>
              <w:t>措施</w:t>
            </w:r>
            <w:r>
              <w:rPr>
                <w:rFonts w:hint="eastAsia" w:ascii="宋体" w:hAnsi="宋体" w:eastAsia="宋体" w:cs="宋体"/>
                <w:color w:val="auto"/>
                <w:sz w:val="24"/>
                <w:szCs w:val="24"/>
                <w:highlight w:val="none"/>
                <w:lang w:val="en-US" w:eastAsia="zh-CN"/>
              </w:rPr>
              <w:t>一般。</w:t>
            </w:r>
          </w:p>
          <w:p w14:paraId="1D63C8DC">
            <w:pPr>
              <w:keepNext w:val="0"/>
              <w:keepLines w:val="0"/>
              <w:pageBreakBefore w:val="0"/>
              <w:widowControl w:val="0"/>
              <w:shd w:val="clear" w:color="auto" w:fill="auto"/>
              <w:kinsoku/>
              <w:wordWrap/>
              <w:overflowPunct/>
              <w:topLinePunct w:val="0"/>
              <w:autoSpaceDE/>
              <w:autoSpaceDN/>
              <w:bidi w:val="0"/>
              <w:adjustRightInd/>
              <w:snapToGrid/>
              <w:spacing w:line="360" w:lineRule="exact"/>
              <w:ind w:left="0" w:leftChars="0" w:right="0" w:rightChars="0" w:firstLine="240" w:firstLineChars="1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第三档（0.5分）：</w:t>
            </w:r>
            <w:r>
              <w:rPr>
                <w:rFonts w:hint="eastAsia" w:ascii="宋体" w:hAnsi="宋体" w:eastAsia="宋体" w:cs="宋体"/>
                <w:b w:val="0"/>
                <w:bCs w:val="0"/>
                <w:color w:val="auto"/>
                <w:sz w:val="24"/>
                <w:szCs w:val="24"/>
                <w:highlight w:val="none"/>
                <w:lang w:val="en-US" w:eastAsia="zh-CN"/>
              </w:rPr>
              <w:t>违约</w:t>
            </w:r>
            <w:r>
              <w:rPr>
                <w:rFonts w:hint="eastAsia" w:ascii="宋体" w:hAnsi="宋体" w:eastAsia="宋体" w:cs="宋体"/>
                <w:color w:val="auto"/>
                <w:sz w:val="24"/>
                <w:szCs w:val="24"/>
                <w:highlight w:val="none"/>
                <w:lang w:val="en-US" w:eastAsia="zh-CN"/>
              </w:rPr>
              <w:t>处罚</w:t>
            </w:r>
            <w:r>
              <w:rPr>
                <w:rFonts w:hint="eastAsia" w:ascii="宋体" w:hAnsi="宋体" w:cs="宋体"/>
                <w:color w:val="auto"/>
                <w:sz w:val="24"/>
                <w:szCs w:val="24"/>
                <w:highlight w:val="none"/>
                <w:lang w:val="en-US" w:eastAsia="zh-CN"/>
              </w:rPr>
              <w:t>措施</w:t>
            </w:r>
            <w:r>
              <w:rPr>
                <w:rFonts w:hint="eastAsia" w:ascii="宋体" w:hAnsi="宋体" w:eastAsia="宋体" w:cs="宋体"/>
                <w:color w:val="auto"/>
                <w:sz w:val="24"/>
                <w:szCs w:val="24"/>
                <w:highlight w:val="none"/>
                <w:lang w:val="en-US" w:eastAsia="zh-CN"/>
              </w:rPr>
              <w:t>不明确。</w:t>
            </w:r>
          </w:p>
        </w:tc>
      </w:tr>
      <w:tr w14:paraId="1A8DE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0" w:hRule="atLeast"/>
        </w:trPr>
        <w:tc>
          <w:tcPr>
            <w:tcW w:w="900" w:type="dxa"/>
            <w:vMerge w:val="continue"/>
            <w:noWrap w:val="0"/>
            <w:vAlign w:val="top"/>
          </w:tcPr>
          <w:p w14:paraId="7C62A686">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b/>
                <w:bCs/>
                <w:color w:val="auto"/>
                <w:sz w:val="24"/>
                <w:szCs w:val="24"/>
                <w:highlight w:val="none"/>
              </w:rPr>
            </w:pPr>
          </w:p>
        </w:tc>
        <w:tc>
          <w:tcPr>
            <w:tcW w:w="456" w:type="dxa"/>
            <w:vMerge w:val="continue"/>
            <w:noWrap w:val="0"/>
            <w:vAlign w:val="center"/>
          </w:tcPr>
          <w:p w14:paraId="62047065">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b/>
                <w:bCs/>
                <w:color w:val="auto"/>
                <w:sz w:val="24"/>
                <w:szCs w:val="24"/>
                <w:highlight w:val="none"/>
              </w:rPr>
            </w:pPr>
          </w:p>
        </w:tc>
        <w:tc>
          <w:tcPr>
            <w:tcW w:w="3204" w:type="dxa"/>
            <w:vMerge w:val="continue"/>
            <w:noWrap w:val="0"/>
            <w:vAlign w:val="center"/>
          </w:tcPr>
          <w:p w14:paraId="05560931">
            <w:pPr>
              <w:keepNext w:val="0"/>
              <w:keepLines w:val="0"/>
              <w:pageBreakBefore w:val="0"/>
              <w:shd w:val="clear" w:color="auto" w:fill="auto"/>
              <w:kinsoku/>
              <w:wordWrap/>
              <w:overflowPunct/>
              <w:topLinePunct w:val="0"/>
              <w:autoSpaceDE/>
              <w:bidi w:val="0"/>
              <w:snapToGrid/>
              <w:spacing w:line="360" w:lineRule="exact"/>
              <w:jc w:val="center"/>
              <w:textAlignment w:val="auto"/>
              <w:rPr>
                <w:rFonts w:hint="eastAsia" w:ascii="宋体" w:hAnsi="宋体" w:eastAsia="宋体" w:cs="宋体"/>
                <w:color w:val="auto"/>
                <w:sz w:val="24"/>
                <w:szCs w:val="24"/>
                <w:highlight w:val="none"/>
              </w:rPr>
            </w:pPr>
          </w:p>
        </w:tc>
        <w:tc>
          <w:tcPr>
            <w:tcW w:w="4998" w:type="dxa"/>
            <w:noWrap w:val="0"/>
            <w:vAlign w:val="center"/>
          </w:tcPr>
          <w:p w14:paraId="417C105E">
            <w:pPr>
              <w:keepNext w:val="0"/>
              <w:keepLines w:val="0"/>
              <w:pageBreakBefore w:val="0"/>
              <w:widowControl w:val="0"/>
              <w:shd w:val="clear" w:color="auto" w:fill="auto"/>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5.</w:t>
            </w:r>
            <w:r>
              <w:rPr>
                <w:rFonts w:hint="eastAsia" w:ascii="宋体" w:hAnsi="宋体" w:eastAsia="宋体" w:cs="宋体"/>
                <w:b/>
                <w:bCs/>
                <w:color w:val="auto"/>
                <w:sz w:val="24"/>
                <w:szCs w:val="24"/>
                <w:highlight w:val="none"/>
                <w:lang w:val="en-US" w:eastAsia="zh-CN"/>
              </w:rPr>
              <w:t>4质量承诺及保证措施评审（满分4分）</w:t>
            </w:r>
          </w:p>
          <w:p w14:paraId="04C8F18B">
            <w:pPr>
              <w:keepNext w:val="0"/>
              <w:keepLines w:val="0"/>
              <w:pageBreakBefore w:val="0"/>
              <w:widowControl w:val="0"/>
              <w:shd w:val="clear" w:color="auto" w:fill="auto"/>
              <w:kinsoku/>
              <w:wordWrap/>
              <w:overflowPunct/>
              <w:topLinePunct w:val="0"/>
              <w:autoSpaceDE/>
              <w:autoSpaceDN/>
              <w:bidi w:val="0"/>
              <w:adjustRightInd/>
              <w:snapToGrid/>
              <w:spacing w:line="360" w:lineRule="exact"/>
              <w:ind w:left="0" w:leftChars="0" w:right="0" w:rightChars="0" w:firstLine="240" w:firstLineChars="10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第一档（4分）：质量承诺完善，处罚措施明确；明确原厂全新正品质量承诺，有完整、具体、可操作性强的设备出厂至验收全流程质量管控措施。</w:t>
            </w:r>
          </w:p>
          <w:p w14:paraId="02F07E36">
            <w:pPr>
              <w:keepNext w:val="0"/>
              <w:keepLines w:val="0"/>
              <w:pageBreakBefore w:val="0"/>
              <w:widowControl w:val="0"/>
              <w:shd w:val="clear" w:color="auto" w:fill="auto"/>
              <w:kinsoku/>
              <w:wordWrap/>
              <w:overflowPunct/>
              <w:topLinePunct w:val="0"/>
              <w:autoSpaceDE/>
              <w:autoSpaceDN/>
              <w:bidi w:val="0"/>
              <w:adjustRightInd/>
              <w:snapToGrid/>
              <w:spacing w:line="360" w:lineRule="exact"/>
              <w:ind w:left="0" w:leftChars="0" w:right="0" w:rightChars="0" w:firstLine="240" w:firstLineChars="1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第二档（3分）：具备基础设备质量承诺，包含部分质控措施，但管控流程不够全面、内容表述笼统。</w:t>
            </w:r>
          </w:p>
          <w:p w14:paraId="28CF39AC">
            <w:pPr>
              <w:keepNext w:val="0"/>
              <w:keepLines w:val="0"/>
              <w:pageBreakBefore w:val="0"/>
              <w:widowControl w:val="0"/>
              <w:shd w:val="clear" w:color="auto" w:fill="auto"/>
              <w:kinsoku/>
              <w:wordWrap/>
              <w:overflowPunct/>
              <w:topLinePunct w:val="0"/>
              <w:autoSpaceDE/>
              <w:autoSpaceDN/>
              <w:bidi w:val="0"/>
              <w:adjustRightInd/>
              <w:snapToGrid/>
              <w:spacing w:line="360" w:lineRule="exact"/>
              <w:ind w:left="0" w:leftChars="0" w:right="0" w:rightChars="0" w:firstLine="240" w:firstLineChars="10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第三档（0～2分）：无明确的设备质量承诺，无有效、可执行的质量保证措施，内容空洞。</w:t>
            </w:r>
          </w:p>
        </w:tc>
      </w:tr>
    </w:tbl>
    <w:p w14:paraId="4136788B">
      <w:pPr>
        <w:keepNext w:val="0"/>
        <w:keepLines w:val="0"/>
        <w:pageBreakBefore w:val="0"/>
        <w:widowControl w:val="0"/>
        <w:shd w:val="clear" w:color="auto" w:fill="auto"/>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highlight w:val="none"/>
        </w:rPr>
      </w:pPr>
      <w:bookmarkStart w:id="75" w:name="_Toc15395"/>
      <w:bookmarkStart w:id="76" w:name="_Toc24895"/>
      <w:bookmarkStart w:id="77" w:name="_Toc393222602"/>
      <w:bookmarkStart w:id="78" w:name="_Toc312150716"/>
      <w:bookmarkStart w:id="79" w:name="_Toc313403325"/>
      <w:bookmarkStart w:id="80" w:name="_Toc354867106"/>
      <w:r>
        <w:rPr>
          <w:rFonts w:hint="eastAsia" w:ascii="宋体" w:hAnsi="宋体" w:eastAsia="宋体" w:cs="宋体"/>
          <w:b/>
          <w:bCs/>
          <w:color w:val="auto"/>
          <w:sz w:val="24"/>
          <w:szCs w:val="24"/>
          <w:highlight w:val="none"/>
        </w:rPr>
        <w:t>1.评标方法</w:t>
      </w:r>
    </w:p>
    <w:p w14:paraId="5E48CA3F">
      <w:pPr>
        <w:keepNext w:val="0"/>
        <w:keepLines w:val="0"/>
        <w:pageBreakBefore w:val="0"/>
        <w:widowControl w:val="0"/>
        <w:shd w:val="clear" w:color="auto" w:fill="auto"/>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1.1</w:t>
      </w:r>
      <w:r>
        <w:rPr>
          <w:rFonts w:hint="eastAsia" w:ascii="宋体" w:hAnsi="宋体" w:eastAsia="宋体" w:cs="宋体"/>
          <w:b/>
          <w:bCs/>
          <w:color w:val="auto"/>
          <w:sz w:val="24"/>
          <w:szCs w:val="24"/>
          <w:highlight w:val="none"/>
        </w:rPr>
        <w:t>本次评标采用综合评分法。</w:t>
      </w:r>
      <w:r>
        <w:rPr>
          <w:rFonts w:hint="eastAsia" w:ascii="宋体" w:hAnsi="宋体" w:eastAsia="宋体" w:cs="宋体"/>
          <w:b w:val="0"/>
          <w:bCs w:val="0"/>
          <w:color w:val="auto"/>
          <w:sz w:val="24"/>
          <w:szCs w:val="24"/>
          <w:highlight w:val="none"/>
        </w:rPr>
        <w:t>评标委员会对满足</w:t>
      </w:r>
      <w:r>
        <w:rPr>
          <w:rFonts w:hint="eastAsia" w:ascii="宋体" w:hAnsi="宋体" w:cs="宋体"/>
          <w:b w:val="0"/>
          <w:bCs w:val="0"/>
          <w:color w:val="auto"/>
          <w:sz w:val="24"/>
          <w:szCs w:val="24"/>
          <w:highlight w:val="none"/>
          <w:lang w:eastAsia="zh-CN"/>
        </w:rPr>
        <w:t>招标文件</w:t>
      </w:r>
      <w:r>
        <w:rPr>
          <w:rFonts w:hint="eastAsia" w:ascii="宋体" w:hAnsi="宋体" w:eastAsia="宋体" w:cs="宋体"/>
          <w:b w:val="0"/>
          <w:bCs w:val="0"/>
          <w:color w:val="auto"/>
          <w:sz w:val="24"/>
          <w:szCs w:val="24"/>
          <w:highlight w:val="none"/>
        </w:rPr>
        <w:t>初步评审要求的投标文件，按照本章前附表规定的评分标准进行打分，并按下列评标总得分计算公式计算评标总得分：按总得分由高到低的顺序推荐中标候选人排序，评审得分相同的，按照</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rPr>
        <w:t>投标报价（符合相关价格扣除政策的以扣除前的报价为准）由低到高进行排序；评审得分且最后报价都相同的，按照</w:t>
      </w:r>
      <w:r>
        <w:rPr>
          <w:rFonts w:hint="eastAsia" w:ascii="宋体" w:hAnsi="宋体" w:eastAsia="宋体" w:cs="宋体"/>
          <w:b/>
          <w:bCs/>
          <w:color w:val="auto"/>
          <w:sz w:val="24"/>
          <w:szCs w:val="24"/>
          <w:highlight w:val="none"/>
        </w:rPr>
        <w:t>技术部分得分</w:t>
      </w:r>
      <w:r>
        <w:rPr>
          <w:rFonts w:hint="eastAsia" w:ascii="宋体" w:hAnsi="宋体" w:eastAsia="宋体" w:cs="宋体"/>
          <w:b w:val="0"/>
          <w:bCs w:val="0"/>
          <w:color w:val="auto"/>
          <w:sz w:val="24"/>
          <w:szCs w:val="24"/>
          <w:highlight w:val="none"/>
        </w:rPr>
        <w:t>由高到低进行排序；出现其他情形的，由评标委员会投票，得票多者排序在前。</w:t>
      </w:r>
    </w:p>
    <w:p w14:paraId="59F3B702">
      <w:pPr>
        <w:keepNext w:val="0"/>
        <w:keepLines w:val="0"/>
        <w:pageBreakBefore w:val="0"/>
        <w:widowControl w:val="0"/>
        <w:shd w:val="clear" w:color="auto" w:fill="auto"/>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cs="宋体"/>
          <w:b/>
          <w:bCs/>
          <w:color w:val="auto"/>
          <w:sz w:val="24"/>
          <w:szCs w:val="24"/>
          <w:highlight w:val="none"/>
          <w:lang w:val="en-US" w:eastAsia="zh-CN"/>
        </w:rPr>
        <w:t>1.2</w:t>
      </w:r>
      <w:r>
        <w:rPr>
          <w:rFonts w:hint="eastAsia" w:ascii="宋体" w:hAnsi="宋体" w:eastAsia="宋体" w:cs="宋体"/>
          <w:b/>
          <w:bCs/>
          <w:color w:val="auto"/>
          <w:sz w:val="24"/>
          <w:szCs w:val="24"/>
          <w:highlight w:val="none"/>
          <w:lang w:val="en-US" w:eastAsia="zh-CN"/>
        </w:rPr>
        <w:t>供应商提供的核心产品品牌相同的，</w:t>
      </w:r>
      <w:r>
        <w:rPr>
          <w:rFonts w:hint="eastAsia" w:ascii="宋体" w:hAnsi="宋体" w:eastAsia="宋体" w:cs="宋体"/>
          <w:b w:val="0"/>
          <w:bCs w:val="0"/>
          <w:color w:val="auto"/>
          <w:sz w:val="24"/>
          <w:szCs w:val="24"/>
          <w:highlight w:val="none"/>
        </w:rPr>
        <w:t>按照《政府采购货物和服务招标投标管理办法》（财政部87号令）第三十一条第二款规定执行，即</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使用综合评分法的</w:t>
      </w:r>
      <w:r>
        <w:rPr>
          <w:rFonts w:hint="eastAsia" w:ascii="宋体" w:hAnsi="宋体" w:eastAsia="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rPr>
        <w:t>项目，提供相同品牌产品且通过资格审查、符合性审查的不同</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参加投标的，按一家</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计算，评审后得分最高的同品牌</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获得中标人推荐资格；评审得分相同的，由采购人或者采购人委托评标委员会按照</w:t>
      </w:r>
      <w:r>
        <w:rPr>
          <w:rFonts w:hint="eastAsia" w:ascii="宋体" w:hAnsi="宋体" w:cs="宋体"/>
          <w:b w:val="0"/>
          <w:bCs w:val="0"/>
          <w:color w:val="auto"/>
          <w:sz w:val="24"/>
          <w:szCs w:val="24"/>
          <w:highlight w:val="none"/>
          <w:lang w:eastAsia="zh-CN"/>
        </w:rPr>
        <w:t>招标文件</w:t>
      </w:r>
      <w:r>
        <w:rPr>
          <w:rFonts w:hint="eastAsia" w:ascii="宋体" w:hAnsi="宋体" w:eastAsia="宋体" w:cs="宋体"/>
          <w:b w:val="0"/>
          <w:bCs w:val="0"/>
          <w:color w:val="auto"/>
          <w:sz w:val="24"/>
          <w:szCs w:val="24"/>
          <w:highlight w:val="none"/>
        </w:rPr>
        <w:t>规定的方式确定一个</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获得中标人推荐资格，</w:t>
      </w:r>
      <w:r>
        <w:rPr>
          <w:rFonts w:hint="eastAsia" w:ascii="宋体" w:hAnsi="宋体" w:cs="宋体"/>
          <w:b w:val="0"/>
          <w:bCs w:val="0"/>
          <w:color w:val="auto"/>
          <w:sz w:val="24"/>
          <w:szCs w:val="24"/>
          <w:highlight w:val="none"/>
          <w:lang w:eastAsia="zh-CN"/>
        </w:rPr>
        <w:t>招标文件</w:t>
      </w:r>
      <w:r>
        <w:rPr>
          <w:rFonts w:hint="eastAsia" w:ascii="宋体" w:hAnsi="宋体" w:eastAsia="宋体" w:cs="宋体"/>
          <w:b w:val="0"/>
          <w:bCs w:val="0"/>
          <w:color w:val="auto"/>
          <w:sz w:val="24"/>
          <w:szCs w:val="24"/>
          <w:highlight w:val="none"/>
        </w:rPr>
        <w:t>未规定的采取随机抽取方式确定，其他同品牌</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不作为中标候选人</w:t>
      </w:r>
      <w:r>
        <w:rPr>
          <w:rFonts w:hint="eastAsia" w:ascii="宋体" w:hAnsi="宋体" w:eastAsia="宋体" w:cs="宋体"/>
          <w:b w:val="0"/>
          <w:bCs w:val="0"/>
          <w:color w:val="auto"/>
          <w:sz w:val="24"/>
          <w:szCs w:val="24"/>
          <w:highlight w:val="none"/>
          <w:lang w:eastAsia="zh-CN"/>
        </w:rPr>
        <w:t>。</w:t>
      </w:r>
    </w:p>
    <w:p w14:paraId="3F7AA964">
      <w:pPr>
        <w:keepNext w:val="0"/>
        <w:keepLines w:val="0"/>
        <w:pageBreakBefore w:val="0"/>
        <w:widowControl w:val="0"/>
        <w:shd w:val="clear" w:color="auto" w:fill="auto"/>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1.3根据《财政部﹤关于调整优化节能产品、环境标志产品政府采购执行机制的通知﹥》（财库〔2019〕9号）要求，依据</w:t>
      </w:r>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en-US" w:eastAsia="zh-CN"/>
        </w:rPr>
        <w:t>提供的节能产品认证证书进行评审，未提供证书的，不予实行强制采购或优先采购。</w:t>
      </w:r>
    </w:p>
    <w:p w14:paraId="40B0C518">
      <w:pPr>
        <w:keepNext w:val="0"/>
        <w:keepLines w:val="0"/>
        <w:pageBreakBefore w:val="0"/>
        <w:widowControl w:val="0"/>
        <w:shd w:val="clear" w:color="auto" w:fill="auto"/>
        <w:kinsoku/>
        <w:wordWrap/>
        <w:overflowPunct/>
        <w:topLinePunct w:val="0"/>
        <w:autoSpaceDE/>
        <w:autoSpaceDN/>
        <w:bidi w:val="0"/>
        <w:adjustRightInd/>
        <w:snapToGrid/>
        <w:spacing w:line="460" w:lineRule="exact"/>
        <w:ind w:firstLine="482" w:firstLineChars="200"/>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1.4</w:t>
      </w:r>
      <w:r>
        <w:rPr>
          <w:rFonts w:hint="eastAsia" w:ascii="宋体" w:hAnsi="宋体" w:cs="宋体"/>
          <w:b/>
          <w:bCs/>
          <w:color w:val="auto"/>
          <w:sz w:val="24"/>
          <w:szCs w:val="24"/>
          <w:highlight w:val="none"/>
          <w:lang w:val="en-US" w:eastAsia="zh-CN"/>
        </w:rPr>
        <w:t>供应商投标文件中出现承诺前后不一致或投标文件中产品证明资料与其投标承诺不一致时，评标委员会有权按照“审慎”原则，采用投标文件中较低的指标进行评审；签订采购合同时，采购人有权对前述不一致内容采用较高指标作为合同履约要求，相关责任及后果由供应商承担，供应商不得就此提出异议或因此拒签合同或要求增加合同金额或索赔。</w:t>
      </w:r>
    </w:p>
    <w:p w14:paraId="4E461345">
      <w:pPr>
        <w:pStyle w:val="30"/>
        <w:rPr>
          <w:rFonts w:hint="eastAsia"/>
          <w:color w:val="auto"/>
          <w:highlight w:val="none"/>
          <w:lang w:eastAsia="zh-CN"/>
        </w:rPr>
      </w:pPr>
    </w:p>
    <w:p w14:paraId="7882C0C8">
      <w:pPr>
        <w:keepNext w:val="0"/>
        <w:keepLines w:val="0"/>
        <w:pageBreakBefore w:val="0"/>
        <w:widowControl w:val="0"/>
        <w:shd w:val="clear" w:color="auto" w:fill="auto"/>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2.评审标准</w:t>
      </w:r>
    </w:p>
    <w:p w14:paraId="071BFA81">
      <w:pPr>
        <w:keepNext w:val="0"/>
        <w:keepLines w:val="0"/>
        <w:pageBreakBefore w:val="0"/>
        <w:widowControl w:val="0"/>
        <w:shd w:val="clear" w:color="auto" w:fill="auto"/>
        <w:kinsoku/>
        <w:wordWrap/>
        <w:overflowPunct/>
        <w:topLinePunct w:val="0"/>
        <w:autoSpaceDE/>
        <w:autoSpaceDN/>
        <w:bidi w:val="0"/>
        <w:adjustRightInd/>
        <w:snapToGrid/>
        <w:spacing w:line="46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2.1初步评审标准</w:t>
      </w:r>
    </w:p>
    <w:p w14:paraId="7BD864BA">
      <w:pPr>
        <w:keepNext w:val="0"/>
        <w:keepLines w:val="0"/>
        <w:pageBreakBefore w:val="0"/>
        <w:widowControl w:val="0"/>
        <w:shd w:val="clear" w:color="auto" w:fill="auto"/>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2.1.1资格评审标准：依据法律法规和</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的规定，对投标文件中的资格证明文件、投标保证金等进行审查，见评标方法前附表。</w:t>
      </w:r>
    </w:p>
    <w:p w14:paraId="7F1B8F52">
      <w:pPr>
        <w:keepNext w:val="0"/>
        <w:keepLines w:val="0"/>
        <w:pageBreakBefore w:val="0"/>
        <w:widowControl w:val="0"/>
        <w:shd w:val="clear" w:color="auto" w:fill="auto"/>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评标委员会</w:t>
      </w:r>
      <w:r>
        <w:rPr>
          <w:rFonts w:hint="eastAsia" w:ascii="宋体" w:hAnsi="宋体" w:eastAsia="宋体" w:cs="宋体"/>
          <w:b/>
          <w:bCs/>
          <w:color w:val="auto"/>
          <w:sz w:val="24"/>
          <w:szCs w:val="24"/>
          <w:highlight w:val="none"/>
          <w:lang w:val="en-US" w:eastAsia="zh-CN"/>
        </w:rPr>
        <w:t>按《关于推动解决政府采购异常低价问题的通知》（财库〔2026〕2号）规定启动异常低价投标审查程序，供应商不能提供书面说明、证明材料，或者提供的书面说明、证明材料不能证明其报价合理性的，</w:t>
      </w:r>
      <w:r>
        <w:rPr>
          <w:rFonts w:hint="eastAsia" w:ascii="宋体" w:hAnsi="宋体" w:cs="宋体"/>
          <w:b/>
          <w:bCs/>
          <w:color w:val="auto"/>
          <w:sz w:val="24"/>
          <w:szCs w:val="24"/>
          <w:highlight w:val="none"/>
          <w:lang w:val="en-US" w:eastAsia="zh-CN"/>
        </w:rPr>
        <w:t>评标委员会</w:t>
      </w:r>
      <w:r>
        <w:rPr>
          <w:rFonts w:hint="eastAsia" w:ascii="宋体" w:hAnsi="宋体" w:eastAsia="宋体" w:cs="宋体"/>
          <w:b/>
          <w:bCs/>
          <w:color w:val="auto"/>
          <w:sz w:val="24"/>
          <w:szCs w:val="24"/>
          <w:highlight w:val="none"/>
          <w:lang w:val="en-US" w:eastAsia="zh-CN"/>
        </w:rPr>
        <w:t>应当将其作为无效响应处理。</w:t>
      </w:r>
    </w:p>
    <w:p w14:paraId="137CA4B5">
      <w:pPr>
        <w:keepNext w:val="0"/>
        <w:keepLines w:val="0"/>
        <w:pageBreakBefore w:val="0"/>
        <w:widowControl w:val="0"/>
        <w:shd w:val="clear" w:color="auto" w:fill="auto"/>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2.1.2符合性评审标准：依据</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的规定，从投标文件的有效性、完整性和对</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的响应程度进行审查，见评标方法前附表。</w:t>
      </w:r>
    </w:p>
    <w:p w14:paraId="2AECC61F">
      <w:pPr>
        <w:keepNext w:val="0"/>
        <w:keepLines w:val="0"/>
        <w:pageBreakBefore w:val="0"/>
        <w:widowControl w:val="0"/>
        <w:shd w:val="clear" w:color="auto" w:fill="auto"/>
        <w:kinsoku/>
        <w:wordWrap/>
        <w:overflowPunct/>
        <w:topLinePunct w:val="0"/>
        <w:autoSpaceDE/>
        <w:autoSpaceDN/>
        <w:bidi w:val="0"/>
        <w:adjustRightInd/>
        <w:snapToGrid/>
        <w:spacing w:line="46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2.2分值构成与评分标准</w:t>
      </w:r>
    </w:p>
    <w:p w14:paraId="48529093">
      <w:pPr>
        <w:keepNext w:val="0"/>
        <w:keepLines w:val="0"/>
        <w:pageBreakBefore w:val="0"/>
        <w:widowControl w:val="0"/>
        <w:shd w:val="clear" w:color="auto" w:fill="auto"/>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2.2.1分值构成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见评标方法前附表</w:t>
      </w:r>
      <w:r>
        <w:rPr>
          <w:rFonts w:hint="eastAsia" w:ascii="宋体" w:hAnsi="宋体" w:eastAsia="宋体" w:cs="宋体"/>
          <w:color w:val="auto"/>
          <w:sz w:val="24"/>
          <w:szCs w:val="24"/>
          <w:highlight w:val="none"/>
          <w:lang w:eastAsia="zh-CN"/>
        </w:rPr>
        <w:t>。</w:t>
      </w:r>
    </w:p>
    <w:p w14:paraId="3CB40BE7">
      <w:pPr>
        <w:keepNext w:val="0"/>
        <w:keepLines w:val="0"/>
        <w:pageBreakBefore w:val="0"/>
        <w:widowControl w:val="0"/>
        <w:shd w:val="clear" w:color="auto" w:fill="auto"/>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2.2.2评分标准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见评标方法前附表</w:t>
      </w:r>
      <w:r>
        <w:rPr>
          <w:rFonts w:hint="eastAsia" w:ascii="宋体" w:hAnsi="宋体" w:eastAsia="宋体" w:cs="宋体"/>
          <w:color w:val="auto"/>
          <w:sz w:val="24"/>
          <w:szCs w:val="24"/>
          <w:highlight w:val="none"/>
          <w:lang w:eastAsia="zh-CN"/>
        </w:rPr>
        <w:t>。</w:t>
      </w:r>
    </w:p>
    <w:p w14:paraId="0A2B9147">
      <w:pPr>
        <w:keepNext w:val="0"/>
        <w:keepLines w:val="0"/>
        <w:pageBreakBefore w:val="0"/>
        <w:widowControl w:val="0"/>
        <w:shd w:val="clear" w:color="auto" w:fill="auto"/>
        <w:kinsoku/>
        <w:wordWrap/>
        <w:overflowPunct/>
        <w:topLinePunct w:val="0"/>
        <w:autoSpaceDE/>
        <w:autoSpaceDN/>
        <w:bidi w:val="0"/>
        <w:adjustRightInd/>
        <w:snapToGrid/>
        <w:spacing w:line="460" w:lineRule="exact"/>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3.评标程序</w:t>
      </w:r>
    </w:p>
    <w:p w14:paraId="367953B0">
      <w:pPr>
        <w:keepNext w:val="0"/>
        <w:keepLines w:val="0"/>
        <w:pageBreakBefore w:val="0"/>
        <w:widowControl w:val="0"/>
        <w:shd w:val="clear" w:color="auto" w:fill="auto"/>
        <w:kinsoku/>
        <w:wordWrap/>
        <w:overflowPunct/>
        <w:topLinePunct w:val="0"/>
        <w:autoSpaceDE/>
        <w:autoSpaceDN/>
        <w:bidi w:val="0"/>
        <w:adjustRightInd/>
        <w:snapToGrid/>
        <w:spacing w:line="46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3.1初步评审</w:t>
      </w:r>
    </w:p>
    <w:p w14:paraId="6AD36A40">
      <w:pPr>
        <w:keepNext w:val="0"/>
        <w:keepLines w:val="0"/>
        <w:pageBreakBefore w:val="0"/>
        <w:widowControl w:val="0"/>
        <w:shd w:val="clear" w:color="auto" w:fill="auto"/>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3.1.1评标委员会依据本章第2.1.1项、第2.1.2项规定的标准对投标文件进行初步评审。有一项不符合评审标准的，该投标文件按无效投标处理。</w:t>
      </w:r>
    </w:p>
    <w:p w14:paraId="624C3AC4">
      <w:pPr>
        <w:keepNext w:val="0"/>
        <w:keepLines w:val="0"/>
        <w:pageBreakBefore w:val="0"/>
        <w:widowControl w:val="0"/>
        <w:shd w:val="clear" w:color="auto" w:fill="auto"/>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3.1.2投标文件如果出现计算或表达上的错误，修正错误的原则如下：</w:t>
      </w:r>
    </w:p>
    <w:p w14:paraId="2AC4F171">
      <w:pPr>
        <w:keepNext w:val="0"/>
        <w:keepLines w:val="0"/>
        <w:pageBreakBefore w:val="0"/>
        <w:widowControl w:val="0"/>
        <w:shd w:val="clear" w:color="auto" w:fill="auto"/>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1）开标时，投标文件中开标一览表内容与投标文件中明细表内容不一致的，以开标一览表为准。</w:t>
      </w:r>
    </w:p>
    <w:p w14:paraId="3A56DC82">
      <w:pPr>
        <w:keepNext w:val="0"/>
        <w:keepLines w:val="0"/>
        <w:pageBreakBefore w:val="0"/>
        <w:widowControl w:val="0"/>
        <w:shd w:val="clear" w:color="auto" w:fill="auto"/>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2）投标文件的大写金额和小写金额不一致的，以大写金额为准；</w:t>
      </w:r>
    </w:p>
    <w:p w14:paraId="5594CC12">
      <w:pPr>
        <w:keepNext w:val="0"/>
        <w:keepLines w:val="0"/>
        <w:pageBreakBefore w:val="0"/>
        <w:widowControl w:val="0"/>
        <w:shd w:val="clear" w:color="auto" w:fill="auto"/>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3）总价金额与按单</w:t>
      </w:r>
      <w:r>
        <w:rPr>
          <w:rFonts w:hint="eastAsia" w:ascii="宋体" w:hAnsi="宋体" w:eastAsia="宋体" w:cs="宋体"/>
          <w:color w:val="auto"/>
          <w:sz w:val="24"/>
          <w:szCs w:val="24"/>
          <w:highlight w:val="none"/>
          <w:lang w:val="en-US" w:eastAsia="zh-CN"/>
        </w:rPr>
        <w:t>项</w:t>
      </w:r>
      <w:r>
        <w:rPr>
          <w:rFonts w:hint="eastAsia" w:ascii="宋体" w:hAnsi="宋体" w:eastAsia="宋体" w:cs="宋体"/>
          <w:color w:val="auto"/>
          <w:sz w:val="24"/>
          <w:szCs w:val="24"/>
          <w:highlight w:val="none"/>
        </w:rPr>
        <w:t>汇总金额不一致的，以单</w:t>
      </w:r>
      <w:r>
        <w:rPr>
          <w:rFonts w:hint="eastAsia" w:ascii="宋体" w:hAnsi="宋体" w:eastAsia="宋体" w:cs="宋体"/>
          <w:color w:val="auto"/>
          <w:sz w:val="24"/>
          <w:szCs w:val="24"/>
          <w:highlight w:val="none"/>
          <w:lang w:val="en-US" w:eastAsia="zh-CN"/>
        </w:rPr>
        <w:t>项</w:t>
      </w:r>
      <w:r>
        <w:rPr>
          <w:rFonts w:hint="eastAsia" w:ascii="宋体" w:hAnsi="宋体" w:eastAsia="宋体" w:cs="宋体"/>
          <w:color w:val="auto"/>
          <w:sz w:val="24"/>
          <w:szCs w:val="24"/>
          <w:highlight w:val="none"/>
        </w:rPr>
        <w:t>金额计算结果为准；</w:t>
      </w:r>
    </w:p>
    <w:p w14:paraId="6994BCA7">
      <w:pPr>
        <w:keepNext w:val="0"/>
        <w:keepLines w:val="0"/>
        <w:pageBreakBefore w:val="0"/>
        <w:widowControl w:val="0"/>
        <w:shd w:val="clear" w:color="auto" w:fill="auto"/>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4）单</w:t>
      </w:r>
      <w:r>
        <w:rPr>
          <w:rFonts w:hint="eastAsia" w:ascii="宋体" w:hAnsi="宋体" w:eastAsia="宋体" w:cs="宋体"/>
          <w:color w:val="auto"/>
          <w:sz w:val="24"/>
          <w:szCs w:val="24"/>
          <w:highlight w:val="none"/>
          <w:lang w:val="en-US" w:eastAsia="zh-CN"/>
        </w:rPr>
        <w:t>项</w:t>
      </w:r>
      <w:r>
        <w:rPr>
          <w:rFonts w:hint="eastAsia" w:ascii="宋体" w:hAnsi="宋体" w:eastAsia="宋体" w:cs="宋体"/>
          <w:color w:val="auto"/>
          <w:sz w:val="24"/>
          <w:szCs w:val="24"/>
          <w:highlight w:val="none"/>
        </w:rPr>
        <w:t>金额小数点有明显错位的，应以总价为准，并修改单</w:t>
      </w:r>
      <w:r>
        <w:rPr>
          <w:rFonts w:hint="eastAsia" w:ascii="宋体" w:hAnsi="宋体" w:eastAsia="宋体" w:cs="宋体"/>
          <w:color w:val="auto"/>
          <w:sz w:val="24"/>
          <w:szCs w:val="24"/>
          <w:highlight w:val="none"/>
          <w:lang w:val="en-US" w:eastAsia="zh-CN"/>
        </w:rPr>
        <w:t>项价格</w:t>
      </w:r>
      <w:r>
        <w:rPr>
          <w:rFonts w:hint="eastAsia" w:ascii="宋体" w:hAnsi="宋体" w:eastAsia="宋体" w:cs="宋体"/>
          <w:color w:val="auto"/>
          <w:sz w:val="24"/>
          <w:szCs w:val="24"/>
          <w:highlight w:val="none"/>
        </w:rPr>
        <w:t>；</w:t>
      </w:r>
    </w:p>
    <w:p w14:paraId="11C73C39">
      <w:pPr>
        <w:keepNext w:val="0"/>
        <w:keepLines w:val="0"/>
        <w:pageBreakBefore w:val="0"/>
        <w:widowControl w:val="0"/>
        <w:shd w:val="clear" w:color="auto" w:fill="auto"/>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5）对不同文字文本投标文件的解释发生异议的，以中文文本为准。</w:t>
      </w:r>
    </w:p>
    <w:p w14:paraId="5633559B">
      <w:pPr>
        <w:keepNext w:val="0"/>
        <w:keepLines w:val="0"/>
        <w:pageBreakBefore w:val="0"/>
        <w:widowControl w:val="0"/>
        <w:shd w:val="clear" w:color="auto" w:fill="auto"/>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6）按上述修正错误的原则及方法调整或修正投标文件的投标报价</w:t>
      </w:r>
      <w:r>
        <w:rPr>
          <w:rFonts w:hint="eastAsia" w:ascii="宋体" w:hAnsi="宋体" w:cs="宋体"/>
          <w:color w:val="auto"/>
          <w:sz w:val="24"/>
          <w:szCs w:val="24"/>
          <w:highlight w:val="none"/>
          <w:lang w:eastAsia="zh-CN"/>
        </w:rPr>
        <w:t>，经</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同意后，调整后的投标报价对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起约束作用。如果</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不接受修正后的报价，视为未实质性响应</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要求。</w:t>
      </w:r>
    </w:p>
    <w:p w14:paraId="06C1A138">
      <w:pPr>
        <w:keepNext w:val="0"/>
        <w:keepLines w:val="0"/>
        <w:pageBreakBefore w:val="0"/>
        <w:widowControl w:val="0"/>
        <w:shd w:val="clear" w:color="auto" w:fill="auto"/>
        <w:kinsoku/>
        <w:wordWrap/>
        <w:overflowPunct/>
        <w:topLinePunct w:val="0"/>
        <w:autoSpaceDE/>
        <w:autoSpaceDN/>
        <w:bidi w:val="0"/>
        <w:adjustRightInd/>
        <w:snapToGrid/>
        <w:spacing w:line="46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3.2详细评审</w:t>
      </w:r>
    </w:p>
    <w:p w14:paraId="6926B016">
      <w:pPr>
        <w:keepNext w:val="0"/>
        <w:keepLines w:val="0"/>
        <w:pageBreakBefore w:val="0"/>
        <w:widowControl w:val="0"/>
        <w:shd w:val="clear" w:color="auto" w:fill="auto"/>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3.2.1评标委员会按本章第2款规定的量化因素和分值进行打分，并计算出</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的评标总得分。对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的客观评分项的评分应当一致，对其他需要借助专业知识评判的主观评分项，应当严格按照评分细则公正评分。</w:t>
      </w:r>
    </w:p>
    <w:p w14:paraId="69D5B9B1">
      <w:pPr>
        <w:keepNext w:val="0"/>
        <w:keepLines w:val="0"/>
        <w:pageBreakBefore w:val="0"/>
        <w:widowControl w:val="0"/>
        <w:shd w:val="clear" w:color="auto" w:fill="auto"/>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w:t>
      </w:r>
      <w:r>
        <w:rPr>
          <w:rFonts w:hint="eastAsia" w:ascii="宋体" w:hAnsi="宋体" w:eastAsia="宋体" w:cs="宋体"/>
          <w:color w:val="auto"/>
          <w:sz w:val="24"/>
          <w:szCs w:val="24"/>
          <w:highlight w:val="none"/>
          <w:lang w:val="en-US" w:eastAsia="zh-CN"/>
        </w:rPr>
        <w:t>详细评审部分</w:t>
      </w:r>
      <w:r>
        <w:rPr>
          <w:rFonts w:hint="eastAsia" w:ascii="宋体" w:hAnsi="宋体" w:eastAsia="宋体" w:cs="宋体"/>
          <w:color w:val="auto"/>
          <w:sz w:val="24"/>
          <w:szCs w:val="24"/>
          <w:highlight w:val="none"/>
        </w:rPr>
        <w:t>得分由评标委员会成员独立评分，</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各项评分因素得分为该项因素各评委评分的算术平均值（保留小数点后两位），小数点后第三位“四舍五入”。</w:t>
      </w:r>
    </w:p>
    <w:p w14:paraId="7EC0393C">
      <w:pPr>
        <w:keepNext w:val="0"/>
        <w:keepLines w:val="0"/>
        <w:pageBreakBefore w:val="0"/>
        <w:widowControl w:val="0"/>
        <w:shd w:val="clear" w:color="auto" w:fill="auto"/>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3.2.3评标委员会成员要依法独立评审，并对评审意见承担个人责任。评标委员会成员对需要共同认定的事项存在争议的，按照少数服从多数的</w:t>
      </w:r>
      <w:r>
        <w:rPr>
          <w:rFonts w:hint="eastAsia" w:ascii="宋体" w:hAnsi="宋体" w:cs="宋体"/>
          <w:color w:val="auto"/>
          <w:sz w:val="24"/>
          <w:szCs w:val="24"/>
          <w:highlight w:val="none"/>
          <w:lang w:eastAsia="zh-CN"/>
        </w:rPr>
        <w:t>原则作出结论</w:t>
      </w:r>
      <w:r>
        <w:rPr>
          <w:rFonts w:hint="eastAsia" w:ascii="宋体" w:hAnsi="宋体" w:eastAsia="宋体" w:cs="宋体"/>
          <w:color w:val="auto"/>
          <w:sz w:val="24"/>
          <w:szCs w:val="24"/>
          <w:highlight w:val="none"/>
        </w:rPr>
        <w:t>。持不同意见的评标委员会成员应当在评标报告上签署不同意见并说明理由，否则视为同意。</w:t>
      </w:r>
    </w:p>
    <w:p w14:paraId="11EB7D7B">
      <w:pPr>
        <w:keepNext w:val="0"/>
        <w:keepLines w:val="0"/>
        <w:pageBreakBefore w:val="0"/>
        <w:widowControl w:val="0"/>
        <w:shd w:val="clear" w:color="auto" w:fill="auto"/>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3.3投标文件的澄清</w:t>
      </w:r>
      <w:r>
        <w:rPr>
          <w:rFonts w:hint="eastAsia" w:ascii="宋体" w:hAnsi="宋体" w:eastAsia="宋体" w:cs="宋体"/>
          <w:color w:val="auto"/>
          <w:sz w:val="24"/>
          <w:szCs w:val="24"/>
          <w:highlight w:val="none"/>
        </w:rPr>
        <w:t xml:space="preserve"> </w:t>
      </w:r>
    </w:p>
    <w:p w14:paraId="2BC4092C">
      <w:pPr>
        <w:keepNext w:val="0"/>
        <w:keepLines w:val="0"/>
        <w:pageBreakBefore w:val="0"/>
        <w:widowControl w:val="0"/>
        <w:shd w:val="clear" w:color="auto" w:fill="auto"/>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3.3.1评标委员会可以要求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对投标文件中含义不明确的内容</w:t>
      </w:r>
      <w:r>
        <w:rPr>
          <w:rFonts w:hint="eastAsia" w:ascii="宋体" w:hAnsi="宋体" w:cs="宋体"/>
          <w:color w:val="auto"/>
          <w:sz w:val="24"/>
          <w:szCs w:val="24"/>
          <w:highlight w:val="none"/>
          <w:lang w:eastAsia="zh-CN"/>
        </w:rPr>
        <w:t>做必要</w:t>
      </w:r>
      <w:r>
        <w:rPr>
          <w:rFonts w:hint="eastAsia" w:ascii="宋体" w:hAnsi="宋体" w:eastAsia="宋体" w:cs="宋体"/>
          <w:color w:val="auto"/>
          <w:sz w:val="24"/>
          <w:szCs w:val="24"/>
          <w:highlight w:val="none"/>
        </w:rPr>
        <w:t>的澄清或者说明，但是澄清或者说明不得超出投标文件的范围或者改变投标文件的实质性内容。评标委员会不得暗示或者诱导</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作出澄清、说明，不得接受</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主动提出的澄清、说明。</w:t>
      </w:r>
    </w:p>
    <w:p w14:paraId="58A5CCD0">
      <w:pPr>
        <w:keepNext w:val="0"/>
        <w:keepLines w:val="0"/>
        <w:pageBreakBefore w:val="0"/>
        <w:widowControl w:val="0"/>
        <w:shd w:val="clear" w:color="auto" w:fill="auto"/>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w:t>
      </w:r>
      <w:bookmarkStart w:id="81" w:name="_Toc297531588"/>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电子招标投标办法</w:t>
      </w:r>
      <w:bookmarkEnd w:id="81"/>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八部委20号令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规定，</w:t>
      </w:r>
      <w:r>
        <w:rPr>
          <w:rFonts w:hint="eastAsia" w:ascii="宋体" w:hAnsi="宋体" w:eastAsia="宋体" w:cs="宋体"/>
          <w:color w:val="auto"/>
          <w:sz w:val="24"/>
          <w:szCs w:val="24"/>
          <w:highlight w:val="none"/>
        </w:rPr>
        <w:t>评标中需要</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对投标文件澄清或者说明的，</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应当通过电子招标投标交易平台交换数据电文。</w:t>
      </w:r>
    </w:p>
    <w:p w14:paraId="1484F23F">
      <w:pPr>
        <w:keepNext w:val="0"/>
        <w:keepLines w:val="0"/>
        <w:pageBreakBefore w:val="0"/>
        <w:widowControl w:val="0"/>
        <w:shd w:val="clear" w:color="auto" w:fill="auto"/>
        <w:kinsoku/>
        <w:wordWrap/>
        <w:overflowPunct/>
        <w:topLinePunct w:val="0"/>
        <w:autoSpaceDE/>
        <w:autoSpaceDN/>
        <w:bidi w:val="0"/>
        <w:adjustRightInd/>
        <w:snapToGrid/>
        <w:spacing w:line="46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3.4评标结果</w:t>
      </w:r>
    </w:p>
    <w:p w14:paraId="6B26BAE7">
      <w:pPr>
        <w:keepNext w:val="0"/>
        <w:keepLines w:val="0"/>
        <w:pageBreakBefore w:val="0"/>
        <w:widowControl w:val="0"/>
        <w:shd w:val="clear" w:color="auto" w:fill="auto"/>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3.4.1评标委员会按最终得分由高到低顺序推荐中标候选人，按照评审得分由高到低顺序推荐3名以上成交候选供应商，并编写评审报告。评审得分相同的，按照</w:t>
      </w:r>
      <w:r>
        <w:rPr>
          <w:rFonts w:hint="eastAsia" w:ascii="宋体" w:hAnsi="宋体" w:eastAsia="宋体" w:cs="宋体"/>
          <w:color w:val="auto"/>
          <w:sz w:val="24"/>
          <w:szCs w:val="24"/>
          <w:highlight w:val="none"/>
          <w:lang w:val="en-US" w:eastAsia="zh-CN"/>
        </w:rPr>
        <w:t>技术部分</w:t>
      </w:r>
      <w:r>
        <w:rPr>
          <w:rFonts w:hint="eastAsia" w:ascii="宋体" w:hAnsi="宋体" w:eastAsia="宋体" w:cs="宋体"/>
          <w:color w:val="auto"/>
          <w:sz w:val="24"/>
          <w:szCs w:val="24"/>
          <w:highlight w:val="none"/>
        </w:rPr>
        <w:t>评审得分由</w:t>
      </w:r>
      <w:r>
        <w:rPr>
          <w:rFonts w:hint="eastAsia" w:ascii="宋体" w:hAnsi="宋体" w:eastAsia="宋体" w:cs="宋体"/>
          <w:color w:val="auto"/>
          <w:sz w:val="24"/>
          <w:szCs w:val="24"/>
          <w:highlight w:val="none"/>
          <w:lang w:val="en-US" w:eastAsia="zh-CN"/>
        </w:rPr>
        <w:t>高</w:t>
      </w:r>
      <w:r>
        <w:rPr>
          <w:rFonts w:hint="eastAsia" w:ascii="宋体" w:hAnsi="宋体" w:eastAsia="宋体" w:cs="宋体"/>
          <w:color w:val="auto"/>
          <w:sz w:val="24"/>
          <w:szCs w:val="24"/>
          <w:highlight w:val="none"/>
        </w:rPr>
        <w:t>到</w:t>
      </w:r>
      <w:r>
        <w:rPr>
          <w:rFonts w:hint="eastAsia" w:ascii="宋体" w:hAnsi="宋体" w:eastAsia="宋体" w:cs="宋体"/>
          <w:color w:val="auto"/>
          <w:sz w:val="24"/>
          <w:szCs w:val="24"/>
          <w:highlight w:val="none"/>
          <w:lang w:val="en-US" w:eastAsia="zh-CN"/>
        </w:rPr>
        <w:t>低</w:t>
      </w:r>
      <w:r>
        <w:rPr>
          <w:rFonts w:hint="eastAsia" w:ascii="宋体" w:hAnsi="宋体" w:eastAsia="宋体" w:cs="宋体"/>
          <w:color w:val="auto"/>
          <w:sz w:val="24"/>
          <w:szCs w:val="24"/>
          <w:highlight w:val="none"/>
        </w:rPr>
        <w:t>的顺序推荐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评审得分</w:t>
      </w:r>
      <w:r>
        <w:rPr>
          <w:rFonts w:hint="eastAsia" w:ascii="宋体" w:hAnsi="宋体" w:eastAsia="宋体" w:cs="宋体"/>
          <w:color w:val="auto"/>
          <w:sz w:val="24"/>
          <w:szCs w:val="24"/>
          <w:highlight w:val="none"/>
          <w:lang w:val="en-US" w:eastAsia="zh-CN"/>
        </w:rPr>
        <w:t>及技术部分</w:t>
      </w:r>
      <w:r>
        <w:rPr>
          <w:rFonts w:hint="eastAsia" w:ascii="宋体" w:hAnsi="宋体" w:eastAsia="宋体" w:cs="宋体"/>
          <w:color w:val="auto"/>
          <w:sz w:val="24"/>
          <w:szCs w:val="24"/>
          <w:highlight w:val="none"/>
        </w:rPr>
        <w:t>评审得分</w:t>
      </w:r>
      <w:r>
        <w:rPr>
          <w:rFonts w:hint="eastAsia" w:ascii="宋体" w:hAnsi="宋体" w:eastAsia="宋体" w:cs="宋体"/>
          <w:color w:val="auto"/>
          <w:sz w:val="24"/>
          <w:szCs w:val="24"/>
          <w:highlight w:val="none"/>
          <w:lang w:val="en-US" w:eastAsia="zh-CN"/>
        </w:rPr>
        <w:t>都相同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按照供应商提供节能、环境标志产品（如有）</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val="en-US" w:eastAsia="zh-CN"/>
        </w:rPr>
        <w:t>多到少的顺序</w:t>
      </w:r>
      <w:r>
        <w:rPr>
          <w:rFonts w:hint="eastAsia" w:ascii="宋体" w:hAnsi="宋体" w:eastAsia="宋体" w:cs="宋体"/>
          <w:color w:val="auto"/>
          <w:sz w:val="24"/>
          <w:szCs w:val="24"/>
          <w:highlight w:val="none"/>
        </w:rPr>
        <w:t>进行排序。出现其他情形的，则由</w:t>
      </w:r>
      <w:r>
        <w:rPr>
          <w:rFonts w:hint="eastAsia" w:ascii="宋体" w:hAnsi="宋体" w:cs="宋体"/>
          <w:color w:val="auto"/>
          <w:sz w:val="24"/>
          <w:szCs w:val="24"/>
          <w:highlight w:val="none"/>
          <w:lang w:val="en-US" w:eastAsia="zh-CN"/>
        </w:rPr>
        <w:t>评标委员会</w:t>
      </w:r>
      <w:r>
        <w:rPr>
          <w:rFonts w:hint="eastAsia" w:ascii="宋体" w:hAnsi="宋体" w:eastAsia="宋体" w:cs="宋体"/>
          <w:color w:val="auto"/>
          <w:sz w:val="24"/>
          <w:szCs w:val="24"/>
          <w:highlight w:val="none"/>
        </w:rPr>
        <w:t>投票，得票多者排序在前</w:t>
      </w:r>
    </w:p>
    <w:p w14:paraId="6F7CC03B">
      <w:pPr>
        <w:keepNext w:val="0"/>
        <w:keepLines w:val="0"/>
        <w:pageBreakBefore w:val="0"/>
        <w:widowControl w:val="0"/>
        <w:shd w:val="clear" w:color="auto" w:fill="auto"/>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根据评标委员会提出的书面评标报告和推荐的中标候选人名单，确定中标人。</w:t>
      </w:r>
    </w:p>
    <w:p w14:paraId="319B6526">
      <w:pPr>
        <w:keepNext w:val="0"/>
        <w:keepLines w:val="0"/>
        <w:pageBreakBefore w:val="0"/>
        <w:widowControl w:val="0"/>
        <w:shd w:val="clear" w:color="auto" w:fill="auto"/>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rPr>
        <w:t>3.4.3评审委员会发现</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存在歧义、重大缺陷导致评审工作无法进行，或者</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内容违反国家有关规定的，要停止评审工作并向</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书面说明情况，</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应当修改</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后重新组织采购活动；发现</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提供虚假材料、串通等违法违规行为的，要及时向</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报告。</w:t>
      </w:r>
      <w:bookmarkEnd w:id="75"/>
      <w:bookmarkEnd w:id="76"/>
      <w:bookmarkEnd w:id="77"/>
      <w:bookmarkEnd w:id="78"/>
      <w:bookmarkEnd w:id="79"/>
      <w:bookmarkEnd w:id="80"/>
    </w:p>
    <w:p w14:paraId="4C0B3D1B">
      <w:pPr>
        <w:pStyle w:val="2"/>
        <w:keepLines w:val="0"/>
        <w:pageBreakBefore w:val="0"/>
        <w:widowControl w:val="0"/>
        <w:shd w:val="clear" w:color="auto" w:fill="auto"/>
        <w:tabs>
          <w:tab w:val="left" w:pos="432"/>
        </w:tabs>
        <w:kinsoku/>
        <w:wordWrap/>
        <w:overflowPunct/>
        <w:topLinePunct w:val="0"/>
        <w:autoSpaceDE/>
        <w:autoSpaceDN/>
        <w:bidi w:val="0"/>
        <w:adjustRightInd/>
        <w:snapToGrid/>
        <w:spacing w:line="520" w:lineRule="exact"/>
        <w:textAlignment w:val="auto"/>
        <w:rPr>
          <w:rFonts w:hint="eastAsia" w:ascii="宋体" w:hAnsi="宋体" w:eastAsia="宋体" w:cs="宋体"/>
          <w:b/>
          <w:color w:val="auto"/>
          <w:sz w:val="24"/>
          <w:szCs w:val="24"/>
          <w:highlight w:val="none"/>
        </w:rPr>
        <w:sectPr>
          <w:pgSz w:w="11906" w:h="16838"/>
          <w:pgMar w:top="1440" w:right="1474" w:bottom="1361" w:left="1474" w:header="720" w:footer="720" w:gutter="0"/>
          <w:pgNumType w:fmt="decimal"/>
          <w:cols w:space="0" w:num="1"/>
          <w:rtlGutter w:val="0"/>
          <w:docGrid w:linePitch="312" w:charSpace="0"/>
        </w:sectPr>
      </w:pPr>
    </w:p>
    <w:bookmarkEnd w:id="31"/>
    <w:bookmarkEnd w:id="32"/>
    <w:p w14:paraId="5550FA6F">
      <w:pPr>
        <w:pStyle w:val="2"/>
        <w:shd w:val="clear" w:color="auto" w:fill="auto"/>
        <w:tabs>
          <w:tab w:val="left" w:pos="360"/>
        </w:tabs>
        <w:ind w:left="0" w:firstLine="2891" w:firstLineChars="900"/>
        <w:jc w:val="both"/>
        <w:rPr>
          <w:rFonts w:hint="eastAsia" w:ascii="宋体" w:hAnsi="宋体" w:eastAsia="宋体" w:cs="宋体"/>
          <w:color w:val="auto"/>
          <w:sz w:val="36"/>
          <w:szCs w:val="36"/>
          <w:highlight w:val="none"/>
        </w:rPr>
      </w:pPr>
      <w:bookmarkStart w:id="82" w:name="_Toc12618"/>
      <w:bookmarkStart w:id="83" w:name="_Toc8493"/>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_Toc26756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第四章 采购需求</w:t>
      </w:r>
      <w:r>
        <w:rPr>
          <w:rFonts w:hint="eastAsia" w:ascii="宋体" w:hAnsi="宋体" w:eastAsia="宋体" w:cs="宋体"/>
          <w:color w:val="auto"/>
          <w:sz w:val="32"/>
          <w:szCs w:val="32"/>
          <w:highlight w:val="none"/>
        </w:rPr>
        <w:fldChar w:fldCharType="end"/>
      </w:r>
      <w:bookmarkEnd w:id="82"/>
    </w:p>
    <w:bookmarkEnd w:id="83"/>
    <w:p w14:paraId="7E7CCACB">
      <w:pPr>
        <w:shd w:val="clear" w:color="auto" w:fill="auto"/>
        <w:spacing w:line="520" w:lineRule="exact"/>
        <w:rPr>
          <w:rFonts w:hint="eastAsia" w:ascii="宋体" w:hAnsi="宋体" w:eastAsia="宋体" w:cs="宋体"/>
          <w:b/>
          <w:bCs/>
          <w:color w:val="auto"/>
          <w:sz w:val="24"/>
          <w:szCs w:val="24"/>
          <w:highlight w:val="none"/>
        </w:rPr>
      </w:pPr>
      <w:bookmarkStart w:id="84" w:name="_Toc11189"/>
      <w:r>
        <w:rPr>
          <w:rFonts w:hint="eastAsia" w:ascii="宋体" w:hAnsi="宋体" w:eastAsia="宋体" w:cs="宋体"/>
          <w:b/>
          <w:bCs/>
          <w:color w:val="auto"/>
          <w:sz w:val="24"/>
          <w:szCs w:val="24"/>
          <w:highlight w:val="none"/>
        </w:rPr>
        <w:t>一、采购需求应当完整、明确，包括以下内容：</w:t>
      </w:r>
    </w:p>
    <w:p w14:paraId="211A07F8">
      <w:pPr>
        <w:shd w:val="clear" w:color="auto" w:fill="auto"/>
        <w:spacing w:line="520" w:lineRule="exact"/>
        <w:ind w:firstLine="241" w:firstLineChars="1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（一）采购标的需实现的功能或者目标，以及为落实政府采购政策需满足的要求</w:t>
      </w:r>
      <w:r>
        <w:rPr>
          <w:rFonts w:hint="eastAsia" w:ascii="宋体" w:hAnsi="宋体" w:cs="宋体"/>
          <w:b/>
          <w:bCs/>
          <w:color w:val="auto"/>
          <w:sz w:val="24"/>
          <w:szCs w:val="24"/>
          <w:highlight w:val="none"/>
          <w:lang w:eastAsia="zh-CN"/>
        </w:rPr>
        <w:t>：</w:t>
      </w:r>
    </w:p>
    <w:p w14:paraId="34C2A149">
      <w:pPr>
        <w:pStyle w:val="9"/>
        <w:shd w:val="clear" w:color="auto" w:fill="auto"/>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1.采购标的需实现目标</w:t>
      </w:r>
    </w:p>
    <w:p w14:paraId="6BA9A89B">
      <w:pPr>
        <w:pStyle w:val="9"/>
        <w:shd w:val="clear" w:color="auto" w:fill="auto"/>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临沧市临翔区医共体总医院第二批医疗设备采购项目</w:t>
      </w:r>
      <w:r>
        <w:rPr>
          <w:rFonts w:hint="eastAsia" w:ascii="宋体" w:hAnsi="宋体" w:eastAsia="宋体" w:cs="宋体"/>
          <w:color w:val="auto"/>
          <w:sz w:val="24"/>
          <w:szCs w:val="24"/>
          <w:highlight w:val="none"/>
          <w:lang w:val="en-US" w:eastAsia="zh-CN"/>
        </w:rPr>
        <w:t>已由临沧市临翔区卫生健康局批准同意，我院将按相关规定及要求公开采购</w:t>
      </w:r>
      <w:r>
        <w:rPr>
          <w:rFonts w:hint="eastAsia" w:ascii="宋体" w:hAnsi="宋体" w:cs="宋体"/>
          <w:color w:val="auto"/>
          <w:sz w:val="24"/>
          <w:szCs w:val="24"/>
          <w:highlight w:val="none"/>
          <w:lang w:val="en-US" w:eastAsia="zh-CN"/>
        </w:rPr>
        <w:t>。该批医疗设备的采购，将缓解</w:t>
      </w:r>
      <w:r>
        <w:rPr>
          <w:rFonts w:hint="eastAsia" w:ascii="宋体" w:hAnsi="宋体" w:eastAsia="宋体" w:cs="宋体"/>
          <w:color w:val="auto"/>
          <w:sz w:val="24"/>
          <w:szCs w:val="24"/>
          <w:highlight w:val="none"/>
          <w:lang w:val="en-US" w:eastAsia="zh-CN"/>
        </w:rPr>
        <w:t>我院业务量递增</w:t>
      </w:r>
      <w:r>
        <w:rPr>
          <w:rFonts w:hint="eastAsia" w:ascii="宋体" w:hAnsi="宋体" w:cs="宋体"/>
          <w:color w:val="auto"/>
          <w:sz w:val="24"/>
          <w:szCs w:val="24"/>
          <w:highlight w:val="none"/>
          <w:lang w:val="en-US" w:eastAsia="zh-CN"/>
        </w:rPr>
        <w:t>、就医人员增加、目前医疗设备不能完全满足诊疗需求的难题，将</w:t>
      </w:r>
      <w:r>
        <w:rPr>
          <w:rFonts w:hint="eastAsia" w:ascii="宋体" w:hAnsi="宋体" w:eastAsia="宋体" w:cs="宋体"/>
          <w:color w:val="auto"/>
          <w:sz w:val="24"/>
          <w:szCs w:val="24"/>
          <w:highlight w:val="none"/>
          <w:lang w:val="en-US" w:eastAsia="zh-CN"/>
        </w:rPr>
        <w:t>为进一步提高医疗技术水平，提升人民群众就医体验感，满足不同人群的就医需求</w:t>
      </w:r>
      <w:r>
        <w:rPr>
          <w:rFonts w:hint="eastAsia" w:ascii="宋体" w:hAnsi="宋体" w:cs="宋体"/>
          <w:color w:val="auto"/>
          <w:sz w:val="24"/>
          <w:szCs w:val="24"/>
          <w:highlight w:val="none"/>
          <w:lang w:val="en-US" w:eastAsia="zh-CN"/>
        </w:rPr>
        <w:t>提供有力保障。</w:t>
      </w:r>
    </w:p>
    <w:p w14:paraId="24593061">
      <w:pPr>
        <w:pStyle w:val="9"/>
        <w:shd w:val="clear" w:color="auto" w:fill="auto"/>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2.为落实政府采购政策需满足的要求</w:t>
      </w:r>
    </w:p>
    <w:p w14:paraId="62F49C31">
      <w:pPr>
        <w:pStyle w:val="9"/>
        <w:shd w:val="clear" w:color="auto" w:fill="auto"/>
        <w:spacing w:after="0"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符合《中华人民共和国政府采购法》《中华人民共和国政府采购法实施条例》《政府采购货物和服务招标投标管理办法》等有关</w:t>
      </w:r>
      <w:r>
        <w:rPr>
          <w:rFonts w:hint="eastAsia" w:ascii="宋体" w:hAnsi="宋体" w:cs="宋体"/>
          <w:color w:val="auto"/>
          <w:sz w:val="24"/>
          <w:szCs w:val="24"/>
          <w:highlight w:val="none"/>
          <w:lang w:eastAsia="zh-CN"/>
        </w:rPr>
        <w:t>法律法规</w:t>
      </w:r>
      <w:r>
        <w:rPr>
          <w:rFonts w:hint="eastAsia" w:ascii="宋体" w:hAnsi="宋体" w:eastAsia="宋体" w:cs="宋体"/>
          <w:color w:val="auto"/>
          <w:sz w:val="24"/>
          <w:szCs w:val="24"/>
          <w:highlight w:val="none"/>
          <w:lang w:eastAsia="zh-CN"/>
        </w:rPr>
        <w:t>规定。</w:t>
      </w:r>
    </w:p>
    <w:p w14:paraId="3A7AE985">
      <w:pPr>
        <w:pStyle w:val="9"/>
        <w:shd w:val="clear" w:color="auto" w:fill="auto"/>
        <w:spacing w:after="0" w:line="5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根据《财政部﹤关于调整优化节能产品、环境标志产品政府采购执行机制的通知﹥》（财库〔2019〕9号）要求，对政府采购节能产品、环境标志产品实施品目清单管理，产品属于品目清单范围的，依据品目清单和认证证书实施政府优先采购和强制采购。</w:t>
      </w:r>
    </w:p>
    <w:p w14:paraId="10AB56E1">
      <w:pPr>
        <w:pStyle w:val="9"/>
        <w:shd w:val="clear" w:color="auto" w:fill="auto"/>
        <w:spacing w:after="0"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本项目不属于专门面向中小企业采购的项目。</w:t>
      </w:r>
    </w:p>
    <w:p w14:paraId="253E2D7D">
      <w:pPr>
        <w:pStyle w:val="9"/>
        <w:shd w:val="clear" w:color="auto" w:fill="auto"/>
        <w:spacing w:after="0"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w:t>
      </w:r>
      <w:r>
        <w:rPr>
          <w:rFonts w:hint="eastAsia" w:ascii="宋体" w:hAnsi="宋体" w:eastAsia="宋体" w:cs="宋体"/>
          <w:color w:val="auto"/>
          <w:sz w:val="24"/>
          <w:szCs w:val="24"/>
          <w:highlight w:val="none"/>
          <w:lang w:val="en-US" w:eastAsia="zh-CN"/>
        </w:rPr>
        <w:t>《关于进一步加大政府采购支持中小企业力度的通知》（财库〔2022〕19号）、《政府采购促进中小企业发展管理办法》（财库〔2020〕46号）、《关于政府采购支持监狱企业发展有关问题的通知》</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财库〔2014〕68号）、《关于促进残疾人就业政府采购政策的通知》（财库〔2017〕141号）等规定，供应商提供的货物全部由符合政策要求的小型和微型企业制造的其价格给予10%价格扣除，用扣除后的价格参加评审；监狱企业、残疾人福利性单位视同小型、微型企业，其价格在评审时给予相同的价格扣除。监狱企业、残疾人福利性单位属于小微企业的，不重复享受价格扣除优惠政策；价格扣除比例对小型企业和微型企业同等对待，不作区分。</w:t>
      </w:r>
    </w:p>
    <w:p w14:paraId="677CFA3E">
      <w:pPr>
        <w:pStyle w:val="9"/>
        <w:shd w:val="clear" w:color="auto" w:fill="auto"/>
        <w:spacing w:after="0" w:line="5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本项目采购标的对应的中小企业划分标准所属行业为：</w:t>
      </w:r>
      <w:r>
        <w:rPr>
          <w:rFonts w:hint="eastAsia" w:ascii="宋体" w:hAnsi="宋体" w:cs="宋体"/>
          <w:color w:val="auto"/>
          <w:sz w:val="24"/>
          <w:szCs w:val="24"/>
          <w:highlight w:val="none"/>
          <w:lang w:val="en-US" w:eastAsia="zh-CN"/>
        </w:rPr>
        <w:t>工业</w:t>
      </w:r>
      <w:r>
        <w:rPr>
          <w:rFonts w:hint="eastAsia" w:ascii="宋体" w:hAnsi="宋体" w:eastAsia="宋体" w:cs="宋体"/>
          <w:color w:val="auto"/>
          <w:sz w:val="24"/>
          <w:szCs w:val="24"/>
          <w:highlight w:val="none"/>
          <w:lang w:val="en-US" w:eastAsia="zh-CN"/>
        </w:rPr>
        <w:t>。</w:t>
      </w:r>
    </w:p>
    <w:p w14:paraId="08C2AF3B">
      <w:pPr>
        <w:pStyle w:val="9"/>
        <w:shd w:val="clear" w:color="auto" w:fill="auto"/>
        <w:spacing w:after="0" w:line="5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根据《国务院办公厅关于在政府采购中实施本国产品标准及相关政策的通知》（国办发〔2025〕34号）的规定，依法对本国产品给予价格评审优惠，对本国产品的报价给予20%的价格扣除（符合本国产品标准的产品成本之和占该供应商提供的全部产品成本之和的比例达到80%以上），用扣除后的价格参与评审。</w:t>
      </w:r>
    </w:p>
    <w:p w14:paraId="33FB355A">
      <w:pPr>
        <w:pStyle w:val="9"/>
        <w:shd w:val="clear" w:color="auto" w:fill="auto"/>
        <w:spacing w:after="0"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等规定，对该供应商的产品同时给予支持本国产品和小微企业产品的价格评审优惠。相关价格评审扣除优惠，均应当在供应商原始报价基础上计算，用扣除后的价格参与评审。</w:t>
      </w:r>
    </w:p>
    <w:p w14:paraId="555FB7B0">
      <w:pPr>
        <w:shd w:val="clear" w:color="auto" w:fill="auto"/>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（二）采购标的需执行的国家相关标准、行业标准、地方标准或者其他标准、规范</w:t>
      </w:r>
      <w:r>
        <w:rPr>
          <w:rFonts w:hint="eastAsia" w:ascii="宋体" w:hAnsi="宋体" w:cs="宋体"/>
          <w:b/>
          <w:bCs/>
          <w:color w:val="auto"/>
          <w:sz w:val="24"/>
          <w:szCs w:val="24"/>
          <w:highlight w:val="none"/>
          <w:lang w:eastAsia="zh-CN"/>
        </w:rPr>
        <w:t>：</w:t>
      </w:r>
    </w:p>
    <w:p w14:paraId="6EB611BF">
      <w:pPr>
        <w:shd w:val="clear" w:color="auto" w:fill="auto"/>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《医疗器械监督管理条例》</w:t>
      </w:r>
      <w:r>
        <w:rPr>
          <w:rFonts w:hint="eastAsia" w:ascii="宋体" w:hAnsi="宋体" w:cs="宋体"/>
          <w:color w:val="auto"/>
          <w:sz w:val="24"/>
          <w:szCs w:val="24"/>
          <w:highlight w:val="none"/>
          <w:lang w:val="en-US" w:eastAsia="zh-CN"/>
        </w:rPr>
        <w:t>《医疗器械注册与备案管理办法》《医疗器械生产监督管理办法》《医疗器械经营监督管理办法》</w:t>
      </w:r>
      <w:r>
        <w:rPr>
          <w:rFonts w:hint="eastAsia" w:ascii="宋体" w:hAnsi="宋体" w:eastAsia="宋体" w:cs="宋体"/>
          <w:color w:val="auto"/>
          <w:sz w:val="24"/>
          <w:szCs w:val="24"/>
          <w:highlight w:val="none"/>
        </w:rPr>
        <w:t>《中华人民共和国政府采购法》《中华人民共和国政府采购法实施条例》《政府采购货物和服务招标投标管理办法》（财政部令第87号）等法律法规规定。</w:t>
      </w:r>
    </w:p>
    <w:p w14:paraId="1E39C6F8">
      <w:pPr>
        <w:shd w:val="clear" w:color="auto" w:fill="auto"/>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（三）采购标的需满足的质量、安全、技术规格、物理特性等要求</w:t>
      </w:r>
      <w:r>
        <w:rPr>
          <w:rFonts w:hint="eastAsia" w:ascii="宋体" w:hAnsi="宋体" w:cs="宋体"/>
          <w:b/>
          <w:bCs/>
          <w:color w:val="auto"/>
          <w:sz w:val="24"/>
          <w:szCs w:val="24"/>
          <w:highlight w:val="none"/>
          <w:lang w:eastAsia="zh-CN"/>
        </w:rPr>
        <w:t>：</w:t>
      </w:r>
    </w:p>
    <w:p w14:paraId="325869E0">
      <w:pPr>
        <w:shd w:val="clear" w:color="auto" w:fill="auto"/>
        <w:spacing w:line="520" w:lineRule="exact"/>
        <w:ind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kern w:val="0"/>
          <w:sz w:val="24"/>
          <w:szCs w:val="24"/>
          <w:highlight w:val="none"/>
          <w:lang w:val="en-US" w:eastAsia="zh-CN"/>
        </w:rPr>
        <w:t>产品质量要求：所有设备（包括软硬件、备品备件）必须为原装、全新、成套设备，符合医疗器械强制性国家标准或强制性行业标准，符合经注册或备案的产品技术要求，确保设备的安全性、有效性，保证设备的功能、性能、配置满足项目使用要求。如设备不符合相关要求的，须由供应商免费更换为符合要求的设备，并承担由此造成的损失，供应商须保证使用方不受第三方提出侵犯其专利权、商标权和工业设计权的起诉。</w:t>
      </w:r>
    </w:p>
    <w:p w14:paraId="367E6697">
      <w:pPr>
        <w:shd w:val="clear" w:color="auto" w:fill="auto"/>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（四）采购标的的数量、采购项目交付或者实施的时间和地点；</w:t>
      </w:r>
    </w:p>
    <w:p w14:paraId="78285EB1">
      <w:pPr>
        <w:shd w:val="clear" w:color="auto" w:fill="auto"/>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1.采购标的的数量：</w:t>
      </w:r>
      <w:r>
        <w:rPr>
          <w:rFonts w:hint="eastAsia" w:ascii="宋体" w:hAnsi="宋体" w:eastAsia="宋体" w:cs="宋体"/>
          <w:color w:val="auto"/>
          <w:sz w:val="24"/>
          <w:szCs w:val="24"/>
          <w:highlight w:val="none"/>
          <w:lang w:val="en-US" w:eastAsia="zh-CN"/>
        </w:rPr>
        <w:t>采购医疗设备一批，具体</w:t>
      </w:r>
      <w:r>
        <w:rPr>
          <w:rFonts w:hint="eastAsia" w:ascii="宋体" w:hAnsi="宋体" w:cs="宋体"/>
          <w:color w:val="auto"/>
          <w:sz w:val="24"/>
          <w:szCs w:val="24"/>
          <w:highlight w:val="none"/>
          <w:lang w:val="en-US" w:eastAsia="zh-CN"/>
        </w:rPr>
        <w:t>设备名称、</w:t>
      </w:r>
      <w:r>
        <w:rPr>
          <w:rFonts w:hint="eastAsia" w:ascii="宋体" w:hAnsi="宋体" w:eastAsia="宋体" w:cs="宋体"/>
          <w:color w:val="auto"/>
          <w:sz w:val="24"/>
          <w:szCs w:val="24"/>
          <w:highlight w:val="none"/>
          <w:lang w:val="en-US" w:eastAsia="zh-CN"/>
        </w:rPr>
        <w:t>功能、性能、配置要求、产品</w:t>
      </w:r>
      <w:r>
        <w:rPr>
          <w:rFonts w:hint="eastAsia" w:ascii="宋体" w:hAnsi="宋体" w:eastAsia="宋体" w:cs="宋体"/>
          <w:color w:val="auto"/>
          <w:sz w:val="24"/>
          <w:szCs w:val="24"/>
          <w:highlight w:val="none"/>
        </w:rPr>
        <w:t>技术</w:t>
      </w:r>
      <w:r>
        <w:rPr>
          <w:rFonts w:hint="eastAsia" w:ascii="宋体" w:hAnsi="宋体" w:eastAsia="宋体" w:cs="宋体"/>
          <w:color w:val="auto"/>
          <w:sz w:val="24"/>
          <w:szCs w:val="24"/>
          <w:highlight w:val="none"/>
          <w:lang w:val="en-US" w:eastAsia="zh-CN"/>
        </w:rPr>
        <w:t>要求详见“采购标的的其他技术、服务等要求”。</w:t>
      </w:r>
    </w:p>
    <w:p w14:paraId="017342F3">
      <w:pPr>
        <w:shd w:val="clear" w:color="auto" w:fill="auto"/>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2.采购项目</w:t>
      </w:r>
      <w:r>
        <w:rPr>
          <w:rFonts w:hint="eastAsia" w:ascii="宋体" w:hAnsi="宋体" w:cs="宋体"/>
          <w:color w:val="auto"/>
          <w:sz w:val="24"/>
          <w:szCs w:val="24"/>
          <w:highlight w:val="none"/>
          <w:lang w:val="en-US" w:eastAsia="zh-CN"/>
        </w:rPr>
        <w:t>交付</w:t>
      </w: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val="en-US" w:eastAsia="zh-CN"/>
        </w:rPr>
        <w:t>合同签订后45日历天完成采购设备（</w:t>
      </w:r>
      <w:r>
        <w:rPr>
          <w:rFonts w:hint="eastAsia" w:ascii="宋体" w:hAnsi="宋体" w:eastAsia="宋体" w:cs="宋体"/>
          <w:color w:val="auto"/>
          <w:sz w:val="24"/>
          <w:szCs w:val="24"/>
          <w:highlight w:val="none"/>
        </w:rPr>
        <w:t>包括</w:t>
      </w:r>
      <w:r>
        <w:rPr>
          <w:rFonts w:hint="eastAsia" w:ascii="宋体" w:hAnsi="宋体" w:eastAsia="宋体" w:cs="宋体"/>
          <w:color w:val="auto"/>
          <w:sz w:val="24"/>
          <w:szCs w:val="24"/>
          <w:highlight w:val="none"/>
          <w:lang w:val="en-US" w:eastAsia="zh-CN"/>
        </w:rPr>
        <w:t>软硬件、</w:t>
      </w:r>
      <w:r>
        <w:rPr>
          <w:rFonts w:hint="eastAsia" w:ascii="宋体" w:hAnsi="宋体" w:eastAsia="宋体" w:cs="宋体"/>
          <w:color w:val="auto"/>
          <w:sz w:val="24"/>
          <w:szCs w:val="24"/>
          <w:highlight w:val="none"/>
        </w:rPr>
        <w:t>备品备件</w:t>
      </w:r>
      <w:r>
        <w:rPr>
          <w:rFonts w:hint="eastAsia" w:ascii="宋体" w:hAnsi="宋体" w:eastAsia="宋体" w:cs="宋体"/>
          <w:color w:val="auto"/>
          <w:sz w:val="24"/>
          <w:szCs w:val="24"/>
          <w:highlight w:val="none"/>
          <w:lang w:val="en-US" w:eastAsia="zh-CN"/>
        </w:rPr>
        <w:t>）的交货、安装、调试、验收等工作，确保所有采购设备均能正常使用并通过验收</w:t>
      </w:r>
      <w:r>
        <w:rPr>
          <w:rFonts w:hint="eastAsia" w:ascii="宋体" w:hAnsi="宋体" w:eastAsia="宋体" w:cs="宋体"/>
          <w:color w:val="auto"/>
          <w:kern w:val="0"/>
          <w:sz w:val="24"/>
          <w:szCs w:val="24"/>
          <w:highlight w:val="none"/>
        </w:rPr>
        <w:t>。</w:t>
      </w:r>
    </w:p>
    <w:p w14:paraId="59F9EDB6">
      <w:pPr>
        <w:shd w:val="clear" w:color="auto" w:fill="auto"/>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3.实施地点：</w:t>
      </w:r>
      <w:r>
        <w:rPr>
          <w:rFonts w:hint="eastAsia" w:ascii="宋体" w:hAnsi="宋体" w:cs="宋体"/>
          <w:color w:val="auto"/>
          <w:sz w:val="24"/>
          <w:szCs w:val="24"/>
          <w:highlight w:val="none"/>
          <w:lang w:eastAsia="zh-CN"/>
        </w:rPr>
        <w:t>临沧市临翔区人民医院</w:t>
      </w:r>
      <w:r>
        <w:rPr>
          <w:rFonts w:hint="eastAsia" w:ascii="宋体" w:hAnsi="宋体" w:eastAsia="宋体" w:cs="宋体"/>
          <w:color w:val="auto"/>
          <w:sz w:val="24"/>
          <w:szCs w:val="24"/>
          <w:highlight w:val="none"/>
        </w:rPr>
        <w:t>（采购人指定地点）</w:t>
      </w:r>
      <w:r>
        <w:rPr>
          <w:rFonts w:hint="eastAsia" w:ascii="宋体" w:hAnsi="宋体" w:eastAsia="宋体" w:cs="宋体"/>
          <w:color w:val="auto"/>
          <w:kern w:val="0"/>
          <w:sz w:val="24"/>
          <w:szCs w:val="24"/>
          <w:highlight w:val="none"/>
        </w:rPr>
        <w:t>。</w:t>
      </w:r>
    </w:p>
    <w:p w14:paraId="02790E20">
      <w:pPr>
        <w:shd w:val="clear" w:color="auto" w:fill="auto"/>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（五）采购标的需满足的服务标准、期限、效率等要求</w:t>
      </w:r>
      <w:r>
        <w:rPr>
          <w:rFonts w:hint="eastAsia" w:ascii="宋体" w:hAnsi="宋体" w:cs="宋体"/>
          <w:b/>
          <w:bCs/>
          <w:color w:val="auto"/>
          <w:sz w:val="24"/>
          <w:szCs w:val="24"/>
          <w:highlight w:val="none"/>
          <w:lang w:eastAsia="zh-CN"/>
        </w:rPr>
        <w:t>：</w:t>
      </w:r>
    </w:p>
    <w:p w14:paraId="1EAA1116">
      <w:pPr>
        <w:shd w:val="clear" w:color="auto" w:fill="auto"/>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交货安装要求：供应商应按照本项目的采购内容及数量完成所采购设备的交货、安装及调试工作，确保所有设备均能满足采购人使用要求，并承担所供应设备的运输、安装、调试等验收合格前为履行合同而产生的一切费用。</w:t>
      </w:r>
    </w:p>
    <w:p w14:paraId="21D09B99">
      <w:pPr>
        <w:shd w:val="clear" w:color="auto" w:fill="auto"/>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2.售后服务</w:t>
      </w:r>
    </w:p>
    <w:p w14:paraId="0913043A">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0" w:firstLineChars="200"/>
        <w:textAlignment w:val="auto"/>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1</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本项目所有设备质保期</w:t>
      </w:r>
      <w:r>
        <w:rPr>
          <w:rFonts w:hint="eastAsia" w:ascii="宋体" w:hAnsi="宋体" w:eastAsia="宋体" w:cs="宋体"/>
          <w:color w:val="auto"/>
          <w:kern w:val="0"/>
          <w:sz w:val="24"/>
          <w:szCs w:val="24"/>
          <w:highlight w:val="none"/>
          <w:lang w:eastAsia="zh-CN"/>
        </w:rPr>
        <w:t>不得低于国家规定或</w:t>
      </w:r>
      <w:r>
        <w:rPr>
          <w:rFonts w:hint="eastAsia" w:ascii="宋体" w:hAnsi="宋体" w:cs="宋体"/>
          <w:color w:val="auto"/>
          <w:kern w:val="0"/>
          <w:sz w:val="24"/>
          <w:szCs w:val="24"/>
          <w:highlight w:val="none"/>
          <w:lang w:eastAsia="zh-CN"/>
        </w:rPr>
        <w:t>招标文件</w:t>
      </w:r>
      <w:r>
        <w:rPr>
          <w:rFonts w:hint="eastAsia" w:ascii="宋体" w:hAnsi="宋体" w:eastAsia="宋体" w:cs="宋体"/>
          <w:color w:val="auto"/>
          <w:kern w:val="0"/>
          <w:sz w:val="24"/>
          <w:szCs w:val="24"/>
          <w:highlight w:val="none"/>
          <w:lang w:eastAsia="zh-CN"/>
        </w:rPr>
        <w:t>的要求</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两者不一致时，以质保期要求较高的为准</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，质保期内</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负责免费对设备进行维修保养</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且在质保期后本项目</w:t>
      </w:r>
      <w:r>
        <w:rPr>
          <w:rFonts w:hint="eastAsia" w:ascii="宋体" w:hAnsi="宋体" w:cs="宋体"/>
          <w:color w:val="auto"/>
          <w:kern w:val="0"/>
          <w:sz w:val="24"/>
          <w:szCs w:val="24"/>
          <w:highlight w:val="none"/>
          <w:lang w:val="en-US" w:eastAsia="zh-CN"/>
        </w:rPr>
        <w:t>相关设备</w:t>
      </w:r>
      <w:r>
        <w:rPr>
          <w:rFonts w:hint="eastAsia" w:ascii="宋体" w:hAnsi="宋体" w:eastAsia="宋体" w:cs="宋体"/>
          <w:color w:val="auto"/>
          <w:kern w:val="0"/>
          <w:sz w:val="24"/>
          <w:szCs w:val="24"/>
          <w:highlight w:val="none"/>
        </w:rPr>
        <w:t>的售后服务仅收取成本费用</w:t>
      </w:r>
      <w:r>
        <w:rPr>
          <w:rFonts w:hint="eastAsia" w:ascii="宋体" w:hAnsi="宋体" w:cs="宋体"/>
          <w:color w:val="auto"/>
          <w:kern w:val="0"/>
          <w:sz w:val="24"/>
          <w:szCs w:val="24"/>
          <w:highlight w:val="none"/>
          <w:lang w:eastAsia="zh-CN"/>
        </w:rPr>
        <w:t>。</w:t>
      </w:r>
    </w:p>
    <w:p w14:paraId="29C3C563">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供应商须确保在设备使用年限内能在原</w:t>
      </w:r>
      <w:r>
        <w:rPr>
          <w:rFonts w:hint="eastAsia" w:ascii="宋体" w:hAnsi="宋体" w:cs="宋体"/>
          <w:color w:val="auto"/>
          <w:kern w:val="0"/>
          <w:sz w:val="24"/>
          <w:szCs w:val="24"/>
          <w:highlight w:val="none"/>
          <w:lang w:val="en-US" w:eastAsia="zh-CN"/>
        </w:rPr>
        <w:t>生产</w:t>
      </w:r>
      <w:r>
        <w:rPr>
          <w:rFonts w:hint="eastAsia" w:ascii="宋体" w:hAnsi="宋体" w:eastAsia="宋体" w:cs="宋体"/>
          <w:color w:val="auto"/>
          <w:kern w:val="0"/>
          <w:sz w:val="24"/>
          <w:szCs w:val="24"/>
          <w:highlight w:val="none"/>
          <w:lang w:val="en-US" w:eastAsia="zh-CN"/>
        </w:rPr>
        <w:t>厂家购买到所需的</w:t>
      </w:r>
      <w:r>
        <w:rPr>
          <w:rFonts w:hint="eastAsia" w:ascii="宋体" w:hAnsi="宋体" w:cs="宋体"/>
          <w:color w:val="auto"/>
          <w:kern w:val="0"/>
          <w:sz w:val="24"/>
          <w:szCs w:val="24"/>
          <w:highlight w:val="none"/>
          <w:lang w:val="en-US" w:eastAsia="zh-CN"/>
        </w:rPr>
        <w:t>合格</w:t>
      </w:r>
      <w:r>
        <w:rPr>
          <w:rFonts w:hint="eastAsia" w:ascii="宋体" w:hAnsi="宋体" w:eastAsia="宋体" w:cs="宋体"/>
          <w:color w:val="auto"/>
          <w:kern w:val="0"/>
          <w:sz w:val="24"/>
          <w:szCs w:val="24"/>
          <w:highlight w:val="none"/>
          <w:lang w:val="en-US" w:eastAsia="zh-CN"/>
        </w:rPr>
        <w:t>零配件。</w:t>
      </w:r>
    </w:p>
    <w:p w14:paraId="09DC0C28">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（3）在质保期内，非人为因素需更换配件的，由供应商免费更换；人为因素需更换配件，由供应商进行更换的，供应商需提供原厂件更换，且仅能按厂家配件价格收取成本费用。</w:t>
      </w:r>
    </w:p>
    <w:p w14:paraId="6DAC6DC0">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eastAsia="zh-CN"/>
        </w:rPr>
        <w:t>供应商在接到采购人的现场售后服务需求后，须于</w:t>
      </w:r>
      <w:r>
        <w:rPr>
          <w:rFonts w:hint="eastAsia" w:ascii="宋体" w:hAnsi="宋体" w:eastAsia="宋体" w:cs="宋体"/>
          <w:color w:val="auto"/>
          <w:kern w:val="0"/>
          <w:sz w:val="24"/>
          <w:szCs w:val="24"/>
          <w:highlight w:val="none"/>
          <w:lang w:val="en-US" w:eastAsia="zh-CN"/>
        </w:rPr>
        <w:t>2小时</w:t>
      </w:r>
      <w:r>
        <w:rPr>
          <w:rFonts w:hint="eastAsia" w:ascii="宋体" w:hAnsi="宋体" w:eastAsia="宋体" w:cs="宋体"/>
          <w:color w:val="auto"/>
          <w:kern w:val="0"/>
          <w:sz w:val="24"/>
          <w:szCs w:val="24"/>
          <w:highlight w:val="none"/>
          <w:lang w:eastAsia="zh-CN"/>
        </w:rPr>
        <w:t>内响应，并于</w:t>
      </w:r>
      <w:r>
        <w:rPr>
          <w:rFonts w:hint="eastAsia" w:ascii="宋体" w:hAnsi="宋体" w:eastAsia="宋体" w:cs="宋体"/>
          <w:color w:val="auto"/>
          <w:kern w:val="0"/>
          <w:sz w:val="24"/>
          <w:szCs w:val="24"/>
          <w:highlight w:val="none"/>
          <w:lang w:val="en-US" w:eastAsia="zh-CN"/>
        </w:rPr>
        <w:t>48</w:t>
      </w:r>
      <w:r>
        <w:rPr>
          <w:rFonts w:hint="eastAsia" w:ascii="宋体" w:hAnsi="宋体" w:eastAsia="宋体" w:cs="宋体"/>
          <w:color w:val="auto"/>
          <w:kern w:val="0"/>
          <w:sz w:val="24"/>
          <w:szCs w:val="24"/>
          <w:highlight w:val="none"/>
          <w:lang w:eastAsia="zh-CN"/>
        </w:rPr>
        <w:t>小时内到达现场进行售后服务</w:t>
      </w:r>
      <w:r>
        <w:rPr>
          <w:rFonts w:hint="eastAsia" w:ascii="宋体" w:hAnsi="宋体" w:eastAsia="宋体" w:cs="宋体"/>
          <w:color w:val="auto"/>
          <w:kern w:val="0"/>
          <w:sz w:val="24"/>
          <w:szCs w:val="24"/>
          <w:highlight w:val="none"/>
          <w:lang w:val="en-US" w:eastAsia="zh-CN"/>
        </w:rPr>
        <w:t>。</w:t>
      </w:r>
    </w:p>
    <w:p w14:paraId="629B1287">
      <w:pPr>
        <w:shd w:val="clear" w:color="auto" w:fill="auto"/>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（六）采购标的的验收标准：</w:t>
      </w:r>
    </w:p>
    <w:p w14:paraId="7A1972DD">
      <w:pPr>
        <w:shd w:val="clear" w:color="auto" w:fill="auto"/>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b w:val="0"/>
          <w:bCs w:val="0"/>
          <w:color w:val="auto"/>
          <w:kern w:val="0"/>
          <w:sz w:val="24"/>
          <w:szCs w:val="24"/>
          <w:highlight w:val="none"/>
          <w:lang w:val="en-US" w:eastAsia="zh-CN"/>
        </w:rPr>
        <w:t>包括到货初验、系统联调联试、最终验收。</w:t>
      </w:r>
      <w:r>
        <w:rPr>
          <w:rFonts w:hint="eastAsia" w:ascii="宋体" w:hAnsi="宋体" w:cs="宋体"/>
          <w:b w:val="0"/>
          <w:bCs w:val="0"/>
          <w:color w:val="auto"/>
          <w:kern w:val="0"/>
          <w:sz w:val="24"/>
          <w:szCs w:val="24"/>
          <w:highlight w:val="none"/>
          <w:lang w:val="en-US" w:eastAsia="zh-CN"/>
        </w:rPr>
        <w:t>供应商</w:t>
      </w:r>
      <w:r>
        <w:rPr>
          <w:rFonts w:hint="eastAsia" w:ascii="宋体" w:hAnsi="宋体" w:eastAsia="宋体" w:cs="宋体"/>
          <w:b w:val="0"/>
          <w:bCs w:val="0"/>
          <w:color w:val="auto"/>
          <w:kern w:val="0"/>
          <w:sz w:val="24"/>
          <w:szCs w:val="24"/>
          <w:highlight w:val="none"/>
          <w:lang w:val="en-US" w:eastAsia="zh-CN"/>
        </w:rPr>
        <w:t>自行承担验收交付前产生的一切费用</w:t>
      </w:r>
      <w:r>
        <w:rPr>
          <w:rFonts w:hint="eastAsia" w:ascii="宋体" w:hAnsi="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val="en-US" w:eastAsia="zh-CN"/>
        </w:rPr>
        <w:t>包含调试件的费用</w:t>
      </w:r>
      <w:r>
        <w:rPr>
          <w:rFonts w:hint="eastAsia" w:ascii="宋体" w:hAnsi="宋体" w:cs="宋体"/>
          <w:b w:val="0"/>
          <w:bCs w:val="0"/>
          <w:color w:val="auto"/>
          <w:kern w:val="0"/>
          <w:sz w:val="24"/>
          <w:szCs w:val="24"/>
          <w:highlight w:val="none"/>
          <w:lang w:val="en-US" w:eastAsia="zh-CN"/>
        </w:rPr>
        <w:t>）</w:t>
      </w:r>
      <w:r>
        <w:rPr>
          <w:rFonts w:hint="eastAsia" w:ascii="宋体" w:hAnsi="宋体" w:eastAsia="宋体" w:cs="宋体"/>
          <w:color w:val="auto"/>
          <w:sz w:val="24"/>
          <w:szCs w:val="24"/>
          <w:highlight w:val="none"/>
        </w:rPr>
        <w:t>。</w:t>
      </w:r>
    </w:p>
    <w:p w14:paraId="671BE765">
      <w:pPr>
        <w:shd w:val="clear" w:color="auto" w:fill="auto"/>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（七）采购标的的其他技术、服务等要求： </w:t>
      </w:r>
    </w:p>
    <w:p w14:paraId="4EB1EFB0">
      <w:pPr>
        <w:shd w:val="clear" w:color="auto" w:fill="auto"/>
        <w:spacing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技术培训</w:t>
      </w:r>
    </w:p>
    <w:p w14:paraId="4085B77F">
      <w:pPr>
        <w:shd w:val="clear" w:color="auto" w:fill="auto"/>
        <w:spacing w:line="5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rPr>
        <w:t>根据采购人需求，供应商应对本项目涉及的所有操作人员现场进行全面技术培训，培训内容包括设备的调试、使用、故障解决、维修、维护及保养等，确保培训后的操作人员具备独立操作使用设备的能力</w:t>
      </w:r>
      <w:r>
        <w:rPr>
          <w:rFonts w:hint="eastAsia" w:ascii="宋体" w:hAnsi="宋体" w:eastAsia="宋体" w:cs="宋体"/>
          <w:color w:val="auto"/>
          <w:sz w:val="24"/>
          <w:szCs w:val="24"/>
          <w:highlight w:val="none"/>
          <w:lang w:val="en-US" w:eastAsia="zh-CN"/>
        </w:rPr>
        <w:t>。</w:t>
      </w:r>
    </w:p>
    <w:p w14:paraId="3521773E">
      <w:pPr>
        <w:shd w:val="clear" w:color="auto" w:fill="auto"/>
        <w:spacing w:line="5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2.进口产品要求：本项目不接受进口产品。</w:t>
      </w:r>
    </w:p>
    <w:p w14:paraId="6B2116D5">
      <w:pPr>
        <w:shd w:val="clear" w:color="auto" w:fill="auto"/>
        <w:spacing w:line="52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采购清单详见下表：</w:t>
      </w:r>
    </w:p>
    <w:p w14:paraId="52FB43AC">
      <w:pPr>
        <w:shd w:val="clear" w:color="auto" w:fill="auto"/>
        <w:spacing w:line="520" w:lineRule="exact"/>
        <w:ind w:firstLine="480" w:firstLineChars="200"/>
        <w:rPr>
          <w:rFonts w:hint="default" w:ascii="宋体" w:hAnsi="宋体" w:eastAsia="宋体" w:cs="宋体"/>
          <w:color w:val="auto"/>
          <w:sz w:val="24"/>
          <w:szCs w:val="24"/>
          <w:highlight w:val="none"/>
          <w:lang w:val="en-US" w:eastAsia="zh-CN"/>
        </w:rPr>
        <w:sectPr>
          <w:pgSz w:w="11906" w:h="16838"/>
          <w:pgMar w:top="1440" w:right="1474" w:bottom="1361" w:left="1474" w:header="720" w:footer="720" w:gutter="0"/>
          <w:pgNumType w:fmt="decimal"/>
          <w:cols w:space="0" w:num="1"/>
          <w:rtlGutter w:val="0"/>
          <w:docGrid w:linePitch="331" w:charSpace="0"/>
        </w:sectPr>
      </w:pPr>
    </w:p>
    <w:p w14:paraId="75959A42">
      <w:pPr>
        <w:shd w:val="clear" w:color="auto" w:fill="auto"/>
        <w:spacing w:line="520" w:lineRule="exact"/>
        <w:ind w:firstLine="560" w:firstLineChars="20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采购设备清单</w:t>
      </w:r>
    </w:p>
    <w:p w14:paraId="19B6B59D">
      <w:pPr>
        <w:shd w:val="clear" w:color="auto" w:fill="auto"/>
        <w:spacing w:line="520" w:lineRule="exact"/>
        <w:ind w:firstLine="480" w:firstLineChars="200"/>
        <w:jc w:val="both"/>
        <w:rPr>
          <w:rFonts w:hint="eastAsia" w:ascii="宋体" w:hAnsi="宋体" w:eastAsia="宋体" w:cs="宋体"/>
          <w:color w:val="auto"/>
          <w:sz w:val="24"/>
          <w:szCs w:val="24"/>
          <w:highlight w:val="none"/>
          <w:lang w:val="en-US" w:eastAsia="zh-CN"/>
        </w:rPr>
      </w:pPr>
    </w:p>
    <w:tbl>
      <w:tblPr>
        <w:tblStyle w:val="21"/>
        <w:tblW w:w="14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40"/>
        <w:gridCol w:w="1422"/>
        <w:gridCol w:w="8604"/>
        <w:gridCol w:w="493"/>
        <w:gridCol w:w="467"/>
        <w:gridCol w:w="1362"/>
        <w:gridCol w:w="1474"/>
      </w:tblGrid>
      <w:tr w14:paraId="3943B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7" w:hRule="atLeast"/>
          <w:jc w:val="center"/>
        </w:trPr>
        <w:tc>
          <w:tcPr>
            <w:tcW w:w="740" w:type="dxa"/>
            <w:shd w:val="clear" w:color="auto" w:fill="auto"/>
            <w:vAlign w:val="center"/>
          </w:tcPr>
          <w:p w14:paraId="3FFA88A2">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422" w:type="dxa"/>
            <w:shd w:val="clear" w:color="auto" w:fill="auto"/>
            <w:vAlign w:val="center"/>
          </w:tcPr>
          <w:p w14:paraId="7AA4812C">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设备名称</w:t>
            </w:r>
          </w:p>
        </w:tc>
        <w:tc>
          <w:tcPr>
            <w:tcW w:w="8604" w:type="dxa"/>
            <w:shd w:val="clear" w:color="auto" w:fill="auto"/>
            <w:vAlign w:val="center"/>
          </w:tcPr>
          <w:p w14:paraId="331B5241">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color w:val="auto"/>
                <w:kern w:val="0"/>
                <w:sz w:val="24"/>
                <w:szCs w:val="24"/>
                <w:highlight w:val="none"/>
                <w:lang w:val="en-US" w:eastAsia="zh-CN" w:bidi="ar"/>
              </w:rPr>
              <w:t>功能、性能、配置要求、产品技术要求</w:t>
            </w:r>
          </w:p>
        </w:tc>
        <w:tc>
          <w:tcPr>
            <w:tcW w:w="493" w:type="dxa"/>
            <w:shd w:val="clear" w:color="auto" w:fill="auto"/>
            <w:vAlign w:val="center"/>
          </w:tcPr>
          <w:p w14:paraId="1DC3F4B2">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467" w:type="dxa"/>
            <w:shd w:val="clear" w:color="auto" w:fill="auto"/>
            <w:vAlign w:val="center"/>
          </w:tcPr>
          <w:p w14:paraId="658FA082">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1362" w:type="dxa"/>
            <w:shd w:val="clear" w:color="auto" w:fill="auto"/>
            <w:vAlign w:val="center"/>
          </w:tcPr>
          <w:p w14:paraId="660914F9">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单价最高限价</w:t>
            </w:r>
            <w:r>
              <w:rPr>
                <w:rFonts w:hint="eastAsia" w:ascii="宋体" w:hAnsi="宋体" w:cs="宋体"/>
                <w:b/>
                <w:bCs/>
                <w:i w:val="0"/>
                <w:iCs w:val="0"/>
                <w:color w:val="auto"/>
                <w:kern w:val="0"/>
                <w:sz w:val="24"/>
                <w:szCs w:val="24"/>
                <w:highlight w:val="none"/>
                <w:u w:val="none"/>
                <w:lang w:val="en-US" w:eastAsia="zh-CN" w:bidi="ar"/>
              </w:rPr>
              <w:t>（</w:t>
            </w:r>
            <w:r>
              <w:rPr>
                <w:rFonts w:hint="eastAsia" w:ascii="宋体" w:hAnsi="宋体" w:eastAsia="宋体" w:cs="宋体"/>
                <w:b/>
                <w:bCs/>
                <w:i w:val="0"/>
                <w:iCs w:val="0"/>
                <w:color w:val="auto"/>
                <w:kern w:val="0"/>
                <w:sz w:val="24"/>
                <w:szCs w:val="24"/>
                <w:highlight w:val="none"/>
                <w:u w:val="none"/>
                <w:lang w:val="en-US" w:eastAsia="zh-CN" w:bidi="ar"/>
              </w:rPr>
              <w:t>元）</w:t>
            </w:r>
          </w:p>
        </w:tc>
        <w:tc>
          <w:tcPr>
            <w:tcW w:w="1474" w:type="dxa"/>
            <w:shd w:val="clear" w:color="auto" w:fill="auto"/>
            <w:vAlign w:val="center"/>
          </w:tcPr>
          <w:p w14:paraId="20112100">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合价（元）</w:t>
            </w:r>
          </w:p>
        </w:tc>
      </w:tr>
      <w:tr w14:paraId="43D70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8" w:hRule="atLeast"/>
          <w:jc w:val="center"/>
        </w:trPr>
        <w:tc>
          <w:tcPr>
            <w:tcW w:w="740" w:type="dxa"/>
            <w:shd w:val="clear" w:color="auto" w:fill="auto"/>
            <w:vAlign w:val="center"/>
          </w:tcPr>
          <w:p w14:paraId="5B2510BC">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422" w:type="dxa"/>
            <w:shd w:val="clear" w:color="auto" w:fill="auto"/>
            <w:vAlign w:val="center"/>
          </w:tcPr>
          <w:p w14:paraId="18E8723A">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等离子</w:t>
            </w:r>
            <w:r>
              <w:rPr>
                <w:rFonts w:hint="eastAsia" w:ascii="宋体" w:hAnsi="宋体" w:eastAsia="宋体" w:cs="宋体"/>
                <w:i w:val="0"/>
                <w:iCs w:val="0"/>
                <w:color w:val="auto"/>
                <w:sz w:val="24"/>
                <w:szCs w:val="24"/>
                <w:highlight w:val="none"/>
                <w:u w:val="none"/>
                <w:lang w:val="en-US" w:eastAsia="zh-CN"/>
              </w:rPr>
              <w:t>体空气</w:t>
            </w:r>
            <w:r>
              <w:rPr>
                <w:rFonts w:hint="eastAsia" w:ascii="宋体" w:hAnsi="宋体" w:eastAsia="宋体" w:cs="宋体"/>
                <w:i w:val="0"/>
                <w:iCs w:val="0"/>
                <w:color w:val="auto"/>
                <w:sz w:val="24"/>
                <w:szCs w:val="24"/>
                <w:highlight w:val="none"/>
                <w:u w:val="none"/>
              </w:rPr>
              <w:t>消毒机</w:t>
            </w:r>
          </w:p>
        </w:tc>
        <w:tc>
          <w:tcPr>
            <w:tcW w:w="8604" w:type="dxa"/>
            <w:shd w:val="clear" w:color="auto" w:fill="auto"/>
            <w:vAlign w:val="center"/>
          </w:tcPr>
          <w:p w14:paraId="7A33B3C8">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1.应用场所：适用</w:t>
            </w:r>
            <w:r>
              <w:rPr>
                <w:rFonts w:hint="eastAsia" w:ascii="宋体" w:hAnsi="宋体" w:cs="宋体"/>
                <w:color w:val="auto"/>
                <w:sz w:val="24"/>
                <w:szCs w:val="24"/>
                <w:highlight w:val="none"/>
                <w:lang w:val="en-US" w:eastAsia="zh-CN"/>
              </w:rPr>
              <w:t>于</w:t>
            </w:r>
            <w:r>
              <w:rPr>
                <w:rFonts w:hint="eastAsia" w:ascii="宋体" w:hAnsi="宋体" w:eastAsia="宋体" w:cs="宋体"/>
                <w:color w:val="auto"/>
                <w:sz w:val="24"/>
                <w:szCs w:val="24"/>
                <w:highlight w:val="none"/>
                <w:lang w:val="en-US" w:eastAsia="zh-CN"/>
              </w:rPr>
              <w:t>普通手术室、产房、血液病区、烧伤病区、保护性隔离病区、重症监护病区；消毒供应中心检查包装灭菌区和无菌物品存放区、重症透析中心；检查室、治疗室、感染性疾病诊室等。</w:t>
            </w:r>
          </w:p>
          <w:p w14:paraId="7A5723C7">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2.安装方式：移动搁置，带刹车万向静音脚轮。</w:t>
            </w:r>
          </w:p>
          <w:p w14:paraId="124B8A0C">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default" w:ascii="宋体" w:hAnsi="宋体" w:eastAsia="宋体" w:cs="宋体"/>
                <w:color w:val="auto"/>
                <w:sz w:val="24"/>
                <w:szCs w:val="24"/>
                <w:highlight w:val="none"/>
                <w:lang w:val="en-US" w:eastAsia="zh-CN"/>
              </w:rPr>
              <w:t>消毒方法：等离子体+静电吸附，等离子密度值1.01*1018-1.24*1018</w:t>
            </w:r>
            <w:r>
              <w:rPr>
                <w:rFonts w:hint="eastAsia" w:ascii="宋体" w:hAnsi="宋体" w:cs="宋体"/>
                <w:color w:val="auto"/>
                <w:sz w:val="24"/>
                <w:szCs w:val="24"/>
                <w:highlight w:val="none"/>
                <w:lang w:val="en-US" w:eastAsia="zh-CN"/>
              </w:rPr>
              <w:t>。</w:t>
            </w:r>
          </w:p>
          <w:p w14:paraId="2AC03351">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default" w:ascii="宋体" w:hAnsi="宋体" w:eastAsia="宋体" w:cs="宋体"/>
                <w:color w:val="auto"/>
                <w:sz w:val="24"/>
                <w:szCs w:val="24"/>
                <w:highlight w:val="none"/>
                <w:lang w:val="en-US" w:eastAsia="zh-CN"/>
              </w:rPr>
              <w:t>最大适用体积：</w:t>
            </w:r>
            <w:r>
              <w:rPr>
                <w:rFonts w:hint="eastAsia" w:ascii="宋体" w:hAnsi="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120</w:t>
            </w:r>
            <w:r>
              <w:rPr>
                <w:rFonts w:hint="eastAsia" w:ascii="宋体" w:hAnsi="宋体" w:cs="宋体"/>
                <w:color w:val="auto"/>
                <w:sz w:val="24"/>
                <w:szCs w:val="24"/>
                <w:highlight w:val="none"/>
                <w:lang w:val="en-US" w:eastAsia="zh-CN"/>
              </w:rPr>
              <w:t>m³</w:t>
            </w:r>
          </w:p>
          <w:p w14:paraId="794A0AAD">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default" w:ascii="宋体" w:hAnsi="宋体" w:eastAsia="宋体" w:cs="宋体"/>
                <w:color w:val="auto"/>
                <w:sz w:val="24"/>
                <w:szCs w:val="24"/>
                <w:highlight w:val="none"/>
                <w:lang w:val="en-US" w:eastAsia="zh-CN"/>
              </w:rPr>
              <w:t>额定循环风量：</w:t>
            </w:r>
            <w:r>
              <w:rPr>
                <w:rFonts w:hint="eastAsia" w:ascii="宋体" w:hAnsi="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1200</w:t>
            </w:r>
            <w:r>
              <w:rPr>
                <w:rFonts w:hint="eastAsia" w:ascii="宋体" w:hAnsi="宋体" w:cs="宋体"/>
                <w:color w:val="auto"/>
                <w:sz w:val="24"/>
                <w:szCs w:val="24"/>
                <w:highlight w:val="none"/>
                <w:lang w:val="en-US" w:eastAsia="zh-CN"/>
              </w:rPr>
              <w:t>m³</w:t>
            </w:r>
            <w:r>
              <w:rPr>
                <w:rFonts w:hint="default" w:ascii="宋体" w:hAnsi="宋体" w:eastAsia="宋体" w:cs="宋体"/>
                <w:color w:val="auto"/>
                <w:sz w:val="24"/>
                <w:szCs w:val="24"/>
                <w:highlight w:val="none"/>
                <w:lang w:val="en-US" w:eastAsia="zh-CN"/>
              </w:rPr>
              <w:t>/h</w:t>
            </w:r>
          </w:p>
          <w:p w14:paraId="0C40B902">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default" w:ascii="宋体" w:hAnsi="宋体" w:eastAsia="宋体" w:cs="宋体"/>
                <w:color w:val="auto"/>
                <w:sz w:val="24"/>
                <w:szCs w:val="24"/>
                <w:highlight w:val="none"/>
                <w:lang w:val="en-US" w:eastAsia="zh-CN"/>
              </w:rPr>
              <w:t>杀菌区电场强度8000V，积尘区电场强度4000V。</w:t>
            </w:r>
          </w:p>
          <w:p w14:paraId="21C67736">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r>
              <w:rPr>
                <w:rFonts w:hint="default" w:ascii="宋体" w:hAnsi="宋体" w:eastAsia="宋体" w:cs="宋体"/>
                <w:color w:val="auto"/>
                <w:sz w:val="24"/>
                <w:szCs w:val="24"/>
                <w:highlight w:val="none"/>
                <w:lang w:val="en-US" w:eastAsia="zh-CN"/>
              </w:rPr>
              <w:t>净化效果：设备持续工作1小时，对≥0.5um颗粒物的净化效率≥99.99%；</w:t>
            </w:r>
          </w:p>
          <w:p w14:paraId="4550B4BC">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r>
              <w:rPr>
                <w:rFonts w:hint="default" w:ascii="宋体" w:hAnsi="宋体" w:eastAsia="宋体" w:cs="宋体"/>
                <w:color w:val="auto"/>
                <w:sz w:val="24"/>
                <w:szCs w:val="24"/>
                <w:highlight w:val="none"/>
                <w:lang w:val="en-US" w:eastAsia="zh-CN"/>
              </w:rPr>
              <w:t>净化后室内空气≥0.5</w:t>
            </w:r>
            <w:r>
              <w:rPr>
                <w:rFonts w:hint="eastAsia" w:ascii="宋体" w:hAnsi="宋体" w:cs="宋体"/>
                <w:color w:val="auto"/>
                <w:sz w:val="24"/>
                <w:szCs w:val="24"/>
                <w:highlight w:val="none"/>
                <w:lang w:val="en-US" w:eastAsia="zh-CN"/>
              </w:rPr>
              <w:t>μm</w:t>
            </w:r>
            <w:r>
              <w:rPr>
                <w:rFonts w:hint="default" w:ascii="宋体" w:hAnsi="宋体" w:eastAsia="宋体" w:cs="宋体"/>
                <w:color w:val="auto"/>
                <w:sz w:val="24"/>
                <w:szCs w:val="24"/>
                <w:highlight w:val="none"/>
                <w:lang w:val="en-US" w:eastAsia="zh-CN"/>
              </w:rPr>
              <w:t>颗粒物≤352000粒/m³，≥5</w:t>
            </w:r>
            <w:r>
              <w:rPr>
                <w:rFonts w:hint="eastAsia" w:ascii="宋体" w:hAnsi="宋体" w:cs="宋体"/>
                <w:color w:val="auto"/>
                <w:sz w:val="24"/>
                <w:szCs w:val="24"/>
                <w:highlight w:val="none"/>
                <w:lang w:val="en-US" w:eastAsia="zh-CN"/>
              </w:rPr>
              <w:t>μm</w:t>
            </w:r>
            <w:r>
              <w:rPr>
                <w:rFonts w:hint="default" w:ascii="宋体" w:hAnsi="宋体" w:eastAsia="宋体" w:cs="宋体"/>
                <w:color w:val="auto"/>
                <w:sz w:val="24"/>
                <w:szCs w:val="24"/>
                <w:highlight w:val="none"/>
                <w:lang w:val="en-US" w:eastAsia="zh-CN"/>
              </w:rPr>
              <w:t>颗粒物≤2930粒/m³，达到万级洁净度。</w:t>
            </w:r>
          </w:p>
          <w:p w14:paraId="0B0953BD">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r>
              <w:rPr>
                <w:rFonts w:hint="default" w:ascii="宋体" w:hAnsi="宋体" w:eastAsia="宋体" w:cs="宋体"/>
                <w:color w:val="auto"/>
                <w:sz w:val="24"/>
                <w:szCs w:val="24"/>
                <w:highlight w:val="none"/>
                <w:lang w:val="en-US" w:eastAsia="zh-CN"/>
              </w:rPr>
              <w:t>设备持续工作1小时，臭氧残留量≤0.003mg/m³。</w:t>
            </w:r>
          </w:p>
          <w:p w14:paraId="397B6670">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r>
              <w:rPr>
                <w:rFonts w:hint="default" w:ascii="宋体" w:hAnsi="宋体" w:eastAsia="宋体" w:cs="宋体"/>
                <w:color w:val="auto"/>
                <w:sz w:val="24"/>
                <w:szCs w:val="24"/>
                <w:highlight w:val="none"/>
                <w:lang w:val="en-US" w:eastAsia="zh-CN"/>
              </w:rPr>
              <w:t>对气雾室白色葡萄球菌1小时的杀灭率大于99.99%，提供检测报告。</w:t>
            </w:r>
          </w:p>
          <w:p w14:paraId="0283C839">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r>
              <w:rPr>
                <w:rFonts w:hint="default" w:ascii="宋体" w:hAnsi="宋体" w:eastAsia="宋体" w:cs="宋体"/>
                <w:color w:val="auto"/>
                <w:sz w:val="24"/>
                <w:szCs w:val="24"/>
                <w:highlight w:val="none"/>
                <w:lang w:val="en-US" w:eastAsia="zh-CN"/>
              </w:rPr>
              <w:t>设备持续工作2小时，对室内空气中的自然菌消亡率均大于90%（提供检测报告）</w:t>
            </w:r>
            <w:r>
              <w:rPr>
                <w:rFonts w:hint="eastAsia" w:ascii="宋体" w:hAnsi="宋体" w:cs="宋体"/>
                <w:color w:val="auto"/>
                <w:sz w:val="24"/>
                <w:szCs w:val="24"/>
                <w:highlight w:val="none"/>
                <w:lang w:val="en-US" w:eastAsia="zh-CN"/>
              </w:rPr>
              <w:t>。</w:t>
            </w:r>
          </w:p>
          <w:p w14:paraId="0872DCB9">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r>
              <w:rPr>
                <w:rFonts w:hint="default" w:ascii="宋体" w:hAnsi="宋体" w:eastAsia="宋体" w:cs="宋体"/>
                <w:color w:val="auto"/>
                <w:sz w:val="24"/>
                <w:szCs w:val="24"/>
                <w:highlight w:val="none"/>
                <w:lang w:val="en-US" w:eastAsia="zh-CN"/>
              </w:rPr>
              <w:t>人机共存：设备为动态消毒机，可在人机共存的环境中使用</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且不生成二次污染。</w:t>
            </w:r>
          </w:p>
          <w:p w14:paraId="06746C85">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r>
              <w:rPr>
                <w:rFonts w:hint="default" w:ascii="宋体" w:hAnsi="宋体" w:eastAsia="宋体" w:cs="宋体"/>
                <w:color w:val="auto"/>
                <w:sz w:val="24"/>
                <w:szCs w:val="24"/>
                <w:highlight w:val="none"/>
                <w:lang w:val="en-US" w:eastAsia="zh-CN"/>
              </w:rPr>
              <w:t>等离子寿命：等离子体发生器寿命≥30000小时。</w:t>
            </w:r>
          </w:p>
          <w:p w14:paraId="78BD2B00">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r>
              <w:rPr>
                <w:rFonts w:hint="default" w:ascii="宋体" w:hAnsi="宋体" w:eastAsia="宋体" w:cs="宋体"/>
                <w:color w:val="auto"/>
                <w:sz w:val="24"/>
                <w:szCs w:val="24"/>
                <w:highlight w:val="none"/>
                <w:lang w:val="en-US" w:eastAsia="zh-CN"/>
              </w:rPr>
              <w:t>温湿度监测：通过温湿度传感器可以监测设备周围的摄氏温度和相对湿度情况。</w:t>
            </w:r>
          </w:p>
          <w:p w14:paraId="218FCCB6">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r>
              <w:rPr>
                <w:rFonts w:hint="default" w:ascii="宋体" w:hAnsi="宋体" w:eastAsia="宋体" w:cs="宋体"/>
                <w:color w:val="auto"/>
                <w:sz w:val="24"/>
                <w:szCs w:val="24"/>
                <w:highlight w:val="none"/>
                <w:lang w:val="en-US" w:eastAsia="zh-CN"/>
              </w:rPr>
              <w:t>选用优质</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大容量的颗粒状活性炭滤网</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可有效去除有机气体和异味。</w:t>
            </w:r>
          </w:p>
          <w:p w14:paraId="17FA8297">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w:t>
            </w:r>
            <w:r>
              <w:rPr>
                <w:rFonts w:hint="default" w:ascii="宋体" w:hAnsi="宋体" w:eastAsia="宋体" w:cs="宋体"/>
                <w:color w:val="auto"/>
                <w:sz w:val="24"/>
                <w:szCs w:val="24"/>
                <w:highlight w:val="none"/>
                <w:lang w:val="en-US" w:eastAsia="zh-CN"/>
              </w:rPr>
              <w:t>采用新型多功能等离子体模块</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杀菌效率高，积尘效果好。</w:t>
            </w:r>
            <w:r>
              <w:rPr>
                <w:rFonts w:hint="eastAsia" w:ascii="宋体" w:hAnsi="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两段式</w:t>
            </w:r>
            <w:r>
              <w:rPr>
                <w:rFonts w:hint="eastAsia" w:ascii="宋体" w:hAnsi="宋体" w:cs="宋体"/>
                <w:color w:val="auto"/>
                <w:sz w:val="24"/>
                <w:szCs w:val="24"/>
                <w:highlight w:val="none"/>
                <w:lang w:val="en-US" w:eastAsia="zh-CN"/>
              </w:rPr>
              <w:t>）</w:t>
            </w:r>
          </w:p>
          <w:p w14:paraId="76A00674">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w:t>
            </w:r>
            <w:r>
              <w:rPr>
                <w:rFonts w:hint="default" w:ascii="宋体" w:hAnsi="宋体" w:eastAsia="宋体" w:cs="宋体"/>
                <w:color w:val="auto"/>
                <w:sz w:val="24"/>
                <w:szCs w:val="24"/>
                <w:highlight w:val="none"/>
                <w:lang w:val="en-US" w:eastAsia="zh-CN"/>
              </w:rPr>
              <w:t>多</w:t>
            </w:r>
            <w:r>
              <w:rPr>
                <w:rFonts w:hint="eastAsia" w:ascii="宋体" w:hAnsi="宋体" w:cs="宋体"/>
                <w:color w:val="auto"/>
                <w:sz w:val="24"/>
                <w:szCs w:val="24"/>
                <w:highlight w:val="none"/>
                <w:lang w:val="en-US" w:eastAsia="zh-CN"/>
              </w:rPr>
              <w:t>档</w:t>
            </w:r>
            <w:r>
              <w:rPr>
                <w:rFonts w:hint="default" w:ascii="宋体" w:hAnsi="宋体" w:eastAsia="宋体" w:cs="宋体"/>
                <w:color w:val="auto"/>
                <w:sz w:val="24"/>
                <w:szCs w:val="24"/>
                <w:highlight w:val="none"/>
                <w:lang w:val="en-US" w:eastAsia="zh-CN"/>
              </w:rPr>
              <w:t>风速可调</w:t>
            </w:r>
            <w:r>
              <w:rPr>
                <w:rFonts w:hint="eastAsia" w:ascii="宋体" w:hAnsi="宋体" w:eastAsia="宋体" w:cs="宋体"/>
                <w:color w:val="auto"/>
                <w:sz w:val="24"/>
                <w:szCs w:val="24"/>
                <w:highlight w:val="none"/>
                <w:lang w:val="en-US" w:eastAsia="zh-CN"/>
              </w:rPr>
              <w:t>，具有</w:t>
            </w:r>
            <w:r>
              <w:rPr>
                <w:rFonts w:hint="default" w:ascii="宋体" w:hAnsi="宋体" w:eastAsia="宋体" w:cs="宋体"/>
                <w:color w:val="auto"/>
                <w:sz w:val="24"/>
                <w:szCs w:val="24"/>
                <w:highlight w:val="none"/>
                <w:lang w:val="en-US" w:eastAsia="zh-CN"/>
              </w:rPr>
              <w:t xml:space="preserve">多种工作模式： </w:t>
            </w:r>
          </w:p>
          <w:p w14:paraId="68372433">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手动模式：手动按键调整工作时间； </w:t>
            </w:r>
          </w:p>
          <w:p w14:paraId="437BC20B">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自动模式：设备检测到室内空气质量较低或尘埃粒子较多时，自动启动消毒功能； </w:t>
            </w:r>
          </w:p>
          <w:p w14:paraId="142E02DC">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定时模式：按所设定的时间启停消毒，可设定多组定时消毒时间。 </w:t>
            </w:r>
          </w:p>
          <w:p w14:paraId="08A439A8">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w:t>
            </w:r>
            <w:r>
              <w:rPr>
                <w:rFonts w:hint="default" w:ascii="宋体" w:hAnsi="宋体" w:eastAsia="宋体" w:cs="宋体"/>
                <w:color w:val="auto"/>
                <w:sz w:val="24"/>
                <w:szCs w:val="24"/>
                <w:highlight w:val="none"/>
                <w:lang w:val="en-US" w:eastAsia="zh-CN"/>
              </w:rPr>
              <w:t>采用微电脑全自动控制，可实现预约开机</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关机功能。</w:t>
            </w:r>
          </w:p>
          <w:p w14:paraId="24DF6BC7">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w:t>
            </w:r>
            <w:r>
              <w:rPr>
                <w:rFonts w:hint="default" w:ascii="宋体" w:hAnsi="宋体" w:eastAsia="宋体" w:cs="宋体"/>
                <w:color w:val="auto"/>
                <w:sz w:val="24"/>
                <w:szCs w:val="24"/>
                <w:highlight w:val="none"/>
                <w:lang w:val="en-US" w:eastAsia="zh-CN"/>
              </w:rPr>
              <w:t>具有多个时间段定时控制功能，满足使用需求。</w:t>
            </w:r>
          </w:p>
          <w:p w14:paraId="6CC047B6">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w:t>
            </w:r>
            <w:r>
              <w:rPr>
                <w:rFonts w:hint="eastAsia" w:ascii="宋体" w:hAnsi="宋体" w:cs="宋体"/>
                <w:color w:val="auto"/>
                <w:sz w:val="24"/>
                <w:szCs w:val="24"/>
                <w:highlight w:val="none"/>
                <w:lang w:val="en-US" w:eastAsia="zh-CN"/>
              </w:rPr>
              <w:t>具备</w:t>
            </w:r>
            <w:r>
              <w:rPr>
                <w:rFonts w:hint="default" w:ascii="宋体" w:hAnsi="宋体" w:eastAsia="宋体" w:cs="宋体"/>
                <w:color w:val="auto"/>
                <w:sz w:val="24"/>
                <w:szCs w:val="24"/>
                <w:highlight w:val="none"/>
                <w:lang w:val="en-US" w:eastAsia="zh-CN"/>
              </w:rPr>
              <w:t>手动、定时、预约多种工作模式。</w:t>
            </w:r>
          </w:p>
          <w:p w14:paraId="699AFE48">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w:t>
            </w:r>
            <w:r>
              <w:rPr>
                <w:rFonts w:hint="default" w:ascii="宋体" w:hAnsi="宋体" w:eastAsia="宋体" w:cs="宋体"/>
                <w:color w:val="auto"/>
                <w:sz w:val="24"/>
                <w:szCs w:val="24"/>
                <w:highlight w:val="none"/>
                <w:lang w:val="en-US" w:eastAsia="zh-CN"/>
              </w:rPr>
              <w:t>程控数量（定时消毒）多组。</w:t>
            </w:r>
          </w:p>
          <w:p w14:paraId="7658A1A7">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w:t>
            </w:r>
            <w:r>
              <w:rPr>
                <w:rFonts w:hint="default" w:ascii="宋体" w:hAnsi="宋体" w:eastAsia="宋体" w:cs="宋体"/>
                <w:color w:val="auto"/>
                <w:sz w:val="24"/>
                <w:szCs w:val="24"/>
                <w:highlight w:val="none"/>
                <w:lang w:val="en-US" w:eastAsia="zh-CN"/>
              </w:rPr>
              <w:t>数码液晶中文触摸显示屏，远红外线遥控。</w:t>
            </w:r>
          </w:p>
          <w:p w14:paraId="1207C5D2">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w:t>
            </w:r>
            <w:r>
              <w:rPr>
                <w:rFonts w:hint="default" w:ascii="宋体" w:hAnsi="宋体" w:eastAsia="宋体" w:cs="宋体"/>
                <w:color w:val="auto"/>
                <w:sz w:val="24"/>
                <w:szCs w:val="24"/>
                <w:highlight w:val="none"/>
                <w:lang w:val="en-US" w:eastAsia="zh-CN"/>
              </w:rPr>
              <w:t>自动累时维护报警，过滤器清洗自动报警，消毒模块故障报警功能。</w:t>
            </w:r>
          </w:p>
          <w:p w14:paraId="2115D36D">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24.具有</w:t>
            </w:r>
            <w:r>
              <w:rPr>
                <w:rFonts w:hint="default" w:ascii="宋体" w:hAnsi="宋体" w:eastAsia="宋体" w:cs="宋体"/>
                <w:color w:val="auto"/>
                <w:sz w:val="24"/>
                <w:szCs w:val="24"/>
                <w:highlight w:val="none"/>
                <w:lang w:val="en-US" w:eastAsia="zh-CN"/>
              </w:rPr>
              <w:t>工作时间自动累计功能。</w:t>
            </w:r>
          </w:p>
          <w:p w14:paraId="11461E98">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25.具有</w:t>
            </w:r>
            <w:r>
              <w:rPr>
                <w:rFonts w:hint="default" w:ascii="宋体" w:hAnsi="宋体" w:eastAsia="宋体" w:cs="宋体"/>
                <w:color w:val="auto"/>
                <w:sz w:val="24"/>
                <w:szCs w:val="24"/>
                <w:highlight w:val="none"/>
                <w:lang w:val="en-US" w:eastAsia="zh-CN"/>
              </w:rPr>
              <w:t>遥控和触控两种控制方式</w:t>
            </w:r>
            <w:r>
              <w:rPr>
                <w:rFonts w:hint="eastAsia" w:ascii="宋体" w:hAnsi="宋体" w:eastAsia="宋体" w:cs="宋体"/>
                <w:color w:val="auto"/>
                <w:sz w:val="24"/>
                <w:szCs w:val="24"/>
                <w:highlight w:val="none"/>
                <w:lang w:val="en-US" w:eastAsia="zh-CN"/>
              </w:rPr>
              <w:t>。</w:t>
            </w:r>
          </w:p>
          <w:p w14:paraId="47F4B03E">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r>
              <w:rPr>
                <w:rFonts w:hint="default" w:ascii="宋体" w:hAnsi="宋体" w:eastAsia="宋体" w:cs="宋体"/>
                <w:color w:val="auto"/>
                <w:sz w:val="24"/>
                <w:szCs w:val="24"/>
                <w:highlight w:val="none"/>
                <w:lang w:val="en-US" w:eastAsia="zh-CN"/>
              </w:rPr>
              <w:t>电源：AC220V 50Hz</w:t>
            </w:r>
            <w:r>
              <w:rPr>
                <w:rFonts w:hint="eastAsia" w:ascii="宋体" w:hAnsi="宋体" w:eastAsia="宋体" w:cs="宋体"/>
                <w:color w:val="auto"/>
                <w:sz w:val="24"/>
                <w:szCs w:val="24"/>
                <w:highlight w:val="none"/>
                <w:lang w:val="en-US" w:eastAsia="zh-CN"/>
              </w:rPr>
              <w:t>。</w:t>
            </w:r>
          </w:p>
          <w:p w14:paraId="7151D7FE">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w:t>
            </w:r>
            <w:r>
              <w:rPr>
                <w:rFonts w:hint="default" w:ascii="宋体" w:hAnsi="宋体" w:eastAsia="宋体" w:cs="宋体"/>
                <w:color w:val="auto"/>
                <w:sz w:val="24"/>
                <w:szCs w:val="24"/>
                <w:highlight w:val="none"/>
                <w:lang w:val="en-US" w:eastAsia="zh-CN"/>
              </w:rPr>
              <w:t>噪声dB（A）：≤50</w:t>
            </w:r>
            <w:r>
              <w:rPr>
                <w:rFonts w:hint="eastAsia" w:ascii="宋体" w:hAnsi="宋体" w:eastAsia="宋体" w:cs="宋体"/>
                <w:color w:val="auto"/>
                <w:sz w:val="24"/>
                <w:szCs w:val="24"/>
                <w:highlight w:val="none"/>
                <w:lang w:val="en-US" w:eastAsia="zh-CN"/>
              </w:rPr>
              <w:t>。</w:t>
            </w:r>
          </w:p>
          <w:p w14:paraId="69237429">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28.具有《消毒产品卫生安全评价报告》。</w:t>
            </w:r>
          </w:p>
        </w:tc>
        <w:tc>
          <w:tcPr>
            <w:tcW w:w="493" w:type="dxa"/>
            <w:shd w:val="clear" w:color="auto" w:fill="auto"/>
            <w:vAlign w:val="center"/>
          </w:tcPr>
          <w:p w14:paraId="682ADD0A">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8</w:t>
            </w:r>
          </w:p>
        </w:tc>
        <w:tc>
          <w:tcPr>
            <w:tcW w:w="467" w:type="dxa"/>
            <w:shd w:val="clear" w:color="auto" w:fill="auto"/>
            <w:vAlign w:val="center"/>
          </w:tcPr>
          <w:p w14:paraId="2B16BBF2">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color w:val="auto"/>
                <w:sz w:val="24"/>
                <w:szCs w:val="24"/>
                <w:highlight w:val="none"/>
              </w:rPr>
              <w:t>台</w:t>
            </w:r>
          </w:p>
        </w:tc>
        <w:tc>
          <w:tcPr>
            <w:tcW w:w="1362" w:type="dxa"/>
            <w:shd w:val="clear" w:color="auto" w:fill="auto"/>
            <w:vAlign w:val="center"/>
          </w:tcPr>
          <w:p w14:paraId="4F128A4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7500.00</w:t>
            </w:r>
          </w:p>
        </w:tc>
        <w:tc>
          <w:tcPr>
            <w:tcW w:w="1474" w:type="dxa"/>
            <w:shd w:val="clear" w:color="auto" w:fill="auto"/>
            <w:vAlign w:val="center"/>
          </w:tcPr>
          <w:p w14:paraId="6300F5E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b w:val="0"/>
                <w:bCs w:val="0"/>
                <w:i w:val="0"/>
                <w:iCs w:val="0"/>
                <w:color w:val="auto"/>
                <w:kern w:val="2"/>
                <w:sz w:val="24"/>
                <w:szCs w:val="24"/>
                <w:highlight w:val="none"/>
                <w:u w:val="none"/>
                <w:lang w:val="en-US" w:eastAsia="zh-CN" w:bidi="ar-SA"/>
              </w:rPr>
              <w:t>60000.00</w:t>
            </w:r>
          </w:p>
        </w:tc>
      </w:tr>
      <w:tr w14:paraId="3FF3B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740" w:type="dxa"/>
            <w:shd w:val="clear" w:color="auto" w:fill="auto"/>
            <w:vAlign w:val="center"/>
          </w:tcPr>
          <w:p w14:paraId="3246EDE4">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422" w:type="dxa"/>
            <w:shd w:val="clear" w:color="auto" w:fill="auto"/>
            <w:vAlign w:val="center"/>
          </w:tcPr>
          <w:p w14:paraId="248924D8">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中频治疗仪</w:t>
            </w:r>
          </w:p>
        </w:tc>
        <w:tc>
          <w:tcPr>
            <w:tcW w:w="8604" w:type="dxa"/>
            <w:shd w:val="clear" w:color="auto" w:fill="auto"/>
            <w:vAlign w:val="center"/>
          </w:tcPr>
          <w:p w14:paraId="4D57F017">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▲1.输出通道：两路中频加透热输出、两路离子导入直流输出、一路干扰电输出。</w:t>
            </w:r>
          </w:p>
          <w:p w14:paraId="6E3E1310">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2.中频频率：2kHz～10kHz，单一频率允差±10%。</w:t>
            </w:r>
          </w:p>
          <w:p w14:paraId="224B362D">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3.调制频率：0～150Hz，单一频率允差±10%或±1Hz取大值。</w:t>
            </w:r>
          </w:p>
          <w:p w14:paraId="7F952825">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4.中频载波波形：双向方波。</w:t>
            </w:r>
          </w:p>
          <w:p w14:paraId="34ECED52">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5.调制波形：</w:t>
            </w:r>
            <w:r>
              <w:rPr>
                <w:rFonts w:hint="eastAsia" w:ascii="宋体" w:hAnsi="宋体" w:cs="宋体"/>
                <w:color w:val="auto"/>
                <w:sz w:val="24"/>
                <w:szCs w:val="24"/>
                <w:highlight w:val="none"/>
                <w:lang w:val="en-US" w:eastAsia="zh-CN"/>
              </w:rPr>
              <w:t>至少具有</w:t>
            </w:r>
            <w:r>
              <w:rPr>
                <w:rFonts w:hint="eastAsia" w:ascii="宋体" w:hAnsi="宋体" w:eastAsia="宋体" w:cs="宋体"/>
                <w:color w:val="auto"/>
                <w:sz w:val="24"/>
                <w:szCs w:val="24"/>
                <w:highlight w:val="none"/>
                <w:lang w:val="en-US" w:eastAsia="zh-CN"/>
              </w:rPr>
              <w:t>正弦波、方波、三角波、指数波、锯齿波、尖波等幅波。</w:t>
            </w:r>
          </w:p>
          <w:p w14:paraId="7D9A09A1">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6.调制方式：</w:t>
            </w:r>
            <w:r>
              <w:rPr>
                <w:rFonts w:hint="eastAsia" w:ascii="宋体" w:hAnsi="宋体" w:cs="宋体"/>
                <w:color w:val="auto"/>
                <w:sz w:val="24"/>
                <w:szCs w:val="24"/>
                <w:highlight w:val="none"/>
                <w:lang w:val="en-US" w:eastAsia="zh-CN"/>
              </w:rPr>
              <w:t>至少具有</w:t>
            </w:r>
            <w:r>
              <w:rPr>
                <w:rFonts w:hint="eastAsia" w:ascii="宋体" w:hAnsi="宋体" w:eastAsia="宋体" w:cs="宋体"/>
                <w:color w:val="auto"/>
                <w:sz w:val="24"/>
                <w:szCs w:val="24"/>
                <w:highlight w:val="none"/>
                <w:lang w:val="en-US" w:eastAsia="zh-CN"/>
              </w:rPr>
              <w:t>连续、断续、间歇、变频、疏密和交替调制。</w:t>
            </w:r>
          </w:p>
          <w:p w14:paraId="14A747E8">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7.脉宽：50μs～250μs，允差±10%。</w:t>
            </w:r>
          </w:p>
          <w:p w14:paraId="0B31E17D">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8.中频调幅度：</w:t>
            </w:r>
            <w:r>
              <w:rPr>
                <w:rFonts w:hint="eastAsia" w:ascii="宋体" w:hAnsi="宋体" w:cs="宋体"/>
                <w:color w:val="auto"/>
                <w:sz w:val="24"/>
                <w:szCs w:val="24"/>
                <w:highlight w:val="none"/>
                <w:lang w:val="en-US" w:eastAsia="zh-CN"/>
              </w:rPr>
              <w:t>至少具有</w:t>
            </w:r>
            <w:r>
              <w:rPr>
                <w:rFonts w:hint="eastAsia" w:ascii="宋体" w:hAnsi="宋体" w:eastAsia="宋体" w:cs="宋体"/>
                <w:color w:val="auto"/>
                <w:sz w:val="24"/>
                <w:szCs w:val="24"/>
                <w:highlight w:val="none"/>
                <w:lang w:val="en-US" w:eastAsia="zh-CN"/>
              </w:rPr>
              <w:t>0%、25%、50%、75%、100%等多级调节，允差±5%。</w:t>
            </w:r>
          </w:p>
          <w:p w14:paraId="69EC4921">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9.干扰电性能</w:t>
            </w:r>
          </w:p>
          <w:p w14:paraId="670648E5">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9.1工作频率：4kHz，允差±10%。</w:t>
            </w:r>
          </w:p>
          <w:p w14:paraId="663BD4EA">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9.2调制频率：0.125Hz，允差±10%。</w:t>
            </w:r>
          </w:p>
          <w:p w14:paraId="15EA08F7">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9.3差频频率范围：0～112Hz，允差±10%或±1Hz取较大值。</w:t>
            </w:r>
          </w:p>
          <w:p w14:paraId="3E04852A">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9.4调幅度：0%、100%，允差±5%。</w:t>
            </w:r>
          </w:p>
          <w:p w14:paraId="4B958BBA">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10.操作显示：液晶显示屏，按键调节。</w:t>
            </w:r>
          </w:p>
          <w:p w14:paraId="1CB24391">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11.中频输出电流：在500Ω的负载下，每路输出电流不大于100mA。输出强度分多级可调。</w:t>
            </w:r>
          </w:p>
          <w:p w14:paraId="07CC4126">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12.中频输出峰值电压：在开路条件下测量时，中频输出峰值电压不得超过500V。</w:t>
            </w:r>
          </w:p>
          <w:p w14:paraId="15B63EDC">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13.电极板温度：38℃～55℃，分多档可调，允差±3℃。</w:t>
            </w:r>
          </w:p>
          <w:p w14:paraId="727AF5B5">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14.离子导入输出直流电流：在500Ω的负载下，每路输出电流不超过50mA，分多可调。</w:t>
            </w:r>
          </w:p>
          <w:p w14:paraId="6833B70E">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15.适用范围：应用于各类骨关节软组织肌肉疾病、神经系统疾病，达到消炎、消肿、镇痛的作用。</w:t>
            </w:r>
          </w:p>
        </w:tc>
        <w:tc>
          <w:tcPr>
            <w:tcW w:w="493" w:type="dxa"/>
            <w:shd w:val="clear" w:color="auto" w:fill="auto"/>
            <w:vAlign w:val="center"/>
          </w:tcPr>
          <w:p w14:paraId="6AA2776F">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8</w:t>
            </w:r>
          </w:p>
        </w:tc>
        <w:tc>
          <w:tcPr>
            <w:tcW w:w="467" w:type="dxa"/>
            <w:shd w:val="clear" w:color="auto" w:fill="auto"/>
            <w:vAlign w:val="center"/>
          </w:tcPr>
          <w:p w14:paraId="1DF8B1D8">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台</w:t>
            </w:r>
          </w:p>
        </w:tc>
        <w:tc>
          <w:tcPr>
            <w:tcW w:w="1362" w:type="dxa"/>
            <w:shd w:val="clear" w:color="auto" w:fill="auto"/>
            <w:vAlign w:val="center"/>
          </w:tcPr>
          <w:p w14:paraId="3A76201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color w:val="auto"/>
                <w:highlight w:val="none"/>
              </w:rPr>
              <w:t>6500.00</w:t>
            </w:r>
          </w:p>
        </w:tc>
        <w:tc>
          <w:tcPr>
            <w:tcW w:w="1474" w:type="dxa"/>
            <w:shd w:val="clear" w:color="auto" w:fill="auto"/>
            <w:vAlign w:val="center"/>
          </w:tcPr>
          <w:p w14:paraId="01812B3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color w:val="auto"/>
                <w:highlight w:val="none"/>
              </w:rPr>
              <w:t>52000.00</w:t>
            </w:r>
          </w:p>
        </w:tc>
      </w:tr>
      <w:tr w14:paraId="72ADE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6" w:hRule="atLeast"/>
          <w:jc w:val="center"/>
        </w:trPr>
        <w:tc>
          <w:tcPr>
            <w:tcW w:w="740" w:type="dxa"/>
            <w:shd w:val="clear" w:color="auto" w:fill="auto"/>
            <w:vAlign w:val="center"/>
          </w:tcPr>
          <w:p w14:paraId="6ED47B8E">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w:t>
            </w:r>
          </w:p>
        </w:tc>
        <w:tc>
          <w:tcPr>
            <w:tcW w:w="1422" w:type="dxa"/>
            <w:shd w:val="clear" w:color="auto" w:fill="auto"/>
            <w:vAlign w:val="center"/>
          </w:tcPr>
          <w:p w14:paraId="1D2F48F8">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微波治疗仪</w:t>
            </w:r>
          </w:p>
        </w:tc>
        <w:tc>
          <w:tcPr>
            <w:tcW w:w="8604" w:type="dxa"/>
            <w:shd w:val="clear" w:color="auto" w:fill="auto"/>
            <w:vAlign w:val="center"/>
          </w:tcPr>
          <w:p w14:paraId="16BBF7A8">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1.使用环境要求： </w:t>
            </w:r>
          </w:p>
          <w:p w14:paraId="14C3D652">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1.1工作环境：5℃～40℃。</w:t>
            </w:r>
          </w:p>
          <w:p w14:paraId="207821F1">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1.2相对湿度：≤80%。</w:t>
            </w:r>
          </w:p>
          <w:p w14:paraId="0A030EF1">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1.3大气压力：860hPa～1060hPa。</w:t>
            </w:r>
          </w:p>
          <w:p w14:paraId="69C6A199">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1.4电源要求：AC220V±10%  50Hz±2%。</w:t>
            </w:r>
          </w:p>
          <w:p w14:paraId="797DC4E3">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2.推车带锁止万向轮，可适应各种角度灵活转动。 </w:t>
            </w:r>
          </w:p>
          <w:p w14:paraId="0806CB19">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3.输出路数：双通道独立输出。</w:t>
            </w:r>
          </w:p>
          <w:p w14:paraId="79C7DDD5">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4.工作频率为：2450±50MHz。</w:t>
            </w:r>
          </w:p>
          <w:p w14:paraId="055205A0">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5.标配圆形、方形和</w:t>
            </w:r>
            <w:r>
              <w:rPr>
                <w:rFonts w:hint="eastAsia" w:ascii="宋体" w:hAnsi="宋体" w:cs="宋体"/>
                <w:color w:val="auto"/>
                <w:sz w:val="24"/>
                <w:szCs w:val="24"/>
                <w:highlight w:val="none"/>
                <w:lang w:val="en-US" w:eastAsia="zh-CN"/>
              </w:rPr>
              <w:t>马鞍形</w:t>
            </w:r>
            <w:r>
              <w:rPr>
                <w:rFonts w:hint="eastAsia" w:ascii="宋体" w:hAnsi="宋体" w:eastAsia="宋体" w:cs="宋体"/>
                <w:color w:val="auto"/>
                <w:sz w:val="24"/>
                <w:szCs w:val="24"/>
                <w:highlight w:val="none"/>
                <w:lang w:val="en-US" w:eastAsia="zh-CN"/>
              </w:rPr>
              <w:t>三种微波辐射器，可选配小圆形、面部微波辐射器。</w:t>
            </w:r>
          </w:p>
          <w:p w14:paraId="4E07702D">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6.配备的微波辐射器最大加热面积≥164cm2±10%：</w:t>
            </w:r>
          </w:p>
          <w:p w14:paraId="7FF52540">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7.额定输出功率：输出功率0～50W连续可调，级差1W，输出功率允差±20%。</w:t>
            </w:r>
          </w:p>
          <w:p w14:paraId="42068C04">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8.在辐射器正前方1m以及后方0.25m处辐射功率密度不超过10mW/cm2。</w:t>
            </w:r>
          </w:p>
          <w:p w14:paraId="697D56AF">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9.在设备外壳，距外表面5cm的任何处，电缆或波导，及电缆/波导连接器的微波辐射泄漏不超过10mW/cm2。</w:t>
            </w:r>
          </w:p>
          <w:p w14:paraId="406A09A5">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10.理疗辐射器驻波比：S≤3。</w:t>
            </w:r>
          </w:p>
          <w:p w14:paraId="2957C1B1">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11.输出功率稳定性：治疗仪连续工作30min，输出功率变化不大于±10%。</w:t>
            </w:r>
          </w:p>
          <w:p w14:paraId="2EFEDBB3">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12.设备在任何时间</w:t>
            </w:r>
            <w:r>
              <w:rPr>
                <w:rFonts w:hint="eastAsia" w:ascii="宋体" w:hAnsi="宋体" w:cs="宋体"/>
                <w:color w:val="auto"/>
                <w:sz w:val="24"/>
                <w:szCs w:val="24"/>
                <w:highlight w:val="none"/>
                <w:lang w:val="en-US" w:eastAsia="zh-CN"/>
              </w:rPr>
              <w:t>、任</w:t>
            </w:r>
            <w:r>
              <w:rPr>
                <w:rFonts w:hint="eastAsia" w:ascii="宋体" w:hAnsi="宋体" w:eastAsia="宋体" w:cs="宋体"/>
                <w:color w:val="auto"/>
                <w:sz w:val="24"/>
                <w:szCs w:val="24"/>
                <w:highlight w:val="none"/>
                <w:lang w:val="en-US" w:eastAsia="zh-CN"/>
              </w:rPr>
              <w:t>何自动控制方式或定时器状态下手动停止微波输出。</w:t>
            </w:r>
          </w:p>
          <w:p w14:paraId="0EA4369F">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13.输出指示：能量输出时发出一个有声信号，在距离前方1m处，声级至少为30dBA。</w:t>
            </w:r>
          </w:p>
          <w:p w14:paraId="64A829F6">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14.定时时间：多级连续可调，级差1min。</w:t>
            </w:r>
          </w:p>
          <w:p w14:paraId="46D259DF">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15.连续工作时间≥4小时。</w:t>
            </w:r>
          </w:p>
        </w:tc>
        <w:tc>
          <w:tcPr>
            <w:tcW w:w="493" w:type="dxa"/>
            <w:shd w:val="clear" w:color="auto" w:fill="auto"/>
            <w:vAlign w:val="center"/>
          </w:tcPr>
          <w:p w14:paraId="247485C0">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1</w:t>
            </w:r>
          </w:p>
        </w:tc>
        <w:tc>
          <w:tcPr>
            <w:tcW w:w="467" w:type="dxa"/>
            <w:shd w:val="clear" w:color="auto" w:fill="auto"/>
            <w:vAlign w:val="center"/>
          </w:tcPr>
          <w:p w14:paraId="6B8632EA">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台</w:t>
            </w:r>
          </w:p>
        </w:tc>
        <w:tc>
          <w:tcPr>
            <w:tcW w:w="1362" w:type="dxa"/>
            <w:shd w:val="clear" w:color="auto" w:fill="auto"/>
            <w:vAlign w:val="center"/>
          </w:tcPr>
          <w:p w14:paraId="76E2EFA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color w:val="auto"/>
                <w:highlight w:val="none"/>
              </w:rPr>
              <w:t>30000.00</w:t>
            </w:r>
          </w:p>
        </w:tc>
        <w:tc>
          <w:tcPr>
            <w:tcW w:w="1474" w:type="dxa"/>
            <w:shd w:val="clear" w:color="auto" w:fill="auto"/>
            <w:vAlign w:val="center"/>
          </w:tcPr>
          <w:p w14:paraId="5AEABC3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color w:val="auto"/>
                <w:highlight w:val="none"/>
              </w:rPr>
              <w:t>30000.00</w:t>
            </w:r>
          </w:p>
        </w:tc>
      </w:tr>
      <w:tr w14:paraId="47881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6" w:hRule="atLeast"/>
          <w:jc w:val="center"/>
        </w:trPr>
        <w:tc>
          <w:tcPr>
            <w:tcW w:w="740" w:type="dxa"/>
            <w:shd w:val="clear" w:color="auto" w:fill="auto"/>
            <w:vAlign w:val="center"/>
          </w:tcPr>
          <w:p w14:paraId="69F68A90">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422" w:type="dxa"/>
            <w:shd w:val="clear" w:color="auto" w:fill="auto"/>
            <w:vAlign w:val="center"/>
          </w:tcPr>
          <w:p w14:paraId="15B7AB8A">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输液泵</w:t>
            </w:r>
          </w:p>
        </w:tc>
        <w:tc>
          <w:tcPr>
            <w:tcW w:w="8604" w:type="dxa"/>
            <w:shd w:val="clear" w:color="auto" w:fill="auto"/>
            <w:vAlign w:val="center"/>
          </w:tcPr>
          <w:p w14:paraId="62DD6398">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一、功能要求</w:t>
            </w:r>
          </w:p>
          <w:p w14:paraId="24B4BA92">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1.液晶触摸显示屏，具有触摸和按键两种操作功能。</w:t>
            </w:r>
          </w:p>
          <w:p w14:paraId="3AD20A93">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2.注射泵、输液泵可串联组成多通道组合输注泵。</w:t>
            </w:r>
          </w:p>
          <w:p w14:paraId="2968E0BA">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3.具有多种报警功能：至少包括气泡、管道阻塞、电池欠压、预设完毕、开门、交流掉电、电机故障、电池耗尽、等待操作、加温故障等报警。</w:t>
            </w:r>
          </w:p>
          <w:p w14:paraId="2600F447">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4.具有键盘锁定功能：可锁定操作键盘，防止误操作带来的危险。</w:t>
            </w:r>
          </w:p>
          <w:p w14:paraId="72CF7667">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5.具有阻塞压力可调节功能，设为多</w:t>
            </w:r>
            <w:r>
              <w:rPr>
                <w:rFonts w:hint="eastAsia" w:ascii="宋体" w:hAnsi="宋体" w:cs="宋体"/>
                <w:color w:val="auto"/>
                <w:sz w:val="24"/>
                <w:szCs w:val="24"/>
                <w:highlight w:val="none"/>
                <w:lang w:val="en-US" w:eastAsia="zh-CN"/>
              </w:rPr>
              <w:t>档</w:t>
            </w:r>
            <w:r>
              <w:rPr>
                <w:rFonts w:hint="eastAsia" w:ascii="宋体" w:hAnsi="宋体" w:eastAsia="宋体" w:cs="宋体"/>
                <w:color w:val="auto"/>
                <w:sz w:val="24"/>
                <w:szCs w:val="24"/>
                <w:highlight w:val="none"/>
                <w:lang w:val="en-US" w:eastAsia="zh-CN"/>
              </w:rPr>
              <w:t>，实时显示压力状态。</w:t>
            </w:r>
          </w:p>
          <w:p w14:paraId="78EB44D9">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cs="宋体"/>
                <w:color w:val="auto"/>
                <w:sz w:val="24"/>
                <w:szCs w:val="24"/>
                <w:highlight w:val="none"/>
                <w:lang w:val="en-US" w:eastAsia="zh-CN"/>
              </w:rPr>
              <w:t>至少</w:t>
            </w:r>
            <w:r>
              <w:rPr>
                <w:rFonts w:hint="eastAsia" w:ascii="宋体" w:hAnsi="宋体" w:eastAsia="宋体" w:cs="宋体"/>
                <w:color w:val="auto"/>
                <w:sz w:val="24"/>
                <w:szCs w:val="24"/>
                <w:highlight w:val="none"/>
                <w:lang w:val="en-US" w:eastAsia="zh-CN"/>
              </w:rPr>
              <w:t>具有滴数、ml/h</w:t>
            </w:r>
            <w:r>
              <w:rPr>
                <w:rFonts w:hint="eastAsia" w:ascii="宋体" w:hAnsi="宋体" w:cs="宋体"/>
                <w:color w:val="auto"/>
                <w:sz w:val="24"/>
                <w:szCs w:val="24"/>
                <w:highlight w:val="none"/>
                <w:lang w:val="en-US" w:eastAsia="zh-CN"/>
              </w:rPr>
              <w:t>两种</w:t>
            </w:r>
            <w:r>
              <w:rPr>
                <w:rFonts w:hint="eastAsia" w:ascii="宋体" w:hAnsi="宋体" w:eastAsia="宋体" w:cs="宋体"/>
                <w:color w:val="auto"/>
                <w:sz w:val="24"/>
                <w:szCs w:val="24"/>
                <w:highlight w:val="none"/>
                <w:lang w:val="en-US" w:eastAsia="zh-CN"/>
              </w:rPr>
              <w:t>输液模式，实时显示输注速度，累积总量、压力状态、运行时间及各种报警状态。</w:t>
            </w:r>
          </w:p>
          <w:p w14:paraId="49C546D4">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7.具有报警音量调节功能，满足不同环境要求。</w:t>
            </w:r>
          </w:p>
          <w:p w14:paraId="3E81F6CE">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8.具有屏幕亮度可调节功能。</w:t>
            </w:r>
          </w:p>
          <w:p w14:paraId="7A1757B7">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9.具有恢复系统设置功能，可一键恢复出厂设置功能。</w:t>
            </w:r>
          </w:p>
          <w:p w14:paraId="12381A57">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10.具有系统自检功能。</w:t>
            </w:r>
          </w:p>
          <w:p w14:paraId="48CF20F4">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11.具有UI操作显示界面。</w:t>
            </w:r>
          </w:p>
          <w:p w14:paraId="35CF4A20">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二、性能指标</w:t>
            </w:r>
          </w:p>
          <w:p w14:paraId="23068950">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1.输液速度：流速模式1.0～1200ml/h，最小步进1ml/h。</w:t>
            </w:r>
          </w:p>
          <w:p w14:paraId="0D4F8E2D">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1440" w:firstLineChars="60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滴数模式1.0～400滴/min，最小步进1滴/min。</w:t>
            </w:r>
          </w:p>
          <w:p w14:paraId="29CAB9A6">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2.输液精准度：滴速模式≤±5%；流速模式≤±5%。</w:t>
            </w:r>
          </w:p>
          <w:p w14:paraId="3BBD80B2">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3.预设量设定范围：1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999999ml。</w:t>
            </w:r>
          </w:p>
          <w:p w14:paraId="3DEF9EC8">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4.KVO功能：预设量注射完毕之后，以1ml/h的速度注射，以保持静脉血管的畅通。</w:t>
            </w:r>
          </w:p>
        </w:tc>
        <w:tc>
          <w:tcPr>
            <w:tcW w:w="493" w:type="dxa"/>
            <w:shd w:val="clear" w:color="auto" w:fill="auto"/>
            <w:vAlign w:val="center"/>
          </w:tcPr>
          <w:p w14:paraId="34ACC180">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2</w:t>
            </w:r>
          </w:p>
        </w:tc>
        <w:tc>
          <w:tcPr>
            <w:tcW w:w="467" w:type="dxa"/>
            <w:shd w:val="clear" w:color="auto" w:fill="auto"/>
            <w:vAlign w:val="center"/>
          </w:tcPr>
          <w:p w14:paraId="25FDE016">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套</w:t>
            </w:r>
          </w:p>
        </w:tc>
        <w:tc>
          <w:tcPr>
            <w:tcW w:w="1362" w:type="dxa"/>
            <w:shd w:val="clear" w:color="auto" w:fill="auto"/>
            <w:vAlign w:val="center"/>
          </w:tcPr>
          <w:p w14:paraId="072C828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color w:val="auto"/>
                <w:highlight w:val="none"/>
              </w:rPr>
              <w:t>8000.00</w:t>
            </w:r>
          </w:p>
        </w:tc>
        <w:tc>
          <w:tcPr>
            <w:tcW w:w="1474" w:type="dxa"/>
            <w:shd w:val="clear" w:color="auto" w:fill="auto"/>
            <w:vAlign w:val="center"/>
          </w:tcPr>
          <w:p w14:paraId="48D6B5A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color w:val="auto"/>
                <w:highlight w:val="none"/>
              </w:rPr>
              <w:t>16000.00</w:t>
            </w:r>
          </w:p>
        </w:tc>
      </w:tr>
      <w:tr w14:paraId="27CE9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jc w:val="center"/>
        </w:trPr>
        <w:tc>
          <w:tcPr>
            <w:tcW w:w="740" w:type="dxa"/>
            <w:shd w:val="clear" w:color="auto" w:fill="auto"/>
            <w:vAlign w:val="center"/>
          </w:tcPr>
          <w:p w14:paraId="27F6A159">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422" w:type="dxa"/>
            <w:shd w:val="clear" w:color="auto" w:fill="auto"/>
            <w:vAlign w:val="center"/>
          </w:tcPr>
          <w:p w14:paraId="484B618D">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胰岛素泵</w:t>
            </w:r>
          </w:p>
        </w:tc>
        <w:tc>
          <w:tcPr>
            <w:tcW w:w="8604" w:type="dxa"/>
            <w:shd w:val="clear" w:color="auto" w:fill="auto"/>
            <w:vAlign w:val="center"/>
          </w:tcPr>
          <w:p w14:paraId="04FEA34E">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▲1.适用范围：适用于需要进行胰岛素治疗的糖尿病患者（成人及儿童）。</w:t>
            </w:r>
            <w:r>
              <w:rPr>
                <w:rFonts w:hint="eastAsia" w:ascii="宋体" w:hAnsi="宋体" w:eastAsia="宋体" w:cs="宋体"/>
                <w:color w:val="auto"/>
                <w:sz w:val="24"/>
                <w:szCs w:val="24"/>
                <w:highlight w:val="none"/>
                <w:lang w:val="en-US" w:eastAsia="zh-CN"/>
              </w:rPr>
              <w:tab/>
            </w:r>
          </w:p>
          <w:p w14:paraId="6D16CF63">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▲2.储药器容量：≥3mL。</w:t>
            </w:r>
            <w:r>
              <w:rPr>
                <w:rFonts w:hint="eastAsia" w:ascii="宋体" w:hAnsi="宋体" w:eastAsia="宋体" w:cs="宋体"/>
                <w:color w:val="auto"/>
                <w:sz w:val="24"/>
                <w:szCs w:val="24"/>
                <w:highlight w:val="none"/>
                <w:lang w:val="en-US" w:eastAsia="zh-CN"/>
              </w:rPr>
              <w:tab/>
            </w:r>
          </w:p>
          <w:p w14:paraId="73800C0B">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3.胰岛素选择：U-100/ml。</w:t>
            </w:r>
            <w:r>
              <w:rPr>
                <w:rFonts w:hint="eastAsia" w:ascii="宋体" w:hAnsi="宋体" w:eastAsia="宋体" w:cs="宋体"/>
                <w:color w:val="auto"/>
                <w:sz w:val="24"/>
                <w:szCs w:val="24"/>
                <w:highlight w:val="none"/>
                <w:lang w:val="en-US" w:eastAsia="zh-CN"/>
              </w:rPr>
              <w:tab/>
            </w:r>
          </w:p>
          <w:p w14:paraId="3BC52F76">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▲4.装药自动定位读数功能，自动检测剩余药量。</w:t>
            </w:r>
          </w:p>
          <w:p w14:paraId="24C9F4C5">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5.操作模式：多种。</w:t>
            </w:r>
            <w:r>
              <w:rPr>
                <w:rFonts w:hint="eastAsia" w:ascii="宋体" w:hAnsi="宋体" w:eastAsia="宋体" w:cs="宋体"/>
                <w:color w:val="auto"/>
                <w:sz w:val="24"/>
                <w:szCs w:val="24"/>
                <w:highlight w:val="none"/>
                <w:lang w:val="en-US" w:eastAsia="zh-CN"/>
              </w:rPr>
              <w:tab/>
            </w:r>
          </w:p>
          <w:p w14:paraId="73C19962">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6.背景光：有。</w:t>
            </w:r>
            <w:r>
              <w:rPr>
                <w:rFonts w:hint="eastAsia" w:ascii="宋体" w:hAnsi="宋体" w:eastAsia="宋体" w:cs="宋体"/>
                <w:color w:val="auto"/>
                <w:sz w:val="24"/>
                <w:szCs w:val="24"/>
                <w:highlight w:val="none"/>
                <w:lang w:val="en-US" w:eastAsia="zh-CN"/>
              </w:rPr>
              <w:tab/>
            </w:r>
          </w:p>
          <w:p w14:paraId="13551351">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7.屏幕显示胰岛素余量：有。</w:t>
            </w:r>
            <w:r>
              <w:rPr>
                <w:rFonts w:hint="eastAsia" w:ascii="宋体" w:hAnsi="宋体" w:eastAsia="宋体" w:cs="宋体"/>
                <w:color w:val="auto"/>
                <w:sz w:val="24"/>
                <w:szCs w:val="24"/>
                <w:highlight w:val="none"/>
                <w:lang w:val="en-US" w:eastAsia="zh-CN"/>
              </w:rPr>
              <w:tab/>
            </w:r>
          </w:p>
          <w:p w14:paraId="03A26D31">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8.屏幕显示电池余量：有。</w:t>
            </w:r>
            <w:r>
              <w:rPr>
                <w:rFonts w:hint="eastAsia" w:ascii="宋体" w:hAnsi="宋体" w:eastAsia="宋体" w:cs="宋体"/>
                <w:color w:val="auto"/>
                <w:sz w:val="24"/>
                <w:szCs w:val="24"/>
                <w:highlight w:val="none"/>
                <w:lang w:val="en-US" w:eastAsia="zh-CN"/>
              </w:rPr>
              <w:tab/>
            </w:r>
          </w:p>
          <w:p w14:paraId="4523E6C5">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9.屏幕显示基础曲线：有。</w:t>
            </w:r>
            <w:r>
              <w:rPr>
                <w:rFonts w:hint="eastAsia" w:ascii="宋体" w:hAnsi="宋体" w:eastAsia="宋体" w:cs="宋体"/>
                <w:color w:val="auto"/>
                <w:sz w:val="24"/>
                <w:szCs w:val="24"/>
                <w:highlight w:val="none"/>
                <w:lang w:val="en-US" w:eastAsia="zh-CN"/>
              </w:rPr>
              <w:tab/>
            </w:r>
          </w:p>
          <w:p w14:paraId="388DD371">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10.基础率分段：1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24个时段。</w:t>
            </w:r>
            <w:r>
              <w:rPr>
                <w:rFonts w:hint="eastAsia" w:ascii="宋体" w:hAnsi="宋体" w:eastAsia="宋体" w:cs="宋体"/>
                <w:color w:val="auto"/>
                <w:sz w:val="24"/>
                <w:szCs w:val="24"/>
                <w:highlight w:val="none"/>
                <w:lang w:val="en-US" w:eastAsia="zh-CN"/>
              </w:rPr>
              <w:tab/>
            </w:r>
          </w:p>
          <w:p w14:paraId="2279CDC1">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11.基础率输注最小时段：不少于60分钟。</w:t>
            </w:r>
            <w:r>
              <w:rPr>
                <w:rFonts w:hint="eastAsia" w:ascii="宋体" w:hAnsi="宋体" w:eastAsia="宋体" w:cs="宋体"/>
                <w:color w:val="auto"/>
                <w:sz w:val="24"/>
                <w:szCs w:val="24"/>
                <w:highlight w:val="none"/>
                <w:lang w:val="en-US" w:eastAsia="zh-CN"/>
              </w:rPr>
              <w:tab/>
            </w:r>
          </w:p>
          <w:p w14:paraId="2870B7E4">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12.基础率输注方式：最小间隔不少于2分钟。</w:t>
            </w:r>
            <w:r>
              <w:rPr>
                <w:rFonts w:hint="eastAsia" w:ascii="宋体" w:hAnsi="宋体" w:eastAsia="宋体" w:cs="宋体"/>
                <w:color w:val="auto"/>
                <w:sz w:val="24"/>
                <w:szCs w:val="24"/>
                <w:highlight w:val="none"/>
                <w:lang w:val="en-US" w:eastAsia="zh-CN"/>
              </w:rPr>
              <w:tab/>
            </w:r>
          </w:p>
          <w:p w14:paraId="7E6035E9">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▲13.基础率可设置记录50次，可直接启用。</w:t>
            </w:r>
          </w:p>
          <w:p w14:paraId="3F8854C4">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14.临基率方式：当前基础率的倍率。</w:t>
            </w:r>
          </w:p>
          <w:p w14:paraId="4798F6C6">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15.临基率范围：0%～250%（间隔25%）。</w:t>
            </w:r>
            <w:r>
              <w:rPr>
                <w:rFonts w:hint="eastAsia" w:ascii="宋体" w:hAnsi="宋体" w:eastAsia="宋体" w:cs="宋体"/>
                <w:color w:val="auto"/>
                <w:sz w:val="24"/>
                <w:szCs w:val="24"/>
                <w:highlight w:val="none"/>
                <w:lang w:val="en-US" w:eastAsia="zh-CN"/>
              </w:rPr>
              <w:tab/>
            </w:r>
          </w:p>
          <w:p w14:paraId="752AFA0C">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▲16.大剂量设置范围：0.1U～87U。</w:t>
            </w:r>
            <w:r>
              <w:rPr>
                <w:rFonts w:hint="eastAsia" w:ascii="宋体" w:hAnsi="宋体" w:eastAsia="宋体" w:cs="宋体"/>
                <w:color w:val="auto"/>
                <w:sz w:val="24"/>
                <w:szCs w:val="24"/>
                <w:highlight w:val="none"/>
                <w:lang w:val="en-US" w:eastAsia="zh-CN"/>
              </w:rPr>
              <w:tab/>
            </w:r>
          </w:p>
          <w:p w14:paraId="3019C006">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17.大剂量输注速度：约10U/分钟。</w:t>
            </w:r>
            <w:r>
              <w:rPr>
                <w:rFonts w:hint="eastAsia" w:ascii="宋体" w:hAnsi="宋体" w:eastAsia="宋体" w:cs="宋体"/>
                <w:color w:val="auto"/>
                <w:sz w:val="24"/>
                <w:szCs w:val="24"/>
                <w:highlight w:val="none"/>
                <w:lang w:val="en-US" w:eastAsia="zh-CN"/>
              </w:rPr>
              <w:tab/>
            </w:r>
          </w:p>
          <w:p w14:paraId="5B59BA0C">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18.大剂量设置增量：0.1U(0-10U</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，1U(10-87U</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ab/>
            </w:r>
          </w:p>
          <w:p w14:paraId="68CBAD24">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19.预设餐前量：有。</w:t>
            </w:r>
          </w:p>
          <w:p w14:paraId="4C29E301">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20.上次餐前量显示：有。</w:t>
            </w:r>
            <w:r>
              <w:rPr>
                <w:rFonts w:hint="eastAsia" w:ascii="宋体" w:hAnsi="宋体" w:eastAsia="宋体" w:cs="宋体"/>
                <w:color w:val="auto"/>
                <w:sz w:val="24"/>
                <w:szCs w:val="24"/>
                <w:highlight w:val="none"/>
                <w:lang w:val="en-US" w:eastAsia="zh-CN"/>
              </w:rPr>
              <w:tab/>
            </w:r>
          </w:p>
          <w:p w14:paraId="221CCDBB">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21.日总量回顾≥50次。</w:t>
            </w:r>
            <w:r>
              <w:rPr>
                <w:rFonts w:hint="eastAsia" w:ascii="宋体" w:hAnsi="宋体" w:eastAsia="宋体" w:cs="宋体"/>
                <w:color w:val="auto"/>
                <w:sz w:val="24"/>
                <w:szCs w:val="24"/>
                <w:highlight w:val="none"/>
                <w:lang w:val="en-US" w:eastAsia="zh-CN"/>
              </w:rPr>
              <w:tab/>
            </w:r>
          </w:p>
          <w:p w14:paraId="102B6AA3">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22.大剂量回顾≥50次。</w:t>
            </w:r>
            <w:r>
              <w:rPr>
                <w:rFonts w:hint="eastAsia" w:ascii="宋体" w:hAnsi="宋体" w:eastAsia="宋体" w:cs="宋体"/>
                <w:color w:val="auto"/>
                <w:sz w:val="24"/>
                <w:szCs w:val="24"/>
                <w:highlight w:val="none"/>
                <w:lang w:val="en-US" w:eastAsia="zh-CN"/>
              </w:rPr>
              <w:tab/>
            </w:r>
          </w:p>
          <w:p w14:paraId="3752EA9F">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23.排气回顾≥50次。</w:t>
            </w:r>
            <w:r>
              <w:rPr>
                <w:rFonts w:hint="eastAsia" w:ascii="宋体" w:hAnsi="宋体" w:eastAsia="宋体" w:cs="宋体"/>
                <w:color w:val="auto"/>
                <w:sz w:val="24"/>
                <w:szCs w:val="24"/>
                <w:highlight w:val="none"/>
                <w:lang w:val="en-US" w:eastAsia="zh-CN"/>
              </w:rPr>
              <w:tab/>
            </w:r>
          </w:p>
          <w:p w14:paraId="30875191">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24.报警回顾≥50次。</w:t>
            </w:r>
            <w:r>
              <w:rPr>
                <w:rFonts w:hint="eastAsia" w:ascii="宋体" w:hAnsi="宋体" w:eastAsia="宋体" w:cs="宋体"/>
                <w:color w:val="auto"/>
                <w:sz w:val="24"/>
                <w:szCs w:val="24"/>
                <w:highlight w:val="none"/>
                <w:lang w:val="en-US" w:eastAsia="zh-CN"/>
              </w:rPr>
              <w:tab/>
            </w:r>
          </w:p>
          <w:p w14:paraId="191FCB75">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▲25.自动报警功能显示≥7项（低电量，无电量，低药量，无药量，组件错误，电机故障，暂停输注）。</w:t>
            </w:r>
          </w:p>
          <w:p w14:paraId="39AB508D">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26.报警方式：音频、振动报警。</w:t>
            </w:r>
            <w:r>
              <w:rPr>
                <w:rFonts w:hint="eastAsia" w:ascii="宋体" w:hAnsi="宋体" w:eastAsia="宋体" w:cs="宋体"/>
                <w:color w:val="auto"/>
                <w:sz w:val="24"/>
                <w:szCs w:val="24"/>
                <w:highlight w:val="none"/>
                <w:lang w:val="en-US" w:eastAsia="zh-CN"/>
              </w:rPr>
              <w:tab/>
            </w:r>
          </w:p>
          <w:p w14:paraId="26158137">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▲27.电池：锂电池。</w:t>
            </w:r>
          </w:p>
          <w:p w14:paraId="11A7E073">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28.内部时钟：24小时制，用户可调整时间，有备用电池。</w:t>
            </w:r>
            <w:r>
              <w:rPr>
                <w:rFonts w:hint="eastAsia" w:ascii="宋体" w:hAnsi="宋体" w:eastAsia="宋体" w:cs="宋体"/>
                <w:color w:val="auto"/>
                <w:sz w:val="24"/>
                <w:szCs w:val="24"/>
                <w:highlight w:val="none"/>
                <w:lang w:val="en-US" w:eastAsia="zh-CN"/>
              </w:rPr>
              <w:tab/>
            </w:r>
          </w:p>
          <w:p w14:paraId="0568C292">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29.安全防护设定：自动锁键功能；密码保护的医生模式（可以设定日总量、大剂量、基础率的最大限量）。</w:t>
            </w:r>
            <w:r>
              <w:rPr>
                <w:rFonts w:hint="eastAsia" w:ascii="宋体" w:hAnsi="宋体" w:eastAsia="宋体" w:cs="宋体"/>
                <w:color w:val="auto"/>
                <w:sz w:val="24"/>
                <w:szCs w:val="24"/>
                <w:highlight w:val="none"/>
                <w:lang w:val="en-US" w:eastAsia="zh-CN"/>
              </w:rPr>
              <w:tab/>
            </w:r>
          </w:p>
          <w:p w14:paraId="6A2A3762">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30.分类：Bf型设备（防电击保护）。</w:t>
            </w:r>
            <w:r>
              <w:rPr>
                <w:rFonts w:hint="eastAsia" w:ascii="宋体" w:hAnsi="宋体" w:eastAsia="宋体" w:cs="宋体"/>
                <w:color w:val="auto"/>
                <w:sz w:val="24"/>
                <w:szCs w:val="24"/>
                <w:highlight w:val="none"/>
                <w:lang w:val="en-US" w:eastAsia="zh-CN"/>
              </w:rPr>
              <w:tab/>
            </w:r>
          </w:p>
          <w:p w14:paraId="2BEA585A">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▲31.输注管路需要有钢针和软针</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针头长度配备不同长度来满足不同患者需求（针头长度：4.5mm、6mm、7mm、9mm等规格）。</w:t>
            </w:r>
          </w:p>
          <w:p w14:paraId="4EA8BBFD">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32.耗材价格优惠，可平台采购。输注储存器≤15元/支</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，输液针（钢针）≤30元/条，输液针（软针）≤85元/条。</w:t>
            </w:r>
          </w:p>
        </w:tc>
        <w:tc>
          <w:tcPr>
            <w:tcW w:w="493" w:type="dxa"/>
            <w:shd w:val="clear" w:color="auto" w:fill="auto"/>
            <w:vAlign w:val="center"/>
          </w:tcPr>
          <w:p w14:paraId="20CA7B0D">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2</w:t>
            </w:r>
          </w:p>
        </w:tc>
        <w:tc>
          <w:tcPr>
            <w:tcW w:w="467" w:type="dxa"/>
            <w:shd w:val="clear" w:color="auto" w:fill="auto"/>
            <w:vAlign w:val="center"/>
          </w:tcPr>
          <w:p w14:paraId="3C26CCE7">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台</w:t>
            </w:r>
          </w:p>
        </w:tc>
        <w:tc>
          <w:tcPr>
            <w:tcW w:w="1362" w:type="dxa"/>
            <w:shd w:val="clear" w:color="auto" w:fill="auto"/>
            <w:vAlign w:val="center"/>
          </w:tcPr>
          <w:p w14:paraId="485BF35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color w:val="auto"/>
                <w:highlight w:val="none"/>
              </w:rPr>
              <w:t>40000.00</w:t>
            </w:r>
          </w:p>
        </w:tc>
        <w:tc>
          <w:tcPr>
            <w:tcW w:w="1474" w:type="dxa"/>
            <w:shd w:val="clear" w:color="auto" w:fill="auto"/>
            <w:vAlign w:val="center"/>
          </w:tcPr>
          <w:p w14:paraId="30FA7A2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color w:val="auto"/>
                <w:highlight w:val="none"/>
              </w:rPr>
              <w:t>80000.00</w:t>
            </w:r>
          </w:p>
        </w:tc>
      </w:tr>
      <w:tr w14:paraId="15FA7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5" w:hRule="atLeast"/>
          <w:jc w:val="center"/>
        </w:trPr>
        <w:tc>
          <w:tcPr>
            <w:tcW w:w="740" w:type="dxa"/>
            <w:shd w:val="clear" w:color="auto" w:fill="auto"/>
            <w:vAlign w:val="center"/>
          </w:tcPr>
          <w:p w14:paraId="78CC57BB">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422" w:type="dxa"/>
            <w:shd w:val="clear" w:color="auto" w:fill="auto"/>
            <w:vAlign w:val="center"/>
          </w:tcPr>
          <w:p w14:paraId="2F123D59">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注射泵</w:t>
            </w:r>
          </w:p>
        </w:tc>
        <w:tc>
          <w:tcPr>
            <w:tcW w:w="8604" w:type="dxa"/>
            <w:shd w:val="clear" w:color="auto" w:fill="auto"/>
            <w:vAlign w:val="center"/>
          </w:tcPr>
          <w:p w14:paraId="50E72404">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◉1.</w:t>
            </w:r>
            <w:r>
              <w:rPr>
                <w:rFonts w:hint="eastAsia" w:ascii="宋体" w:hAnsi="宋体" w:cs="宋体"/>
                <w:color w:val="FF0000"/>
                <w:sz w:val="24"/>
                <w:szCs w:val="24"/>
                <w:highlight w:val="none"/>
                <w:lang w:val="en-US" w:eastAsia="zh-CN"/>
              </w:rPr>
              <w:t>该设备</w:t>
            </w:r>
            <w:r>
              <w:rPr>
                <w:rFonts w:hint="eastAsia" w:ascii="宋体" w:hAnsi="宋体" w:eastAsia="宋体" w:cs="宋体"/>
                <w:color w:val="FF0000"/>
                <w:sz w:val="24"/>
                <w:szCs w:val="24"/>
                <w:highlight w:val="none"/>
                <w:lang w:val="en-US" w:eastAsia="zh-CN"/>
              </w:rPr>
              <w:t>需通过NMPA三类注册证，</w:t>
            </w:r>
            <w:r>
              <w:rPr>
                <w:rFonts w:hint="eastAsia" w:ascii="宋体" w:hAnsi="宋体" w:cs="宋体"/>
                <w:color w:val="FF0000"/>
                <w:sz w:val="24"/>
                <w:szCs w:val="24"/>
                <w:highlight w:val="none"/>
                <w:lang w:val="en-US" w:eastAsia="zh-CN"/>
              </w:rPr>
              <w:t>提供注册证明。本条不满足视为未实质性响应招标文件，其投标文件按无效响应处理。</w:t>
            </w:r>
          </w:p>
          <w:p w14:paraId="51A213DA">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整机使用期限≥10年</w:t>
            </w:r>
            <w:r>
              <w:rPr>
                <w:rFonts w:hint="eastAsia" w:ascii="宋体" w:hAnsi="宋体" w:cs="宋体"/>
                <w:color w:val="auto"/>
                <w:sz w:val="24"/>
                <w:szCs w:val="24"/>
                <w:highlight w:val="none"/>
                <w:lang w:val="en-US" w:eastAsia="zh-CN"/>
              </w:rPr>
              <w:t>。</w:t>
            </w:r>
          </w:p>
          <w:p w14:paraId="11A558FA">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双通道为主机一体化设计，无需额外配件。每个通道具备独立电源开关，使用时更节能。</w:t>
            </w:r>
          </w:p>
          <w:p w14:paraId="55AB920C">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.注射精度≤±2%，提供证明材料。</w:t>
            </w:r>
          </w:p>
          <w:p w14:paraId="11544FC6">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.速率范围：0.01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2000ml/h，最小步进0.01ml/h。</w:t>
            </w:r>
          </w:p>
          <w:p w14:paraId="1DCFF1CA">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.预置输液总量范围：0.01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9999.99ml。</w:t>
            </w:r>
          </w:p>
          <w:p w14:paraId="21DEB3F1">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.快进流速范围：0.01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2000ml/h，具有自动和手动快进可选。</w:t>
            </w:r>
          </w:p>
          <w:p w14:paraId="4D5F0954">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至少</w:t>
            </w:r>
            <w:r>
              <w:rPr>
                <w:rFonts w:hint="eastAsia" w:ascii="宋体" w:hAnsi="宋体" w:eastAsia="宋体" w:cs="宋体"/>
                <w:color w:val="auto"/>
                <w:sz w:val="24"/>
                <w:szCs w:val="24"/>
                <w:highlight w:val="none"/>
                <w:lang w:val="en-US" w:eastAsia="zh-CN"/>
              </w:rPr>
              <w:t>可自动统计四种累计量：24h累计量、最近累计量、自定义时间段累计量、定时间隔累计量。</w:t>
            </w:r>
          </w:p>
          <w:p w14:paraId="122D4232">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至少</w:t>
            </w:r>
            <w:r>
              <w:rPr>
                <w:rFonts w:hint="eastAsia" w:ascii="宋体" w:hAnsi="宋体" w:eastAsia="宋体" w:cs="宋体"/>
                <w:color w:val="auto"/>
                <w:sz w:val="24"/>
                <w:szCs w:val="24"/>
                <w:highlight w:val="none"/>
                <w:lang w:val="en-US" w:eastAsia="zh-CN"/>
              </w:rPr>
              <w:t>支持</w:t>
            </w:r>
            <w:r>
              <w:rPr>
                <w:rFonts w:hint="eastAsia" w:ascii="宋体" w:hAnsi="宋体" w:cs="宋体"/>
                <w:color w:val="auto"/>
                <w:sz w:val="24"/>
                <w:szCs w:val="24"/>
                <w:highlight w:val="none"/>
                <w:lang w:val="en-US" w:eastAsia="zh-CN"/>
              </w:rPr>
              <w:t>五种</w:t>
            </w:r>
            <w:r>
              <w:rPr>
                <w:rFonts w:hint="eastAsia" w:ascii="宋体" w:hAnsi="宋体" w:eastAsia="宋体" w:cs="宋体"/>
                <w:color w:val="auto"/>
                <w:sz w:val="24"/>
                <w:szCs w:val="24"/>
                <w:highlight w:val="none"/>
                <w:lang w:val="en-US" w:eastAsia="zh-CN"/>
              </w:rPr>
              <w:t>注射器规格：</w:t>
            </w:r>
            <w:r>
              <w:rPr>
                <w:rFonts w:hint="eastAsia" w:ascii="宋体" w:hAnsi="宋体" w:cs="宋体"/>
                <w:color w:val="auto"/>
                <w:sz w:val="24"/>
                <w:szCs w:val="24"/>
                <w:highlight w:val="none"/>
                <w:lang w:val="en-US" w:eastAsia="zh-CN"/>
              </w:rPr>
              <w:t>不少于</w:t>
            </w:r>
            <w:r>
              <w:rPr>
                <w:rFonts w:hint="eastAsia" w:ascii="宋体" w:hAnsi="宋体" w:eastAsia="宋体" w:cs="宋体"/>
                <w:color w:val="auto"/>
                <w:sz w:val="24"/>
                <w:szCs w:val="24"/>
                <w:highlight w:val="none"/>
                <w:lang w:val="en-US" w:eastAsia="zh-CN"/>
              </w:rPr>
              <w:t>5ml、10ml、20ml、30ml、50/60ml。</w:t>
            </w:r>
          </w:p>
          <w:p w14:paraId="5D8FDC51">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.注射器安装后，在推拉盒触碰到注射器活塞末端时，不松开捏柄时推杆也可自动感应制动，防止药液误推，提供证明材料。</w:t>
            </w:r>
          </w:p>
          <w:p w14:paraId="5E033224">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lang w:val="en-US" w:eastAsia="zh-CN"/>
              </w:rPr>
              <w:t>.无需额外工具或设备，可直接在注射泵上添加注射器品牌名称。</w:t>
            </w:r>
          </w:p>
          <w:p w14:paraId="384F7A11">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至少具备</w:t>
            </w:r>
            <w:r>
              <w:rPr>
                <w:rFonts w:hint="eastAsia" w:ascii="宋体" w:hAnsi="宋体" w:eastAsia="宋体" w:cs="宋体"/>
                <w:color w:val="auto"/>
                <w:sz w:val="24"/>
                <w:szCs w:val="24"/>
                <w:highlight w:val="none"/>
                <w:lang w:val="en-US" w:eastAsia="zh-CN"/>
              </w:rPr>
              <w:t>7种注射模式：速度模式、时间模式、体重模式、梯度模式、序列模式、剂量时间模式、间断给药模式，提供证明材料。</w:t>
            </w:r>
          </w:p>
          <w:p w14:paraId="60F01937">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13</w:t>
            </w:r>
            <w:r>
              <w:rPr>
                <w:rFonts w:hint="eastAsia" w:ascii="宋体" w:hAnsi="宋体" w:eastAsia="宋体" w:cs="宋体"/>
                <w:color w:val="auto"/>
                <w:sz w:val="24"/>
                <w:szCs w:val="24"/>
                <w:highlight w:val="none"/>
                <w:lang w:val="en-US" w:eastAsia="zh-CN"/>
              </w:rPr>
              <w:t>.不小于3.5英寸彩色显示屏，电容触摸屏技术，全中文软件操作界面，提供证明材料。</w:t>
            </w:r>
          </w:p>
          <w:p w14:paraId="57E2F410">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lang w:val="en-US" w:eastAsia="zh-CN"/>
              </w:rPr>
              <w:t>.锁屏功能：支持自动锁屏，自动锁屏时间可调。</w:t>
            </w:r>
          </w:p>
          <w:p w14:paraId="7589EA9F">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lang w:val="en-US" w:eastAsia="zh-CN"/>
              </w:rPr>
              <w:t>.支持药物库，可储存5000种药物信息，提供证明材料。</w:t>
            </w:r>
          </w:p>
          <w:p w14:paraId="52FF5FE2">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16</w:t>
            </w:r>
            <w:r>
              <w:rPr>
                <w:rFonts w:hint="eastAsia" w:ascii="宋体" w:hAnsi="宋体" w:eastAsia="宋体" w:cs="宋体"/>
                <w:color w:val="auto"/>
                <w:sz w:val="24"/>
                <w:szCs w:val="24"/>
                <w:highlight w:val="none"/>
                <w:lang w:val="en-US" w:eastAsia="zh-CN"/>
              </w:rPr>
              <w:t>.报警时可通过示意图片直观提示报警信息。</w:t>
            </w:r>
          </w:p>
          <w:p w14:paraId="37B610E1">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.在线动态压力监测，可实时显示当前压力数值。</w:t>
            </w:r>
          </w:p>
          <w:p w14:paraId="194E8CD8">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18</w:t>
            </w:r>
            <w:r>
              <w:rPr>
                <w:rFonts w:hint="eastAsia" w:ascii="宋体" w:hAnsi="宋体" w:eastAsia="宋体" w:cs="宋体"/>
                <w:color w:val="auto"/>
                <w:sz w:val="24"/>
                <w:szCs w:val="24"/>
                <w:highlight w:val="none"/>
                <w:lang w:val="en-US" w:eastAsia="zh-CN"/>
              </w:rPr>
              <w:t>.压力报警阈值至少15档可调。</w:t>
            </w:r>
          </w:p>
          <w:p w14:paraId="76369941">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19</w:t>
            </w:r>
            <w:r>
              <w:rPr>
                <w:rFonts w:hint="eastAsia" w:ascii="宋体" w:hAnsi="宋体" w:eastAsia="宋体" w:cs="宋体"/>
                <w:color w:val="auto"/>
                <w:sz w:val="24"/>
                <w:szCs w:val="24"/>
                <w:highlight w:val="none"/>
                <w:lang w:val="en-US" w:eastAsia="zh-CN"/>
              </w:rPr>
              <w:t>.压力报警阈值最低可设置50mmHg。</w:t>
            </w:r>
          </w:p>
          <w:p w14:paraId="5836C6A3">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lang w:val="en-US" w:eastAsia="zh-CN"/>
              </w:rPr>
              <w:t>.具备阻塞前预警提示功能，当管路压力未触发阻塞报警时，泵可自动识别压力上升并在屏幕上进行提示。</w:t>
            </w:r>
          </w:p>
          <w:p w14:paraId="1B2994B6">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21</w:t>
            </w:r>
            <w:r>
              <w:rPr>
                <w:rFonts w:hint="eastAsia" w:ascii="宋体" w:hAnsi="宋体" w:eastAsia="宋体" w:cs="宋体"/>
                <w:color w:val="auto"/>
                <w:sz w:val="24"/>
                <w:szCs w:val="24"/>
                <w:highlight w:val="none"/>
                <w:lang w:val="en-US" w:eastAsia="zh-CN"/>
              </w:rPr>
              <w:t>.具备阻塞后自动重启输液功能，短暂性阻塞触发报警后，泵检测到阻塞压力缓解时，无需人为干预，泵自动重新启动输液。</w:t>
            </w:r>
          </w:p>
          <w:p w14:paraId="7432C582">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22</w:t>
            </w:r>
            <w:r>
              <w:rPr>
                <w:rFonts w:hint="eastAsia" w:ascii="宋体" w:hAnsi="宋体" w:eastAsia="宋体" w:cs="宋体"/>
                <w:color w:val="auto"/>
                <w:sz w:val="24"/>
                <w:szCs w:val="24"/>
                <w:highlight w:val="none"/>
                <w:lang w:val="en-US" w:eastAsia="zh-CN"/>
              </w:rPr>
              <w:t>.信息储存：</w:t>
            </w:r>
            <w:r>
              <w:rPr>
                <w:rFonts w:hint="eastAsia" w:ascii="宋体" w:hAnsi="宋体" w:cs="宋体"/>
                <w:color w:val="auto"/>
                <w:sz w:val="24"/>
                <w:szCs w:val="24"/>
                <w:highlight w:val="none"/>
                <w:lang w:val="en-US" w:eastAsia="zh-CN"/>
              </w:rPr>
              <w:t>至少</w:t>
            </w:r>
            <w:r>
              <w:rPr>
                <w:rFonts w:hint="eastAsia" w:ascii="宋体" w:hAnsi="宋体" w:eastAsia="宋体" w:cs="宋体"/>
                <w:color w:val="auto"/>
                <w:sz w:val="24"/>
                <w:szCs w:val="24"/>
                <w:highlight w:val="none"/>
                <w:lang w:val="en-US" w:eastAsia="zh-CN"/>
              </w:rPr>
              <w:t>可存储5000条的历史记录。</w:t>
            </w:r>
          </w:p>
          <w:p w14:paraId="68F27187">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.电池工作时间≥6.5小时@5ml/h，提供证明材料。</w:t>
            </w:r>
          </w:p>
          <w:p w14:paraId="66F908F4">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.防异物及进液等级IP44，提供证明材料。</w:t>
            </w:r>
          </w:p>
          <w:p w14:paraId="0CF1B602">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.整机重量不超过2.8kg，提供证明材料。</w:t>
            </w:r>
          </w:p>
          <w:p w14:paraId="22778443">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.满足EN1789标准，</w:t>
            </w:r>
            <w:r>
              <w:rPr>
                <w:rFonts w:hint="eastAsia" w:ascii="宋体" w:hAnsi="宋体" w:cs="宋体"/>
                <w:color w:val="auto"/>
                <w:sz w:val="24"/>
                <w:szCs w:val="24"/>
                <w:highlight w:val="none"/>
                <w:lang w:val="en-US" w:eastAsia="zh-CN"/>
              </w:rPr>
              <w:t>可</w:t>
            </w:r>
            <w:r>
              <w:rPr>
                <w:rFonts w:hint="eastAsia" w:ascii="宋体" w:hAnsi="宋体" w:eastAsia="宋体" w:cs="宋体"/>
                <w:color w:val="auto"/>
                <w:sz w:val="24"/>
                <w:szCs w:val="24"/>
                <w:highlight w:val="none"/>
                <w:lang w:val="en-US" w:eastAsia="zh-CN"/>
              </w:rPr>
              <w:t>在救护车使用。</w:t>
            </w:r>
          </w:p>
        </w:tc>
        <w:tc>
          <w:tcPr>
            <w:tcW w:w="493" w:type="dxa"/>
            <w:shd w:val="clear" w:color="auto" w:fill="auto"/>
            <w:vAlign w:val="center"/>
          </w:tcPr>
          <w:p w14:paraId="552C3F75">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2</w:t>
            </w:r>
          </w:p>
        </w:tc>
        <w:tc>
          <w:tcPr>
            <w:tcW w:w="467" w:type="dxa"/>
            <w:shd w:val="clear" w:color="auto" w:fill="auto"/>
            <w:vAlign w:val="center"/>
          </w:tcPr>
          <w:p w14:paraId="0F5436C7">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套</w:t>
            </w:r>
          </w:p>
        </w:tc>
        <w:tc>
          <w:tcPr>
            <w:tcW w:w="1362" w:type="dxa"/>
            <w:shd w:val="clear" w:color="auto" w:fill="auto"/>
            <w:vAlign w:val="center"/>
          </w:tcPr>
          <w:p w14:paraId="4A20899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color w:val="auto"/>
                <w:highlight w:val="none"/>
              </w:rPr>
              <w:t>4600.00</w:t>
            </w:r>
          </w:p>
        </w:tc>
        <w:tc>
          <w:tcPr>
            <w:tcW w:w="1474" w:type="dxa"/>
            <w:shd w:val="clear" w:color="auto" w:fill="auto"/>
            <w:vAlign w:val="center"/>
          </w:tcPr>
          <w:p w14:paraId="6FF2DF1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color w:val="auto"/>
                <w:highlight w:val="none"/>
              </w:rPr>
              <w:t>9200.00</w:t>
            </w:r>
          </w:p>
        </w:tc>
      </w:tr>
      <w:tr w14:paraId="65E32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51" w:hRule="atLeast"/>
          <w:jc w:val="center"/>
        </w:trPr>
        <w:tc>
          <w:tcPr>
            <w:tcW w:w="740" w:type="dxa"/>
            <w:shd w:val="clear" w:color="auto" w:fill="auto"/>
            <w:vAlign w:val="center"/>
          </w:tcPr>
          <w:p w14:paraId="5432747D">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422" w:type="dxa"/>
            <w:shd w:val="clear" w:color="auto" w:fill="auto"/>
            <w:vAlign w:val="center"/>
          </w:tcPr>
          <w:p w14:paraId="3EF03142">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便携式数字化X射线摄影系统</w:t>
            </w:r>
          </w:p>
        </w:tc>
        <w:tc>
          <w:tcPr>
            <w:tcW w:w="8604" w:type="dxa"/>
            <w:shd w:val="clear" w:color="auto" w:fill="auto"/>
            <w:vAlign w:val="center"/>
          </w:tcPr>
          <w:p w14:paraId="3324295F">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1.设备整机结构紧凑，可单人搬运、手提/拖行移动，适配电梯、病房狭窄通道、户外巡检场景，无需固定机房，支持室内外无场地限制拍摄便携式</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配备可折叠便携支架，高度、角度可调，收纳后体积小巧，便于存放及车载运输。</w:t>
            </w:r>
          </w:p>
          <w:p w14:paraId="50334BF5">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.用途说明及使用场景：</w:t>
            </w:r>
          </w:p>
          <w:p w14:paraId="20ED4721">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.1易于挪动，适合在多种场合使用：公卫查体、医院病房、急诊室、手术室、户外救援现场等。</w:t>
            </w:r>
          </w:p>
          <w:p w14:paraId="55FE7935">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.2整机轻量化设计，主机重量≤30kg。</w:t>
            </w:r>
          </w:p>
          <w:p w14:paraId="32AE7F6A">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.主要配置参数：</w:t>
            </w:r>
          </w:p>
          <w:p w14:paraId="4ADC27B3">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.1 X射线发生装置。</w:t>
            </w:r>
          </w:p>
          <w:p w14:paraId="26B65414">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.1.1输出功率：≥</w:t>
            </w:r>
            <w:r>
              <w:rPr>
                <w:rFonts w:hint="eastAsia" w:ascii="宋体" w:hAnsi="宋体" w:cs="宋体"/>
                <w:color w:val="auto"/>
                <w:sz w:val="24"/>
                <w:szCs w:val="24"/>
                <w:highlight w:val="none"/>
                <w:lang w:val="en-US" w:eastAsia="zh-CN"/>
              </w:rPr>
              <w:t>5.0</w:t>
            </w:r>
            <w:r>
              <w:rPr>
                <w:rFonts w:hint="eastAsia" w:ascii="宋体" w:hAnsi="宋体" w:eastAsia="宋体" w:cs="宋体"/>
                <w:color w:val="auto"/>
                <w:sz w:val="24"/>
                <w:szCs w:val="24"/>
                <w:highlight w:val="none"/>
                <w:lang w:val="en-US" w:eastAsia="zh-CN"/>
              </w:rPr>
              <w:t>kW。</w:t>
            </w:r>
            <w:r>
              <w:rPr>
                <w:rFonts w:hint="eastAsia" w:ascii="宋体" w:hAnsi="宋体" w:eastAsia="宋体" w:cs="宋体"/>
                <w:color w:val="auto"/>
                <w:sz w:val="24"/>
                <w:szCs w:val="24"/>
                <w:highlight w:val="none"/>
                <w:lang w:val="en-US" w:eastAsia="zh-CN"/>
              </w:rPr>
              <w:tab/>
            </w:r>
          </w:p>
          <w:p w14:paraId="72853962">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.1.2输入电源电压220VAC：±10%。</w:t>
            </w:r>
          </w:p>
          <w:p w14:paraId="737A5B30">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.1.3输入电源频率：50Hz，±1Hz。</w:t>
            </w:r>
          </w:p>
          <w:p w14:paraId="6EB4B920">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.1.4曝光kV范围：40kV-12</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zh-CN"/>
              </w:rPr>
              <w:t>kV。</w:t>
            </w:r>
          </w:p>
          <w:p w14:paraId="7A845847">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.1.5曝光mA范围：5mA～100mA。</w:t>
            </w:r>
          </w:p>
          <w:p w14:paraId="4BB613EF">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.1.6曝光ms范围：1ms～10000ms。</w:t>
            </w:r>
          </w:p>
          <w:p w14:paraId="2AAB2A55">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.1.7阳极热容量：≥40kHU。</w:t>
            </w:r>
          </w:p>
          <w:p w14:paraId="79955169">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.1.8 X射线发生装置主机带有触摸屏显示，触摸屏尺寸≥8英寸。</w:t>
            </w:r>
          </w:p>
          <w:p w14:paraId="733C3796">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.平板探测器（包含但不限于有线和无线）</w:t>
            </w:r>
          </w:p>
          <w:p w14:paraId="5269960F">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.1探测器技术：非晶硅。</w:t>
            </w:r>
          </w:p>
          <w:p w14:paraId="0CA0C2C6">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.2闪烁体：碘化铯。</w:t>
            </w:r>
          </w:p>
          <w:p w14:paraId="095E57BC">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.3像素矩阵：≥2400×3000。</w:t>
            </w:r>
          </w:p>
          <w:p w14:paraId="64ADB67D">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.4像素尺寸：≤140μm</w:t>
            </w:r>
          </w:p>
          <w:p w14:paraId="6DC84EDC">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.5平板尺寸：≥14×17英寸</w:t>
            </w:r>
          </w:p>
          <w:p w14:paraId="11141A4B">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.图像、信息处理系统</w:t>
            </w:r>
          </w:p>
          <w:p w14:paraId="360A9643">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.1搭载医用专用DR图像处理软件，适配Windows稳定系统，操作简洁，适配医护人员快速上手。</w:t>
            </w:r>
          </w:p>
          <w:p w14:paraId="7B5D8D67">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.2可显示患者基本信息。</w:t>
            </w:r>
          </w:p>
          <w:p w14:paraId="45243884">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.3曝光设置包括：具有≥两种曝光控制器，包含但不限于有线曝光手闸和无线曝光遥控器。</w:t>
            </w:r>
          </w:p>
          <w:p w14:paraId="003A6797">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cs="宋体"/>
                <w:color w:val="0000FF"/>
                <w:sz w:val="24"/>
                <w:szCs w:val="24"/>
                <w:highlight w:val="red"/>
                <w:lang w:val="en-US" w:eastAsia="zh-CN"/>
              </w:rPr>
            </w:pPr>
            <w:r>
              <w:rPr>
                <w:rFonts w:hint="eastAsia" w:ascii="宋体" w:hAnsi="宋体" w:eastAsia="宋体" w:cs="宋体"/>
                <w:color w:val="auto"/>
                <w:sz w:val="24"/>
                <w:szCs w:val="24"/>
                <w:highlight w:val="none"/>
                <w:lang w:val="en-US" w:eastAsia="zh-CN"/>
              </w:rPr>
              <w:t>5.4图像浏览可使用工具对采集图像进行处理，须具备左标记、右标记、可视窗宽窗位等核心处理功能</w:t>
            </w:r>
            <w:r>
              <w:rPr>
                <w:rFonts w:hint="eastAsia" w:ascii="宋体" w:hAnsi="宋体" w:cs="宋体"/>
                <w:color w:val="0000FF"/>
                <w:sz w:val="24"/>
                <w:szCs w:val="24"/>
                <w:highlight w:val="none"/>
                <w:lang w:val="en-US" w:eastAsia="zh-CN"/>
              </w:rPr>
              <w:t>。</w:t>
            </w:r>
          </w:p>
          <w:p w14:paraId="1BCF95FD">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具有DICOM3.0协议，可以连接PACS和RIS系统及医博士系统。</w:t>
            </w:r>
          </w:p>
          <w:p w14:paraId="356A502B">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设备符合《医用X射线诊断设备通用技术条件》《医用X射线辐射防护要求</w:t>
            </w:r>
            <w:r>
              <w:rPr>
                <w:rFonts w:hint="eastAsia" w:ascii="宋体" w:hAnsi="宋体" w:cs="宋体"/>
                <w:color w:val="auto"/>
                <w:sz w:val="24"/>
                <w:szCs w:val="24"/>
                <w:highlight w:val="none"/>
                <w:lang w:val="en-US" w:eastAsia="zh-CN"/>
              </w:rPr>
              <w:t>》等</w:t>
            </w:r>
            <w:r>
              <w:rPr>
                <w:rFonts w:hint="eastAsia" w:ascii="宋体" w:hAnsi="宋体" w:eastAsia="宋体" w:cs="宋体"/>
                <w:color w:val="auto"/>
                <w:sz w:val="24"/>
                <w:szCs w:val="24"/>
                <w:highlight w:val="none"/>
                <w:lang w:val="en-US" w:eastAsia="zh-CN"/>
              </w:rPr>
              <w:t>国家强制标准。</w:t>
            </w:r>
          </w:p>
          <w:p w14:paraId="58DF98FD">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提供设备原厂出厂检验报告、第三方质量检测报告、辐射安全检测报告。</w:t>
            </w:r>
          </w:p>
          <w:p w14:paraId="67C5C826">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设备机身自带漏电保护、绝缘防护，电气安全符合医用设备一类安全标准，杜绝用电安全隐患。</w:t>
            </w:r>
          </w:p>
          <w:p w14:paraId="2700A476">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.产品有效期≥10年。</w:t>
            </w:r>
          </w:p>
          <w:p w14:paraId="6F4D3C0A">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.配置要求：</w:t>
            </w:r>
          </w:p>
          <w:p w14:paraId="588F39B4">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.1便携式DR主机、高频高压发生器、医用球管、平板探测器1套</w:t>
            </w:r>
            <w:r>
              <w:rPr>
                <w:rFonts w:hint="eastAsia" w:ascii="宋体" w:hAnsi="宋体" w:cs="宋体"/>
                <w:color w:val="auto"/>
                <w:sz w:val="24"/>
                <w:szCs w:val="24"/>
                <w:highlight w:val="none"/>
                <w:lang w:val="en-US" w:eastAsia="zh-CN"/>
              </w:rPr>
              <w:t>。</w:t>
            </w:r>
          </w:p>
          <w:p w14:paraId="212C3D8D">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.2可折叠便携升降支架1套</w:t>
            </w:r>
            <w:r>
              <w:rPr>
                <w:rFonts w:hint="eastAsia" w:ascii="宋体" w:hAnsi="宋体" w:cs="宋体"/>
                <w:color w:val="auto"/>
                <w:sz w:val="24"/>
                <w:szCs w:val="24"/>
                <w:highlight w:val="none"/>
                <w:lang w:val="en-US" w:eastAsia="zh-CN"/>
              </w:rPr>
              <w:t>。</w:t>
            </w:r>
          </w:p>
          <w:p w14:paraId="4483A68E">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.3设备专用收纳箱包、便携运输箱1套</w:t>
            </w:r>
            <w:r>
              <w:rPr>
                <w:rFonts w:hint="eastAsia" w:ascii="宋体" w:hAnsi="宋体" w:cs="宋体"/>
                <w:color w:val="auto"/>
                <w:sz w:val="24"/>
                <w:szCs w:val="24"/>
                <w:highlight w:val="none"/>
                <w:lang w:val="en-US" w:eastAsia="zh-CN"/>
              </w:rPr>
              <w:t>。</w:t>
            </w:r>
          </w:p>
          <w:p w14:paraId="60DF4670">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.4 操作说明书、维修手册、出厂检测报告、合格证全套资料</w:t>
            </w:r>
            <w:r>
              <w:rPr>
                <w:rFonts w:hint="eastAsia" w:ascii="宋体" w:hAnsi="宋体" w:cs="宋体"/>
                <w:color w:val="auto"/>
                <w:sz w:val="24"/>
                <w:szCs w:val="24"/>
                <w:highlight w:val="none"/>
                <w:lang w:val="en-US" w:eastAsia="zh-CN"/>
              </w:rPr>
              <w:t>。</w:t>
            </w:r>
          </w:p>
          <w:p w14:paraId="5F992BA7">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.5设备整机免费质保≥3年，球管、高压发生器核心部件质保≥3年，质保期内免费维修、免费更换故障配件。</w:t>
            </w:r>
          </w:p>
          <w:p w14:paraId="5D2D60CE">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.6防护用品</w:t>
            </w:r>
          </w:p>
          <w:p w14:paraId="186CE93C">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.6.1病人防护用品2套</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铅当量：0.5mmPb（包含：铅帽、铅围裙、铅围脖）。</w:t>
            </w:r>
          </w:p>
          <w:p w14:paraId="536CC2C4">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.6.2医师防护用品2套</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铅当量：0.5mmPb（包含：铅衣</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连体式、铅帽、铅围脖、铅眼镜）。</w:t>
            </w:r>
          </w:p>
          <w:p w14:paraId="6C010DBB">
            <w:pPr>
              <w:keepNext w:val="0"/>
              <w:keepLines w:val="0"/>
              <w:pageBreakBefore w:val="0"/>
              <w:widowControl/>
              <w:suppressLineNumbers w:val="0"/>
              <w:shd w:val="clear" w:color="auto" w:fill="auto"/>
              <w:kinsoku/>
              <w:wordWrap/>
              <w:overflowPunct/>
              <w:topLinePunct w:val="0"/>
              <w:autoSpaceDE/>
              <w:autoSpaceDN/>
              <w:bidi w:val="0"/>
              <w:adjustRightInd/>
              <w:snapToGrid/>
              <w:spacing w:line="320" w:lineRule="exact"/>
              <w:ind w:firstLine="240" w:firstLineChars="100"/>
              <w:jc w:val="left"/>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.6.3机头防护帘一套</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铅当量：0.5mmPb。</w:t>
            </w:r>
          </w:p>
        </w:tc>
        <w:tc>
          <w:tcPr>
            <w:tcW w:w="493" w:type="dxa"/>
            <w:shd w:val="clear" w:color="auto" w:fill="auto"/>
            <w:vAlign w:val="center"/>
          </w:tcPr>
          <w:p w14:paraId="67E21D98">
            <w:pPr>
              <w:jc w:val="center"/>
              <w:rPr>
                <w:rFonts w:hint="eastAsia" w:ascii="宋体" w:hAnsi="宋体" w:eastAsia="宋体" w:cs="宋体"/>
                <w:i w:val="0"/>
                <w:iCs w:val="0"/>
                <w:color w:val="auto"/>
                <w:sz w:val="24"/>
                <w:szCs w:val="24"/>
                <w:highlight w:val="none"/>
                <w:u w:val="none"/>
              </w:rPr>
            </w:pPr>
            <w:r>
              <w:rPr>
                <w:rFonts w:hint="eastAsia" w:ascii="Times New Roman" w:hAnsi="Times New Roman" w:cs="Times New Roman"/>
                <w:color w:val="auto"/>
                <w:sz w:val="24"/>
                <w:szCs w:val="24"/>
                <w:highlight w:val="none"/>
                <w:vertAlign w:val="baseline"/>
                <w:lang w:val="en-US" w:eastAsia="zh-CN"/>
              </w:rPr>
              <w:t>8</w:t>
            </w:r>
          </w:p>
        </w:tc>
        <w:tc>
          <w:tcPr>
            <w:tcW w:w="467" w:type="dxa"/>
            <w:shd w:val="clear" w:color="auto" w:fill="auto"/>
            <w:vAlign w:val="center"/>
          </w:tcPr>
          <w:p w14:paraId="5AFCC1AD">
            <w:pPr>
              <w:jc w:val="center"/>
              <w:rPr>
                <w:rFonts w:hint="eastAsia" w:ascii="宋体" w:hAnsi="宋体" w:eastAsia="宋体" w:cs="宋体"/>
                <w:i w:val="0"/>
                <w:iCs w:val="0"/>
                <w:color w:val="auto"/>
                <w:sz w:val="24"/>
                <w:szCs w:val="24"/>
                <w:highlight w:val="none"/>
                <w:u w:val="none"/>
              </w:rPr>
            </w:pPr>
            <w:r>
              <w:rPr>
                <w:rFonts w:hint="eastAsia" w:ascii="Times New Roman" w:hAnsi="Times New Roman" w:cs="Times New Roman"/>
                <w:color w:val="auto"/>
                <w:sz w:val="24"/>
                <w:szCs w:val="24"/>
                <w:highlight w:val="none"/>
                <w:vertAlign w:val="baseline"/>
                <w:lang w:val="en-US" w:eastAsia="zh-CN"/>
              </w:rPr>
              <w:t>套</w:t>
            </w:r>
          </w:p>
        </w:tc>
        <w:tc>
          <w:tcPr>
            <w:tcW w:w="1362" w:type="dxa"/>
            <w:shd w:val="clear" w:color="auto" w:fill="auto"/>
            <w:vAlign w:val="center"/>
          </w:tcPr>
          <w:p w14:paraId="4F69D998">
            <w:pPr>
              <w:jc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color w:val="auto"/>
                <w:sz w:val="24"/>
                <w:szCs w:val="24"/>
                <w:highlight w:val="none"/>
                <w:vertAlign w:val="baseline"/>
                <w:lang w:val="en-US" w:eastAsia="zh-CN"/>
              </w:rPr>
              <w:t>165000.00</w:t>
            </w:r>
          </w:p>
        </w:tc>
        <w:tc>
          <w:tcPr>
            <w:tcW w:w="1474" w:type="dxa"/>
            <w:shd w:val="clear" w:color="auto" w:fill="auto"/>
            <w:vAlign w:val="center"/>
          </w:tcPr>
          <w:p w14:paraId="7310EBC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color w:val="auto"/>
                <w:highlight w:val="none"/>
                <w:lang w:val="en-US" w:eastAsia="zh-CN"/>
              </w:rPr>
              <w:t>1320000.00</w:t>
            </w:r>
          </w:p>
        </w:tc>
      </w:tr>
    </w:tbl>
    <w:p w14:paraId="669FD7A0">
      <w:pPr>
        <w:keepNext w:val="0"/>
        <w:keepLines w:val="0"/>
        <w:pageBreakBefore w:val="0"/>
        <w:widowControl w:val="0"/>
        <w:shd w:val="clear" w:color="auto" w:fill="auto"/>
        <w:kinsoku/>
        <w:wordWrap/>
        <w:overflowPunct/>
        <w:topLinePunct w:val="0"/>
        <w:autoSpaceDE/>
        <w:autoSpaceDN/>
        <w:bidi w:val="0"/>
        <w:adjustRightInd/>
        <w:snapToGrid/>
        <w:spacing w:line="300" w:lineRule="exact"/>
        <w:ind w:firstLine="422" w:firstLineChars="200"/>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bCs/>
          <w:color w:val="auto"/>
          <w:sz w:val="21"/>
          <w:szCs w:val="21"/>
          <w:highlight w:val="none"/>
        </w:rPr>
        <w:t>注：（1）</w:t>
      </w:r>
      <w:r>
        <w:rPr>
          <w:rFonts w:hint="eastAsia" w:ascii="宋体" w:hAnsi="宋体" w:eastAsia="宋体" w:cs="宋体"/>
          <w:b/>
          <w:color w:val="auto"/>
          <w:sz w:val="21"/>
          <w:szCs w:val="21"/>
          <w:highlight w:val="none"/>
          <w:lang w:val="en-US" w:eastAsia="zh-CN"/>
        </w:rPr>
        <w:t>本清单表中标注“</w:t>
      </w:r>
      <w:r>
        <w:rPr>
          <w:rFonts w:hint="eastAsia" w:ascii="宋体" w:hAnsi="宋体" w:eastAsia="宋体" w:cs="宋体"/>
          <w:color w:val="auto"/>
          <w:sz w:val="21"/>
          <w:szCs w:val="21"/>
          <w:highlight w:val="none"/>
          <w:lang w:val="en-US" w:eastAsia="zh-CN"/>
        </w:rPr>
        <w:t>▲</w:t>
      </w:r>
      <w:r>
        <w:rPr>
          <w:rFonts w:hint="eastAsia" w:ascii="宋体" w:hAnsi="宋体" w:eastAsia="宋体" w:cs="宋体"/>
          <w:b/>
          <w:color w:val="auto"/>
          <w:sz w:val="21"/>
          <w:szCs w:val="21"/>
          <w:highlight w:val="none"/>
          <w:lang w:val="en-US" w:eastAsia="zh-CN"/>
        </w:rPr>
        <w:t>”的产品技术参数为重要技术参数，未标注“</w:t>
      </w:r>
      <w:r>
        <w:rPr>
          <w:rFonts w:hint="eastAsia" w:ascii="宋体" w:hAnsi="宋体" w:eastAsia="宋体" w:cs="宋体"/>
          <w:color w:val="auto"/>
          <w:sz w:val="21"/>
          <w:szCs w:val="21"/>
          <w:highlight w:val="none"/>
          <w:lang w:val="en-US" w:eastAsia="zh-CN"/>
        </w:rPr>
        <w:t>▲</w:t>
      </w:r>
      <w:r>
        <w:rPr>
          <w:rFonts w:hint="eastAsia" w:ascii="宋体" w:hAnsi="宋体" w:eastAsia="宋体" w:cs="宋体"/>
          <w:b/>
          <w:color w:val="auto"/>
          <w:sz w:val="21"/>
          <w:szCs w:val="21"/>
          <w:highlight w:val="none"/>
          <w:lang w:val="en-US" w:eastAsia="zh-CN"/>
        </w:rPr>
        <w:t>”的产品技术参数为一般技术参数，在产品技术参数评审时将按产品技术参数出现负偏离项的情况进行扣分。</w:t>
      </w:r>
    </w:p>
    <w:p w14:paraId="5E1DBA3F">
      <w:pPr>
        <w:keepNext w:val="0"/>
        <w:keepLines w:val="0"/>
        <w:pageBreakBefore w:val="0"/>
        <w:widowControl w:val="0"/>
        <w:shd w:val="clear" w:color="auto" w:fill="auto"/>
        <w:kinsoku/>
        <w:wordWrap/>
        <w:overflowPunct/>
        <w:topLinePunct w:val="0"/>
        <w:autoSpaceDE/>
        <w:autoSpaceDN/>
        <w:bidi w:val="0"/>
        <w:adjustRightInd/>
        <w:snapToGrid/>
        <w:spacing w:line="30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val="en-US" w:eastAsia="zh-CN"/>
        </w:rPr>
        <w:t>清单中的设备引用某一名称、品牌、型号、规格、数据、尺寸等参数及技术要求的，仅是为了表述设备某一方面或某些方面的性能需要，不指向特定厂家、特定品牌和特定产品。如这些表述恰与某产品雷同，实属巧合，并不表示采购人只接受该产品投标，供应商可以根据自身情况选择投标产品，采购人不排斥或限制供应商选用不同技术参数的产品参加投标</w:t>
      </w:r>
      <w:r>
        <w:rPr>
          <w:rFonts w:hint="eastAsia" w:ascii="宋体" w:hAnsi="宋体" w:eastAsia="宋体" w:cs="宋体"/>
          <w:b/>
          <w:bCs/>
          <w:color w:val="auto"/>
          <w:sz w:val="21"/>
          <w:szCs w:val="21"/>
          <w:highlight w:val="none"/>
        </w:rPr>
        <w:t>。</w:t>
      </w:r>
    </w:p>
    <w:p w14:paraId="62EB0A09">
      <w:pPr>
        <w:keepNext w:val="0"/>
        <w:keepLines w:val="0"/>
        <w:pageBreakBefore w:val="0"/>
        <w:widowControl w:val="0"/>
        <w:shd w:val="clear" w:color="auto" w:fill="auto"/>
        <w:kinsoku/>
        <w:wordWrap/>
        <w:overflowPunct/>
        <w:topLinePunct w:val="0"/>
        <w:autoSpaceDE/>
        <w:autoSpaceDN/>
        <w:bidi w:val="0"/>
        <w:adjustRightInd/>
        <w:snapToGrid/>
        <w:spacing w:line="300" w:lineRule="exact"/>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lang w:eastAsia="zh-CN"/>
        </w:rPr>
        <w:t>）供应商</w:t>
      </w:r>
      <w:r>
        <w:rPr>
          <w:rFonts w:hint="eastAsia" w:ascii="宋体" w:hAnsi="宋体" w:eastAsia="宋体" w:cs="宋体"/>
          <w:b/>
          <w:bCs/>
          <w:color w:val="auto"/>
          <w:sz w:val="21"/>
          <w:szCs w:val="21"/>
          <w:highlight w:val="none"/>
          <w:lang w:val="en-US" w:eastAsia="zh-CN"/>
        </w:rPr>
        <w:t>提供的货物</w:t>
      </w:r>
      <w:r>
        <w:rPr>
          <w:rFonts w:hint="eastAsia" w:ascii="宋体" w:hAnsi="宋体" w:eastAsia="宋体" w:cs="宋体"/>
          <w:b/>
          <w:bCs/>
          <w:color w:val="auto"/>
          <w:sz w:val="21"/>
          <w:szCs w:val="21"/>
          <w:highlight w:val="none"/>
        </w:rPr>
        <w:t>不得缺项漏项，并</w:t>
      </w:r>
      <w:r>
        <w:rPr>
          <w:rFonts w:hint="eastAsia" w:ascii="宋体" w:hAnsi="宋体" w:eastAsia="宋体" w:cs="宋体"/>
          <w:b/>
          <w:bCs/>
          <w:color w:val="auto"/>
          <w:sz w:val="21"/>
          <w:szCs w:val="21"/>
          <w:highlight w:val="none"/>
          <w:lang w:val="en-US" w:eastAsia="zh-CN"/>
        </w:rPr>
        <w:t>须</w:t>
      </w:r>
      <w:r>
        <w:rPr>
          <w:rFonts w:hint="eastAsia" w:ascii="宋体" w:hAnsi="宋体" w:cs="宋体"/>
          <w:b/>
          <w:bCs/>
          <w:color w:val="auto"/>
          <w:sz w:val="21"/>
          <w:szCs w:val="21"/>
          <w:highlight w:val="none"/>
          <w:lang w:val="en-US" w:eastAsia="zh-CN"/>
        </w:rPr>
        <w:t>确保</w:t>
      </w:r>
      <w:r>
        <w:rPr>
          <w:rFonts w:hint="eastAsia" w:ascii="宋体" w:hAnsi="宋体" w:eastAsia="宋体" w:cs="宋体"/>
          <w:b/>
          <w:bCs/>
          <w:color w:val="auto"/>
          <w:sz w:val="21"/>
          <w:szCs w:val="21"/>
          <w:highlight w:val="none"/>
        </w:rPr>
        <w:t>所有</w:t>
      </w:r>
      <w:r>
        <w:rPr>
          <w:rFonts w:hint="eastAsia" w:ascii="宋体" w:hAnsi="宋体" w:eastAsia="宋体" w:cs="宋体"/>
          <w:b/>
          <w:bCs/>
          <w:color w:val="auto"/>
          <w:sz w:val="21"/>
          <w:szCs w:val="21"/>
          <w:highlight w:val="none"/>
          <w:lang w:val="en-US" w:eastAsia="zh-CN"/>
        </w:rPr>
        <w:t>设备</w:t>
      </w:r>
      <w:r>
        <w:rPr>
          <w:rFonts w:hint="eastAsia" w:ascii="宋体" w:hAnsi="宋体" w:eastAsia="宋体" w:cs="宋体"/>
          <w:b/>
          <w:bCs/>
          <w:color w:val="auto"/>
          <w:sz w:val="21"/>
          <w:szCs w:val="21"/>
          <w:highlight w:val="none"/>
        </w:rPr>
        <w:t>均具有</w:t>
      </w:r>
      <w:r>
        <w:rPr>
          <w:rFonts w:hint="eastAsia" w:ascii="宋体" w:hAnsi="宋体" w:eastAsia="宋体" w:cs="宋体"/>
          <w:b/>
          <w:bCs/>
          <w:color w:val="auto"/>
          <w:sz w:val="21"/>
          <w:szCs w:val="21"/>
          <w:highlight w:val="none"/>
          <w:lang w:val="en-US" w:eastAsia="zh-CN"/>
        </w:rPr>
        <w:t>交</w:t>
      </w:r>
      <w:r>
        <w:rPr>
          <w:rFonts w:hint="eastAsia" w:ascii="宋体" w:hAnsi="宋体" w:eastAsia="宋体" w:cs="宋体"/>
          <w:b/>
          <w:bCs/>
          <w:color w:val="auto"/>
          <w:sz w:val="21"/>
          <w:szCs w:val="21"/>
          <w:highlight w:val="none"/>
        </w:rPr>
        <w:t>货安装能力。</w:t>
      </w:r>
    </w:p>
    <w:p w14:paraId="7F7DBD27">
      <w:pPr>
        <w:keepNext w:val="0"/>
        <w:keepLines w:val="0"/>
        <w:pageBreakBefore w:val="0"/>
        <w:widowControl w:val="0"/>
        <w:shd w:val="clear" w:color="auto" w:fill="auto"/>
        <w:kinsoku/>
        <w:wordWrap/>
        <w:overflowPunct/>
        <w:topLinePunct w:val="0"/>
        <w:autoSpaceDE/>
        <w:autoSpaceDN/>
        <w:bidi w:val="0"/>
        <w:adjustRightInd/>
        <w:snapToGrid/>
        <w:spacing w:line="30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供应商的投标报价不得超过本项目最高限价及单价最高限价。</w:t>
      </w:r>
    </w:p>
    <w:p w14:paraId="376697D0">
      <w:pPr>
        <w:keepNext w:val="0"/>
        <w:keepLines w:val="0"/>
        <w:pageBreakBefore w:val="0"/>
        <w:widowControl w:val="0"/>
        <w:shd w:val="clear" w:color="auto" w:fill="auto"/>
        <w:kinsoku/>
        <w:wordWrap/>
        <w:overflowPunct/>
        <w:topLinePunct w:val="0"/>
        <w:autoSpaceDE/>
        <w:autoSpaceDN/>
        <w:bidi w:val="0"/>
        <w:adjustRightInd/>
        <w:snapToGrid/>
        <w:spacing w:line="300" w:lineRule="exact"/>
        <w:ind w:firstLine="422" w:firstLineChars="200"/>
        <w:textAlignment w:val="auto"/>
        <w:rPr>
          <w:rFonts w:hint="eastAsia" w:ascii="宋体" w:hAnsi="宋体" w:eastAsia="宋体" w:cs="宋体"/>
          <w:b/>
          <w:bCs/>
          <w:color w:val="auto"/>
          <w:sz w:val="24"/>
          <w:szCs w:val="24"/>
          <w:highlight w:val="none"/>
          <w:lang w:val="en-US" w:eastAsia="zh-CN"/>
        </w:rPr>
        <w:sectPr>
          <w:pgSz w:w="16838" w:h="11906" w:orient="landscape"/>
          <w:pgMar w:top="1474" w:right="1440" w:bottom="1474" w:left="1361" w:header="720" w:footer="720" w:gutter="0"/>
          <w:pgNumType w:fmt="decimal"/>
          <w:cols w:space="0" w:num="1"/>
          <w:rtlGutter w:val="0"/>
          <w:docGrid w:linePitch="331" w:charSpace="0"/>
        </w:sectPr>
      </w:pPr>
      <w:r>
        <w:rPr>
          <w:rFonts w:hint="eastAsia" w:ascii="宋体" w:hAnsi="宋体" w:eastAsia="宋体" w:cs="宋体"/>
          <w:b/>
          <w:bCs/>
          <w:color w:val="auto"/>
          <w:sz w:val="21"/>
          <w:szCs w:val="21"/>
          <w:highlight w:val="none"/>
          <w:lang w:val="en-US" w:eastAsia="zh-CN"/>
        </w:rPr>
        <w:t>（5）供应商提供的同一合同项核心产品品牌相同的，按照《政府采购货物和服务招标投标管理办法》（财政部87号令）第三十一条第二款规定执行。本采购项目的核心产品为：便携式数字化X射线摄影系统。</w:t>
      </w:r>
    </w:p>
    <w:bookmarkEnd w:id="84"/>
    <w:p w14:paraId="4549BE83">
      <w:pPr>
        <w:pStyle w:val="2"/>
        <w:numPr>
          <w:ilvl w:val="0"/>
          <w:numId w:val="0"/>
        </w:numPr>
        <w:shd w:val="clear" w:color="auto" w:fill="auto"/>
        <w:tabs>
          <w:tab w:val="left" w:pos="360"/>
        </w:tabs>
        <w:jc w:val="center"/>
        <w:rPr>
          <w:rFonts w:hint="eastAsia" w:ascii="宋体" w:hAnsi="宋体" w:eastAsia="宋体" w:cs="宋体"/>
          <w:color w:val="auto"/>
          <w:sz w:val="36"/>
          <w:szCs w:val="36"/>
          <w:highlight w:val="none"/>
        </w:rPr>
      </w:pPr>
      <w:bookmarkStart w:id="85" w:name="_Toc20796"/>
      <w:r>
        <w:rPr>
          <w:rFonts w:hint="eastAsia" w:ascii="宋体" w:hAnsi="宋体" w:eastAsia="宋体" w:cs="宋体"/>
          <w:color w:val="auto"/>
          <w:sz w:val="32"/>
          <w:szCs w:val="32"/>
          <w:highlight w:val="none"/>
          <w:lang w:val="en-US" w:eastAsia="zh-CN"/>
        </w:rPr>
        <w:t xml:space="preserve">第五章 </w:t>
      </w:r>
      <w:r>
        <w:rPr>
          <w:rFonts w:hint="eastAsia" w:ascii="宋体" w:hAnsi="宋体" w:eastAsia="宋体" w:cs="宋体"/>
          <w:color w:val="auto"/>
          <w:sz w:val="32"/>
          <w:szCs w:val="32"/>
          <w:highlight w:val="none"/>
        </w:rPr>
        <w:t>合同主要条款</w:t>
      </w:r>
      <w:r>
        <w:rPr>
          <w:rFonts w:hint="eastAsia" w:ascii="宋体" w:hAnsi="宋体" w:eastAsia="宋体" w:cs="宋体"/>
          <w:color w:val="auto"/>
          <w:sz w:val="32"/>
          <w:szCs w:val="32"/>
          <w:highlight w:val="none"/>
          <w:lang w:val="en-US" w:eastAsia="zh-CN"/>
        </w:rPr>
        <w:t>及</w:t>
      </w:r>
      <w:r>
        <w:rPr>
          <w:rFonts w:hint="eastAsia" w:ascii="宋体" w:hAnsi="宋体" w:eastAsia="宋体" w:cs="宋体"/>
          <w:color w:val="auto"/>
          <w:sz w:val="32"/>
          <w:szCs w:val="32"/>
          <w:highlight w:val="none"/>
        </w:rPr>
        <w:t>格式</w:t>
      </w:r>
      <w:bookmarkEnd w:id="85"/>
    </w:p>
    <w:p w14:paraId="0B10DA00">
      <w:pPr>
        <w:pageBreakBefore w:val="0"/>
        <w:widowControl w:val="0"/>
        <w:shd w:val="clear" w:color="auto" w:fill="auto"/>
        <w:kinsoku/>
        <w:overflowPunct/>
        <w:bidi w:val="0"/>
        <w:spacing w:line="360" w:lineRule="auto"/>
        <w:jc w:val="center"/>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（本合同供参考，具体以实际签订合同为准）</w:t>
      </w:r>
    </w:p>
    <w:p w14:paraId="70B15951">
      <w:pPr>
        <w:rPr>
          <w:rFonts w:hint="eastAsia" w:ascii="宋体" w:hAnsi="宋体" w:eastAsia="宋体" w:cs="宋体"/>
          <w:color w:val="auto"/>
          <w:highlight w:val="none"/>
        </w:rPr>
      </w:pPr>
    </w:p>
    <w:p w14:paraId="6B011288">
      <w:pPr>
        <w:pStyle w:val="9"/>
        <w:spacing w:after="0"/>
        <w:jc w:val="center"/>
        <w:rPr>
          <w:rFonts w:hint="eastAsia" w:ascii="宋体" w:hAnsi="宋体" w:eastAsia="宋体" w:cs="宋体"/>
          <w:b/>
          <w:bCs/>
          <w:color w:val="auto"/>
          <w:spacing w:val="-20"/>
          <w:kern w:val="44"/>
          <w:sz w:val="48"/>
          <w:szCs w:val="48"/>
          <w:highlight w:val="none"/>
        </w:rPr>
      </w:pPr>
    </w:p>
    <w:p w14:paraId="6F585AAE">
      <w:pPr>
        <w:pStyle w:val="9"/>
        <w:spacing w:after="0"/>
        <w:jc w:val="center"/>
        <w:rPr>
          <w:rFonts w:hint="eastAsia" w:ascii="宋体" w:hAnsi="宋体" w:eastAsia="宋体" w:cs="宋体"/>
          <w:b/>
          <w:bCs/>
          <w:color w:val="auto"/>
          <w:spacing w:val="-20"/>
          <w:kern w:val="44"/>
          <w:sz w:val="48"/>
          <w:szCs w:val="48"/>
          <w:highlight w:val="none"/>
        </w:rPr>
      </w:pPr>
    </w:p>
    <w:p w14:paraId="1FBC0478">
      <w:pPr>
        <w:rPr>
          <w:rFonts w:hint="eastAsia"/>
          <w:color w:val="auto"/>
          <w:highlight w:val="none"/>
        </w:rPr>
      </w:pPr>
    </w:p>
    <w:p w14:paraId="4F7FE519">
      <w:pPr>
        <w:pStyle w:val="9"/>
        <w:spacing w:after="0"/>
        <w:jc w:val="center"/>
        <w:rPr>
          <w:rFonts w:hint="eastAsia" w:ascii="宋体" w:hAnsi="宋体" w:eastAsia="宋体" w:cs="宋体"/>
          <w:b/>
          <w:bCs/>
          <w:color w:val="auto"/>
          <w:spacing w:val="-20"/>
          <w:kern w:val="44"/>
          <w:sz w:val="48"/>
          <w:szCs w:val="48"/>
          <w:highlight w:val="none"/>
        </w:rPr>
      </w:pPr>
    </w:p>
    <w:p w14:paraId="6C0066BD">
      <w:pPr>
        <w:rPr>
          <w:rFonts w:hint="eastAsia" w:ascii="宋体" w:hAnsi="宋体" w:eastAsia="宋体" w:cs="宋体"/>
          <w:b/>
          <w:bCs/>
          <w:color w:val="auto"/>
          <w:spacing w:val="-20"/>
          <w:kern w:val="44"/>
          <w:sz w:val="48"/>
          <w:szCs w:val="48"/>
          <w:highlight w:val="none"/>
        </w:rPr>
      </w:pPr>
    </w:p>
    <w:p w14:paraId="504646B8">
      <w:pPr>
        <w:pStyle w:val="29"/>
        <w:rPr>
          <w:rFonts w:hint="eastAsia" w:ascii="宋体" w:hAnsi="宋体" w:eastAsia="宋体" w:cs="宋体"/>
          <w:color w:val="auto"/>
          <w:highlight w:val="none"/>
        </w:rPr>
      </w:pPr>
    </w:p>
    <w:p w14:paraId="550AAFF4">
      <w:pPr>
        <w:pStyle w:val="9"/>
        <w:spacing w:after="0"/>
        <w:jc w:val="center"/>
        <w:rPr>
          <w:rFonts w:hint="eastAsia" w:ascii="宋体" w:hAnsi="宋体" w:eastAsia="宋体" w:cs="宋体"/>
          <w:b/>
          <w:bCs/>
          <w:color w:val="auto"/>
          <w:spacing w:val="-20"/>
          <w:kern w:val="44"/>
          <w:sz w:val="48"/>
          <w:szCs w:val="48"/>
          <w:highlight w:val="none"/>
        </w:rPr>
      </w:pPr>
      <w:r>
        <w:rPr>
          <w:rFonts w:hint="eastAsia" w:ascii="宋体" w:hAnsi="宋体" w:eastAsia="宋体" w:cs="宋体"/>
          <w:b/>
          <w:bCs/>
          <w:color w:val="auto"/>
          <w:spacing w:val="-20"/>
          <w:kern w:val="44"/>
          <w:sz w:val="48"/>
          <w:szCs w:val="48"/>
          <w:highlight w:val="none"/>
        </w:rPr>
        <w:t>政府采购</w:t>
      </w:r>
      <w:r>
        <w:rPr>
          <w:rFonts w:hint="eastAsia" w:ascii="宋体" w:hAnsi="宋体" w:eastAsia="宋体" w:cs="宋体"/>
          <w:b/>
          <w:bCs/>
          <w:color w:val="auto"/>
          <w:spacing w:val="-20"/>
          <w:kern w:val="44"/>
          <w:sz w:val="48"/>
          <w:szCs w:val="48"/>
          <w:highlight w:val="none"/>
          <w:lang w:eastAsia="zh-CN"/>
        </w:rPr>
        <w:t>货物买卖</w:t>
      </w:r>
      <w:r>
        <w:rPr>
          <w:rFonts w:hint="eastAsia" w:ascii="宋体" w:hAnsi="宋体" w:eastAsia="宋体" w:cs="宋体"/>
          <w:b/>
          <w:bCs/>
          <w:color w:val="auto"/>
          <w:spacing w:val="-20"/>
          <w:kern w:val="44"/>
          <w:sz w:val="48"/>
          <w:szCs w:val="48"/>
          <w:highlight w:val="none"/>
        </w:rPr>
        <w:t>合同</w:t>
      </w:r>
    </w:p>
    <w:p w14:paraId="1FC6CF08">
      <w:pPr>
        <w:pStyle w:val="9"/>
        <w:spacing w:after="0"/>
        <w:jc w:val="center"/>
        <w:rPr>
          <w:rFonts w:hint="eastAsia" w:ascii="宋体" w:hAnsi="宋体" w:eastAsia="宋体" w:cs="宋体"/>
          <w:b/>
          <w:bCs/>
          <w:color w:val="auto"/>
          <w:spacing w:val="-20"/>
          <w:kern w:val="44"/>
          <w:sz w:val="32"/>
          <w:szCs w:val="32"/>
          <w:highlight w:val="none"/>
          <w:lang w:eastAsia="zh-CN"/>
        </w:rPr>
      </w:pPr>
      <w:r>
        <w:rPr>
          <w:rFonts w:hint="eastAsia" w:ascii="宋体" w:hAnsi="宋体" w:eastAsia="宋体" w:cs="宋体"/>
          <w:b/>
          <w:bCs/>
          <w:color w:val="auto"/>
          <w:spacing w:val="-20"/>
          <w:kern w:val="44"/>
          <w:sz w:val="32"/>
          <w:szCs w:val="32"/>
          <w:highlight w:val="none"/>
          <w:lang w:eastAsia="zh-CN"/>
        </w:rPr>
        <w:t>（</w:t>
      </w:r>
      <w:r>
        <w:rPr>
          <w:rFonts w:hint="eastAsia" w:ascii="宋体" w:hAnsi="宋体" w:eastAsia="宋体" w:cs="宋体"/>
          <w:b/>
          <w:bCs/>
          <w:color w:val="auto"/>
          <w:spacing w:val="-20"/>
          <w:kern w:val="44"/>
          <w:sz w:val="32"/>
          <w:szCs w:val="32"/>
          <w:highlight w:val="none"/>
          <w:lang w:val="en-US" w:eastAsia="zh-CN"/>
        </w:rPr>
        <w:t>电子交易项目适用</w:t>
      </w:r>
      <w:r>
        <w:rPr>
          <w:rFonts w:hint="eastAsia" w:ascii="宋体" w:hAnsi="宋体" w:eastAsia="宋体" w:cs="宋体"/>
          <w:b/>
          <w:bCs/>
          <w:color w:val="auto"/>
          <w:spacing w:val="-20"/>
          <w:kern w:val="44"/>
          <w:sz w:val="32"/>
          <w:szCs w:val="32"/>
          <w:highlight w:val="none"/>
          <w:lang w:eastAsia="zh-CN"/>
        </w:rPr>
        <w:t>）</w:t>
      </w:r>
    </w:p>
    <w:p w14:paraId="1415D20D">
      <w:pPr>
        <w:rPr>
          <w:rFonts w:hint="eastAsia" w:ascii="宋体" w:hAnsi="宋体" w:eastAsia="宋体" w:cs="宋体"/>
          <w:b/>
          <w:bCs/>
          <w:color w:val="auto"/>
          <w:spacing w:val="-20"/>
          <w:kern w:val="44"/>
          <w:sz w:val="40"/>
          <w:szCs w:val="40"/>
          <w:highlight w:val="none"/>
        </w:rPr>
      </w:pPr>
    </w:p>
    <w:p w14:paraId="577A1D6F">
      <w:pPr>
        <w:rPr>
          <w:rFonts w:hint="eastAsia" w:ascii="宋体" w:hAnsi="宋体" w:eastAsia="宋体" w:cs="宋体"/>
          <w:b/>
          <w:bCs/>
          <w:color w:val="auto"/>
          <w:spacing w:val="-20"/>
          <w:kern w:val="44"/>
          <w:sz w:val="40"/>
          <w:szCs w:val="40"/>
          <w:highlight w:val="none"/>
        </w:rPr>
      </w:pPr>
    </w:p>
    <w:p w14:paraId="27441045">
      <w:pPr>
        <w:pStyle w:val="29"/>
        <w:rPr>
          <w:rFonts w:hint="eastAsia" w:ascii="宋体" w:hAnsi="宋体" w:eastAsia="宋体" w:cs="宋体"/>
          <w:b/>
          <w:bCs/>
          <w:color w:val="auto"/>
          <w:spacing w:val="-20"/>
          <w:kern w:val="44"/>
          <w:sz w:val="40"/>
          <w:szCs w:val="40"/>
          <w:highlight w:val="none"/>
        </w:rPr>
      </w:pPr>
    </w:p>
    <w:p w14:paraId="401535E1">
      <w:pPr>
        <w:pStyle w:val="29"/>
        <w:rPr>
          <w:rFonts w:hint="eastAsia" w:ascii="宋体" w:hAnsi="宋体" w:eastAsia="宋体" w:cs="宋体"/>
          <w:b/>
          <w:bCs/>
          <w:color w:val="auto"/>
          <w:spacing w:val="-20"/>
          <w:kern w:val="44"/>
          <w:sz w:val="40"/>
          <w:szCs w:val="40"/>
          <w:highlight w:val="none"/>
        </w:rPr>
      </w:pPr>
    </w:p>
    <w:p w14:paraId="17CA7D78">
      <w:pPr>
        <w:pStyle w:val="29"/>
        <w:rPr>
          <w:rFonts w:hint="eastAsia" w:ascii="宋体" w:hAnsi="宋体" w:eastAsia="宋体" w:cs="宋体"/>
          <w:b/>
          <w:bCs/>
          <w:color w:val="auto"/>
          <w:spacing w:val="-20"/>
          <w:kern w:val="44"/>
          <w:sz w:val="40"/>
          <w:szCs w:val="40"/>
          <w:highlight w:val="none"/>
        </w:rPr>
      </w:pPr>
    </w:p>
    <w:p w14:paraId="16BB1F5C">
      <w:pPr>
        <w:pStyle w:val="29"/>
        <w:rPr>
          <w:rFonts w:hint="eastAsia" w:ascii="宋体" w:hAnsi="宋体" w:eastAsia="宋体" w:cs="宋体"/>
          <w:b/>
          <w:bCs/>
          <w:color w:val="auto"/>
          <w:spacing w:val="-20"/>
          <w:kern w:val="44"/>
          <w:sz w:val="40"/>
          <w:szCs w:val="40"/>
          <w:highlight w:val="none"/>
        </w:rPr>
      </w:pPr>
    </w:p>
    <w:p w14:paraId="17839DC9">
      <w:pPr>
        <w:pStyle w:val="29"/>
        <w:rPr>
          <w:rFonts w:hint="eastAsia" w:ascii="宋体" w:hAnsi="宋体" w:eastAsia="宋体" w:cs="宋体"/>
          <w:b/>
          <w:bCs/>
          <w:color w:val="auto"/>
          <w:spacing w:val="-20"/>
          <w:kern w:val="44"/>
          <w:sz w:val="40"/>
          <w:szCs w:val="40"/>
          <w:highlight w:val="none"/>
        </w:rPr>
      </w:pPr>
    </w:p>
    <w:p w14:paraId="450D798D">
      <w:pPr>
        <w:pStyle w:val="29"/>
        <w:rPr>
          <w:rFonts w:hint="eastAsia" w:ascii="宋体" w:hAnsi="宋体" w:eastAsia="宋体" w:cs="宋体"/>
          <w:b/>
          <w:bCs/>
          <w:color w:val="auto"/>
          <w:spacing w:val="-20"/>
          <w:kern w:val="44"/>
          <w:sz w:val="40"/>
          <w:szCs w:val="40"/>
          <w:highlight w:val="none"/>
        </w:rPr>
      </w:pPr>
    </w:p>
    <w:p w14:paraId="4F2D6E68">
      <w:pPr>
        <w:pStyle w:val="29"/>
        <w:rPr>
          <w:rFonts w:hint="eastAsia" w:ascii="宋体" w:hAnsi="宋体" w:eastAsia="宋体" w:cs="宋体"/>
          <w:b/>
          <w:bCs/>
          <w:color w:val="auto"/>
          <w:spacing w:val="-20"/>
          <w:kern w:val="44"/>
          <w:sz w:val="40"/>
          <w:szCs w:val="40"/>
          <w:highlight w:val="none"/>
        </w:rPr>
      </w:pPr>
    </w:p>
    <w:p w14:paraId="5CE3C5E2">
      <w:pPr>
        <w:rPr>
          <w:rFonts w:hint="eastAsia" w:ascii="宋体" w:hAnsi="宋体" w:eastAsia="宋体" w:cs="宋体"/>
          <w:b/>
          <w:bCs/>
          <w:color w:val="auto"/>
          <w:spacing w:val="-20"/>
          <w:kern w:val="44"/>
          <w:sz w:val="40"/>
          <w:szCs w:val="40"/>
          <w:highlight w:val="none"/>
        </w:rPr>
      </w:pPr>
    </w:p>
    <w:p w14:paraId="0DF53FF8">
      <w:pPr>
        <w:pStyle w:val="29"/>
        <w:rPr>
          <w:rFonts w:hint="eastAsia" w:ascii="宋体" w:hAnsi="宋体" w:eastAsia="宋体" w:cs="宋体"/>
          <w:color w:val="auto"/>
          <w:highlight w:val="none"/>
        </w:rPr>
      </w:pPr>
    </w:p>
    <w:p w14:paraId="66BE2E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pacing w:val="-6"/>
          <w:kern w:val="0"/>
          <w:sz w:val="28"/>
          <w:szCs w:val="28"/>
          <w:highlight w:val="none"/>
        </w:rPr>
        <w:t>项目名称：</w:t>
      </w:r>
      <w:r>
        <w:rPr>
          <w:rFonts w:hint="eastAsia" w:ascii="宋体" w:hAnsi="宋体" w:cs="宋体"/>
          <w:color w:val="auto"/>
          <w:spacing w:val="-6"/>
          <w:kern w:val="0"/>
          <w:sz w:val="28"/>
          <w:szCs w:val="28"/>
          <w:highlight w:val="none"/>
          <w:u w:val="single"/>
          <w:lang w:val="en-US" w:eastAsia="zh-CN"/>
        </w:rPr>
        <w:t>临沧市临翔区医共体总医院第二批医疗设备采购项目</w:t>
      </w:r>
    </w:p>
    <w:p w14:paraId="69D8F7C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合同编号：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none"/>
          <w:lang w:val="en-US" w:eastAsia="zh-CN"/>
        </w:rPr>
        <w:t>（系统编号）</w:t>
      </w:r>
    </w:p>
    <w:p w14:paraId="6B3E22A8">
      <w:pPr>
        <w:keepNext w:val="0"/>
        <w:keepLines w:val="0"/>
        <w:pageBreakBefore w:val="0"/>
        <w:widowControl w:val="0"/>
        <w:kinsoku/>
        <w:wordWrap/>
        <w:overflowPunct/>
        <w:topLinePunct w:val="0"/>
        <w:autoSpaceDE/>
        <w:autoSpaceDN/>
        <w:bidi w:val="0"/>
        <w:adjustRightInd/>
        <w:snapToGrid/>
        <w:spacing w:line="360" w:lineRule="auto"/>
        <w:ind w:firstLine="2520" w:firstLineChars="9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（自编号，如有）</w:t>
      </w:r>
    </w:p>
    <w:p w14:paraId="67C50A8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    方：</w:t>
      </w:r>
      <w:r>
        <w:rPr>
          <w:rFonts w:hint="eastAsia" w:ascii="宋体" w:hAnsi="宋体" w:eastAsia="宋体" w:cs="宋体"/>
          <w:color w:val="auto"/>
          <w:sz w:val="28"/>
          <w:szCs w:val="28"/>
          <w:highlight w:val="none"/>
          <w:u w:val="single"/>
          <w:lang w:val="en-US" w:eastAsia="zh-CN"/>
        </w:rPr>
        <w:t>临沧市临翔区人民医院</w:t>
      </w:r>
    </w:p>
    <w:p w14:paraId="2ED89A9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乙    方：</w:t>
      </w:r>
      <w:r>
        <w:rPr>
          <w:rFonts w:hint="eastAsia" w:ascii="宋体" w:hAnsi="宋体" w:eastAsia="宋体" w:cs="宋体"/>
          <w:color w:val="auto"/>
          <w:sz w:val="28"/>
          <w:szCs w:val="28"/>
          <w:highlight w:val="none"/>
          <w:u w:val="single"/>
        </w:rPr>
        <w:t xml:space="preserve">                             </w:t>
      </w:r>
    </w:p>
    <w:p w14:paraId="427A741C">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r>
    </w:p>
    <w:p w14:paraId="643C3DA7">
      <w:pPr>
        <w:pStyle w:val="3"/>
        <w:adjustRightInd w:val="0"/>
        <w:snapToGrid w:val="0"/>
        <w:spacing w:beforeLines="0" w:line="400" w:lineRule="exact"/>
        <w:jc w:val="center"/>
        <w:rPr>
          <w:rFonts w:hint="eastAsia" w:ascii="宋体" w:hAnsi="宋体" w:eastAsia="宋体" w:cs="宋体"/>
          <w:b/>
          <w:bCs/>
          <w:color w:val="auto"/>
          <w:sz w:val="28"/>
          <w:szCs w:val="28"/>
          <w:highlight w:val="none"/>
        </w:rPr>
      </w:pPr>
      <w:bookmarkStart w:id="86" w:name="_Toc22209"/>
      <w:bookmarkStart w:id="87" w:name="_Toc8804"/>
      <w:r>
        <w:rPr>
          <w:rFonts w:hint="eastAsia" w:ascii="宋体" w:hAnsi="宋体" w:eastAsia="宋体" w:cs="宋体"/>
          <w:b/>
          <w:bCs/>
          <w:color w:val="auto"/>
          <w:sz w:val="28"/>
          <w:szCs w:val="28"/>
          <w:highlight w:val="none"/>
        </w:rPr>
        <w:t>第一节 政府采购合同协议书</w:t>
      </w:r>
      <w:bookmarkEnd w:id="86"/>
      <w:bookmarkEnd w:id="87"/>
    </w:p>
    <w:p w14:paraId="27C60CD4">
      <w:pPr>
        <w:keepNext w:val="0"/>
        <w:keepLines w:val="0"/>
        <w:pageBreakBefore w:val="0"/>
        <w:kinsoku/>
        <w:wordWrap/>
        <w:overflowPunct/>
        <w:topLinePunct w:val="0"/>
        <w:bidi w:val="0"/>
        <w:adjustRightInd w:val="0"/>
        <w:snapToGrid w:val="0"/>
        <w:spacing w:before="0" w:beforeLines="0"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甲方（全称）：</w:t>
      </w:r>
      <w:r>
        <w:rPr>
          <w:rFonts w:hint="eastAsia" w:ascii="宋体" w:hAnsi="宋体" w:eastAsia="宋体" w:cs="宋体"/>
          <w:color w:val="auto"/>
          <w:sz w:val="24"/>
          <w:szCs w:val="24"/>
          <w:highlight w:val="none"/>
          <w:u w:val="single"/>
          <w:lang w:eastAsia="zh-CN"/>
        </w:rPr>
        <w:t>临沧市临翔区人民医院</w:t>
      </w:r>
      <w:r>
        <w:rPr>
          <w:rFonts w:hint="eastAsia" w:ascii="宋体" w:hAnsi="宋体" w:eastAsia="宋体" w:cs="宋体"/>
          <w:color w:val="auto"/>
          <w:sz w:val="24"/>
          <w:szCs w:val="24"/>
          <w:highlight w:val="none"/>
          <w:u w:val="none"/>
          <w:lang w:eastAsia="zh-CN"/>
        </w:rPr>
        <w:t>（采购人、受采购人委托签订合同的单位或采购文件约定的合同甲方）</w:t>
      </w:r>
    </w:p>
    <w:p w14:paraId="76170342">
      <w:pPr>
        <w:keepNext w:val="0"/>
        <w:keepLines w:val="0"/>
        <w:pageBreakBefore w:val="0"/>
        <w:kinsoku/>
        <w:wordWrap/>
        <w:overflowPunct/>
        <w:topLinePunct w:val="0"/>
        <w:bidi w:val="0"/>
        <w:adjustRightInd w:val="0"/>
        <w:snapToGrid w:val="0"/>
        <w:spacing w:before="0" w:beforeLines="0"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u w:val="none"/>
          <w:lang w:val="en-US" w:eastAsia="zh-CN"/>
        </w:rPr>
        <w:t>供应商</w:t>
      </w:r>
      <w:r>
        <w:rPr>
          <w:rFonts w:hint="eastAsia" w:ascii="宋体" w:hAnsi="宋体" w:eastAsia="宋体" w:cs="宋体"/>
          <w:color w:val="auto"/>
          <w:sz w:val="24"/>
          <w:szCs w:val="24"/>
          <w:highlight w:val="none"/>
          <w:u w:val="none"/>
        </w:rPr>
        <w:t>）</w:t>
      </w:r>
    </w:p>
    <w:p w14:paraId="0B374CA2">
      <w:pPr>
        <w:pStyle w:val="10"/>
        <w:keepNext w:val="0"/>
        <w:keepLines w:val="0"/>
        <w:pageBreakBefore w:val="0"/>
        <w:kinsoku/>
        <w:wordWrap/>
        <w:overflowPunct/>
        <w:topLinePunct w:val="0"/>
        <w:bidi w:val="0"/>
        <w:adjustRightInd w:val="0"/>
        <w:snapToGrid w:val="0"/>
        <w:spacing w:before="0" w:beforeLines="0" w:after="0" w:afterLines="0" w:line="48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依据《中华人民共和国民法典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中华人民共和国政府采购法》等有关的法律法规，以及</w:t>
      </w:r>
      <w:r>
        <w:rPr>
          <w:rFonts w:hint="eastAsia" w:ascii="宋体" w:hAnsi="宋体" w:eastAsia="宋体" w:cs="宋体"/>
          <w:color w:val="auto"/>
          <w:sz w:val="24"/>
          <w:szCs w:val="24"/>
          <w:highlight w:val="none"/>
          <w:lang w:eastAsia="zh-CN"/>
        </w:rPr>
        <w:t>本采购项目</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lang w:val="en-US" w:eastAsia="zh-CN"/>
        </w:rPr>
        <w:t>招标文件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乙方的投标文件及中标（成交）通知书，甲乙双方同意签订本合同。具体情况及要求如下。具体情况及要求如下：     </w:t>
      </w:r>
    </w:p>
    <w:p w14:paraId="41F393A1">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line="480" w:lineRule="exact"/>
        <w:ind w:firstLine="482" w:firstLineChars="200"/>
        <w:textAlignment w:val="auto"/>
        <w:rPr>
          <w:rFonts w:ascii="宋体" w:hAnsi="宋体"/>
          <w:b/>
          <w:color w:val="auto"/>
          <w:sz w:val="24"/>
          <w:szCs w:val="24"/>
          <w:highlight w:val="none"/>
        </w:rPr>
      </w:pPr>
      <w:r>
        <w:rPr>
          <w:rFonts w:hint="eastAsia" w:ascii="宋体" w:hAnsi="宋体"/>
          <w:b/>
          <w:color w:val="auto"/>
          <w:sz w:val="24"/>
          <w:szCs w:val="24"/>
          <w:highlight w:val="none"/>
          <w:lang w:val="en-US" w:eastAsia="zh-CN"/>
        </w:rPr>
        <w:t>1.</w:t>
      </w:r>
      <w:r>
        <w:rPr>
          <w:rFonts w:hint="eastAsia" w:ascii="宋体" w:hAnsi="宋体"/>
          <w:b/>
          <w:color w:val="auto"/>
          <w:sz w:val="24"/>
          <w:szCs w:val="24"/>
          <w:highlight w:val="none"/>
        </w:rPr>
        <w:t>项目信息</w:t>
      </w:r>
    </w:p>
    <w:p w14:paraId="363CB323">
      <w:pPr>
        <w:pStyle w:val="10"/>
        <w:keepNext w:val="0"/>
        <w:keepLines w:val="0"/>
        <w:pageBreakBefore w:val="0"/>
        <w:numPr>
          <w:ilvl w:val="0"/>
          <w:numId w:val="0"/>
        </w:numPr>
        <w:kinsoku/>
        <w:wordWrap/>
        <w:overflowPunct/>
        <w:topLinePunct w:val="0"/>
        <w:bidi w:val="0"/>
        <w:adjustRightInd w:val="0"/>
        <w:snapToGrid w:val="0"/>
        <w:spacing w:before="0" w:beforeLines="0" w:after="0" w:line="480" w:lineRule="exact"/>
        <w:ind w:firstLine="480" w:firstLineChars="200"/>
        <w:textAlignment w:val="auto"/>
        <w:rPr>
          <w:rFonts w:ascii="宋体" w:hAnsi="宋体"/>
          <w:color w:val="auto"/>
          <w:sz w:val="24"/>
          <w:szCs w:val="24"/>
          <w:highlight w:val="none"/>
          <w:u w:val="singl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lang w:eastAsia="zh-CN"/>
        </w:rPr>
        <w:t>）</w:t>
      </w:r>
      <w:r>
        <w:rPr>
          <w:rFonts w:hint="eastAsia" w:ascii="宋体" w:hAnsi="宋体"/>
          <w:color w:val="auto"/>
          <w:sz w:val="24"/>
          <w:szCs w:val="24"/>
          <w:highlight w:val="none"/>
        </w:rPr>
        <w:t>采购项目名称：</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u w:val="single"/>
          <w:lang w:val="en-US" w:eastAsia="zh-CN"/>
        </w:rPr>
        <w:t xml:space="preserve">                     </w:t>
      </w:r>
    </w:p>
    <w:p w14:paraId="7E5DAAA3">
      <w:pPr>
        <w:pStyle w:val="10"/>
        <w:keepNext w:val="0"/>
        <w:keepLines w:val="0"/>
        <w:pageBreakBefore w:val="0"/>
        <w:numPr>
          <w:ilvl w:val="-1"/>
          <w:numId w:val="0"/>
        </w:numPr>
        <w:tabs>
          <w:tab w:val="left" w:pos="999"/>
        </w:tabs>
        <w:kinsoku/>
        <w:wordWrap/>
        <w:overflowPunct/>
        <w:topLinePunct w:val="0"/>
        <w:bidi w:val="0"/>
        <w:adjustRightInd w:val="0"/>
        <w:snapToGrid w:val="0"/>
        <w:spacing w:before="0" w:beforeLines="0" w:after="0" w:line="480" w:lineRule="exact"/>
        <w:ind w:left="0" w:leftChars="0" w:firstLine="480" w:firstLineChars="200"/>
        <w:textAlignment w:val="auto"/>
        <w:rPr>
          <w:rFonts w:hint="default" w:ascii="宋体" w:hAnsi="宋体" w:eastAsia="宋体"/>
          <w:color w:val="auto"/>
          <w:sz w:val="24"/>
          <w:szCs w:val="24"/>
          <w:highlight w:val="none"/>
          <w:u w:val="none"/>
          <w:lang w:val="en-US" w:eastAsia="zh-CN"/>
        </w:rPr>
      </w:pPr>
      <w:r>
        <w:rPr>
          <w:rFonts w:hint="eastAsia" w:ascii="宋体" w:hAnsi="宋体"/>
          <w:color w:val="auto"/>
          <w:sz w:val="24"/>
          <w:szCs w:val="24"/>
          <w:highlight w:val="none"/>
          <w:u w:val="none"/>
          <w:lang w:val="en-US" w:eastAsia="zh-CN"/>
        </w:rPr>
        <w:t xml:space="preserve">  采购项目编号： </w:t>
      </w:r>
      <w:r>
        <w:rPr>
          <w:rFonts w:ascii="宋体" w:hAnsi="宋体"/>
          <w:color w:val="auto"/>
          <w:sz w:val="24"/>
          <w:szCs w:val="24"/>
          <w:highlight w:val="none"/>
          <w:u w:val="single"/>
        </w:rPr>
        <w:t xml:space="preserve">                     </w:t>
      </w:r>
    </w:p>
    <w:p w14:paraId="50CE9AC9">
      <w:pPr>
        <w:pStyle w:val="10"/>
        <w:keepNext w:val="0"/>
        <w:keepLines w:val="0"/>
        <w:pageBreakBefore w:val="0"/>
        <w:kinsoku/>
        <w:wordWrap/>
        <w:overflowPunct/>
        <w:topLinePunct w:val="0"/>
        <w:bidi w:val="0"/>
        <w:adjustRightInd w:val="0"/>
        <w:snapToGrid w:val="0"/>
        <w:spacing w:before="0" w:beforeLines="0" w:after="0" w:line="480" w:lineRule="exact"/>
        <w:ind w:left="0" w:leftChars="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eastAsia="zh-CN"/>
        </w:rPr>
        <w:t>）</w:t>
      </w:r>
      <w:r>
        <w:rPr>
          <w:rFonts w:hint="eastAsia" w:ascii="宋体" w:hAnsi="宋体"/>
          <w:color w:val="auto"/>
          <w:sz w:val="24"/>
          <w:szCs w:val="24"/>
          <w:highlight w:val="none"/>
        </w:rPr>
        <w:t>采购计划编号：</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p>
    <w:p w14:paraId="08D9B8E7">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eastAsia="zh-CN"/>
        </w:rPr>
        <w:t>）</w:t>
      </w:r>
      <w:r>
        <w:rPr>
          <w:rFonts w:hint="eastAsia" w:ascii="宋体" w:hAnsi="宋体"/>
          <w:color w:val="auto"/>
          <w:sz w:val="24"/>
          <w:szCs w:val="24"/>
          <w:highlight w:val="none"/>
        </w:rPr>
        <w:t>项目内容：</w:t>
      </w:r>
    </w:p>
    <w:p w14:paraId="7114AEBD">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lang w:eastAsia="zh-CN"/>
        </w:rPr>
        <w:t>采购标的及数量</w:t>
      </w:r>
      <w:r>
        <w:rPr>
          <w:rFonts w:hint="eastAsia" w:ascii="宋体" w:hAnsi="宋体"/>
          <w:color w:val="auto"/>
          <w:sz w:val="24"/>
          <w:szCs w:val="24"/>
          <w:highlight w:val="none"/>
          <w:lang w:val="en-US" w:eastAsia="zh-CN"/>
        </w:rPr>
        <w:t>（台/套</w:t>
      </w:r>
      <w:r>
        <w:rPr>
          <w:rFonts w:hint="default" w:ascii="宋体" w:hAnsi="宋体"/>
          <w:color w:val="auto"/>
          <w:sz w:val="24"/>
          <w:szCs w:val="24"/>
          <w:highlight w:val="none"/>
          <w:lang w:val="en" w:eastAsia="zh-CN"/>
        </w:rPr>
        <w:t>/</w:t>
      </w:r>
      <w:r>
        <w:rPr>
          <w:rFonts w:hint="eastAsia" w:ascii="宋体" w:hAnsi="宋体"/>
          <w:color w:val="auto"/>
          <w:sz w:val="24"/>
          <w:szCs w:val="24"/>
          <w:highlight w:val="none"/>
          <w:lang w:val="en" w:eastAsia="zh-CN"/>
        </w:rPr>
        <w:t>个</w:t>
      </w:r>
      <w:r>
        <w:rPr>
          <w:rFonts w:hint="default" w:ascii="宋体" w:hAnsi="宋体"/>
          <w:color w:val="auto"/>
          <w:sz w:val="24"/>
          <w:szCs w:val="24"/>
          <w:highlight w:val="none"/>
          <w:lang w:val="en" w:eastAsia="zh-CN"/>
        </w:rPr>
        <w:t>/</w:t>
      </w:r>
      <w:r>
        <w:rPr>
          <w:rFonts w:hint="eastAsia" w:ascii="宋体" w:hAnsi="宋体"/>
          <w:color w:val="auto"/>
          <w:sz w:val="24"/>
          <w:szCs w:val="24"/>
          <w:highlight w:val="none"/>
          <w:lang w:val="en" w:eastAsia="zh-CN"/>
        </w:rPr>
        <w:t>架</w:t>
      </w:r>
      <w:r>
        <w:rPr>
          <w:rFonts w:hint="default" w:ascii="宋体" w:hAnsi="宋体"/>
          <w:color w:val="auto"/>
          <w:sz w:val="24"/>
          <w:szCs w:val="24"/>
          <w:highlight w:val="none"/>
          <w:lang w:val="en" w:eastAsia="zh-CN"/>
        </w:rPr>
        <w:t>/</w:t>
      </w:r>
      <w:r>
        <w:rPr>
          <w:rFonts w:hint="eastAsia" w:ascii="宋体" w:hAnsi="宋体"/>
          <w:color w:val="auto"/>
          <w:sz w:val="24"/>
          <w:szCs w:val="24"/>
          <w:highlight w:val="none"/>
          <w:lang w:val="en" w:eastAsia="zh-CN"/>
        </w:rPr>
        <w:t>组等</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none"/>
          <w:lang w:val="en-US" w:eastAsia="zh-CN"/>
        </w:rPr>
        <w:t xml:space="preserve">   </w:t>
      </w:r>
    </w:p>
    <w:p w14:paraId="5B9E6378">
      <w:pPr>
        <w:keepNext w:val="0"/>
        <w:keepLines w:val="0"/>
        <w:pageBreakBefore w:val="0"/>
        <w:numPr>
          <w:ilvl w:val="-1"/>
          <w:numId w:val="0"/>
        </w:numPr>
        <w:kinsoku/>
        <w:wordWrap/>
        <w:overflowPunct/>
        <w:topLinePunct w:val="0"/>
        <w:bidi w:val="0"/>
        <w:adjustRightInd w:val="0"/>
        <w:snapToGrid w:val="0"/>
        <w:spacing w:before="0" w:beforeLines="0" w:line="480" w:lineRule="exact"/>
        <w:ind w:firstLine="480" w:firstLineChars="200"/>
        <w:textAlignment w:val="auto"/>
        <w:rPr>
          <w:rFonts w:hint="default" w:ascii="宋体" w:hAnsi="宋体" w:cs="宋体"/>
          <w:color w:val="auto"/>
          <w:sz w:val="24"/>
          <w:szCs w:val="24"/>
          <w:highlight w:val="none"/>
          <w:lang w:val="en" w:eastAsia="zh-CN"/>
        </w:rPr>
      </w:pPr>
      <w:r>
        <w:rPr>
          <w:rFonts w:hint="eastAsia" w:ascii="宋体" w:hAnsi="宋体"/>
          <w:color w:val="auto"/>
          <w:sz w:val="24"/>
          <w:szCs w:val="24"/>
          <w:highlight w:val="none"/>
          <w:u w:val="none"/>
          <w:lang w:val="en-US" w:eastAsia="zh-CN"/>
        </w:rPr>
        <w:t xml:space="preserve"> </w:t>
      </w:r>
      <w:r>
        <w:rPr>
          <w:rFonts w:hint="eastAsia" w:ascii="宋体" w:hAnsi="宋体" w:cs="宋体"/>
          <w:color w:val="auto"/>
          <w:sz w:val="24"/>
          <w:szCs w:val="24"/>
          <w:highlight w:val="none"/>
          <w:lang w:val="en-US" w:eastAsia="zh-CN"/>
        </w:rPr>
        <w:t>品牌：</w:t>
      </w:r>
      <w:r>
        <w:rPr>
          <w:rFonts w:hint="eastAsia" w:ascii="宋体" w:hAnsi="宋体" w:cs="宋体"/>
          <w:color w:val="auto"/>
          <w:sz w:val="24"/>
          <w:szCs w:val="24"/>
          <w:highlight w:val="none"/>
          <w:u w:val="single"/>
          <w:lang w:val="en-US" w:eastAsia="zh-CN"/>
        </w:rPr>
        <w:t xml:space="preserve">      </w:t>
      </w:r>
      <w:r>
        <w:rPr>
          <w:rFonts w:hint="default" w:ascii="宋体" w:hAnsi="宋体" w:cs="宋体"/>
          <w:color w:val="auto"/>
          <w:sz w:val="24"/>
          <w:szCs w:val="24"/>
          <w:highlight w:val="none"/>
          <w:u w:val="single"/>
          <w:lang w:val="en" w:eastAsia="zh-CN"/>
        </w:rPr>
        <w:t xml:space="preserve">   </w:t>
      </w:r>
      <w:r>
        <w:rPr>
          <w:rFonts w:hint="eastAsia" w:ascii="宋体" w:hAnsi="宋体" w:cs="宋体"/>
          <w:color w:val="auto"/>
          <w:sz w:val="24"/>
          <w:szCs w:val="24"/>
          <w:highlight w:val="none"/>
          <w:u w:val="single"/>
          <w:lang w:val="en-US" w:eastAsia="zh-CN"/>
        </w:rPr>
        <w:t xml:space="preserve">    </w:t>
      </w:r>
      <w:r>
        <w:rPr>
          <w:rFonts w:hint="default" w:ascii="宋体" w:hAnsi="宋体" w:cs="宋体"/>
          <w:color w:val="auto"/>
          <w:sz w:val="24"/>
          <w:szCs w:val="24"/>
          <w:highlight w:val="none"/>
          <w:u w:val="single"/>
          <w:lang w:val="en" w:eastAsia="zh-CN"/>
        </w:rPr>
        <w:t xml:space="preserve"> </w:t>
      </w:r>
      <w:r>
        <w:rPr>
          <w:rFonts w:hint="eastAsia" w:ascii="宋体" w:hAnsi="宋体" w:cs="宋体"/>
          <w:color w:val="auto"/>
          <w:sz w:val="24"/>
          <w:szCs w:val="24"/>
          <w:highlight w:val="none"/>
          <w:u w:val="single"/>
          <w:lang w:val="en-US" w:eastAsia="zh-CN"/>
        </w:rPr>
        <w:t xml:space="preserve"> </w:t>
      </w:r>
      <w:r>
        <w:rPr>
          <w:rFonts w:hint="default" w:ascii="宋体" w:hAnsi="宋体" w:cs="宋体"/>
          <w:color w:val="auto"/>
          <w:sz w:val="24"/>
          <w:szCs w:val="24"/>
          <w:highlight w:val="none"/>
          <w:u w:val="none"/>
          <w:lang w:val="en" w:eastAsia="zh-CN"/>
        </w:rPr>
        <w:t xml:space="preserve">     </w:t>
      </w:r>
      <w:r>
        <w:rPr>
          <w:rFonts w:hint="eastAsia" w:ascii="宋体" w:hAnsi="宋体" w:cs="宋体"/>
          <w:color w:val="auto"/>
          <w:sz w:val="24"/>
          <w:szCs w:val="24"/>
          <w:highlight w:val="none"/>
          <w:lang w:val="en-US" w:eastAsia="zh-CN"/>
        </w:rPr>
        <w:t>规格型号：</w:t>
      </w:r>
      <w:r>
        <w:rPr>
          <w:rFonts w:hint="eastAsia" w:ascii="宋体" w:hAnsi="宋体" w:cs="宋体"/>
          <w:color w:val="auto"/>
          <w:sz w:val="24"/>
          <w:szCs w:val="24"/>
          <w:highlight w:val="none"/>
          <w:u w:val="single"/>
          <w:lang w:val="en-US" w:eastAsia="zh-CN"/>
        </w:rPr>
        <w:t xml:space="preserve">   </w:t>
      </w:r>
      <w:r>
        <w:rPr>
          <w:rFonts w:hint="default" w:ascii="宋体" w:hAnsi="宋体" w:cs="宋体"/>
          <w:color w:val="auto"/>
          <w:sz w:val="24"/>
          <w:szCs w:val="24"/>
          <w:highlight w:val="none"/>
          <w:u w:val="single"/>
          <w:lang w:val="en" w:eastAsia="zh-CN"/>
        </w:rPr>
        <w:t xml:space="preserve">  </w:t>
      </w:r>
      <w:r>
        <w:rPr>
          <w:rFonts w:hint="eastAsia" w:ascii="宋体" w:hAnsi="宋体" w:cs="宋体"/>
          <w:color w:val="auto"/>
          <w:sz w:val="24"/>
          <w:szCs w:val="24"/>
          <w:highlight w:val="none"/>
          <w:u w:val="single"/>
          <w:lang w:val="en-US" w:eastAsia="zh-CN"/>
        </w:rPr>
        <w:t xml:space="preserve">       </w:t>
      </w:r>
      <w:r>
        <w:rPr>
          <w:rFonts w:hint="default" w:ascii="宋体" w:hAnsi="宋体" w:cs="宋体"/>
          <w:color w:val="auto"/>
          <w:sz w:val="24"/>
          <w:szCs w:val="24"/>
          <w:highlight w:val="none"/>
          <w:u w:val="single"/>
          <w:lang w:val="en" w:eastAsia="zh-CN"/>
        </w:rPr>
        <w:t xml:space="preserve">   </w:t>
      </w:r>
    </w:p>
    <w:p w14:paraId="516F935E">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ascii="宋体" w:hAnsi="宋体"/>
          <w:color w:val="auto"/>
          <w:sz w:val="24"/>
          <w:szCs w:val="24"/>
          <w:highlight w:val="none"/>
          <w:u w:val="single"/>
        </w:rPr>
      </w:pPr>
      <w:r>
        <w:rPr>
          <w:rFonts w:hint="eastAsia" w:ascii="宋体" w:hAnsi="宋体"/>
          <w:color w:val="auto"/>
          <w:sz w:val="24"/>
          <w:szCs w:val="24"/>
          <w:highlight w:val="none"/>
          <w:u w:val="none"/>
          <w:lang w:val="en-US" w:eastAsia="zh-CN"/>
        </w:rPr>
        <w:t>采购标的的技术要求、商务要求具体见附件。</w:t>
      </w:r>
    </w:p>
    <w:p w14:paraId="1AD806EC">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（4）政府采购组织形式：</w:t>
      </w:r>
      <w:r>
        <w:rPr>
          <w:rFonts w:hint="eastAsia" w:ascii="宋体" w:hAnsi="宋体" w:eastAsia="宋体" w:cs="Times New Roman"/>
          <w:color w:val="auto"/>
          <w:sz w:val="24"/>
          <w:szCs w:val="24"/>
          <w:highlight w:val="none"/>
          <w:lang w:eastAsia="zh-CN"/>
        </w:rPr>
        <w:sym w:font="Wingdings" w:char="00A8"/>
      </w:r>
      <w:r>
        <w:rPr>
          <w:rFonts w:hint="eastAsia" w:ascii="宋体" w:hAnsi="宋体" w:eastAsia="宋体" w:cs="Times New Roman"/>
          <w:color w:val="auto"/>
          <w:sz w:val="24"/>
          <w:szCs w:val="24"/>
          <w:highlight w:val="none"/>
          <w:lang w:eastAsia="zh-CN"/>
        </w:rPr>
        <w:t>政府集中采购</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sym w:font="Wingdings" w:char="00A8"/>
      </w:r>
      <w:r>
        <w:rPr>
          <w:rFonts w:hint="eastAsia" w:ascii="宋体" w:hAnsi="宋体" w:eastAsia="宋体" w:cs="Times New Roman"/>
          <w:color w:val="auto"/>
          <w:sz w:val="24"/>
          <w:szCs w:val="24"/>
          <w:highlight w:val="none"/>
          <w:lang w:val="en-US" w:eastAsia="zh-CN"/>
        </w:rPr>
        <w:t xml:space="preserve">部门集中采购  </w:t>
      </w:r>
      <w:r>
        <w:rPr>
          <w:rFonts w:hint="eastAsia" w:ascii="宋体" w:hAnsi="宋体" w:eastAsia="宋体" w:cs="Times New Roman"/>
          <w:color w:val="auto"/>
          <w:sz w:val="24"/>
          <w:szCs w:val="24"/>
          <w:highlight w:val="none"/>
          <w:lang w:eastAsia="zh-CN"/>
        </w:rPr>
        <w:sym w:font="Wingdings" w:char="00FE"/>
      </w:r>
      <w:r>
        <w:rPr>
          <w:rFonts w:hint="eastAsia" w:ascii="宋体" w:hAnsi="宋体" w:eastAsia="宋体" w:cs="Times New Roman"/>
          <w:color w:val="auto"/>
          <w:sz w:val="24"/>
          <w:szCs w:val="24"/>
          <w:highlight w:val="none"/>
          <w:lang w:val="en-US" w:eastAsia="zh-CN"/>
        </w:rPr>
        <w:t>分散采购</w:t>
      </w:r>
    </w:p>
    <w:p w14:paraId="594C6BE6">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（5）政府采购方式：</w:t>
      </w:r>
      <w:r>
        <w:rPr>
          <w:rFonts w:hint="eastAsia" w:ascii="宋体" w:hAnsi="宋体" w:eastAsia="宋体" w:cs="Times New Roman"/>
          <w:color w:val="auto"/>
          <w:sz w:val="24"/>
          <w:szCs w:val="24"/>
          <w:highlight w:val="none"/>
          <w:lang w:val="en-US" w:eastAsia="zh-CN"/>
        </w:rPr>
        <w:sym w:font="Wingdings" w:char="00FE"/>
      </w:r>
      <w:r>
        <w:rPr>
          <w:rFonts w:hint="eastAsia" w:ascii="宋体" w:hAnsi="宋体" w:eastAsia="宋体" w:cs="Times New Roman"/>
          <w:color w:val="auto"/>
          <w:sz w:val="24"/>
          <w:szCs w:val="24"/>
          <w:highlight w:val="none"/>
          <w:lang w:val="en-US" w:eastAsia="zh-CN"/>
        </w:rPr>
        <w:t xml:space="preserve">公开招标 </w:t>
      </w:r>
      <w:r>
        <w:rPr>
          <w:rFonts w:hint="eastAsia" w:ascii="宋体" w:hAnsi="宋体" w:eastAsia="宋体" w:cs="Times New Roman"/>
          <w:color w:val="auto"/>
          <w:sz w:val="24"/>
          <w:szCs w:val="24"/>
          <w:highlight w:val="none"/>
          <w:lang w:val="en-US" w:eastAsia="zh-CN"/>
        </w:rPr>
        <w:sym w:font="Wingdings" w:char="00A8"/>
      </w:r>
      <w:r>
        <w:rPr>
          <w:rFonts w:hint="eastAsia" w:ascii="宋体" w:hAnsi="宋体" w:eastAsia="宋体" w:cs="Times New Roman"/>
          <w:color w:val="auto"/>
          <w:sz w:val="24"/>
          <w:szCs w:val="24"/>
          <w:highlight w:val="none"/>
          <w:lang w:val="en-US" w:eastAsia="zh-CN"/>
        </w:rPr>
        <w:t xml:space="preserve">邀请招标 </w:t>
      </w:r>
      <w:r>
        <w:rPr>
          <w:rFonts w:hint="eastAsia" w:ascii="宋体" w:hAnsi="宋体" w:eastAsia="宋体" w:cs="Times New Roman"/>
          <w:color w:val="auto"/>
          <w:sz w:val="24"/>
          <w:szCs w:val="24"/>
          <w:highlight w:val="none"/>
          <w:lang w:val="en-US" w:eastAsia="zh-CN"/>
        </w:rPr>
        <w:sym w:font="Wingdings" w:char="00A8"/>
      </w:r>
      <w:r>
        <w:rPr>
          <w:rFonts w:hint="eastAsia" w:ascii="宋体" w:hAnsi="宋体" w:eastAsia="宋体" w:cs="Times New Roman"/>
          <w:color w:val="auto"/>
          <w:sz w:val="24"/>
          <w:szCs w:val="24"/>
          <w:highlight w:val="none"/>
          <w:lang w:val="en-US" w:eastAsia="zh-CN"/>
        </w:rPr>
        <w:t xml:space="preserve">竞争性谈判 </w:t>
      </w:r>
      <w:r>
        <w:rPr>
          <w:rFonts w:hint="eastAsia" w:ascii="宋体" w:hAnsi="宋体" w:eastAsia="宋体" w:cs="Times New Roman"/>
          <w:color w:val="auto"/>
          <w:sz w:val="24"/>
          <w:szCs w:val="24"/>
          <w:highlight w:val="none"/>
          <w:lang w:val="en-US" w:eastAsia="zh-CN"/>
        </w:rPr>
        <w:sym w:font="Wingdings" w:char="00A8"/>
      </w:r>
      <w:r>
        <w:rPr>
          <w:rFonts w:hint="eastAsia" w:ascii="宋体" w:hAnsi="宋体" w:eastAsia="宋体" w:cs="Times New Roman"/>
          <w:color w:val="auto"/>
          <w:sz w:val="24"/>
          <w:szCs w:val="24"/>
          <w:highlight w:val="none"/>
          <w:lang w:val="en-US" w:eastAsia="zh-CN"/>
        </w:rPr>
        <w:t>竞争性磋商</w:t>
      </w:r>
    </w:p>
    <w:p w14:paraId="0922685E">
      <w:pPr>
        <w:pStyle w:val="29"/>
        <w:keepNext w:val="0"/>
        <w:keepLines w:val="0"/>
        <w:pageBreakBefore w:val="0"/>
        <w:numPr>
          <w:ilvl w:val="-1"/>
          <w:numId w:val="0"/>
        </w:numPr>
        <w:kinsoku/>
        <w:wordWrap/>
        <w:overflowPunct/>
        <w:topLinePunct w:val="0"/>
        <w:bidi w:val="0"/>
        <w:adjustRightInd w:val="0"/>
        <w:snapToGrid w:val="0"/>
        <w:spacing w:before="0" w:beforeLines="0" w:line="480" w:lineRule="exact"/>
        <w:ind w:left="0" w:firstLine="480" w:firstLineChars="200"/>
        <w:textAlignment w:val="auto"/>
        <w:rPr>
          <w:rFonts w:hint="eastAsia" w:ascii="宋体" w:hAnsi="宋体" w:eastAsia="宋体" w:cs="宋体"/>
          <w:iCs w:val="0"/>
          <w:color w:val="auto"/>
          <w:sz w:val="24"/>
          <w:szCs w:val="24"/>
          <w:highlight w:val="none"/>
          <w:u w:val="single"/>
          <w:lang w:val="en-US" w:eastAsia="zh-CN"/>
        </w:rPr>
      </w:pPr>
      <w:r>
        <w:rPr>
          <w:rFonts w:hint="eastAsia" w:ascii="宋体" w:hAnsi="宋体" w:cs="宋体"/>
          <w:color w:val="auto"/>
          <w:sz w:val="24"/>
          <w:szCs w:val="24"/>
          <w:highlight w:val="none"/>
          <w:u w:val="none"/>
          <w:lang w:val="en-US" w:eastAsia="zh-CN"/>
        </w:rPr>
        <w:t xml:space="preserve">                  </w:t>
      </w:r>
      <w:r>
        <w:rPr>
          <w:rFonts w:hint="eastAsia" w:asciiTheme="minorEastAsia" w:hAnsiTheme="minorEastAsia" w:eastAsiaTheme="minorEastAsia" w:cstheme="minorEastAsia"/>
          <w:iCs w:val="0"/>
          <w:color w:val="auto"/>
          <w:sz w:val="24"/>
          <w:szCs w:val="24"/>
          <w:highlight w:val="none"/>
        </w:rPr>
        <w:sym w:font="Wingdings" w:char="00A8"/>
      </w:r>
      <w:r>
        <w:rPr>
          <w:rFonts w:hint="eastAsia" w:asciiTheme="minorEastAsia" w:hAnsiTheme="minorEastAsia" w:eastAsiaTheme="minorEastAsia" w:cstheme="minorEastAsia"/>
          <w:iCs w:val="0"/>
          <w:color w:val="auto"/>
          <w:sz w:val="24"/>
          <w:szCs w:val="24"/>
          <w:highlight w:val="none"/>
          <w:lang w:eastAsia="zh-CN"/>
        </w:rPr>
        <w:t>询价</w:t>
      </w:r>
      <w:r>
        <w:rPr>
          <w:rFonts w:hint="eastAsia" w:asciiTheme="minorEastAsia" w:hAnsiTheme="minorEastAsia" w:eastAsiaTheme="minorEastAsia" w:cstheme="minorEastAsia"/>
          <w:iCs w:val="0"/>
          <w:color w:val="auto"/>
          <w:sz w:val="24"/>
          <w:szCs w:val="24"/>
          <w:highlight w:val="none"/>
          <w:lang w:val="en-US" w:eastAsia="zh-CN"/>
        </w:rPr>
        <w:t xml:space="preserve"> </w:t>
      </w:r>
      <w:r>
        <w:rPr>
          <w:rFonts w:hint="eastAsia" w:asciiTheme="minorEastAsia" w:hAnsiTheme="minorEastAsia" w:eastAsiaTheme="minorEastAsia" w:cstheme="minorEastAsia"/>
          <w:iCs w:val="0"/>
          <w:color w:val="auto"/>
          <w:sz w:val="24"/>
          <w:szCs w:val="24"/>
          <w:highlight w:val="none"/>
        </w:rPr>
        <w:sym w:font="Wingdings" w:char="00A8"/>
      </w:r>
      <w:r>
        <w:rPr>
          <w:rFonts w:hint="eastAsia" w:asciiTheme="minorEastAsia" w:hAnsiTheme="minorEastAsia" w:eastAsiaTheme="minorEastAsia" w:cstheme="minorEastAsia"/>
          <w:iCs w:val="0"/>
          <w:color w:val="auto"/>
          <w:sz w:val="24"/>
          <w:szCs w:val="24"/>
          <w:highlight w:val="none"/>
          <w:lang w:eastAsia="zh-CN"/>
        </w:rPr>
        <w:t>单一来源</w:t>
      </w:r>
      <w:r>
        <w:rPr>
          <w:rFonts w:hint="eastAsia" w:asciiTheme="minorEastAsia" w:hAnsiTheme="minorEastAsia" w:eastAsiaTheme="minorEastAsia" w:cstheme="minorEastAsia"/>
          <w:iCs w:val="0"/>
          <w:color w:val="auto"/>
          <w:sz w:val="24"/>
          <w:szCs w:val="24"/>
          <w:highlight w:val="none"/>
          <w:lang w:val="en-US" w:eastAsia="zh-CN"/>
        </w:rPr>
        <w:t xml:space="preserve"> </w:t>
      </w:r>
      <w:r>
        <w:rPr>
          <w:rFonts w:hint="eastAsia" w:asciiTheme="minorEastAsia" w:hAnsiTheme="minorEastAsia" w:eastAsiaTheme="minorEastAsia" w:cstheme="minorEastAsia"/>
          <w:iCs w:val="0"/>
          <w:color w:val="auto"/>
          <w:sz w:val="24"/>
          <w:szCs w:val="24"/>
          <w:highlight w:val="none"/>
        </w:rPr>
        <w:sym w:font="Wingdings" w:char="00A8"/>
      </w:r>
      <w:r>
        <w:rPr>
          <w:rFonts w:hint="eastAsia" w:asciiTheme="minorEastAsia" w:hAnsiTheme="minorEastAsia" w:eastAsiaTheme="minorEastAsia" w:cstheme="minorEastAsia"/>
          <w:iCs w:val="0"/>
          <w:color w:val="auto"/>
          <w:sz w:val="24"/>
          <w:szCs w:val="24"/>
          <w:highlight w:val="none"/>
          <w:lang w:eastAsia="zh-CN"/>
        </w:rPr>
        <w:t>框架协议</w:t>
      </w:r>
      <w:r>
        <w:rPr>
          <w:rFonts w:hint="eastAsia" w:asciiTheme="minorEastAsia" w:hAnsiTheme="minorEastAsia" w:eastAsiaTheme="minorEastAsia" w:cstheme="minorEastAsia"/>
          <w:iCs w:val="0"/>
          <w:color w:val="auto"/>
          <w:sz w:val="24"/>
          <w:szCs w:val="24"/>
          <w:highlight w:val="none"/>
          <w:lang w:val="en-US" w:eastAsia="zh-CN"/>
        </w:rPr>
        <w:t xml:space="preserve"> </w:t>
      </w:r>
      <w:r>
        <w:rPr>
          <w:rFonts w:hint="eastAsia" w:asciiTheme="minorEastAsia" w:hAnsiTheme="minorEastAsia" w:eastAsiaTheme="minorEastAsia" w:cstheme="minorEastAsia"/>
          <w:iCs w:val="0"/>
          <w:color w:val="auto"/>
          <w:sz w:val="24"/>
          <w:szCs w:val="24"/>
          <w:highlight w:val="none"/>
        </w:rPr>
        <w:sym w:font="Wingdings" w:char="00A8"/>
      </w:r>
      <w:r>
        <w:rPr>
          <w:rFonts w:hint="eastAsia" w:asciiTheme="minorEastAsia" w:hAnsiTheme="minorEastAsia" w:eastAsiaTheme="minorEastAsia" w:cstheme="minorEastAsia"/>
          <w:iCs w:val="0"/>
          <w:color w:val="auto"/>
          <w:sz w:val="24"/>
          <w:szCs w:val="24"/>
          <w:highlight w:val="none"/>
          <w:lang w:eastAsia="zh-CN"/>
        </w:rPr>
        <w:t>其他：</w:t>
      </w:r>
      <w:r>
        <w:rPr>
          <w:rFonts w:hint="eastAsia" w:ascii="宋体" w:hAnsi="宋体" w:eastAsia="宋体" w:cs="宋体"/>
          <w:iCs w:val="0"/>
          <w:color w:val="auto"/>
          <w:sz w:val="24"/>
          <w:szCs w:val="24"/>
          <w:highlight w:val="none"/>
          <w:u w:val="single"/>
          <w:lang w:val="en-US" w:eastAsia="zh-CN"/>
        </w:rPr>
        <w:t xml:space="preserve">          </w:t>
      </w:r>
    </w:p>
    <w:p w14:paraId="33C9A75A">
      <w:pPr>
        <w:pStyle w:val="29"/>
        <w:keepNext w:val="0"/>
        <w:keepLines w:val="0"/>
        <w:pageBreakBefore w:val="0"/>
        <w:numPr>
          <w:ilvl w:val="-1"/>
          <w:numId w:val="0"/>
        </w:numPr>
        <w:kinsoku/>
        <w:wordWrap/>
        <w:overflowPunct/>
        <w:topLinePunct w:val="0"/>
        <w:bidi w:val="0"/>
        <w:adjustRightInd w:val="0"/>
        <w:snapToGrid w:val="0"/>
        <w:spacing w:before="0" w:beforeLines="0" w:line="480" w:lineRule="exact"/>
        <w:ind w:firstLine="480" w:firstLineChars="20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（6）中标（成交）采购标的制造商是否为中小企业：</w:t>
      </w:r>
      <w:r>
        <w:rPr>
          <w:rFonts w:hint="eastAsia" w:ascii="宋体" w:hAnsi="宋体" w:eastAsia="宋体" w:cs="Times New Roman"/>
          <w:color w:val="auto"/>
          <w:kern w:val="2"/>
          <w:sz w:val="24"/>
          <w:szCs w:val="24"/>
          <w:highlight w:val="none"/>
          <w:lang w:val="en-US" w:eastAsia="zh-CN" w:bidi="ar-SA"/>
        </w:rPr>
        <w:sym w:font="Wingdings" w:char="00A8"/>
      </w:r>
      <w:r>
        <w:rPr>
          <w:rFonts w:hint="eastAsia" w:ascii="宋体" w:hAnsi="宋体" w:eastAsia="宋体" w:cs="Times New Roman"/>
          <w:color w:val="auto"/>
          <w:kern w:val="2"/>
          <w:sz w:val="24"/>
          <w:szCs w:val="24"/>
          <w:highlight w:val="none"/>
          <w:lang w:val="en-US" w:eastAsia="zh-CN" w:bidi="ar-SA"/>
        </w:rPr>
        <w:t xml:space="preserve">是      </w:t>
      </w:r>
      <w:r>
        <w:rPr>
          <w:rFonts w:hint="eastAsia" w:ascii="宋体" w:hAnsi="宋体" w:eastAsia="宋体" w:cs="Times New Roman"/>
          <w:color w:val="auto"/>
          <w:kern w:val="2"/>
          <w:sz w:val="24"/>
          <w:szCs w:val="24"/>
          <w:highlight w:val="none"/>
          <w:lang w:val="en-US" w:eastAsia="zh-CN" w:bidi="ar-SA"/>
        </w:rPr>
        <w:sym w:font="Wingdings" w:char="00A8"/>
      </w:r>
      <w:r>
        <w:rPr>
          <w:rFonts w:hint="eastAsia" w:ascii="宋体" w:hAnsi="宋体" w:eastAsia="宋体" w:cs="Times New Roman"/>
          <w:color w:val="auto"/>
          <w:kern w:val="2"/>
          <w:sz w:val="24"/>
          <w:szCs w:val="24"/>
          <w:highlight w:val="none"/>
          <w:lang w:val="en-US" w:eastAsia="zh-CN" w:bidi="ar-SA"/>
        </w:rPr>
        <w:t>否</w:t>
      </w:r>
    </w:p>
    <w:p w14:paraId="7E988E09">
      <w:pPr>
        <w:keepNext w:val="0"/>
        <w:keepLines w:val="0"/>
        <w:pageBreakBefore w:val="0"/>
        <w:numPr>
          <w:ilvl w:val="-1"/>
          <w:numId w:val="0"/>
        </w:numPr>
        <w:kinsoku/>
        <w:wordWrap/>
        <w:overflowPunct/>
        <w:topLinePunct w:val="0"/>
        <w:bidi w:val="0"/>
        <w:adjustRightInd w:val="0"/>
        <w:snapToGrid w:val="0"/>
        <w:spacing w:before="0" w:beforeLines="0" w:line="480" w:lineRule="exact"/>
        <w:ind w:left="0" w:leftChars="0" w:firstLine="0" w:firstLineChars="0"/>
        <w:textAlignment w:val="auto"/>
        <w:rPr>
          <w:rFonts w:hint="eastAsia" w:ascii="宋体" w:hAnsi="宋体"/>
          <w:iCs/>
          <w:color w:val="auto"/>
          <w:sz w:val="24"/>
          <w:szCs w:val="24"/>
          <w:highlight w:val="none"/>
        </w:rPr>
      </w:pPr>
      <w:r>
        <w:rPr>
          <w:rFonts w:hint="eastAsia" w:ascii="宋体" w:hAnsi="宋体"/>
          <w:color w:val="auto"/>
          <w:w w:val="100"/>
          <w:sz w:val="24"/>
          <w:szCs w:val="24"/>
          <w:highlight w:val="none"/>
          <w:lang w:val="en-US" w:eastAsia="zh-CN"/>
        </w:rPr>
        <w:t xml:space="preserve">       本合同</w:t>
      </w:r>
      <w:r>
        <w:rPr>
          <w:rFonts w:hint="eastAsia" w:ascii="宋体" w:hAnsi="宋体"/>
          <w:color w:val="auto"/>
          <w:w w:val="100"/>
          <w:sz w:val="24"/>
          <w:szCs w:val="24"/>
          <w:highlight w:val="none"/>
        </w:rPr>
        <w:t>是否</w:t>
      </w:r>
      <w:r>
        <w:rPr>
          <w:rFonts w:hint="eastAsia" w:ascii="宋体" w:hAnsi="宋体"/>
          <w:color w:val="auto"/>
          <w:w w:val="100"/>
          <w:sz w:val="24"/>
          <w:szCs w:val="24"/>
          <w:highlight w:val="none"/>
          <w:lang w:eastAsia="zh-CN"/>
        </w:rPr>
        <w:t>为专门面向</w:t>
      </w:r>
      <w:r>
        <w:rPr>
          <w:rFonts w:hint="eastAsia" w:ascii="宋体" w:hAnsi="宋体"/>
          <w:color w:val="auto"/>
          <w:w w:val="100"/>
          <w:sz w:val="24"/>
          <w:szCs w:val="24"/>
          <w:highlight w:val="none"/>
        </w:rPr>
        <w:t>中小企业</w:t>
      </w:r>
      <w:r>
        <w:rPr>
          <w:rFonts w:hint="eastAsia" w:ascii="宋体" w:hAnsi="宋体"/>
          <w:color w:val="auto"/>
          <w:w w:val="100"/>
          <w:sz w:val="24"/>
          <w:szCs w:val="24"/>
          <w:highlight w:val="none"/>
          <w:lang w:eastAsia="zh-CN"/>
        </w:rPr>
        <w:t>的采</w:t>
      </w:r>
      <w:r>
        <w:rPr>
          <w:rFonts w:hint="eastAsia" w:ascii="宋体" w:hAnsi="宋体"/>
          <w:color w:val="auto"/>
          <w:w w:val="100"/>
          <w:sz w:val="24"/>
          <w:szCs w:val="24"/>
          <w:highlight w:val="none"/>
          <w:shd w:val="clear"/>
          <w:lang w:eastAsia="zh-CN"/>
        </w:rPr>
        <w:t>购</w:t>
      </w:r>
      <w:r>
        <w:rPr>
          <w:rFonts w:hint="eastAsia" w:ascii="宋体" w:hAnsi="宋体"/>
          <w:color w:val="auto"/>
          <w:w w:val="100"/>
          <w:sz w:val="24"/>
          <w:szCs w:val="24"/>
          <w:highlight w:val="none"/>
          <w:shd w:val="clear"/>
        </w:rPr>
        <w:t>合同</w:t>
      </w:r>
      <w:r>
        <w:rPr>
          <w:rFonts w:hint="eastAsia" w:ascii="宋体" w:hAnsi="宋体"/>
          <w:color w:val="auto"/>
          <w:w w:val="100"/>
          <w:sz w:val="24"/>
          <w:szCs w:val="24"/>
          <w:highlight w:val="none"/>
          <w:shd w:val="clear"/>
          <w:lang w:eastAsia="zh-CN"/>
        </w:rPr>
        <w:t>（中小企业预留合同）</w:t>
      </w:r>
      <w:r>
        <w:rPr>
          <w:rFonts w:hint="eastAsia" w:ascii="宋体" w:hAnsi="宋体"/>
          <w:color w:val="auto"/>
          <w:sz w:val="24"/>
          <w:szCs w:val="24"/>
          <w:highlight w:val="none"/>
          <w:shd w:val="clear"/>
        </w:rPr>
        <w:t>：</w:t>
      </w:r>
      <w:r>
        <w:rPr>
          <w:rFonts w:hint="eastAsia" w:ascii="宋体" w:hAnsi="宋体"/>
          <w:iCs/>
          <w:color w:val="auto"/>
          <w:sz w:val="24"/>
          <w:szCs w:val="24"/>
          <w:highlight w:val="none"/>
        </w:rPr>
        <w:sym w:font="Wingdings" w:char="00A8"/>
      </w:r>
      <w:r>
        <w:rPr>
          <w:rFonts w:hint="eastAsia" w:ascii="宋体" w:hAnsi="宋体"/>
          <w:iCs/>
          <w:color w:val="auto"/>
          <w:sz w:val="24"/>
          <w:szCs w:val="24"/>
          <w:highlight w:val="none"/>
        </w:rPr>
        <w:t xml:space="preserve">是  </w:t>
      </w:r>
      <w:r>
        <w:rPr>
          <w:rFonts w:hint="eastAsia" w:ascii="宋体" w:hAnsi="宋体"/>
          <w:iCs/>
          <w:color w:val="auto"/>
          <w:sz w:val="24"/>
          <w:szCs w:val="24"/>
          <w:highlight w:val="none"/>
        </w:rPr>
        <w:sym w:font="Wingdings" w:char="00A8"/>
      </w:r>
      <w:r>
        <w:rPr>
          <w:rFonts w:hint="eastAsia" w:ascii="宋体" w:hAnsi="宋体"/>
          <w:iCs/>
          <w:color w:val="auto"/>
          <w:sz w:val="24"/>
          <w:szCs w:val="24"/>
          <w:highlight w:val="none"/>
        </w:rPr>
        <w:t>否</w:t>
      </w:r>
    </w:p>
    <w:p w14:paraId="7A603AB6">
      <w:pPr>
        <w:keepNext w:val="0"/>
        <w:keepLines w:val="0"/>
        <w:pageBreakBefore w:val="0"/>
        <w:numPr>
          <w:ilvl w:val="-1"/>
          <w:numId w:val="0"/>
        </w:numPr>
        <w:kinsoku/>
        <w:wordWrap/>
        <w:overflowPunct/>
        <w:topLinePunct w:val="0"/>
        <w:bidi w:val="0"/>
        <w:adjustRightInd w:val="0"/>
        <w:snapToGrid w:val="0"/>
        <w:spacing w:before="0" w:beforeLines="0" w:line="480" w:lineRule="exact"/>
        <w:ind w:firstLine="0" w:firstLineChars="0"/>
        <w:textAlignment w:val="auto"/>
        <w:rPr>
          <w:rFonts w:hint="eastAsia" w:ascii="宋体" w:hAnsi="宋体"/>
          <w:iCs/>
          <w:color w:val="auto"/>
          <w:sz w:val="24"/>
          <w:szCs w:val="24"/>
          <w:highlight w:val="none"/>
        </w:rPr>
      </w:pPr>
      <w:r>
        <w:rPr>
          <w:rFonts w:hint="eastAsia"/>
          <w:color w:val="auto"/>
          <w:sz w:val="24"/>
          <w:szCs w:val="24"/>
          <w:highlight w:val="none"/>
          <w:lang w:val="en-US" w:eastAsia="zh-CN"/>
        </w:rPr>
        <w:t xml:space="preserve">         若本项目不专门面向中小企业采购，是否给予小微企业评审优惠：</w:t>
      </w:r>
      <w:r>
        <w:rPr>
          <w:rFonts w:hint="eastAsia" w:ascii="宋体" w:hAnsi="宋体"/>
          <w:iCs/>
          <w:color w:val="auto"/>
          <w:sz w:val="24"/>
          <w:szCs w:val="24"/>
          <w:highlight w:val="none"/>
        </w:rPr>
        <w:sym w:font="Wingdings" w:char="00A8"/>
      </w:r>
      <w:r>
        <w:rPr>
          <w:rFonts w:hint="eastAsia" w:ascii="宋体" w:hAnsi="宋体"/>
          <w:iCs/>
          <w:color w:val="auto"/>
          <w:sz w:val="24"/>
          <w:szCs w:val="24"/>
          <w:highlight w:val="none"/>
        </w:rPr>
        <w:t xml:space="preserve">是  </w:t>
      </w:r>
      <w:r>
        <w:rPr>
          <w:rFonts w:hint="eastAsia" w:ascii="宋体" w:hAnsi="宋体"/>
          <w:iCs/>
          <w:color w:val="auto"/>
          <w:sz w:val="24"/>
          <w:szCs w:val="24"/>
          <w:highlight w:val="none"/>
        </w:rPr>
        <w:sym w:font="Wingdings" w:char="00A8"/>
      </w:r>
      <w:r>
        <w:rPr>
          <w:rFonts w:hint="eastAsia" w:ascii="宋体" w:hAnsi="宋体"/>
          <w:iCs/>
          <w:color w:val="auto"/>
          <w:sz w:val="24"/>
          <w:szCs w:val="24"/>
          <w:highlight w:val="none"/>
        </w:rPr>
        <w:t>否</w:t>
      </w:r>
    </w:p>
    <w:p w14:paraId="02D7F847">
      <w:pPr>
        <w:keepNext w:val="0"/>
        <w:keepLines w:val="0"/>
        <w:pageBreakBefore w:val="0"/>
        <w:numPr>
          <w:ilvl w:val="-1"/>
          <w:numId w:val="0"/>
        </w:numPr>
        <w:kinsoku/>
        <w:wordWrap/>
        <w:overflowPunct/>
        <w:topLinePunct w:val="0"/>
        <w:bidi w:val="0"/>
        <w:adjustRightInd w:val="0"/>
        <w:snapToGrid w:val="0"/>
        <w:spacing w:before="0" w:beforeLines="0" w:line="480" w:lineRule="exact"/>
        <w:ind w:firstLine="0" w:firstLineChars="0"/>
        <w:textAlignment w:val="auto"/>
        <w:rPr>
          <w:rFonts w:hint="eastAsia" w:ascii="宋体" w:hAnsi="宋体"/>
          <w:iCs/>
          <w:color w:val="auto"/>
          <w:sz w:val="24"/>
          <w:szCs w:val="24"/>
          <w:highlight w:val="none"/>
        </w:rPr>
      </w:pPr>
      <w:r>
        <w:rPr>
          <w:rFonts w:hint="eastAsia"/>
          <w:color w:val="auto"/>
          <w:sz w:val="24"/>
          <w:szCs w:val="24"/>
          <w:highlight w:val="none"/>
          <w:lang w:val="en-US" w:eastAsia="zh-CN"/>
        </w:rPr>
        <w:t xml:space="preserve">         中标（成交）采购标的制造商是否为残疾人福利性单位：</w:t>
      </w:r>
      <w:r>
        <w:rPr>
          <w:rFonts w:hint="eastAsia" w:ascii="宋体" w:hAnsi="宋体"/>
          <w:iCs/>
          <w:color w:val="auto"/>
          <w:sz w:val="24"/>
          <w:szCs w:val="24"/>
          <w:highlight w:val="none"/>
        </w:rPr>
        <w:sym w:font="Wingdings" w:char="00A8"/>
      </w:r>
      <w:r>
        <w:rPr>
          <w:rFonts w:hint="eastAsia" w:ascii="宋体" w:hAnsi="宋体"/>
          <w:iCs/>
          <w:color w:val="auto"/>
          <w:sz w:val="24"/>
          <w:szCs w:val="24"/>
          <w:highlight w:val="none"/>
        </w:rPr>
        <w:t xml:space="preserve">是   </w:t>
      </w:r>
      <w:r>
        <w:rPr>
          <w:rFonts w:hint="eastAsia" w:ascii="宋体" w:hAnsi="宋体"/>
          <w:iCs/>
          <w:color w:val="auto"/>
          <w:sz w:val="24"/>
          <w:szCs w:val="24"/>
          <w:highlight w:val="none"/>
        </w:rPr>
        <w:sym w:font="Wingdings" w:char="00A8"/>
      </w:r>
      <w:r>
        <w:rPr>
          <w:rFonts w:hint="eastAsia" w:ascii="宋体" w:hAnsi="宋体"/>
          <w:iCs/>
          <w:color w:val="auto"/>
          <w:sz w:val="24"/>
          <w:szCs w:val="24"/>
          <w:highlight w:val="none"/>
        </w:rPr>
        <w:t>否</w:t>
      </w:r>
    </w:p>
    <w:p w14:paraId="21A7CE36">
      <w:pPr>
        <w:keepNext w:val="0"/>
        <w:keepLines w:val="0"/>
        <w:pageBreakBefore w:val="0"/>
        <w:numPr>
          <w:ilvl w:val="0"/>
          <w:numId w:val="0"/>
        </w:numPr>
        <w:kinsoku/>
        <w:wordWrap/>
        <w:overflowPunct/>
        <w:topLinePunct w:val="0"/>
        <w:bidi w:val="0"/>
        <w:snapToGrid w:val="0"/>
        <w:spacing w:beforeLines="0" w:line="480" w:lineRule="exact"/>
        <w:ind w:firstLine="0" w:firstLineChars="0"/>
        <w:textAlignment w:val="auto"/>
        <w:rPr>
          <w:rFonts w:hint="default"/>
          <w:color w:val="auto"/>
          <w:sz w:val="24"/>
          <w:szCs w:val="24"/>
          <w:highlight w:val="none"/>
          <w:lang w:val="en-US" w:eastAsia="zh-CN"/>
        </w:rPr>
      </w:pPr>
      <w:r>
        <w:rPr>
          <w:rFonts w:hint="eastAsia"/>
          <w:color w:val="auto"/>
          <w:sz w:val="24"/>
          <w:szCs w:val="24"/>
          <w:highlight w:val="none"/>
          <w:lang w:val="en-US" w:eastAsia="zh-CN"/>
        </w:rPr>
        <w:t xml:space="preserve">         中标（成交）采购标的制造商是否为监狱企业：</w:t>
      </w:r>
      <w:r>
        <w:rPr>
          <w:rFonts w:hint="eastAsia" w:ascii="宋体" w:hAnsi="宋体"/>
          <w:iCs/>
          <w:color w:val="auto"/>
          <w:sz w:val="24"/>
          <w:szCs w:val="24"/>
          <w:highlight w:val="none"/>
        </w:rPr>
        <w:sym w:font="Wingdings" w:char="00A8"/>
      </w:r>
      <w:r>
        <w:rPr>
          <w:rFonts w:hint="eastAsia" w:ascii="宋体" w:hAnsi="宋体"/>
          <w:iCs/>
          <w:color w:val="auto"/>
          <w:sz w:val="24"/>
          <w:szCs w:val="24"/>
          <w:highlight w:val="none"/>
        </w:rPr>
        <w:t xml:space="preserve">是       </w:t>
      </w:r>
      <w:r>
        <w:rPr>
          <w:rFonts w:hint="eastAsia" w:ascii="宋体" w:hAnsi="宋体"/>
          <w:iCs/>
          <w:color w:val="auto"/>
          <w:sz w:val="24"/>
          <w:szCs w:val="24"/>
          <w:highlight w:val="none"/>
        </w:rPr>
        <w:sym w:font="Wingdings" w:char="00A8"/>
      </w:r>
      <w:r>
        <w:rPr>
          <w:rFonts w:hint="eastAsia" w:ascii="宋体" w:hAnsi="宋体"/>
          <w:iCs/>
          <w:color w:val="auto"/>
          <w:sz w:val="24"/>
          <w:szCs w:val="24"/>
          <w:highlight w:val="none"/>
        </w:rPr>
        <w:t>否</w:t>
      </w:r>
    </w:p>
    <w:p w14:paraId="4BF28A1E">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eastAsia="zh-CN"/>
        </w:rPr>
        <w:t>）</w:t>
      </w:r>
      <w:r>
        <w:rPr>
          <w:rFonts w:hint="eastAsia" w:ascii="宋体" w:hAnsi="宋体"/>
          <w:color w:val="auto"/>
          <w:sz w:val="24"/>
          <w:szCs w:val="24"/>
          <w:highlight w:val="none"/>
        </w:rPr>
        <w:t>合同是否分包：</w:t>
      </w:r>
      <w:r>
        <w:rPr>
          <w:rFonts w:hint="eastAsia" w:ascii="宋体" w:hAnsi="宋体"/>
          <w:iCs/>
          <w:color w:val="auto"/>
          <w:sz w:val="24"/>
          <w:szCs w:val="24"/>
          <w:highlight w:val="none"/>
        </w:rPr>
        <w:sym w:font="Wingdings" w:char="00A8"/>
      </w:r>
      <w:r>
        <w:rPr>
          <w:rFonts w:hint="eastAsia" w:ascii="宋体" w:hAnsi="宋体"/>
          <w:iCs/>
          <w:color w:val="auto"/>
          <w:sz w:val="24"/>
          <w:szCs w:val="24"/>
          <w:highlight w:val="none"/>
        </w:rPr>
        <w:t xml:space="preserve">是       </w:t>
      </w:r>
      <w:r>
        <w:rPr>
          <w:rFonts w:hint="eastAsia" w:ascii="宋体" w:hAnsi="宋体"/>
          <w:iCs/>
          <w:color w:val="auto"/>
          <w:sz w:val="24"/>
          <w:szCs w:val="24"/>
          <w:highlight w:val="none"/>
        </w:rPr>
        <w:sym w:font="Wingdings" w:char="00FE"/>
      </w:r>
      <w:r>
        <w:rPr>
          <w:rFonts w:hint="eastAsia" w:ascii="宋体" w:hAnsi="宋体"/>
          <w:iCs/>
          <w:color w:val="auto"/>
          <w:sz w:val="24"/>
          <w:szCs w:val="24"/>
          <w:highlight w:val="none"/>
        </w:rPr>
        <w:t>否</w:t>
      </w:r>
    </w:p>
    <w:p w14:paraId="5CDFAC8F">
      <w:pPr>
        <w:keepNext w:val="0"/>
        <w:keepLines w:val="0"/>
        <w:pageBreakBefore w:val="0"/>
        <w:kinsoku/>
        <w:wordWrap/>
        <w:overflowPunct/>
        <w:topLinePunct w:val="0"/>
        <w:bidi w:val="0"/>
        <w:adjustRightInd w:val="0"/>
        <w:snapToGrid w:val="0"/>
        <w:spacing w:before="0" w:beforeLines="0" w:line="480" w:lineRule="exact"/>
        <w:ind w:firstLine="960" w:firstLineChars="400"/>
        <w:textAlignment w:val="auto"/>
        <w:rPr>
          <w:rFonts w:hint="eastAsia" w:ascii="宋体" w:hAnsi="宋体"/>
          <w:color w:val="auto"/>
          <w:sz w:val="24"/>
          <w:szCs w:val="24"/>
          <w:highlight w:val="none"/>
          <w:u w:val="singl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分包主要内容：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p>
    <w:p w14:paraId="67A60079">
      <w:pPr>
        <w:keepNext w:val="0"/>
        <w:keepLines w:val="0"/>
        <w:pageBreakBefore w:val="0"/>
        <w:kinsoku/>
        <w:wordWrap/>
        <w:overflowPunct/>
        <w:topLinePunct w:val="0"/>
        <w:bidi w:val="0"/>
        <w:adjustRightInd w:val="0"/>
        <w:snapToGrid w:val="0"/>
        <w:spacing w:before="0" w:beforeLines="0" w:line="480" w:lineRule="exact"/>
        <w:ind w:firstLine="960" w:firstLineChars="400"/>
        <w:textAlignment w:val="auto"/>
        <w:rPr>
          <w:rFonts w:hint="eastAsia" w:ascii="宋体" w:hAnsi="宋体"/>
          <w:color w:val="auto"/>
          <w:sz w:val="24"/>
          <w:szCs w:val="24"/>
          <w:highlight w:val="none"/>
        </w:rPr>
      </w:pPr>
      <w:r>
        <w:rPr>
          <w:rFonts w:hint="eastAsia" w:ascii="宋体" w:hAnsi="宋体"/>
          <w:color w:val="auto"/>
          <w:sz w:val="24"/>
          <w:szCs w:val="24"/>
          <w:highlight w:val="none"/>
          <w:u w:val="none"/>
          <w:lang w:val="en-US" w:eastAsia="zh-CN"/>
        </w:rPr>
        <w:t xml:space="preserve"> </w:t>
      </w:r>
      <w:r>
        <w:rPr>
          <w:rFonts w:hint="eastAsia" w:ascii="宋体" w:hAnsi="宋体"/>
          <w:color w:val="auto"/>
          <w:sz w:val="24"/>
          <w:szCs w:val="24"/>
          <w:highlight w:val="none"/>
        </w:rPr>
        <w:t>分包</w:t>
      </w:r>
      <w:r>
        <w:rPr>
          <w:rFonts w:hint="eastAsia" w:ascii="宋体" w:hAnsi="宋体"/>
          <w:color w:val="auto"/>
          <w:sz w:val="24"/>
          <w:szCs w:val="24"/>
          <w:highlight w:val="none"/>
          <w:lang w:eastAsia="zh-CN"/>
        </w:rPr>
        <w:t>投标人/制造商</w:t>
      </w:r>
      <w:r>
        <w:rPr>
          <w:rFonts w:hint="eastAsia" w:ascii="宋体" w:hAnsi="宋体"/>
          <w:color w:val="auto"/>
          <w:sz w:val="24"/>
          <w:szCs w:val="24"/>
          <w:highlight w:val="none"/>
        </w:rPr>
        <w:t>名称</w:t>
      </w:r>
      <w:r>
        <w:rPr>
          <w:rFonts w:hint="eastAsia" w:ascii="宋体" w:hAnsi="宋体"/>
          <w:color w:val="auto"/>
          <w:sz w:val="24"/>
          <w:szCs w:val="24"/>
          <w:highlight w:val="none"/>
          <w:lang w:eastAsia="zh-CN"/>
        </w:rPr>
        <w:t>（如投标人和制造商不同，请分别填写）</w:t>
      </w:r>
      <w:r>
        <w:rPr>
          <w:rFonts w:hint="eastAsia" w:ascii="宋体" w:hAnsi="宋体"/>
          <w:color w:val="auto"/>
          <w:sz w:val="24"/>
          <w:szCs w:val="24"/>
          <w:highlight w:val="none"/>
        </w:rPr>
        <w:t>：</w:t>
      </w:r>
    </w:p>
    <w:p w14:paraId="0CD86340">
      <w:pPr>
        <w:keepNext w:val="0"/>
        <w:keepLines w:val="0"/>
        <w:pageBreakBefore w:val="0"/>
        <w:kinsoku/>
        <w:wordWrap/>
        <w:overflowPunct/>
        <w:topLinePunct w:val="0"/>
        <w:bidi w:val="0"/>
        <w:adjustRightInd w:val="0"/>
        <w:snapToGrid w:val="0"/>
        <w:spacing w:before="0" w:beforeLines="0" w:line="480" w:lineRule="exact"/>
        <w:ind w:firstLine="960" w:firstLineChars="400"/>
        <w:textAlignment w:val="auto"/>
        <w:rPr>
          <w:rFonts w:ascii="宋体" w:hAnsi="宋体"/>
          <w:color w:val="auto"/>
          <w:sz w:val="24"/>
          <w:szCs w:val="24"/>
          <w:highlight w:val="none"/>
          <w:u w:val="single"/>
        </w:rPr>
      </w:pPr>
      <w:r>
        <w:rPr>
          <w:rFonts w:hint="eastAsia" w:ascii="宋体" w:hAnsi="宋体"/>
          <w:color w:val="auto"/>
          <w:sz w:val="24"/>
          <w:szCs w:val="24"/>
          <w:highlight w:val="none"/>
          <w:u w:val="non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p>
    <w:p w14:paraId="01A62354">
      <w:pPr>
        <w:keepNext w:val="0"/>
        <w:keepLines w:val="0"/>
        <w:pageBreakBefore w:val="0"/>
        <w:kinsoku/>
        <w:wordWrap/>
        <w:overflowPunct/>
        <w:topLinePunct w:val="0"/>
        <w:bidi w:val="0"/>
        <w:adjustRightInd w:val="0"/>
        <w:snapToGrid w:val="0"/>
        <w:spacing w:before="0" w:beforeLines="0" w:line="480" w:lineRule="exact"/>
        <w:ind w:firstLine="960" w:firstLineChars="400"/>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分包</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lang w:eastAsia="zh-CN"/>
        </w:rPr>
        <w:t>制造商</w:t>
      </w:r>
      <w:r>
        <w:rPr>
          <w:rFonts w:hint="eastAsia" w:ascii="宋体" w:hAnsi="宋体"/>
          <w:color w:val="auto"/>
          <w:sz w:val="24"/>
          <w:szCs w:val="24"/>
          <w:highlight w:val="none"/>
        </w:rPr>
        <w:t>类型</w:t>
      </w:r>
      <w:r>
        <w:rPr>
          <w:rFonts w:hint="eastAsia" w:ascii="宋体" w:hAnsi="宋体"/>
          <w:color w:val="auto"/>
          <w:sz w:val="24"/>
          <w:szCs w:val="24"/>
          <w:highlight w:val="none"/>
          <w:lang w:eastAsia="zh-CN"/>
        </w:rPr>
        <w:t>（如果投标人和制造商不同，只填写制造商类型）</w:t>
      </w:r>
      <w:r>
        <w:rPr>
          <w:rFonts w:hint="eastAsia" w:ascii="宋体" w:hAnsi="宋体"/>
          <w:color w:val="auto"/>
          <w:sz w:val="24"/>
          <w:szCs w:val="24"/>
          <w:highlight w:val="none"/>
        </w:rPr>
        <w:t>：</w:t>
      </w:r>
    </w:p>
    <w:p w14:paraId="4BBE9889">
      <w:pPr>
        <w:keepNext w:val="0"/>
        <w:keepLines w:val="0"/>
        <w:pageBreakBefore w:val="0"/>
        <w:kinsoku/>
        <w:wordWrap/>
        <w:overflowPunct/>
        <w:topLinePunct w:val="0"/>
        <w:bidi w:val="0"/>
        <w:adjustRightInd w:val="0"/>
        <w:snapToGrid w:val="0"/>
        <w:spacing w:beforeLines="0" w:line="480" w:lineRule="exact"/>
        <w:ind w:firstLine="960" w:firstLineChars="400"/>
        <w:textAlignment w:val="auto"/>
        <w:rPr>
          <w:rFonts w:hint="eastAsia" w:ascii="宋体" w:hAnsi="宋体"/>
          <w:iCs/>
          <w:color w:val="auto"/>
          <w:sz w:val="24"/>
          <w:szCs w:val="24"/>
          <w:highlight w:val="none"/>
          <w:lang w:val="en-US" w:eastAsia="zh-CN"/>
        </w:rPr>
      </w:pPr>
      <w:r>
        <w:rPr>
          <w:rFonts w:hint="eastAsia" w:ascii="宋体" w:hAnsi="宋体"/>
          <w:iCs/>
          <w:color w:val="auto"/>
          <w:sz w:val="24"/>
          <w:szCs w:val="24"/>
          <w:highlight w:val="none"/>
          <w:lang w:val="en-US" w:eastAsia="zh-CN"/>
        </w:rPr>
        <w:t xml:space="preserve"> </w:t>
      </w:r>
      <w:r>
        <w:rPr>
          <w:rFonts w:hint="eastAsia" w:ascii="宋体" w:hAnsi="宋体"/>
          <w:iCs/>
          <w:color w:val="auto"/>
          <w:sz w:val="24"/>
          <w:szCs w:val="24"/>
          <w:highlight w:val="none"/>
        </w:rPr>
        <w:sym w:font="Wingdings" w:char="00A8"/>
      </w:r>
      <w:r>
        <w:rPr>
          <w:rFonts w:hint="eastAsia" w:ascii="宋体" w:hAnsi="宋体"/>
          <w:iCs/>
          <w:color w:val="auto"/>
          <w:sz w:val="24"/>
          <w:szCs w:val="24"/>
          <w:highlight w:val="none"/>
        </w:rPr>
        <w:t xml:space="preserve">大型企业  </w:t>
      </w:r>
      <w:r>
        <w:rPr>
          <w:rFonts w:hint="eastAsia" w:ascii="宋体" w:hAnsi="宋体"/>
          <w:iCs/>
          <w:color w:val="auto"/>
          <w:sz w:val="24"/>
          <w:szCs w:val="24"/>
          <w:highlight w:val="none"/>
        </w:rPr>
        <w:sym w:font="Wingdings" w:char="00A8"/>
      </w:r>
      <w:r>
        <w:rPr>
          <w:rFonts w:hint="eastAsia" w:ascii="宋体" w:hAnsi="宋体"/>
          <w:iCs/>
          <w:color w:val="auto"/>
          <w:sz w:val="24"/>
          <w:szCs w:val="24"/>
          <w:highlight w:val="none"/>
        </w:rPr>
        <w:t xml:space="preserve">中型企业  </w:t>
      </w:r>
      <w:r>
        <w:rPr>
          <w:rFonts w:hint="eastAsia" w:ascii="宋体" w:hAnsi="宋体"/>
          <w:iCs/>
          <w:color w:val="auto"/>
          <w:sz w:val="24"/>
          <w:szCs w:val="24"/>
          <w:highlight w:val="none"/>
        </w:rPr>
        <w:sym w:font="Wingdings" w:char="00A8"/>
      </w:r>
      <w:r>
        <w:rPr>
          <w:rFonts w:hint="eastAsia" w:ascii="宋体" w:hAnsi="宋体"/>
          <w:iCs/>
          <w:color w:val="auto"/>
          <w:sz w:val="24"/>
          <w:szCs w:val="24"/>
          <w:highlight w:val="none"/>
        </w:rPr>
        <w:t>小微型企业</w:t>
      </w:r>
      <w:r>
        <w:rPr>
          <w:rFonts w:hint="eastAsia" w:ascii="宋体" w:hAnsi="宋体"/>
          <w:iCs/>
          <w:color w:val="auto"/>
          <w:sz w:val="24"/>
          <w:szCs w:val="24"/>
          <w:highlight w:val="none"/>
          <w:lang w:val="en-US" w:eastAsia="zh-CN"/>
        </w:rPr>
        <w:t xml:space="preserve">  </w:t>
      </w:r>
    </w:p>
    <w:p w14:paraId="031D9162">
      <w:pPr>
        <w:keepNext w:val="0"/>
        <w:keepLines w:val="0"/>
        <w:pageBreakBefore w:val="0"/>
        <w:kinsoku/>
        <w:wordWrap/>
        <w:overflowPunct/>
        <w:topLinePunct w:val="0"/>
        <w:bidi w:val="0"/>
        <w:adjustRightInd w:val="0"/>
        <w:snapToGrid w:val="0"/>
        <w:spacing w:beforeLines="0" w:line="480" w:lineRule="exact"/>
        <w:ind w:firstLine="960" w:firstLineChars="400"/>
        <w:textAlignment w:val="auto"/>
        <w:rPr>
          <w:rFonts w:hint="default" w:eastAsia="华文楷体"/>
          <w:color w:val="auto"/>
          <w:sz w:val="24"/>
          <w:szCs w:val="24"/>
          <w:highlight w:val="none"/>
          <w:u w:val="none"/>
          <w:lang w:val="en-US" w:eastAsia="zh-CN"/>
        </w:rPr>
      </w:pPr>
      <w:r>
        <w:rPr>
          <w:rFonts w:hint="eastAsia" w:ascii="宋体" w:hAnsi="宋体"/>
          <w:iCs/>
          <w:color w:val="auto"/>
          <w:sz w:val="24"/>
          <w:szCs w:val="24"/>
          <w:highlight w:val="none"/>
          <w:lang w:val="en-US" w:eastAsia="zh-CN"/>
        </w:rPr>
        <w:t xml:space="preserve"> </w:t>
      </w:r>
      <w:r>
        <w:rPr>
          <w:rFonts w:hint="eastAsia" w:ascii="宋体" w:hAnsi="宋体"/>
          <w:iCs/>
          <w:color w:val="auto"/>
          <w:sz w:val="24"/>
          <w:szCs w:val="24"/>
          <w:highlight w:val="none"/>
        </w:rPr>
        <w:sym w:font="Wingdings" w:char="00A8"/>
      </w:r>
      <w:r>
        <w:rPr>
          <w:rFonts w:hint="eastAsia" w:ascii="宋体" w:hAnsi="宋体"/>
          <w:iCs/>
          <w:color w:val="auto"/>
          <w:sz w:val="24"/>
          <w:szCs w:val="24"/>
          <w:highlight w:val="none"/>
          <w:lang w:eastAsia="zh-CN"/>
        </w:rPr>
        <w:t>残疾人福利性单位</w:t>
      </w:r>
      <w:r>
        <w:rPr>
          <w:rFonts w:hint="eastAsia" w:ascii="宋体" w:hAnsi="宋体"/>
          <w:iCs/>
          <w:color w:val="auto"/>
          <w:sz w:val="24"/>
          <w:szCs w:val="24"/>
          <w:highlight w:val="none"/>
          <w:lang w:val="en-US" w:eastAsia="zh-CN"/>
        </w:rPr>
        <w:t xml:space="preserve"> </w:t>
      </w:r>
      <w:r>
        <w:rPr>
          <w:rFonts w:hint="eastAsia" w:ascii="宋体" w:hAnsi="宋体"/>
          <w:iCs/>
          <w:color w:val="auto"/>
          <w:sz w:val="24"/>
          <w:szCs w:val="24"/>
          <w:highlight w:val="none"/>
        </w:rPr>
        <w:sym w:font="Wingdings" w:char="00A8"/>
      </w:r>
      <w:r>
        <w:rPr>
          <w:rFonts w:hint="eastAsia" w:ascii="宋体" w:hAnsi="宋体"/>
          <w:iCs/>
          <w:color w:val="auto"/>
          <w:sz w:val="24"/>
          <w:szCs w:val="24"/>
          <w:highlight w:val="none"/>
          <w:lang w:eastAsia="zh-CN"/>
        </w:rPr>
        <w:t>监狱</w:t>
      </w:r>
      <w:r>
        <w:rPr>
          <w:rFonts w:hint="eastAsia" w:ascii="宋体" w:hAnsi="宋体"/>
          <w:iCs/>
          <w:color w:val="auto"/>
          <w:sz w:val="24"/>
          <w:szCs w:val="24"/>
          <w:highlight w:val="none"/>
        </w:rPr>
        <w:t>企业</w:t>
      </w:r>
      <w:r>
        <w:rPr>
          <w:rFonts w:hint="eastAsia" w:ascii="宋体" w:hAnsi="宋体"/>
          <w:iCs/>
          <w:color w:val="auto"/>
          <w:sz w:val="24"/>
          <w:szCs w:val="24"/>
          <w:highlight w:val="none"/>
          <w:lang w:val="en-US" w:eastAsia="zh-CN"/>
        </w:rPr>
        <w:t xml:space="preserve"> </w:t>
      </w:r>
      <w:r>
        <w:rPr>
          <w:rFonts w:hint="eastAsia" w:ascii="宋体" w:hAnsi="宋体"/>
          <w:iCs/>
          <w:color w:val="auto"/>
          <w:sz w:val="24"/>
          <w:szCs w:val="24"/>
          <w:highlight w:val="none"/>
        </w:rPr>
        <w:sym w:font="Wingdings" w:char="00A8"/>
      </w:r>
      <w:r>
        <w:rPr>
          <w:rFonts w:hint="eastAsia" w:ascii="宋体" w:hAnsi="宋体"/>
          <w:iCs/>
          <w:color w:val="auto"/>
          <w:sz w:val="24"/>
          <w:szCs w:val="24"/>
          <w:highlight w:val="none"/>
          <w:lang w:eastAsia="zh-CN"/>
        </w:rPr>
        <w:t>其他</w:t>
      </w:r>
    </w:p>
    <w:p w14:paraId="1D20EB09">
      <w:pPr>
        <w:keepNext w:val="0"/>
        <w:keepLines w:val="0"/>
        <w:pageBreakBefore w:val="0"/>
        <w:numPr>
          <w:ilvl w:val="-1"/>
          <w:numId w:val="0"/>
        </w:numPr>
        <w:kinsoku/>
        <w:wordWrap/>
        <w:overflowPunct/>
        <w:topLinePunct w:val="0"/>
        <w:bidi w:val="0"/>
        <w:adjustRightInd w:val="0"/>
        <w:snapToGrid w:val="0"/>
        <w:spacing w:before="0" w:beforeLines="0" w:line="480" w:lineRule="exact"/>
        <w:ind w:left="0" w:leftChars="0" w:firstLine="0" w:firstLineChars="0"/>
        <w:textAlignment w:val="auto"/>
        <w:rPr>
          <w:rFonts w:hint="eastAsia" w:ascii="宋体" w:hAnsi="宋体" w:cs="宋体"/>
          <w:iCs/>
          <w:color w:val="auto"/>
          <w:sz w:val="24"/>
          <w:szCs w:val="24"/>
          <w:highlight w:val="none"/>
        </w:rPr>
      </w:pPr>
      <w:r>
        <w:rPr>
          <w:rFonts w:hint="eastAsia" w:ascii="宋体" w:hAnsi="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w:t>
      </w:r>
      <w:r>
        <w:rPr>
          <w:rFonts w:hint="default" w:ascii="宋体" w:hAnsi="宋体" w:cs="宋体"/>
          <w:color w:val="auto"/>
          <w:sz w:val="24"/>
          <w:szCs w:val="24"/>
          <w:highlight w:val="none"/>
          <w:u w:val="none"/>
          <w:lang w:val="en" w:eastAsia="zh-CN"/>
        </w:rPr>
        <w:t>8</w:t>
      </w:r>
      <w:r>
        <w:rPr>
          <w:rFonts w:hint="eastAsia" w:ascii="宋体" w:hAnsi="宋体" w:cs="宋体"/>
          <w:color w:val="auto"/>
          <w:sz w:val="24"/>
          <w:szCs w:val="24"/>
          <w:highlight w:val="none"/>
          <w:u w:val="none"/>
          <w:lang w:val="en-US" w:eastAsia="zh-CN"/>
        </w:rPr>
        <w:t>）中标（成交）投标人是否为外商投资企业：</w:t>
      </w:r>
      <w:r>
        <w:rPr>
          <w:rFonts w:hint="eastAsia" w:ascii="宋体" w:hAnsi="宋体" w:cs="宋体"/>
          <w:iCs/>
          <w:color w:val="auto"/>
          <w:sz w:val="24"/>
          <w:szCs w:val="24"/>
          <w:highlight w:val="none"/>
        </w:rPr>
        <w:sym w:font="Wingdings" w:char="00A8"/>
      </w:r>
      <w:r>
        <w:rPr>
          <w:rFonts w:hint="eastAsia" w:ascii="宋体" w:hAnsi="宋体" w:cs="宋体"/>
          <w:iCs/>
          <w:color w:val="auto"/>
          <w:sz w:val="24"/>
          <w:szCs w:val="24"/>
          <w:highlight w:val="none"/>
        </w:rPr>
        <w:t xml:space="preserve">是       </w:t>
      </w:r>
      <w:r>
        <w:rPr>
          <w:rFonts w:hint="eastAsia" w:ascii="宋体" w:hAnsi="宋体" w:cs="宋体"/>
          <w:iCs/>
          <w:color w:val="auto"/>
          <w:sz w:val="24"/>
          <w:szCs w:val="24"/>
          <w:highlight w:val="none"/>
        </w:rPr>
        <w:sym w:font="Wingdings" w:char="00A8"/>
      </w:r>
      <w:r>
        <w:rPr>
          <w:rFonts w:hint="eastAsia" w:ascii="宋体" w:hAnsi="宋体" w:cs="宋体"/>
          <w:iCs/>
          <w:color w:val="auto"/>
          <w:sz w:val="24"/>
          <w:szCs w:val="24"/>
          <w:highlight w:val="none"/>
        </w:rPr>
        <w:t>否</w:t>
      </w:r>
    </w:p>
    <w:p w14:paraId="0E7E4F76">
      <w:pPr>
        <w:pStyle w:val="29"/>
        <w:keepNext w:val="0"/>
        <w:keepLines w:val="0"/>
        <w:pageBreakBefore w:val="0"/>
        <w:tabs>
          <w:tab w:val="left" w:pos="1340"/>
        </w:tabs>
        <w:kinsoku/>
        <w:wordWrap/>
        <w:overflowPunct/>
        <w:topLinePunct w:val="0"/>
        <w:bidi w:val="0"/>
        <w:spacing w:beforeLines="0" w:line="480" w:lineRule="exac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rPr>
        <w:t xml:space="preserve">     外商投资企业类型：</w:t>
      </w:r>
      <w:r>
        <w:rPr>
          <w:rFonts w:hint="eastAsia" w:ascii="宋体" w:hAnsi="宋体" w:eastAsia="宋体" w:cs="宋体"/>
          <w:iCs/>
          <w:color w:val="auto"/>
          <w:sz w:val="24"/>
          <w:szCs w:val="24"/>
          <w:highlight w:val="none"/>
        </w:rPr>
        <w:sym w:font="Wingdings" w:char="00A8"/>
      </w:r>
      <w:r>
        <w:rPr>
          <w:rFonts w:hint="eastAsia" w:ascii="宋体" w:hAnsi="宋体" w:eastAsia="宋体" w:cs="宋体"/>
          <w:color w:val="auto"/>
          <w:sz w:val="24"/>
          <w:szCs w:val="24"/>
          <w:highlight w:val="none"/>
          <w:u w:val="none"/>
          <w:lang w:val="en-US" w:eastAsia="zh-CN"/>
        </w:rPr>
        <w:t xml:space="preserve">全部由外国投资者投资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val="en-US" w:eastAsia="zh-CN"/>
        </w:rPr>
        <w:t>部分由外国投资者投资</w:t>
      </w:r>
    </w:p>
    <w:p w14:paraId="2CDB9B23">
      <w:pPr>
        <w:keepNext w:val="0"/>
        <w:keepLines w:val="0"/>
        <w:pageBreakBefore w:val="0"/>
        <w:numPr>
          <w:ilvl w:val="-1"/>
          <w:numId w:val="0"/>
        </w:numPr>
        <w:kinsoku/>
        <w:wordWrap/>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w:t>
      </w:r>
      <w:r>
        <w:rPr>
          <w:rFonts w:hint="default" w:ascii="宋体" w:hAnsi="宋体" w:cs="宋体"/>
          <w:b w:val="0"/>
          <w:bCs w:val="0"/>
          <w:color w:val="auto"/>
          <w:sz w:val="24"/>
          <w:szCs w:val="24"/>
          <w:highlight w:val="none"/>
          <w:u w:val="none"/>
          <w:lang w:val="en" w:eastAsia="zh-CN"/>
        </w:rPr>
        <w:t>9</w:t>
      </w:r>
      <w:r>
        <w:rPr>
          <w:rFonts w:hint="eastAsia" w:ascii="宋体" w:hAnsi="宋体" w:eastAsia="宋体" w:cs="宋体"/>
          <w:b w:val="0"/>
          <w:bCs w:val="0"/>
          <w:color w:val="auto"/>
          <w:sz w:val="24"/>
          <w:szCs w:val="24"/>
          <w:highlight w:val="none"/>
          <w:u w:val="none"/>
          <w:lang w:val="en-US" w:eastAsia="zh-CN"/>
        </w:rPr>
        <w:t>）是否涉及进口产品：</w:t>
      </w:r>
    </w:p>
    <w:p w14:paraId="7BC19329">
      <w:pPr>
        <w:keepNext w:val="0"/>
        <w:keepLines w:val="0"/>
        <w:pageBreakBefore w:val="0"/>
        <w:numPr>
          <w:ilvl w:val="-1"/>
          <w:numId w:val="0"/>
        </w:numPr>
        <w:kinsoku/>
        <w:wordWrap/>
        <w:overflowPunct/>
        <w:topLinePunct w:val="0"/>
        <w:bidi w:val="0"/>
        <w:adjustRightInd w:val="0"/>
        <w:snapToGrid w:val="0"/>
        <w:spacing w:before="0" w:beforeLines="0" w:line="480" w:lineRule="exact"/>
        <w:ind w:firstLine="960" w:firstLineChars="400"/>
        <w:textAlignment w:val="auto"/>
        <w:rPr>
          <w:rFonts w:hint="eastAsia" w:ascii="宋体" w:hAnsi="宋体" w:eastAsia="宋体" w:cs="宋体"/>
          <w:color w:val="auto"/>
          <w:sz w:val="24"/>
          <w:szCs w:val="24"/>
          <w:highlight w:val="none"/>
          <w:u w:val="single"/>
          <w:lang w:val="en-US" w:eastAsia="zh-CN"/>
        </w:rPr>
      </w:pPr>
      <w:r>
        <w:rPr>
          <w:rFonts w:hint="eastAsia" w:ascii="宋体" w:hAnsi="宋体" w:cs="宋体"/>
          <w:iCs w:val="0"/>
          <w:color w:val="auto"/>
          <w:sz w:val="24"/>
          <w:szCs w:val="24"/>
          <w:highlight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rPr>
        <w:t>是</w:t>
      </w:r>
      <w:r>
        <w:rPr>
          <w:rFonts w:hint="eastAsia" w:ascii="宋体" w:hAnsi="宋体" w:eastAsia="宋体" w:cs="宋体"/>
          <w:iCs w:val="0"/>
          <w:color w:val="auto"/>
          <w:sz w:val="24"/>
          <w:szCs w:val="24"/>
          <w:highlight w:val="none"/>
          <w:lang w:eastAsia="zh-CN"/>
        </w:rPr>
        <w:t>，</w:t>
      </w:r>
      <w:r>
        <w:rPr>
          <w:rFonts w:hint="eastAsia" w:ascii="宋体" w:hAnsi="宋体" w:cs="宋体"/>
          <w:iCs w:val="0"/>
          <w:color w:val="auto"/>
          <w:sz w:val="24"/>
          <w:szCs w:val="24"/>
          <w:highlight w:val="none"/>
          <w:lang w:eastAsia="zh-CN"/>
        </w:rPr>
        <w:t>《政府采购品目分类目录》底级品目名称</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金额：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p>
    <w:p w14:paraId="30B2390F">
      <w:pPr>
        <w:keepNext w:val="0"/>
        <w:keepLines w:val="0"/>
        <w:pageBreakBefore w:val="0"/>
        <w:numPr>
          <w:ilvl w:val="-1"/>
          <w:numId w:val="0"/>
        </w:numPr>
        <w:kinsoku/>
        <w:wordWrap/>
        <w:overflowPunct/>
        <w:topLinePunct w:val="0"/>
        <w:bidi w:val="0"/>
        <w:adjustRightInd w:val="0"/>
        <w:snapToGrid w:val="0"/>
        <w:spacing w:before="0" w:beforeLines="0" w:line="480" w:lineRule="exact"/>
        <w:ind w:firstLine="960" w:firstLineChars="400"/>
        <w:textAlignment w:val="auto"/>
        <w:rPr>
          <w:rFonts w:hint="eastAsia" w:ascii="宋体" w:hAnsi="宋体" w:eastAsia="宋体"/>
          <w:iCs w:val="0"/>
          <w:color w:val="auto"/>
          <w:sz w:val="24"/>
          <w:szCs w:val="24"/>
          <w:highlight w:val="none"/>
        </w:rPr>
      </w:pPr>
      <w:r>
        <w:rPr>
          <w:rFonts w:hint="eastAsia" w:ascii="宋体" w:hAnsi="宋体" w:cs="宋体"/>
          <w:color w:val="auto"/>
          <w:sz w:val="24"/>
          <w:szCs w:val="24"/>
          <w:highlight w:val="none"/>
          <w:lang w:val="en-US" w:eastAsia="zh-CN"/>
        </w:rPr>
        <w:t xml:space="preserve">        国别：</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品牌：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规格型号：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iCs w:val="0"/>
          <w:color w:val="auto"/>
          <w:sz w:val="24"/>
          <w:szCs w:val="24"/>
          <w:highlight w:val="none"/>
        </w:rPr>
        <w:t xml:space="preserve">      </w:t>
      </w:r>
    </w:p>
    <w:p w14:paraId="3BF48F81">
      <w:pPr>
        <w:keepNext w:val="0"/>
        <w:keepLines w:val="0"/>
        <w:pageBreakBefore w:val="0"/>
        <w:kinsoku/>
        <w:wordWrap/>
        <w:overflowPunct/>
        <w:topLinePunct w:val="0"/>
        <w:bidi w:val="0"/>
        <w:adjustRightInd w:val="0"/>
        <w:snapToGrid w:val="0"/>
        <w:spacing w:before="0" w:beforeLines="0" w:line="480" w:lineRule="exact"/>
        <w:ind w:firstLine="960" w:firstLineChars="400"/>
        <w:textAlignment w:val="auto"/>
        <w:rPr>
          <w:rFonts w:hint="eastAsia" w:ascii="宋体" w:hAnsi="宋体"/>
          <w:color w:val="auto"/>
          <w:sz w:val="24"/>
          <w:szCs w:val="24"/>
          <w:highlight w:val="none"/>
          <w:u w:val="none"/>
          <w:lang w:val="en-US" w:eastAsia="zh-CN"/>
        </w:rPr>
      </w:pPr>
      <w:r>
        <w:rPr>
          <w:rFonts w:hint="eastAsia" w:ascii="宋体" w:hAnsi="宋体"/>
          <w:iCs w:val="0"/>
          <w:color w:val="auto"/>
          <w:sz w:val="24"/>
          <w:szCs w:val="24"/>
          <w:highlight w:val="none"/>
          <w:lang w:val="en-US" w:eastAsia="zh-CN"/>
        </w:rPr>
        <w:t xml:space="preserve"> </w:t>
      </w:r>
      <w:r>
        <w:rPr>
          <w:rFonts w:hint="eastAsia" w:ascii="宋体" w:hAnsi="宋体"/>
          <w:iCs w:val="0"/>
          <w:color w:val="auto"/>
          <w:sz w:val="24"/>
          <w:szCs w:val="24"/>
          <w:highlight w:val="none"/>
        </w:rPr>
        <w:sym w:font="Wingdings" w:char="00A8"/>
      </w:r>
      <w:r>
        <w:rPr>
          <w:rFonts w:hint="eastAsia" w:ascii="宋体" w:hAnsi="宋体" w:eastAsia="宋体"/>
          <w:iCs w:val="0"/>
          <w:color w:val="auto"/>
          <w:sz w:val="24"/>
          <w:szCs w:val="24"/>
          <w:highlight w:val="none"/>
          <w:lang w:eastAsia="zh-CN"/>
        </w:rPr>
        <w:t>否</w:t>
      </w:r>
    </w:p>
    <w:p w14:paraId="1A65E642">
      <w:pPr>
        <w:keepNext w:val="0"/>
        <w:keepLines w:val="0"/>
        <w:pageBreakBefore w:val="0"/>
        <w:widowControl w:val="0"/>
        <w:numPr>
          <w:ilvl w:val="-1"/>
          <w:numId w:val="0"/>
        </w:numPr>
        <w:tabs>
          <w:tab w:val="left" w:pos="740"/>
        </w:tabs>
        <w:kinsoku/>
        <w:wordWrap/>
        <w:overflowPunct/>
        <w:topLinePunct w:val="0"/>
        <w:autoSpaceDE/>
        <w:autoSpaceDN/>
        <w:bidi w:val="0"/>
        <w:adjustRightInd w:val="0"/>
        <w:snapToGrid w:val="0"/>
        <w:spacing w:before="0" w:beforeLines="0" w:line="480" w:lineRule="exact"/>
        <w:ind w:left="0" w:firstLine="480" w:firstLineChars="200"/>
        <w:textAlignment w:val="auto"/>
        <w:rPr>
          <w:rFonts w:hint="eastAsia" w:ascii="宋体" w:hAnsi="宋体" w:eastAsia="宋体"/>
          <w:b w:val="0"/>
          <w:bCs w:val="0"/>
          <w:color w:val="auto"/>
          <w:sz w:val="24"/>
          <w:szCs w:val="24"/>
          <w:highlight w:val="none"/>
          <w:u w:val="none"/>
          <w:lang w:val="en-US" w:eastAsia="zh-CN"/>
        </w:rPr>
      </w:pPr>
      <w:r>
        <w:rPr>
          <w:rFonts w:hint="eastAsia" w:ascii="宋体" w:hAnsi="宋体"/>
          <w:b w:val="0"/>
          <w:bCs w:val="0"/>
          <w:color w:val="auto"/>
          <w:sz w:val="24"/>
          <w:szCs w:val="24"/>
          <w:highlight w:val="none"/>
          <w:u w:val="none"/>
          <w:lang w:val="en-US" w:eastAsia="zh-CN"/>
        </w:rPr>
        <w:t>（10）</w:t>
      </w:r>
      <w:r>
        <w:rPr>
          <w:rFonts w:hint="eastAsia" w:ascii="宋体" w:hAnsi="宋体" w:eastAsia="宋体"/>
          <w:b w:val="0"/>
          <w:bCs w:val="0"/>
          <w:color w:val="auto"/>
          <w:sz w:val="24"/>
          <w:szCs w:val="24"/>
          <w:highlight w:val="none"/>
          <w:u w:val="none"/>
          <w:lang w:val="en-US" w:eastAsia="zh-CN"/>
        </w:rPr>
        <w:t>是否涉及节能产品：</w:t>
      </w:r>
    </w:p>
    <w:p w14:paraId="089B23D5">
      <w:pPr>
        <w:keepNext w:val="0"/>
        <w:keepLines w:val="0"/>
        <w:pageBreakBefore w:val="0"/>
        <w:numPr>
          <w:ilvl w:val="-1"/>
          <w:numId w:val="0"/>
        </w:numPr>
        <w:tabs>
          <w:tab w:val="left" w:pos="740"/>
        </w:tabs>
        <w:kinsoku/>
        <w:wordWrap/>
        <w:overflowPunct/>
        <w:topLinePunct w:val="0"/>
        <w:bidi w:val="0"/>
        <w:adjustRightInd w:val="0"/>
        <w:snapToGrid w:val="0"/>
        <w:spacing w:before="0" w:beforeLines="0" w:line="480" w:lineRule="exact"/>
        <w:ind w:firstLine="0" w:firstLineChars="0"/>
        <w:textAlignment w:val="auto"/>
        <w:rPr>
          <w:rFonts w:hint="eastAsia" w:ascii="宋体" w:hAnsi="宋体"/>
          <w:iCs/>
          <w:color w:val="auto"/>
          <w:sz w:val="24"/>
          <w:szCs w:val="24"/>
          <w:highlight w:val="none"/>
          <w:lang w:val="en-US" w:eastAsia="zh-CN"/>
        </w:rPr>
      </w:pPr>
      <w:r>
        <w:rPr>
          <w:rFonts w:hint="eastAsia" w:ascii="宋体" w:hAnsi="宋体"/>
          <w:b w:val="0"/>
          <w:bCs w:val="0"/>
          <w:color w:val="auto"/>
          <w:sz w:val="24"/>
          <w:szCs w:val="24"/>
          <w:highlight w:val="none"/>
          <w:u w:val="none"/>
          <w:lang w:val="en-US" w:eastAsia="zh-CN"/>
        </w:rPr>
        <w:t xml:space="preserve">         </w:t>
      </w:r>
      <w:r>
        <w:rPr>
          <w:rFonts w:hint="eastAsia" w:ascii="宋体" w:hAnsi="宋体" w:eastAsia="宋体"/>
          <w:iCs w:val="0"/>
          <w:color w:val="auto"/>
          <w:sz w:val="24"/>
          <w:szCs w:val="24"/>
          <w:highlight w:val="none"/>
        </w:rPr>
        <w:sym w:font="Wingdings" w:char="00A8"/>
      </w:r>
      <w:r>
        <w:rPr>
          <w:rFonts w:hint="eastAsia" w:ascii="宋体" w:hAnsi="宋体" w:eastAsia="宋体"/>
          <w:iCs w:val="0"/>
          <w:color w:val="auto"/>
          <w:sz w:val="24"/>
          <w:szCs w:val="24"/>
          <w:highlight w:val="none"/>
        </w:rPr>
        <w:t>是</w:t>
      </w:r>
      <w:r>
        <w:rPr>
          <w:rFonts w:hint="eastAsia" w:ascii="宋体" w:hAnsi="宋体" w:eastAsia="宋体"/>
          <w:iCs w:val="0"/>
          <w:color w:val="auto"/>
          <w:sz w:val="24"/>
          <w:szCs w:val="24"/>
          <w:highlight w:val="none"/>
          <w:lang w:eastAsia="zh-CN"/>
        </w:rPr>
        <w:t>，</w:t>
      </w:r>
      <w:r>
        <w:rPr>
          <w:rFonts w:hint="eastAsia" w:ascii="宋体" w:hAnsi="宋体"/>
          <w:iCs w:val="0"/>
          <w:color w:val="auto"/>
          <w:sz w:val="24"/>
          <w:szCs w:val="24"/>
          <w:highlight w:val="none"/>
          <w:lang w:eastAsia="zh-CN"/>
        </w:rPr>
        <w:t>《节能产品政府采购品目清单》的底级品目名称：</w:t>
      </w:r>
      <w:r>
        <w:rPr>
          <w:rFonts w:hint="eastAsia" w:ascii="宋体" w:hAnsi="宋体" w:eastAsia="宋体"/>
          <w:color w:val="auto"/>
          <w:sz w:val="24"/>
          <w:szCs w:val="24"/>
          <w:highlight w:val="none"/>
          <w:u w:val="single"/>
          <w:lang w:val="en-US" w:eastAsia="zh-CN"/>
        </w:rPr>
        <w:t xml:space="preserve">      </w:t>
      </w:r>
      <w:r>
        <w:rPr>
          <w:rFonts w:hint="eastAsia" w:ascii="宋体" w:hAnsi="宋体"/>
          <w:color w:val="auto"/>
          <w:sz w:val="24"/>
          <w:szCs w:val="24"/>
          <w:highlight w:val="none"/>
          <w:u w:val="single"/>
          <w:lang w:val="en-US" w:eastAsia="zh-CN"/>
        </w:rPr>
        <w:t xml:space="preserve">   </w:t>
      </w:r>
      <w:r>
        <w:rPr>
          <w:rFonts w:hint="eastAsia" w:ascii="宋体" w:hAnsi="宋体"/>
          <w:iCs/>
          <w:color w:val="auto"/>
          <w:sz w:val="24"/>
          <w:szCs w:val="24"/>
          <w:highlight w:val="none"/>
          <w:lang w:val="en-US" w:eastAsia="zh-CN"/>
        </w:rPr>
        <w:t xml:space="preserve">     </w:t>
      </w:r>
    </w:p>
    <w:p w14:paraId="4CEE64E1">
      <w:pPr>
        <w:keepNext w:val="0"/>
        <w:keepLines w:val="0"/>
        <w:pageBreakBefore w:val="0"/>
        <w:numPr>
          <w:ilvl w:val="-1"/>
          <w:numId w:val="0"/>
        </w:numPr>
        <w:tabs>
          <w:tab w:val="left" w:pos="740"/>
        </w:tabs>
        <w:kinsoku/>
        <w:wordWrap/>
        <w:overflowPunct/>
        <w:topLinePunct w:val="0"/>
        <w:bidi w:val="0"/>
        <w:adjustRightInd w:val="0"/>
        <w:snapToGrid w:val="0"/>
        <w:spacing w:before="0" w:beforeLines="0" w:line="480" w:lineRule="exact"/>
        <w:ind w:firstLine="0" w:firstLineChars="0"/>
        <w:textAlignment w:val="auto"/>
        <w:rPr>
          <w:rFonts w:hint="eastAsia" w:ascii="宋体" w:hAnsi="宋体"/>
          <w:iCs/>
          <w:color w:val="auto"/>
          <w:sz w:val="24"/>
          <w:szCs w:val="24"/>
          <w:highlight w:val="none"/>
          <w:lang w:val="en-US" w:eastAsia="zh-CN"/>
        </w:rPr>
      </w:pPr>
      <w:r>
        <w:rPr>
          <w:rFonts w:hint="eastAsia" w:ascii="宋体" w:hAnsi="宋体"/>
          <w:iCs/>
          <w:color w:val="auto"/>
          <w:sz w:val="24"/>
          <w:szCs w:val="24"/>
          <w:highlight w:val="none"/>
          <w:lang w:val="en-US" w:eastAsia="zh-CN"/>
        </w:rPr>
        <w:t xml:space="preserve">                </w:t>
      </w:r>
      <w:r>
        <w:rPr>
          <w:rFonts w:hint="eastAsia" w:ascii="宋体" w:hAnsi="宋体"/>
          <w:iCs/>
          <w:color w:val="auto"/>
          <w:sz w:val="24"/>
          <w:szCs w:val="24"/>
          <w:highlight w:val="none"/>
        </w:rPr>
        <w:sym w:font="Wingdings" w:char="00A8"/>
      </w:r>
      <w:r>
        <w:rPr>
          <w:rFonts w:hint="eastAsia" w:ascii="宋体" w:hAnsi="宋体"/>
          <w:iCs/>
          <w:color w:val="auto"/>
          <w:sz w:val="24"/>
          <w:szCs w:val="24"/>
          <w:highlight w:val="none"/>
          <w:lang w:eastAsia="zh-CN"/>
        </w:rPr>
        <w:t>强制采购</w:t>
      </w:r>
      <w:r>
        <w:rPr>
          <w:rFonts w:hint="eastAsia" w:ascii="宋体" w:hAnsi="宋体"/>
          <w:iCs/>
          <w:color w:val="auto"/>
          <w:sz w:val="24"/>
          <w:szCs w:val="24"/>
          <w:highlight w:val="none"/>
          <w:lang w:val="en-US" w:eastAsia="zh-CN"/>
        </w:rPr>
        <w:t xml:space="preserve">       </w:t>
      </w:r>
      <w:r>
        <w:rPr>
          <w:rFonts w:hint="eastAsia" w:ascii="宋体" w:hAnsi="宋体"/>
          <w:iCs/>
          <w:color w:val="auto"/>
          <w:sz w:val="24"/>
          <w:szCs w:val="24"/>
          <w:highlight w:val="none"/>
        </w:rPr>
        <w:sym w:font="Wingdings" w:char="00A8"/>
      </w:r>
      <w:r>
        <w:rPr>
          <w:rFonts w:hint="eastAsia" w:ascii="宋体" w:hAnsi="宋体"/>
          <w:iCs/>
          <w:color w:val="auto"/>
          <w:sz w:val="24"/>
          <w:szCs w:val="24"/>
          <w:highlight w:val="none"/>
          <w:lang w:eastAsia="zh-CN"/>
        </w:rPr>
        <w:t>优先采购</w:t>
      </w:r>
      <w:r>
        <w:rPr>
          <w:rFonts w:hint="eastAsia" w:ascii="宋体" w:hAnsi="宋体"/>
          <w:iCs/>
          <w:color w:val="auto"/>
          <w:sz w:val="24"/>
          <w:szCs w:val="24"/>
          <w:highlight w:val="none"/>
          <w:lang w:val="en-US" w:eastAsia="zh-CN"/>
        </w:rPr>
        <w:t xml:space="preserve">    </w:t>
      </w:r>
    </w:p>
    <w:p w14:paraId="6A0C2B0F">
      <w:pPr>
        <w:keepNext w:val="0"/>
        <w:keepLines w:val="0"/>
        <w:pageBreakBefore w:val="0"/>
        <w:numPr>
          <w:ilvl w:val="-1"/>
          <w:numId w:val="0"/>
        </w:numPr>
        <w:tabs>
          <w:tab w:val="left" w:pos="740"/>
        </w:tabs>
        <w:kinsoku/>
        <w:wordWrap/>
        <w:overflowPunct/>
        <w:topLinePunct w:val="0"/>
        <w:bidi w:val="0"/>
        <w:adjustRightInd w:val="0"/>
        <w:snapToGrid w:val="0"/>
        <w:spacing w:before="0" w:beforeLines="0" w:line="480" w:lineRule="exact"/>
        <w:ind w:firstLine="0" w:firstLineChars="0"/>
        <w:textAlignment w:val="auto"/>
        <w:rPr>
          <w:rFonts w:hint="eastAsia" w:ascii="宋体" w:hAnsi="宋体" w:eastAsia="宋体"/>
          <w:iCs w:val="0"/>
          <w:color w:val="auto"/>
          <w:sz w:val="24"/>
          <w:szCs w:val="24"/>
          <w:highlight w:val="none"/>
        </w:rPr>
      </w:pPr>
      <w:r>
        <w:rPr>
          <w:rFonts w:hint="eastAsia" w:ascii="宋体" w:hAnsi="宋体"/>
          <w:iCs/>
          <w:color w:val="auto"/>
          <w:sz w:val="24"/>
          <w:szCs w:val="24"/>
          <w:highlight w:val="none"/>
          <w:lang w:val="en-US" w:eastAsia="zh-CN"/>
        </w:rPr>
        <w:t xml:space="preserve">         </w:t>
      </w:r>
      <w:r>
        <w:rPr>
          <w:rFonts w:hint="eastAsia" w:ascii="宋体" w:hAnsi="宋体" w:eastAsia="宋体"/>
          <w:iCs w:val="0"/>
          <w:color w:val="auto"/>
          <w:sz w:val="24"/>
          <w:szCs w:val="24"/>
          <w:highlight w:val="none"/>
        </w:rPr>
        <w:sym w:font="Wingdings" w:char="00A8"/>
      </w:r>
      <w:r>
        <w:rPr>
          <w:rFonts w:hint="eastAsia" w:ascii="宋体" w:hAnsi="宋体" w:eastAsia="宋体"/>
          <w:iCs w:val="0"/>
          <w:color w:val="auto"/>
          <w:sz w:val="24"/>
          <w:szCs w:val="24"/>
          <w:highlight w:val="none"/>
        </w:rPr>
        <w:t>否</w:t>
      </w:r>
    </w:p>
    <w:p w14:paraId="639514BE">
      <w:pPr>
        <w:keepNext w:val="0"/>
        <w:keepLines w:val="0"/>
        <w:pageBreakBefore w:val="0"/>
        <w:numPr>
          <w:ilvl w:val="-1"/>
          <w:numId w:val="0"/>
        </w:numPr>
        <w:tabs>
          <w:tab w:val="left" w:pos="740"/>
        </w:tabs>
        <w:kinsoku/>
        <w:wordWrap/>
        <w:overflowPunct/>
        <w:topLinePunct w:val="0"/>
        <w:bidi w:val="0"/>
        <w:adjustRightInd w:val="0"/>
        <w:snapToGrid w:val="0"/>
        <w:spacing w:before="0" w:beforeLines="0" w:line="480" w:lineRule="exact"/>
        <w:ind w:left="0" w:firstLine="0" w:firstLineChars="0"/>
        <w:textAlignment w:val="auto"/>
        <w:rPr>
          <w:rFonts w:hint="eastAsia" w:ascii="宋体" w:hAnsi="宋体" w:eastAsia="宋体"/>
          <w:b w:val="0"/>
          <w:bCs w:val="0"/>
          <w:color w:val="auto"/>
          <w:sz w:val="24"/>
          <w:szCs w:val="24"/>
          <w:highlight w:val="none"/>
          <w:u w:val="none"/>
          <w:lang w:val="en-US" w:eastAsia="zh-CN"/>
        </w:rPr>
      </w:pPr>
      <w:r>
        <w:rPr>
          <w:rFonts w:hint="eastAsia" w:ascii="宋体" w:hAnsi="宋体"/>
          <w:b w:val="0"/>
          <w:bCs w:val="0"/>
          <w:color w:val="auto"/>
          <w:sz w:val="24"/>
          <w:szCs w:val="24"/>
          <w:highlight w:val="none"/>
          <w:u w:val="none"/>
          <w:lang w:val="en-US" w:eastAsia="zh-CN"/>
        </w:rPr>
        <w:t xml:space="preserve">          </w:t>
      </w:r>
      <w:r>
        <w:rPr>
          <w:rFonts w:hint="eastAsia" w:ascii="宋体" w:hAnsi="宋体" w:eastAsia="宋体"/>
          <w:b w:val="0"/>
          <w:bCs w:val="0"/>
          <w:color w:val="auto"/>
          <w:sz w:val="24"/>
          <w:szCs w:val="24"/>
          <w:highlight w:val="none"/>
          <w:u w:val="none"/>
          <w:lang w:val="en-US" w:eastAsia="zh-CN"/>
        </w:rPr>
        <w:t>是否涉及</w:t>
      </w:r>
      <w:r>
        <w:rPr>
          <w:rFonts w:hint="eastAsia" w:ascii="宋体" w:hAnsi="宋体"/>
          <w:b w:val="0"/>
          <w:bCs w:val="0"/>
          <w:color w:val="auto"/>
          <w:sz w:val="24"/>
          <w:szCs w:val="24"/>
          <w:highlight w:val="none"/>
          <w:u w:val="none"/>
          <w:lang w:val="en-US" w:eastAsia="zh-CN"/>
        </w:rPr>
        <w:t>环境标志</w:t>
      </w:r>
      <w:r>
        <w:rPr>
          <w:rFonts w:hint="eastAsia" w:ascii="宋体" w:hAnsi="宋体" w:eastAsia="宋体"/>
          <w:b w:val="0"/>
          <w:bCs w:val="0"/>
          <w:color w:val="auto"/>
          <w:sz w:val="24"/>
          <w:szCs w:val="24"/>
          <w:highlight w:val="none"/>
          <w:u w:val="none"/>
          <w:lang w:val="en-US" w:eastAsia="zh-CN"/>
        </w:rPr>
        <w:t>产品：</w:t>
      </w:r>
    </w:p>
    <w:p w14:paraId="5A9612B8">
      <w:pPr>
        <w:keepNext w:val="0"/>
        <w:keepLines w:val="0"/>
        <w:pageBreakBefore w:val="0"/>
        <w:numPr>
          <w:ilvl w:val="-1"/>
          <w:numId w:val="0"/>
        </w:numPr>
        <w:tabs>
          <w:tab w:val="left" w:pos="740"/>
        </w:tabs>
        <w:kinsoku/>
        <w:wordWrap/>
        <w:overflowPunct/>
        <w:topLinePunct w:val="0"/>
        <w:bidi w:val="0"/>
        <w:adjustRightInd w:val="0"/>
        <w:snapToGrid w:val="0"/>
        <w:spacing w:before="0" w:beforeLines="0" w:line="480" w:lineRule="exact"/>
        <w:ind w:firstLine="0" w:firstLineChars="0"/>
        <w:textAlignment w:val="auto"/>
        <w:rPr>
          <w:rFonts w:hint="eastAsia" w:ascii="宋体" w:hAnsi="宋体"/>
          <w:iCs w:val="0"/>
          <w:color w:val="auto"/>
          <w:sz w:val="24"/>
          <w:szCs w:val="24"/>
          <w:highlight w:val="none"/>
          <w:lang w:eastAsia="zh-CN"/>
        </w:rPr>
      </w:pPr>
      <w:r>
        <w:rPr>
          <w:rFonts w:hint="eastAsia" w:ascii="宋体" w:hAnsi="宋体"/>
          <w:b w:val="0"/>
          <w:bCs w:val="0"/>
          <w:color w:val="auto"/>
          <w:sz w:val="24"/>
          <w:szCs w:val="24"/>
          <w:highlight w:val="none"/>
          <w:u w:val="none"/>
          <w:lang w:val="en-US" w:eastAsia="zh-CN"/>
        </w:rPr>
        <w:t xml:space="preserve">         </w:t>
      </w:r>
      <w:r>
        <w:rPr>
          <w:rFonts w:hint="eastAsia" w:ascii="宋体" w:hAnsi="宋体" w:eastAsia="宋体"/>
          <w:iCs w:val="0"/>
          <w:color w:val="auto"/>
          <w:sz w:val="24"/>
          <w:szCs w:val="24"/>
          <w:highlight w:val="none"/>
        </w:rPr>
        <w:sym w:font="Wingdings" w:char="00A8"/>
      </w:r>
      <w:r>
        <w:rPr>
          <w:rFonts w:hint="eastAsia" w:ascii="宋体" w:hAnsi="宋体" w:eastAsia="宋体"/>
          <w:iCs w:val="0"/>
          <w:color w:val="auto"/>
          <w:sz w:val="24"/>
          <w:szCs w:val="24"/>
          <w:highlight w:val="none"/>
        </w:rPr>
        <w:t>是</w:t>
      </w:r>
      <w:r>
        <w:rPr>
          <w:rFonts w:hint="eastAsia" w:ascii="宋体" w:hAnsi="宋体" w:eastAsia="宋体"/>
          <w:iCs w:val="0"/>
          <w:color w:val="auto"/>
          <w:sz w:val="24"/>
          <w:szCs w:val="24"/>
          <w:highlight w:val="none"/>
          <w:lang w:eastAsia="zh-CN"/>
        </w:rPr>
        <w:t>，</w:t>
      </w:r>
      <w:r>
        <w:rPr>
          <w:rFonts w:hint="eastAsia" w:ascii="宋体" w:hAnsi="宋体"/>
          <w:iCs w:val="0"/>
          <w:color w:val="auto"/>
          <w:sz w:val="24"/>
          <w:szCs w:val="24"/>
          <w:highlight w:val="none"/>
          <w:lang w:eastAsia="zh-CN"/>
        </w:rPr>
        <w:t>《环境标志产品政府采购品目清单》的底级品目名称：</w:t>
      </w:r>
      <w:r>
        <w:rPr>
          <w:rFonts w:hint="eastAsia" w:ascii="宋体" w:hAnsi="宋体" w:eastAsia="宋体"/>
          <w:color w:val="auto"/>
          <w:sz w:val="24"/>
          <w:szCs w:val="24"/>
          <w:highlight w:val="none"/>
          <w:u w:val="single"/>
          <w:lang w:val="en-US" w:eastAsia="zh-CN"/>
        </w:rPr>
        <w:t xml:space="preserve">      </w:t>
      </w:r>
      <w:r>
        <w:rPr>
          <w:rFonts w:hint="eastAsia" w:ascii="宋体" w:hAnsi="宋体"/>
          <w:color w:val="auto"/>
          <w:sz w:val="24"/>
          <w:szCs w:val="24"/>
          <w:highlight w:val="none"/>
          <w:u w:val="single"/>
          <w:lang w:val="en-US" w:eastAsia="zh-CN"/>
        </w:rPr>
        <w:t xml:space="preserve">   </w:t>
      </w:r>
      <w:r>
        <w:rPr>
          <w:rFonts w:hint="eastAsia" w:ascii="宋体" w:hAnsi="宋体"/>
          <w:iCs/>
          <w:color w:val="auto"/>
          <w:sz w:val="24"/>
          <w:szCs w:val="24"/>
          <w:highlight w:val="none"/>
          <w:lang w:val="en-US" w:eastAsia="zh-CN"/>
        </w:rPr>
        <w:t xml:space="preserve"> </w:t>
      </w:r>
    </w:p>
    <w:p w14:paraId="6DD7E075">
      <w:pPr>
        <w:keepNext w:val="0"/>
        <w:keepLines w:val="0"/>
        <w:pageBreakBefore w:val="0"/>
        <w:numPr>
          <w:ilvl w:val="-1"/>
          <w:numId w:val="0"/>
        </w:numPr>
        <w:tabs>
          <w:tab w:val="left" w:pos="740"/>
        </w:tabs>
        <w:kinsoku/>
        <w:wordWrap/>
        <w:overflowPunct/>
        <w:topLinePunct w:val="0"/>
        <w:bidi w:val="0"/>
        <w:adjustRightInd w:val="0"/>
        <w:snapToGrid w:val="0"/>
        <w:spacing w:before="0" w:beforeLines="0" w:line="480" w:lineRule="exact"/>
        <w:ind w:firstLine="0" w:firstLineChars="0"/>
        <w:textAlignment w:val="auto"/>
        <w:rPr>
          <w:rFonts w:hint="eastAsia" w:ascii="宋体" w:hAnsi="宋体"/>
          <w:iCs/>
          <w:color w:val="auto"/>
          <w:sz w:val="24"/>
          <w:szCs w:val="24"/>
          <w:highlight w:val="none"/>
          <w:lang w:val="en-US" w:eastAsia="zh-CN"/>
        </w:rPr>
      </w:pPr>
      <w:r>
        <w:rPr>
          <w:rFonts w:hint="eastAsia" w:ascii="宋体" w:hAnsi="宋体"/>
          <w:iCs/>
          <w:color w:val="auto"/>
          <w:sz w:val="24"/>
          <w:szCs w:val="24"/>
          <w:highlight w:val="none"/>
          <w:lang w:val="en-US" w:eastAsia="zh-CN"/>
        </w:rPr>
        <w:t xml:space="preserve">                </w:t>
      </w:r>
      <w:r>
        <w:rPr>
          <w:rFonts w:hint="eastAsia" w:ascii="宋体" w:hAnsi="宋体"/>
          <w:iCs/>
          <w:color w:val="auto"/>
          <w:sz w:val="24"/>
          <w:szCs w:val="24"/>
          <w:highlight w:val="none"/>
        </w:rPr>
        <w:sym w:font="Wingdings" w:char="00A8"/>
      </w:r>
      <w:r>
        <w:rPr>
          <w:rFonts w:hint="eastAsia" w:ascii="宋体" w:hAnsi="宋体"/>
          <w:iCs/>
          <w:color w:val="auto"/>
          <w:sz w:val="24"/>
          <w:szCs w:val="24"/>
          <w:highlight w:val="none"/>
          <w:lang w:eastAsia="zh-CN"/>
        </w:rPr>
        <w:t>强制采购</w:t>
      </w:r>
      <w:r>
        <w:rPr>
          <w:rFonts w:hint="eastAsia" w:ascii="宋体" w:hAnsi="宋体"/>
          <w:iCs/>
          <w:color w:val="auto"/>
          <w:sz w:val="24"/>
          <w:szCs w:val="24"/>
          <w:highlight w:val="none"/>
          <w:lang w:val="en-US" w:eastAsia="zh-CN"/>
        </w:rPr>
        <w:t xml:space="preserve">       </w:t>
      </w:r>
      <w:r>
        <w:rPr>
          <w:rFonts w:hint="eastAsia" w:ascii="宋体" w:hAnsi="宋体"/>
          <w:iCs/>
          <w:color w:val="auto"/>
          <w:sz w:val="24"/>
          <w:szCs w:val="24"/>
          <w:highlight w:val="none"/>
        </w:rPr>
        <w:sym w:font="Wingdings" w:char="00A8"/>
      </w:r>
      <w:r>
        <w:rPr>
          <w:rFonts w:hint="eastAsia" w:ascii="宋体" w:hAnsi="宋体"/>
          <w:iCs/>
          <w:color w:val="auto"/>
          <w:sz w:val="24"/>
          <w:szCs w:val="24"/>
          <w:highlight w:val="none"/>
          <w:lang w:eastAsia="zh-CN"/>
        </w:rPr>
        <w:t>优先采购</w:t>
      </w:r>
      <w:r>
        <w:rPr>
          <w:rFonts w:hint="eastAsia" w:ascii="宋体" w:hAnsi="宋体"/>
          <w:iCs/>
          <w:color w:val="auto"/>
          <w:sz w:val="24"/>
          <w:szCs w:val="24"/>
          <w:highlight w:val="none"/>
          <w:lang w:val="en-US" w:eastAsia="zh-CN"/>
        </w:rPr>
        <w:t xml:space="preserve">    </w:t>
      </w:r>
    </w:p>
    <w:p w14:paraId="0CDEB2E4">
      <w:pPr>
        <w:keepNext w:val="0"/>
        <w:keepLines w:val="0"/>
        <w:pageBreakBefore w:val="0"/>
        <w:numPr>
          <w:ilvl w:val="-1"/>
          <w:numId w:val="0"/>
        </w:numPr>
        <w:tabs>
          <w:tab w:val="left" w:pos="740"/>
        </w:tabs>
        <w:kinsoku/>
        <w:wordWrap/>
        <w:overflowPunct/>
        <w:topLinePunct w:val="0"/>
        <w:bidi w:val="0"/>
        <w:adjustRightInd w:val="0"/>
        <w:snapToGrid w:val="0"/>
        <w:spacing w:before="0" w:beforeLines="0" w:line="480" w:lineRule="exact"/>
        <w:ind w:firstLine="0" w:firstLineChars="0"/>
        <w:textAlignment w:val="auto"/>
        <w:rPr>
          <w:rFonts w:hint="eastAsia" w:ascii="宋体" w:hAnsi="宋体"/>
          <w:b w:val="0"/>
          <w:bCs w:val="0"/>
          <w:color w:val="auto"/>
          <w:sz w:val="24"/>
          <w:szCs w:val="24"/>
          <w:highlight w:val="none"/>
          <w:u w:val="none"/>
          <w:lang w:val="en-US" w:eastAsia="zh-CN"/>
        </w:rPr>
      </w:pPr>
      <w:r>
        <w:rPr>
          <w:rFonts w:hint="eastAsia" w:ascii="宋体" w:hAnsi="宋体"/>
          <w:iCs/>
          <w:color w:val="auto"/>
          <w:sz w:val="24"/>
          <w:szCs w:val="24"/>
          <w:highlight w:val="none"/>
          <w:lang w:val="en-US" w:eastAsia="zh-CN"/>
        </w:rPr>
        <w:t xml:space="preserve">         </w:t>
      </w:r>
      <w:r>
        <w:rPr>
          <w:rFonts w:hint="eastAsia" w:ascii="宋体" w:hAnsi="宋体" w:eastAsia="宋体"/>
          <w:iCs w:val="0"/>
          <w:color w:val="auto"/>
          <w:sz w:val="24"/>
          <w:szCs w:val="24"/>
          <w:highlight w:val="none"/>
        </w:rPr>
        <w:sym w:font="Wingdings" w:char="00A8"/>
      </w:r>
      <w:r>
        <w:rPr>
          <w:rFonts w:hint="eastAsia" w:ascii="宋体" w:hAnsi="宋体" w:eastAsia="宋体"/>
          <w:iCs w:val="0"/>
          <w:color w:val="auto"/>
          <w:sz w:val="24"/>
          <w:szCs w:val="24"/>
          <w:highlight w:val="none"/>
        </w:rPr>
        <w:t>否</w:t>
      </w:r>
    </w:p>
    <w:p w14:paraId="26FD51A9">
      <w:pPr>
        <w:pStyle w:val="29"/>
        <w:keepNext w:val="0"/>
        <w:keepLines w:val="0"/>
        <w:pageBreakBefore w:val="0"/>
        <w:numPr>
          <w:ilvl w:val="-1"/>
          <w:numId w:val="0"/>
        </w:numPr>
        <w:kinsoku/>
        <w:wordWrap/>
        <w:overflowPunct/>
        <w:topLinePunct w:val="0"/>
        <w:bidi w:val="0"/>
        <w:adjustRightInd w:val="0"/>
        <w:snapToGrid w:val="0"/>
        <w:spacing w:before="0" w:beforeLines="0" w:line="480" w:lineRule="exact"/>
        <w:ind w:firstLine="0" w:firstLineChars="0"/>
        <w:textAlignment w:val="auto"/>
        <w:rPr>
          <w:rFonts w:hint="eastAsia" w:ascii="宋体" w:hAnsi="宋体" w:eastAsia="宋体" w:cs="Times New Roman"/>
          <w:iCs w:val="0"/>
          <w:color w:val="auto"/>
          <w:kern w:val="2"/>
          <w:sz w:val="24"/>
          <w:szCs w:val="24"/>
          <w:highlight w:val="none"/>
          <w:u w:val="none"/>
          <w:lang w:val="en-US" w:eastAsia="zh-CN"/>
        </w:rPr>
      </w:pPr>
      <w:r>
        <w:rPr>
          <w:rFonts w:hint="eastAsia" w:ascii="宋体" w:hAnsi="宋体"/>
          <w:b w:val="0"/>
          <w:bCs w:val="0"/>
          <w:color w:val="auto"/>
          <w:sz w:val="24"/>
          <w:szCs w:val="24"/>
          <w:highlight w:val="none"/>
          <w:u w:val="none"/>
          <w:lang w:val="en-US" w:eastAsia="zh-CN"/>
        </w:rPr>
        <w:t xml:space="preserve">          </w:t>
      </w:r>
      <w:r>
        <w:rPr>
          <w:rFonts w:hint="eastAsia" w:ascii="宋体" w:hAnsi="宋体" w:eastAsia="宋体" w:cs="Times New Roman"/>
          <w:b w:val="0"/>
          <w:bCs w:val="0"/>
          <w:color w:val="auto"/>
          <w:kern w:val="2"/>
          <w:sz w:val="24"/>
          <w:szCs w:val="24"/>
          <w:highlight w:val="none"/>
          <w:u w:val="none"/>
          <w:lang w:val="en-US" w:eastAsia="zh-CN"/>
        </w:rPr>
        <w:t>是否涉及绿色产品：</w:t>
      </w:r>
      <w:r>
        <w:rPr>
          <w:rFonts w:hint="eastAsia" w:ascii="宋体" w:hAnsi="宋体" w:eastAsia="宋体" w:cs="Times New Roman"/>
          <w:iCs w:val="0"/>
          <w:color w:val="auto"/>
          <w:kern w:val="2"/>
          <w:sz w:val="24"/>
          <w:szCs w:val="24"/>
          <w:highlight w:val="none"/>
          <w:u w:val="none"/>
          <w:lang w:val="en-US" w:eastAsia="zh-CN"/>
        </w:rPr>
        <w:t xml:space="preserve"> </w:t>
      </w:r>
    </w:p>
    <w:p w14:paraId="4509C3CB">
      <w:pPr>
        <w:pStyle w:val="29"/>
        <w:keepNext w:val="0"/>
        <w:keepLines w:val="0"/>
        <w:pageBreakBefore w:val="0"/>
        <w:kinsoku/>
        <w:wordWrap/>
        <w:overflowPunct/>
        <w:topLinePunct w:val="0"/>
        <w:bidi w:val="0"/>
        <w:spacing w:beforeLines="0" w:line="480" w:lineRule="exact"/>
        <w:ind w:firstLine="420" w:firstLineChars="0"/>
        <w:textAlignment w:val="auto"/>
        <w:rPr>
          <w:rFonts w:hint="eastAsia" w:ascii="宋体" w:hAnsi="宋体" w:eastAsia="宋体"/>
          <w:color w:val="auto"/>
          <w:sz w:val="24"/>
          <w:szCs w:val="24"/>
          <w:highlight w:val="none"/>
          <w:u w:val="single"/>
          <w:lang w:val="en-US" w:eastAsia="zh-CN"/>
        </w:rPr>
      </w:pPr>
      <w:r>
        <w:rPr>
          <w:rFonts w:hint="eastAsia" w:ascii="宋体" w:hAnsi="宋体" w:eastAsia="宋体" w:cs="Times New Roman"/>
          <w:iCs w:val="0"/>
          <w:color w:val="auto"/>
          <w:kern w:val="2"/>
          <w:sz w:val="24"/>
          <w:szCs w:val="24"/>
          <w:highlight w:val="none"/>
          <w:u w:val="none"/>
          <w:lang w:val="en-US" w:eastAsia="zh-CN"/>
        </w:rPr>
        <w:t xml:space="preserve">     </w:t>
      </w:r>
      <w:r>
        <w:rPr>
          <w:rFonts w:hint="eastAsia" w:ascii="宋体" w:hAnsi="宋体" w:eastAsia="宋体" w:cs="Times New Roman"/>
          <w:iCs w:val="0"/>
          <w:color w:val="auto"/>
          <w:kern w:val="2"/>
          <w:sz w:val="24"/>
          <w:szCs w:val="24"/>
          <w:highlight w:val="none"/>
          <w:u w:val="none"/>
        </w:rPr>
        <w:sym w:font="Wingdings" w:char="00A8"/>
      </w:r>
      <w:r>
        <w:rPr>
          <w:rFonts w:hint="eastAsia" w:ascii="宋体" w:hAnsi="宋体" w:eastAsia="宋体" w:cs="Times New Roman"/>
          <w:iCs w:val="0"/>
          <w:color w:val="auto"/>
          <w:kern w:val="2"/>
          <w:sz w:val="24"/>
          <w:szCs w:val="24"/>
          <w:highlight w:val="none"/>
          <w:u w:val="none"/>
        </w:rPr>
        <w:t>是</w:t>
      </w:r>
      <w:r>
        <w:rPr>
          <w:rFonts w:hint="eastAsia" w:ascii="宋体" w:hAnsi="宋体" w:eastAsia="宋体" w:cs="Times New Roman"/>
          <w:iCs w:val="0"/>
          <w:color w:val="auto"/>
          <w:kern w:val="2"/>
          <w:sz w:val="24"/>
          <w:szCs w:val="24"/>
          <w:highlight w:val="none"/>
          <w:u w:val="none"/>
          <w:lang w:eastAsia="zh-CN"/>
        </w:rPr>
        <w:t>，绿色产品政府采购相关政策确定的底级品目名称：</w:t>
      </w:r>
      <w:r>
        <w:rPr>
          <w:rFonts w:hint="eastAsia" w:ascii="宋体" w:hAnsi="宋体" w:eastAsia="宋体"/>
          <w:color w:val="auto"/>
          <w:sz w:val="24"/>
          <w:szCs w:val="24"/>
          <w:highlight w:val="none"/>
          <w:u w:val="single"/>
          <w:lang w:val="en-US" w:eastAsia="zh-CN"/>
        </w:rPr>
        <w:t xml:space="preserve">         </w:t>
      </w:r>
    </w:p>
    <w:p w14:paraId="5B0B5373">
      <w:pPr>
        <w:keepNext w:val="0"/>
        <w:keepLines w:val="0"/>
        <w:pageBreakBefore w:val="0"/>
        <w:numPr>
          <w:ilvl w:val="-1"/>
          <w:numId w:val="0"/>
        </w:numPr>
        <w:tabs>
          <w:tab w:val="left" w:pos="740"/>
        </w:tabs>
        <w:kinsoku/>
        <w:wordWrap/>
        <w:overflowPunct/>
        <w:topLinePunct w:val="0"/>
        <w:bidi w:val="0"/>
        <w:adjustRightInd w:val="0"/>
        <w:snapToGrid w:val="0"/>
        <w:spacing w:before="0" w:beforeLines="0" w:line="480" w:lineRule="exact"/>
        <w:ind w:firstLine="0" w:firstLineChars="0"/>
        <w:textAlignment w:val="auto"/>
        <w:rPr>
          <w:rFonts w:hint="eastAsia" w:ascii="宋体" w:hAnsi="宋体"/>
          <w:iCs/>
          <w:color w:val="auto"/>
          <w:sz w:val="24"/>
          <w:szCs w:val="24"/>
          <w:highlight w:val="none"/>
          <w:lang w:val="en-US" w:eastAsia="zh-CN"/>
        </w:rPr>
      </w:pPr>
      <w:r>
        <w:rPr>
          <w:rFonts w:hint="eastAsia" w:ascii="宋体" w:hAnsi="宋体"/>
          <w:iCs/>
          <w:color w:val="auto"/>
          <w:sz w:val="24"/>
          <w:szCs w:val="24"/>
          <w:highlight w:val="none"/>
          <w:lang w:val="en-US" w:eastAsia="zh-CN"/>
        </w:rPr>
        <w:t xml:space="preserve">                </w:t>
      </w:r>
      <w:r>
        <w:rPr>
          <w:rFonts w:hint="eastAsia" w:ascii="宋体" w:hAnsi="宋体"/>
          <w:iCs/>
          <w:color w:val="auto"/>
          <w:sz w:val="24"/>
          <w:szCs w:val="24"/>
          <w:highlight w:val="none"/>
        </w:rPr>
        <w:sym w:font="Wingdings" w:char="00A8"/>
      </w:r>
      <w:r>
        <w:rPr>
          <w:rFonts w:hint="eastAsia" w:ascii="宋体" w:hAnsi="宋体"/>
          <w:iCs/>
          <w:color w:val="auto"/>
          <w:sz w:val="24"/>
          <w:szCs w:val="24"/>
          <w:highlight w:val="none"/>
          <w:lang w:eastAsia="zh-CN"/>
        </w:rPr>
        <w:t>强制采购</w:t>
      </w:r>
      <w:r>
        <w:rPr>
          <w:rFonts w:hint="eastAsia" w:ascii="宋体" w:hAnsi="宋体"/>
          <w:iCs/>
          <w:color w:val="auto"/>
          <w:sz w:val="24"/>
          <w:szCs w:val="24"/>
          <w:highlight w:val="none"/>
          <w:lang w:val="en-US" w:eastAsia="zh-CN"/>
        </w:rPr>
        <w:t xml:space="preserve">       </w:t>
      </w:r>
      <w:r>
        <w:rPr>
          <w:rFonts w:hint="eastAsia" w:ascii="宋体" w:hAnsi="宋体"/>
          <w:iCs/>
          <w:color w:val="auto"/>
          <w:sz w:val="24"/>
          <w:szCs w:val="24"/>
          <w:highlight w:val="none"/>
        </w:rPr>
        <w:sym w:font="Wingdings" w:char="00A8"/>
      </w:r>
      <w:r>
        <w:rPr>
          <w:rFonts w:hint="eastAsia" w:ascii="宋体" w:hAnsi="宋体"/>
          <w:iCs/>
          <w:color w:val="auto"/>
          <w:sz w:val="24"/>
          <w:szCs w:val="24"/>
          <w:highlight w:val="none"/>
          <w:lang w:eastAsia="zh-CN"/>
        </w:rPr>
        <w:t>优先采购</w:t>
      </w:r>
      <w:r>
        <w:rPr>
          <w:rFonts w:hint="eastAsia" w:ascii="宋体" w:hAnsi="宋体"/>
          <w:iCs/>
          <w:color w:val="auto"/>
          <w:sz w:val="24"/>
          <w:szCs w:val="24"/>
          <w:highlight w:val="none"/>
          <w:lang w:val="en-US" w:eastAsia="zh-CN"/>
        </w:rPr>
        <w:t xml:space="preserve">    </w:t>
      </w:r>
    </w:p>
    <w:p w14:paraId="15325DAF">
      <w:pPr>
        <w:pStyle w:val="29"/>
        <w:keepNext w:val="0"/>
        <w:keepLines w:val="0"/>
        <w:pageBreakBefore w:val="0"/>
        <w:kinsoku/>
        <w:wordWrap/>
        <w:overflowPunct/>
        <w:topLinePunct w:val="0"/>
        <w:bidi w:val="0"/>
        <w:spacing w:beforeLines="0" w:line="480" w:lineRule="exact"/>
        <w:ind w:firstLine="420" w:firstLineChars="0"/>
        <w:textAlignment w:val="auto"/>
        <w:rPr>
          <w:rFonts w:hint="eastAsia" w:ascii="宋体" w:hAnsi="宋体"/>
          <w:b w:val="0"/>
          <w:bCs w:val="0"/>
          <w:color w:val="auto"/>
          <w:sz w:val="24"/>
          <w:szCs w:val="24"/>
          <w:highlight w:val="none"/>
          <w:u w:val="none"/>
          <w:lang w:val="en-US" w:eastAsia="zh-CN"/>
        </w:rPr>
      </w:pPr>
      <w:r>
        <w:rPr>
          <w:rFonts w:hint="eastAsia" w:ascii="宋体" w:hAnsi="宋体" w:eastAsia="宋体" w:cs="Times New Roman"/>
          <w:iCs w:val="0"/>
          <w:color w:val="auto"/>
          <w:kern w:val="2"/>
          <w:sz w:val="24"/>
          <w:szCs w:val="24"/>
          <w:highlight w:val="none"/>
          <w:u w:val="none"/>
          <w:lang w:val="en-US" w:eastAsia="zh-CN"/>
        </w:rPr>
        <w:t xml:space="preserve">     </w:t>
      </w:r>
      <w:r>
        <w:rPr>
          <w:rFonts w:hint="eastAsia" w:ascii="宋体" w:hAnsi="宋体" w:eastAsia="宋体" w:cs="Times New Roman"/>
          <w:iCs w:val="0"/>
          <w:color w:val="auto"/>
          <w:kern w:val="2"/>
          <w:sz w:val="24"/>
          <w:szCs w:val="24"/>
          <w:highlight w:val="none"/>
          <w:u w:val="none"/>
        </w:rPr>
        <w:sym w:font="Wingdings" w:char="00A8"/>
      </w:r>
      <w:r>
        <w:rPr>
          <w:rFonts w:hint="eastAsia" w:ascii="宋体" w:hAnsi="宋体" w:eastAsia="宋体" w:cs="Times New Roman"/>
          <w:iCs w:val="0"/>
          <w:color w:val="auto"/>
          <w:kern w:val="2"/>
          <w:sz w:val="24"/>
          <w:szCs w:val="24"/>
          <w:highlight w:val="none"/>
          <w:u w:val="none"/>
        </w:rPr>
        <w:t>否</w:t>
      </w:r>
    </w:p>
    <w:p w14:paraId="5E509451">
      <w:pPr>
        <w:keepNext w:val="0"/>
        <w:keepLines w:val="0"/>
        <w:pageBreakBefore w:val="0"/>
        <w:numPr>
          <w:ilvl w:val="-1"/>
          <w:numId w:val="0"/>
        </w:numPr>
        <w:kinsoku/>
        <w:wordWrap/>
        <w:overflowPunct/>
        <w:topLinePunct w:val="0"/>
        <w:bidi w:val="0"/>
        <w:adjustRightInd w:val="0"/>
        <w:snapToGrid w:val="0"/>
        <w:spacing w:before="0" w:beforeLines="0" w:line="480" w:lineRule="exact"/>
        <w:ind w:firstLine="0" w:firstLineChars="0"/>
        <w:textAlignment w:val="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    （11）</w:t>
      </w:r>
      <w:r>
        <w:rPr>
          <w:rFonts w:hint="eastAsia" w:ascii="宋体" w:hAnsi="宋体" w:eastAsia="宋体"/>
          <w:color w:val="auto"/>
          <w:sz w:val="24"/>
          <w:szCs w:val="24"/>
          <w:highlight w:val="none"/>
          <w:lang w:val="en-US" w:eastAsia="zh-CN"/>
        </w:rPr>
        <w:t>涉及商品包装和快递包装的，是否参考《商品包装政府采购需求标准（试行）</w:t>
      </w:r>
      <w:r>
        <w:rPr>
          <w:rFonts w:hint="eastAsia" w:ascii="宋体" w:hAnsi="宋体"/>
          <w:color w:val="auto"/>
          <w:sz w:val="24"/>
          <w:szCs w:val="24"/>
          <w:highlight w:val="none"/>
          <w:lang w:val="en-US" w:eastAsia="zh-CN"/>
        </w:rPr>
        <w:t>》和</w:t>
      </w:r>
      <w:r>
        <w:rPr>
          <w:rFonts w:hint="eastAsia" w:ascii="宋体" w:hAnsi="宋体" w:eastAsia="宋体"/>
          <w:color w:val="auto"/>
          <w:sz w:val="24"/>
          <w:szCs w:val="24"/>
          <w:highlight w:val="none"/>
          <w:lang w:val="en-US" w:eastAsia="zh-CN"/>
        </w:rPr>
        <w:t>《快递包装政府采购需求标准（试行）》）</w:t>
      </w:r>
      <w:r>
        <w:rPr>
          <w:rFonts w:hint="eastAsia" w:ascii="宋体" w:hAnsi="宋体" w:eastAsia="宋体"/>
          <w:color w:val="auto"/>
          <w:sz w:val="24"/>
          <w:szCs w:val="24"/>
          <w:highlight w:val="none"/>
          <w:lang w:eastAsia="zh-CN"/>
        </w:rPr>
        <w:t>明确产品及相关快递服务的具体包装要求：</w:t>
      </w:r>
    </w:p>
    <w:p w14:paraId="536146BC">
      <w:pPr>
        <w:keepNext w:val="0"/>
        <w:keepLines w:val="0"/>
        <w:pageBreakBefore w:val="0"/>
        <w:numPr>
          <w:ilvl w:val="-1"/>
          <w:numId w:val="0"/>
        </w:numPr>
        <w:kinsoku/>
        <w:wordWrap/>
        <w:overflowPunct/>
        <w:topLinePunct w:val="0"/>
        <w:bidi w:val="0"/>
        <w:adjustRightInd w:val="0"/>
        <w:snapToGrid w:val="0"/>
        <w:spacing w:before="0" w:beforeLines="0" w:line="480" w:lineRule="exact"/>
        <w:ind w:firstLine="960" w:firstLineChars="400"/>
        <w:textAlignment w:val="auto"/>
        <w:rPr>
          <w:rFonts w:hint="eastAsia" w:ascii="宋体" w:hAnsi="宋体" w:eastAsia="宋体"/>
          <w:iCs w:val="0"/>
          <w:color w:val="auto"/>
          <w:sz w:val="24"/>
          <w:szCs w:val="24"/>
          <w:highlight w:val="none"/>
          <w:lang w:val="en-US" w:eastAsia="zh-CN"/>
        </w:rPr>
      </w:pPr>
      <w:r>
        <w:rPr>
          <w:rFonts w:hint="eastAsia" w:ascii="宋体" w:hAnsi="宋体" w:eastAsia="宋体"/>
          <w:iCs w:val="0"/>
          <w:color w:val="auto"/>
          <w:sz w:val="24"/>
          <w:szCs w:val="24"/>
          <w:highlight w:val="none"/>
        </w:rPr>
        <w:sym w:font="Wingdings" w:char="00A8"/>
      </w:r>
      <w:r>
        <w:rPr>
          <w:rFonts w:hint="eastAsia" w:ascii="宋体" w:hAnsi="宋体" w:eastAsia="宋体"/>
          <w:iCs w:val="0"/>
          <w:color w:val="auto"/>
          <w:sz w:val="24"/>
          <w:szCs w:val="24"/>
          <w:highlight w:val="none"/>
        </w:rPr>
        <w:t xml:space="preserve">是       </w:t>
      </w:r>
      <w:r>
        <w:rPr>
          <w:rFonts w:hint="eastAsia" w:ascii="宋体" w:hAnsi="宋体" w:eastAsia="宋体"/>
          <w:iCs w:val="0"/>
          <w:color w:val="auto"/>
          <w:sz w:val="24"/>
          <w:szCs w:val="24"/>
          <w:highlight w:val="none"/>
        </w:rPr>
        <w:sym w:font="Wingdings" w:char="00A8"/>
      </w:r>
      <w:r>
        <w:rPr>
          <w:rFonts w:hint="eastAsia" w:ascii="宋体" w:hAnsi="宋体" w:eastAsia="宋体"/>
          <w:iCs w:val="0"/>
          <w:color w:val="auto"/>
          <w:sz w:val="24"/>
          <w:szCs w:val="24"/>
          <w:highlight w:val="none"/>
        </w:rPr>
        <w:t>否</w:t>
      </w:r>
      <w:r>
        <w:rPr>
          <w:rFonts w:hint="eastAsia" w:ascii="宋体" w:hAnsi="宋体" w:eastAsia="宋体"/>
          <w:iCs w:val="0"/>
          <w:color w:val="auto"/>
          <w:sz w:val="24"/>
          <w:szCs w:val="24"/>
          <w:highlight w:val="none"/>
          <w:lang w:val="en-US" w:eastAsia="zh-CN"/>
        </w:rPr>
        <w:t xml:space="preserve">      </w:t>
      </w:r>
      <w:r>
        <w:rPr>
          <w:rFonts w:hint="eastAsia" w:ascii="宋体" w:hAnsi="宋体" w:eastAsia="宋体"/>
          <w:iCs w:val="0"/>
          <w:color w:val="auto"/>
          <w:sz w:val="24"/>
          <w:szCs w:val="24"/>
          <w:highlight w:val="none"/>
        </w:rPr>
        <w:sym w:font="Wingdings" w:char="00A8"/>
      </w:r>
      <w:r>
        <w:rPr>
          <w:rFonts w:hint="eastAsia" w:ascii="宋体" w:hAnsi="宋体" w:eastAsia="宋体"/>
          <w:iCs w:val="0"/>
          <w:color w:val="auto"/>
          <w:sz w:val="24"/>
          <w:szCs w:val="24"/>
          <w:highlight w:val="none"/>
          <w:lang w:eastAsia="zh-CN"/>
        </w:rPr>
        <w:t>不涉及</w:t>
      </w:r>
    </w:p>
    <w:p w14:paraId="7CFEE972">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line="480" w:lineRule="exact"/>
        <w:ind w:firstLine="482" w:firstLineChars="200"/>
        <w:textAlignment w:val="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2.合同金额</w:t>
      </w:r>
    </w:p>
    <w:p w14:paraId="3224BF55">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（1）合同金额小写：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p>
    <w:p w14:paraId="0BD7FABE">
      <w:pPr>
        <w:keepNext w:val="0"/>
        <w:keepLines w:val="0"/>
        <w:pageBreakBefore w:val="0"/>
        <w:kinsoku/>
        <w:wordWrap/>
        <w:overflowPunct/>
        <w:topLinePunct w:val="0"/>
        <w:bidi w:val="0"/>
        <w:adjustRightInd w:val="0"/>
        <w:snapToGrid w:val="0"/>
        <w:spacing w:before="0" w:beforeLines="0" w:line="480" w:lineRule="exact"/>
        <w:ind w:left="0" w:firstLine="0" w:firstLineChars="0"/>
        <w:textAlignment w:val="auto"/>
        <w:rPr>
          <w:rFonts w:ascii="宋体" w:hAnsi="宋体"/>
          <w:color w:val="auto"/>
          <w:sz w:val="24"/>
          <w:szCs w:val="24"/>
          <w:highlight w:val="none"/>
          <w:u w:val="singl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p>
    <w:p w14:paraId="02EE740F">
      <w:pPr>
        <w:keepNext w:val="0"/>
        <w:keepLines w:val="0"/>
        <w:pageBreakBefore w:val="0"/>
        <w:kinsoku/>
        <w:wordWrap/>
        <w:overflowPunct/>
        <w:topLinePunct w:val="0"/>
        <w:bidi w:val="0"/>
        <w:adjustRightInd w:val="0"/>
        <w:snapToGrid w:val="0"/>
        <w:spacing w:before="0" w:beforeLines="0" w:line="480" w:lineRule="exact"/>
        <w:ind w:firstLine="0" w:firstLineChars="0"/>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eastAsia="zh-CN"/>
        </w:rPr>
        <w:t>）</w:t>
      </w:r>
      <w:r>
        <w:rPr>
          <w:rFonts w:hint="eastAsia" w:ascii="宋体" w:hAnsi="宋体"/>
          <w:color w:val="auto"/>
          <w:sz w:val="24"/>
          <w:szCs w:val="24"/>
          <w:highlight w:val="none"/>
        </w:rPr>
        <w:t>合同定价方式</w:t>
      </w:r>
      <w:r>
        <w:rPr>
          <w:rFonts w:hint="eastAsia" w:ascii="宋体" w:hAnsi="宋体"/>
          <w:color w:val="auto"/>
          <w:sz w:val="24"/>
          <w:szCs w:val="24"/>
          <w:highlight w:val="none"/>
          <w:lang w:eastAsia="zh-CN"/>
        </w:rPr>
        <w:t>（采用组合定价方式的，可以勾选多项）</w:t>
      </w:r>
      <w:r>
        <w:rPr>
          <w:rFonts w:hint="eastAsia" w:ascii="宋体" w:hAnsi="宋体"/>
          <w:color w:val="auto"/>
          <w:sz w:val="24"/>
          <w:szCs w:val="24"/>
          <w:highlight w:val="none"/>
        </w:rPr>
        <w:t>：</w:t>
      </w:r>
    </w:p>
    <w:p w14:paraId="2C88C65D">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hint="eastAsia" w:ascii="宋体" w:hAnsi="宋体"/>
          <w:color w:val="auto"/>
          <w:sz w:val="24"/>
          <w:szCs w:val="24"/>
          <w:highlight w:val="none"/>
          <w:u w:val="single"/>
        </w:rPr>
      </w:pPr>
      <w:r>
        <w:rPr>
          <w:rFonts w:hint="eastAsia" w:ascii="宋体" w:hAnsi="宋体"/>
          <w:iCs/>
          <w:color w:val="auto"/>
          <w:sz w:val="24"/>
          <w:szCs w:val="24"/>
          <w:highlight w:val="none"/>
          <w:lang w:val="en-US" w:eastAsia="zh-CN"/>
        </w:rPr>
        <w:t xml:space="preserve">  </w:t>
      </w:r>
      <w:r>
        <w:rPr>
          <w:rFonts w:hint="eastAsia" w:ascii="宋体" w:hAnsi="宋体"/>
          <w:iCs/>
          <w:color w:val="auto"/>
          <w:sz w:val="24"/>
          <w:szCs w:val="24"/>
          <w:highlight w:val="none"/>
        </w:rPr>
        <w:sym w:font="Wingdings" w:char="00FE"/>
      </w:r>
      <w:r>
        <w:rPr>
          <w:rFonts w:hint="eastAsia" w:ascii="宋体" w:hAnsi="宋体"/>
          <w:iCs/>
          <w:color w:val="auto"/>
          <w:sz w:val="24"/>
          <w:szCs w:val="24"/>
          <w:highlight w:val="none"/>
        </w:rPr>
        <w:t xml:space="preserve">固定总价 </w:t>
      </w:r>
      <w:r>
        <w:rPr>
          <w:rFonts w:hint="eastAsia" w:ascii="宋体" w:hAnsi="宋体"/>
          <w:iCs/>
          <w:color w:val="auto"/>
          <w:sz w:val="24"/>
          <w:szCs w:val="24"/>
          <w:highlight w:val="none"/>
        </w:rPr>
        <w:sym w:font="Wingdings" w:char="00A8"/>
      </w:r>
      <w:r>
        <w:rPr>
          <w:rFonts w:hint="eastAsia" w:ascii="宋体" w:hAnsi="宋体"/>
          <w:iCs/>
          <w:color w:val="auto"/>
          <w:sz w:val="24"/>
          <w:szCs w:val="24"/>
          <w:highlight w:val="none"/>
        </w:rPr>
        <w:t>固定单价</w:t>
      </w:r>
      <w:r>
        <w:rPr>
          <w:rFonts w:hint="eastAsia" w:ascii="宋体" w:hAnsi="宋体"/>
          <w:iCs/>
          <w:color w:val="auto"/>
          <w:sz w:val="24"/>
          <w:szCs w:val="24"/>
          <w:highlight w:val="none"/>
          <w:lang w:val="en-US" w:eastAsia="zh-CN"/>
        </w:rPr>
        <w:t xml:space="preserve"> </w:t>
      </w:r>
      <w:r>
        <w:rPr>
          <w:rFonts w:hint="eastAsia" w:ascii="宋体" w:hAnsi="宋体"/>
          <w:iCs/>
          <w:color w:val="auto"/>
          <w:sz w:val="24"/>
          <w:szCs w:val="24"/>
          <w:highlight w:val="none"/>
        </w:rPr>
        <w:sym w:font="Wingdings" w:char="00A8"/>
      </w:r>
      <w:r>
        <w:rPr>
          <w:rFonts w:hint="eastAsia" w:ascii="宋体" w:hAnsi="宋体"/>
          <w:iCs/>
          <w:color w:val="auto"/>
          <w:sz w:val="24"/>
          <w:szCs w:val="24"/>
          <w:highlight w:val="none"/>
          <w:lang w:eastAsia="zh-CN"/>
        </w:rPr>
        <w:t>固定费率</w:t>
      </w:r>
      <w:r>
        <w:rPr>
          <w:rFonts w:hint="eastAsia" w:ascii="宋体" w:hAnsi="宋体"/>
          <w:iCs/>
          <w:color w:val="auto"/>
          <w:sz w:val="24"/>
          <w:szCs w:val="24"/>
          <w:highlight w:val="none"/>
        </w:rPr>
        <w:t xml:space="preserve"> </w:t>
      </w:r>
      <w:r>
        <w:rPr>
          <w:rFonts w:hint="eastAsia" w:ascii="宋体" w:hAnsi="宋体"/>
          <w:iCs/>
          <w:color w:val="auto"/>
          <w:sz w:val="24"/>
          <w:szCs w:val="24"/>
          <w:highlight w:val="none"/>
        </w:rPr>
        <w:sym w:font="Wingdings" w:char="00A8"/>
      </w:r>
      <w:r>
        <w:rPr>
          <w:rFonts w:hint="eastAsia" w:ascii="宋体" w:hAnsi="宋体"/>
          <w:iCs/>
          <w:color w:val="auto"/>
          <w:sz w:val="24"/>
          <w:szCs w:val="24"/>
          <w:highlight w:val="none"/>
        </w:rPr>
        <w:t xml:space="preserve">成本补偿 </w:t>
      </w:r>
      <w:r>
        <w:rPr>
          <w:rFonts w:hint="eastAsia" w:ascii="宋体" w:hAnsi="宋体"/>
          <w:iCs/>
          <w:color w:val="auto"/>
          <w:sz w:val="24"/>
          <w:szCs w:val="24"/>
          <w:highlight w:val="none"/>
        </w:rPr>
        <w:sym w:font="Wingdings" w:char="00A8"/>
      </w:r>
      <w:r>
        <w:rPr>
          <w:rFonts w:hint="eastAsia" w:ascii="宋体" w:hAnsi="宋体"/>
          <w:iCs/>
          <w:color w:val="auto"/>
          <w:sz w:val="24"/>
          <w:szCs w:val="24"/>
          <w:highlight w:val="none"/>
        </w:rPr>
        <w:t>绩效激励</w:t>
      </w:r>
      <w:r>
        <w:rPr>
          <w:rFonts w:hint="eastAsia" w:ascii="宋体" w:hAnsi="宋体"/>
          <w:iCs/>
          <w:color w:val="auto"/>
          <w:sz w:val="24"/>
          <w:szCs w:val="24"/>
          <w:highlight w:val="none"/>
          <w:lang w:val="en-US" w:eastAsia="zh-CN"/>
        </w:rPr>
        <w:t xml:space="preserve"> </w:t>
      </w:r>
      <w:r>
        <w:rPr>
          <w:rFonts w:hint="eastAsia" w:ascii="宋体" w:hAnsi="宋体"/>
          <w:iCs/>
          <w:color w:val="auto"/>
          <w:sz w:val="24"/>
          <w:szCs w:val="24"/>
          <w:highlight w:val="none"/>
        </w:rPr>
        <w:sym w:font="Wingdings" w:char="00A8"/>
      </w:r>
      <w:r>
        <w:rPr>
          <w:rFonts w:hint="eastAsia" w:ascii="宋体" w:hAnsi="宋体"/>
          <w:iCs/>
          <w:color w:val="auto"/>
          <w:sz w:val="24"/>
          <w:szCs w:val="24"/>
          <w:highlight w:val="none"/>
          <w:lang w:eastAsia="zh-CN"/>
        </w:rPr>
        <w:t>其他</w:t>
      </w:r>
      <w:r>
        <w:rPr>
          <w:rFonts w:hint="eastAsia" w:ascii="宋体" w:hAnsi="宋体"/>
          <w:color w:val="auto"/>
          <w:sz w:val="24"/>
          <w:szCs w:val="24"/>
          <w:highlight w:val="none"/>
          <w:u w:val="single"/>
        </w:rPr>
        <w:t xml:space="preserve">       </w:t>
      </w:r>
    </w:p>
    <w:p w14:paraId="0F126828">
      <w:pPr>
        <w:pStyle w:val="9"/>
        <w:keepNext w:val="0"/>
        <w:keepLines w:val="0"/>
        <w:pageBreakBefore w:val="0"/>
        <w:kinsoku/>
        <w:wordWrap/>
        <w:overflowPunct/>
        <w:topLinePunct w:val="0"/>
        <w:bidi w:val="0"/>
        <w:spacing w:line="480" w:lineRule="exact"/>
        <w:ind w:firstLine="720" w:firstLineChars="300"/>
        <w:textAlignment w:val="auto"/>
        <w:rPr>
          <w:rFonts w:hint="eastAsia"/>
          <w:color w:val="auto"/>
          <w:sz w:val="24"/>
          <w:szCs w:val="24"/>
          <w:highlight w:val="none"/>
          <w:lang w:eastAsia="zh-CN"/>
        </w:rPr>
      </w:pPr>
      <w:r>
        <w:rPr>
          <w:rFonts w:hint="eastAsia" w:ascii="宋体" w:hAnsi="宋体"/>
          <w:color w:val="auto"/>
          <w:sz w:val="24"/>
          <w:szCs w:val="24"/>
          <w:highlight w:val="none"/>
          <w:u w:val="single"/>
          <w:lang w:val="en-US" w:eastAsia="zh-CN"/>
        </w:rPr>
        <w:t>合同价格</w:t>
      </w:r>
      <w:r>
        <w:rPr>
          <w:rFonts w:hint="eastAsia" w:ascii="宋体" w:hAnsi="宋体"/>
          <w:color w:val="auto"/>
          <w:sz w:val="24"/>
          <w:szCs w:val="24"/>
          <w:highlight w:val="none"/>
          <w:u w:val="single"/>
          <w:lang w:eastAsia="zh-CN"/>
        </w:rPr>
        <w:t>为</w:t>
      </w:r>
      <w:r>
        <w:rPr>
          <w:rFonts w:hint="eastAsia" w:ascii="宋体" w:hAnsi="宋体"/>
          <w:color w:val="auto"/>
          <w:sz w:val="24"/>
          <w:szCs w:val="24"/>
          <w:highlight w:val="none"/>
          <w:u w:val="single"/>
          <w:lang w:val="en-US" w:eastAsia="zh-CN"/>
        </w:rPr>
        <w:t>货物</w:t>
      </w:r>
      <w:r>
        <w:rPr>
          <w:rFonts w:hint="eastAsia" w:ascii="宋体" w:hAnsi="宋体"/>
          <w:color w:val="auto"/>
          <w:sz w:val="24"/>
          <w:szCs w:val="24"/>
          <w:highlight w:val="none"/>
          <w:u w:val="single"/>
          <w:lang w:eastAsia="zh-CN"/>
        </w:rPr>
        <w:t>供应配送到医院，至验收合格的一切费用，包括但不限于：</w:t>
      </w:r>
      <w:r>
        <w:rPr>
          <w:rFonts w:hint="eastAsia" w:ascii="宋体" w:hAnsi="宋体"/>
          <w:color w:val="auto"/>
          <w:sz w:val="24"/>
          <w:szCs w:val="24"/>
          <w:highlight w:val="none"/>
          <w:u w:val="single"/>
          <w:lang w:val="en-US" w:eastAsia="zh-CN"/>
        </w:rPr>
        <w:t>货物</w:t>
      </w:r>
      <w:r>
        <w:rPr>
          <w:rFonts w:hint="eastAsia" w:ascii="宋体" w:hAnsi="宋体"/>
          <w:color w:val="auto"/>
          <w:sz w:val="24"/>
          <w:szCs w:val="24"/>
          <w:highlight w:val="none"/>
          <w:u w:val="single"/>
          <w:lang w:eastAsia="zh-CN"/>
        </w:rPr>
        <w:t>的生产制造或购买费用、包装费、运输费（含二次运输费）、装卸费、退换货费用、保管费、配送费、调试费、检验费、保修费、维护保养费、人员培训费、保险费、管理费、税费等全部费用。</w:t>
      </w:r>
    </w:p>
    <w:p w14:paraId="48F6B658">
      <w:pPr>
        <w:pStyle w:val="42"/>
        <w:keepNext w:val="0"/>
        <w:keepLines w:val="0"/>
        <w:pageBreakBefore w:val="0"/>
        <w:kinsoku/>
        <w:wordWrap/>
        <w:overflowPunct/>
        <w:topLinePunct w:val="0"/>
        <w:bidi w:val="0"/>
        <w:spacing w:beforeLines="0" w:line="480" w:lineRule="exact"/>
        <w:ind w:left="0" w:leftChars="0" w:firstLine="480" w:firstLineChars="200"/>
        <w:textAlignment w:val="auto"/>
        <w:rPr>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）付款方式（按项目实际勾选填写）：</w:t>
      </w:r>
    </w:p>
    <w:p w14:paraId="5F995A83">
      <w:pPr>
        <w:keepNext w:val="0"/>
        <w:keepLines w:val="0"/>
        <w:pageBreakBefore w:val="0"/>
        <w:kinsoku/>
        <w:wordWrap/>
        <w:overflowPunct/>
        <w:topLinePunct w:val="0"/>
        <w:bidi w:val="0"/>
        <w:adjustRightInd w:val="0"/>
        <w:snapToGrid w:val="0"/>
        <w:spacing w:before="0" w:beforeLines="0" w:line="480" w:lineRule="exact"/>
        <w:ind w:firstLine="720" w:firstLineChars="300"/>
        <w:textAlignment w:val="auto"/>
        <w:rPr>
          <w:rFonts w:ascii="宋体" w:hAnsi="宋体"/>
          <w:color w:val="auto"/>
          <w:sz w:val="24"/>
          <w:szCs w:val="24"/>
          <w:highlight w:val="none"/>
          <w:u w:val="single"/>
        </w:rPr>
      </w:pPr>
      <w:r>
        <w:rPr>
          <w:rFonts w:hint="eastAsia" w:ascii="宋体" w:hAnsi="宋体"/>
          <w:color w:val="auto"/>
          <w:sz w:val="24"/>
          <w:szCs w:val="24"/>
          <w:highlight w:val="none"/>
        </w:rPr>
        <w:sym w:font="Wingdings" w:char="00A8"/>
      </w:r>
      <w:r>
        <w:rPr>
          <w:rFonts w:hint="eastAsia" w:ascii="宋体" w:hAnsi="宋体"/>
          <w:color w:val="auto"/>
          <w:sz w:val="24"/>
          <w:szCs w:val="24"/>
          <w:highlight w:val="none"/>
        </w:rPr>
        <w:t>全额付款：</w:t>
      </w:r>
      <w:r>
        <w:rPr>
          <w:rFonts w:hint="eastAsia" w:ascii="宋体" w:hAnsi="宋体"/>
          <w:color w:val="auto"/>
          <w:sz w:val="24"/>
          <w:szCs w:val="24"/>
          <w:highlight w:val="none"/>
          <w:u w:val="single"/>
        </w:rPr>
        <w:t xml:space="preserve">     （应</w:t>
      </w:r>
      <w:r>
        <w:rPr>
          <w:rFonts w:hint="eastAsia" w:ascii="宋体" w:hAnsi="宋体"/>
          <w:color w:val="auto"/>
          <w:sz w:val="24"/>
          <w:szCs w:val="24"/>
          <w:highlight w:val="none"/>
          <w:u w:val="single"/>
          <w:lang w:eastAsia="zh-CN"/>
        </w:rPr>
        <w:t>明确</w:t>
      </w:r>
      <w:r>
        <w:rPr>
          <w:rFonts w:hint="eastAsia" w:ascii="宋体" w:hAnsi="宋体"/>
          <w:color w:val="auto"/>
          <w:sz w:val="24"/>
          <w:szCs w:val="24"/>
          <w:highlight w:val="none"/>
          <w:u w:val="single"/>
        </w:rPr>
        <w:t>一次性支付合同款项</w:t>
      </w:r>
      <w:r>
        <w:rPr>
          <w:rFonts w:hint="eastAsia" w:ascii="宋体" w:hAnsi="宋体"/>
          <w:color w:val="auto"/>
          <w:sz w:val="24"/>
          <w:szCs w:val="24"/>
          <w:highlight w:val="none"/>
          <w:u w:val="single"/>
          <w:lang w:eastAsia="zh-CN"/>
        </w:rPr>
        <w:t>的条件</w:t>
      </w:r>
      <w:r>
        <w:rPr>
          <w:rFonts w:hint="eastAsia" w:ascii="宋体" w:hAnsi="宋体"/>
          <w:color w:val="auto"/>
          <w:sz w:val="24"/>
          <w:szCs w:val="24"/>
          <w:highlight w:val="none"/>
          <w:u w:val="single"/>
        </w:rPr>
        <w:t xml:space="preserve">）                    </w:t>
      </w:r>
    </w:p>
    <w:p w14:paraId="46707EB4">
      <w:pPr>
        <w:keepNext w:val="0"/>
        <w:keepLines w:val="0"/>
        <w:pageBreakBefore w:val="0"/>
        <w:kinsoku/>
        <w:wordWrap/>
        <w:overflowPunct/>
        <w:topLinePunct w:val="0"/>
        <w:bidi w:val="0"/>
        <w:snapToGrid w:val="0"/>
        <w:spacing w:beforeLines="0" w:line="480" w:lineRule="exact"/>
        <w:ind w:firstLine="720" w:firstLineChars="300"/>
        <w:textAlignment w:val="auto"/>
        <w:rPr>
          <w:rFonts w:hint="default"/>
          <w:color w:val="auto"/>
          <w:sz w:val="24"/>
          <w:szCs w:val="24"/>
          <w:highlight w:val="none"/>
        </w:rPr>
      </w:pPr>
      <w:r>
        <w:rPr>
          <w:rFonts w:hint="eastAsia" w:ascii="宋体" w:hAnsi="宋体"/>
          <w:color w:val="auto"/>
          <w:sz w:val="24"/>
          <w:szCs w:val="24"/>
          <w:highlight w:val="none"/>
        </w:rPr>
        <w:sym w:font="Wingdings" w:char="00FE"/>
      </w:r>
      <w:r>
        <w:rPr>
          <w:rFonts w:hint="eastAsia" w:ascii="宋体" w:hAnsi="宋体"/>
          <w:color w:val="auto"/>
          <w:sz w:val="24"/>
          <w:szCs w:val="24"/>
          <w:highlight w:val="none"/>
        </w:rPr>
        <w:t>分期付款：</w:t>
      </w:r>
      <w:r>
        <w:rPr>
          <w:rFonts w:hint="eastAsia" w:ascii="宋体" w:hAnsi="宋体"/>
          <w:color w:val="auto"/>
          <w:sz w:val="24"/>
          <w:szCs w:val="24"/>
          <w:highlight w:val="none"/>
          <w:u w:val="single"/>
        </w:rPr>
        <w:t xml:space="preserve"> 以合同签订时商定为准。 （应明确分期支付合同款项的各期比例和支付条件</w:t>
      </w:r>
      <w:r>
        <w:rPr>
          <w:rFonts w:hint="eastAsia" w:ascii="宋体" w:hAnsi="宋体"/>
          <w:color w:val="auto"/>
          <w:sz w:val="24"/>
          <w:szCs w:val="24"/>
          <w:highlight w:val="none"/>
          <w:u w:val="single"/>
          <w:lang w:eastAsia="zh-CN"/>
        </w:rPr>
        <w:t>，各期支付条件应与分期履约验收情况挂钩</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lang w:eastAsia="zh-CN"/>
        </w:rPr>
        <w:t>，</w:t>
      </w:r>
      <w:r>
        <w:rPr>
          <w:rFonts w:hint="eastAsia" w:ascii="宋体" w:hAnsi="宋体"/>
          <w:color w:val="auto"/>
          <w:sz w:val="24"/>
          <w:szCs w:val="24"/>
          <w:highlight w:val="none"/>
          <w:lang w:eastAsia="zh-CN"/>
        </w:rPr>
        <w:t>其中涉及预付款的</w:t>
      </w:r>
      <w:r>
        <w:rPr>
          <w:rFonts w:hint="eastAsia" w:ascii="宋体" w:hAnsi="宋体"/>
          <w:color w:val="auto"/>
          <w:sz w:val="24"/>
          <w:szCs w:val="24"/>
          <w:highlight w:val="none"/>
        </w:rPr>
        <w:t>：</w:t>
      </w:r>
      <w:r>
        <w:rPr>
          <w:rFonts w:hint="eastAsia" w:ascii="宋体" w:hAnsi="宋体"/>
          <w:color w:val="auto"/>
          <w:sz w:val="24"/>
          <w:szCs w:val="24"/>
          <w:highlight w:val="none"/>
          <w:u w:val="single"/>
        </w:rPr>
        <w:t xml:space="preserve"> （应明确预付款的支付比例和支付条件） </w:t>
      </w:r>
    </w:p>
    <w:p w14:paraId="1746209D">
      <w:pPr>
        <w:keepNext w:val="0"/>
        <w:keepLines w:val="0"/>
        <w:pageBreakBefore w:val="0"/>
        <w:kinsoku/>
        <w:wordWrap/>
        <w:overflowPunct/>
        <w:topLinePunct w:val="0"/>
        <w:bidi w:val="0"/>
        <w:adjustRightInd w:val="0"/>
        <w:snapToGrid w:val="0"/>
        <w:spacing w:before="0" w:beforeLines="0" w:line="480" w:lineRule="exact"/>
        <w:ind w:firstLine="720" w:firstLineChars="300"/>
        <w:textAlignment w:val="auto"/>
        <w:rPr>
          <w:rFonts w:ascii="宋体" w:hAnsi="宋体"/>
          <w:color w:val="auto"/>
          <w:sz w:val="24"/>
          <w:szCs w:val="24"/>
          <w:highlight w:val="none"/>
          <w:u w:val="single"/>
        </w:rPr>
      </w:pPr>
      <w:r>
        <w:rPr>
          <w:rFonts w:hint="eastAsia" w:ascii="宋体" w:hAnsi="宋体"/>
          <w:color w:val="auto"/>
          <w:sz w:val="24"/>
          <w:szCs w:val="24"/>
          <w:highlight w:val="none"/>
        </w:rPr>
        <w:sym w:font="Wingdings" w:char="00A8"/>
      </w:r>
      <w:r>
        <w:rPr>
          <w:rFonts w:hint="eastAsia" w:ascii="宋体" w:hAnsi="宋体"/>
          <w:color w:val="auto"/>
          <w:sz w:val="24"/>
          <w:szCs w:val="24"/>
          <w:highlight w:val="none"/>
        </w:rPr>
        <w:t>成本补偿：</w:t>
      </w:r>
      <w:r>
        <w:rPr>
          <w:rFonts w:hint="eastAsia" w:ascii="宋体" w:hAnsi="宋体"/>
          <w:color w:val="auto"/>
          <w:sz w:val="24"/>
          <w:szCs w:val="24"/>
          <w:highlight w:val="none"/>
          <w:u w:val="single"/>
        </w:rPr>
        <w:t xml:space="preserve">      （应明确按照成本补偿方式的支付方式和支付条件）   </w:t>
      </w:r>
    </w:p>
    <w:p w14:paraId="4A94FFDE">
      <w:pPr>
        <w:keepNext w:val="0"/>
        <w:keepLines w:val="0"/>
        <w:pageBreakBefore w:val="0"/>
        <w:kinsoku/>
        <w:wordWrap/>
        <w:overflowPunct/>
        <w:topLinePunct w:val="0"/>
        <w:bidi w:val="0"/>
        <w:adjustRightInd w:val="0"/>
        <w:snapToGrid w:val="0"/>
        <w:spacing w:before="0" w:beforeLines="0" w:line="480" w:lineRule="exact"/>
        <w:ind w:firstLine="720" w:firstLineChars="300"/>
        <w:textAlignment w:val="auto"/>
        <w:rPr>
          <w:rFonts w:hint="eastAsia" w:ascii="宋体" w:hAnsi="宋体"/>
          <w:color w:val="auto"/>
          <w:sz w:val="24"/>
          <w:szCs w:val="24"/>
          <w:highlight w:val="none"/>
          <w:u w:val="single"/>
        </w:rPr>
      </w:pPr>
      <w:r>
        <w:rPr>
          <w:rFonts w:hint="eastAsia" w:ascii="宋体" w:hAnsi="宋体"/>
          <w:color w:val="auto"/>
          <w:sz w:val="24"/>
          <w:szCs w:val="24"/>
          <w:highlight w:val="none"/>
        </w:rPr>
        <w:sym w:font="Wingdings" w:char="00A8"/>
      </w:r>
      <w:r>
        <w:rPr>
          <w:rFonts w:hint="eastAsia" w:ascii="宋体" w:hAnsi="宋体"/>
          <w:color w:val="auto"/>
          <w:sz w:val="24"/>
          <w:szCs w:val="24"/>
          <w:highlight w:val="none"/>
        </w:rPr>
        <w:t>绩效激励：</w:t>
      </w:r>
      <w:r>
        <w:rPr>
          <w:rFonts w:hint="eastAsia" w:ascii="宋体" w:hAnsi="宋体"/>
          <w:color w:val="auto"/>
          <w:sz w:val="24"/>
          <w:szCs w:val="24"/>
          <w:highlight w:val="none"/>
          <w:u w:val="single"/>
        </w:rPr>
        <w:t xml:space="preserve">      （应明确按照绩效激励方式的支付方式和支付条件）   </w:t>
      </w:r>
    </w:p>
    <w:p w14:paraId="1A71C558">
      <w:pPr>
        <w:pStyle w:val="9"/>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color w:val="auto"/>
          <w:sz w:val="24"/>
          <w:szCs w:val="24"/>
          <w:highlight w:val="none"/>
        </w:rPr>
      </w:pPr>
      <w:r>
        <w:rPr>
          <w:rFonts w:hint="default" w:ascii="宋体" w:hAnsi="宋体"/>
          <w:color w:val="auto"/>
          <w:sz w:val="24"/>
          <w:szCs w:val="24"/>
          <w:highlight w:val="none"/>
          <w:u w:val="single"/>
        </w:rPr>
        <w:t>付款前，乙方需提供符合甲方要求的发票，否则，甲方不承担</w:t>
      </w:r>
      <w:r>
        <w:rPr>
          <w:rFonts w:hint="eastAsia" w:ascii="宋体" w:hAnsi="宋体"/>
          <w:color w:val="auto"/>
          <w:sz w:val="24"/>
          <w:szCs w:val="24"/>
          <w:highlight w:val="none"/>
          <w:u w:val="single"/>
          <w:lang w:val="en-US" w:eastAsia="zh-CN"/>
        </w:rPr>
        <w:t>因此造成的</w:t>
      </w:r>
      <w:r>
        <w:rPr>
          <w:rFonts w:hint="default" w:ascii="宋体" w:hAnsi="宋体"/>
          <w:color w:val="auto"/>
          <w:sz w:val="24"/>
          <w:szCs w:val="24"/>
          <w:highlight w:val="none"/>
          <w:u w:val="single"/>
        </w:rPr>
        <w:t>逾期付款</w:t>
      </w:r>
      <w:r>
        <w:rPr>
          <w:rFonts w:hint="eastAsia" w:ascii="宋体" w:hAnsi="宋体"/>
          <w:color w:val="auto"/>
          <w:sz w:val="24"/>
          <w:szCs w:val="24"/>
          <w:highlight w:val="none"/>
          <w:u w:val="single"/>
          <w:lang w:val="en-US" w:eastAsia="zh-CN"/>
        </w:rPr>
        <w:t>违约</w:t>
      </w:r>
      <w:r>
        <w:rPr>
          <w:rFonts w:hint="default" w:ascii="宋体" w:hAnsi="宋体"/>
          <w:color w:val="auto"/>
          <w:sz w:val="24"/>
          <w:szCs w:val="24"/>
          <w:highlight w:val="none"/>
          <w:u w:val="single"/>
        </w:rPr>
        <w:t>责任。</w:t>
      </w:r>
    </w:p>
    <w:p w14:paraId="4FD937F2">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line="480" w:lineRule="exact"/>
        <w:ind w:firstLine="482" w:firstLineChars="200"/>
        <w:textAlignment w:val="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3.合同履行</w:t>
      </w:r>
    </w:p>
    <w:p w14:paraId="0CB7F3D8">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（1）起始日期：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日，完成日期：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77060C57">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履约</w:t>
      </w:r>
      <w:r>
        <w:rPr>
          <w:rFonts w:hint="eastAsia" w:ascii="宋体" w:hAnsi="宋体" w:cs="宋体"/>
          <w:color w:val="auto"/>
          <w:sz w:val="24"/>
          <w:szCs w:val="24"/>
          <w:highlight w:val="none"/>
        </w:rPr>
        <w:t>地点</w:t>
      </w:r>
      <w:r>
        <w:rPr>
          <w:rFonts w:hint="eastAsia" w:ascii="宋体" w:hAnsi="宋体" w:cs="宋体"/>
          <w:b w:val="0"/>
          <w:bCs/>
          <w:color w:val="auto"/>
          <w:sz w:val="24"/>
          <w:szCs w:val="24"/>
          <w:highlight w:val="none"/>
        </w:rPr>
        <w:t>：</w:t>
      </w:r>
      <w:r>
        <w:rPr>
          <w:rFonts w:hint="eastAsia" w:ascii="宋体" w:hAnsi="宋体" w:cs="宋体"/>
          <w:color w:val="auto"/>
          <w:sz w:val="24"/>
          <w:szCs w:val="24"/>
          <w:highlight w:val="none"/>
          <w:u w:val="single"/>
        </w:rPr>
        <w:t xml:space="preserve">                             </w:t>
      </w:r>
    </w:p>
    <w:p w14:paraId="73B24197">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bCs/>
          <w:color w:val="auto"/>
          <w:sz w:val="24"/>
          <w:szCs w:val="24"/>
          <w:highlight w:val="none"/>
        </w:rPr>
        <w:t>（3）履约担保：</w:t>
      </w:r>
      <w:r>
        <w:rPr>
          <w:rFonts w:hint="eastAsia" w:ascii="宋体" w:hAnsi="宋体" w:eastAsia="宋体" w:cs="宋体"/>
          <w:color w:val="auto"/>
          <w:sz w:val="24"/>
          <w:szCs w:val="24"/>
          <w:highlight w:val="none"/>
          <w:lang w:val="en-US" w:eastAsia="zh-CN"/>
        </w:rPr>
        <w:t>是否收取履约保证金：</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是</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否</w:t>
      </w:r>
    </w:p>
    <w:p w14:paraId="753EC577">
      <w:pPr>
        <w:pStyle w:val="29"/>
        <w:keepNext w:val="0"/>
        <w:keepLines w:val="0"/>
        <w:pageBreakBefore w:val="0"/>
        <w:kinsoku/>
        <w:wordWrap/>
        <w:overflowPunct/>
        <w:topLinePunct w:val="0"/>
        <w:bidi w:val="0"/>
        <w:spacing w:beforeLines="0" w:line="480" w:lineRule="exact"/>
        <w:textAlignment w:val="auto"/>
        <w:rPr>
          <w:rFonts w:hint="eastAsia" w:ascii="宋体" w:hAnsi="宋体" w:eastAsia="宋体" w:cs="宋体"/>
          <w:color w:val="auto"/>
          <w:sz w:val="24"/>
          <w:szCs w:val="24"/>
          <w:highlight w:val="none"/>
          <w:lang w:val="en-US" w:eastAsia="zh-CN"/>
        </w:rPr>
      </w:pPr>
      <w:r>
        <w:rPr>
          <w:rFonts w:hint="eastAsia" w:ascii="宋体" w:hAnsi="宋体" w:cs="宋体"/>
          <w:bCs/>
          <w:color w:val="auto"/>
          <w:sz w:val="24"/>
          <w:szCs w:val="24"/>
          <w:highlight w:val="none"/>
          <w:u w:val="none"/>
          <w:lang w:val="en-US" w:eastAsia="zh-CN"/>
        </w:rPr>
        <w:t xml:space="preserve">  </w:t>
      </w:r>
      <w:r>
        <w:rPr>
          <w:rFonts w:hint="eastAsia" w:ascii="宋体" w:hAnsi="宋体" w:eastAsia="宋体" w:cs="宋体"/>
          <w:color w:val="auto"/>
          <w:sz w:val="24"/>
          <w:szCs w:val="24"/>
          <w:highlight w:val="none"/>
          <w:lang w:val="en-US" w:eastAsia="zh-CN"/>
        </w:rPr>
        <w:t xml:space="preserve">  收取履约保证金形式：</w:t>
      </w:r>
      <w:r>
        <w:rPr>
          <w:rFonts w:hint="eastAsia" w:ascii="宋体" w:hAnsi="宋体" w:eastAsia="宋体" w:cs="宋体"/>
          <w:bCs/>
          <w:color w:val="auto"/>
          <w:sz w:val="24"/>
          <w:szCs w:val="24"/>
          <w:highlight w:val="none"/>
          <w:u w:val="single"/>
        </w:rPr>
        <w:t xml:space="preserve">                            </w:t>
      </w:r>
    </w:p>
    <w:p w14:paraId="4A6D2338">
      <w:pPr>
        <w:pStyle w:val="29"/>
        <w:keepNext w:val="0"/>
        <w:keepLines w:val="0"/>
        <w:pageBreakBefore w:val="0"/>
        <w:kinsoku/>
        <w:wordWrap/>
        <w:overflowPunct/>
        <w:topLinePunct w:val="0"/>
        <w:bidi w:val="0"/>
        <w:spacing w:beforeLines="0" w:line="48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收取履约保证金金额：</w:t>
      </w:r>
      <w:r>
        <w:rPr>
          <w:rFonts w:hint="eastAsia" w:ascii="宋体" w:hAnsi="宋体" w:eastAsia="宋体" w:cs="宋体"/>
          <w:bCs/>
          <w:color w:val="auto"/>
          <w:sz w:val="24"/>
          <w:szCs w:val="24"/>
          <w:highlight w:val="none"/>
          <w:u w:val="single"/>
        </w:rPr>
        <w:t xml:space="preserve">                            </w:t>
      </w:r>
    </w:p>
    <w:p w14:paraId="42260A27">
      <w:pPr>
        <w:keepNext w:val="0"/>
        <w:keepLines w:val="0"/>
        <w:pageBreakBefore w:val="0"/>
        <w:kinsoku/>
        <w:wordWrap/>
        <w:overflowPunct/>
        <w:topLinePunct w:val="0"/>
        <w:bidi w:val="0"/>
        <w:snapToGrid w:val="0"/>
        <w:spacing w:beforeLines="0"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bCs/>
          <w:color w:val="auto"/>
          <w:sz w:val="24"/>
          <w:szCs w:val="24"/>
          <w:highlight w:val="none"/>
          <w:u w:val="none"/>
          <w:lang w:val="en-US" w:eastAsia="zh-CN"/>
        </w:rPr>
        <w:t xml:space="preserve">    履约担保期限</w:t>
      </w:r>
      <w:r>
        <w:rPr>
          <w:rFonts w:hint="eastAsia" w:ascii="宋体" w:hAnsi="宋体" w:cs="宋体"/>
          <w:bCs/>
          <w:color w:val="auto"/>
          <w:sz w:val="24"/>
          <w:szCs w:val="24"/>
          <w:highlight w:val="none"/>
          <w:u w:val="none"/>
          <w:lang w:eastAsia="zh-CN"/>
        </w:rPr>
        <w:t>：</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14:paraId="5760C6CE">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（4）分期履行要求：</w:t>
      </w:r>
      <w:r>
        <w:rPr>
          <w:rFonts w:hint="eastAsia" w:ascii="宋体" w:hAnsi="宋体" w:cs="宋体"/>
          <w:bCs/>
          <w:color w:val="auto"/>
          <w:sz w:val="24"/>
          <w:szCs w:val="24"/>
          <w:highlight w:val="none"/>
          <w:u w:val="single"/>
        </w:rPr>
        <w:t xml:space="preserve">                                 </w:t>
      </w:r>
    </w:p>
    <w:p w14:paraId="0765FB42">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hint="eastAsia" w:ascii="宋体" w:hAnsi="宋体" w:cs="宋体"/>
          <w:color w:val="auto"/>
          <w:sz w:val="24"/>
          <w:szCs w:val="24"/>
          <w:highlight w:val="none"/>
          <w:u w:val="single"/>
        </w:rPr>
      </w:pPr>
      <w:r>
        <w:rPr>
          <w:rFonts w:hint="eastAsia" w:ascii="宋体" w:hAnsi="宋体" w:cs="宋体"/>
          <w:bCs/>
          <w:color w:val="auto"/>
          <w:sz w:val="24"/>
          <w:szCs w:val="24"/>
          <w:highlight w:val="none"/>
        </w:rPr>
        <w:t>（5）</w:t>
      </w:r>
      <w:r>
        <w:rPr>
          <w:rFonts w:hint="eastAsia" w:ascii="宋体" w:hAnsi="宋体" w:cs="宋体"/>
          <w:bCs/>
          <w:color w:val="auto"/>
          <w:sz w:val="24"/>
          <w:szCs w:val="24"/>
          <w:highlight w:val="none"/>
          <w:lang w:eastAsia="zh-CN"/>
        </w:rPr>
        <w:t>风险处置措施和替代方案</w:t>
      </w:r>
      <w:r>
        <w:rPr>
          <w:rFonts w:hint="eastAsia" w:ascii="宋体" w:hAnsi="宋体" w:cs="宋体"/>
          <w:bCs/>
          <w:color w:val="auto"/>
          <w:sz w:val="24"/>
          <w:szCs w:val="24"/>
          <w:highlight w:val="none"/>
        </w:rPr>
        <w:t>：</w:t>
      </w:r>
      <w:r>
        <w:rPr>
          <w:rFonts w:hint="eastAsia" w:ascii="宋体" w:hAnsi="宋体" w:cs="宋体"/>
          <w:color w:val="auto"/>
          <w:sz w:val="24"/>
          <w:szCs w:val="24"/>
          <w:highlight w:val="none"/>
          <w:u w:val="single"/>
        </w:rPr>
        <w:t xml:space="preserve">                       </w:t>
      </w:r>
    </w:p>
    <w:p w14:paraId="1E160BFF">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line="480" w:lineRule="exact"/>
        <w:ind w:firstLine="482" w:firstLineChars="200"/>
        <w:textAlignment w:val="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4.合同验收</w:t>
      </w:r>
    </w:p>
    <w:p w14:paraId="7DDB0A59">
      <w:pPr>
        <w:keepNext w:val="0"/>
        <w:keepLines w:val="0"/>
        <w:pageBreakBefore w:val="0"/>
        <w:numPr>
          <w:ilvl w:val="0"/>
          <w:numId w:val="1"/>
        </w:numPr>
        <w:kinsoku/>
        <w:wordWrap/>
        <w:overflowPunct/>
        <w:topLinePunct w:val="0"/>
        <w:bidi w:val="0"/>
        <w:adjustRightInd w:val="0"/>
        <w:snapToGrid w:val="0"/>
        <w:spacing w:before="0" w:beforeLines="0" w:line="480" w:lineRule="exact"/>
        <w:ind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验收组织方式：</w:t>
      </w:r>
      <w:r>
        <w:rPr>
          <w:rFonts w:hint="eastAsia" w:ascii="宋体" w:hAnsi="宋体" w:eastAsia="宋体" w:cs="宋体"/>
          <w:color w:val="auto"/>
          <w:sz w:val="24"/>
          <w:szCs w:val="24"/>
          <w:highlight w:val="none"/>
        </w:rPr>
        <w:sym w:font="Wingdings" w:char="00A8"/>
      </w:r>
      <w:r>
        <w:rPr>
          <w:rFonts w:hint="eastAsia" w:ascii="宋体" w:hAnsi="宋体"/>
          <w:bCs/>
          <w:color w:val="auto"/>
          <w:sz w:val="24"/>
          <w:szCs w:val="24"/>
          <w:highlight w:val="none"/>
        </w:rPr>
        <w:t xml:space="preserve">自行组织 </w:t>
      </w:r>
      <w:r>
        <w:rPr>
          <w:rFonts w:hint="eastAsia" w:ascii="宋体" w:hAnsi="宋体" w:eastAsia="宋体" w:cs="宋体"/>
          <w:color w:val="auto"/>
          <w:sz w:val="24"/>
          <w:szCs w:val="24"/>
          <w:highlight w:val="none"/>
        </w:rPr>
        <w:sym w:font="Wingdings" w:char="00A8"/>
      </w:r>
      <w:r>
        <w:rPr>
          <w:rFonts w:hint="eastAsia" w:ascii="宋体" w:hAnsi="宋体"/>
          <w:bCs/>
          <w:color w:val="auto"/>
          <w:sz w:val="24"/>
          <w:szCs w:val="24"/>
          <w:highlight w:val="none"/>
        </w:rPr>
        <w:t>委托第三方组织</w:t>
      </w:r>
    </w:p>
    <w:p w14:paraId="6DB793E9">
      <w:pPr>
        <w:keepNext w:val="0"/>
        <w:keepLines w:val="0"/>
        <w:pageBreakBefore w:val="0"/>
        <w:numPr>
          <w:ilvl w:val="0"/>
          <w:numId w:val="0"/>
        </w:numPr>
        <w:kinsoku/>
        <w:wordWrap/>
        <w:overflowPunct/>
        <w:topLinePunct w:val="0"/>
        <w:bidi w:val="0"/>
        <w:adjustRightInd w:val="0"/>
        <w:snapToGrid w:val="0"/>
        <w:spacing w:before="0" w:beforeLines="0" w:line="480" w:lineRule="exact"/>
        <w:textAlignment w:val="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验收主体：</w:t>
      </w:r>
      <w:r>
        <w:rPr>
          <w:rFonts w:hint="eastAsia" w:ascii="宋体" w:hAnsi="宋体"/>
          <w:bCs/>
          <w:color w:val="auto"/>
          <w:sz w:val="24"/>
          <w:szCs w:val="24"/>
          <w:highlight w:val="none"/>
          <w:u w:val="single"/>
        </w:rPr>
        <w:t xml:space="preserve">                  </w:t>
      </w:r>
    </w:p>
    <w:p w14:paraId="0D54DB11">
      <w:pPr>
        <w:keepNext w:val="0"/>
        <w:keepLines w:val="0"/>
        <w:pageBreakBefore w:val="0"/>
        <w:kinsoku/>
        <w:wordWrap/>
        <w:overflowPunct/>
        <w:topLinePunct w:val="0"/>
        <w:bidi w:val="0"/>
        <w:adjustRightInd w:val="0"/>
        <w:snapToGrid w:val="0"/>
        <w:spacing w:before="0" w:beforeLines="0" w:line="480" w:lineRule="exact"/>
        <w:ind w:firstLine="0" w:firstLineChars="0"/>
        <w:textAlignment w:val="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是否邀请本项目的其他</w:t>
      </w:r>
      <w:r>
        <w:rPr>
          <w:rFonts w:hint="eastAsia" w:ascii="宋体" w:hAnsi="宋体"/>
          <w:bCs/>
          <w:color w:val="auto"/>
          <w:sz w:val="24"/>
          <w:szCs w:val="24"/>
          <w:highlight w:val="none"/>
          <w:lang w:eastAsia="zh-CN"/>
        </w:rPr>
        <w:t>投标人参加验收</w:t>
      </w:r>
      <w:r>
        <w:rPr>
          <w:rFonts w:hint="eastAsia" w:ascii="宋体" w:hAnsi="宋体"/>
          <w:bCs/>
          <w:color w:val="auto"/>
          <w:sz w:val="24"/>
          <w:szCs w:val="24"/>
          <w:highlight w:val="none"/>
        </w:rPr>
        <w:t>：</w:t>
      </w:r>
      <w:r>
        <w:rPr>
          <w:rFonts w:hint="eastAsia" w:ascii="宋体" w:hAnsi="宋体" w:eastAsia="宋体" w:cs="宋体"/>
          <w:color w:val="auto"/>
          <w:sz w:val="24"/>
          <w:szCs w:val="24"/>
          <w:highlight w:val="none"/>
        </w:rPr>
        <w:sym w:font="Wingdings" w:char="00A8"/>
      </w:r>
      <w:r>
        <w:rPr>
          <w:rFonts w:hint="eastAsia" w:ascii="宋体" w:hAnsi="宋体"/>
          <w:bCs/>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bCs/>
          <w:color w:val="auto"/>
          <w:sz w:val="24"/>
          <w:szCs w:val="24"/>
          <w:highlight w:val="none"/>
        </w:rPr>
        <w:t>否</w:t>
      </w:r>
    </w:p>
    <w:p w14:paraId="4F3D80EF">
      <w:pPr>
        <w:keepNext w:val="0"/>
        <w:keepLines w:val="0"/>
        <w:pageBreakBefore w:val="0"/>
        <w:kinsoku/>
        <w:wordWrap/>
        <w:overflowPunct/>
        <w:topLinePunct w:val="0"/>
        <w:bidi w:val="0"/>
        <w:adjustRightInd w:val="0"/>
        <w:snapToGrid w:val="0"/>
        <w:spacing w:before="0" w:beforeLines="0" w:line="480" w:lineRule="exact"/>
        <w:ind w:firstLine="960" w:firstLineChars="400"/>
        <w:textAlignment w:val="auto"/>
        <w:rPr>
          <w:rFonts w:ascii="宋体" w:hAnsi="宋体"/>
          <w:bCs/>
          <w:color w:val="auto"/>
          <w:sz w:val="24"/>
          <w:szCs w:val="24"/>
          <w:highlight w:val="none"/>
        </w:rPr>
      </w:pPr>
      <w:r>
        <w:rPr>
          <w:rFonts w:hint="eastAsia" w:ascii="宋体" w:hAnsi="宋体"/>
          <w:bCs/>
          <w:color w:val="auto"/>
          <w:sz w:val="24"/>
          <w:szCs w:val="24"/>
          <w:highlight w:val="none"/>
        </w:rPr>
        <w:t>是否邀请专家</w:t>
      </w:r>
      <w:r>
        <w:rPr>
          <w:rFonts w:hint="eastAsia" w:ascii="宋体" w:hAnsi="宋体"/>
          <w:bCs/>
          <w:color w:val="auto"/>
          <w:sz w:val="24"/>
          <w:szCs w:val="24"/>
          <w:highlight w:val="none"/>
          <w:lang w:eastAsia="zh-CN"/>
        </w:rPr>
        <w:t>参加验收</w:t>
      </w:r>
      <w:r>
        <w:rPr>
          <w:rFonts w:hint="eastAsia" w:ascii="宋体" w:hAnsi="宋体"/>
          <w:bCs/>
          <w:color w:val="auto"/>
          <w:sz w:val="24"/>
          <w:szCs w:val="24"/>
          <w:highlight w:val="none"/>
        </w:rPr>
        <w:t>：</w:t>
      </w:r>
      <w:r>
        <w:rPr>
          <w:rFonts w:hint="eastAsia" w:ascii="宋体" w:hAnsi="宋体" w:eastAsia="宋体" w:cs="宋体"/>
          <w:color w:val="auto"/>
          <w:sz w:val="24"/>
          <w:szCs w:val="24"/>
          <w:highlight w:val="none"/>
        </w:rPr>
        <w:sym w:font="Wingdings" w:char="00A8"/>
      </w:r>
      <w:r>
        <w:rPr>
          <w:rFonts w:hint="eastAsia" w:ascii="宋体" w:hAnsi="宋体"/>
          <w:bCs/>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bCs/>
          <w:color w:val="auto"/>
          <w:sz w:val="24"/>
          <w:szCs w:val="24"/>
          <w:highlight w:val="none"/>
        </w:rPr>
        <w:t>否</w:t>
      </w:r>
    </w:p>
    <w:p w14:paraId="404A339C">
      <w:pPr>
        <w:keepNext w:val="0"/>
        <w:keepLines w:val="0"/>
        <w:pageBreakBefore w:val="0"/>
        <w:kinsoku/>
        <w:wordWrap/>
        <w:overflowPunct/>
        <w:topLinePunct w:val="0"/>
        <w:bidi w:val="0"/>
        <w:adjustRightInd w:val="0"/>
        <w:snapToGrid w:val="0"/>
        <w:spacing w:before="0" w:beforeLines="0" w:line="480" w:lineRule="exact"/>
        <w:ind w:firstLine="960" w:firstLineChars="400"/>
        <w:textAlignment w:val="auto"/>
        <w:rPr>
          <w:rFonts w:ascii="宋体" w:hAnsi="宋体"/>
          <w:bCs/>
          <w:color w:val="auto"/>
          <w:sz w:val="24"/>
          <w:szCs w:val="24"/>
          <w:highlight w:val="none"/>
        </w:rPr>
      </w:pPr>
      <w:r>
        <w:rPr>
          <w:rFonts w:hint="eastAsia" w:ascii="宋体" w:hAnsi="宋体"/>
          <w:bCs/>
          <w:color w:val="auto"/>
          <w:sz w:val="24"/>
          <w:szCs w:val="24"/>
          <w:highlight w:val="none"/>
        </w:rPr>
        <w:t>是否邀请服务对象</w:t>
      </w:r>
      <w:r>
        <w:rPr>
          <w:rFonts w:hint="eastAsia" w:ascii="宋体" w:hAnsi="宋体"/>
          <w:bCs/>
          <w:color w:val="auto"/>
          <w:sz w:val="24"/>
          <w:szCs w:val="24"/>
          <w:highlight w:val="none"/>
          <w:lang w:eastAsia="zh-CN"/>
        </w:rPr>
        <w:t>参加验收</w:t>
      </w:r>
      <w:r>
        <w:rPr>
          <w:rFonts w:hint="eastAsia" w:ascii="宋体" w:hAnsi="宋体"/>
          <w:bCs/>
          <w:color w:val="auto"/>
          <w:sz w:val="24"/>
          <w:szCs w:val="24"/>
          <w:highlight w:val="none"/>
        </w:rPr>
        <w:t>：</w:t>
      </w:r>
      <w:r>
        <w:rPr>
          <w:rFonts w:hint="eastAsia" w:ascii="宋体" w:hAnsi="宋体" w:eastAsia="宋体" w:cs="宋体"/>
          <w:color w:val="auto"/>
          <w:sz w:val="24"/>
          <w:szCs w:val="24"/>
          <w:highlight w:val="none"/>
        </w:rPr>
        <w:sym w:font="Wingdings" w:char="00A8"/>
      </w:r>
      <w:r>
        <w:rPr>
          <w:rFonts w:hint="eastAsia" w:ascii="宋体" w:hAnsi="宋体"/>
          <w:bCs/>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bCs/>
          <w:color w:val="auto"/>
          <w:sz w:val="24"/>
          <w:szCs w:val="24"/>
          <w:highlight w:val="none"/>
        </w:rPr>
        <w:t>否</w:t>
      </w:r>
    </w:p>
    <w:p w14:paraId="0A51B7E0">
      <w:pPr>
        <w:keepNext w:val="0"/>
        <w:keepLines w:val="0"/>
        <w:pageBreakBefore w:val="0"/>
        <w:kinsoku/>
        <w:wordWrap/>
        <w:overflowPunct/>
        <w:topLinePunct w:val="0"/>
        <w:bidi w:val="0"/>
        <w:adjustRightInd w:val="0"/>
        <w:snapToGrid w:val="0"/>
        <w:spacing w:before="0" w:beforeLines="0" w:line="480" w:lineRule="exact"/>
        <w:ind w:firstLine="960" w:firstLineChars="400"/>
        <w:textAlignment w:val="auto"/>
        <w:rPr>
          <w:rFonts w:ascii="宋体" w:hAnsi="宋体"/>
          <w:bCs/>
          <w:color w:val="auto"/>
          <w:sz w:val="24"/>
          <w:szCs w:val="24"/>
          <w:highlight w:val="none"/>
        </w:rPr>
      </w:pPr>
      <w:r>
        <w:rPr>
          <w:rFonts w:hint="eastAsia" w:ascii="宋体" w:hAnsi="宋体"/>
          <w:bCs/>
          <w:color w:val="auto"/>
          <w:sz w:val="24"/>
          <w:szCs w:val="24"/>
          <w:highlight w:val="none"/>
        </w:rPr>
        <w:t>是否邀请第三方检测机构</w:t>
      </w:r>
      <w:r>
        <w:rPr>
          <w:rFonts w:hint="eastAsia" w:ascii="宋体" w:hAnsi="宋体"/>
          <w:bCs/>
          <w:color w:val="auto"/>
          <w:sz w:val="24"/>
          <w:szCs w:val="24"/>
          <w:highlight w:val="none"/>
          <w:lang w:eastAsia="zh-CN"/>
        </w:rPr>
        <w:t>参加验收</w:t>
      </w:r>
      <w:r>
        <w:rPr>
          <w:rFonts w:hint="eastAsia" w:ascii="宋体" w:hAnsi="宋体"/>
          <w:bCs/>
          <w:color w:val="auto"/>
          <w:sz w:val="24"/>
          <w:szCs w:val="24"/>
          <w:highlight w:val="none"/>
        </w:rPr>
        <w:t>：</w:t>
      </w:r>
      <w:r>
        <w:rPr>
          <w:rFonts w:hint="eastAsia" w:ascii="宋体" w:hAnsi="宋体" w:eastAsia="宋体" w:cs="宋体"/>
          <w:color w:val="auto"/>
          <w:sz w:val="24"/>
          <w:szCs w:val="24"/>
          <w:highlight w:val="none"/>
        </w:rPr>
        <w:sym w:font="Wingdings" w:char="00A8"/>
      </w:r>
      <w:r>
        <w:rPr>
          <w:rFonts w:hint="eastAsia" w:ascii="宋体" w:hAnsi="宋体"/>
          <w:bCs/>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bCs/>
          <w:color w:val="auto"/>
          <w:sz w:val="24"/>
          <w:szCs w:val="24"/>
          <w:highlight w:val="none"/>
        </w:rPr>
        <w:t>否</w:t>
      </w:r>
    </w:p>
    <w:p w14:paraId="5963A883">
      <w:pPr>
        <w:keepNext w:val="0"/>
        <w:keepLines w:val="0"/>
        <w:pageBreakBefore w:val="0"/>
        <w:kinsoku/>
        <w:wordWrap/>
        <w:overflowPunct/>
        <w:topLinePunct w:val="0"/>
        <w:bidi w:val="0"/>
        <w:adjustRightInd w:val="0"/>
        <w:snapToGrid w:val="0"/>
        <w:spacing w:before="0" w:beforeLines="0" w:line="480" w:lineRule="exact"/>
        <w:ind w:firstLine="960" w:firstLineChars="400"/>
        <w:textAlignment w:val="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是否进行抽查检测：</w:t>
      </w:r>
      <w:r>
        <w:rPr>
          <w:rFonts w:hint="eastAsia" w:ascii="宋体" w:hAnsi="宋体" w:eastAsia="宋体" w:cs="宋体"/>
          <w:color w:val="auto"/>
          <w:sz w:val="24"/>
          <w:szCs w:val="24"/>
          <w:highlight w:val="none"/>
        </w:rPr>
        <w:sym w:font="Wingdings" w:char="00A8"/>
      </w:r>
      <w:r>
        <w:rPr>
          <w:rFonts w:hint="eastAsia" w:ascii="宋体" w:hAnsi="宋体"/>
          <w:bCs/>
          <w:color w:val="auto"/>
          <w:sz w:val="24"/>
          <w:szCs w:val="24"/>
          <w:highlight w:val="none"/>
        </w:rPr>
        <w:t>是</w:t>
      </w:r>
      <w:r>
        <w:rPr>
          <w:rFonts w:hint="eastAsia" w:ascii="宋体" w:hAnsi="宋体"/>
          <w:bCs/>
          <w:color w:val="auto"/>
          <w:sz w:val="24"/>
          <w:szCs w:val="24"/>
          <w:highlight w:val="none"/>
          <w:lang w:eastAsia="zh-CN"/>
        </w:rPr>
        <w:t>，抽查比例：</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cs="宋体"/>
          <w:color w:val="auto"/>
          <w:sz w:val="24"/>
          <w:szCs w:val="24"/>
          <w:highlight w:val="none"/>
        </w:rPr>
        <w:sym w:font="Wingdings" w:char="00A8"/>
      </w:r>
      <w:r>
        <w:rPr>
          <w:rFonts w:hint="eastAsia" w:ascii="宋体" w:hAnsi="宋体"/>
          <w:bCs/>
          <w:color w:val="auto"/>
          <w:sz w:val="24"/>
          <w:szCs w:val="24"/>
          <w:highlight w:val="none"/>
        </w:rPr>
        <w:t>否</w:t>
      </w:r>
    </w:p>
    <w:p w14:paraId="450E50AF">
      <w:pPr>
        <w:keepNext w:val="0"/>
        <w:keepLines w:val="0"/>
        <w:pageBreakBefore w:val="0"/>
        <w:kinsoku/>
        <w:wordWrap/>
        <w:overflowPunct/>
        <w:topLinePunct w:val="0"/>
        <w:bidi w:val="0"/>
        <w:adjustRightInd w:val="0"/>
        <w:snapToGrid w:val="0"/>
        <w:spacing w:before="0" w:beforeLines="0" w:line="480" w:lineRule="exact"/>
        <w:ind w:firstLine="960" w:firstLineChars="400"/>
        <w:textAlignment w:val="auto"/>
        <w:rPr>
          <w:rFonts w:hint="eastAsia" w:ascii="宋体" w:hAnsi="宋体" w:eastAsia="宋体"/>
          <w:bCs/>
          <w:color w:val="auto"/>
          <w:sz w:val="24"/>
          <w:szCs w:val="24"/>
          <w:highlight w:val="none"/>
          <w:u w:val="single"/>
          <w:lang w:eastAsia="zh-CN"/>
        </w:rPr>
      </w:pPr>
      <w:r>
        <w:rPr>
          <w:rFonts w:hint="eastAsia" w:ascii="宋体" w:hAnsi="宋体" w:eastAsia="宋体"/>
          <w:bCs/>
          <w:color w:val="auto"/>
          <w:sz w:val="24"/>
          <w:szCs w:val="24"/>
          <w:highlight w:val="none"/>
          <w:lang w:val="en-US" w:eastAsia="zh-CN"/>
        </w:rPr>
        <w:t>是否存在破坏性检测：</w:t>
      </w:r>
      <w:r>
        <w:rPr>
          <w:rFonts w:hint="eastAsia" w:ascii="宋体" w:hAnsi="宋体" w:eastAsia="宋体" w:cs="宋体"/>
          <w:color w:val="auto"/>
          <w:sz w:val="24"/>
          <w:szCs w:val="24"/>
          <w:highlight w:val="none"/>
        </w:rPr>
        <w:sym w:font="Wingdings" w:char="00A8"/>
      </w:r>
      <w:r>
        <w:rPr>
          <w:rFonts w:hint="eastAsia" w:ascii="宋体" w:hAnsi="宋体" w:eastAsia="宋体"/>
          <w:bCs/>
          <w:color w:val="auto"/>
          <w:sz w:val="24"/>
          <w:szCs w:val="24"/>
          <w:highlight w:val="none"/>
        </w:rPr>
        <w:t>是</w:t>
      </w:r>
      <w:r>
        <w:rPr>
          <w:rFonts w:hint="eastAsia" w:ascii="宋体" w:hAnsi="宋体" w:eastAsia="宋体"/>
          <w:bCs/>
          <w:color w:val="auto"/>
          <w:sz w:val="24"/>
          <w:szCs w:val="24"/>
          <w:highlight w:val="none"/>
          <w:lang w:eastAsia="zh-CN"/>
        </w:rPr>
        <w:t>，</w:t>
      </w:r>
      <w:r>
        <w:rPr>
          <w:rFonts w:hint="eastAsia" w:ascii="宋体" w:hAnsi="宋体" w:eastAsia="宋体"/>
          <w:bCs/>
          <w:color w:val="auto"/>
          <w:sz w:val="24"/>
          <w:szCs w:val="24"/>
          <w:highlight w:val="none"/>
          <w:u w:val="single"/>
          <w:lang w:eastAsia="zh-CN"/>
        </w:rPr>
        <w:t>（应明确对被破坏的检测产品的处理方式）</w:t>
      </w:r>
    </w:p>
    <w:p w14:paraId="532D6D1A">
      <w:pPr>
        <w:keepNext w:val="0"/>
        <w:keepLines w:val="0"/>
        <w:pageBreakBefore w:val="0"/>
        <w:kinsoku/>
        <w:wordWrap/>
        <w:overflowPunct/>
        <w:topLinePunct w:val="0"/>
        <w:bidi w:val="0"/>
        <w:adjustRightInd w:val="0"/>
        <w:snapToGrid w:val="0"/>
        <w:spacing w:before="0" w:beforeLines="0" w:line="480" w:lineRule="exact"/>
        <w:ind w:firstLine="960" w:firstLineChars="400"/>
        <w:textAlignment w:val="auto"/>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A8"/>
      </w:r>
      <w:r>
        <w:rPr>
          <w:rFonts w:hint="eastAsia" w:ascii="宋体" w:hAnsi="宋体" w:eastAsia="宋体"/>
          <w:bCs/>
          <w:color w:val="auto"/>
          <w:sz w:val="24"/>
          <w:szCs w:val="24"/>
          <w:highlight w:val="none"/>
        </w:rPr>
        <w:t>否</w:t>
      </w:r>
    </w:p>
    <w:p w14:paraId="7C6107F1">
      <w:pPr>
        <w:keepNext w:val="0"/>
        <w:keepLines w:val="0"/>
        <w:pageBreakBefore w:val="0"/>
        <w:kinsoku/>
        <w:wordWrap/>
        <w:overflowPunct/>
        <w:topLinePunct w:val="0"/>
        <w:bidi w:val="0"/>
        <w:adjustRightInd w:val="0"/>
        <w:snapToGrid w:val="0"/>
        <w:spacing w:before="0" w:beforeLines="0" w:line="480" w:lineRule="exact"/>
        <w:ind w:firstLine="960" w:firstLineChars="400"/>
        <w:textAlignment w:val="auto"/>
        <w:rPr>
          <w:rFonts w:hint="eastAsia" w:ascii="宋体" w:hAnsi="宋体"/>
          <w:bCs/>
          <w:color w:val="auto"/>
          <w:sz w:val="24"/>
          <w:szCs w:val="24"/>
          <w:highlight w:val="none"/>
          <w:u w:val="single"/>
        </w:rPr>
      </w:pPr>
      <w:r>
        <w:rPr>
          <w:rFonts w:hint="eastAsia" w:ascii="宋体" w:hAnsi="宋体"/>
          <w:bCs/>
          <w:color w:val="auto"/>
          <w:sz w:val="24"/>
          <w:szCs w:val="24"/>
          <w:highlight w:val="none"/>
        </w:rPr>
        <w:t>验收组织的其他事项：</w:t>
      </w:r>
      <w:r>
        <w:rPr>
          <w:rFonts w:hint="eastAsia" w:ascii="宋体" w:hAnsi="宋体"/>
          <w:bCs/>
          <w:color w:val="auto"/>
          <w:sz w:val="24"/>
          <w:szCs w:val="24"/>
          <w:highlight w:val="none"/>
          <w:u w:val="single"/>
        </w:rPr>
        <w:t xml:space="preserve">                </w:t>
      </w:r>
    </w:p>
    <w:p w14:paraId="73A0CEC9">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hint="eastAsia" w:ascii="宋体" w:hAnsi="宋体"/>
          <w:bCs/>
          <w:color w:val="auto"/>
          <w:sz w:val="24"/>
          <w:szCs w:val="24"/>
          <w:highlight w:val="none"/>
          <w:u w:val="single"/>
        </w:rPr>
      </w:pPr>
      <w:r>
        <w:rPr>
          <w:rFonts w:hint="eastAsia" w:ascii="宋体" w:hAnsi="宋体"/>
          <w:bCs/>
          <w:color w:val="auto"/>
          <w:sz w:val="24"/>
          <w:szCs w:val="24"/>
          <w:highlight w:val="none"/>
        </w:rPr>
        <w:t>（2）履约验收时间：</w:t>
      </w:r>
      <w:r>
        <w:rPr>
          <w:rFonts w:hint="eastAsia" w:ascii="宋体" w:hAnsi="宋体"/>
          <w:bCs/>
          <w:color w:val="auto"/>
          <w:sz w:val="24"/>
          <w:szCs w:val="24"/>
          <w:highlight w:val="none"/>
          <w:u w:val="single"/>
        </w:rPr>
        <w:t>（计划于何时验收/</w:t>
      </w:r>
      <w:r>
        <w:rPr>
          <w:rFonts w:hint="eastAsia" w:ascii="宋体" w:hAnsi="宋体"/>
          <w:bCs/>
          <w:color w:val="auto"/>
          <w:sz w:val="24"/>
          <w:szCs w:val="24"/>
          <w:highlight w:val="none"/>
          <w:u w:val="single"/>
          <w:lang w:eastAsia="zh-CN"/>
        </w:rPr>
        <w:t>投标人</w:t>
      </w:r>
      <w:r>
        <w:rPr>
          <w:rFonts w:hint="eastAsia" w:ascii="宋体" w:hAnsi="宋体"/>
          <w:bCs/>
          <w:color w:val="auto"/>
          <w:sz w:val="24"/>
          <w:szCs w:val="24"/>
          <w:highlight w:val="none"/>
          <w:u w:val="single"/>
        </w:rPr>
        <w:t>提出验收申请之日起   日内组织验收）</w:t>
      </w:r>
      <w:r>
        <w:rPr>
          <w:rFonts w:hint="eastAsia" w:ascii="宋体" w:hAnsi="宋体"/>
          <w:bCs/>
          <w:color w:val="auto"/>
          <w:sz w:val="24"/>
          <w:szCs w:val="24"/>
          <w:highlight w:val="none"/>
          <w:u w:val="single"/>
          <w:lang w:val="en-US" w:eastAsia="zh-CN"/>
        </w:rPr>
        <w:t xml:space="preserve"> </w:t>
      </w:r>
    </w:p>
    <w:p w14:paraId="617BAC09">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（3）履约验收方式：</w:t>
      </w:r>
      <w:r>
        <w:rPr>
          <w:rFonts w:hint="eastAsia" w:ascii="宋体" w:hAnsi="宋体" w:eastAsia="宋体" w:cs="宋体"/>
          <w:color w:val="auto"/>
          <w:sz w:val="24"/>
          <w:szCs w:val="24"/>
          <w:highlight w:val="none"/>
        </w:rPr>
        <w:sym w:font="Wingdings" w:char="00A8"/>
      </w:r>
      <w:r>
        <w:rPr>
          <w:rFonts w:hint="eastAsia" w:ascii="宋体" w:hAnsi="宋体"/>
          <w:bCs/>
          <w:color w:val="auto"/>
          <w:sz w:val="24"/>
          <w:szCs w:val="24"/>
          <w:highlight w:val="none"/>
        </w:rPr>
        <w:t xml:space="preserve">一次性验收         </w:t>
      </w:r>
    </w:p>
    <w:p w14:paraId="2B8BAC2A">
      <w:pPr>
        <w:keepNext w:val="0"/>
        <w:keepLines w:val="0"/>
        <w:pageBreakBefore w:val="0"/>
        <w:kinsoku/>
        <w:wordWrap/>
        <w:overflowPunct/>
        <w:topLinePunct w:val="0"/>
        <w:bidi w:val="0"/>
        <w:adjustRightInd w:val="0"/>
        <w:snapToGrid w:val="0"/>
        <w:spacing w:before="0" w:beforeLines="0" w:line="480" w:lineRule="exact"/>
        <w:ind w:firstLine="0" w:firstLineChars="0"/>
        <w:textAlignment w:val="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A8"/>
      </w:r>
      <w:r>
        <w:rPr>
          <w:rFonts w:hint="eastAsia" w:ascii="宋体" w:hAnsi="宋体"/>
          <w:bCs/>
          <w:color w:val="auto"/>
          <w:sz w:val="24"/>
          <w:szCs w:val="24"/>
          <w:highlight w:val="none"/>
        </w:rPr>
        <w:t>分期/分项验收</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zh-CN"/>
        </w:rPr>
        <w:t>（应明确分期</w:t>
      </w:r>
      <w:r>
        <w:rPr>
          <w:rFonts w:hint="default" w:ascii="宋体" w:hAnsi="宋体"/>
          <w:bCs/>
          <w:color w:val="auto"/>
          <w:sz w:val="24"/>
          <w:szCs w:val="24"/>
          <w:highlight w:val="none"/>
          <w:u w:val="single"/>
          <w:lang w:val="en" w:eastAsia="zh-CN"/>
        </w:rPr>
        <w:t>/</w:t>
      </w:r>
      <w:r>
        <w:rPr>
          <w:rFonts w:hint="eastAsia" w:ascii="宋体" w:hAnsi="宋体"/>
          <w:bCs/>
          <w:color w:val="auto"/>
          <w:sz w:val="24"/>
          <w:szCs w:val="24"/>
          <w:highlight w:val="none"/>
          <w:u w:val="single"/>
          <w:lang w:val="en" w:eastAsia="zh-CN"/>
        </w:rPr>
        <w:t>分项验收的工作安排</w:t>
      </w:r>
      <w:r>
        <w:rPr>
          <w:rFonts w:hint="eastAsia" w:ascii="宋体" w:hAnsi="宋体"/>
          <w:bCs/>
          <w:color w:val="auto"/>
          <w:sz w:val="24"/>
          <w:szCs w:val="24"/>
          <w:highlight w:val="none"/>
          <w:u w:val="single"/>
          <w:lang w:eastAsia="zh-CN"/>
        </w:rPr>
        <w:t>）</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p>
    <w:p w14:paraId="64236B8B">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（4）履约验收程序：</w:t>
      </w:r>
      <w:r>
        <w:rPr>
          <w:rFonts w:hint="eastAsia" w:ascii="宋体" w:hAnsi="宋体"/>
          <w:bCs/>
          <w:color w:val="auto"/>
          <w:sz w:val="24"/>
          <w:szCs w:val="24"/>
          <w:highlight w:val="none"/>
          <w:u w:val="single"/>
        </w:rPr>
        <w:t xml:space="preserve">                                         </w:t>
      </w:r>
    </w:p>
    <w:p w14:paraId="6F6C3B7F">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ascii="宋体" w:hAnsi="宋体"/>
          <w:bCs/>
          <w:color w:val="auto"/>
          <w:sz w:val="24"/>
          <w:szCs w:val="24"/>
          <w:highlight w:val="none"/>
          <w:u w:val="single"/>
        </w:rPr>
      </w:pPr>
      <w:r>
        <w:rPr>
          <w:rFonts w:hint="eastAsia" w:ascii="宋体" w:hAnsi="宋体"/>
          <w:bCs/>
          <w:color w:val="auto"/>
          <w:sz w:val="24"/>
          <w:szCs w:val="24"/>
          <w:highlight w:val="none"/>
        </w:rPr>
        <w:t>（5）履约验收的内容：</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zh-CN"/>
        </w:rPr>
        <w:t>（应当包括每一项技术和商务要求的履约情况，特别是落实政府采购扶持中小企业，支持绿色发展和乡村振兴等政策情况）</w:t>
      </w:r>
      <w:r>
        <w:rPr>
          <w:rFonts w:hint="eastAsia" w:ascii="宋体" w:hAnsi="宋体"/>
          <w:bCs/>
          <w:color w:val="auto"/>
          <w:sz w:val="24"/>
          <w:szCs w:val="24"/>
          <w:highlight w:val="none"/>
          <w:u w:val="single"/>
        </w:rPr>
        <w:t xml:space="preserve">                                      </w:t>
      </w:r>
    </w:p>
    <w:p w14:paraId="64E4B8E0">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hint="eastAsia" w:ascii="宋体" w:hAnsi="宋体"/>
          <w:bCs/>
          <w:color w:val="auto"/>
          <w:sz w:val="24"/>
          <w:szCs w:val="24"/>
          <w:highlight w:val="none"/>
          <w:u w:val="single"/>
        </w:rPr>
      </w:pPr>
      <w:r>
        <w:rPr>
          <w:rFonts w:hint="eastAsia" w:ascii="宋体" w:hAnsi="宋体"/>
          <w:bCs/>
          <w:color w:val="auto"/>
          <w:sz w:val="24"/>
          <w:szCs w:val="24"/>
          <w:highlight w:val="none"/>
        </w:rPr>
        <w:t>（6）履约验收标准：</w:t>
      </w:r>
      <w:r>
        <w:rPr>
          <w:rFonts w:hint="eastAsia" w:ascii="宋体" w:hAnsi="宋体"/>
          <w:bCs/>
          <w:color w:val="auto"/>
          <w:sz w:val="24"/>
          <w:szCs w:val="24"/>
          <w:highlight w:val="none"/>
          <w:u w:val="single"/>
        </w:rPr>
        <w:t xml:space="preserve">                                         </w:t>
      </w:r>
    </w:p>
    <w:p w14:paraId="48865247">
      <w:pPr>
        <w:pStyle w:val="29"/>
        <w:keepNext w:val="0"/>
        <w:keepLines w:val="0"/>
        <w:pageBreakBefore w:val="0"/>
        <w:kinsoku/>
        <w:wordWrap/>
        <w:overflowPunct/>
        <w:topLinePunct w:val="0"/>
        <w:bidi w:val="0"/>
        <w:spacing w:beforeLines="0" w:line="48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u w:val="none"/>
          <w:lang w:eastAsia="zh-CN"/>
        </w:rPr>
        <w:t>（</w:t>
      </w:r>
      <w:r>
        <w:rPr>
          <w:rFonts w:hint="eastAsia" w:ascii="宋体" w:hAnsi="宋体" w:eastAsia="宋体" w:cs="宋体"/>
          <w:bCs/>
          <w:color w:val="auto"/>
          <w:sz w:val="24"/>
          <w:szCs w:val="24"/>
          <w:highlight w:val="none"/>
          <w:u w:val="none"/>
          <w:lang w:val="en-US" w:eastAsia="zh-CN"/>
        </w:rPr>
        <w:t>7</w:t>
      </w:r>
      <w:r>
        <w:rPr>
          <w:rFonts w:hint="eastAsia" w:ascii="宋体" w:hAnsi="宋体" w:eastAsia="宋体" w:cs="宋体"/>
          <w:bCs/>
          <w:color w:val="auto"/>
          <w:sz w:val="24"/>
          <w:szCs w:val="24"/>
          <w:highlight w:val="none"/>
          <w:u w:val="none"/>
          <w:lang w:eastAsia="zh-CN"/>
        </w:rPr>
        <w:t>）是否以采购活动中投标人提供的样品作为参考：</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否</w:t>
      </w:r>
    </w:p>
    <w:p w14:paraId="5A81DA3B">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（8）履约验收其他事项：</w:t>
      </w:r>
      <w:r>
        <w:rPr>
          <w:rFonts w:hint="eastAsia" w:ascii="宋体" w:hAnsi="宋体" w:cs="宋体"/>
          <w:bCs/>
          <w:color w:val="auto"/>
          <w:sz w:val="24"/>
          <w:szCs w:val="24"/>
          <w:highlight w:val="none"/>
          <w:u w:val="single"/>
        </w:rPr>
        <w:t xml:space="preserve">      </w:t>
      </w:r>
      <w:r>
        <w:rPr>
          <w:rFonts w:hint="eastAsia" w:ascii="宋体" w:hAnsi="宋体" w:cs="宋体"/>
          <w:bCs/>
          <w:i w:val="0"/>
          <w:iCs w:val="0"/>
          <w:color w:val="auto"/>
          <w:sz w:val="24"/>
          <w:szCs w:val="24"/>
          <w:highlight w:val="none"/>
          <w:u w:val="single"/>
        </w:rPr>
        <w:t>（产权过户登记等）</w:t>
      </w:r>
      <w:r>
        <w:rPr>
          <w:rFonts w:hint="eastAsia" w:ascii="宋体" w:hAnsi="宋体" w:cs="宋体"/>
          <w:bCs/>
          <w:color w:val="auto"/>
          <w:sz w:val="24"/>
          <w:szCs w:val="24"/>
          <w:highlight w:val="none"/>
          <w:u w:val="single"/>
        </w:rPr>
        <w:t xml:space="preserve">          </w:t>
      </w:r>
    </w:p>
    <w:p w14:paraId="58AB8602">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line="480" w:lineRule="exact"/>
        <w:ind w:firstLine="482" w:firstLineChars="200"/>
        <w:textAlignment w:val="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5.组成合同的文件</w:t>
      </w:r>
    </w:p>
    <w:p w14:paraId="4EB6D1C4">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本协议书与下列文件一起构成合同文件，如下述文件之间有任何抵触、矛盾或歧义，应按以下顺序解释：</w:t>
      </w:r>
    </w:p>
    <w:p w14:paraId="4269E594">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rPr>
        <w:t>（1）</w:t>
      </w:r>
      <w:r>
        <w:rPr>
          <w:rFonts w:hint="eastAsia" w:ascii="宋体" w:hAnsi="宋体"/>
          <w:color w:val="auto"/>
          <w:sz w:val="24"/>
          <w:szCs w:val="24"/>
          <w:highlight w:val="none"/>
          <w:lang w:eastAsia="zh-CN"/>
        </w:rPr>
        <w:t>政府采购</w:t>
      </w:r>
      <w:r>
        <w:rPr>
          <w:rFonts w:hint="eastAsia" w:ascii="宋体" w:hAnsi="宋体"/>
          <w:color w:val="auto"/>
          <w:sz w:val="24"/>
          <w:szCs w:val="24"/>
          <w:highlight w:val="none"/>
        </w:rPr>
        <w:t>合同协议书及其变更、补充</w:t>
      </w:r>
      <w:r>
        <w:rPr>
          <w:rFonts w:hint="eastAsia" w:ascii="宋体" w:hAnsi="宋体"/>
          <w:color w:val="auto"/>
          <w:sz w:val="24"/>
          <w:szCs w:val="24"/>
          <w:highlight w:val="none"/>
          <w:lang w:eastAsia="zh-CN"/>
        </w:rPr>
        <w:t>协议</w:t>
      </w:r>
    </w:p>
    <w:p w14:paraId="37102CAA">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）政府采购合同专用条款</w:t>
      </w:r>
    </w:p>
    <w:p w14:paraId="04661BDF">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）政府采购合同通用条款</w:t>
      </w:r>
    </w:p>
    <w:p w14:paraId="4E4FF3EE">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）中标</w:t>
      </w:r>
      <w:r>
        <w:rPr>
          <w:rFonts w:hint="eastAsia" w:ascii="宋体" w:hAnsi="宋体"/>
          <w:color w:val="auto"/>
          <w:sz w:val="24"/>
          <w:szCs w:val="24"/>
          <w:highlight w:val="none"/>
          <w:lang w:eastAsia="zh-CN"/>
        </w:rPr>
        <w:t>（成交）</w:t>
      </w:r>
      <w:r>
        <w:rPr>
          <w:rFonts w:hint="eastAsia" w:ascii="宋体" w:hAnsi="宋体"/>
          <w:color w:val="auto"/>
          <w:sz w:val="24"/>
          <w:szCs w:val="24"/>
          <w:highlight w:val="none"/>
        </w:rPr>
        <w:t>通知书</w:t>
      </w:r>
    </w:p>
    <w:p w14:paraId="1D460A16">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）投标（响应）文件</w:t>
      </w:r>
    </w:p>
    <w:p w14:paraId="578DC0C8">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（6）采购文件</w:t>
      </w:r>
    </w:p>
    <w:p w14:paraId="6AAB69F5">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（7）有关技术文件，图纸</w:t>
      </w:r>
    </w:p>
    <w:p w14:paraId="7023D3CE">
      <w:pPr>
        <w:pStyle w:val="29"/>
        <w:keepNext w:val="0"/>
        <w:keepLines w:val="0"/>
        <w:pageBreakBefore w:val="0"/>
        <w:kinsoku/>
        <w:wordWrap/>
        <w:overflowPunct/>
        <w:topLinePunct w:val="0"/>
        <w:bidi w:val="0"/>
        <w:spacing w:beforeLines="0" w:line="480" w:lineRule="exact"/>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w:t>
      </w:r>
      <w:r>
        <w:rPr>
          <w:rFonts w:hint="eastAsia" w:ascii="宋体" w:hAnsi="宋体" w:eastAsia="宋体" w:cs="宋体"/>
          <w:bCs w:val="0"/>
          <w:color w:val="auto"/>
          <w:kern w:val="2"/>
          <w:sz w:val="24"/>
          <w:szCs w:val="24"/>
          <w:highlight w:val="none"/>
          <w:lang w:eastAsia="zh-CN"/>
        </w:rPr>
        <w:t>国家法律、行政法规和规章制度规定或合同约定的作为合同组成部分的其他文件</w:t>
      </w:r>
    </w:p>
    <w:p w14:paraId="16903640">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line="480" w:lineRule="exact"/>
        <w:ind w:firstLine="482" w:firstLineChars="200"/>
        <w:textAlignment w:val="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6.合同生效</w:t>
      </w:r>
    </w:p>
    <w:p w14:paraId="398DE9F4">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本合同自</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甲乙双方</w:t>
      </w:r>
      <w:r>
        <w:rPr>
          <w:rFonts w:hint="default" w:ascii="宋体" w:hAnsi="宋体"/>
          <w:color w:val="auto"/>
          <w:sz w:val="24"/>
          <w:szCs w:val="24"/>
          <w:highlight w:val="none"/>
          <w:u w:val="single"/>
          <w:lang w:eastAsia="zh-CN"/>
        </w:rPr>
        <w:t>法定代表人或授权代表</w:t>
      </w:r>
      <w:r>
        <w:rPr>
          <w:rFonts w:hint="eastAsia" w:ascii="宋体" w:hAnsi="宋体"/>
          <w:color w:val="auto"/>
          <w:sz w:val="24"/>
          <w:szCs w:val="24"/>
          <w:highlight w:val="none"/>
          <w:u w:val="single"/>
          <w:lang w:val="en-US" w:eastAsia="zh-CN"/>
        </w:rPr>
        <w:t>签字盖章后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生效。</w:t>
      </w:r>
    </w:p>
    <w:p w14:paraId="695ECFCA">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line="480" w:lineRule="exact"/>
        <w:ind w:firstLine="482" w:firstLineChars="200"/>
        <w:textAlignment w:val="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7.合同份数</w:t>
      </w:r>
    </w:p>
    <w:p w14:paraId="2334E974">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本合同一式</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份，</w:t>
      </w:r>
      <w:r>
        <w:rPr>
          <w:rFonts w:hint="eastAsia" w:ascii="宋体" w:hAnsi="宋体"/>
          <w:color w:val="auto"/>
          <w:sz w:val="24"/>
          <w:szCs w:val="24"/>
          <w:highlight w:val="none"/>
          <w:lang w:eastAsia="zh-CN"/>
        </w:rPr>
        <w:t>甲方</w:t>
      </w:r>
      <w:r>
        <w:rPr>
          <w:rFonts w:hint="eastAsia" w:ascii="宋体" w:hAnsi="宋体"/>
          <w:color w:val="auto"/>
          <w:sz w:val="24"/>
          <w:szCs w:val="24"/>
          <w:highlight w:val="none"/>
        </w:rPr>
        <w:t>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份，</w:t>
      </w:r>
      <w:r>
        <w:rPr>
          <w:rFonts w:hint="eastAsia" w:ascii="宋体" w:hAnsi="宋体"/>
          <w:color w:val="auto"/>
          <w:sz w:val="24"/>
          <w:szCs w:val="24"/>
          <w:highlight w:val="none"/>
          <w:lang w:eastAsia="zh-CN"/>
        </w:rPr>
        <w:t>乙方</w:t>
      </w:r>
      <w:r>
        <w:rPr>
          <w:rFonts w:hint="eastAsia" w:ascii="宋体" w:hAnsi="宋体"/>
          <w:color w:val="auto"/>
          <w:sz w:val="24"/>
          <w:szCs w:val="24"/>
          <w:highlight w:val="none"/>
        </w:rPr>
        <w:t>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份，均具有同等法律效力。</w:t>
      </w:r>
    </w:p>
    <w:p w14:paraId="19D03FAC">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合同订立时间：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20532417">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合同订立地点：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临沧市临翔区人民医院</w:t>
      </w:r>
      <w:r>
        <w:rPr>
          <w:rFonts w:hint="eastAsia" w:ascii="宋体" w:hAnsi="宋体"/>
          <w:color w:val="auto"/>
          <w:sz w:val="24"/>
          <w:szCs w:val="24"/>
          <w:highlight w:val="none"/>
          <w:u w:val="single"/>
        </w:rPr>
        <w:t xml:space="preserve"> </w:t>
      </w:r>
    </w:p>
    <w:p w14:paraId="7341AF54">
      <w:pPr>
        <w:keepNext w:val="0"/>
        <w:keepLines w:val="0"/>
        <w:pageBreakBefore w:val="0"/>
        <w:kinsoku/>
        <w:wordWrap/>
        <w:overflowPunct/>
        <w:topLinePunct w:val="0"/>
        <w:bidi w:val="0"/>
        <w:adjustRightInd w:val="0"/>
        <w:snapToGrid w:val="0"/>
        <w:spacing w:before="0" w:beforeLines="0" w:line="480" w:lineRule="exact"/>
        <w:ind w:firstLine="480" w:firstLineChars="200"/>
        <w:textAlignment w:val="auto"/>
        <w:rPr>
          <w:color w:val="auto"/>
          <w:highlight w:val="none"/>
        </w:rPr>
      </w:pPr>
      <w:r>
        <w:rPr>
          <w:rFonts w:hint="eastAsia" w:ascii="宋体" w:hAnsi="宋体"/>
          <w:color w:val="auto"/>
          <w:sz w:val="24"/>
          <w:szCs w:val="24"/>
          <w:highlight w:val="none"/>
        </w:rPr>
        <w:t>附件：具体标</w:t>
      </w:r>
      <w:r>
        <w:rPr>
          <w:rFonts w:hint="eastAsia" w:ascii="宋体" w:hAnsi="宋体"/>
          <w:color w:val="auto"/>
          <w:sz w:val="24"/>
          <w:szCs w:val="24"/>
          <w:highlight w:val="none"/>
          <w:lang w:eastAsia="zh-CN"/>
        </w:rPr>
        <w:t>的及其</w:t>
      </w:r>
      <w:r>
        <w:rPr>
          <w:rFonts w:hint="eastAsia" w:ascii="宋体" w:hAnsi="宋体"/>
          <w:color w:val="auto"/>
          <w:sz w:val="24"/>
          <w:szCs w:val="24"/>
          <w:highlight w:val="none"/>
          <w:u w:val="none"/>
          <w:lang w:val="en-US" w:eastAsia="zh-CN"/>
        </w:rPr>
        <w:t>技术要求和商务要求</w:t>
      </w:r>
      <w:r>
        <w:rPr>
          <w:rFonts w:hint="eastAsia" w:ascii="宋体" w:hAnsi="宋体"/>
          <w:color w:val="auto"/>
          <w:sz w:val="24"/>
          <w:szCs w:val="24"/>
          <w:highlight w:val="none"/>
        </w:rPr>
        <w:t>、联合协议、分包</w:t>
      </w:r>
      <w:r>
        <w:rPr>
          <w:rFonts w:hint="eastAsia" w:ascii="宋体" w:hAnsi="宋体"/>
          <w:color w:val="auto"/>
          <w:sz w:val="24"/>
          <w:szCs w:val="24"/>
          <w:highlight w:val="none"/>
          <w:lang w:eastAsia="zh-CN"/>
        </w:rPr>
        <w:t>意向</w:t>
      </w:r>
      <w:r>
        <w:rPr>
          <w:rFonts w:hint="eastAsia" w:ascii="宋体" w:hAnsi="宋体"/>
          <w:color w:val="auto"/>
          <w:sz w:val="24"/>
          <w:szCs w:val="24"/>
          <w:highlight w:val="none"/>
        </w:rPr>
        <w:t>协议等</w:t>
      </w:r>
      <w:r>
        <w:rPr>
          <w:rFonts w:hint="eastAsia" w:ascii="宋体" w:hAnsi="宋体"/>
          <w:color w:val="auto"/>
          <w:szCs w:val="21"/>
          <w:highlight w:val="none"/>
        </w:rPr>
        <w:t>。</w:t>
      </w:r>
    </w:p>
    <w:p w14:paraId="6258DB4D">
      <w:pPr>
        <w:pStyle w:val="42"/>
        <w:spacing w:beforeLines="0" w:line="400" w:lineRule="exact"/>
        <w:rPr>
          <w:color w:val="auto"/>
          <w:highlight w:val="none"/>
        </w:rPr>
      </w:pPr>
    </w:p>
    <w:p w14:paraId="5F92582D">
      <w:pPr>
        <w:bidi w:val="0"/>
        <w:rPr>
          <w:rFonts w:hint="default"/>
          <w:color w:val="auto"/>
          <w:highlight w:val="none"/>
          <w:lang w:val="en"/>
        </w:rPr>
      </w:pPr>
      <w:r>
        <w:rPr>
          <w:rFonts w:hint="default"/>
          <w:color w:val="auto"/>
          <w:highlight w:val="none"/>
          <w:lang w:val="en"/>
        </w:rPr>
        <w:t xml:space="preserve"> </w:t>
      </w:r>
    </w:p>
    <w:p w14:paraId="36753B86">
      <w:pPr>
        <w:rPr>
          <w:rFonts w:hint="eastAsia"/>
          <w:color w:val="auto"/>
          <w:highlight w:val="none"/>
        </w:rPr>
      </w:pPr>
    </w:p>
    <w:p w14:paraId="3FAC5D5D">
      <w:pPr>
        <w:pStyle w:val="42"/>
        <w:rPr>
          <w:rFonts w:hint="eastAsia"/>
          <w:color w:val="auto"/>
          <w:highlight w:val="none"/>
        </w:rPr>
      </w:pPr>
    </w:p>
    <w:tbl>
      <w:tblPr>
        <w:tblStyle w:val="21"/>
        <w:tblW w:w="4926"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35"/>
        <w:gridCol w:w="2735"/>
        <w:gridCol w:w="1987"/>
        <w:gridCol w:w="2281"/>
      </w:tblGrid>
      <w:tr w14:paraId="25FDB48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639" w:type="pct"/>
            <w:gridSpan w:val="2"/>
            <w:tcBorders>
              <w:bottom w:val="single" w:color="auto" w:sz="2" w:space="0"/>
              <w:right w:val="single" w:color="auto" w:sz="2" w:space="0"/>
            </w:tcBorders>
            <w:vAlign w:val="center"/>
          </w:tcPr>
          <w:p w14:paraId="7440AD4F">
            <w:pP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szCs w:val="21"/>
                <w:highlight w:val="none"/>
              </w:rPr>
              <w:t>甲方（采购人</w:t>
            </w:r>
            <w:r>
              <w:rPr>
                <w:rFonts w:hint="eastAsia" w:ascii="宋体" w:hAnsi="宋体" w:eastAsia="宋体" w:cs="宋体"/>
                <w:color w:val="auto"/>
                <w:szCs w:val="21"/>
                <w:highlight w:val="none"/>
                <w:lang w:eastAsia="zh-CN"/>
              </w:rPr>
              <w:t>、受采购人委托签订合同的单位</w:t>
            </w:r>
            <w:r>
              <w:rPr>
                <w:rFonts w:hint="eastAsia" w:ascii="宋体" w:hAnsi="宋体" w:eastAsia="宋体" w:cs="宋体"/>
                <w:color w:val="auto"/>
                <w:szCs w:val="21"/>
                <w:highlight w:val="none"/>
              </w:rPr>
              <w:t>或采购文件约定的合同甲方）</w:t>
            </w:r>
          </w:p>
        </w:tc>
        <w:tc>
          <w:tcPr>
            <w:tcW w:w="2360" w:type="pct"/>
            <w:gridSpan w:val="2"/>
            <w:tcBorders>
              <w:left w:val="single" w:color="auto" w:sz="2" w:space="0"/>
              <w:bottom w:val="single" w:color="auto" w:sz="2" w:space="0"/>
            </w:tcBorders>
            <w:vAlign w:val="center"/>
          </w:tcPr>
          <w:p w14:paraId="0C20BE4E">
            <w:pPr>
              <w:adjustRightInd w:val="0"/>
              <w:snapToGrid w:val="0"/>
              <w:spacing w:line="300" w:lineRule="exact"/>
              <w:jc w:val="center"/>
              <w:rPr>
                <w:rFonts w:hint="eastAsia" w:ascii="宋体" w:hAnsi="宋体" w:eastAsia="宋体" w:cs="宋体"/>
                <w:color w:val="auto"/>
                <w:highlight w:val="none"/>
              </w:rPr>
            </w:pPr>
            <w:r>
              <w:rPr>
                <w:rFonts w:hint="eastAsia" w:ascii="宋体" w:hAnsi="宋体" w:eastAsia="宋体" w:cs="宋体"/>
                <w:color w:val="auto"/>
                <w:szCs w:val="21"/>
                <w:highlight w:val="none"/>
              </w:rPr>
              <w:t>乙方（</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w:t>
            </w:r>
          </w:p>
        </w:tc>
      </w:tr>
      <w:tr w14:paraId="3EE0130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376F535B">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单位名称（公章</w:t>
            </w:r>
            <w:r>
              <w:rPr>
                <w:rFonts w:hint="eastAsia" w:ascii="宋体" w:hAnsi="宋体" w:eastAsia="宋体" w:cs="宋体"/>
                <w:color w:val="auto"/>
                <w:szCs w:val="21"/>
                <w:highlight w:val="none"/>
                <w:lang w:eastAsia="zh-CN"/>
              </w:rPr>
              <w:t>或合同章</w:t>
            </w:r>
            <w:r>
              <w:rPr>
                <w:rFonts w:hint="eastAsia" w:ascii="宋体" w:hAnsi="宋体" w:eastAsia="宋体" w:cs="宋体"/>
                <w:color w:val="auto"/>
                <w:szCs w:val="21"/>
                <w:highlight w:val="none"/>
              </w:rPr>
              <w:t>）</w:t>
            </w:r>
          </w:p>
        </w:tc>
        <w:tc>
          <w:tcPr>
            <w:tcW w:w="1513" w:type="pct"/>
            <w:tcBorders>
              <w:top w:val="single" w:color="auto" w:sz="2" w:space="0"/>
              <w:left w:val="single" w:color="auto" w:sz="2" w:space="0"/>
              <w:bottom w:val="single" w:color="auto" w:sz="2" w:space="0"/>
              <w:right w:val="single" w:color="auto" w:sz="2" w:space="0"/>
            </w:tcBorders>
            <w:vAlign w:val="center"/>
          </w:tcPr>
          <w:p w14:paraId="073E7589">
            <w:pPr>
              <w:adjustRightInd w:val="0"/>
              <w:snapToGrid w:val="0"/>
              <w:spacing w:line="300" w:lineRule="exact"/>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临沧市临翔区人民医院</w:t>
            </w:r>
          </w:p>
        </w:tc>
        <w:tc>
          <w:tcPr>
            <w:tcW w:w="1099" w:type="pct"/>
            <w:tcBorders>
              <w:top w:val="single" w:color="auto" w:sz="2" w:space="0"/>
              <w:left w:val="single" w:color="auto" w:sz="2" w:space="0"/>
              <w:bottom w:val="single" w:color="auto" w:sz="2" w:space="0"/>
              <w:right w:val="single" w:color="auto" w:sz="2" w:space="0"/>
            </w:tcBorders>
            <w:vAlign w:val="center"/>
          </w:tcPr>
          <w:p w14:paraId="2FE16EB5">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单位名称（公章</w:t>
            </w:r>
            <w:r>
              <w:rPr>
                <w:rFonts w:hint="eastAsia" w:ascii="宋体" w:hAnsi="宋体" w:eastAsia="宋体" w:cs="宋体"/>
                <w:color w:val="auto"/>
                <w:szCs w:val="21"/>
                <w:highlight w:val="none"/>
                <w:lang w:eastAsia="zh-CN"/>
              </w:rPr>
              <w:t>或合同章</w:t>
            </w:r>
            <w:r>
              <w:rPr>
                <w:rFonts w:hint="eastAsia" w:ascii="宋体" w:hAnsi="宋体" w:eastAsia="宋体" w:cs="宋体"/>
                <w:color w:val="auto"/>
                <w:szCs w:val="21"/>
                <w:highlight w:val="none"/>
              </w:rPr>
              <w:t>）</w:t>
            </w:r>
          </w:p>
        </w:tc>
        <w:tc>
          <w:tcPr>
            <w:tcW w:w="1261" w:type="pct"/>
            <w:tcBorders>
              <w:top w:val="single" w:color="auto" w:sz="2" w:space="0"/>
              <w:left w:val="single" w:color="auto" w:sz="2" w:space="0"/>
              <w:bottom w:val="single" w:color="auto" w:sz="2" w:space="0"/>
            </w:tcBorders>
            <w:vAlign w:val="center"/>
          </w:tcPr>
          <w:p w14:paraId="2FDDD14E">
            <w:pPr>
              <w:adjustRightInd w:val="0"/>
              <w:snapToGrid w:val="0"/>
              <w:spacing w:line="300" w:lineRule="exact"/>
              <w:jc w:val="center"/>
              <w:rPr>
                <w:rFonts w:hint="eastAsia" w:ascii="宋体" w:hAnsi="宋体" w:eastAsia="宋体" w:cs="宋体"/>
                <w:color w:val="auto"/>
                <w:spacing w:val="20"/>
                <w:szCs w:val="21"/>
                <w:highlight w:val="none"/>
              </w:rPr>
            </w:pPr>
          </w:p>
        </w:tc>
      </w:tr>
      <w:tr w14:paraId="7A9504C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1E1655D0">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p>
          <w:p w14:paraId="280E7D08">
            <w:pPr>
              <w:adjustRightInd w:val="0"/>
              <w:snapToGrid w:val="0"/>
              <w:spacing w:line="300" w:lineRule="exact"/>
              <w:ind w:firstLine="115" w:firstLineChars="4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或其委托代理人（签章）</w:t>
            </w:r>
          </w:p>
        </w:tc>
        <w:tc>
          <w:tcPr>
            <w:tcW w:w="1513" w:type="pct"/>
            <w:vMerge w:val="restart"/>
            <w:tcBorders>
              <w:top w:val="single" w:color="auto" w:sz="2" w:space="0"/>
              <w:left w:val="single" w:color="auto" w:sz="2" w:space="0"/>
              <w:right w:val="single" w:color="auto" w:sz="2" w:space="0"/>
            </w:tcBorders>
            <w:vAlign w:val="center"/>
          </w:tcPr>
          <w:p w14:paraId="274530CE">
            <w:pPr>
              <w:adjustRightInd w:val="0"/>
              <w:snapToGrid w:val="0"/>
              <w:spacing w:line="300" w:lineRule="exact"/>
              <w:jc w:val="center"/>
              <w:rPr>
                <w:rFonts w:hint="eastAsia" w:ascii="宋体" w:hAnsi="宋体" w:eastAsia="宋体" w:cs="宋体"/>
                <w:color w:val="auto"/>
                <w:szCs w:val="21"/>
                <w:highlight w:val="none"/>
              </w:rPr>
            </w:pPr>
          </w:p>
        </w:tc>
        <w:tc>
          <w:tcPr>
            <w:tcW w:w="1099" w:type="pct"/>
            <w:tcBorders>
              <w:top w:val="single" w:color="auto" w:sz="2" w:space="0"/>
              <w:left w:val="single" w:color="auto" w:sz="2" w:space="0"/>
              <w:right w:val="single" w:color="auto" w:sz="2" w:space="0"/>
            </w:tcBorders>
            <w:vAlign w:val="center"/>
          </w:tcPr>
          <w:p w14:paraId="0A9BDFCF">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p>
          <w:p w14:paraId="699317D2">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或其委托代理人（签章）</w:t>
            </w:r>
          </w:p>
        </w:tc>
        <w:tc>
          <w:tcPr>
            <w:tcW w:w="1261" w:type="pct"/>
            <w:tcBorders>
              <w:top w:val="single" w:color="auto" w:sz="2" w:space="0"/>
              <w:left w:val="single" w:color="auto" w:sz="2" w:space="0"/>
              <w:bottom w:val="single" w:color="auto" w:sz="2" w:space="0"/>
            </w:tcBorders>
            <w:vAlign w:val="center"/>
          </w:tcPr>
          <w:p w14:paraId="68C441FB">
            <w:pPr>
              <w:adjustRightInd w:val="0"/>
              <w:snapToGrid w:val="0"/>
              <w:spacing w:line="300" w:lineRule="exact"/>
              <w:jc w:val="center"/>
              <w:rPr>
                <w:rFonts w:hint="eastAsia" w:ascii="宋体" w:hAnsi="宋体" w:eastAsia="宋体" w:cs="宋体"/>
                <w:color w:val="auto"/>
                <w:szCs w:val="21"/>
                <w:highlight w:val="none"/>
              </w:rPr>
            </w:pPr>
          </w:p>
        </w:tc>
      </w:tr>
      <w:tr w14:paraId="52C27AA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6A1EB991">
            <w:pPr>
              <w:adjustRightInd w:val="0"/>
              <w:snapToGrid w:val="0"/>
              <w:spacing w:line="300" w:lineRule="exact"/>
              <w:jc w:val="center"/>
              <w:rPr>
                <w:rFonts w:hint="eastAsia" w:ascii="宋体" w:hAnsi="宋体" w:eastAsia="宋体" w:cs="宋体"/>
                <w:color w:val="auto"/>
                <w:szCs w:val="21"/>
                <w:highlight w:val="none"/>
              </w:rPr>
            </w:pPr>
          </w:p>
        </w:tc>
        <w:tc>
          <w:tcPr>
            <w:tcW w:w="1513" w:type="pct"/>
            <w:vMerge w:val="continue"/>
            <w:tcBorders>
              <w:left w:val="single" w:color="auto" w:sz="2" w:space="0"/>
              <w:bottom w:val="single" w:color="auto" w:sz="2" w:space="0"/>
              <w:right w:val="single" w:color="auto" w:sz="2" w:space="0"/>
            </w:tcBorders>
            <w:vAlign w:val="center"/>
          </w:tcPr>
          <w:p w14:paraId="3D2B5CB5">
            <w:pPr>
              <w:adjustRightInd w:val="0"/>
              <w:snapToGrid w:val="0"/>
              <w:spacing w:line="300" w:lineRule="exact"/>
              <w:jc w:val="center"/>
              <w:rPr>
                <w:rFonts w:hint="eastAsia" w:ascii="宋体" w:hAnsi="宋体" w:eastAsia="宋体" w:cs="宋体"/>
                <w:color w:val="auto"/>
                <w:szCs w:val="21"/>
                <w:highlight w:val="none"/>
              </w:rPr>
            </w:pPr>
          </w:p>
        </w:tc>
        <w:tc>
          <w:tcPr>
            <w:tcW w:w="1099" w:type="pct"/>
            <w:tcBorders>
              <w:top w:val="single" w:color="auto" w:sz="2" w:space="0"/>
              <w:left w:val="single" w:color="auto" w:sz="2" w:space="0"/>
              <w:bottom w:val="single" w:color="auto" w:sz="2" w:space="0"/>
              <w:right w:val="single" w:color="auto" w:sz="2" w:space="0"/>
            </w:tcBorders>
            <w:vAlign w:val="center"/>
          </w:tcPr>
          <w:p w14:paraId="77C03006">
            <w:pPr>
              <w:adjustRightInd w:val="0"/>
              <w:snapToGrid w:val="0"/>
              <w:spacing w:line="3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拥有者性别</w:t>
            </w:r>
          </w:p>
        </w:tc>
        <w:tc>
          <w:tcPr>
            <w:tcW w:w="1261" w:type="pct"/>
            <w:tcBorders>
              <w:top w:val="single" w:color="auto" w:sz="2" w:space="0"/>
              <w:left w:val="single" w:color="auto" w:sz="2" w:space="0"/>
              <w:bottom w:val="single" w:color="auto" w:sz="2" w:space="0"/>
            </w:tcBorders>
            <w:vAlign w:val="center"/>
          </w:tcPr>
          <w:p w14:paraId="06ACC563">
            <w:pPr>
              <w:adjustRightInd w:val="0"/>
              <w:snapToGrid w:val="0"/>
              <w:spacing w:line="300" w:lineRule="exact"/>
              <w:jc w:val="center"/>
              <w:rPr>
                <w:rFonts w:hint="eastAsia" w:ascii="宋体" w:hAnsi="宋体" w:eastAsia="宋体" w:cs="宋体"/>
                <w:color w:val="auto"/>
                <w:spacing w:val="20"/>
                <w:szCs w:val="21"/>
                <w:highlight w:val="none"/>
              </w:rPr>
            </w:pPr>
          </w:p>
        </w:tc>
      </w:tr>
      <w:tr w14:paraId="618E236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83991B7">
            <w:pPr>
              <w:adjustRightInd w:val="0"/>
              <w:snapToGrid w:val="0"/>
              <w:spacing w:line="3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所</w:t>
            </w:r>
          </w:p>
        </w:tc>
        <w:tc>
          <w:tcPr>
            <w:tcW w:w="1513" w:type="pct"/>
            <w:tcBorders>
              <w:top w:val="single" w:color="auto" w:sz="2" w:space="0"/>
              <w:left w:val="single" w:color="auto" w:sz="2" w:space="0"/>
              <w:bottom w:val="single" w:color="auto" w:sz="2" w:space="0"/>
              <w:right w:val="single" w:color="auto" w:sz="2" w:space="0"/>
            </w:tcBorders>
            <w:vAlign w:val="center"/>
          </w:tcPr>
          <w:p w14:paraId="7CF6CD1E">
            <w:pPr>
              <w:adjustRightInd w:val="0"/>
              <w:snapToGrid w:val="0"/>
              <w:spacing w:line="300" w:lineRule="exact"/>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临沧市临翔区汀旗路261号</w:t>
            </w:r>
          </w:p>
        </w:tc>
        <w:tc>
          <w:tcPr>
            <w:tcW w:w="1099" w:type="pct"/>
            <w:tcBorders>
              <w:top w:val="single" w:color="auto" w:sz="2" w:space="0"/>
              <w:left w:val="single" w:color="auto" w:sz="2" w:space="0"/>
              <w:bottom w:val="single" w:color="auto" w:sz="2" w:space="0"/>
              <w:right w:val="single" w:color="auto" w:sz="2" w:space="0"/>
            </w:tcBorders>
            <w:vAlign w:val="center"/>
          </w:tcPr>
          <w:p w14:paraId="14051843">
            <w:pPr>
              <w:adjustRightInd w:val="0"/>
              <w:snapToGrid w:val="0"/>
              <w:spacing w:line="3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所</w:t>
            </w:r>
          </w:p>
        </w:tc>
        <w:tc>
          <w:tcPr>
            <w:tcW w:w="1261" w:type="pct"/>
            <w:tcBorders>
              <w:top w:val="single" w:color="auto" w:sz="2" w:space="0"/>
              <w:left w:val="single" w:color="auto" w:sz="2" w:space="0"/>
              <w:bottom w:val="single" w:color="auto" w:sz="2" w:space="0"/>
            </w:tcBorders>
            <w:vAlign w:val="center"/>
          </w:tcPr>
          <w:p w14:paraId="6A8AEF1D">
            <w:pPr>
              <w:adjustRightInd w:val="0"/>
              <w:snapToGrid w:val="0"/>
              <w:spacing w:line="300" w:lineRule="exact"/>
              <w:jc w:val="center"/>
              <w:rPr>
                <w:rFonts w:hint="eastAsia" w:ascii="宋体" w:hAnsi="宋体" w:eastAsia="宋体" w:cs="宋体"/>
                <w:color w:val="auto"/>
                <w:spacing w:val="20"/>
                <w:szCs w:val="21"/>
                <w:highlight w:val="none"/>
              </w:rPr>
            </w:pPr>
          </w:p>
        </w:tc>
      </w:tr>
      <w:tr w14:paraId="687FDAB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517AC3C">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 系 人</w:t>
            </w:r>
          </w:p>
        </w:tc>
        <w:tc>
          <w:tcPr>
            <w:tcW w:w="1513" w:type="pct"/>
            <w:tcBorders>
              <w:top w:val="single" w:color="auto" w:sz="2" w:space="0"/>
              <w:left w:val="single" w:color="auto" w:sz="2" w:space="0"/>
              <w:bottom w:val="single" w:color="auto" w:sz="2" w:space="0"/>
              <w:right w:val="single" w:color="auto" w:sz="2" w:space="0"/>
            </w:tcBorders>
            <w:vAlign w:val="center"/>
          </w:tcPr>
          <w:p w14:paraId="2A3C2C8C">
            <w:pPr>
              <w:adjustRightInd w:val="0"/>
              <w:snapToGrid w:val="0"/>
              <w:spacing w:line="300" w:lineRule="exact"/>
              <w:jc w:val="center"/>
              <w:rPr>
                <w:rFonts w:hint="eastAsia" w:ascii="宋体" w:hAnsi="宋体" w:eastAsia="宋体" w:cs="宋体"/>
                <w:color w:val="auto"/>
                <w:szCs w:val="21"/>
                <w:highlight w:val="none"/>
              </w:rPr>
            </w:pPr>
          </w:p>
        </w:tc>
        <w:tc>
          <w:tcPr>
            <w:tcW w:w="1099" w:type="pct"/>
            <w:tcBorders>
              <w:top w:val="single" w:color="auto" w:sz="2" w:space="0"/>
              <w:left w:val="single" w:color="auto" w:sz="2" w:space="0"/>
              <w:bottom w:val="single" w:color="auto" w:sz="2" w:space="0"/>
              <w:right w:val="single" w:color="auto" w:sz="2" w:space="0"/>
            </w:tcBorders>
            <w:vAlign w:val="center"/>
          </w:tcPr>
          <w:p w14:paraId="2E1764F7">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 系 人</w:t>
            </w:r>
          </w:p>
        </w:tc>
        <w:tc>
          <w:tcPr>
            <w:tcW w:w="1261" w:type="pct"/>
            <w:tcBorders>
              <w:top w:val="single" w:color="auto" w:sz="2" w:space="0"/>
              <w:left w:val="single" w:color="auto" w:sz="2" w:space="0"/>
              <w:bottom w:val="single" w:color="auto" w:sz="2" w:space="0"/>
            </w:tcBorders>
            <w:vAlign w:val="center"/>
          </w:tcPr>
          <w:p w14:paraId="21903E3A">
            <w:pPr>
              <w:adjustRightInd w:val="0"/>
              <w:snapToGrid w:val="0"/>
              <w:spacing w:line="300" w:lineRule="exact"/>
              <w:jc w:val="center"/>
              <w:rPr>
                <w:rFonts w:hint="eastAsia" w:ascii="宋体" w:hAnsi="宋体" w:eastAsia="宋体" w:cs="宋体"/>
                <w:color w:val="auto"/>
                <w:spacing w:val="20"/>
                <w:szCs w:val="21"/>
                <w:highlight w:val="none"/>
              </w:rPr>
            </w:pPr>
          </w:p>
        </w:tc>
      </w:tr>
      <w:tr w14:paraId="16041FB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9FEBF60">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p>
        </w:tc>
        <w:tc>
          <w:tcPr>
            <w:tcW w:w="1513" w:type="pct"/>
            <w:tcBorders>
              <w:top w:val="single" w:color="auto" w:sz="2" w:space="0"/>
              <w:left w:val="single" w:color="auto" w:sz="2" w:space="0"/>
              <w:bottom w:val="single" w:color="auto" w:sz="2" w:space="0"/>
              <w:right w:val="single" w:color="auto" w:sz="2" w:space="0"/>
            </w:tcBorders>
            <w:vAlign w:val="center"/>
          </w:tcPr>
          <w:p w14:paraId="50DDF188">
            <w:pPr>
              <w:adjustRightInd w:val="0"/>
              <w:snapToGrid w:val="0"/>
              <w:spacing w:line="300" w:lineRule="exact"/>
              <w:jc w:val="center"/>
              <w:rPr>
                <w:rFonts w:hint="eastAsia" w:ascii="宋体" w:hAnsi="宋体" w:eastAsia="宋体" w:cs="宋体"/>
                <w:color w:val="auto"/>
                <w:szCs w:val="21"/>
                <w:highlight w:val="none"/>
              </w:rPr>
            </w:pPr>
          </w:p>
        </w:tc>
        <w:tc>
          <w:tcPr>
            <w:tcW w:w="1099" w:type="pct"/>
            <w:tcBorders>
              <w:top w:val="single" w:color="auto" w:sz="2" w:space="0"/>
              <w:left w:val="single" w:color="auto" w:sz="2" w:space="0"/>
              <w:bottom w:val="single" w:color="auto" w:sz="2" w:space="0"/>
              <w:right w:val="single" w:color="auto" w:sz="2" w:space="0"/>
            </w:tcBorders>
            <w:vAlign w:val="center"/>
          </w:tcPr>
          <w:p w14:paraId="44EA889C">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p>
        </w:tc>
        <w:tc>
          <w:tcPr>
            <w:tcW w:w="1261" w:type="pct"/>
            <w:tcBorders>
              <w:top w:val="single" w:color="auto" w:sz="2" w:space="0"/>
              <w:left w:val="single" w:color="auto" w:sz="2" w:space="0"/>
              <w:bottom w:val="single" w:color="auto" w:sz="2" w:space="0"/>
            </w:tcBorders>
            <w:vAlign w:val="center"/>
          </w:tcPr>
          <w:p w14:paraId="4589F659">
            <w:pPr>
              <w:adjustRightInd w:val="0"/>
              <w:snapToGrid w:val="0"/>
              <w:spacing w:line="300" w:lineRule="exact"/>
              <w:jc w:val="center"/>
              <w:rPr>
                <w:rFonts w:hint="eastAsia" w:ascii="宋体" w:hAnsi="宋体" w:eastAsia="宋体" w:cs="宋体"/>
                <w:color w:val="auto"/>
                <w:spacing w:val="20"/>
                <w:szCs w:val="21"/>
                <w:highlight w:val="none"/>
              </w:rPr>
            </w:pPr>
          </w:p>
        </w:tc>
      </w:tr>
      <w:tr w14:paraId="28FFA6F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C9FDE07">
            <w:pPr>
              <w:adjustRightInd w:val="0"/>
              <w:snapToGrid w:val="0"/>
              <w:spacing w:line="3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通信地址</w:t>
            </w:r>
          </w:p>
        </w:tc>
        <w:tc>
          <w:tcPr>
            <w:tcW w:w="1513" w:type="pct"/>
            <w:tcBorders>
              <w:top w:val="single" w:color="auto" w:sz="2" w:space="0"/>
              <w:left w:val="single" w:color="auto" w:sz="2" w:space="0"/>
              <w:bottom w:val="single" w:color="auto" w:sz="2" w:space="0"/>
              <w:right w:val="single" w:color="auto" w:sz="2" w:space="0"/>
            </w:tcBorders>
            <w:vAlign w:val="center"/>
          </w:tcPr>
          <w:p w14:paraId="2F9E3890">
            <w:pPr>
              <w:adjustRightInd w:val="0"/>
              <w:snapToGrid w:val="0"/>
              <w:spacing w:line="300" w:lineRule="exact"/>
              <w:jc w:val="center"/>
              <w:rPr>
                <w:rFonts w:hint="eastAsia" w:ascii="宋体" w:hAnsi="宋体" w:eastAsia="宋体" w:cs="宋体"/>
                <w:color w:val="auto"/>
                <w:szCs w:val="21"/>
                <w:highlight w:val="none"/>
              </w:rPr>
            </w:pPr>
          </w:p>
        </w:tc>
        <w:tc>
          <w:tcPr>
            <w:tcW w:w="1099" w:type="pct"/>
            <w:tcBorders>
              <w:top w:val="single" w:color="auto" w:sz="2" w:space="0"/>
              <w:left w:val="single" w:color="auto" w:sz="2" w:space="0"/>
              <w:bottom w:val="single" w:color="auto" w:sz="2" w:space="0"/>
              <w:right w:val="single" w:color="auto" w:sz="2" w:space="0"/>
            </w:tcBorders>
            <w:vAlign w:val="center"/>
          </w:tcPr>
          <w:p w14:paraId="443EA7E9">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通信地址</w:t>
            </w:r>
          </w:p>
        </w:tc>
        <w:tc>
          <w:tcPr>
            <w:tcW w:w="1261" w:type="pct"/>
            <w:tcBorders>
              <w:top w:val="single" w:color="auto" w:sz="2" w:space="0"/>
              <w:left w:val="single" w:color="auto" w:sz="2" w:space="0"/>
              <w:bottom w:val="single" w:color="auto" w:sz="2" w:space="0"/>
            </w:tcBorders>
            <w:vAlign w:val="center"/>
          </w:tcPr>
          <w:p w14:paraId="1FB6D6E7">
            <w:pPr>
              <w:adjustRightInd w:val="0"/>
              <w:snapToGrid w:val="0"/>
              <w:spacing w:line="300" w:lineRule="exact"/>
              <w:jc w:val="center"/>
              <w:rPr>
                <w:rFonts w:hint="eastAsia" w:ascii="宋体" w:hAnsi="宋体" w:eastAsia="宋体" w:cs="宋体"/>
                <w:color w:val="auto"/>
                <w:spacing w:val="20"/>
                <w:szCs w:val="21"/>
                <w:highlight w:val="none"/>
              </w:rPr>
            </w:pPr>
          </w:p>
        </w:tc>
      </w:tr>
      <w:tr w14:paraId="30C70F9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E096BB8">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p>
        </w:tc>
        <w:tc>
          <w:tcPr>
            <w:tcW w:w="1513" w:type="pct"/>
            <w:tcBorders>
              <w:top w:val="single" w:color="auto" w:sz="2" w:space="0"/>
              <w:left w:val="single" w:color="auto" w:sz="2" w:space="0"/>
              <w:bottom w:val="single" w:color="auto" w:sz="2" w:space="0"/>
              <w:right w:val="single" w:color="auto" w:sz="2" w:space="0"/>
            </w:tcBorders>
            <w:vAlign w:val="center"/>
          </w:tcPr>
          <w:p w14:paraId="3CBE9142">
            <w:pPr>
              <w:adjustRightInd w:val="0"/>
              <w:snapToGrid w:val="0"/>
              <w:spacing w:line="300" w:lineRule="exact"/>
              <w:jc w:val="center"/>
              <w:rPr>
                <w:rFonts w:hint="eastAsia" w:ascii="宋体" w:hAnsi="宋体" w:eastAsia="宋体" w:cs="宋体"/>
                <w:color w:val="auto"/>
                <w:szCs w:val="21"/>
                <w:highlight w:val="none"/>
              </w:rPr>
            </w:pPr>
          </w:p>
        </w:tc>
        <w:tc>
          <w:tcPr>
            <w:tcW w:w="1099" w:type="pct"/>
            <w:tcBorders>
              <w:top w:val="single" w:color="auto" w:sz="2" w:space="0"/>
              <w:left w:val="single" w:color="auto" w:sz="2" w:space="0"/>
              <w:bottom w:val="single" w:color="auto" w:sz="2" w:space="0"/>
              <w:right w:val="single" w:color="auto" w:sz="2" w:space="0"/>
            </w:tcBorders>
            <w:vAlign w:val="center"/>
          </w:tcPr>
          <w:p w14:paraId="19E9E390">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p>
        </w:tc>
        <w:tc>
          <w:tcPr>
            <w:tcW w:w="1261" w:type="pct"/>
            <w:tcBorders>
              <w:top w:val="single" w:color="auto" w:sz="2" w:space="0"/>
              <w:left w:val="single" w:color="auto" w:sz="2" w:space="0"/>
              <w:bottom w:val="single" w:color="auto" w:sz="2" w:space="0"/>
            </w:tcBorders>
            <w:vAlign w:val="center"/>
          </w:tcPr>
          <w:p w14:paraId="2C8774FB">
            <w:pPr>
              <w:adjustRightInd w:val="0"/>
              <w:snapToGrid w:val="0"/>
              <w:spacing w:line="300" w:lineRule="exact"/>
              <w:jc w:val="center"/>
              <w:rPr>
                <w:rFonts w:hint="eastAsia" w:ascii="宋体" w:hAnsi="宋体" w:eastAsia="宋体" w:cs="宋体"/>
                <w:color w:val="auto"/>
                <w:spacing w:val="20"/>
                <w:szCs w:val="21"/>
                <w:highlight w:val="none"/>
              </w:rPr>
            </w:pPr>
          </w:p>
        </w:tc>
      </w:tr>
      <w:tr w14:paraId="5B1F039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A09D132">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电子邮箱</w:t>
            </w:r>
          </w:p>
        </w:tc>
        <w:tc>
          <w:tcPr>
            <w:tcW w:w="1513" w:type="pct"/>
            <w:tcBorders>
              <w:top w:val="single" w:color="auto" w:sz="2" w:space="0"/>
              <w:left w:val="single" w:color="auto" w:sz="2" w:space="0"/>
              <w:bottom w:val="single" w:color="auto" w:sz="2" w:space="0"/>
              <w:right w:val="single" w:color="auto" w:sz="2" w:space="0"/>
            </w:tcBorders>
            <w:vAlign w:val="center"/>
          </w:tcPr>
          <w:p w14:paraId="222B9431">
            <w:pPr>
              <w:adjustRightInd w:val="0"/>
              <w:snapToGrid w:val="0"/>
              <w:spacing w:line="300" w:lineRule="exact"/>
              <w:jc w:val="center"/>
              <w:rPr>
                <w:rFonts w:hint="eastAsia" w:ascii="宋体" w:hAnsi="宋体" w:eastAsia="宋体" w:cs="宋体"/>
                <w:color w:val="auto"/>
                <w:szCs w:val="21"/>
                <w:highlight w:val="none"/>
              </w:rPr>
            </w:pPr>
          </w:p>
        </w:tc>
        <w:tc>
          <w:tcPr>
            <w:tcW w:w="1099" w:type="pct"/>
            <w:tcBorders>
              <w:top w:val="single" w:color="auto" w:sz="2" w:space="0"/>
              <w:left w:val="single" w:color="auto" w:sz="2" w:space="0"/>
              <w:bottom w:val="single" w:color="auto" w:sz="2" w:space="0"/>
              <w:right w:val="single" w:color="auto" w:sz="2" w:space="0"/>
            </w:tcBorders>
            <w:vAlign w:val="center"/>
          </w:tcPr>
          <w:p w14:paraId="7EC08738">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电子邮箱</w:t>
            </w:r>
          </w:p>
        </w:tc>
        <w:tc>
          <w:tcPr>
            <w:tcW w:w="1261" w:type="pct"/>
            <w:tcBorders>
              <w:top w:val="single" w:color="auto" w:sz="2" w:space="0"/>
              <w:left w:val="single" w:color="auto" w:sz="2" w:space="0"/>
              <w:bottom w:val="single" w:color="auto" w:sz="2" w:space="0"/>
            </w:tcBorders>
            <w:vAlign w:val="center"/>
          </w:tcPr>
          <w:p w14:paraId="27650787">
            <w:pPr>
              <w:adjustRightInd w:val="0"/>
              <w:snapToGrid w:val="0"/>
              <w:spacing w:line="300" w:lineRule="exact"/>
              <w:jc w:val="center"/>
              <w:rPr>
                <w:rFonts w:hint="eastAsia" w:ascii="宋体" w:hAnsi="宋体" w:eastAsia="宋体" w:cs="宋体"/>
                <w:color w:val="auto"/>
                <w:spacing w:val="20"/>
                <w:szCs w:val="21"/>
                <w:highlight w:val="none"/>
              </w:rPr>
            </w:pPr>
          </w:p>
        </w:tc>
      </w:tr>
      <w:tr w14:paraId="5E6A313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F504D6F">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统一社会信用代码</w:t>
            </w:r>
          </w:p>
        </w:tc>
        <w:tc>
          <w:tcPr>
            <w:tcW w:w="1513" w:type="pct"/>
            <w:tcBorders>
              <w:top w:val="single" w:color="auto" w:sz="2" w:space="0"/>
              <w:left w:val="single" w:color="auto" w:sz="2" w:space="0"/>
              <w:bottom w:val="single" w:color="auto" w:sz="2" w:space="0"/>
              <w:right w:val="single" w:color="auto" w:sz="2" w:space="0"/>
            </w:tcBorders>
            <w:vAlign w:val="center"/>
          </w:tcPr>
          <w:p w14:paraId="4C3D50FE">
            <w:pPr>
              <w:adjustRightInd w:val="0"/>
              <w:snapToGrid w:val="0"/>
              <w:spacing w:line="300" w:lineRule="exact"/>
              <w:jc w:val="center"/>
              <w:rPr>
                <w:rFonts w:hint="eastAsia" w:ascii="宋体" w:hAnsi="宋体" w:eastAsia="宋体" w:cs="宋体"/>
                <w:color w:val="auto"/>
                <w:szCs w:val="21"/>
                <w:highlight w:val="none"/>
              </w:rPr>
            </w:pPr>
          </w:p>
        </w:tc>
        <w:tc>
          <w:tcPr>
            <w:tcW w:w="1099" w:type="pct"/>
            <w:tcBorders>
              <w:top w:val="single" w:color="auto" w:sz="2" w:space="0"/>
              <w:left w:val="single" w:color="auto" w:sz="2" w:space="0"/>
              <w:bottom w:val="single" w:color="auto" w:sz="2" w:space="0"/>
              <w:right w:val="single" w:color="auto" w:sz="2" w:space="0"/>
            </w:tcBorders>
            <w:vAlign w:val="center"/>
          </w:tcPr>
          <w:p w14:paraId="16EE2B41">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统一社会信用代码</w:t>
            </w:r>
          </w:p>
        </w:tc>
        <w:tc>
          <w:tcPr>
            <w:tcW w:w="1261" w:type="pct"/>
            <w:tcBorders>
              <w:top w:val="single" w:color="auto" w:sz="2" w:space="0"/>
              <w:left w:val="single" w:color="auto" w:sz="2" w:space="0"/>
              <w:bottom w:val="single" w:color="auto" w:sz="2" w:space="0"/>
            </w:tcBorders>
            <w:vAlign w:val="center"/>
          </w:tcPr>
          <w:p w14:paraId="42961FFC">
            <w:pPr>
              <w:adjustRightInd w:val="0"/>
              <w:snapToGrid w:val="0"/>
              <w:spacing w:line="300" w:lineRule="exact"/>
              <w:jc w:val="center"/>
              <w:rPr>
                <w:rFonts w:hint="eastAsia" w:ascii="宋体" w:hAnsi="宋体" w:eastAsia="宋体" w:cs="宋体"/>
                <w:color w:val="auto"/>
                <w:spacing w:val="20"/>
                <w:szCs w:val="21"/>
                <w:highlight w:val="none"/>
              </w:rPr>
            </w:pPr>
          </w:p>
        </w:tc>
      </w:tr>
      <w:tr w14:paraId="5D67D6D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shd w:val="clear" w:color="auto" w:fill="auto"/>
            <w:vAlign w:val="center"/>
          </w:tcPr>
          <w:p w14:paraId="04960146">
            <w:pPr>
              <w:adjustRightInd w:val="0"/>
              <w:snapToGrid w:val="0"/>
              <w:spacing w:line="30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开户名称</w:t>
            </w:r>
          </w:p>
        </w:tc>
        <w:tc>
          <w:tcPr>
            <w:tcW w:w="1513" w:type="pct"/>
            <w:tcBorders>
              <w:top w:val="single" w:color="auto" w:sz="2" w:space="0"/>
              <w:left w:val="single" w:color="auto" w:sz="2" w:space="0"/>
              <w:bottom w:val="single" w:color="auto" w:sz="2" w:space="0"/>
              <w:right w:val="single" w:color="auto" w:sz="2" w:space="0"/>
            </w:tcBorders>
            <w:vAlign w:val="center"/>
          </w:tcPr>
          <w:p w14:paraId="4A78E3CC">
            <w:pPr>
              <w:adjustRightInd w:val="0"/>
              <w:snapToGrid w:val="0"/>
              <w:spacing w:line="300" w:lineRule="exact"/>
              <w:jc w:val="center"/>
              <w:rPr>
                <w:rFonts w:hint="eastAsia" w:ascii="宋体" w:hAnsi="宋体" w:eastAsia="宋体" w:cs="宋体"/>
                <w:color w:val="auto"/>
                <w:szCs w:val="21"/>
                <w:highlight w:val="none"/>
              </w:rPr>
            </w:pPr>
          </w:p>
        </w:tc>
        <w:tc>
          <w:tcPr>
            <w:tcW w:w="1099" w:type="pct"/>
            <w:tcBorders>
              <w:top w:val="single" w:color="auto" w:sz="2" w:space="0"/>
              <w:left w:val="single" w:color="auto" w:sz="2" w:space="0"/>
              <w:bottom w:val="single" w:color="auto" w:sz="2" w:space="0"/>
              <w:right w:val="single" w:color="auto" w:sz="2" w:space="0"/>
            </w:tcBorders>
            <w:vAlign w:val="center"/>
          </w:tcPr>
          <w:p w14:paraId="2F9EE378">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开户名称</w:t>
            </w:r>
          </w:p>
        </w:tc>
        <w:tc>
          <w:tcPr>
            <w:tcW w:w="1261" w:type="pct"/>
            <w:tcBorders>
              <w:top w:val="single" w:color="auto" w:sz="2" w:space="0"/>
              <w:left w:val="single" w:color="auto" w:sz="2" w:space="0"/>
              <w:bottom w:val="single" w:color="auto" w:sz="2" w:space="0"/>
            </w:tcBorders>
            <w:vAlign w:val="center"/>
          </w:tcPr>
          <w:p w14:paraId="1160A16E">
            <w:pPr>
              <w:adjustRightInd w:val="0"/>
              <w:snapToGrid w:val="0"/>
              <w:spacing w:line="300" w:lineRule="exact"/>
              <w:jc w:val="center"/>
              <w:rPr>
                <w:rFonts w:hint="eastAsia" w:ascii="宋体" w:hAnsi="宋体" w:eastAsia="宋体" w:cs="宋体"/>
                <w:color w:val="auto"/>
                <w:spacing w:val="20"/>
                <w:szCs w:val="21"/>
                <w:highlight w:val="none"/>
              </w:rPr>
            </w:pPr>
          </w:p>
        </w:tc>
      </w:tr>
      <w:tr w14:paraId="218D56E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shd w:val="clear" w:color="auto" w:fill="auto"/>
            <w:vAlign w:val="center"/>
          </w:tcPr>
          <w:p w14:paraId="08A81073">
            <w:pPr>
              <w:adjustRightInd w:val="0"/>
              <w:snapToGrid w:val="0"/>
              <w:spacing w:line="30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开户银行</w:t>
            </w:r>
          </w:p>
        </w:tc>
        <w:tc>
          <w:tcPr>
            <w:tcW w:w="1513" w:type="pct"/>
            <w:tcBorders>
              <w:top w:val="single" w:color="auto" w:sz="2" w:space="0"/>
              <w:left w:val="single" w:color="auto" w:sz="2" w:space="0"/>
              <w:bottom w:val="single" w:color="auto" w:sz="2" w:space="0"/>
              <w:right w:val="single" w:color="auto" w:sz="2" w:space="0"/>
            </w:tcBorders>
            <w:vAlign w:val="center"/>
          </w:tcPr>
          <w:p w14:paraId="773EFB27">
            <w:pPr>
              <w:adjustRightInd w:val="0"/>
              <w:snapToGrid w:val="0"/>
              <w:spacing w:line="300" w:lineRule="exact"/>
              <w:jc w:val="center"/>
              <w:rPr>
                <w:rFonts w:hint="eastAsia" w:ascii="宋体" w:hAnsi="宋体" w:eastAsia="宋体" w:cs="宋体"/>
                <w:color w:val="auto"/>
                <w:szCs w:val="21"/>
                <w:highlight w:val="none"/>
              </w:rPr>
            </w:pPr>
          </w:p>
        </w:tc>
        <w:tc>
          <w:tcPr>
            <w:tcW w:w="1099" w:type="pct"/>
            <w:tcBorders>
              <w:top w:val="single" w:color="auto" w:sz="2" w:space="0"/>
              <w:left w:val="single" w:color="auto" w:sz="2" w:space="0"/>
              <w:bottom w:val="single" w:color="auto" w:sz="2" w:space="0"/>
              <w:right w:val="single" w:color="auto" w:sz="2" w:space="0"/>
            </w:tcBorders>
            <w:vAlign w:val="center"/>
          </w:tcPr>
          <w:p w14:paraId="311BF6A2">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w:t>
            </w:r>
          </w:p>
        </w:tc>
        <w:tc>
          <w:tcPr>
            <w:tcW w:w="1261" w:type="pct"/>
            <w:tcBorders>
              <w:top w:val="single" w:color="auto" w:sz="2" w:space="0"/>
              <w:left w:val="single" w:color="auto" w:sz="2" w:space="0"/>
              <w:bottom w:val="single" w:color="auto" w:sz="2" w:space="0"/>
            </w:tcBorders>
            <w:vAlign w:val="center"/>
          </w:tcPr>
          <w:p w14:paraId="20B7D7AB">
            <w:pPr>
              <w:adjustRightInd w:val="0"/>
              <w:snapToGrid w:val="0"/>
              <w:spacing w:line="300" w:lineRule="exact"/>
              <w:jc w:val="center"/>
              <w:rPr>
                <w:rFonts w:hint="eastAsia" w:ascii="宋体" w:hAnsi="宋体" w:eastAsia="宋体" w:cs="宋体"/>
                <w:color w:val="auto"/>
                <w:spacing w:val="20"/>
                <w:szCs w:val="21"/>
                <w:highlight w:val="none"/>
              </w:rPr>
            </w:pPr>
          </w:p>
        </w:tc>
      </w:tr>
      <w:tr w14:paraId="4CFB922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shd w:val="clear" w:color="auto" w:fill="auto"/>
            <w:vAlign w:val="center"/>
          </w:tcPr>
          <w:p w14:paraId="051D4619">
            <w:pPr>
              <w:adjustRightInd w:val="0"/>
              <w:snapToGrid w:val="0"/>
              <w:spacing w:line="30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银行账号</w:t>
            </w:r>
          </w:p>
        </w:tc>
        <w:tc>
          <w:tcPr>
            <w:tcW w:w="1513" w:type="pct"/>
            <w:tcBorders>
              <w:top w:val="single" w:color="auto" w:sz="2" w:space="0"/>
              <w:left w:val="single" w:color="auto" w:sz="2" w:space="0"/>
              <w:bottom w:val="single" w:color="auto" w:sz="2" w:space="0"/>
              <w:right w:val="single" w:color="auto" w:sz="2" w:space="0"/>
            </w:tcBorders>
            <w:vAlign w:val="center"/>
          </w:tcPr>
          <w:p w14:paraId="5A76E8CC">
            <w:pPr>
              <w:adjustRightInd w:val="0"/>
              <w:snapToGrid w:val="0"/>
              <w:spacing w:line="300" w:lineRule="exact"/>
              <w:jc w:val="center"/>
              <w:rPr>
                <w:rFonts w:hint="eastAsia" w:ascii="宋体" w:hAnsi="宋体" w:eastAsia="宋体" w:cs="宋体"/>
                <w:color w:val="auto"/>
                <w:szCs w:val="21"/>
                <w:highlight w:val="none"/>
              </w:rPr>
            </w:pPr>
          </w:p>
        </w:tc>
        <w:tc>
          <w:tcPr>
            <w:tcW w:w="1099" w:type="pct"/>
            <w:tcBorders>
              <w:top w:val="single" w:color="auto" w:sz="2" w:space="0"/>
              <w:left w:val="single" w:color="auto" w:sz="2" w:space="0"/>
              <w:bottom w:val="single" w:color="auto" w:sz="2" w:space="0"/>
              <w:right w:val="single" w:color="auto" w:sz="2" w:space="0"/>
            </w:tcBorders>
            <w:vAlign w:val="center"/>
          </w:tcPr>
          <w:p w14:paraId="26F2105A">
            <w:pPr>
              <w:adjustRightInd w:val="0"/>
              <w:snapToGrid w:val="0"/>
              <w:spacing w:line="3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银行账号</w:t>
            </w:r>
          </w:p>
        </w:tc>
        <w:tc>
          <w:tcPr>
            <w:tcW w:w="1261" w:type="pct"/>
            <w:tcBorders>
              <w:top w:val="single" w:color="auto" w:sz="2" w:space="0"/>
              <w:left w:val="single" w:color="auto" w:sz="2" w:space="0"/>
              <w:bottom w:val="single" w:color="auto" w:sz="2" w:space="0"/>
            </w:tcBorders>
            <w:vAlign w:val="center"/>
          </w:tcPr>
          <w:p w14:paraId="797D8D44">
            <w:pPr>
              <w:adjustRightInd w:val="0"/>
              <w:snapToGrid w:val="0"/>
              <w:spacing w:line="300" w:lineRule="exact"/>
              <w:jc w:val="center"/>
              <w:rPr>
                <w:rFonts w:hint="eastAsia" w:ascii="宋体" w:hAnsi="宋体" w:eastAsia="宋体" w:cs="宋体"/>
                <w:color w:val="auto"/>
                <w:spacing w:val="20"/>
                <w:szCs w:val="21"/>
                <w:highlight w:val="none"/>
              </w:rPr>
            </w:pPr>
          </w:p>
        </w:tc>
      </w:tr>
      <w:tr w14:paraId="22AAB6F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6F31FFBD">
            <w:pPr>
              <w:pStyle w:val="10"/>
              <w:adjustRightInd w:val="0"/>
              <w:snapToGrid w:val="0"/>
              <w:spacing w:before="156" w:beforeLines="50" w:after="0" w:line="360" w:lineRule="auto"/>
              <w:ind w:left="0" w:leftChars="0"/>
              <w:jc w:val="left"/>
              <w:rPr>
                <w:rFonts w:hint="eastAsia" w:ascii="宋体" w:hAnsi="宋体" w:eastAsia="宋体" w:cs="宋体"/>
                <w:color w:val="auto"/>
                <w:spacing w:val="20"/>
                <w:szCs w:val="21"/>
                <w:highlight w:val="none"/>
              </w:rPr>
            </w:pPr>
            <w:r>
              <w:rPr>
                <w:rFonts w:hint="eastAsia" w:ascii="宋体" w:hAnsi="宋体" w:eastAsia="宋体" w:cs="宋体"/>
                <w:color w:val="auto"/>
                <w:szCs w:val="21"/>
                <w:highlight w:val="none"/>
              </w:rPr>
              <w:t>注：涉及联合体或其他合同主体的信息应按上表格式加列。</w:t>
            </w:r>
          </w:p>
        </w:tc>
      </w:tr>
    </w:tbl>
    <w:p w14:paraId="6756D31C">
      <w:pPr>
        <w:rPr>
          <w:rFonts w:hint="eastAsia" w:ascii="宋体" w:hAnsi="宋体" w:eastAsia="宋体" w:cs="宋体"/>
          <w:b w:val="0"/>
          <w:bCs w:val="0"/>
          <w:color w:val="auto"/>
          <w:sz w:val="28"/>
          <w:szCs w:val="28"/>
          <w:highlight w:val="none"/>
        </w:rPr>
      </w:pPr>
      <w:bookmarkStart w:id="88" w:name="_Toc27814"/>
      <w:bookmarkStart w:id="89" w:name="_Toc27624"/>
    </w:p>
    <w:p w14:paraId="0DDBD567">
      <w:pPr>
        <w:pStyle w:val="3"/>
        <w:adjustRightInd w:val="0"/>
        <w:snapToGrid w:val="0"/>
        <w:spacing w:before="156" w:beforeLines="50"/>
        <w:jc w:val="center"/>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rPr>
        <w:t>第二节 政府采购合同通用条款</w:t>
      </w:r>
      <w:bookmarkEnd w:id="88"/>
      <w:bookmarkEnd w:id="89"/>
    </w:p>
    <w:p w14:paraId="01400ADE">
      <w:pPr>
        <w:keepNext w:val="0"/>
        <w:keepLines w:val="0"/>
        <w:pageBreakBefore w:val="0"/>
        <w:tabs>
          <w:tab w:val="left" w:pos="8820"/>
          <w:tab w:val="left" w:pos="9345"/>
          <w:tab w:val="left" w:pos="9765"/>
        </w:tabs>
        <w:kinsoku/>
        <w:wordWrap/>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bCs/>
          <w:color w:val="auto"/>
          <w:sz w:val="24"/>
          <w:szCs w:val="24"/>
          <w:highlight w:val="none"/>
        </w:rPr>
        <w:t>定义</w:t>
      </w:r>
    </w:p>
    <w:p w14:paraId="1892E6E3">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1.1合同当事人</w:t>
      </w:r>
    </w:p>
    <w:p w14:paraId="67E99B3B">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（1）采购人（以</w:t>
      </w:r>
      <w:r>
        <w:rPr>
          <w:rFonts w:hint="eastAsia" w:ascii="宋体" w:hAnsi="宋体" w:cs="宋体"/>
          <w:color w:val="auto"/>
          <w:sz w:val="24"/>
          <w:szCs w:val="24"/>
          <w:highlight w:val="none"/>
          <w:lang w:eastAsia="zh-CN"/>
        </w:rPr>
        <w:t>下简</w:t>
      </w:r>
      <w:r>
        <w:rPr>
          <w:rFonts w:hint="eastAsia" w:ascii="宋体" w:hAnsi="宋体" w:eastAsia="宋体" w:cs="宋体"/>
          <w:color w:val="auto"/>
          <w:sz w:val="24"/>
          <w:szCs w:val="24"/>
          <w:highlight w:val="none"/>
        </w:rPr>
        <w:t>称甲方）是指使用财政性资金，通过政府采购方式向供应商购买货物</w:t>
      </w:r>
      <w:r>
        <w:rPr>
          <w:rFonts w:hint="eastAsia" w:ascii="宋体" w:hAnsi="宋体" w:eastAsia="宋体" w:cs="宋体"/>
          <w:color w:val="auto"/>
          <w:sz w:val="24"/>
          <w:szCs w:val="24"/>
          <w:highlight w:val="none"/>
          <w:lang w:val="en-US" w:eastAsia="zh-CN"/>
        </w:rPr>
        <w:t>及其相关服务的</w:t>
      </w:r>
      <w:r>
        <w:rPr>
          <w:rFonts w:hint="eastAsia" w:ascii="宋体" w:hAnsi="宋体" w:eastAsia="宋体" w:cs="宋体"/>
          <w:color w:val="auto"/>
          <w:sz w:val="24"/>
          <w:szCs w:val="24"/>
          <w:highlight w:val="none"/>
        </w:rPr>
        <w:t>国家机关、事业单位、团体组织。</w:t>
      </w:r>
    </w:p>
    <w:p w14:paraId="1A2BF8EE">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（2）供应商（以</w:t>
      </w:r>
      <w:r>
        <w:rPr>
          <w:rFonts w:hint="eastAsia" w:ascii="宋体" w:hAnsi="宋体" w:cs="宋体"/>
          <w:color w:val="auto"/>
          <w:sz w:val="24"/>
          <w:szCs w:val="24"/>
          <w:highlight w:val="none"/>
          <w:lang w:eastAsia="zh-CN"/>
        </w:rPr>
        <w:t>下简</w:t>
      </w:r>
      <w:r>
        <w:rPr>
          <w:rFonts w:hint="eastAsia" w:ascii="宋体" w:hAnsi="宋体" w:eastAsia="宋体" w:cs="宋体"/>
          <w:color w:val="auto"/>
          <w:sz w:val="24"/>
          <w:szCs w:val="24"/>
          <w:highlight w:val="none"/>
        </w:rPr>
        <w:t>称</w:t>
      </w:r>
      <w:r>
        <w:rPr>
          <w:rFonts w:hint="eastAsia" w:ascii="宋体" w:hAnsi="宋体" w:eastAsia="宋体" w:cs="宋体"/>
          <w:color w:val="auto"/>
          <w:sz w:val="24"/>
          <w:szCs w:val="24"/>
          <w:highlight w:val="none"/>
          <w:lang w:eastAsia="zh-CN"/>
        </w:rPr>
        <w:t>乙</w:t>
      </w:r>
      <w:r>
        <w:rPr>
          <w:rFonts w:hint="eastAsia" w:ascii="宋体" w:hAnsi="宋体" w:eastAsia="宋体" w:cs="宋体"/>
          <w:color w:val="auto"/>
          <w:sz w:val="24"/>
          <w:szCs w:val="24"/>
          <w:highlight w:val="none"/>
        </w:rPr>
        <w:t>方）是指参加政府采购活动并且中标（成交），向采购人提供</w:t>
      </w:r>
      <w:r>
        <w:rPr>
          <w:rFonts w:hint="eastAsia" w:ascii="宋体" w:hAnsi="宋体" w:eastAsia="宋体" w:cs="宋体"/>
          <w:color w:val="auto"/>
          <w:sz w:val="24"/>
          <w:szCs w:val="24"/>
          <w:highlight w:val="none"/>
          <w:lang w:val="en-US" w:eastAsia="zh-CN"/>
        </w:rPr>
        <w:t>合同约定的货物及其相关服务的法人、非法人组织或者自然人</w:t>
      </w:r>
      <w:r>
        <w:rPr>
          <w:rFonts w:hint="eastAsia" w:ascii="宋体" w:hAnsi="宋体" w:eastAsia="宋体" w:cs="宋体"/>
          <w:color w:val="auto"/>
          <w:sz w:val="24"/>
          <w:szCs w:val="24"/>
          <w:highlight w:val="none"/>
        </w:rPr>
        <w:t>。</w:t>
      </w:r>
    </w:p>
    <w:p w14:paraId="71214FEA">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（3）其他合同主体是指除采购人和供应商以外，</w:t>
      </w:r>
      <w:r>
        <w:rPr>
          <w:rFonts w:hint="eastAsia" w:ascii="宋体" w:hAnsi="宋体" w:eastAsia="宋体" w:cs="宋体"/>
          <w:bCs/>
          <w:color w:val="auto"/>
          <w:sz w:val="24"/>
          <w:szCs w:val="24"/>
          <w:highlight w:val="none"/>
        </w:rPr>
        <w:t>依法参与合同缔结或履行，享有权利、承担义务的合同当事人</w:t>
      </w:r>
      <w:r>
        <w:rPr>
          <w:rFonts w:hint="eastAsia" w:ascii="宋体" w:hAnsi="宋体" w:eastAsia="宋体" w:cs="宋体"/>
          <w:color w:val="auto"/>
          <w:sz w:val="24"/>
          <w:szCs w:val="24"/>
          <w:highlight w:val="none"/>
        </w:rPr>
        <w:t>。</w:t>
      </w:r>
    </w:p>
    <w:p w14:paraId="24D9942E">
      <w:pPr>
        <w:keepNext w:val="0"/>
        <w:keepLines w:val="0"/>
        <w:pageBreakBefore w:val="0"/>
        <w:tabs>
          <w:tab w:val="left" w:pos="570"/>
          <w:tab w:val="left" w:pos="9240"/>
          <w:tab w:val="left" w:pos="9555"/>
        </w:tabs>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1.2本合同下列术语应解释为：</w:t>
      </w:r>
    </w:p>
    <w:p w14:paraId="61965861">
      <w:pPr>
        <w:keepNext w:val="0"/>
        <w:keepLines w:val="0"/>
        <w:pageBreakBefore w:val="0"/>
        <w:kinsoku/>
        <w:wordWrap/>
        <w:overflowPunct/>
        <w:topLinePunct w:val="0"/>
        <w:bidi w:val="0"/>
        <w:adjustRightInd w:val="0"/>
        <w:snapToGrid w:val="0"/>
        <w:spacing w:before="0" w:beforeLines="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（1）“合同”系指</w:t>
      </w:r>
      <w:r>
        <w:rPr>
          <w:rFonts w:hint="eastAsia" w:ascii="宋体" w:hAnsi="宋体" w:eastAsia="宋体" w:cs="宋体"/>
          <w:bCs/>
          <w:color w:val="auto"/>
          <w:sz w:val="24"/>
          <w:szCs w:val="24"/>
          <w:highlight w:val="none"/>
        </w:rPr>
        <w:t>合同当事人意思表示达成一致的任何协议，包括签署的</w:t>
      </w:r>
      <w:r>
        <w:rPr>
          <w:rFonts w:hint="eastAsia" w:ascii="宋体" w:hAnsi="宋体" w:eastAsia="宋体" w:cs="宋体"/>
          <w:color w:val="auto"/>
          <w:sz w:val="24"/>
          <w:szCs w:val="24"/>
          <w:highlight w:val="none"/>
          <w:lang w:eastAsia="zh-CN"/>
        </w:rPr>
        <w:t>政府采购</w:t>
      </w:r>
      <w:r>
        <w:rPr>
          <w:rFonts w:hint="eastAsia" w:ascii="宋体" w:hAnsi="宋体" w:eastAsia="宋体" w:cs="宋体"/>
          <w:color w:val="auto"/>
          <w:sz w:val="24"/>
          <w:szCs w:val="24"/>
          <w:highlight w:val="none"/>
        </w:rPr>
        <w:t>合同协议书及其变更、补充</w:t>
      </w:r>
      <w:r>
        <w:rPr>
          <w:rFonts w:hint="eastAsia" w:ascii="宋体" w:hAnsi="宋体" w:eastAsia="宋体" w:cs="宋体"/>
          <w:color w:val="auto"/>
          <w:sz w:val="24"/>
          <w:szCs w:val="24"/>
          <w:highlight w:val="none"/>
          <w:lang w:eastAsia="zh-CN"/>
        </w:rPr>
        <w:t>协议，</w:t>
      </w:r>
      <w:r>
        <w:rPr>
          <w:rFonts w:hint="eastAsia" w:ascii="宋体" w:hAnsi="宋体" w:eastAsia="宋体" w:cs="宋体"/>
          <w:color w:val="auto"/>
          <w:sz w:val="24"/>
          <w:szCs w:val="24"/>
          <w:highlight w:val="none"/>
        </w:rPr>
        <w:t>政府采购合同专用条款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政府采购合同通用条款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中标</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通知书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投标（响应）文件</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有关技术文件</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rPr>
        <w:t>图纸</w:t>
      </w:r>
      <w:r>
        <w:rPr>
          <w:rFonts w:hint="eastAsia" w:ascii="宋体" w:hAnsi="宋体" w:eastAsia="宋体" w:cs="宋体"/>
          <w:color w:val="auto"/>
          <w:sz w:val="24"/>
          <w:szCs w:val="24"/>
          <w:highlight w:val="none"/>
          <w:lang w:eastAsia="zh-CN"/>
        </w:rPr>
        <w:t>，以及</w:t>
      </w:r>
      <w:r>
        <w:rPr>
          <w:rFonts w:hint="eastAsia" w:ascii="宋体" w:hAnsi="宋体" w:eastAsia="宋体" w:cs="宋体"/>
          <w:bCs w:val="0"/>
          <w:color w:val="auto"/>
          <w:kern w:val="2"/>
          <w:sz w:val="24"/>
          <w:szCs w:val="24"/>
          <w:highlight w:val="none"/>
          <w:lang w:eastAsia="zh-CN"/>
        </w:rPr>
        <w:t>国家法律、行政法规和规章制度规定或合同约定的作为合同组成部分的其他文件</w:t>
      </w:r>
      <w:r>
        <w:rPr>
          <w:rFonts w:hint="eastAsia" w:ascii="宋体" w:hAnsi="宋体" w:eastAsia="宋体" w:cs="宋体"/>
          <w:color w:val="auto"/>
          <w:sz w:val="24"/>
          <w:szCs w:val="24"/>
          <w:highlight w:val="none"/>
        </w:rPr>
        <w:t>。</w:t>
      </w:r>
    </w:p>
    <w:p w14:paraId="4E6EFC8C">
      <w:pPr>
        <w:keepNext w:val="0"/>
        <w:keepLines w:val="0"/>
        <w:pageBreakBefore w:val="0"/>
        <w:tabs>
          <w:tab w:val="left" w:pos="570"/>
          <w:tab w:val="left" w:pos="9240"/>
          <w:tab w:val="left" w:pos="9555"/>
        </w:tabs>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）“合同价</w:t>
      </w:r>
      <w:r>
        <w:rPr>
          <w:rFonts w:hint="eastAsia" w:ascii="宋体" w:hAnsi="宋体" w:eastAsia="宋体" w:cs="宋体"/>
          <w:color w:val="auto"/>
          <w:sz w:val="24"/>
          <w:szCs w:val="24"/>
          <w:highlight w:val="none"/>
          <w:lang w:val="en-US" w:eastAsia="zh-CN"/>
        </w:rPr>
        <w:t>款</w:t>
      </w:r>
      <w:r>
        <w:rPr>
          <w:rFonts w:hint="eastAsia" w:ascii="宋体" w:hAnsi="宋体" w:eastAsia="宋体" w:cs="宋体"/>
          <w:color w:val="auto"/>
          <w:sz w:val="24"/>
          <w:szCs w:val="24"/>
          <w:highlight w:val="none"/>
        </w:rPr>
        <w:t>”系指根据本合同规定乙方在全面履行合同义务后甲方应支付给乙方的价款。</w:t>
      </w:r>
    </w:p>
    <w:p w14:paraId="68B51BAF">
      <w:pPr>
        <w:keepNext w:val="0"/>
        <w:keepLines w:val="0"/>
        <w:pageBreakBefore w:val="0"/>
        <w:tabs>
          <w:tab w:val="left" w:pos="570"/>
          <w:tab w:val="left" w:pos="9240"/>
          <w:tab w:val="left" w:pos="9555"/>
        </w:tabs>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）“货物”系指乙方根据本合同规定须向甲方提供的各种形态和种类的物品，包括原材料、设备、产品（包括软件）及相关的</w:t>
      </w:r>
      <w:r>
        <w:rPr>
          <w:rFonts w:hint="eastAsia" w:ascii="宋体" w:hAnsi="宋体" w:cs="宋体"/>
          <w:color w:val="auto"/>
          <w:sz w:val="24"/>
          <w:szCs w:val="24"/>
          <w:highlight w:val="none"/>
          <w:lang w:eastAsia="zh-CN"/>
        </w:rPr>
        <w:t>其他</w:t>
      </w:r>
      <w:r>
        <w:rPr>
          <w:rFonts w:hint="eastAsia" w:ascii="宋体" w:hAnsi="宋体" w:eastAsia="宋体" w:cs="宋体"/>
          <w:color w:val="auto"/>
          <w:sz w:val="24"/>
          <w:szCs w:val="24"/>
          <w:highlight w:val="none"/>
        </w:rPr>
        <w:t>备品备件、工具、手册及</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技术资料和材料</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rPr>
        <w:t>。</w:t>
      </w:r>
    </w:p>
    <w:p w14:paraId="77E37F00">
      <w:pPr>
        <w:keepNext w:val="0"/>
        <w:keepLines w:val="0"/>
        <w:pageBreakBefore w:val="0"/>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相关</w:t>
      </w:r>
      <w:r>
        <w:rPr>
          <w:rFonts w:hint="eastAsia" w:ascii="宋体" w:hAnsi="宋体" w:eastAsia="宋体" w:cs="宋体"/>
          <w:color w:val="auto"/>
          <w:sz w:val="24"/>
          <w:szCs w:val="24"/>
          <w:highlight w:val="none"/>
        </w:rPr>
        <w:t>服务”系指根据合同规定，乙方应提供的</w:t>
      </w:r>
      <w:r>
        <w:rPr>
          <w:rFonts w:hint="eastAsia" w:ascii="宋体" w:hAnsi="宋体" w:eastAsia="宋体" w:cs="宋体"/>
          <w:color w:val="auto"/>
          <w:sz w:val="24"/>
          <w:szCs w:val="24"/>
          <w:highlight w:val="none"/>
          <w:lang w:val="en-US" w:eastAsia="zh-CN"/>
        </w:rPr>
        <w:t>与货物有关的</w:t>
      </w:r>
      <w:r>
        <w:rPr>
          <w:rFonts w:hint="eastAsia" w:ascii="宋体" w:hAnsi="宋体" w:eastAsia="宋体" w:cs="宋体"/>
          <w:color w:val="auto"/>
          <w:sz w:val="24"/>
          <w:szCs w:val="24"/>
          <w:highlight w:val="none"/>
        </w:rPr>
        <w:t>技术、管理和</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服务，包括但不限于：管理和质量保证、运输、保险、检验、现场准备、安装、集成、调试、培训、维修、</w:t>
      </w:r>
      <w:r>
        <w:rPr>
          <w:rFonts w:hint="eastAsia" w:ascii="宋体" w:hAnsi="宋体" w:eastAsia="宋体" w:cs="宋体"/>
          <w:color w:val="auto"/>
          <w:sz w:val="24"/>
          <w:szCs w:val="24"/>
          <w:highlight w:val="none"/>
          <w:lang w:eastAsia="zh-CN"/>
        </w:rPr>
        <w:t>废弃处置、</w:t>
      </w:r>
      <w:r>
        <w:rPr>
          <w:rFonts w:hint="eastAsia" w:ascii="宋体" w:hAnsi="宋体" w:eastAsia="宋体" w:cs="宋体"/>
          <w:color w:val="auto"/>
          <w:sz w:val="24"/>
          <w:szCs w:val="24"/>
          <w:highlight w:val="none"/>
        </w:rPr>
        <w:t>技术支持等以及合同中规定乙方应承担的</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义务。</w:t>
      </w:r>
    </w:p>
    <w:p w14:paraId="046C5BA5">
      <w:pPr>
        <w:keepNext w:val="0"/>
        <w:keepLines w:val="0"/>
        <w:pageBreakBefore w:val="0"/>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）“分包”系指中标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供应商按</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、投标（响应）文件的规定，根据分包意向协议，将中标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项目中的部分履约内容，分给具有相应资质条件的供应商履行合同的行为。</w:t>
      </w:r>
    </w:p>
    <w:p w14:paraId="21AE3C7C">
      <w:pPr>
        <w:keepNext w:val="0"/>
        <w:keepLines w:val="0"/>
        <w:pageBreakBefore w:val="0"/>
        <w:tabs>
          <w:tab w:val="left" w:pos="570"/>
          <w:tab w:val="left" w:pos="9240"/>
          <w:tab w:val="left" w:pos="9555"/>
        </w:tabs>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）“联合体”系指</w:t>
      </w:r>
      <w:r>
        <w:rPr>
          <w:rFonts w:hint="eastAsia" w:ascii="宋体" w:hAnsi="宋体" w:eastAsia="宋体" w:cs="宋体"/>
          <w:color w:val="auto"/>
          <w:sz w:val="24"/>
          <w:szCs w:val="24"/>
          <w:highlight w:val="none"/>
          <w:lang w:eastAsia="zh-CN"/>
        </w:rPr>
        <w:t>由</w:t>
      </w:r>
      <w:r>
        <w:rPr>
          <w:rFonts w:hint="eastAsia" w:ascii="宋体" w:hAnsi="宋体" w:eastAsia="宋体" w:cs="宋体"/>
          <w:color w:val="auto"/>
          <w:sz w:val="24"/>
          <w:szCs w:val="24"/>
          <w:highlight w:val="none"/>
        </w:rPr>
        <w:t>两个以上的自然人、法人或者</w:t>
      </w:r>
      <w:r>
        <w:rPr>
          <w:rFonts w:hint="eastAsia" w:ascii="宋体" w:hAnsi="宋体" w:eastAsia="宋体" w:cs="宋体"/>
          <w:color w:val="auto"/>
          <w:sz w:val="24"/>
          <w:szCs w:val="24"/>
          <w:highlight w:val="none"/>
          <w:lang w:val="en-US" w:eastAsia="zh-CN"/>
        </w:rPr>
        <w:t>非法人</w:t>
      </w:r>
      <w:r>
        <w:rPr>
          <w:rFonts w:hint="eastAsia" w:ascii="宋体" w:hAnsi="宋体" w:eastAsia="宋体" w:cs="宋体"/>
          <w:color w:val="auto"/>
          <w:sz w:val="24"/>
          <w:szCs w:val="24"/>
          <w:highlight w:val="none"/>
        </w:rPr>
        <w:t>组织组成，</w:t>
      </w:r>
      <w:r>
        <w:rPr>
          <w:rFonts w:hint="eastAsia" w:ascii="宋体" w:hAnsi="宋体" w:eastAsia="宋体" w:cs="宋体"/>
          <w:color w:val="auto"/>
          <w:sz w:val="24"/>
          <w:szCs w:val="24"/>
          <w:highlight w:val="none"/>
          <w:lang w:eastAsia="zh-CN"/>
        </w:rPr>
        <w:t>以一个供应商的身份共同参加政府采购的主体。</w:t>
      </w:r>
      <w:r>
        <w:rPr>
          <w:rFonts w:hint="eastAsia" w:ascii="宋体" w:hAnsi="宋体" w:eastAsia="宋体" w:cs="宋体"/>
          <w:color w:val="auto"/>
          <w:sz w:val="24"/>
          <w:szCs w:val="24"/>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承担连带责任。联合体具体要求见【</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w:t>
      </w:r>
    </w:p>
    <w:p w14:paraId="605A16F7">
      <w:pPr>
        <w:keepNext w:val="0"/>
        <w:keepLines w:val="0"/>
        <w:pageBreakBefore w:val="0"/>
        <w:tabs>
          <w:tab w:val="left" w:pos="570"/>
          <w:tab w:val="left" w:pos="9240"/>
          <w:tab w:val="left" w:pos="9555"/>
        </w:tabs>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）其他术语解释，见【</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w:t>
      </w:r>
    </w:p>
    <w:p w14:paraId="566C9FBF">
      <w:pPr>
        <w:keepNext w:val="0"/>
        <w:keepLines w:val="0"/>
        <w:pageBreakBefore w:val="0"/>
        <w:tabs>
          <w:tab w:val="left" w:pos="8820"/>
          <w:tab w:val="left" w:pos="9345"/>
          <w:tab w:val="left" w:pos="9765"/>
        </w:tabs>
        <w:kinsoku/>
        <w:wordWrap/>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合同标的及金额</w:t>
      </w:r>
    </w:p>
    <w:p w14:paraId="139199C7">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b/>
          <w:bCs/>
          <w:i/>
          <w:iCs/>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.1 合同标的及金额应与中标（成交）结果一致。乙方为履行本合同而发生的所有费用均应包含在合同</w:t>
      </w:r>
      <w:r>
        <w:rPr>
          <w:rFonts w:hint="eastAsia" w:ascii="宋体" w:hAnsi="宋体" w:eastAsia="宋体" w:cs="宋体"/>
          <w:color w:val="auto"/>
          <w:sz w:val="24"/>
          <w:szCs w:val="24"/>
          <w:highlight w:val="none"/>
          <w:lang w:eastAsia="zh-CN"/>
        </w:rPr>
        <w:t>价款</w:t>
      </w:r>
      <w:r>
        <w:rPr>
          <w:rFonts w:hint="eastAsia" w:ascii="宋体" w:hAnsi="宋体" w:eastAsia="宋体" w:cs="宋体"/>
          <w:color w:val="auto"/>
          <w:sz w:val="24"/>
          <w:szCs w:val="24"/>
          <w:highlight w:val="none"/>
        </w:rPr>
        <w:t>中，甲方不再另行支付</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任何费用。</w:t>
      </w:r>
    </w:p>
    <w:p w14:paraId="1CCC9FE0">
      <w:pPr>
        <w:keepNext w:val="0"/>
        <w:keepLines w:val="0"/>
        <w:pageBreakBefore w:val="0"/>
        <w:tabs>
          <w:tab w:val="left" w:pos="8820"/>
          <w:tab w:val="left" w:pos="9345"/>
          <w:tab w:val="left" w:pos="9765"/>
        </w:tabs>
        <w:kinsoku/>
        <w:wordWrap/>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3.履行合同的时间、地点和方式</w:t>
      </w:r>
    </w:p>
    <w:p w14:paraId="51183E8F">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.1 乙方应当在约定的时间、地点</w:t>
      </w:r>
      <w:r>
        <w:rPr>
          <w:rFonts w:hint="eastAsia" w:ascii="宋体" w:hAnsi="宋体" w:eastAsia="宋体" w:cs="宋体"/>
          <w:color w:val="auto"/>
          <w:sz w:val="24"/>
          <w:szCs w:val="24"/>
          <w:highlight w:val="none"/>
          <w:lang w:eastAsia="zh-CN"/>
        </w:rPr>
        <w:t>，按照约定</w:t>
      </w:r>
      <w:r>
        <w:rPr>
          <w:rFonts w:hint="eastAsia" w:ascii="宋体" w:hAnsi="宋体" w:eastAsia="宋体" w:cs="宋体"/>
          <w:color w:val="auto"/>
          <w:sz w:val="24"/>
          <w:szCs w:val="24"/>
          <w:highlight w:val="none"/>
        </w:rPr>
        <w:t>方式履行合同。</w:t>
      </w:r>
    </w:p>
    <w:p w14:paraId="458097E7">
      <w:pPr>
        <w:keepNext w:val="0"/>
        <w:keepLines w:val="0"/>
        <w:pageBreakBefore w:val="0"/>
        <w:tabs>
          <w:tab w:val="left" w:pos="8820"/>
          <w:tab w:val="left" w:pos="9345"/>
          <w:tab w:val="left" w:pos="9765"/>
        </w:tabs>
        <w:kinsoku/>
        <w:wordWrap/>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4.甲方的权利和义务</w:t>
      </w:r>
    </w:p>
    <w:p w14:paraId="69474441">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.1 签署合同后，甲方</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确定</w:t>
      </w:r>
      <w:r>
        <w:rPr>
          <w:rFonts w:hint="eastAsia" w:ascii="宋体" w:hAnsi="宋体" w:eastAsia="宋体" w:cs="宋体"/>
          <w:color w:val="auto"/>
          <w:sz w:val="24"/>
          <w:szCs w:val="24"/>
          <w:highlight w:val="none"/>
          <w:lang w:val="en-US" w:eastAsia="zh-CN"/>
        </w:rPr>
        <w:t>项目负责人（或项目联系人）</w:t>
      </w:r>
      <w:r>
        <w:rPr>
          <w:rFonts w:hint="eastAsia" w:ascii="宋体" w:hAnsi="宋体" w:eastAsia="宋体" w:cs="宋体"/>
          <w:color w:val="auto"/>
          <w:sz w:val="24"/>
          <w:szCs w:val="24"/>
          <w:highlight w:val="none"/>
        </w:rPr>
        <w:t>，负责与本合同有关的事务。甲方有权对乙方的履约行为进行检查，并及时确认乙方提交的事项。甲方应当配合乙方完成相关项目实施工作。</w:t>
      </w:r>
    </w:p>
    <w:p w14:paraId="232D7271">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.2 甲方有权要求乙方按时提交各阶段有关安排计划，并有权定期核对乙方提供货物数量、规格、质量等内容。甲方有权督促乙方工作并要求乙方更换不符合要求的货物。</w:t>
      </w:r>
    </w:p>
    <w:p w14:paraId="4D68C03F">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.3 甲方有权要求乙方对缺陷部分予以修复，并按合同约定享有货物保修及其他合同约定的权利。</w:t>
      </w:r>
    </w:p>
    <w:p w14:paraId="1094B40E">
      <w:pPr>
        <w:keepNext w:val="0"/>
        <w:keepLines w:val="0"/>
        <w:pageBreakBefore w:val="0"/>
        <w:kinsoku/>
        <w:wordWrap/>
        <w:overflowPunct/>
        <w:topLinePunct w:val="0"/>
        <w:bidi w:val="0"/>
        <w:snapToGrid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 甲方应当按照合同约定及时对交付的货物进行验收，</w:t>
      </w:r>
      <w:r>
        <w:rPr>
          <w:rFonts w:hint="eastAsia" w:ascii="宋体" w:hAnsi="宋体" w:eastAsia="宋体" w:cs="宋体"/>
          <w:b w:val="0"/>
          <w:bCs w:val="0"/>
          <w:color w:val="auto"/>
          <w:sz w:val="24"/>
          <w:szCs w:val="24"/>
          <w:highlight w:val="none"/>
          <w:lang w:eastAsia="zh-CN"/>
        </w:rPr>
        <w:t>未</w:t>
      </w:r>
      <w:r>
        <w:rPr>
          <w:rFonts w:hint="eastAsia" w:ascii="宋体" w:hAnsi="宋体" w:eastAsia="宋体" w:cs="宋体"/>
          <w:color w:val="auto"/>
          <w:sz w:val="24"/>
          <w:szCs w:val="24"/>
          <w:highlight w:val="none"/>
          <w:lang w:val="en-US" w:eastAsia="zh-CN"/>
        </w:rPr>
        <w:t>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b w:val="0"/>
          <w:bCs w:val="0"/>
          <w:color w:val="auto"/>
          <w:sz w:val="24"/>
          <w:szCs w:val="24"/>
          <w:highlight w:val="none"/>
          <w:lang w:eastAsia="zh-CN"/>
        </w:rPr>
        <w:t>约定的期限内对乙方履约提出任何异议或者向乙方作出任何说明的，</w:t>
      </w:r>
      <w:r>
        <w:rPr>
          <w:rFonts w:hint="eastAsia" w:ascii="宋体" w:hAnsi="宋体" w:eastAsia="宋体" w:cs="宋体"/>
          <w:color w:val="auto"/>
          <w:sz w:val="24"/>
          <w:szCs w:val="24"/>
          <w:highlight w:val="none"/>
          <w:lang w:val="en-US" w:eastAsia="zh-CN"/>
        </w:rPr>
        <w:t>视为验收通过。</w:t>
      </w:r>
    </w:p>
    <w:p w14:paraId="186CEE77">
      <w:pPr>
        <w:keepNext w:val="0"/>
        <w:keepLines w:val="0"/>
        <w:pageBreakBefore w:val="0"/>
        <w:kinsoku/>
        <w:wordWrap/>
        <w:overflowPunct/>
        <w:topLinePunct w:val="0"/>
        <w:autoSpaceDE w:val="0"/>
        <w:autoSpaceDN w:val="0"/>
        <w:bidi w:val="0"/>
        <w:adjustRightInd w:val="0"/>
        <w:snapToGrid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甲方应当根据合同约定</w:t>
      </w:r>
      <w:r>
        <w:rPr>
          <w:rFonts w:hint="eastAsia" w:ascii="宋体" w:hAnsi="宋体" w:eastAsia="宋体" w:cs="宋体"/>
          <w:color w:val="auto"/>
          <w:sz w:val="24"/>
          <w:szCs w:val="24"/>
          <w:highlight w:val="none"/>
          <w:lang w:eastAsia="zh-CN"/>
        </w:rPr>
        <w:t>及</w:t>
      </w:r>
      <w:r>
        <w:rPr>
          <w:rFonts w:hint="eastAsia" w:ascii="宋体" w:hAnsi="宋体" w:eastAsia="宋体" w:cs="宋体"/>
          <w:color w:val="auto"/>
          <w:sz w:val="24"/>
          <w:szCs w:val="24"/>
          <w:highlight w:val="none"/>
        </w:rPr>
        <w:t>时向乙方支付</w:t>
      </w:r>
      <w:r>
        <w:rPr>
          <w:rFonts w:hint="eastAsia" w:ascii="宋体" w:hAnsi="宋体" w:eastAsia="宋体" w:cs="宋体"/>
          <w:color w:val="auto"/>
          <w:sz w:val="24"/>
          <w:szCs w:val="24"/>
          <w:highlight w:val="none"/>
          <w:lang w:eastAsia="zh-CN"/>
        </w:rPr>
        <w:t>合同价款，不得以内部人员变更、履行内部付款流程等为由，拒绝或迟延支付。</w:t>
      </w:r>
    </w:p>
    <w:p w14:paraId="1C140571">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国家法律法规规定</w:t>
      </w:r>
      <w:r>
        <w:rPr>
          <w:rFonts w:hint="eastAsia" w:ascii="宋体" w:hAnsi="宋体" w:eastAsia="宋体" w:cs="宋体"/>
          <w:color w:val="auto"/>
          <w:sz w:val="24"/>
          <w:szCs w:val="24"/>
          <w:highlight w:val="none"/>
          <w:lang w:eastAsia="zh-CN"/>
        </w:rPr>
        <w:t>及</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lang w:eastAsia="zh-CN"/>
        </w:rPr>
        <w:t>约定应</w:t>
      </w:r>
      <w:r>
        <w:rPr>
          <w:rFonts w:hint="eastAsia" w:ascii="宋体" w:hAnsi="宋体" w:eastAsia="宋体" w:cs="宋体"/>
          <w:color w:val="auto"/>
          <w:sz w:val="24"/>
          <w:szCs w:val="24"/>
          <w:highlight w:val="none"/>
        </w:rPr>
        <w:t>由甲方承担的其他义务和责任。</w:t>
      </w:r>
    </w:p>
    <w:p w14:paraId="0E816DF1">
      <w:pPr>
        <w:keepNext w:val="0"/>
        <w:keepLines w:val="0"/>
        <w:pageBreakBefore w:val="0"/>
        <w:tabs>
          <w:tab w:val="left" w:pos="8820"/>
          <w:tab w:val="left" w:pos="9345"/>
          <w:tab w:val="left" w:pos="9765"/>
        </w:tabs>
        <w:kinsoku/>
        <w:wordWrap/>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5.乙方的权利和义务</w:t>
      </w:r>
    </w:p>
    <w:p w14:paraId="3BF9674C">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.1 签署合同后，乙方</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确定</w:t>
      </w:r>
      <w:r>
        <w:rPr>
          <w:rFonts w:hint="eastAsia" w:ascii="宋体" w:hAnsi="宋体" w:eastAsia="宋体" w:cs="宋体"/>
          <w:color w:val="auto"/>
          <w:sz w:val="24"/>
          <w:szCs w:val="24"/>
          <w:highlight w:val="none"/>
          <w:lang w:val="en-US" w:eastAsia="zh-CN"/>
        </w:rPr>
        <w:t>项目负责人（或项目联系人）</w:t>
      </w:r>
      <w:r>
        <w:rPr>
          <w:rFonts w:hint="eastAsia" w:ascii="宋体" w:hAnsi="宋体" w:eastAsia="宋体" w:cs="宋体"/>
          <w:color w:val="auto"/>
          <w:sz w:val="24"/>
          <w:szCs w:val="24"/>
          <w:highlight w:val="none"/>
        </w:rPr>
        <w:t>，负责与本合同有关的事务。</w:t>
      </w:r>
    </w:p>
    <w:p w14:paraId="6605019F">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.2 乙方应按照合同要求履约，充分合理安排，确保提供的货物</w:t>
      </w:r>
      <w:r>
        <w:rPr>
          <w:rFonts w:hint="eastAsia" w:ascii="宋体" w:hAnsi="宋体" w:eastAsia="宋体" w:cs="宋体"/>
          <w:color w:val="auto"/>
          <w:sz w:val="24"/>
          <w:szCs w:val="24"/>
          <w:highlight w:val="none"/>
          <w:lang w:eastAsia="zh-CN"/>
        </w:rPr>
        <w:t>及相关</w:t>
      </w:r>
      <w:r>
        <w:rPr>
          <w:rFonts w:hint="eastAsia" w:ascii="宋体" w:hAnsi="宋体" w:eastAsia="宋体" w:cs="宋体"/>
          <w:color w:val="auto"/>
          <w:sz w:val="24"/>
          <w:szCs w:val="24"/>
          <w:highlight w:val="none"/>
        </w:rPr>
        <w:t>服务符合合同</w:t>
      </w:r>
      <w:r>
        <w:rPr>
          <w:rFonts w:hint="eastAsia" w:ascii="宋体" w:hAnsi="宋体" w:eastAsia="宋体" w:cs="宋体"/>
          <w:color w:val="auto"/>
          <w:sz w:val="24"/>
          <w:szCs w:val="24"/>
          <w:highlight w:val="none"/>
          <w:lang w:eastAsia="zh-CN"/>
        </w:rPr>
        <w:t>有关</w:t>
      </w:r>
      <w:r>
        <w:rPr>
          <w:rFonts w:hint="eastAsia" w:ascii="宋体" w:hAnsi="宋体" w:eastAsia="宋体" w:cs="宋体"/>
          <w:color w:val="auto"/>
          <w:sz w:val="24"/>
          <w:szCs w:val="24"/>
          <w:highlight w:val="none"/>
        </w:rPr>
        <w:t>要求。接受项目行业管理部门及政府有关部门的指导，配合甲方的履约检查</w:t>
      </w:r>
      <w:r>
        <w:rPr>
          <w:rFonts w:hint="eastAsia" w:ascii="宋体" w:hAnsi="宋体" w:eastAsia="宋体" w:cs="宋体"/>
          <w:color w:val="auto"/>
          <w:sz w:val="24"/>
          <w:szCs w:val="24"/>
          <w:highlight w:val="none"/>
          <w:lang w:eastAsia="zh-CN"/>
        </w:rPr>
        <w:t>及验收</w:t>
      </w:r>
      <w:r>
        <w:rPr>
          <w:rFonts w:hint="eastAsia" w:ascii="宋体" w:hAnsi="宋体" w:eastAsia="宋体" w:cs="宋体"/>
          <w:color w:val="auto"/>
          <w:sz w:val="24"/>
          <w:szCs w:val="24"/>
          <w:highlight w:val="none"/>
        </w:rPr>
        <w:t>，并负责项目实施过程中的所有协调工作。</w:t>
      </w:r>
    </w:p>
    <w:p w14:paraId="07D6DEF8">
      <w:pPr>
        <w:pStyle w:val="9"/>
        <w:keepNext w:val="0"/>
        <w:keepLines w:val="0"/>
        <w:pageBreakBefore w:val="0"/>
        <w:kinsoku/>
        <w:wordWrap/>
        <w:overflowPunct/>
        <w:topLinePunct w:val="0"/>
        <w:bidi w:val="0"/>
        <w:spacing w:after="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.3乙方有权根据合同约定向甲方收取</w:t>
      </w:r>
      <w:r>
        <w:rPr>
          <w:rFonts w:hint="eastAsia" w:ascii="宋体" w:hAnsi="宋体" w:eastAsia="宋体" w:cs="宋体"/>
          <w:color w:val="auto"/>
          <w:sz w:val="24"/>
          <w:szCs w:val="24"/>
          <w:highlight w:val="none"/>
          <w:lang w:eastAsia="zh-CN"/>
        </w:rPr>
        <w:t>合同价款</w:t>
      </w:r>
      <w:r>
        <w:rPr>
          <w:rFonts w:hint="eastAsia" w:ascii="宋体" w:hAnsi="宋体" w:eastAsia="宋体" w:cs="宋体"/>
          <w:color w:val="auto"/>
          <w:sz w:val="24"/>
          <w:szCs w:val="24"/>
          <w:highlight w:val="none"/>
        </w:rPr>
        <w:t>。</w:t>
      </w:r>
    </w:p>
    <w:p w14:paraId="50766197">
      <w:pPr>
        <w:pStyle w:val="9"/>
        <w:keepNext w:val="0"/>
        <w:keepLines w:val="0"/>
        <w:pageBreakBefore w:val="0"/>
        <w:kinsoku/>
        <w:wordWrap/>
        <w:overflowPunct/>
        <w:topLinePunct w:val="0"/>
        <w:bidi w:val="0"/>
        <w:spacing w:after="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.4国家法律法规规定</w:t>
      </w:r>
      <w:r>
        <w:rPr>
          <w:rFonts w:hint="eastAsia" w:ascii="宋体" w:hAnsi="宋体" w:eastAsia="宋体" w:cs="宋体"/>
          <w:color w:val="auto"/>
          <w:sz w:val="24"/>
          <w:szCs w:val="24"/>
          <w:highlight w:val="none"/>
          <w:lang w:eastAsia="zh-CN"/>
        </w:rPr>
        <w:t>及</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b w:val="0"/>
          <w:bCs w:val="0"/>
          <w:color w:val="auto"/>
          <w:sz w:val="24"/>
          <w:szCs w:val="24"/>
          <w:highlight w:val="none"/>
          <w:lang w:eastAsia="zh-CN"/>
        </w:rPr>
        <w:t>约定应</w:t>
      </w:r>
      <w:r>
        <w:rPr>
          <w:rFonts w:hint="eastAsia" w:ascii="宋体" w:hAnsi="宋体" w:eastAsia="宋体" w:cs="宋体"/>
          <w:color w:val="auto"/>
          <w:sz w:val="24"/>
          <w:szCs w:val="24"/>
          <w:highlight w:val="none"/>
        </w:rPr>
        <w:t>由乙方承担的其他义务和责任。</w:t>
      </w:r>
    </w:p>
    <w:p w14:paraId="3BC29B72">
      <w:pPr>
        <w:keepNext w:val="0"/>
        <w:keepLines w:val="0"/>
        <w:pageBreakBefore w:val="0"/>
        <w:tabs>
          <w:tab w:val="left" w:pos="8820"/>
          <w:tab w:val="left" w:pos="9345"/>
          <w:tab w:val="left" w:pos="9765"/>
        </w:tabs>
        <w:kinsoku/>
        <w:wordWrap/>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6.合同履行</w:t>
      </w:r>
    </w:p>
    <w:p w14:paraId="7AC02FD9">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.1 甲乙双方应当按照</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约定顺序履行合同义务；如果没有先后顺序的，应当同时履行。</w:t>
      </w:r>
    </w:p>
    <w:p w14:paraId="3CF3A05B">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.2 甲乙双方按照合同约定顺序履行合同义务时，应当先履行一方未履行的，后履行一方有权拒绝其履行请求。先履行一方履行不符合约定的，后履行一方有权拒绝其相应的履行请求。</w:t>
      </w:r>
    </w:p>
    <w:p w14:paraId="19295853">
      <w:pPr>
        <w:keepNext w:val="0"/>
        <w:keepLines w:val="0"/>
        <w:pageBreakBefore w:val="0"/>
        <w:tabs>
          <w:tab w:val="left" w:pos="8820"/>
          <w:tab w:val="left" w:pos="9345"/>
          <w:tab w:val="left" w:pos="9765"/>
        </w:tabs>
        <w:kinsoku/>
        <w:wordWrap/>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7.货物包装、运输、保险和交付要求</w:t>
      </w:r>
    </w:p>
    <w:p w14:paraId="06E3F733">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.1 本合同</w:t>
      </w:r>
      <w:r>
        <w:rPr>
          <w:rFonts w:hint="eastAsia" w:ascii="宋体" w:hAnsi="宋体" w:eastAsia="宋体" w:cs="宋体"/>
          <w:bCs/>
          <w:color w:val="auto"/>
          <w:sz w:val="24"/>
          <w:szCs w:val="24"/>
          <w:highlight w:val="none"/>
        </w:rPr>
        <w:t>涉及商品包装</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快递包装的，</w:t>
      </w:r>
      <w:r>
        <w:rPr>
          <w:rFonts w:hint="eastAsia" w:ascii="宋体" w:hAnsi="宋体" w:eastAsia="宋体" w:cs="宋体"/>
          <w:color w:val="auto"/>
          <w:sz w:val="24"/>
          <w:szCs w:val="24"/>
          <w:highlight w:val="none"/>
        </w:rPr>
        <w:t>除</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另有</w:t>
      </w:r>
      <w:r>
        <w:rPr>
          <w:rFonts w:hint="eastAsia" w:ascii="宋体" w:hAnsi="宋体" w:eastAsia="宋体" w:cs="宋体"/>
          <w:bCs/>
          <w:color w:val="auto"/>
          <w:sz w:val="24"/>
          <w:szCs w:val="24"/>
          <w:highlight w:val="none"/>
          <w:lang w:eastAsia="zh-CN"/>
        </w:rPr>
        <w:t>约</w:t>
      </w:r>
      <w:r>
        <w:rPr>
          <w:rFonts w:hint="eastAsia" w:ascii="宋体" w:hAnsi="宋体" w:eastAsia="宋体" w:cs="宋体"/>
          <w:bCs/>
          <w:color w:val="auto"/>
          <w:sz w:val="24"/>
          <w:szCs w:val="24"/>
          <w:highlight w:val="none"/>
        </w:rPr>
        <w:t>定</w:t>
      </w:r>
      <w:r>
        <w:rPr>
          <w:rFonts w:hint="eastAsia" w:ascii="宋体" w:hAnsi="宋体" w:eastAsia="宋体" w:cs="宋体"/>
          <w:bCs/>
          <w:color w:val="auto"/>
          <w:sz w:val="24"/>
          <w:szCs w:val="24"/>
          <w:highlight w:val="none"/>
          <w:lang w:eastAsia="zh-CN"/>
        </w:rPr>
        <w:t>外</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包装应适应远距离运输、防潮、防震、防锈和防野蛮装卸等要求，确保货物安全无损地运抵</w:t>
      </w:r>
      <w:r>
        <w:rPr>
          <w:rFonts w:hint="eastAsia" w:ascii="宋体" w:hAnsi="宋体" w:eastAsia="宋体" w:cs="宋体"/>
          <w:b/>
          <w:color w:val="auto"/>
          <w:sz w:val="24"/>
          <w:szCs w:val="24"/>
          <w:highlight w:val="none"/>
        </w:rPr>
        <w:t>【政府采购合同专用条款】</w:t>
      </w:r>
      <w:r>
        <w:rPr>
          <w:rFonts w:hint="eastAsia" w:ascii="宋体" w:hAnsi="宋体" w:eastAsia="宋体" w:cs="宋体"/>
          <w:b w:val="0"/>
          <w:bCs/>
          <w:color w:val="auto"/>
          <w:sz w:val="24"/>
          <w:szCs w:val="24"/>
          <w:highlight w:val="none"/>
          <w:lang w:eastAsia="zh-CN"/>
        </w:rPr>
        <w:t>约定的</w:t>
      </w:r>
      <w:r>
        <w:rPr>
          <w:rFonts w:hint="eastAsia" w:ascii="宋体" w:hAnsi="宋体" w:eastAsia="宋体" w:cs="宋体"/>
          <w:color w:val="auto"/>
          <w:sz w:val="24"/>
          <w:szCs w:val="24"/>
          <w:highlight w:val="none"/>
        </w:rPr>
        <w:t>指定现场。</w:t>
      </w:r>
    </w:p>
    <w:p w14:paraId="0EB41909">
      <w:pPr>
        <w:keepNext w:val="0"/>
        <w:keepLines w:val="0"/>
        <w:pageBreakBefore w:val="0"/>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.2 除</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另有</w:t>
      </w:r>
      <w:r>
        <w:rPr>
          <w:rFonts w:hint="eastAsia" w:ascii="宋体" w:hAnsi="宋体" w:eastAsia="宋体" w:cs="宋体"/>
          <w:bCs/>
          <w:color w:val="auto"/>
          <w:sz w:val="24"/>
          <w:szCs w:val="24"/>
          <w:highlight w:val="none"/>
          <w:lang w:eastAsia="zh-CN"/>
        </w:rPr>
        <w:t>约</w:t>
      </w:r>
      <w:r>
        <w:rPr>
          <w:rFonts w:hint="eastAsia" w:ascii="宋体" w:hAnsi="宋体" w:eastAsia="宋体" w:cs="宋体"/>
          <w:bCs/>
          <w:color w:val="auto"/>
          <w:sz w:val="24"/>
          <w:szCs w:val="24"/>
          <w:highlight w:val="none"/>
        </w:rPr>
        <w:t>定</w:t>
      </w:r>
      <w:r>
        <w:rPr>
          <w:rFonts w:hint="eastAsia" w:ascii="宋体" w:hAnsi="宋体" w:eastAsia="宋体" w:cs="宋体"/>
          <w:bCs/>
          <w:color w:val="auto"/>
          <w:sz w:val="24"/>
          <w:szCs w:val="24"/>
          <w:highlight w:val="none"/>
          <w:lang w:eastAsia="zh-CN"/>
        </w:rPr>
        <w:t>外</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乙方负责办理将货物运抵本合同规定的交货地点</w:t>
      </w:r>
      <w:r>
        <w:rPr>
          <w:rFonts w:hint="eastAsia" w:ascii="宋体" w:hAnsi="宋体" w:eastAsia="宋体" w:cs="宋体"/>
          <w:color w:val="auto"/>
          <w:sz w:val="24"/>
          <w:szCs w:val="24"/>
          <w:highlight w:val="none"/>
          <w:lang w:eastAsia="zh-CN"/>
        </w:rPr>
        <w:t>，并装卸、交付至甲方</w:t>
      </w:r>
      <w:r>
        <w:rPr>
          <w:rFonts w:hint="eastAsia" w:ascii="宋体" w:hAnsi="宋体" w:eastAsia="宋体" w:cs="宋体"/>
          <w:color w:val="auto"/>
          <w:sz w:val="24"/>
          <w:szCs w:val="24"/>
          <w:highlight w:val="none"/>
        </w:rPr>
        <w:t>的一切运输事项，相关费用应</w:t>
      </w:r>
      <w:r>
        <w:rPr>
          <w:rFonts w:hint="eastAsia" w:ascii="宋体" w:hAnsi="宋体" w:eastAsia="宋体" w:cs="宋体"/>
          <w:color w:val="auto"/>
          <w:sz w:val="24"/>
          <w:szCs w:val="24"/>
          <w:highlight w:val="none"/>
          <w:lang w:eastAsia="zh-CN"/>
        </w:rPr>
        <w:t>包含</w:t>
      </w:r>
      <w:r>
        <w:rPr>
          <w:rFonts w:hint="eastAsia" w:ascii="宋体" w:hAnsi="宋体" w:eastAsia="宋体" w:cs="宋体"/>
          <w:color w:val="auto"/>
          <w:sz w:val="24"/>
          <w:szCs w:val="24"/>
          <w:highlight w:val="none"/>
        </w:rPr>
        <w:t>在合同</w:t>
      </w:r>
      <w:r>
        <w:rPr>
          <w:rFonts w:hint="eastAsia" w:ascii="宋体" w:hAnsi="宋体" w:eastAsia="宋体" w:cs="宋体"/>
          <w:color w:val="auto"/>
          <w:sz w:val="24"/>
          <w:szCs w:val="24"/>
          <w:highlight w:val="none"/>
          <w:lang w:eastAsia="zh-CN"/>
        </w:rPr>
        <w:t>价款</w:t>
      </w:r>
      <w:r>
        <w:rPr>
          <w:rFonts w:hint="eastAsia" w:ascii="宋体" w:hAnsi="宋体" w:eastAsia="宋体" w:cs="宋体"/>
          <w:color w:val="auto"/>
          <w:sz w:val="24"/>
          <w:szCs w:val="24"/>
          <w:highlight w:val="none"/>
        </w:rPr>
        <w:t>中。</w:t>
      </w:r>
    </w:p>
    <w:p w14:paraId="1A765843">
      <w:pPr>
        <w:keepNext w:val="0"/>
        <w:keepLines w:val="0"/>
        <w:pageBreakBefore w:val="0"/>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.3 货物保险要求按</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规定执行</w:t>
      </w:r>
      <w:r>
        <w:rPr>
          <w:rFonts w:hint="eastAsia" w:ascii="宋体" w:hAnsi="宋体" w:eastAsia="宋体" w:cs="宋体"/>
          <w:color w:val="auto"/>
          <w:sz w:val="24"/>
          <w:szCs w:val="24"/>
          <w:highlight w:val="none"/>
        </w:rPr>
        <w:t>。</w:t>
      </w:r>
    </w:p>
    <w:p w14:paraId="460AD925">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val="en-US" w:eastAsia="zh-CN"/>
        </w:rPr>
        <w:t>除采购活动</w:t>
      </w:r>
      <w:r>
        <w:rPr>
          <w:rFonts w:hint="eastAsia" w:ascii="宋体" w:hAnsi="宋体" w:eastAsia="宋体" w:cs="宋体"/>
          <w:color w:val="auto"/>
          <w:sz w:val="24"/>
          <w:szCs w:val="24"/>
          <w:highlight w:val="none"/>
        </w:rPr>
        <w:t>对商品包装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快递包装</w:t>
      </w:r>
      <w:r>
        <w:rPr>
          <w:rFonts w:hint="eastAsia" w:ascii="宋体" w:hAnsi="宋体" w:eastAsia="宋体" w:cs="宋体"/>
          <w:color w:val="auto"/>
          <w:sz w:val="24"/>
          <w:szCs w:val="24"/>
          <w:highlight w:val="none"/>
          <w:lang w:val="en-US" w:eastAsia="zh-CN"/>
        </w:rPr>
        <w:t>达成具体约定外</w:t>
      </w:r>
      <w:r>
        <w:rPr>
          <w:rFonts w:hint="eastAsia" w:ascii="宋体" w:hAnsi="宋体" w:eastAsia="宋体" w:cs="宋体"/>
          <w:color w:val="auto"/>
          <w:sz w:val="24"/>
          <w:szCs w:val="24"/>
          <w:highlight w:val="none"/>
        </w:rPr>
        <w:t>，乙方提供产品及相关快递服务</w:t>
      </w:r>
      <w:r>
        <w:rPr>
          <w:rFonts w:hint="eastAsia" w:ascii="宋体" w:hAnsi="宋体" w:cs="宋体"/>
          <w:color w:val="auto"/>
          <w:sz w:val="24"/>
          <w:szCs w:val="24"/>
          <w:highlight w:val="none"/>
          <w:lang w:eastAsia="zh-CN"/>
        </w:rPr>
        <w:t>涉及</w:t>
      </w:r>
      <w:r>
        <w:rPr>
          <w:rFonts w:hint="eastAsia" w:ascii="宋体" w:hAnsi="宋体" w:eastAsia="宋体" w:cs="宋体"/>
          <w:color w:val="auto"/>
          <w:sz w:val="24"/>
          <w:szCs w:val="24"/>
          <w:highlight w:val="none"/>
        </w:rPr>
        <w:t>具体包装要求</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应</w:t>
      </w:r>
      <w:r>
        <w:rPr>
          <w:rFonts w:hint="eastAsia" w:ascii="宋体" w:hAnsi="宋体" w:eastAsia="宋体" w:cs="宋体"/>
          <w:color w:val="auto"/>
          <w:sz w:val="24"/>
          <w:szCs w:val="24"/>
          <w:highlight w:val="none"/>
          <w:lang w:val="en-US" w:eastAsia="zh-CN"/>
        </w:rPr>
        <w:t>不低于</w:t>
      </w:r>
      <w:r>
        <w:rPr>
          <w:rFonts w:hint="eastAsia" w:ascii="宋体" w:hAnsi="宋体" w:eastAsia="宋体" w:cs="宋体"/>
          <w:color w:val="auto"/>
          <w:sz w:val="24"/>
          <w:szCs w:val="24"/>
          <w:highlight w:val="none"/>
        </w:rPr>
        <w:t>《商品包装政府采购需求标准（试行）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快递包装政府采购需求标准（试行）》</w:t>
      </w:r>
      <w:r>
        <w:rPr>
          <w:rFonts w:hint="eastAsia" w:ascii="宋体" w:hAnsi="宋体" w:eastAsia="宋体" w:cs="宋体"/>
          <w:color w:val="auto"/>
          <w:sz w:val="24"/>
          <w:szCs w:val="24"/>
          <w:highlight w:val="none"/>
          <w:lang w:val="en-US" w:eastAsia="zh-CN"/>
        </w:rPr>
        <w:t>标准</w:t>
      </w:r>
      <w:r>
        <w:rPr>
          <w:rFonts w:hint="eastAsia" w:ascii="宋体" w:hAnsi="宋体" w:eastAsia="宋体" w:cs="宋体"/>
          <w:color w:val="auto"/>
          <w:sz w:val="24"/>
          <w:szCs w:val="24"/>
          <w:highlight w:val="none"/>
        </w:rPr>
        <w:t>，并作为履约验收的内容，必要时甲方可以要求乙方在履约验收环节出具检测报告。</w:t>
      </w:r>
    </w:p>
    <w:p w14:paraId="3D848BA7">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7.5 </w:t>
      </w:r>
      <w:r>
        <w:rPr>
          <w:rFonts w:hint="eastAsia" w:ascii="宋体" w:hAnsi="宋体" w:eastAsia="宋体" w:cs="宋体"/>
          <w:color w:val="auto"/>
          <w:sz w:val="24"/>
          <w:szCs w:val="24"/>
          <w:highlight w:val="none"/>
        </w:rPr>
        <w:t>乙方在运输到达之前</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提前通知</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，并提示货物运输装卸的注意事项</w:t>
      </w:r>
      <w:r>
        <w:rPr>
          <w:rFonts w:hint="eastAsia" w:ascii="宋体" w:hAnsi="宋体" w:eastAsia="宋体" w:cs="宋体"/>
          <w:color w:val="auto"/>
          <w:sz w:val="24"/>
          <w:szCs w:val="24"/>
          <w:highlight w:val="none"/>
          <w:lang w:eastAsia="zh-CN"/>
        </w:rPr>
        <w:t>，甲方配合乙方做好货物的接收工作。</w:t>
      </w:r>
    </w:p>
    <w:p w14:paraId="36002530">
      <w:pPr>
        <w:pStyle w:val="29"/>
        <w:keepNext w:val="0"/>
        <w:keepLines w:val="0"/>
        <w:pageBreakBefore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7.6 </w:t>
      </w:r>
      <w:r>
        <w:rPr>
          <w:rFonts w:hint="eastAsia" w:ascii="宋体" w:hAnsi="宋体" w:eastAsia="宋体" w:cs="宋体"/>
          <w:color w:val="auto"/>
          <w:kern w:val="2"/>
          <w:sz w:val="24"/>
          <w:szCs w:val="24"/>
          <w:highlight w:val="none"/>
        </w:rPr>
        <w:t>如因包装</w:t>
      </w:r>
      <w:r>
        <w:rPr>
          <w:rFonts w:hint="eastAsia" w:ascii="宋体" w:hAnsi="宋体" w:eastAsia="宋体" w:cs="宋体"/>
          <w:color w:val="auto"/>
          <w:kern w:val="2"/>
          <w:sz w:val="24"/>
          <w:szCs w:val="24"/>
          <w:highlight w:val="none"/>
          <w:lang w:eastAsia="zh-CN"/>
        </w:rPr>
        <w:t>、运输</w:t>
      </w:r>
      <w:r>
        <w:rPr>
          <w:rFonts w:hint="eastAsia" w:ascii="宋体" w:hAnsi="宋体" w:eastAsia="宋体" w:cs="宋体"/>
          <w:color w:val="auto"/>
          <w:kern w:val="2"/>
          <w:sz w:val="24"/>
          <w:szCs w:val="24"/>
          <w:highlight w:val="none"/>
        </w:rPr>
        <w:t>问题导致货物</w:t>
      </w:r>
      <w:r>
        <w:rPr>
          <w:rFonts w:hint="eastAsia" w:ascii="宋体" w:hAnsi="宋体" w:eastAsia="宋体" w:cs="宋体"/>
          <w:color w:val="auto"/>
          <w:kern w:val="2"/>
          <w:sz w:val="24"/>
          <w:szCs w:val="24"/>
          <w:highlight w:val="none"/>
          <w:lang w:eastAsia="zh-CN"/>
        </w:rPr>
        <w:t>损毁、丢失</w:t>
      </w:r>
      <w:r>
        <w:rPr>
          <w:rFonts w:hint="eastAsia" w:ascii="宋体" w:hAnsi="宋体" w:eastAsia="宋体" w:cs="宋体"/>
          <w:color w:val="auto"/>
          <w:kern w:val="2"/>
          <w:sz w:val="24"/>
          <w:szCs w:val="24"/>
          <w:highlight w:val="none"/>
        </w:rPr>
        <w:t>或者品质下降，</w:t>
      </w:r>
      <w:r>
        <w:rPr>
          <w:rFonts w:hint="eastAsia" w:ascii="宋体" w:hAnsi="宋体" w:eastAsia="宋体" w:cs="宋体"/>
          <w:color w:val="auto"/>
          <w:kern w:val="2"/>
          <w:sz w:val="24"/>
          <w:szCs w:val="24"/>
          <w:highlight w:val="none"/>
          <w:lang w:eastAsia="zh-CN"/>
        </w:rPr>
        <w:t>甲方</w:t>
      </w:r>
      <w:r>
        <w:rPr>
          <w:rFonts w:hint="eastAsia" w:ascii="宋体" w:hAnsi="宋体" w:eastAsia="宋体" w:cs="宋体"/>
          <w:color w:val="auto"/>
          <w:kern w:val="2"/>
          <w:sz w:val="24"/>
          <w:szCs w:val="24"/>
          <w:highlight w:val="none"/>
        </w:rPr>
        <w:t>有权要求降价、换货、拒收部分或整批货物，由此</w:t>
      </w:r>
      <w:r>
        <w:rPr>
          <w:rFonts w:hint="eastAsia" w:ascii="宋体" w:hAnsi="宋体" w:eastAsia="宋体" w:cs="宋体"/>
          <w:color w:val="auto"/>
          <w:kern w:val="2"/>
          <w:sz w:val="24"/>
          <w:szCs w:val="24"/>
          <w:highlight w:val="none"/>
          <w:lang w:eastAsia="zh-CN"/>
        </w:rPr>
        <w:t>产生</w:t>
      </w:r>
      <w:r>
        <w:rPr>
          <w:rFonts w:hint="eastAsia" w:ascii="宋体" w:hAnsi="宋体" w:eastAsia="宋体" w:cs="宋体"/>
          <w:color w:val="auto"/>
          <w:kern w:val="2"/>
          <w:sz w:val="24"/>
          <w:szCs w:val="24"/>
          <w:highlight w:val="none"/>
        </w:rPr>
        <w:t>的费用和损失，均由</w:t>
      </w:r>
      <w:r>
        <w:rPr>
          <w:rFonts w:hint="eastAsia" w:ascii="宋体" w:hAnsi="宋体" w:eastAsia="宋体" w:cs="宋体"/>
          <w:color w:val="auto"/>
          <w:kern w:val="2"/>
          <w:sz w:val="24"/>
          <w:szCs w:val="24"/>
          <w:highlight w:val="none"/>
          <w:lang w:eastAsia="zh-CN"/>
        </w:rPr>
        <w:t>乙方</w:t>
      </w:r>
      <w:r>
        <w:rPr>
          <w:rFonts w:hint="eastAsia" w:ascii="宋体" w:hAnsi="宋体" w:eastAsia="宋体" w:cs="宋体"/>
          <w:color w:val="auto"/>
          <w:kern w:val="2"/>
          <w:sz w:val="24"/>
          <w:szCs w:val="24"/>
          <w:highlight w:val="none"/>
        </w:rPr>
        <w:t>承担。</w:t>
      </w:r>
    </w:p>
    <w:p w14:paraId="10AEBF64">
      <w:pPr>
        <w:keepNext w:val="0"/>
        <w:keepLines w:val="0"/>
        <w:pageBreakBefore w:val="0"/>
        <w:tabs>
          <w:tab w:val="left" w:pos="8820"/>
          <w:tab w:val="left" w:pos="9345"/>
          <w:tab w:val="left" w:pos="9765"/>
        </w:tabs>
        <w:kinsoku/>
        <w:wordWrap/>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8.质量标准和保证</w:t>
      </w:r>
    </w:p>
    <w:p w14:paraId="15C9377B">
      <w:pPr>
        <w:pStyle w:val="11"/>
        <w:keepNext w:val="0"/>
        <w:keepLines w:val="0"/>
        <w:pageBreakBefore w:val="0"/>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rPr>
        <w:t>.1 质量标准</w:t>
      </w:r>
    </w:p>
    <w:p w14:paraId="2B621ACD">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（1）本合同下</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的货物应符合</w:t>
      </w:r>
      <w:r>
        <w:rPr>
          <w:rFonts w:hint="eastAsia" w:ascii="宋体" w:hAnsi="宋体" w:eastAsia="宋体" w:cs="宋体"/>
          <w:color w:val="auto"/>
          <w:sz w:val="24"/>
          <w:szCs w:val="24"/>
          <w:highlight w:val="none"/>
          <w:lang w:eastAsia="zh-CN"/>
        </w:rPr>
        <w:t>合同约</w:t>
      </w:r>
      <w:r>
        <w:rPr>
          <w:rFonts w:hint="eastAsia" w:ascii="宋体" w:hAnsi="宋体" w:eastAsia="宋体" w:cs="宋体"/>
          <w:color w:val="auto"/>
          <w:sz w:val="24"/>
          <w:szCs w:val="24"/>
          <w:highlight w:val="none"/>
        </w:rPr>
        <w:t>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4"/>
          <w:szCs w:val="24"/>
          <w:highlight w:val="none"/>
          <w:lang w:eastAsia="zh-CN"/>
        </w:rPr>
        <w:t>。</w:t>
      </w:r>
    </w:p>
    <w:p w14:paraId="643CCCF8">
      <w:pPr>
        <w:pStyle w:val="11"/>
        <w:keepNext w:val="0"/>
        <w:keepLines w:val="0"/>
        <w:pageBreakBefore w:val="0"/>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（2）采用中华人民共和国法定计量单位。</w:t>
      </w:r>
    </w:p>
    <w:p w14:paraId="4D3000CF">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（3）乙方所</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的货物应符合国家有关安全、环保、卫生</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规定。</w:t>
      </w:r>
    </w:p>
    <w:p w14:paraId="2A02243C">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（4）乙方应向甲方提交所</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货物的技术文件，包括相应的中文技术文件，如：产品目录、图纸、操作手册、使用说明、维护手册或服务指南</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上述</w:t>
      </w:r>
      <w:r>
        <w:rPr>
          <w:rFonts w:hint="eastAsia" w:ascii="宋体" w:hAnsi="宋体" w:eastAsia="宋体" w:cs="宋体"/>
          <w:color w:val="auto"/>
          <w:sz w:val="24"/>
          <w:szCs w:val="24"/>
          <w:highlight w:val="none"/>
        </w:rPr>
        <w:t>文件应包装好随货物一同发运。</w:t>
      </w:r>
    </w:p>
    <w:p w14:paraId="2356DF5C">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rPr>
        <w:t>.2 保证</w:t>
      </w:r>
    </w:p>
    <w:p w14:paraId="2325B579">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（1）乙方应保证</w:t>
      </w:r>
      <w:r>
        <w:rPr>
          <w:rFonts w:hint="eastAsia" w:ascii="宋体" w:hAnsi="宋体" w:eastAsia="宋体" w:cs="宋体"/>
          <w:color w:val="auto"/>
          <w:sz w:val="24"/>
          <w:szCs w:val="24"/>
          <w:highlight w:val="none"/>
          <w:lang w:eastAsia="zh-CN"/>
        </w:rPr>
        <w:t>提供的货物</w:t>
      </w:r>
      <w:r>
        <w:rPr>
          <w:rFonts w:hint="eastAsia" w:ascii="宋体" w:hAnsi="宋体" w:eastAsia="宋体" w:cs="宋体"/>
          <w:color w:val="auto"/>
          <w:sz w:val="24"/>
          <w:szCs w:val="24"/>
          <w:highlight w:val="none"/>
        </w:rPr>
        <w:t>完全符合合同规定的质量、规格和性能要求。乙方应保证货物在正确安装、正常使用和保养条件下，在其使用寿命期内具</w:t>
      </w:r>
      <w:r>
        <w:rPr>
          <w:rFonts w:hint="eastAsia" w:ascii="宋体" w:hAnsi="宋体" w:eastAsia="宋体" w:cs="宋体"/>
          <w:color w:val="auto"/>
          <w:sz w:val="24"/>
          <w:szCs w:val="24"/>
          <w:highlight w:val="none"/>
          <w:lang w:eastAsia="zh-CN"/>
        </w:rPr>
        <w:t>备合同约定</w:t>
      </w:r>
      <w:r>
        <w:rPr>
          <w:rFonts w:hint="eastAsia" w:ascii="宋体" w:hAnsi="宋体" w:eastAsia="宋体" w:cs="宋体"/>
          <w:color w:val="auto"/>
          <w:sz w:val="24"/>
          <w:szCs w:val="24"/>
          <w:highlight w:val="none"/>
        </w:rPr>
        <w:t>的性能。</w:t>
      </w:r>
      <w:r>
        <w:rPr>
          <w:rFonts w:hint="eastAsia" w:ascii="宋体" w:hAnsi="宋体" w:eastAsia="宋体" w:cs="宋体"/>
          <w:color w:val="auto"/>
          <w:sz w:val="24"/>
          <w:szCs w:val="24"/>
          <w:highlight w:val="none"/>
          <w:lang w:eastAsia="zh-CN"/>
        </w:rPr>
        <w:t>存在</w:t>
      </w:r>
      <w:r>
        <w:rPr>
          <w:rFonts w:hint="eastAsia" w:ascii="宋体" w:hAnsi="宋体" w:eastAsia="宋体" w:cs="宋体"/>
          <w:color w:val="auto"/>
          <w:sz w:val="24"/>
          <w:szCs w:val="24"/>
          <w:highlight w:val="none"/>
        </w:rPr>
        <w:t>质量保证期的，货物最终交付验收</w:t>
      </w:r>
      <w:r>
        <w:rPr>
          <w:rFonts w:hint="eastAsia" w:ascii="宋体" w:hAnsi="宋体" w:eastAsia="宋体" w:cs="宋体"/>
          <w:color w:val="auto"/>
          <w:sz w:val="24"/>
          <w:szCs w:val="24"/>
          <w:highlight w:val="none"/>
          <w:lang w:eastAsia="zh-CN"/>
        </w:rPr>
        <w:t>合格</w:t>
      </w:r>
      <w:r>
        <w:rPr>
          <w:rFonts w:hint="eastAsia" w:ascii="宋体" w:hAnsi="宋体" w:eastAsia="宋体" w:cs="宋体"/>
          <w:color w:val="auto"/>
          <w:sz w:val="24"/>
          <w:szCs w:val="24"/>
          <w:highlight w:val="none"/>
        </w:rPr>
        <w:t>后</w:t>
      </w:r>
      <w:r>
        <w:rPr>
          <w:rFonts w:hint="eastAsia" w:ascii="宋体" w:hAnsi="宋体" w:eastAsia="宋体" w:cs="宋体"/>
          <w:color w:val="auto"/>
          <w:sz w:val="24"/>
          <w:szCs w:val="24"/>
          <w:highlight w:val="none"/>
          <w:lang w:eastAsia="zh-CN"/>
        </w:rPr>
        <w:t>在</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规定或乙方</w:t>
      </w:r>
      <w:r>
        <w:rPr>
          <w:rFonts w:hint="eastAsia" w:ascii="宋体" w:hAnsi="宋体" w:eastAsia="宋体" w:cs="宋体"/>
          <w:color w:val="auto"/>
          <w:sz w:val="24"/>
          <w:szCs w:val="24"/>
          <w:highlight w:val="none"/>
          <w:lang w:eastAsia="zh-CN"/>
        </w:rPr>
        <w:t>书面</w:t>
      </w:r>
      <w:r>
        <w:rPr>
          <w:rFonts w:hint="eastAsia" w:ascii="宋体" w:hAnsi="宋体" w:eastAsia="宋体" w:cs="宋体"/>
          <w:color w:val="auto"/>
          <w:sz w:val="24"/>
          <w:szCs w:val="24"/>
          <w:highlight w:val="none"/>
        </w:rPr>
        <w:t>承诺（两者以较长的为准）的质量保证期内，本保证保持有效。</w:t>
      </w:r>
    </w:p>
    <w:p w14:paraId="6A229F20">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（2）在质量保证期内所发现的缺陷，甲方应尽快以书面形式通知乙方。</w:t>
      </w:r>
    </w:p>
    <w:p w14:paraId="4690FDFF">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（3）乙方收到通知后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应在</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规定的响应时间内以合理的速度免费维修或更换有缺陷的货物或部件。</w:t>
      </w:r>
    </w:p>
    <w:p w14:paraId="7BA503B1">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.1条规定以书面形式</w:t>
      </w:r>
      <w:r>
        <w:rPr>
          <w:rFonts w:hint="eastAsia" w:ascii="宋体" w:hAnsi="宋体" w:eastAsia="宋体" w:cs="宋体"/>
          <w:color w:val="auto"/>
          <w:sz w:val="24"/>
          <w:szCs w:val="24"/>
          <w:highlight w:val="none"/>
          <w:lang w:eastAsia="zh-CN"/>
        </w:rPr>
        <w:t>追究</w:t>
      </w: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的违约责任</w:t>
      </w:r>
      <w:r>
        <w:rPr>
          <w:rFonts w:hint="eastAsia" w:ascii="宋体" w:hAnsi="宋体" w:eastAsia="宋体" w:cs="宋体"/>
          <w:color w:val="auto"/>
          <w:sz w:val="24"/>
          <w:szCs w:val="24"/>
          <w:highlight w:val="none"/>
        </w:rPr>
        <w:t>。</w:t>
      </w:r>
    </w:p>
    <w:p w14:paraId="454C681C">
      <w:pPr>
        <w:keepNext w:val="0"/>
        <w:keepLines w:val="0"/>
        <w:pageBreakBefore w:val="0"/>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（5）乙方在约定的时间内未能弥补缺陷，甲方可采取必要的补救措施，但其风险和费用将由乙方承担，甲方根据合同</w:t>
      </w:r>
      <w:r>
        <w:rPr>
          <w:rFonts w:hint="eastAsia" w:ascii="宋体" w:hAnsi="宋体" w:eastAsia="宋体" w:cs="宋体"/>
          <w:color w:val="auto"/>
          <w:sz w:val="24"/>
          <w:szCs w:val="24"/>
          <w:highlight w:val="none"/>
          <w:lang w:eastAsia="zh-CN"/>
        </w:rPr>
        <w:t>约定</w:t>
      </w:r>
      <w:r>
        <w:rPr>
          <w:rFonts w:hint="eastAsia" w:ascii="宋体" w:hAnsi="宋体" w:eastAsia="宋体" w:cs="宋体"/>
          <w:color w:val="auto"/>
          <w:sz w:val="24"/>
          <w:szCs w:val="24"/>
          <w:highlight w:val="none"/>
        </w:rPr>
        <w:t>对乙方行使的其他权利不受影响。</w:t>
      </w:r>
    </w:p>
    <w:p w14:paraId="28A7BF3D">
      <w:pPr>
        <w:keepNext w:val="0"/>
        <w:keepLines w:val="0"/>
        <w:pageBreakBefore w:val="0"/>
        <w:tabs>
          <w:tab w:val="left" w:pos="8820"/>
          <w:tab w:val="left" w:pos="9345"/>
          <w:tab w:val="left" w:pos="9765"/>
        </w:tabs>
        <w:kinsoku/>
        <w:wordWrap/>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9.权利瑕疵担保</w:t>
      </w:r>
    </w:p>
    <w:p w14:paraId="35441ABD">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.1 乙方保证对其出售的货物享有合法的权利。</w:t>
      </w:r>
    </w:p>
    <w:p w14:paraId="1D3F5119">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.2 乙方保证在交付的货物上不存在抵押权等担保物权。</w:t>
      </w:r>
    </w:p>
    <w:p w14:paraId="574733E1">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.3 如甲方使用</w:t>
      </w:r>
      <w:r>
        <w:rPr>
          <w:rFonts w:hint="eastAsia" w:ascii="宋体" w:hAnsi="宋体" w:eastAsia="宋体" w:cs="宋体"/>
          <w:color w:val="auto"/>
          <w:sz w:val="24"/>
          <w:szCs w:val="24"/>
          <w:highlight w:val="none"/>
          <w:lang w:val="en-US" w:eastAsia="zh-CN"/>
        </w:rPr>
        <w:t>上述</w:t>
      </w:r>
      <w:r>
        <w:rPr>
          <w:rFonts w:hint="eastAsia" w:ascii="宋体" w:hAnsi="宋体" w:eastAsia="宋体" w:cs="宋体"/>
          <w:color w:val="auto"/>
          <w:sz w:val="24"/>
          <w:szCs w:val="24"/>
          <w:highlight w:val="none"/>
        </w:rPr>
        <w:t>货物构成</w:t>
      </w:r>
      <w:r>
        <w:rPr>
          <w:rFonts w:hint="eastAsia" w:ascii="宋体" w:hAnsi="宋体" w:eastAsia="宋体" w:cs="宋体"/>
          <w:color w:val="auto"/>
          <w:sz w:val="24"/>
          <w:szCs w:val="24"/>
          <w:highlight w:val="none"/>
          <w:lang w:val="en-US" w:eastAsia="zh-CN"/>
        </w:rPr>
        <w:t>对第三人</w:t>
      </w:r>
      <w:r>
        <w:rPr>
          <w:rFonts w:hint="eastAsia" w:ascii="宋体" w:hAnsi="宋体" w:eastAsia="宋体" w:cs="宋体"/>
          <w:color w:val="auto"/>
          <w:sz w:val="24"/>
          <w:szCs w:val="24"/>
          <w:highlight w:val="none"/>
        </w:rPr>
        <w:t>侵权的，则由乙方承担全部责任。</w:t>
      </w:r>
    </w:p>
    <w:p w14:paraId="5B4D468F">
      <w:pPr>
        <w:keepNext w:val="0"/>
        <w:keepLines w:val="0"/>
        <w:pageBreakBefore w:val="0"/>
        <w:tabs>
          <w:tab w:val="left" w:pos="8820"/>
          <w:tab w:val="left" w:pos="9345"/>
          <w:tab w:val="left" w:pos="9765"/>
        </w:tabs>
        <w:kinsoku/>
        <w:wordWrap/>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10.知识产权保护</w:t>
      </w:r>
    </w:p>
    <w:p w14:paraId="628E71B1">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0</w:t>
      </w:r>
      <w:r>
        <w:rPr>
          <w:rFonts w:hint="eastAsia" w:ascii="宋体" w:hAnsi="宋体" w:eastAsia="宋体" w:cs="宋体"/>
          <w:color w:val="auto"/>
          <w:sz w:val="24"/>
          <w:szCs w:val="24"/>
          <w:highlight w:val="none"/>
        </w:rPr>
        <w:t>.1 乙方对其所销售的货物应当享有知识产权或经权利人合法授权，保证没有侵犯任何第三人的知识产权等权利。</w:t>
      </w:r>
      <w:bookmarkStart w:id="90" w:name="_Hlk163047038"/>
      <w:r>
        <w:rPr>
          <w:rFonts w:hint="eastAsia" w:ascii="宋体" w:hAnsi="宋体" w:eastAsia="宋体" w:cs="宋体"/>
          <w:color w:val="auto"/>
          <w:sz w:val="24"/>
          <w:szCs w:val="24"/>
          <w:highlight w:val="none"/>
        </w:rPr>
        <w:t>因违反前述约定对第三人构成侵权的，应当由乙方向第三人承担法律责任；甲方依法向第三人赔偿后，有权向乙方追偿。甲方有其他损失的，乙方应当赔偿</w:t>
      </w:r>
      <w:bookmarkEnd w:id="90"/>
      <w:r>
        <w:rPr>
          <w:rFonts w:hint="eastAsia" w:ascii="宋体" w:hAnsi="宋体" w:eastAsia="宋体" w:cs="宋体"/>
          <w:color w:val="auto"/>
          <w:sz w:val="24"/>
          <w:szCs w:val="24"/>
          <w:highlight w:val="none"/>
        </w:rPr>
        <w:t>。</w:t>
      </w:r>
    </w:p>
    <w:p w14:paraId="2B8D4F88">
      <w:pPr>
        <w:keepNext w:val="0"/>
        <w:keepLines w:val="0"/>
        <w:pageBreakBefore w:val="0"/>
        <w:tabs>
          <w:tab w:val="left" w:pos="8820"/>
          <w:tab w:val="left" w:pos="9345"/>
          <w:tab w:val="left" w:pos="9765"/>
        </w:tabs>
        <w:kinsoku/>
        <w:wordWrap/>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11.保密义务</w:t>
      </w:r>
    </w:p>
    <w:p w14:paraId="0BE3A8FA">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 </w:t>
      </w:r>
      <w:r>
        <w:rPr>
          <w:rFonts w:hint="eastAsia" w:ascii="宋体" w:hAnsi="宋体" w:eastAsia="宋体" w:cs="宋体"/>
          <w:color w:val="auto"/>
          <w:sz w:val="24"/>
          <w:szCs w:val="24"/>
          <w:highlight w:val="none"/>
        </w:rPr>
        <w:t>甲、乙双方</w:t>
      </w:r>
      <w:r>
        <w:rPr>
          <w:rFonts w:hint="eastAsia" w:ascii="宋体" w:hAnsi="宋体" w:eastAsia="宋体" w:cs="宋体"/>
          <w:color w:val="auto"/>
          <w:sz w:val="24"/>
          <w:szCs w:val="24"/>
          <w:highlight w:val="none"/>
          <w:lang w:eastAsia="zh-CN"/>
        </w:rPr>
        <w:t>对</w:t>
      </w:r>
      <w:r>
        <w:rPr>
          <w:rFonts w:hint="eastAsia" w:ascii="宋体" w:hAnsi="宋体" w:eastAsia="宋体" w:cs="宋体"/>
          <w:color w:val="auto"/>
          <w:sz w:val="24"/>
          <w:szCs w:val="24"/>
          <w:highlight w:val="none"/>
        </w:rPr>
        <w:t>采购和合同履行过程中所获悉的</w:t>
      </w:r>
      <w:r>
        <w:rPr>
          <w:rFonts w:hint="eastAsia" w:ascii="宋体" w:hAnsi="宋体" w:eastAsia="宋体" w:cs="宋体"/>
          <w:color w:val="auto"/>
          <w:sz w:val="24"/>
          <w:szCs w:val="24"/>
          <w:highlight w:val="none"/>
          <w:lang w:eastAsia="zh-CN"/>
        </w:rPr>
        <w:t>国家秘密、工作秘密、</w:t>
      </w:r>
      <w:r>
        <w:rPr>
          <w:rFonts w:hint="eastAsia" w:ascii="宋体" w:hAnsi="宋体" w:eastAsia="宋体" w:cs="宋体"/>
          <w:color w:val="auto"/>
          <w:sz w:val="24"/>
          <w:szCs w:val="24"/>
          <w:highlight w:val="none"/>
        </w:rPr>
        <w:t>商业秘密或者其他应当保密的信息，均有保密义务</w:t>
      </w:r>
      <w:r>
        <w:rPr>
          <w:rFonts w:hint="eastAsia" w:ascii="宋体" w:hAnsi="宋体" w:eastAsia="宋体" w:cs="宋体"/>
          <w:color w:val="auto"/>
          <w:sz w:val="24"/>
          <w:szCs w:val="24"/>
          <w:highlight w:val="none"/>
          <w:lang w:eastAsia="zh-CN"/>
        </w:rPr>
        <w:t>且不受合同有效期所限，直至该信息成为公开信息</w:t>
      </w:r>
      <w:r>
        <w:rPr>
          <w:rFonts w:hint="eastAsia" w:ascii="宋体" w:hAnsi="宋体" w:eastAsia="宋体" w:cs="宋体"/>
          <w:color w:val="auto"/>
          <w:sz w:val="24"/>
          <w:szCs w:val="24"/>
          <w:highlight w:val="none"/>
        </w:rPr>
        <w:t>。泄露、不正当地使用</w:t>
      </w:r>
      <w:r>
        <w:rPr>
          <w:rFonts w:hint="eastAsia" w:ascii="宋体" w:hAnsi="宋体" w:eastAsia="宋体" w:cs="宋体"/>
          <w:color w:val="auto"/>
          <w:sz w:val="24"/>
          <w:szCs w:val="24"/>
          <w:highlight w:val="none"/>
          <w:lang w:eastAsia="zh-CN"/>
        </w:rPr>
        <w:t>国家秘密、工作秘密、</w:t>
      </w:r>
      <w:r>
        <w:rPr>
          <w:rFonts w:hint="eastAsia" w:ascii="宋体" w:hAnsi="宋体" w:eastAsia="宋体" w:cs="宋体"/>
          <w:color w:val="auto"/>
          <w:sz w:val="24"/>
          <w:szCs w:val="24"/>
          <w:highlight w:val="none"/>
        </w:rPr>
        <w:t>商业秘密或者</w:t>
      </w:r>
      <w:r>
        <w:rPr>
          <w:rFonts w:hint="eastAsia" w:ascii="宋体" w:hAnsi="宋体" w:eastAsia="宋体" w:cs="宋体"/>
          <w:color w:val="auto"/>
          <w:sz w:val="24"/>
          <w:szCs w:val="24"/>
          <w:highlight w:val="none"/>
          <w:lang w:eastAsia="zh-CN"/>
        </w:rPr>
        <w:t>其他应当保密的</w:t>
      </w:r>
      <w:r>
        <w:rPr>
          <w:rFonts w:hint="eastAsia" w:ascii="宋体" w:hAnsi="宋体" w:eastAsia="宋体" w:cs="宋体"/>
          <w:color w:val="auto"/>
          <w:sz w:val="24"/>
          <w:szCs w:val="24"/>
          <w:highlight w:val="none"/>
        </w:rPr>
        <w:t>信息，应当承担</w:t>
      </w:r>
      <w:r>
        <w:rPr>
          <w:rFonts w:hint="eastAsia" w:ascii="宋体" w:hAnsi="宋体" w:eastAsia="宋体" w:cs="宋体"/>
          <w:color w:val="auto"/>
          <w:sz w:val="24"/>
          <w:szCs w:val="24"/>
          <w:highlight w:val="none"/>
          <w:lang w:eastAsia="zh-CN"/>
        </w:rPr>
        <w:t>相应</w:t>
      </w:r>
      <w:r>
        <w:rPr>
          <w:rFonts w:hint="eastAsia" w:ascii="宋体" w:hAnsi="宋体" w:eastAsia="宋体" w:cs="宋体"/>
          <w:color w:val="auto"/>
          <w:sz w:val="24"/>
          <w:szCs w:val="24"/>
          <w:highlight w:val="none"/>
        </w:rPr>
        <w:t>责任。其他应当保密的信息由双方在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中约定。</w:t>
      </w:r>
    </w:p>
    <w:p w14:paraId="30C98C9A">
      <w:pPr>
        <w:keepNext w:val="0"/>
        <w:keepLines w:val="0"/>
        <w:pageBreakBefore w:val="0"/>
        <w:tabs>
          <w:tab w:val="left" w:pos="8820"/>
          <w:tab w:val="left" w:pos="9345"/>
          <w:tab w:val="left" w:pos="9765"/>
        </w:tabs>
        <w:kinsoku/>
        <w:wordWrap/>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12.合同价款支付</w:t>
      </w:r>
    </w:p>
    <w:p w14:paraId="57D1319A">
      <w:pPr>
        <w:keepNext w:val="0"/>
        <w:keepLines w:val="0"/>
        <w:pageBreakBefore w:val="0"/>
        <w:kinsoku/>
        <w:wordWrap/>
        <w:overflowPunct/>
        <w:topLinePunct w:val="0"/>
        <w:autoSpaceDE/>
        <w:autoSpaceDN/>
        <w:bidi w:val="0"/>
        <w:adjustRightInd w:val="0"/>
        <w:snapToGrid w:val="0"/>
        <w:spacing w:before="0" w:beforeAutospacing="0" w:afterAutospacing="0" w:line="48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合同价款支付</w:t>
      </w:r>
      <w:r>
        <w:rPr>
          <w:rFonts w:hint="eastAsia" w:ascii="宋体" w:hAnsi="宋体" w:eastAsia="宋体" w:cs="宋体"/>
          <w:color w:val="auto"/>
          <w:sz w:val="24"/>
          <w:szCs w:val="24"/>
          <w:highlight w:val="none"/>
        </w:rPr>
        <w:t>按照国库集中支付</w:t>
      </w:r>
      <w:r>
        <w:rPr>
          <w:rFonts w:hint="eastAsia" w:ascii="宋体" w:hAnsi="宋体" w:eastAsia="宋体" w:cs="宋体"/>
          <w:color w:val="auto"/>
          <w:sz w:val="24"/>
          <w:szCs w:val="24"/>
          <w:highlight w:val="none"/>
          <w:lang w:eastAsia="zh-CN"/>
        </w:rPr>
        <w:t>制度及财政管理相关</w:t>
      </w:r>
      <w:r>
        <w:rPr>
          <w:rFonts w:hint="eastAsia" w:ascii="宋体" w:hAnsi="宋体" w:eastAsia="宋体" w:cs="宋体"/>
          <w:color w:val="auto"/>
          <w:sz w:val="24"/>
          <w:szCs w:val="24"/>
          <w:highlight w:val="none"/>
        </w:rPr>
        <w:t>规定执行。</w:t>
      </w:r>
    </w:p>
    <w:p w14:paraId="15F1B432">
      <w:pPr>
        <w:keepNext w:val="0"/>
        <w:keepLines w:val="0"/>
        <w:pageBreakBefore w:val="0"/>
        <w:kinsoku/>
        <w:wordWrap/>
        <w:overflowPunct/>
        <w:topLinePunct w:val="0"/>
        <w:autoSpaceDE/>
        <w:autoSpaceDN/>
        <w:bidi w:val="0"/>
        <w:adjustRightInd w:val="0"/>
        <w:snapToGrid w:val="0"/>
        <w:spacing w:before="0" w:beforeAutospacing="0" w:afterAutospacing="0" w:line="48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12.2 </w:t>
      </w:r>
      <w:r>
        <w:rPr>
          <w:rFonts w:hint="eastAsia" w:ascii="宋体" w:hAnsi="宋体" w:eastAsia="宋体" w:cs="宋体"/>
          <w:color w:val="auto"/>
          <w:sz w:val="24"/>
          <w:szCs w:val="24"/>
          <w:highlight w:val="none"/>
        </w:rPr>
        <w:t>对于满足合同约定支付条件的，</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原则上应当自收到发票后10个工作日内将资金支付到合同约定的</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账户，不得以机构变动、人员更替、政策调整等为由迟延付款，不得将</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和合同中未规定的义务作为向</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付款的条件。具体合同价款</w:t>
      </w:r>
      <w:r>
        <w:rPr>
          <w:rFonts w:hint="eastAsia" w:ascii="宋体" w:hAnsi="宋体" w:eastAsia="宋体" w:cs="宋体"/>
          <w:b w:val="0"/>
          <w:bCs w:val="0"/>
          <w:color w:val="auto"/>
          <w:kern w:val="2"/>
          <w:sz w:val="24"/>
          <w:szCs w:val="24"/>
          <w:highlight w:val="none"/>
        </w:rPr>
        <w:t>支付时间在【</w:t>
      </w:r>
      <w:r>
        <w:rPr>
          <w:rFonts w:hint="eastAsia" w:ascii="宋体" w:hAnsi="宋体" w:eastAsia="宋体" w:cs="宋体"/>
          <w:b/>
          <w:bCs/>
          <w:color w:val="auto"/>
          <w:kern w:val="2"/>
          <w:sz w:val="24"/>
          <w:szCs w:val="24"/>
          <w:highlight w:val="none"/>
        </w:rPr>
        <w:t>政府采购合同专用条款</w:t>
      </w:r>
      <w:r>
        <w:rPr>
          <w:rFonts w:hint="eastAsia" w:ascii="宋体" w:hAnsi="宋体" w:eastAsia="宋体" w:cs="宋体"/>
          <w:b w:val="0"/>
          <w:bCs w:val="0"/>
          <w:color w:val="auto"/>
          <w:kern w:val="2"/>
          <w:sz w:val="24"/>
          <w:szCs w:val="24"/>
          <w:highlight w:val="none"/>
        </w:rPr>
        <w:t>】中</w:t>
      </w:r>
      <w:r>
        <w:rPr>
          <w:rFonts w:hint="eastAsia" w:ascii="宋体" w:hAnsi="宋体" w:eastAsia="宋体" w:cs="宋体"/>
          <w:b w:val="0"/>
          <w:bCs w:val="0"/>
          <w:color w:val="auto"/>
          <w:kern w:val="2"/>
          <w:sz w:val="24"/>
          <w:szCs w:val="24"/>
          <w:highlight w:val="none"/>
          <w:lang w:eastAsia="zh-CN"/>
        </w:rPr>
        <w:t>约</w:t>
      </w:r>
      <w:r>
        <w:rPr>
          <w:rFonts w:hint="eastAsia" w:ascii="宋体" w:hAnsi="宋体" w:eastAsia="宋体" w:cs="宋体"/>
          <w:b w:val="0"/>
          <w:bCs w:val="0"/>
          <w:color w:val="auto"/>
          <w:kern w:val="2"/>
          <w:sz w:val="24"/>
          <w:szCs w:val="24"/>
          <w:highlight w:val="none"/>
        </w:rPr>
        <w:t>定。</w:t>
      </w:r>
    </w:p>
    <w:p w14:paraId="5F2CCA62">
      <w:pPr>
        <w:keepNext w:val="0"/>
        <w:keepLines w:val="0"/>
        <w:pageBreakBefore w:val="0"/>
        <w:tabs>
          <w:tab w:val="left" w:pos="8820"/>
          <w:tab w:val="left" w:pos="9345"/>
          <w:tab w:val="left" w:pos="9765"/>
        </w:tabs>
        <w:kinsoku/>
        <w:wordWrap/>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13.履约保证金</w:t>
      </w:r>
    </w:p>
    <w:p w14:paraId="7DF5CEDE">
      <w:pPr>
        <w:keepNext w:val="0"/>
        <w:keepLines w:val="0"/>
        <w:pageBreakBefore w:val="0"/>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.1 乙方应当以支票、汇票、本票或者金融机构、担保机构出具的保函等非现金形式提交。</w:t>
      </w:r>
    </w:p>
    <w:p w14:paraId="700C2D24">
      <w:pPr>
        <w:keepNext w:val="0"/>
        <w:keepLines w:val="0"/>
        <w:pageBreakBefore w:val="0"/>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.2 如果乙方</w:t>
      </w:r>
      <w:r>
        <w:rPr>
          <w:rFonts w:hint="eastAsia" w:ascii="宋体" w:hAnsi="宋体" w:eastAsia="宋体" w:cs="宋体"/>
          <w:color w:val="auto"/>
          <w:sz w:val="24"/>
          <w:szCs w:val="24"/>
          <w:highlight w:val="none"/>
          <w:lang w:eastAsia="zh-CN"/>
        </w:rPr>
        <w:t>出现</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b w:val="0"/>
          <w:bCs w:val="0"/>
          <w:color w:val="auto"/>
          <w:sz w:val="24"/>
          <w:szCs w:val="24"/>
          <w:highlight w:val="none"/>
          <w:lang w:eastAsia="zh-CN"/>
        </w:rPr>
        <w:t>约定情形的</w:t>
      </w:r>
      <w:r>
        <w:rPr>
          <w:rFonts w:hint="eastAsia" w:ascii="宋体" w:hAnsi="宋体" w:eastAsia="宋体" w:cs="宋体"/>
          <w:color w:val="auto"/>
          <w:sz w:val="24"/>
          <w:szCs w:val="24"/>
          <w:highlight w:val="none"/>
        </w:rPr>
        <w:t>，履约保证金不予退还；如果乙方未能按合同约定全面履行义务，甲方有权从履约保证金中取得补偿或赔偿，</w:t>
      </w:r>
      <w:r>
        <w:rPr>
          <w:rFonts w:hint="eastAsia" w:ascii="宋体" w:hAnsi="宋体" w:eastAsia="宋体" w:cs="宋体"/>
          <w:color w:val="auto"/>
          <w:sz w:val="24"/>
          <w:szCs w:val="24"/>
          <w:highlight w:val="none"/>
          <w:lang w:eastAsia="zh-CN"/>
        </w:rPr>
        <w:t>且</w:t>
      </w:r>
      <w:r>
        <w:rPr>
          <w:rFonts w:hint="eastAsia" w:ascii="宋体" w:hAnsi="宋体" w:eastAsia="宋体" w:cs="宋体"/>
          <w:color w:val="auto"/>
          <w:sz w:val="24"/>
          <w:szCs w:val="24"/>
          <w:highlight w:val="none"/>
        </w:rPr>
        <w:t>不影响甲方要求乙方承担合同约定的超过履约保证金的违约责任的权利。</w:t>
      </w:r>
    </w:p>
    <w:p w14:paraId="3891044C">
      <w:pPr>
        <w:keepNext w:val="0"/>
        <w:keepLines w:val="0"/>
        <w:pageBreakBefore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.3 甲方在项目通过验收后按照</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规定的时间内将履约保证金退还乙方；逾期退还的，乙方可要求甲方支付违约金，违约金按照</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规定支付。</w:t>
      </w:r>
    </w:p>
    <w:p w14:paraId="44DB632B">
      <w:pPr>
        <w:keepNext w:val="0"/>
        <w:keepLines w:val="0"/>
        <w:pageBreakBefore w:val="0"/>
        <w:tabs>
          <w:tab w:val="left" w:pos="8820"/>
          <w:tab w:val="left" w:pos="9345"/>
          <w:tab w:val="left" w:pos="9765"/>
        </w:tabs>
        <w:kinsoku/>
        <w:wordWrap/>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14.售后服务</w:t>
      </w:r>
    </w:p>
    <w:p w14:paraId="4245EF1A">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.1 除项目不涉及或采购活动中明确约定无须承担外，乙方还应提供下列服务：</w:t>
      </w:r>
    </w:p>
    <w:p w14:paraId="06DA1D61">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（1）货物的现场移动、安装、调试、启动监督及技术支持；</w:t>
      </w:r>
    </w:p>
    <w:p w14:paraId="5F2BE219">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（2）提供货物组装和维修所需的专用工具和辅助材料；</w:t>
      </w:r>
    </w:p>
    <w:p w14:paraId="0F3829D1">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lang w:eastAsia="zh-CN"/>
        </w:rPr>
        <w:t>约定</w:t>
      </w:r>
      <w:r>
        <w:rPr>
          <w:rFonts w:hint="eastAsia" w:ascii="宋体" w:hAnsi="宋体" w:eastAsia="宋体" w:cs="宋体"/>
          <w:color w:val="auto"/>
          <w:sz w:val="24"/>
          <w:szCs w:val="24"/>
          <w:highlight w:val="none"/>
        </w:rPr>
        <w:t>的期限内对所有的货物实施运行监督、维修，但前提条件是该服务并不能免除乙方在质量保证期内所承担的义务；</w:t>
      </w:r>
    </w:p>
    <w:p w14:paraId="0D596907">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（4）在制造商</w:t>
      </w:r>
      <w:r>
        <w:rPr>
          <w:rFonts w:hint="eastAsia" w:ascii="宋体" w:hAnsi="宋体" w:eastAsia="宋体" w:cs="宋体"/>
          <w:color w:val="auto"/>
          <w:sz w:val="24"/>
          <w:szCs w:val="24"/>
          <w:highlight w:val="none"/>
          <w:lang w:eastAsia="zh-CN"/>
        </w:rPr>
        <w:t>所在地</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eastAsia="zh-CN"/>
        </w:rPr>
        <w:t>指定</w:t>
      </w:r>
      <w:r>
        <w:rPr>
          <w:rFonts w:hint="eastAsia" w:ascii="宋体" w:hAnsi="宋体" w:eastAsia="宋体" w:cs="宋体"/>
          <w:color w:val="auto"/>
          <w:sz w:val="24"/>
          <w:szCs w:val="24"/>
          <w:highlight w:val="none"/>
        </w:rPr>
        <w:t>现场就货物的安装、启动、运营、维护</w:t>
      </w:r>
      <w:r>
        <w:rPr>
          <w:rFonts w:hint="eastAsia" w:ascii="宋体" w:hAnsi="宋体" w:eastAsia="宋体" w:cs="宋体"/>
          <w:color w:val="auto"/>
          <w:sz w:val="24"/>
          <w:szCs w:val="24"/>
          <w:highlight w:val="none"/>
          <w:lang w:eastAsia="zh-CN"/>
        </w:rPr>
        <w:t>、废弃处置等</w:t>
      </w:r>
      <w:r>
        <w:rPr>
          <w:rFonts w:hint="eastAsia" w:ascii="宋体" w:hAnsi="宋体" w:eastAsia="宋体" w:cs="宋体"/>
          <w:color w:val="auto"/>
          <w:sz w:val="24"/>
          <w:szCs w:val="24"/>
          <w:highlight w:val="none"/>
        </w:rPr>
        <w:t>对甲方操作人员进行培训</w:t>
      </w:r>
      <w:r>
        <w:rPr>
          <w:rFonts w:hint="eastAsia" w:ascii="宋体" w:hAnsi="宋体" w:eastAsia="宋体" w:cs="宋体"/>
          <w:color w:val="auto"/>
          <w:sz w:val="24"/>
          <w:szCs w:val="24"/>
          <w:highlight w:val="none"/>
          <w:lang w:eastAsia="zh-CN"/>
        </w:rPr>
        <w:t>；</w:t>
      </w:r>
    </w:p>
    <w:p w14:paraId="1033957E">
      <w:pPr>
        <w:pStyle w:val="29"/>
        <w:keepNext w:val="0"/>
        <w:keepLines w:val="0"/>
        <w:pageBreakBefore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（5）依照法律、行政法规的规定或者按照</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约定，货物在有效使用年限届满后应予回收的，乙方负有自行或者委托第三人对货物予以回收的义务；</w:t>
      </w:r>
    </w:p>
    <w:p w14:paraId="4CC67912">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规定由乙方提供的其他服务。</w:t>
      </w:r>
    </w:p>
    <w:p w14:paraId="0822C6D6">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 乙方提供的</w:t>
      </w:r>
      <w:r>
        <w:rPr>
          <w:rFonts w:hint="eastAsia" w:ascii="宋体" w:hAnsi="宋体" w:eastAsia="宋体" w:cs="宋体"/>
          <w:color w:val="auto"/>
          <w:sz w:val="24"/>
          <w:szCs w:val="24"/>
          <w:highlight w:val="none"/>
          <w:lang w:eastAsia="zh-CN"/>
        </w:rPr>
        <w:t>售后</w:t>
      </w:r>
      <w:r>
        <w:rPr>
          <w:rFonts w:hint="eastAsia" w:ascii="宋体" w:hAnsi="宋体" w:eastAsia="宋体" w:cs="宋体"/>
          <w:color w:val="auto"/>
          <w:sz w:val="24"/>
          <w:szCs w:val="24"/>
          <w:highlight w:val="none"/>
        </w:rPr>
        <w:t>服务的费用</w:t>
      </w:r>
      <w:r>
        <w:rPr>
          <w:rFonts w:hint="eastAsia" w:ascii="宋体" w:hAnsi="宋体" w:eastAsia="宋体" w:cs="宋体"/>
          <w:color w:val="auto"/>
          <w:sz w:val="24"/>
          <w:szCs w:val="24"/>
          <w:highlight w:val="none"/>
          <w:lang w:val="en-US" w:eastAsia="zh-CN"/>
        </w:rPr>
        <w:t>已</w:t>
      </w:r>
      <w:r>
        <w:rPr>
          <w:rFonts w:hint="eastAsia" w:ascii="宋体" w:hAnsi="宋体" w:eastAsia="宋体" w:cs="宋体"/>
          <w:color w:val="auto"/>
          <w:sz w:val="24"/>
          <w:szCs w:val="24"/>
          <w:highlight w:val="none"/>
        </w:rPr>
        <w:t>包含在合同价款中，甲方不再另行支付。</w:t>
      </w:r>
    </w:p>
    <w:p w14:paraId="54C48FA0">
      <w:pPr>
        <w:keepNext w:val="0"/>
        <w:keepLines w:val="0"/>
        <w:pageBreakBefore w:val="0"/>
        <w:tabs>
          <w:tab w:val="left" w:pos="8820"/>
          <w:tab w:val="left" w:pos="9345"/>
          <w:tab w:val="left" w:pos="9765"/>
        </w:tabs>
        <w:kinsoku/>
        <w:wordWrap/>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15.违约责任</w:t>
      </w:r>
    </w:p>
    <w:p w14:paraId="3B182896">
      <w:pPr>
        <w:keepNext w:val="0"/>
        <w:keepLines w:val="0"/>
        <w:pageBreakBefore w:val="0"/>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.1质量瑕疵的</w:t>
      </w:r>
      <w:r>
        <w:rPr>
          <w:rFonts w:hint="eastAsia" w:ascii="宋体" w:hAnsi="宋体" w:eastAsia="宋体" w:cs="宋体"/>
          <w:bCs/>
          <w:color w:val="auto"/>
          <w:sz w:val="24"/>
          <w:szCs w:val="24"/>
          <w:highlight w:val="none"/>
          <w:lang w:eastAsia="zh-CN"/>
        </w:rPr>
        <w:t>违约责任</w:t>
      </w:r>
    </w:p>
    <w:p w14:paraId="0F6E898D">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的产品不符合</w:t>
      </w:r>
      <w:r>
        <w:rPr>
          <w:rFonts w:hint="eastAsia" w:ascii="宋体" w:hAnsi="宋体" w:eastAsia="宋体" w:cs="宋体"/>
          <w:color w:val="auto"/>
          <w:sz w:val="24"/>
          <w:szCs w:val="24"/>
          <w:highlight w:val="none"/>
          <w:lang w:eastAsia="zh-CN"/>
        </w:rPr>
        <w:t>合同约定的</w:t>
      </w:r>
      <w:r>
        <w:rPr>
          <w:rFonts w:hint="eastAsia" w:ascii="宋体" w:hAnsi="宋体" w:eastAsia="宋体" w:cs="宋体"/>
          <w:color w:val="auto"/>
          <w:sz w:val="24"/>
          <w:szCs w:val="24"/>
          <w:highlight w:val="none"/>
        </w:rPr>
        <w:t>质量标准或存在产品质量缺陷，</w:t>
      </w:r>
      <w:r>
        <w:rPr>
          <w:rFonts w:hint="eastAsia" w:ascii="宋体" w:hAnsi="宋体" w:eastAsia="宋体" w:cs="宋体"/>
          <w:color w:val="auto"/>
          <w:sz w:val="24"/>
          <w:szCs w:val="24"/>
          <w:highlight w:val="none"/>
          <w:lang w:eastAsia="zh-CN"/>
        </w:rPr>
        <w:t>甲方有权要求乙方根据</w:t>
      </w:r>
      <w:r>
        <w:rPr>
          <w:rFonts w:hint="eastAsia" w:ascii="宋体" w:hAnsi="宋体" w:eastAsia="宋体" w:cs="宋体"/>
          <w:b/>
          <w:color w:val="auto"/>
          <w:sz w:val="24"/>
          <w:szCs w:val="24"/>
          <w:highlight w:val="none"/>
        </w:rPr>
        <w:t>【政府采购合同专用条款】</w:t>
      </w:r>
      <w:r>
        <w:rPr>
          <w:rFonts w:hint="eastAsia" w:ascii="宋体" w:hAnsi="宋体" w:eastAsia="宋体" w:cs="宋体"/>
          <w:b w:val="0"/>
          <w:bCs/>
          <w:color w:val="auto"/>
          <w:sz w:val="24"/>
          <w:szCs w:val="24"/>
          <w:highlight w:val="none"/>
          <w:lang w:eastAsia="zh-CN"/>
        </w:rPr>
        <w:t>要求</w:t>
      </w:r>
      <w:r>
        <w:rPr>
          <w:rFonts w:hint="eastAsia" w:ascii="宋体" w:hAnsi="宋体" w:eastAsia="宋体" w:cs="宋体"/>
          <w:color w:val="auto"/>
          <w:sz w:val="24"/>
          <w:szCs w:val="24"/>
          <w:highlight w:val="none"/>
          <w:lang w:eastAsia="zh-CN"/>
        </w:rPr>
        <w:t>及时修理、重作、更换，并承担由此给甲</w:t>
      </w:r>
      <w:r>
        <w:rPr>
          <w:rFonts w:hint="eastAsia" w:ascii="宋体" w:hAnsi="宋体" w:eastAsia="宋体" w:cs="宋体"/>
          <w:color w:val="auto"/>
          <w:sz w:val="24"/>
          <w:szCs w:val="24"/>
          <w:highlight w:val="none"/>
        </w:rPr>
        <w:t>方</w:t>
      </w:r>
      <w:r>
        <w:rPr>
          <w:rFonts w:hint="eastAsia" w:ascii="宋体" w:hAnsi="宋体" w:eastAsia="宋体" w:cs="宋体"/>
          <w:color w:val="auto"/>
          <w:sz w:val="24"/>
          <w:szCs w:val="24"/>
          <w:highlight w:val="none"/>
          <w:lang w:eastAsia="zh-CN"/>
        </w:rPr>
        <w:t>造成的损失</w:t>
      </w:r>
      <w:r>
        <w:rPr>
          <w:rFonts w:hint="eastAsia" w:ascii="宋体" w:hAnsi="宋体" w:eastAsia="宋体" w:cs="宋体"/>
          <w:color w:val="auto"/>
          <w:sz w:val="24"/>
          <w:szCs w:val="24"/>
          <w:highlight w:val="none"/>
        </w:rPr>
        <w:t>。</w:t>
      </w:r>
    </w:p>
    <w:p w14:paraId="2EB04485">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.2 迟延交货的违约责任</w:t>
      </w:r>
    </w:p>
    <w:p w14:paraId="5995A444">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（1）乙方应按照本合同规定的时间、地点交货和提供</w:t>
      </w:r>
      <w:r>
        <w:rPr>
          <w:rFonts w:hint="eastAsia" w:ascii="宋体" w:hAnsi="宋体" w:eastAsia="宋体" w:cs="宋体"/>
          <w:color w:val="auto"/>
          <w:sz w:val="24"/>
          <w:szCs w:val="24"/>
          <w:highlight w:val="none"/>
          <w:lang w:eastAsia="zh-CN"/>
        </w:rPr>
        <w:t>相关</w:t>
      </w:r>
      <w:r>
        <w:rPr>
          <w:rFonts w:hint="eastAsia" w:ascii="宋体" w:hAnsi="宋体" w:eastAsia="宋体" w:cs="宋体"/>
          <w:color w:val="auto"/>
          <w:sz w:val="24"/>
          <w:szCs w:val="24"/>
          <w:highlight w:val="none"/>
        </w:rPr>
        <w:t>服务。在履行合同过程中，如果乙方遇到可能</w:t>
      </w:r>
      <w:r>
        <w:rPr>
          <w:rFonts w:hint="eastAsia" w:ascii="宋体" w:hAnsi="宋体" w:eastAsia="宋体" w:cs="宋体"/>
          <w:color w:val="auto"/>
          <w:sz w:val="24"/>
          <w:szCs w:val="24"/>
          <w:highlight w:val="none"/>
          <w:lang w:eastAsia="zh-CN"/>
        </w:rPr>
        <w:t>影响</w:t>
      </w:r>
      <w:r>
        <w:rPr>
          <w:rFonts w:hint="eastAsia" w:ascii="宋体" w:hAnsi="宋体" w:eastAsia="宋体" w:cs="宋体"/>
          <w:color w:val="auto"/>
          <w:sz w:val="24"/>
          <w:szCs w:val="24"/>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4"/>
          <w:szCs w:val="24"/>
          <w:highlight w:val="none"/>
          <w:lang w:eastAsia="zh-CN"/>
        </w:rPr>
        <w:t>长</w:t>
      </w:r>
      <w:r>
        <w:rPr>
          <w:rFonts w:hint="eastAsia" w:ascii="宋体" w:hAnsi="宋体" w:eastAsia="宋体" w:cs="宋体"/>
          <w:color w:val="auto"/>
          <w:sz w:val="24"/>
          <w:szCs w:val="24"/>
          <w:highlight w:val="none"/>
        </w:rPr>
        <w:t>交货时间或延期提供服务。</w:t>
      </w:r>
    </w:p>
    <w:p w14:paraId="071C8F6B">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（2）如果乙方没有按照合同规定的时间交货和提供</w:t>
      </w:r>
      <w:r>
        <w:rPr>
          <w:rFonts w:hint="eastAsia" w:ascii="宋体" w:hAnsi="宋体" w:eastAsia="宋体" w:cs="宋体"/>
          <w:color w:val="auto"/>
          <w:sz w:val="24"/>
          <w:szCs w:val="24"/>
          <w:highlight w:val="none"/>
          <w:lang w:eastAsia="zh-CN"/>
        </w:rPr>
        <w:t>相关</w:t>
      </w:r>
      <w:r>
        <w:rPr>
          <w:rFonts w:hint="eastAsia" w:ascii="宋体" w:hAnsi="宋体" w:eastAsia="宋体" w:cs="宋体"/>
          <w:color w:val="auto"/>
          <w:sz w:val="24"/>
          <w:szCs w:val="24"/>
          <w:highlight w:val="none"/>
        </w:rPr>
        <w:t>服务，甲方有权从货款中扣除误期赔偿费而不影响合同项下的其他补救方法，赔偿费按</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规定执行。如果涉及公共利益，且赔偿金额无法弥补公共利益损失，</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可要求继续履行或者</w:t>
      </w:r>
      <w:r>
        <w:rPr>
          <w:rFonts w:hint="eastAsia" w:ascii="宋体" w:hAnsi="宋体" w:eastAsia="宋体" w:cs="宋体"/>
          <w:color w:val="auto"/>
          <w:sz w:val="24"/>
          <w:szCs w:val="24"/>
          <w:highlight w:val="none"/>
          <w:lang w:eastAsia="zh-CN"/>
        </w:rPr>
        <w:t>采取其他补救措施</w:t>
      </w:r>
      <w:r>
        <w:rPr>
          <w:rFonts w:hint="eastAsia" w:ascii="宋体" w:hAnsi="宋体" w:eastAsia="宋体" w:cs="宋体"/>
          <w:color w:val="auto"/>
          <w:sz w:val="24"/>
          <w:szCs w:val="24"/>
          <w:highlight w:val="none"/>
        </w:rPr>
        <w:t>。</w:t>
      </w:r>
    </w:p>
    <w:p w14:paraId="2BF1C559">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.3 迟延支付的违约责任</w:t>
      </w:r>
    </w:p>
    <w:p w14:paraId="23DD7755">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甲方存在迟延支付乙方合同款项的，应当承担</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规定的逾期付款利息。</w:t>
      </w:r>
    </w:p>
    <w:p w14:paraId="085F247F">
      <w:pPr>
        <w:keepNext w:val="0"/>
        <w:keepLines w:val="0"/>
        <w:pageBreakBefore w:val="0"/>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.4其他违约责任根据项目实际需要按</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规定执行。</w:t>
      </w:r>
    </w:p>
    <w:p w14:paraId="553CCCEB">
      <w:pPr>
        <w:keepNext w:val="0"/>
        <w:keepLines w:val="0"/>
        <w:pageBreakBefore w:val="0"/>
        <w:tabs>
          <w:tab w:val="left" w:pos="8820"/>
          <w:tab w:val="left" w:pos="9345"/>
          <w:tab w:val="left" w:pos="9765"/>
        </w:tabs>
        <w:kinsoku/>
        <w:wordWrap/>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16.合同变更、中止与终止</w:t>
      </w:r>
    </w:p>
    <w:p w14:paraId="27F2AC2A">
      <w:pPr>
        <w:keepNext w:val="0"/>
        <w:keepLines w:val="0"/>
        <w:pageBreakBefore w:val="0"/>
        <w:kinsoku/>
        <w:wordWrap/>
        <w:overflowPunct/>
        <w:topLinePunct w:val="0"/>
        <w:autoSpaceDE/>
        <w:autoSpaceDN/>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.1合同的</w:t>
      </w:r>
      <w:r>
        <w:rPr>
          <w:rFonts w:hint="eastAsia" w:ascii="宋体" w:hAnsi="宋体" w:eastAsia="宋体" w:cs="宋体"/>
          <w:color w:val="auto"/>
          <w:sz w:val="24"/>
          <w:szCs w:val="24"/>
          <w:highlight w:val="none"/>
          <w:lang w:eastAsia="zh-CN"/>
        </w:rPr>
        <w:t>变更</w:t>
      </w:r>
    </w:p>
    <w:p w14:paraId="0C93C1E3">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政府采购合同履行中，</w:t>
      </w:r>
      <w:r>
        <w:rPr>
          <w:rFonts w:hint="eastAsia" w:ascii="宋体" w:hAnsi="宋体" w:eastAsia="宋体" w:cs="宋体"/>
          <w:color w:val="auto"/>
          <w:sz w:val="24"/>
          <w:szCs w:val="24"/>
          <w:highlight w:val="none"/>
        </w:rPr>
        <w:t>在不改变合同其他条款的前提下，甲方可以在合同价款10%的范围内追加与合同标的相同的货物，并就此与乙方协商</w:t>
      </w:r>
      <w:r>
        <w:rPr>
          <w:rFonts w:hint="eastAsia" w:ascii="宋体" w:hAnsi="宋体" w:eastAsia="宋体" w:cs="宋体"/>
          <w:color w:val="auto"/>
          <w:sz w:val="24"/>
          <w:szCs w:val="24"/>
          <w:highlight w:val="none"/>
          <w:lang w:eastAsia="zh-CN"/>
        </w:rPr>
        <w:t>一致后</w:t>
      </w:r>
      <w:r>
        <w:rPr>
          <w:rFonts w:hint="eastAsia" w:ascii="宋体" w:hAnsi="宋体" w:eastAsia="宋体" w:cs="宋体"/>
          <w:color w:val="auto"/>
          <w:sz w:val="24"/>
          <w:szCs w:val="24"/>
          <w:highlight w:val="none"/>
        </w:rPr>
        <w:t>签订补充协议。</w:t>
      </w:r>
    </w:p>
    <w:p w14:paraId="556FA531">
      <w:pPr>
        <w:keepNext w:val="0"/>
        <w:keepLines w:val="0"/>
        <w:pageBreakBefore w:val="0"/>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合同的中止</w:t>
      </w:r>
    </w:p>
    <w:p w14:paraId="49658EAD">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（1）合同履行过程中因供应商就</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、采购过程或结果提起投诉的，甲方认为有必要的，</w:t>
      </w:r>
      <w:r>
        <w:rPr>
          <w:rFonts w:hint="eastAsia" w:ascii="宋体" w:hAnsi="宋体" w:eastAsia="宋体" w:cs="宋体"/>
          <w:color w:val="auto"/>
          <w:sz w:val="24"/>
          <w:szCs w:val="24"/>
          <w:highlight w:val="none"/>
          <w:lang w:eastAsia="zh-CN"/>
        </w:rPr>
        <w:t>可以</w:t>
      </w:r>
      <w:r>
        <w:rPr>
          <w:rFonts w:hint="eastAsia" w:ascii="宋体" w:hAnsi="宋体" w:eastAsia="宋体" w:cs="宋体"/>
          <w:color w:val="auto"/>
          <w:sz w:val="24"/>
          <w:szCs w:val="24"/>
          <w:highlight w:val="none"/>
        </w:rPr>
        <w:t>中止合同的履行。</w:t>
      </w:r>
    </w:p>
    <w:p w14:paraId="0CEE7CC7">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合同履行过程中，</w:t>
      </w:r>
      <w:r>
        <w:rPr>
          <w:rFonts w:hint="eastAsia" w:ascii="宋体" w:hAnsi="宋体" w:eastAsia="宋体" w:cs="宋体"/>
          <w:color w:val="auto"/>
          <w:sz w:val="24"/>
          <w:szCs w:val="24"/>
          <w:highlight w:val="none"/>
        </w:rPr>
        <w:t>如果乙方出现以下情形之一的：</w:t>
      </w:r>
      <w:r>
        <w:rPr>
          <w:rFonts w:hint="default" w:ascii="宋体" w:hAnsi="宋体" w:eastAsia="宋体" w:cs="宋体"/>
          <w:color w:val="auto"/>
          <w:sz w:val="24"/>
          <w:szCs w:val="24"/>
          <w:highlight w:val="none"/>
        </w:rPr>
        <w:t>①</w:t>
      </w:r>
      <w:r>
        <w:rPr>
          <w:rFonts w:hint="eastAsia" w:ascii="宋体" w:hAnsi="宋体" w:eastAsia="宋体" w:cs="宋体"/>
          <w:color w:val="auto"/>
          <w:sz w:val="24"/>
          <w:szCs w:val="24"/>
          <w:highlight w:val="none"/>
        </w:rPr>
        <w:t>经营状况严重恶化；</w:t>
      </w:r>
      <w:r>
        <w:rPr>
          <w:rFonts w:hint="default" w:ascii="宋体" w:hAnsi="宋体" w:eastAsia="宋体" w:cs="宋体"/>
          <w:color w:val="auto"/>
          <w:sz w:val="24"/>
          <w:szCs w:val="24"/>
          <w:highlight w:val="none"/>
        </w:rPr>
        <w:t>②</w:t>
      </w:r>
      <w:r>
        <w:rPr>
          <w:rFonts w:hint="eastAsia" w:ascii="宋体" w:hAnsi="宋体" w:eastAsia="宋体" w:cs="宋体"/>
          <w:color w:val="auto"/>
          <w:sz w:val="24"/>
          <w:szCs w:val="24"/>
          <w:highlight w:val="none"/>
        </w:rPr>
        <w:t>转移财产、抽逃资金，以逃避债务；</w:t>
      </w:r>
      <w:r>
        <w:rPr>
          <w:rFonts w:hint="default" w:ascii="宋体" w:hAnsi="宋体" w:eastAsia="宋体" w:cs="宋体"/>
          <w:color w:val="auto"/>
          <w:sz w:val="24"/>
          <w:szCs w:val="24"/>
          <w:highlight w:val="none"/>
        </w:rPr>
        <w:t>③</w:t>
      </w:r>
      <w:r>
        <w:rPr>
          <w:rFonts w:hint="eastAsia" w:ascii="宋体" w:hAnsi="宋体" w:eastAsia="宋体" w:cs="宋体"/>
          <w:color w:val="auto"/>
          <w:sz w:val="24"/>
          <w:szCs w:val="24"/>
          <w:highlight w:val="none"/>
        </w:rPr>
        <w:t>丧失商业信誉；④有丧失或者可能丧失履约能力的其他情形</w:t>
      </w:r>
      <w:r>
        <w:rPr>
          <w:rFonts w:hint="eastAsia" w:ascii="宋体" w:hAnsi="宋体" w:eastAsia="宋体" w:cs="宋体"/>
          <w:color w:val="auto"/>
          <w:sz w:val="24"/>
          <w:szCs w:val="24"/>
          <w:highlight w:val="none"/>
          <w:lang w:eastAsia="zh-CN"/>
        </w:rPr>
        <w:t>，乙方有义务及时告知甲方</w:t>
      </w: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eastAsia="zh-CN"/>
        </w:rPr>
        <w:t>有权</w:t>
      </w:r>
      <w:r>
        <w:rPr>
          <w:rFonts w:hint="eastAsia" w:ascii="宋体" w:hAnsi="宋体" w:eastAsia="宋体" w:cs="宋体"/>
          <w:color w:val="auto"/>
          <w:sz w:val="24"/>
          <w:szCs w:val="24"/>
          <w:highlight w:val="none"/>
        </w:rPr>
        <w:t>以书面形式通知乙方中止合同</w:t>
      </w:r>
      <w:r>
        <w:rPr>
          <w:rFonts w:hint="eastAsia" w:ascii="宋体" w:hAnsi="宋体" w:eastAsia="宋体" w:cs="宋体"/>
          <w:color w:val="auto"/>
          <w:sz w:val="24"/>
          <w:szCs w:val="24"/>
          <w:highlight w:val="none"/>
          <w:lang w:eastAsia="zh-CN"/>
        </w:rPr>
        <w:t>并要求乙方在合理期限内消除相关情形或者提供适当担保。</w:t>
      </w:r>
      <w:r>
        <w:rPr>
          <w:rFonts w:hint="eastAsia" w:ascii="宋体" w:hAnsi="宋体" w:eastAsia="宋体" w:cs="宋体"/>
          <w:color w:val="auto"/>
          <w:sz w:val="24"/>
          <w:szCs w:val="24"/>
          <w:highlight w:val="none"/>
        </w:rPr>
        <w:t>乙方提供适当担保的，</w:t>
      </w:r>
      <w:r>
        <w:rPr>
          <w:rFonts w:hint="eastAsia" w:ascii="宋体" w:hAnsi="宋体" w:eastAsia="宋体" w:cs="宋体"/>
          <w:color w:val="auto"/>
          <w:sz w:val="24"/>
          <w:szCs w:val="24"/>
          <w:highlight w:val="none"/>
          <w:lang w:eastAsia="zh-CN"/>
        </w:rPr>
        <w:t>合同继续</w:t>
      </w:r>
      <w:r>
        <w:rPr>
          <w:rFonts w:hint="eastAsia" w:ascii="宋体" w:hAnsi="宋体" w:eastAsia="宋体" w:cs="宋体"/>
          <w:color w:val="auto"/>
          <w:sz w:val="24"/>
          <w:szCs w:val="24"/>
          <w:highlight w:val="none"/>
        </w:rPr>
        <w:t>履行</w:t>
      </w:r>
      <w:r>
        <w:rPr>
          <w:rFonts w:hint="eastAsia" w:ascii="宋体" w:hAnsi="宋体" w:eastAsia="宋体" w:cs="宋体"/>
          <w:color w:val="auto"/>
          <w:sz w:val="24"/>
          <w:szCs w:val="24"/>
          <w:highlight w:val="none"/>
          <w:lang w:eastAsia="zh-CN"/>
        </w:rPr>
        <w:t>；乙</w:t>
      </w:r>
      <w:r>
        <w:rPr>
          <w:rFonts w:hint="eastAsia" w:ascii="宋体" w:hAnsi="宋体" w:eastAsia="宋体" w:cs="宋体"/>
          <w:color w:val="auto"/>
          <w:sz w:val="24"/>
          <w:szCs w:val="24"/>
          <w:highlight w:val="none"/>
        </w:rPr>
        <w:t>方在合理期限内未恢复履约能力且未提供适当担保的，视为拒绝</w:t>
      </w:r>
      <w:r>
        <w:rPr>
          <w:rFonts w:hint="eastAsia" w:ascii="宋体" w:hAnsi="宋体" w:eastAsia="宋体" w:cs="宋体"/>
          <w:color w:val="auto"/>
          <w:sz w:val="24"/>
          <w:szCs w:val="24"/>
          <w:highlight w:val="none"/>
          <w:lang w:eastAsia="zh-CN"/>
        </w:rPr>
        <w:t>继续</w:t>
      </w:r>
      <w:r>
        <w:rPr>
          <w:rFonts w:hint="eastAsia" w:ascii="宋体" w:hAnsi="宋体" w:eastAsia="宋体" w:cs="宋体"/>
          <w:color w:val="auto"/>
          <w:sz w:val="24"/>
          <w:szCs w:val="24"/>
          <w:highlight w:val="none"/>
        </w:rPr>
        <w:t>履约，甲方</w:t>
      </w:r>
      <w:r>
        <w:rPr>
          <w:rFonts w:hint="eastAsia" w:ascii="宋体" w:hAnsi="宋体" w:eastAsia="宋体" w:cs="宋体"/>
          <w:color w:val="auto"/>
          <w:sz w:val="24"/>
          <w:szCs w:val="24"/>
          <w:highlight w:val="none"/>
          <w:lang w:eastAsia="zh-CN"/>
        </w:rPr>
        <w:t>有权</w:t>
      </w:r>
      <w:r>
        <w:rPr>
          <w:rFonts w:hint="eastAsia" w:ascii="宋体" w:hAnsi="宋体" w:eastAsia="宋体" w:cs="宋体"/>
          <w:color w:val="auto"/>
          <w:sz w:val="24"/>
          <w:szCs w:val="24"/>
          <w:highlight w:val="none"/>
        </w:rPr>
        <w:t>解除合同并要求乙方承担</w:t>
      </w:r>
      <w:r>
        <w:rPr>
          <w:rFonts w:hint="eastAsia" w:ascii="宋体" w:hAnsi="宋体" w:eastAsia="宋体" w:cs="宋体"/>
          <w:color w:val="auto"/>
          <w:sz w:val="24"/>
          <w:szCs w:val="24"/>
          <w:highlight w:val="none"/>
          <w:lang w:eastAsia="zh-CN"/>
        </w:rPr>
        <w:t>由此给甲方造成的损失</w:t>
      </w:r>
      <w:r>
        <w:rPr>
          <w:rFonts w:hint="eastAsia" w:ascii="宋体" w:hAnsi="宋体" w:eastAsia="宋体" w:cs="宋体"/>
          <w:color w:val="auto"/>
          <w:sz w:val="24"/>
          <w:szCs w:val="24"/>
          <w:highlight w:val="none"/>
        </w:rPr>
        <w:t>。</w:t>
      </w:r>
    </w:p>
    <w:p w14:paraId="12055C94">
      <w:pPr>
        <w:pStyle w:val="29"/>
        <w:keepNext w:val="0"/>
        <w:keepLines w:val="0"/>
        <w:pageBreakBefore w:val="0"/>
        <w:kinsoku/>
        <w:wordWrap/>
        <w:overflowPunct/>
        <w:topLinePunct w:val="0"/>
        <w:bidi w:val="0"/>
        <w:spacing w:line="48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（3）乙方分立、合并或者变更住所的，应当及时以书面形式告知甲方。乙方没有</w:t>
      </w:r>
      <w:r>
        <w:rPr>
          <w:rFonts w:hint="eastAsia" w:ascii="宋体" w:hAnsi="宋体" w:eastAsia="宋体" w:cs="宋体"/>
          <w:color w:val="auto"/>
          <w:sz w:val="24"/>
          <w:szCs w:val="24"/>
          <w:highlight w:val="none"/>
          <w:lang w:eastAsia="zh-CN"/>
        </w:rPr>
        <w:t>及时告知</w:t>
      </w:r>
      <w:r>
        <w:rPr>
          <w:rFonts w:hint="eastAsia" w:ascii="宋体" w:hAnsi="宋体" w:eastAsia="宋体" w:cs="宋体"/>
          <w:color w:val="auto"/>
          <w:sz w:val="24"/>
          <w:szCs w:val="24"/>
          <w:highlight w:val="none"/>
        </w:rPr>
        <w:t>甲方，致使</w:t>
      </w:r>
      <w:r>
        <w:rPr>
          <w:rFonts w:hint="eastAsia" w:ascii="宋体" w:hAnsi="宋体" w:eastAsia="宋体" w:cs="宋体"/>
          <w:color w:val="auto"/>
          <w:sz w:val="24"/>
          <w:szCs w:val="24"/>
          <w:highlight w:val="none"/>
          <w:lang w:eastAsia="zh-CN"/>
        </w:rPr>
        <w:t>合同</w:t>
      </w:r>
      <w:r>
        <w:rPr>
          <w:rFonts w:hint="eastAsia" w:ascii="宋体" w:hAnsi="宋体" w:eastAsia="宋体" w:cs="宋体"/>
          <w:color w:val="auto"/>
          <w:sz w:val="24"/>
          <w:szCs w:val="24"/>
          <w:highlight w:val="none"/>
        </w:rPr>
        <w:t>履行发生困难的，甲方可以中止合同履行并要求乙方承担由此给甲方造成的损失。</w:t>
      </w:r>
    </w:p>
    <w:p w14:paraId="097A5B88">
      <w:pPr>
        <w:keepNext w:val="0"/>
        <w:keepLines w:val="0"/>
        <w:pageBreakBefore w:val="0"/>
        <w:kinsoku/>
        <w:wordWrap/>
        <w:overflowPunct/>
        <w:topLinePunct w:val="0"/>
        <w:bidi w:val="0"/>
        <w:snapToGrid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）甲方不得以行政区划调整、政府换届、机构或者职能调整以及相关责任人更替为由中止合同。</w:t>
      </w:r>
    </w:p>
    <w:p w14:paraId="2F404CEE">
      <w:pPr>
        <w:keepNext w:val="0"/>
        <w:keepLines w:val="0"/>
        <w:pageBreakBefore w:val="0"/>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合同的终止</w:t>
      </w:r>
    </w:p>
    <w:p w14:paraId="467ABCCB">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（1）合同因有效期限届满而终止；</w:t>
      </w:r>
    </w:p>
    <w:p w14:paraId="17FAB599">
      <w:pPr>
        <w:keepNext w:val="0"/>
        <w:keepLines w:val="0"/>
        <w:pageBreakBefore w:val="0"/>
        <w:kinsoku/>
        <w:wordWrap/>
        <w:overflowPunct/>
        <w:topLinePunct w:val="0"/>
        <w:bidi w:val="0"/>
        <w:snapToGrid w:val="0"/>
        <w:spacing w:line="48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（2）乙方未</w:t>
      </w:r>
      <w:r>
        <w:rPr>
          <w:rFonts w:hint="eastAsia" w:ascii="宋体" w:hAnsi="宋体" w:eastAsia="宋体" w:cs="宋体"/>
          <w:color w:val="auto"/>
          <w:sz w:val="24"/>
          <w:szCs w:val="24"/>
          <w:highlight w:val="none"/>
          <w:lang w:eastAsia="zh-CN"/>
        </w:rPr>
        <w:t>按</w:t>
      </w:r>
      <w:r>
        <w:rPr>
          <w:rFonts w:hint="eastAsia" w:ascii="宋体" w:hAnsi="宋体" w:eastAsia="宋体" w:cs="宋体"/>
          <w:color w:val="auto"/>
          <w:sz w:val="24"/>
          <w:szCs w:val="24"/>
          <w:highlight w:val="none"/>
        </w:rPr>
        <w:t>合同约定履行，构成根本性违约的，甲方有权终止合同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并追究乙方的违约责</w:t>
      </w:r>
      <w:r>
        <w:rPr>
          <w:rFonts w:hint="eastAsia" w:ascii="宋体" w:hAnsi="宋体" w:eastAsia="宋体" w:cs="宋体"/>
          <w:color w:val="auto"/>
          <w:sz w:val="24"/>
          <w:szCs w:val="24"/>
          <w:highlight w:val="none"/>
          <w:lang w:val="en-US" w:eastAsia="zh-CN"/>
        </w:rPr>
        <w:t>任</w:t>
      </w:r>
      <w:r>
        <w:rPr>
          <w:rFonts w:hint="eastAsia" w:ascii="宋体" w:hAnsi="宋体" w:eastAsia="宋体" w:cs="宋体"/>
          <w:color w:val="auto"/>
          <w:sz w:val="24"/>
          <w:szCs w:val="24"/>
          <w:highlight w:val="none"/>
        </w:rPr>
        <w:t>。</w:t>
      </w:r>
    </w:p>
    <w:p w14:paraId="01411AE6">
      <w:pPr>
        <w:pStyle w:val="29"/>
        <w:keepNext w:val="0"/>
        <w:keepLines w:val="0"/>
        <w:pageBreakBefore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 </w:t>
      </w:r>
      <w:r>
        <w:rPr>
          <w:rFonts w:hint="eastAsia" w:ascii="宋体" w:hAnsi="宋体" w:eastAsia="宋体" w:cs="宋体"/>
          <w:color w:val="auto"/>
          <w:kern w:val="2"/>
          <w:sz w:val="24"/>
          <w:szCs w:val="24"/>
          <w:highlight w:val="none"/>
          <w:lang w:val="en-US" w:eastAsia="zh-CN"/>
        </w:rPr>
        <w:t>涉及国家利益、社会公共利益的情形</w:t>
      </w:r>
    </w:p>
    <w:p w14:paraId="04EDD70F">
      <w:pPr>
        <w:pStyle w:val="29"/>
        <w:keepNext w:val="0"/>
        <w:keepLines w:val="0"/>
        <w:pageBreakBefore w:val="0"/>
        <w:kinsoku/>
        <w:wordWrap/>
        <w:overflowPunct/>
        <w:topLinePunct w:val="0"/>
        <w:bidi w:val="0"/>
        <w:spacing w:line="48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政府采购合同继续履行将损害国家利益和社会公共利益的，双方当事人</w:t>
      </w:r>
      <w:r>
        <w:rPr>
          <w:rFonts w:hint="eastAsia" w:ascii="宋体" w:hAnsi="宋体" w:eastAsia="宋体" w:cs="宋体"/>
          <w:color w:val="auto"/>
          <w:sz w:val="24"/>
          <w:szCs w:val="24"/>
          <w:highlight w:val="none"/>
          <w:lang w:val="en-US" w:eastAsia="zh-CN"/>
        </w:rPr>
        <w:t>应当变更、</w:t>
      </w:r>
      <w:r>
        <w:rPr>
          <w:rFonts w:hint="eastAsia" w:ascii="宋体" w:hAnsi="宋体" w:eastAsia="宋体" w:cs="宋体"/>
          <w:color w:val="auto"/>
          <w:sz w:val="24"/>
          <w:szCs w:val="24"/>
          <w:highlight w:val="none"/>
        </w:rPr>
        <w:t>中止</w:t>
      </w:r>
      <w:r>
        <w:rPr>
          <w:rFonts w:hint="eastAsia" w:ascii="宋体" w:hAnsi="宋体" w:eastAsia="宋体" w:cs="宋体"/>
          <w:color w:val="auto"/>
          <w:sz w:val="24"/>
          <w:szCs w:val="24"/>
          <w:highlight w:val="none"/>
          <w:lang w:eastAsia="zh-CN"/>
        </w:rPr>
        <w:t>或者终止</w:t>
      </w:r>
      <w:r>
        <w:rPr>
          <w:rFonts w:hint="eastAsia" w:ascii="宋体" w:hAnsi="宋体" w:eastAsia="宋体" w:cs="宋体"/>
          <w:color w:val="auto"/>
          <w:sz w:val="24"/>
          <w:szCs w:val="24"/>
          <w:highlight w:val="none"/>
        </w:rPr>
        <w:t>合同。有过错的一方应当承担赔偿责任，双方都有过错的，各自承担相应的责任。</w:t>
      </w:r>
    </w:p>
    <w:p w14:paraId="0E6F3E85">
      <w:pPr>
        <w:keepNext w:val="0"/>
        <w:keepLines w:val="0"/>
        <w:pageBreakBefore w:val="0"/>
        <w:tabs>
          <w:tab w:val="left" w:pos="8820"/>
          <w:tab w:val="left" w:pos="9345"/>
          <w:tab w:val="left" w:pos="9765"/>
        </w:tabs>
        <w:kinsoku/>
        <w:wordWrap/>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17.合同分包</w:t>
      </w:r>
    </w:p>
    <w:p w14:paraId="6A3D2938">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 乙方不得</w:t>
      </w:r>
      <w:r>
        <w:rPr>
          <w:rFonts w:hint="eastAsia" w:ascii="宋体" w:hAnsi="宋体" w:eastAsia="宋体" w:cs="宋体"/>
          <w:color w:val="auto"/>
          <w:sz w:val="24"/>
          <w:szCs w:val="24"/>
          <w:highlight w:val="none"/>
          <w:lang w:eastAsia="zh-CN"/>
        </w:rPr>
        <w:t>将合同转包给其他供应商。涉及合同分包的，乙方</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lang w:eastAsia="zh-CN"/>
        </w:rPr>
        <w:t>根据</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lang w:eastAsia="zh-CN"/>
        </w:rPr>
        <w:t>和投标（响应）文件规定进行</w:t>
      </w:r>
      <w:r>
        <w:rPr>
          <w:rFonts w:hint="eastAsia" w:ascii="宋体" w:hAnsi="宋体" w:eastAsia="宋体" w:cs="宋体"/>
          <w:color w:val="auto"/>
          <w:sz w:val="24"/>
          <w:szCs w:val="24"/>
          <w:highlight w:val="none"/>
        </w:rPr>
        <w:t>合同分包。</w:t>
      </w:r>
    </w:p>
    <w:p w14:paraId="465284A1">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 乙方执行政府采购政策向中小企业依法分包的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乙方应当按</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rPr>
        <w:t>投标（响应）文件签订分包</w:t>
      </w:r>
      <w:r>
        <w:rPr>
          <w:rFonts w:hint="eastAsia" w:ascii="宋体" w:hAnsi="宋体" w:eastAsia="宋体" w:cs="宋体"/>
          <w:color w:val="auto"/>
          <w:sz w:val="24"/>
          <w:szCs w:val="24"/>
          <w:highlight w:val="none"/>
          <w:lang w:eastAsia="zh-CN"/>
        </w:rPr>
        <w:t>意向</w:t>
      </w:r>
      <w:r>
        <w:rPr>
          <w:rFonts w:hint="eastAsia" w:ascii="宋体" w:hAnsi="宋体" w:eastAsia="宋体" w:cs="宋体"/>
          <w:color w:val="auto"/>
          <w:sz w:val="24"/>
          <w:szCs w:val="24"/>
          <w:highlight w:val="none"/>
        </w:rPr>
        <w:t>协议，分包</w:t>
      </w:r>
      <w:r>
        <w:rPr>
          <w:rFonts w:hint="eastAsia" w:ascii="宋体" w:hAnsi="宋体" w:eastAsia="宋体" w:cs="宋体"/>
          <w:color w:val="auto"/>
          <w:sz w:val="24"/>
          <w:szCs w:val="24"/>
          <w:highlight w:val="none"/>
          <w:lang w:eastAsia="zh-CN"/>
        </w:rPr>
        <w:t>意向</w:t>
      </w:r>
      <w:r>
        <w:rPr>
          <w:rFonts w:hint="eastAsia" w:ascii="宋体" w:hAnsi="宋体" w:eastAsia="宋体" w:cs="宋体"/>
          <w:color w:val="auto"/>
          <w:sz w:val="24"/>
          <w:szCs w:val="24"/>
          <w:highlight w:val="none"/>
        </w:rPr>
        <w:t>协议属于本合同组成部分。</w:t>
      </w:r>
    </w:p>
    <w:p w14:paraId="6C2A4AAB">
      <w:pPr>
        <w:keepNext w:val="0"/>
        <w:keepLines w:val="0"/>
        <w:pageBreakBefore w:val="0"/>
        <w:tabs>
          <w:tab w:val="left" w:pos="8820"/>
          <w:tab w:val="left" w:pos="9345"/>
          <w:tab w:val="left" w:pos="9765"/>
        </w:tabs>
        <w:kinsoku/>
        <w:wordWrap/>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18.不可抗力</w:t>
      </w:r>
    </w:p>
    <w:p w14:paraId="6ADCF04B">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 不可抗力是指合同双方不能预见、不能避免且不能克服的客观情况。</w:t>
      </w:r>
    </w:p>
    <w:p w14:paraId="5A3497BB">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 任何一方对由于不可抗力造成的部分或全部不能履行合同不承担违约责任。但迟延履行后发生不可抗力的，不能免除责任。</w:t>
      </w:r>
    </w:p>
    <w:p w14:paraId="3BCF9FDB">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 遇有不可抗力的一方，应及时将事件情况以书面形式</w:t>
      </w:r>
      <w:r>
        <w:rPr>
          <w:rFonts w:hint="eastAsia" w:ascii="宋体" w:hAnsi="宋体" w:eastAsia="宋体" w:cs="宋体"/>
          <w:color w:val="auto"/>
          <w:sz w:val="24"/>
          <w:szCs w:val="24"/>
          <w:highlight w:val="none"/>
          <w:lang w:eastAsia="zh-CN"/>
        </w:rPr>
        <w:t>告</w:t>
      </w:r>
      <w:r>
        <w:rPr>
          <w:rFonts w:hint="eastAsia" w:ascii="宋体" w:hAnsi="宋体" w:eastAsia="宋体" w:cs="宋体"/>
          <w:color w:val="auto"/>
          <w:sz w:val="24"/>
          <w:szCs w:val="24"/>
          <w:highlight w:val="none"/>
        </w:rPr>
        <w:t>知另一方，并在事件发生后及时向另一方提交合同不能履行或部分不能履行或需要延期履行</w:t>
      </w:r>
      <w:r>
        <w:rPr>
          <w:rFonts w:hint="eastAsia" w:ascii="宋体" w:hAnsi="宋体" w:eastAsia="宋体" w:cs="宋体"/>
          <w:color w:val="auto"/>
          <w:sz w:val="24"/>
          <w:szCs w:val="24"/>
          <w:highlight w:val="none"/>
          <w:lang w:eastAsia="zh-CN"/>
        </w:rPr>
        <w:t>的详细</w:t>
      </w:r>
      <w:r>
        <w:rPr>
          <w:rFonts w:hint="eastAsia" w:ascii="宋体" w:hAnsi="宋体" w:eastAsia="宋体" w:cs="宋体"/>
          <w:color w:val="auto"/>
          <w:sz w:val="24"/>
          <w:szCs w:val="24"/>
          <w:highlight w:val="none"/>
        </w:rPr>
        <w:t>报告</w:t>
      </w:r>
      <w:r>
        <w:rPr>
          <w:rFonts w:hint="eastAsia" w:ascii="宋体" w:hAnsi="宋体" w:eastAsia="宋体" w:cs="宋体"/>
          <w:color w:val="auto"/>
          <w:sz w:val="24"/>
          <w:szCs w:val="24"/>
          <w:highlight w:val="none"/>
          <w:lang w:eastAsia="zh-CN"/>
        </w:rPr>
        <w:t>，以</w:t>
      </w:r>
      <w:r>
        <w:rPr>
          <w:rFonts w:hint="eastAsia" w:ascii="宋体" w:hAnsi="宋体" w:eastAsia="宋体" w:cs="宋体"/>
          <w:color w:val="auto"/>
          <w:sz w:val="24"/>
          <w:szCs w:val="24"/>
          <w:highlight w:val="none"/>
          <w:lang w:val="en-US" w:eastAsia="zh-CN"/>
        </w:rPr>
        <w:t>及证明不可抗力发生及其持续时间的证据</w:t>
      </w:r>
      <w:r>
        <w:rPr>
          <w:rFonts w:hint="eastAsia" w:ascii="宋体" w:hAnsi="宋体" w:eastAsia="宋体" w:cs="宋体"/>
          <w:color w:val="auto"/>
          <w:sz w:val="24"/>
          <w:szCs w:val="24"/>
          <w:highlight w:val="none"/>
        </w:rPr>
        <w:t>。</w:t>
      </w:r>
    </w:p>
    <w:p w14:paraId="19131A75">
      <w:pPr>
        <w:keepNext w:val="0"/>
        <w:keepLines w:val="0"/>
        <w:pageBreakBefore w:val="0"/>
        <w:tabs>
          <w:tab w:val="left" w:pos="8820"/>
          <w:tab w:val="left" w:pos="9345"/>
          <w:tab w:val="left" w:pos="9765"/>
        </w:tabs>
        <w:kinsoku/>
        <w:wordWrap/>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19.解决争议的方法</w:t>
      </w:r>
    </w:p>
    <w:p w14:paraId="168BA883">
      <w:pPr>
        <w:pStyle w:val="29"/>
        <w:keepNext w:val="0"/>
        <w:keepLines w:val="0"/>
        <w:pageBreakBefore w:val="0"/>
        <w:kinsoku/>
        <w:wordWrap/>
        <w:overflowPunct/>
        <w:topLinePunct w:val="0"/>
        <w:bidi w:val="0"/>
        <w:spacing w:line="48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.1 因本合同及合同有关事项发生的争议，由</w:t>
      </w:r>
      <w:r>
        <w:rPr>
          <w:rFonts w:hint="eastAsia" w:ascii="宋体" w:hAnsi="宋体" w:eastAsia="宋体" w:cs="宋体"/>
          <w:color w:val="auto"/>
          <w:sz w:val="24"/>
          <w:szCs w:val="24"/>
          <w:highlight w:val="none"/>
          <w:lang w:eastAsia="zh-CN"/>
        </w:rPr>
        <w:t>甲乙双</w:t>
      </w:r>
      <w:r>
        <w:rPr>
          <w:rFonts w:hint="eastAsia" w:ascii="宋体" w:hAnsi="宋体" w:eastAsia="宋体" w:cs="宋体"/>
          <w:color w:val="auto"/>
          <w:sz w:val="24"/>
          <w:szCs w:val="24"/>
          <w:highlight w:val="none"/>
        </w:rPr>
        <w:t>方友好协商解决。协商不成时，可以</w:t>
      </w:r>
      <w:r>
        <w:rPr>
          <w:rFonts w:hint="eastAsia" w:ascii="宋体" w:hAnsi="宋体" w:eastAsia="宋体" w:cs="宋体"/>
          <w:color w:val="auto"/>
          <w:sz w:val="24"/>
          <w:szCs w:val="24"/>
          <w:highlight w:val="none"/>
          <w:lang w:eastAsia="zh-CN"/>
        </w:rPr>
        <w:t>向有关组织申请</w:t>
      </w:r>
      <w:r>
        <w:rPr>
          <w:rFonts w:hint="eastAsia" w:ascii="宋体" w:hAnsi="宋体" w:eastAsia="宋体" w:cs="宋体"/>
          <w:color w:val="auto"/>
          <w:sz w:val="24"/>
          <w:szCs w:val="24"/>
          <w:highlight w:val="none"/>
        </w:rPr>
        <w:t>调解。合同一方或</w:t>
      </w:r>
      <w:r>
        <w:rPr>
          <w:rFonts w:hint="eastAsia" w:ascii="宋体" w:hAnsi="宋体" w:eastAsia="宋体" w:cs="宋体"/>
          <w:color w:val="auto"/>
          <w:sz w:val="24"/>
          <w:szCs w:val="24"/>
          <w:highlight w:val="none"/>
          <w:lang w:eastAsia="zh-CN"/>
        </w:rPr>
        <w:t>双</w:t>
      </w:r>
      <w:r>
        <w:rPr>
          <w:rFonts w:hint="eastAsia" w:ascii="宋体" w:hAnsi="宋体" w:eastAsia="宋体" w:cs="宋体"/>
          <w:color w:val="auto"/>
          <w:sz w:val="24"/>
          <w:szCs w:val="24"/>
          <w:highlight w:val="none"/>
        </w:rPr>
        <w:t>方不愿调解或调解不成的，可以通过仲裁或诉讼的方式解决争议。</w:t>
      </w:r>
    </w:p>
    <w:p w14:paraId="108682DE">
      <w:pPr>
        <w:pStyle w:val="29"/>
        <w:keepNext w:val="0"/>
        <w:keepLines w:val="0"/>
        <w:pageBreakBefore w:val="0"/>
        <w:kinsoku/>
        <w:wordWrap/>
        <w:overflowPunct/>
        <w:topLinePunct w:val="0"/>
        <w:bidi w:val="0"/>
        <w:spacing w:line="48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.2 选择仲裁的，应在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中明确仲裁机构及仲裁地；通过诉讼方式解决的，可以在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中进一步约定选择与争议有实际联系的地点的人民法院管辖，但管辖法院的约定不得违反级别管辖和专属管辖的规定。</w:t>
      </w:r>
    </w:p>
    <w:p w14:paraId="3179FD4D">
      <w:pPr>
        <w:pStyle w:val="29"/>
        <w:keepNext w:val="0"/>
        <w:keepLines w:val="0"/>
        <w:pageBreakBefore w:val="0"/>
        <w:kinsoku/>
        <w:wordWrap/>
        <w:overflowPunct/>
        <w:topLinePunct w:val="0"/>
        <w:bidi w:val="0"/>
        <w:spacing w:line="48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.3 如</w:t>
      </w:r>
      <w:r>
        <w:rPr>
          <w:rFonts w:hint="eastAsia" w:ascii="宋体" w:hAnsi="宋体" w:eastAsia="宋体" w:cs="宋体"/>
          <w:color w:val="auto"/>
          <w:sz w:val="24"/>
          <w:szCs w:val="24"/>
          <w:highlight w:val="none"/>
          <w:lang w:eastAsia="zh-CN"/>
        </w:rPr>
        <w:t>甲乙双方</w:t>
      </w:r>
      <w:r>
        <w:rPr>
          <w:rFonts w:hint="eastAsia" w:ascii="宋体" w:hAnsi="宋体" w:eastAsia="宋体" w:cs="宋体"/>
          <w:color w:val="auto"/>
          <w:sz w:val="24"/>
          <w:szCs w:val="24"/>
          <w:highlight w:val="none"/>
        </w:rPr>
        <w:t>有争议的事项不影响合同其他部分的履行，在争议解决期间，合同其他部分应</w:t>
      </w:r>
      <w:r>
        <w:rPr>
          <w:rFonts w:hint="eastAsia" w:ascii="宋体" w:hAnsi="宋体" w:eastAsia="宋体" w:cs="宋体"/>
          <w:color w:val="auto"/>
          <w:sz w:val="24"/>
          <w:szCs w:val="24"/>
          <w:highlight w:val="none"/>
          <w:lang w:eastAsia="zh-CN"/>
        </w:rPr>
        <w:t>当</w:t>
      </w:r>
      <w:r>
        <w:rPr>
          <w:rFonts w:hint="eastAsia" w:ascii="宋体" w:hAnsi="宋体" w:eastAsia="宋体" w:cs="宋体"/>
          <w:color w:val="auto"/>
          <w:sz w:val="24"/>
          <w:szCs w:val="24"/>
          <w:highlight w:val="none"/>
        </w:rPr>
        <w:t>继续履行。</w:t>
      </w:r>
    </w:p>
    <w:p w14:paraId="651A8935">
      <w:pPr>
        <w:keepNext w:val="0"/>
        <w:keepLines w:val="0"/>
        <w:pageBreakBefore w:val="0"/>
        <w:tabs>
          <w:tab w:val="left" w:pos="8820"/>
          <w:tab w:val="left" w:pos="9345"/>
          <w:tab w:val="left" w:pos="9765"/>
        </w:tabs>
        <w:kinsoku/>
        <w:wordWrap/>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20.政府采购政策</w:t>
      </w:r>
    </w:p>
    <w:p w14:paraId="2792F24E">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 </w:t>
      </w:r>
      <w:r>
        <w:rPr>
          <w:rFonts w:hint="eastAsia" w:ascii="宋体" w:hAnsi="宋体" w:eastAsia="宋体" w:cs="宋体"/>
          <w:color w:val="auto"/>
          <w:sz w:val="24"/>
          <w:szCs w:val="24"/>
          <w:highlight w:val="none"/>
          <w:lang w:val="en-GB"/>
        </w:rPr>
        <w:t>本合同应当按照规定执行政府采购政策。</w:t>
      </w:r>
    </w:p>
    <w:p w14:paraId="273887F7">
      <w:pPr>
        <w:keepNext w:val="0"/>
        <w:keepLines w:val="0"/>
        <w:pageBreakBefore w:val="0"/>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本合同依法执行政府采购政策的方式和内容，属于合同履约验收的范围。</w:t>
      </w:r>
      <w:r>
        <w:rPr>
          <w:rFonts w:hint="eastAsia" w:ascii="宋体" w:hAnsi="宋体" w:eastAsia="宋体" w:cs="宋体"/>
          <w:color w:val="auto"/>
          <w:sz w:val="24"/>
          <w:szCs w:val="24"/>
          <w:highlight w:val="none"/>
          <w:lang w:eastAsia="zh-CN"/>
        </w:rPr>
        <w:t>甲乙双方</w:t>
      </w:r>
      <w:r>
        <w:rPr>
          <w:rFonts w:hint="eastAsia" w:ascii="宋体" w:hAnsi="宋体" w:eastAsia="宋体" w:cs="宋体"/>
          <w:color w:val="auto"/>
          <w:sz w:val="24"/>
          <w:szCs w:val="24"/>
          <w:highlight w:val="none"/>
          <w:lang w:val="en-GB"/>
        </w:rPr>
        <w:t>未按规定要求执行政府采购政策造成损失的</w:t>
      </w:r>
      <w:r>
        <w:rPr>
          <w:rFonts w:hint="eastAsia" w:ascii="宋体" w:hAnsi="宋体" w:eastAsia="宋体" w:cs="宋体"/>
          <w:color w:val="auto"/>
          <w:sz w:val="24"/>
          <w:szCs w:val="24"/>
          <w:highlight w:val="none"/>
        </w:rPr>
        <w:t>，有过错的一方应当承担赔偿责任，双方都有过错的，各自承担相应的责任。</w:t>
      </w:r>
    </w:p>
    <w:p w14:paraId="22D91199">
      <w:pPr>
        <w:pStyle w:val="9"/>
        <w:keepNext w:val="0"/>
        <w:keepLines w:val="0"/>
        <w:pageBreakBefore w:val="0"/>
        <w:kinsoku/>
        <w:wordWrap/>
        <w:overflowPunct/>
        <w:topLinePunct w:val="0"/>
        <w:bidi w:val="0"/>
        <w:spacing w:after="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对于</w:t>
      </w:r>
      <w:r>
        <w:rPr>
          <w:rFonts w:hint="eastAsia" w:ascii="宋体" w:hAnsi="宋体" w:eastAsia="宋体" w:cs="宋体"/>
          <w:color w:val="auto"/>
          <w:sz w:val="24"/>
          <w:szCs w:val="24"/>
          <w:highlight w:val="none"/>
          <w:lang w:eastAsia="zh-CN"/>
        </w:rPr>
        <w:t>为落实中小企业支持政策，</w:t>
      </w:r>
      <w:r>
        <w:rPr>
          <w:rFonts w:hint="eastAsia" w:ascii="宋体" w:hAnsi="宋体" w:eastAsia="宋体" w:cs="宋体"/>
          <w:color w:val="auto"/>
          <w:sz w:val="24"/>
          <w:szCs w:val="24"/>
          <w:highlight w:val="none"/>
        </w:rPr>
        <w:t>通过采购项目</w:t>
      </w:r>
      <w:r>
        <w:rPr>
          <w:rFonts w:hint="eastAsia" w:ascii="宋体" w:hAnsi="宋体" w:eastAsia="宋体" w:cs="宋体"/>
          <w:color w:val="auto"/>
          <w:sz w:val="24"/>
          <w:szCs w:val="24"/>
          <w:highlight w:val="none"/>
          <w:lang w:eastAsia="zh-CN"/>
        </w:rPr>
        <w:t>整体</w:t>
      </w:r>
      <w:r>
        <w:rPr>
          <w:rFonts w:hint="eastAsia" w:ascii="宋体" w:hAnsi="宋体" w:eastAsia="宋体" w:cs="宋体"/>
          <w:color w:val="auto"/>
          <w:sz w:val="24"/>
          <w:szCs w:val="24"/>
          <w:highlight w:val="none"/>
        </w:rPr>
        <w:t>预留、</w:t>
      </w:r>
      <w:r>
        <w:rPr>
          <w:rFonts w:hint="eastAsia" w:ascii="宋体" w:hAnsi="宋体" w:eastAsia="宋体" w:cs="宋体"/>
          <w:color w:val="auto"/>
          <w:sz w:val="24"/>
          <w:szCs w:val="24"/>
          <w:highlight w:val="none"/>
          <w:lang w:eastAsia="zh-CN"/>
        </w:rPr>
        <w:t>设置</w:t>
      </w:r>
      <w:r>
        <w:rPr>
          <w:rFonts w:hint="eastAsia" w:ascii="宋体" w:hAnsi="宋体" w:eastAsia="宋体" w:cs="宋体"/>
          <w:color w:val="auto"/>
          <w:sz w:val="24"/>
          <w:szCs w:val="24"/>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7E43DDE7">
      <w:pPr>
        <w:keepNext w:val="0"/>
        <w:keepLines w:val="0"/>
        <w:pageBreakBefore w:val="0"/>
        <w:tabs>
          <w:tab w:val="left" w:pos="8820"/>
          <w:tab w:val="left" w:pos="9345"/>
          <w:tab w:val="left" w:pos="9765"/>
        </w:tabs>
        <w:kinsoku/>
        <w:wordWrap/>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21.法律适用</w:t>
      </w:r>
    </w:p>
    <w:p w14:paraId="2FEDF856">
      <w:pPr>
        <w:pStyle w:val="29"/>
        <w:keepNext w:val="0"/>
        <w:keepLines w:val="0"/>
        <w:pageBreakBefore w:val="0"/>
        <w:kinsoku/>
        <w:wordWrap/>
        <w:overflowPunct/>
        <w:topLinePunct w:val="0"/>
        <w:bidi w:val="0"/>
        <w:spacing w:line="48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 本合同的订立、生效、解释、履行及与本合同有关的争议解决，均适用法律、行政法规。</w:t>
      </w:r>
    </w:p>
    <w:p w14:paraId="53F6AECD">
      <w:pPr>
        <w:pStyle w:val="29"/>
        <w:keepNext w:val="0"/>
        <w:keepLines w:val="0"/>
        <w:pageBreakBefore w:val="0"/>
        <w:kinsoku/>
        <w:wordWrap/>
        <w:overflowPunct/>
        <w:topLinePunct w:val="0"/>
        <w:bidi w:val="0"/>
        <w:spacing w:line="48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 本合同条款与法律、行政法规的强制性规定不一致的，双方当事人</w:t>
      </w:r>
      <w:r>
        <w:rPr>
          <w:rFonts w:hint="eastAsia" w:ascii="宋体" w:hAnsi="宋体" w:eastAsia="宋体" w:cs="宋体"/>
          <w:color w:val="auto"/>
          <w:sz w:val="24"/>
          <w:szCs w:val="24"/>
          <w:highlight w:val="none"/>
          <w:lang w:eastAsia="zh-CN"/>
        </w:rPr>
        <w:t>应当</w:t>
      </w:r>
      <w:r>
        <w:rPr>
          <w:rFonts w:hint="eastAsia" w:ascii="宋体" w:hAnsi="宋体" w:eastAsia="宋体" w:cs="宋体"/>
          <w:color w:val="auto"/>
          <w:sz w:val="24"/>
          <w:szCs w:val="24"/>
          <w:highlight w:val="none"/>
        </w:rPr>
        <w:t>按照法律、行政法规的强制性规定修改本合同的相关条款。</w:t>
      </w:r>
    </w:p>
    <w:p w14:paraId="68CD6757">
      <w:pPr>
        <w:keepNext w:val="0"/>
        <w:keepLines w:val="0"/>
        <w:pageBreakBefore w:val="0"/>
        <w:tabs>
          <w:tab w:val="left" w:pos="8820"/>
          <w:tab w:val="left" w:pos="9345"/>
          <w:tab w:val="left" w:pos="9765"/>
        </w:tabs>
        <w:kinsoku/>
        <w:wordWrap/>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22.通知</w:t>
      </w:r>
    </w:p>
    <w:p w14:paraId="45B14F95">
      <w:pPr>
        <w:pStyle w:val="29"/>
        <w:keepNext w:val="0"/>
        <w:keepLines w:val="0"/>
        <w:pageBreakBefore w:val="0"/>
        <w:kinsoku/>
        <w:wordWrap/>
        <w:overflowPunct/>
        <w:topLinePunct w:val="0"/>
        <w:bidi w:val="0"/>
        <w:spacing w:line="48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本合同任何一方向对方发出的通知、信件、数据电文等，应当发送至本合同第一部分《政府采购合同协议书》所约定的通讯地址、联系人、联系电话或电子邮箱。</w:t>
      </w:r>
    </w:p>
    <w:p w14:paraId="3CC9606B">
      <w:pPr>
        <w:pStyle w:val="29"/>
        <w:keepNext w:val="0"/>
        <w:keepLines w:val="0"/>
        <w:pageBreakBefore w:val="0"/>
        <w:kinsoku/>
        <w:wordWrap/>
        <w:overflowPunct/>
        <w:topLinePunct w:val="0"/>
        <w:bidi w:val="0"/>
        <w:spacing w:line="48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一方当事人变更名称、</w:t>
      </w:r>
      <w:r>
        <w:rPr>
          <w:rFonts w:hint="eastAsia" w:ascii="宋体" w:hAnsi="宋体" w:eastAsia="宋体" w:cs="宋体"/>
          <w:color w:val="auto"/>
          <w:sz w:val="24"/>
          <w:szCs w:val="24"/>
          <w:highlight w:val="none"/>
          <w:lang w:eastAsia="zh-CN"/>
        </w:rPr>
        <w:t>住所</w:t>
      </w:r>
      <w:r>
        <w:rPr>
          <w:rFonts w:hint="eastAsia" w:ascii="宋体" w:hAnsi="宋体" w:eastAsia="宋体" w:cs="宋体"/>
          <w:color w:val="auto"/>
          <w:sz w:val="24"/>
          <w:szCs w:val="24"/>
          <w:highlight w:val="none"/>
        </w:rPr>
        <w:t>、联系人、联系电话或电子邮箱</w:t>
      </w:r>
      <w:r>
        <w:rPr>
          <w:rFonts w:hint="eastAsia" w:ascii="宋体" w:hAnsi="宋体" w:eastAsia="宋体" w:cs="宋体"/>
          <w:color w:val="auto"/>
          <w:sz w:val="24"/>
          <w:szCs w:val="24"/>
          <w:highlight w:val="none"/>
          <w:lang w:eastAsia="zh-CN"/>
        </w:rPr>
        <w:t>等信息</w:t>
      </w:r>
      <w:r>
        <w:rPr>
          <w:rFonts w:hint="eastAsia" w:ascii="宋体" w:hAnsi="宋体" w:eastAsia="宋体" w:cs="宋体"/>
          <w:color w:val="auto"/>
          <w:sz w:val="24"/>
          <w:szCs w:val="24"/>
          <w:highlight w:val="none"/>
        </w:rPr>
        <w:t>的，应当在变更后3日内及时书面通知对方，对方实际收到变更通知前的送达仍为有效送达。</w:t>
      </w:r>
    </w:p>
    <w:p w14:paraId="6D229810">
      <w:pPr>
        <w:keepNext w:val="0"/>
        <w:keepLines w:val="0"/>
        <w:pageBreakBefore w:val="0"/>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本合同一方给另一方的通知均应采用书面形式，传真或快递送到本合同中规定的对方的地址和办理签收手续。</w:t>
      </w:r>
    </w:p>
    <w:p w14:paraId="1805944E">
      <w:pPr>
        <w:keepNext w:val="0"/>
        <w:keepLines w:val="0"/>
        <w:pageBreakBefore w:val="0"/>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通知以送达之日或通知书中规定的生效之日起生效，两者中以较迟之日为准。</w:t>
      </w:r>
    </w:p>
    <w:p w14:paraId="6023E6FC">
      <w:pPr>
        <w:keepNext w:val="0"/>
        <w:keepLines w:val="0"/>
        <w:pageBreakBefore w:val="0"/>
        <w:tabs>
          <w:tab w:val="left" w:pos="8820"/>
          <w:tab w:val="left" w:pos="9345"/>
          <w:tab w:val="left" w:pos="9765"/>
        </w:tabs>
        <w:kinsoku/>
        <w:wordWrap/>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23.合同未尽事项</w:t>
      </w:r>
    </w:p>
    <w:p w14:paraId="278AB53A">
      <w:pPr>
        <w:keepNext w:val="0"/>
        <w:keepLines w:val="0"/>
        <w:pageBreakBefore w:val="0"/>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.1合同未尽事项见</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w:t>
      </w:r>
    </w:p>
    <w:p w14:paraId="793F04EF">
      <w:pPr>
        <w:keepNext w:val="0"/>
        <w:keepLines w:val="0"/>
        <w:pageBreakBefore w:val="0"/>
        <w:kinsoku/>
        <w:wordWrap/>
        <w:overflowPunct/>
        <w:topLinePunct w:val="0"/>
        <w:bidi w:val="0"/>
        <w:adjustRightInd w:val="0"/>
        <w:snapToGrid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23.2 合同附件与合同正文具有同等的法律效力。</w:t>
      </w:r>
      <w:bookmarkStart w:id="91" w:name="_Toc20313"/>
    </w:p>
    <w:p w14:paraId="725EA8D1">
      <w:pPr>
        <w:adjustRightInd w:val="0"/>
        <w:snapToGrid w:val="0"/>
        <w:jc w:val="cente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br w:type="page"/>
      </w:r>
    </w:p>
    <w:p w14:paraId="53D66A44">
      <w:pPr>
        <w:pStyle w:val="3"/>
        <w:adjustRightInd w:val="0"/>
        <w:snapToGrid w:val="0"/>
        <w:jc w:val="center"/>
        <w:rPr>
          <w:rFonts w:hint="eastAsia" w:ascii="宋体" w:hAnsi="宋体" w:eastAsia="宋体" w:cs="宋体"/>
          <w:b w:val="0"/>
          <w:bCs w:val="0"/>
          <w:color w:val="auto"/>
          <w:sz w:val="28"/>
          <w:szCs w:val="28"/>
          <w:highlight w:val="none"/>
        </w:rPr>
      </w:pPr>
      <w:bookmarkStart w:id="92" w:name="_Toc8864"/>
      <w:r>
        <w:rPr>
          <w:rFonts w:hint="eastAsia" w:ascii="宋体" w:hAnsi="宋体" w:eastAsia="宋体" w:cs="宋体"/>
          <w:b w:val="0"/>
          <w:bCs w:val="0"/>
          <w:color w:val="auto"/>
          <w:sz w:val="28"/>
          <w:szCs w:val="28"/>
          <w:highlight w:val="none"/>
        </w:rPr>
        <w:t>第三节 政府采购合同专用条款</w:t>
      </w:r>
      <w:bookmarkEnd w:id="91"/>
      <w:bookmarkEnd w:id="92"/>
    </w:p>
    <w:tbl>
      <w:tblPr>
        <w:tblStyle w:val="21"/>
        <w:tblW w:w="9963" w:type="dxa"/>
        <w:tblInd w:w="-44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88"/>
        <w:gridCol w:w="2109"/>
        <w:gridCol w:w="6066"/>
      </w:tblGrid>
      <w:tr w14:paraId="3FE63A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12" w:hRule="atLeast"/>
        </w:trPr>
        <w:tc>
          <w:tcPr>
            <w:tcW w:w="1788" w:type="dxa"/>
            <w:noWrap w:val="0"/>
            <w:vAlign w:val="center"/>
          </w:tcPr>
          <w:p w14:paraId="75ED9F5E">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11EF70E9">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）项</w:t>
            </w:r>
          </w:p>
        </w:tc>
        <w:tc>
          <w:tcPr>
            <w:tcW w:w="2109" w:type="dxa"/>
            <w:noWrap w:val="0"/>
            <w:vAlign w:val="center"/>
          </w:tcPr>
          <w:p w14:paraId="460248C1">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定义</w:t>
            </w:r>
          </w:p>
        </w:tc>
        <w:tc>
          <w:tcPr>
            <w:tcW w:w="6066" w:type="dxa"/>
            <w:noWrap w:val="0"/>
            <w:vAlign w:val="center"/>
          </w:tcPr>
          <w:p w14:paraId="798C7E39">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“货物”系指乙方根据本合同规定须向甲方提供的各种形态和种类的物品，包括原材料、设备、产品（包括软件）及相关的</w:t>
            </w:r>
            <w:r>
              <w:rPr>
                <w:rFonts w:hint="eastAsia" w:ascii="宋体" w:hAnsi="宋体" w:cs="宋体"/>
                <w:color w:val="auto"/>
                <w:sz w:val="24"/>
                <w:szCs w:val="24"/>
                <w:highlight w:val="none"/>
                <w:lang w:eastAsia="zh-CN"/>
              </w:rPr>
              <w:t>其他</w:t>
            </w:r>
            <w:r>
              <w:rPr>
                <w:rFonts w:hint="eastAsia" w:ascii="宋体" w:hAnsi="宋体" w:eastAsia="宋体" w:cs="宋体"/>
                <w:color w:val="auto"/>
                <w:sz w:val="24"/>
                <w:szCs w:val="24"/>
                <w:highlight w:val="none"/>
              </w:rPr>
              <w:t>备品备件（含易损件或消耗品）、零件、辅件、工具、手册及其他技术资料和材料等。包含乙方随货向甲方交付设备必需的合格证、保修卡，相关资料（如产品检验报告、产品说明书及标签、操作手册、使用指南、保养手册、维修手册、服务手册等）</w:t>
            </w:r>
          </w:p>
        </w:tc>
      </w:tr>
      <w:tr w14:paraId="257095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932" w:hRule="atLeast"/>
        </w:trPr>
        <w:tc>
          <w:tcPr>
            <w:tcW w:w="1788" w:type="dxa"/>
            <w:noWrap w:val="0"/>
            <w:vAlign w:val="center"/>
          </w:tcPr>
          <w:p w14:paraId="2B742A58">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6BE03733">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）项</w:t>
            </w:r>
          </w:p>
        </w:tc>
        <w:tc>
          <w:tcPr>
            <w:tcW w:w="2109" w:type="dxa"/>
            <w:noWrap w:val="0"/>
            <w:vAlign w:val="center"/>
          </w:tcPr>
          <w:p w14:paraId="767F0324">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定义</w:t>
            </w:r>
          </w:p>
        </w:tc>
        <w:tc>
          <w:tcPr>
            <w:tcW w:w="6066" w:type="dxa"/>
            <w:noWrap w:val="0"/>
            <w:vAlign w:val="center"/>
          </w:tcPr>
          <w:p w14:paraId="26E5B21B">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tc>
      </w:tr>
      <w:tr w14:paraId="71C052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88" w:type="dxa"/>
            <w:noWrap w:val="0"/>
            <w:vAlign w:val="center"/>
          </w:tcPr>
          <w:p w14:paraId="78872B19">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19D6E48B">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）项</w:t>
            </w:r>
          </w:p>
        </w:tc>
        <w:tc>
          <w:tcPr>
            <w:tcW w:w="2109" w:type="dxa"/>
            <w:noWrap w:val="0"/>
            <w:vAlign w:val="center"/>
          </w:tcPr>
          <w:p w14:paraId="1C91A073">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联合体具体要求</w:t>
            </w:r>
          </w:p>
        </w:tc>
        <w:tc>
          <w:tcPr>
            <w:tcW w:w="6066" w:type="dxa"/>
            <w:noWrap w:val="0"/>
            <w:vAlign w:val="center"/>
          </w:tcPr>
          <w:p w14:paraId="124624D8">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本项目不属于联合投标</w:t>
            </w:r>
          </w:p>
        </w:tc>
      </w:tr>
      <w:tr w14:paraId="2AA78D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788" w:type="dxa"/>
            <w:noWrap w:val="0"/>
            <w:vAlign w:val="center"/>
          </w:tcPr>
          <w:p w14:paraId="198F012F">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7C297000">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第1.2（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）项</w:t>
            </w:r>
          </w:p>
        </w:tc>
        <w:tc>
          <w:tcPr>
            <w:tcW w:w="2109" w:type="dxa"/>
            <w:noWrap w:val="0"/>
            <w:vAlign w:val="center"/>
          </w:tcPr>
          <w:p w14:paraId="324FC86A">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其他术语解释</w:t>
            </w:r>
          </w:p>
        </w:tc>
        <w:tc>
          <w:tcPr>
            <w:tcW w:w="6066" w:type="dxa"/>
            <w:noWrap w:val="0"/>
            <w:vAlign w:val="center"/>
          </w:tcPr>
          <w:p w14:paraId="10E17205">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w:t>
            </w:r>
          </w:p>
        </w:tc>
      </w:tr>
      <w:tr w14:paraId="167192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788" w:type="dxa"/>
            <w:noWrap w:val="0"/>
            <w:vAlign w:val="center"/>
          </w:tcPr>
          <w:p w14:paraId="745BFF8E">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第二节</w:t>
            </w:r>
          </w:p>
          <w:p w14:paraId="19E2F8E3">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第2.1项</w:t>
            </w:r>
          </w:p>
        </w:tc>
        <w:tc>
          <w:tcPr>
            <w:tcW w:w="2109" w:type="dxa"/>
            <w:noWrap w:val="0"/>
            <w:vAlign w:val="center"/>
          </w:tcPr>
          <w:p w14:paraId="158E5F5E">
            <w:pPr>
              <w:keepNext w:val="0"/>
              <w:keepLines w:val="0"/>
              <w:pageBreakBefore w:val="0"/>
              <w:kinsoku/>
              <w:wordWrap/>
              <w:overflowPunct/>
              <w:topLinePunct w:val="0"/>
              <w:bidi w:val="0"/>
              <w:adjustRightInd w:val="0"/>
              <w:snapToGrid w:val="0"/>
              <w:spacing w:line="360" w:lineRule="exact"/>
              <w:jc w:val="left"/>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合同价款范围</w:t>
            </w:r>
          </w:p>
        </w:tc>
        <w:tc>
          <w:tcPr>
            <w:tcW w:w="6066" w:type="dxa"/>
            <w:noWrap w:val="0"/>
            <w:vAlign w:val="center"/>
          </w:tcPr>
          <w:p w14:paraId="7E0808BB">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2.1</w:t>
            </w:r>
            <w:r>
              <w:rPr>
                <w:rFonts w:hint="eastAsia" w:ascii="宋体" w:hAnsi="宋体" w:eastAsia="宋体" w:cs="宋体"/>
                <w:color w:val="auto"/>
                <w:kern w:val="2"/>
                <w:sz w:val="24"/>
                <w:szCs w:val="24"/>
                <w:highlight w:val="none"/>
                <w:lang w:val="en-US" w:eastAsia="zh-CN" w:bidi="ar-SA"/>
              </w:rPr>
              <w:t>合同标的及金额应与中标（成交）结果一致。乙方为履行本合同而发生的所有费用均应包含在合同价款中，甲方不再另行支付其他任何费用</w:t>
            </w:r>
            <w:r>
              <w:rPr>
                <w:rFonts w:hint="eastAsia" w:ascii="宋体" w:hAnsi="宋体" w:cs="宋体"/>
                <w:color w:val="auto"/>
                <w:kern w:val="2"/>
                <w:sz w:val="24"/>
                <w:szCs w:val="24"/>
                <w:highlight w:val="none"/>
                <w:lang w:val="en-US" w:eastAsia="zh-CN" w:bidi="ar-SA"/>
              </w:rPr>
              <w:t>。</w:t>
            </w:r>
          </w:p>
          <w:p w14:paraId="5E7FF59B">
            <w:pPr>
              <w:keepNext w:val="0"/>
              <w:keepLines w:val="0"/>
              <w:pageBreakBefore w:val="0"/>
              <w:kinsoku/>
              <w:wordWrap/>
              <w:overflowPunct/>
              <w:topLinePunct w:val="0"/>
              <w:bidi w:val="0"/>
              <w:adjustRightInd w:val="0"/>
              <w:snapToGrid w:val="0"/>
              <w:spacing w:line="360" w:lineRule="exact"/>
              <w:ind w:firstLine="240" w:firstLineChars="100"/>
              <w:jc w:val="left"/>
              <w:textAlignment w:val="auto"/>
              <w:rPr>
                <w:rFonts w:hint="default" w:ascii="宋体" w:hAnsi="宋体" w:cs="宋体"/>
                <w:color w:val="auto"/>
                <w:kern w:val="2"/>
                <w:sz w:val="24"/>
                <w:szCs w:val="24"/>
                <w:highlight w:val="none"/>
                <w:lang w:val="en-US" w:eastAsia="zh-CN" w:bidi="ar-SA"/>
              </w:rPr>
            </w:pPr>
            <w:r>
              <w:rPr>
                <w:rFonts w:hint="default" w:ascii="宋体" w:hAnsi="宋体" w:cs="宋体"/>
                <w:color w:val="auto"/>
                <w:kern w:val="2"/>
                <w:sz w:val="24"/>
                <w:szCs w:val="24"/>
                <w:highlight w:val="none"/>
                <w:lang w:val="en-US" w:eastAsia="zh-CN" w:bidi="ar-SA"/>
              </w:rPr>
              <w:t>（1）本合同价格为设备交钥匙合同价格，</w:t>
            </w:r>
            <w:r>
              <w:rPr>
                <w:rFonts w:hint="eastAsia" w:ascii="宋体" w:hAnsi="宋体" w:cs="宋体"/>
                <w:color w:val="auto"/>
                <w:kern w:val="2"/>
                <w:sz w:val="24"/>
                <w:szCs w:val="24"/>
                <w:highlight w:val="none"/>
                <w:lang w:val="en-US" w:eastAsia="zh-CN" w:bidi="ar-SA"/>
              </w:rPr>
              <w:t>包含所有设备自采购至验收合格产生的全部费用</w:t>
            </w:r>
            <w:r>
              <w:rPr>
                <w:rFonts w:hint="default" w:ascii="宋体" w:hAnsi="宋体" w:cs="宋体"/>
                <w:color w:val="auto"/>
                <w:kern w:val="2"/>
                <w:sz w:val="24"/>
                <w:szCs w:val="24"/>
                <w:highlight w:val="none"/>
                <w:lang w:val="en-US" w:eastAsia="zh-CN" w:bidi="ar-SA"/>
              </w:rPr>
              <w:t>，包括但不限于合同价格为货物供应配送到医院，至验收合格的一切费用，包括但不限于：货物的生产制造或购买费用、包装费、运输费（含二次运输费）、装卸费、退换货费用、保管费、配送费、调试费、检验费、保修费、维护保养费、人员培训费、保险费、管理费、税费、中标服务费等全部费用；本合同价格应充分考虑市场风险、价格风险、政策风险、汇率风险等所有因素。</w:t>
            </w:r>
          </w:p>
          <w:p w14:paraId="5AB7EC0B">
            <w:pPr>
              <w:keepNext w:val="0"/>
              <w:keepLines w:val="0"/>
              <w:pageBreakBefore w:val="0"/>
              <w:kinsoku/>
              <w:wordWrap/>
              <w:overflowPunct/>
              <w:topLinePunct w:val="0"/>
              <w:bidi w:val="0"/>
              <w:adjustRightInd w:val="0"/>
              <w:snapToGrid w:val="0"/>
              <w:spacing w:line="360" w:lineRule="exact"/>
              <w:ind w:firstLine="240" w:firstLineChars="100"/>
              <w:jc w:val="left"/>
              <w:textAlignment w:val="auto"/>
              <w:rPr>
                <w:rFonts w:hint="default" w:ascii="宋体" w:hAnsi="宋体" w:cs="宋体"/>
                <w:color w:val="auto"/>
                <w:kern w:val="2"/>
                <w:sz w:val="24"/>
                <w:szCs w:val="24"/>
                <w:highlight w:val="none"/>
                <w:lang w:val="en-US" w:eastAsia="zh-CN" w:bidi="ar-SA"/>
              </w:rPr>
            </w:pPr>
            <w:r>
              <w:rPr>
                <w:rFonts w:hint="default" w:ascii="宋体" w:hAnsi="宋体" w:cs="宋体"/>
                <w:color w:val="auto"/>
                <w:kern w:val="2"/>
                <w:sz w:val="24"/>
                <w:szCs w:val="24"/>
                <w:highlight w:val="none"/>
                <w:lang w:val="en-US" w:eastAsia="zh-CN" w:bidi="ar-SA"/>
              </w:rPr>
              <w:t>（</w:t>
            </w:r>
            <w:r>
              <w:rPr>
                <w:rFonts w:hint="eastAsia" w:ascii="宋体" w:hAnsi="宋体" w:cs="宋体"/>
                <w:color w:val="auto"/>
                <w:kern w:val="2"/>
                <w:sz w:val="24"/>
                <w:szCs w:val="24"/>
                <w:highlight w:val="none"/>
                <w:lang w:val="en-US" w:eastAsia="zh-CN" w:bidi="ar-SA"/>
              </w:rPr>
              <w:t>2</w:t>
            </w:r>
            <w:r>
              <w:rPr>
                <w:rFonts w:hint="default" w:ascii="宋体" w:hAnsi="宋体" w:cs="宋体"/>
                <w:color w:val="auto"/>
                <w:kern w:val="2"/>
                <w:sz w:val="24"/>
                <w:szCs w:val="24"/>
                <w:highlight w:val="none"/>
                <w:lang w:val="en-US" w:eastAsia="zh-CN" w:bidi="ar-SA"/>
              </w:rPr>
              <w:t>）乙方须按照满足项目实际使用功能和“交钥匙”项目验收即投入使用的原则进行设备配置，乙方不得以</w:t>
            </w:r>
            <w:r>
              <w:rPr>
                <w:rFonts w:hint="eastAsia" w:ascii="宋体" w:hAnsi="宋体" w:cs="宋体"/>
                <w:color w:val="auto"/>
                <w:kern w:val="2"/>
                <w:sz w:val="24"/>
                <w:szCs w:val="24"/>
                <w:highlight w:val="none"/>
                <w:lang w:val="en-US" w:eastAsia="zh-CN" w:bidi="ar-SA"/>
              </w:rPr>
              <w:t>招标文件</w:t>
            </w:r>
            <w:r>
              <w:rPr>
                <w:rFonts w:hint="default" w:ascii="宋体" w:hAnsi="宋体" w:cs="宋体"/>
                <w:color w:val="auto"/>
                <w:kern w:val="2"/>
                <w:sz w:val="24"/>
                <w:szCs w:val="24"/>
                <w:highlight w:val="none"/>
                <w:lang w:val="en-US" w:eastAsia="zh-CN" w:bidi="ar-SA"/>
              </w:rPr>
              <w:t>未明确包含为由，故意漏报、少报、瞒报，不得出现任何组成部件、配件、备件的缺失，否则甲方除要求乙方配齐所有缺失的设备外，有权拒付相关合同价款。</w:t>
            </w:r>
          </w:p>
          <w:p w14:paraId="70821278">
            <w:pPr>
              <w:keepNext w:val="0"/>
              <w:keepLines w:val="0"/>
              <w:pageBreakBefore w:val="0"/>
              <w:kinsoku/>
              <w:wordWrap/>
              <w:overflowPunct/>
              <w:topLinePunct w:val="0"/>
              <w:bidi w:val="0"/>
              <w:adjustRightInd w:val="0"/>
              <w:snapToGrid w:val="0"/>
              <w:spacing w:line="360" w:lineRule="exact"/>
              <w:ind w:firstLine="240" w:firstLineChars="100"/>
              <w:jc w:val="left"/>
              <w:textAlignment w:val="auto"/>
              <w:rPr>
                <w:rFonts w:hint="default" w:ascii="宋体" w:hAnsi="宋体" w:cs="宋体"/>
                <w:color w:val="auto"/>
                <w:kern w:val="2"/>
                <w:sz w:val="24"/>
                <w:szCs w:val="24"/>
                <w:highlight w:val="none"/>
                <w:lang w:val="en-US" w:eastAsia="zh-CN" w:bidi="ar-SA"/>
              </w:rPr>
            </w:pPr>
            <w:r>
              <w:rPr>
                <w:rFonts w:hint="default" w:ascii="宋体" w:hAnsi="宋体" w:cs="宋体"/>
                <w:color w:val="auto"/>
                <w:kern w:val="2"/>
                <w:sz w:val="24"/>
                <w:szCs w:val="24"/>
                <w:highlight w:val="none"/>
                <w:lang w:val="en-US" w:eastAsia="zh-CN" w:bidi="ar-SA"/>
              </w:rPr>
              <w:t>（</w:t>
            </w:r>
            <w:r>
              <w:rPr>
                <w:rFonts w:hint="eastAsia" w:ascii="宋体" w:hAnsi="宋体" w:cs="宋体"/>
                <w:color w:val="auto"/>
                <w:kern w:val="2"/>
                <w:sz w:val="24"/>
                <w:szCs w:val="24"/>
                <w:highlight w:val="none"/>
                <w:lang w:val="en-US" w:eastAsia="zh-CN" w:bidi="ar-SA"/>
              </w:rPr>
              <w:t>3</w:t>
            </w:r>
            <w:r>
              <w:rPr>
                <w:rFonts w:hint="default" w:ascii="宋体" w:hAnsi="宋体" w:cs="宋体"/>
                <w:color w:val="auto"/>
                <w:kern w:val="2"/>
                <w:sz w:val="24"/>
                <w:szCs w:val="24"/>
                <w:highlight w:val="none"/>
                <w:lang w:val="en-US" w:eastAsia="zh-CN" w:bidi="ar-SA"/>
              </w:rPr>
              <w:t>）如乙方未认真了解本合同所列交货安装要求，导致发生退货、换货费用增加，由乙方自行负责，甲方不承担任何责任。</w:t>
            </w:r>
          </w:p>
          <w:p w14:paraId="298BC41A">
            <w:pPr>
              <w:keepNext w:val="0"/>
              <w:keepLines w:val="0"/>
              <w:pageBreakBefore w:val="0"/>
              <w:kinsoku/>
              <w:wordWrap/>
              <w:overflowPunct/>
              <w:topLinePunct w:val="0"/>
              <w:bidi w:val="0"/>
              <w:adjustRightInd w:val="0"/>
              <w:snapToGrid w:val="0"/>
              <w:spacing w:line="360" w:lineRule="exact"/>
              <w:ind w:firstLine="240" w:firstLineChars="100"/>
              <w:jc w:val="left"/>
              <w:textAlignment w:val="auto"/>
              <w:rPr>
                <w:rFonts w:hint="default" w:ascii="宋体" w:hAnsi="宋体" w:cs="宋体"/>
                <w:color w:val="auto"/>
                <w:kern w:val="2"/>
                <w:sz w:val="24"/>
                <w:szCs w:val="24"/>
                <w:highlight w:val="none"/>
                <w:lang w:val="en-US" w:eastAsia="zh-CN" w:bidi="ar-SA"/>
              </w:rPr>
            </w:pPr>
            <w:r>
              <w:rPr>
                <w:rFonts w:hint="default" w:ascii="宋体" w:hAnsi="宋体" w:cs="宋体"/>
                <w:color w:val="auto"/>
                <w:kern w:val="2"/>
                <w:sz w:val="24"/>
                <w:szCs w:val="24"/>
                <w:highlight w:val="none"/>
                <w:lang w:val="en-US" w:eastAsia="zh-CN" w:bidi="ar-SA"/>
              </w:rPr>
              <w:t>（5）甲方有权拒付合同价以外的任何费用。</w:t>
            </w:r>
          </w:p>
        </w:tc>
      </w:tr>
      <w:tr w14:paraId="291E4C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88" w:type="dxa"/>
            <w:noWrap w:val="0"/>
            <w:vAlign w:val="center"/>
          </w:tcPr>
          <w:p w14:paraId="68AF3CE4">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77343C9D">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第</w:t>
            </w:r>
            <w:r>
              <w:rPr>
                <w:rFonts w:hint="eastAsia" w:ascii="宋体" w:hAnsi="宋体" w:eastAsia="宋体" w:cs="宋体"/>
                <w:color w:val="auto"/>
                <w:sz w:val="24"/>
                <w:szCs w:val="24"/>
                <w:highlight w:val="none"/>
                <w:lang w:val="en-US" w:eastAsia="zh-CN"/>
              </w:rPr>
              <w:t>4.4款</w:t>
            </w:r>
          </w:p>
        </w:tc>
        <w:tc>
          <w:tcPr>
            <w:tcW w:w="2109" w:type="dxa"/>
            <w:noWrap w:val="0"/>
            <w:vAlign w:val="center"/>
          </w:tcPr>
          <w:p w14:paraId="6A87BBD9">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履约验收中甲方提出异议或作出说明的期限</w:t>
            </w:r>
          </w:p>
        </w:tc>
        <w:tc>
          <w:tcPr>
            <w:tcW w:w="6066" w:type="dxa"/>
            <w:noWrap w:val="0"/>
            <w:vAlign w:val="center"/>
          </w:tcPr>
          <w:p w14:paraId="50E3EC92">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收到乙方提出验收申请</w:t>
            </w:r>
            <w:r>
              <w:rPr>
                <w:rFonts w:hint="eastAsia" w:ascii="宋体" w:hAnsi="宋体" w:cs="宋体"/>
                <w:color w:val="auto"/>
                <w:kern w:val="2"/>
                <w:sz w:val="24"/>
                <w:szCs w:val="24"/>
                <w:highlight w:val="none"/>
                <w:lang w:val="en-US" w:eastAsia="zh-CN" w:bidi="ar-SA"/>
              </w:rPr>
              <w:t>及全部验收资料</w:t>
            </w:r>
            <w:r>
              <w:rPr>
                <w:rFonts w:hint="eastAsia" w:ascii="宋体" w:hAnsi="宋体" w:eastAsia="宋体" w:cs="宋体"/>
                <w:color w:val="auto"/>
                <w:kern w:val="2"/>
                <w:sz w:val="24"/>
                <w:szCs w:val="24"/>
                <w:highlight w:val="none"/>
                <w:lang w:val="en-US" w:eastAsia="zh-CN" w:bidi="ar-SA"/>
              </w:rPr>
              <w:t>后10个工作日内</w:t>
            </w:r>
            <w:r>
              <w:rPr>
                <w:rFonts w:hint="eastAsia" w:ascii="宋体" w:hAnsi="宋体" w:cs="宋体"/>
                <w:color w:val="auto"/>
                <w:kern w:val="2"/>
                <w:sz w:val="24"/>
                <w:szCs w:val="24"/>
                <w:highlight w:val="none"/>
                <w:lang w:val="en-US" w:eastAsia="zh-CN" w:bidi="ar-SA"/>
              </w:rPr>
              <w:t>，若乙方未按要求提交完整验收资料的，甲方有权顺延验收期限，且不承担任何迟延责任</w:t>
            </w:r>
          </w:p>
        </w:tc>
      </w:tr>
      <w:tr w14:paraId="104421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88" w:type="dxa"/>
            <w:noWrap w:val="0"/>
            <w:vAlign w:val="center"/>
          </w:tcPr>
          <w:p w14:paraId="21D4FB23">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0AF45374">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第</w:t>
            </w:r>
            <w:r>
              <w:rPr>
                <w:rFonts w:hint="eastAsia" w:ascii="宋体" w:hAnsi="宋体" w:eastAsia="宋体" w:cs="宋体"/>
                <w:color w:val="auto"/>
                <w:sz w:val="24"/>
                <w:szCs w:val="24"/>
                <w:highlight w:val="none"/>
                <w:lang w:val="en-US" w:eastAsia="zh-CN"/>
              </w:rPr>
              <w:t>4.6款</w:t>
            </w:r>
          </w:p>
        </w:tc>
        <w:tc>
          <w:tcPr>
            <w:tcW w:w="2109" w:type="dxa"/>
            <w:noWrap w:val="0"/>
            <w:vAlign w:val="center"/>
          </w:tcPr>
          <w:p w14:paraId="6B207686">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约定甲方承担的其他义务和责任</w:t>
            </w:r>
          </w:p>
        </w:tc>
        <w:tc>
          <w:tcPr>
            <w:tcW w:w="6066" w:type="dxa"/>
            <w:noWrap w:val="0"/>
            <w:vAlign w:val="center"/>
          </w:tcPr>
          <w:p w14:paraId="3DDBBC7C">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4.6.1负责提供采购设备交货安装调试所必须的场地和环境</w:t>
            </w:r>
          </w:p>
        </w:tc>
      </w:tr>
      <w:tr w14:paraId="5F5E2C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88" w:type="dxa"/>
            <w:noWrap w:val="0"/>
            <w:vAlign w:val="center"/>
          </w:tcPr>
          <w:p w14:paraId="2AD4DE39">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第二节</w:t>
            </w:r>
          </w:p>
          <w:p w14:paraId="46C1A8AA">
            <w:pPr>
              <w:keepNext w:val="0"/>
              <w:keepLines w:val="0"/>
              <w:pageBreakBefore w:val="0"/>
              <w:kinsoku/>
              <w:wordWrap/>
              <w:overflowPunct/>
              <w:topLinePunct w:val="0"/>
              <w:bidi w:val="0"/>
              <w:snapToGrid w:val="0"/>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第</w:t>
            </w:r>
            <w:r>
              <w:rPr>
                <w:rFonts w:hint="eastAsia" w:ascii="宋体" w:hAnsi="宋体" w:eastAsia="宋体" w:cs="宋体"/>
                <w:color w:val="auto"/>
                <w:sz w:val="24"/>
                <w:szCs w:val="24"/>
                <w:highlight w:val="none"/>
                <w:lang w:val="en-US" w:eastAsia="zh-CN"/>
              </w:rPr>
              <w:t>5.4款</w:t>
            </w:r>
          </w:p>
        </w:tc>
        <w:tc>
          <w:tcPr>
            <w:tcW w:w="2109" w:type="dxa"/>
            <w:noWrap w:val="0"/>
            <w:vAlign w:val="center"/>
          </w:tcPr>
          <w:p w14:paraId="733B7DF3">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约定乙方承担的其他义务和责任</w:t>
            </w:r>
          </w:p>
        </w:tc>
        <w:tc>
          <w:tcPr>
            <w:tcW w:w="6066" w:type="dxa"/>
            <w:noWrap w:val="0"/>
            <w:vAlign w:val="center"/>
          </w:tcPr>
          <w:p w14:paraId="02EB8A02">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5.4.1乙方保证按本合同要求完成交货、安装、调试、培训、验收等工作，并保证提供的所有设备均满足合同要求；</w:t>
            </w:r>
          </w:p>
          <w:p w14:paraId="451F9213">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5.4.2乙方保证按甲方通知要求专人交货安装至指定地点，并与甲方共同进行设备的验收；</w:t>
            </w:r>
          </w:p>
          <w:p w14:paraId="1CD89CBB">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5.4.3乙方保证所提供的产品是依法注册</w:t>
            </w:r>
            <w:r>
              <w:rPr>
                <w:rFonts w:hint="eastAsia" w:ascii="宋体" w:hAnsi="宋体" w:cs="宋体"/>
                <w:color w:val="auto"/>
                <w:kern w:val="2"/>
                <w:sz w:val="24"/>
                <w:szCs w:val="24"/>
                <w:highlight w:val="none"/>
                <w:lang w:val="en-US" w:eastAsia="zh-CN" w:bidi="ar-SA"/>
              </w:rPr>
              <w:t>或备案</w:t>
            </w:r>
            <w:r>
              <w:rPr>
                <w:rFonts w:hint="eastAsia" w:ascii="宋体" w:hAnsi="宋体" w:eastAsia="宋体" w:cs="宋体"/>
                <w:color w:val="auto"/>
                <w:kern w:val="2"/>
                <w:sz w:val="24"/>
                <w:szCs w:val="24"/>
                <w:highlight w:val="none"/>
                <w:lang w:val="en-US" w:eastAsia="zh-CN" w:bidi="ar-SA"/>
              </w:rPr>
              <w:t>、全新、配置齐全、技术先进、未被淘汰的合格产品；</w:t>
            </w:r>
          </w:p>
          <w:p w14:paraId="6C0DB558">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5.4.4乙方保证甲方不受第三方提出侵犯其专利权、商标权和工业设计权的起诉；</w:t>
            </w:r>
          </w:p>
          <w:p w14:paraId="523410AA">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5.4.5乙方保证在甲方指定地点供应备品备件（含易损件或消耗品）；</w:t>
            </w:r>
          </w:p>
          <w:p w14:paraId="7800A794">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5.4.6乙方对所提供的设备实行</w:t>
            </w:r>
            <w:r>
              <w:rPr>
                <w:rFonts w:hint="eastAsia" w:ascii="宋体" w:hAnsi="宋体" w:eastAsia="宋体" w:cs="宋体"/>
                <w:color w:val="auto"/>
                <w:kern w:val="2"/>
                <w:sz w:val="24"/>
                <w:szCs w:val="24"/>
                <w:highlight w:val="none"/>
                <w:u w:val="single"/>
                <w:lang w:val="en-US" w:eastAsia="zh-CN" w:bidi="ar-SA"/>
              </w:rPr>
              <w:t>（投标承诺）</w:t>
            </w:r>
            <w:r>
              <w:rPr>
                <w:rFonts w:hint="eastAsia" w:ascii="宋体" w:hAnsi="宋体" w:eastAsia="宋体" w:cs="宋体"/>
                <w:color w:val="auto"/>
                <w:kern w:val="2"/>
                <w:sz w:val="24"/>
                <w:szCs w:val="24"/>
                <w:highlight w:val="none"/>
                <w:lang w:val="en-US" w:eastAsia="zh-CN" w:bidi="ar-SA"/>
              </w:rPr>
              <w:t>时间或甲方规定时间定期进行保养（或维护、巡检）；</w:t>
            </w:r>
          </w:p>
          <w:p w14:paraId="23012DF4">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5.4.7质保期内，乙方负责</w:t>
            </w:r>
            <w:r>
              <w:rPr>
                <w:rFonts w:hint="eastAsia" w:ascii="宋体" w:hAnsi="宋体" w:cs="宋体"/>
                <w:color w:val="auto"/>
                <w:kern w:val="2"/>
                <w:sz w:val="24"/>
                <w:szCs w:val="24"/>
                <w:highlight w:val="none"/>
                <w:lang w:val="en-US" w:eastAsia="zh-CN" w:bidi="ar-SA"/>
              </w:rPr>
              <w:t>免费对</w:t>
            </w:r>
            <w:r>
              <w:rPr>
                <w:rFonts w:hint="eastAsia" w:ascii="宋体" w:hAnsi="宋体" w:eastAsia="宋体" w:cs="宋体"/>
                <w:color w:val="auto"/>
                <w:kern w:val="2"/>
                <w:sz w:val="24"/>
                <w:szCs w:val="24"/>
                <w:highlight w:val="none"/>
                <w:lang w:val="en-US" w:eastAsia="zh-CN" w:bidi="ar-SA"/>
              </w:rPr>
              <w:t>设备维修</w:t>
            </w:r>
            <w:r>
              <w:rPr>
                <w:rFonts w:hint="eastAsia" w:ascii="宋体" w:hAnsi="宋体" w:cs="宋体"/>
                <w:color w:val="auto"/>
                <w:kern w:val="2"/>
                <w:sz w:val="24"/>
                <w:szCs w:val="24"/>
                <w:highlight w:val="none"/>
                <w:lang w:val="en-US" w:eastAsia="zh-CN" w:bidi="ar-SA"/>
              </w:rPr>
              <w:t>保养</w:t>
            </w:r>
            <w:r>
              <w:rPr>
                <w:rFonts w:hint="eastAsia" w:ascii="宋体" w:hAnsi="宋体" w:eastAsia="宋体" w:cs="宋体"/>
                <w:color w:val="auto"/>
                <w:kern w:val="2"/>
                <w:sz w:val="24"/>
                <w:szCs w:val="24"/>
                <w:highlight w:val="none"/>
                <w:lang w:val="en-US" w:eastAsia="zh-CN" w:bidi="ar-SA"/>
              </w:rPr>
              <w:t>，维修人员在收到故障报告后2小时响应，并保证48小时内对设备进行维修；</w:t>
            </w:r>
          </w:p>
          <w:p w14:paraId="789F93AD">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5.4.8质保期内乙方对设备提供全免费上门保修或免费更换；在质保期内，同一设备、同一质量问题出现连续三次维修仍无法正常使用，乙方必须予以更换同品牌、同型号或不低于投标配置的其他新设备</w:t>
            </w:r>
            <w:r>
              <w:rPr>
                <w:rFonts w:hint="eastAsia" w:ascii="宋体" w:hAnsi="宋体" w:cs="宋体"/>
                <w:color w:val="auto"/>
                <w:kern w:val="2"/>
                <w:sz w:val="24"/>
                <w:szCs w:val="24"/>
                <w:highlight w:val="none"/>
                <w:lang w:val="en-US" w:eastAsia="zh-CN" w:bidi="ar-SA"/>
              </w:rPr>
              <w:t>，更换后的设备质保期自更换验收合格之日起重新计算</w:t>
            </w:r>
            <w:r>
              <w:rPr>
                <w:rFonts w:hint="eastAsia" w:ascii="宋体" w:hAnsi="宋体" w:eastAsia="宋体" w:cs="宋体"/>
                <w:color w:val="auto"/>
                <w:kern w:val="2"/>
                <w:sz w:val="24"/>
                <w:szCs w:val="24"/>
                <w:highlight w:val="none"/>
                <w:lang w:val="en-US" w:eastAsia="zh-CN" w:bidi="ar-SA"/>
              </w:rPr>
              <w:t>。质保期后，收取成本费维修；主设备乙方提供现场维修服务，维修人员在收到故障报告后保证48小时到达现场，无需更换配件类故障保证由厂家技术人员（或工程师）在1天内修复，需更换配件类故障保证由厂家技术人员（或工程师）在3天内修复；</w:t>
            </w:r>
          </w:p>
          <w:p w14:paraId="3BCC5602">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5.4.9严格执行投标文件所作的一切承诺，若乙方须对投标文件承诺进行调整的，须经过甲方书面同意；</w:t>
            </w:r>
          </w:p>
          <w:p w14:paraId="1B68AEF4">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5.4.10乙方所供货物必须按照国家法律法规及政策文件规定执行，并对货物的合法性负责；</w:t>
            </w:r>
          </w:p>
          <w:p w14:paraId="5614DD96">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5.4.11保管和保险要求</w:t>
            </w:r>
          </w:p>
          <w:p w14:paraId="2BFD8C74">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（1）设备在交货安装调试验收现场的保管须由乙方自行负责承担，设备须保管至项目验收合格交付完毕；</w:t>
            </w:r>
          </w:p>
          <w:p w14:paraId="0711DB37">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（2）在合同履行期间中标企业需购买的一切货物保险、产品责任保险等由中标企业自行负责；中标企业自行负责所有派出人员的一切人身意外保险、工伤保险等。</w:t>
            </w:r>
          </w:p>
        </w:tc>
      </w:tr>
      <w:tr w14:paraId="3C2E1B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88" w:type="dxa"/>
            <w:noWrap w:val="0"/>
            <w:vAlign w:val="center"/>
          </w:tcPr>
          <w:p w14:paraId="04EA2D9B">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第二节</w:t>
            </w:r>
          </w:p>
          <w:p w14:paraId="7F2838D2">
            <w:pPr>
              <w:keepNext w:val="0"/>
              <w:keepLines w:val="0"/>
              <w:pageBreakBefore w:val="0"/>
              <w:kinsoku/>
              <w:wordWrap/>
              <w:overflowPunct/>
              <w:topLinePunct w:val="0"/>
              <w:bidi w:val="0"/>
              <w:snapToGrid w:val="0"/>
              <w:spacing w:line="36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w:t>
            </w:r>
            <w:r>
              <w:rPr>
                <w:rFonts w:hint="eastAsia" w:ascii="宋体" w:hAnsi="宋体" w:eastAsia="宋体" w:cs="宋体"/>
                <w:color w:val="auto"/>
                <w:sz w:val="24"/>
                <w:szCs w:val="24"/>
                <w:highlight w:val="none"/>
                <w:lang w:val="en-US" w:eastAsia="zh-CN"/>
              </w:rPr>
              <w:t>6.1款</w:t>
            </w:r>
          </w:p>
        </w:tc>
        <w:tc>
          <w:tcPr>
            <w:tcW w:w="2109" w:type="dxa"/>
            <w:noWrap w:val="0"/>
            <w:vAlign w:val="center"/>
          </w:tcPr>
          <w:p w14:paraId="1872120D">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履行合同义务的顺序</w:t>
            </w:r>
          </w:p>
        </w:tc>
        <w:tc>
          <w:tcPr>
            <w:tcW w:w="6066" w:type="dxa"/>
            <w:noWrap w:val="0"/>
            <w:vAlign w:val="center"/>
          </w:tcPr>
          <w:p w14:paraId="34C32F15">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按通用条款执行</w:t>
            </w:r>
          </w:p>
        </w:tc>
      </w:tr>
      <w:tr w14:paraId="72CE37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788" w:type="dxa"/>
            <w:vMerge w:val="restart"/>
            <w:noWrap w:val="0"/>
            <w:vAlign w:val="center"/>
          </w:tcPr>
          <w:p w14:paraId="4921737D">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3A83B894">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款</w:t>
            </w:r>
          </w:p>
        </w:tc>
        <w:tc>
          <w:tcPr>
            <w:tcW w:w="2109" w:type="dxa"/>
            <w:noWrap w:val="0"/>
            <w:vAlign w:val="center"/>
          </w:tcPr>
          <w:p w14:paraId="4885D9A7">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包装</w:t>
            </w:r>
            <w:r>
              <w:rPr>
                <w:rFonts w:hint="eastAsia" w:ascii="宋体" w:hAnsi="宋体" w:eastAsia="宋体" w:cs="宋体"/>
                <w:color w:val="auto"/>
                <w:sz w:val="24"/>
                <w:szCs w:val="24"/>
                <w:highlight w:val="none"/>
                <w:lang w:eastAsia="zh-CN"/>
              </w:rPr>
              <w:t>特殊要求</w:t>
            </w:r>
          </w:p>
        </w:tc>
        <w:tc>
          <w:tcPr>
            <w:tcW w:w="6066" w:type="dxa"/>
            <w:noWrap w:val="0"/>
            <w:vAlign w:val="center"/>
          </w:tcPr>
          <w:p w14:paraId="287E9D69">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7.1.1乙方提供的所有采购设备须用坚固的方式包装，适合长途运输、防湿、防潮、防震、防锈、耐粗暴搬运，由于包装不良所发生的损失及由于采用不充分或不妥善的防护措施而造成的任何锈蚀、损坏和损失，其责任和费用由乙方承担；</w:t>
            </w:r>
          </w:p>
          <w:p w14:paraId="5B2D98A5">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7.1.2具体包装要求须符合《商品包装政府采购需求标准（试行）</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快递包装政府采购需求标准（试行）》。</w:t>
            </w:r>
          </w:p>
        </w:tc>
      </w:tr>
      <w:tr w14:paraId="753675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788" w:type="dxa"/>
            <w:vMerge w:val="continue"/>
            <w:noWrap w:val="0"/>
            <w:vAlign w:val="center"/>
          </w:tcPr>
          <w:p w14:paraId="4F8ED13D">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p>
        </w:tc>
        <w:tc>
          <w:tcPr>
            <w:tcW w:w="2109" w:type="dxa"/>
            <w:noWrap w:val="0"/>
            <w:vAlign w:val="center"/>
          </w:tcPr>
          <w:p w14:paraId="09C64343">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指定现场</w:t>
            </w:r>
          </w:p>
        </w:tc>
        <w:tc>
          <w:tcPr>
            <w:tcW w:w="6066" w:type="dxa"/>
            <w:noWrap w:val="0"/>
            <w:vAlign w:val="center"/>
          </w:tcPr>
          <w:p w14:paraId="67F89B5B">
            <w:pPr>
              <w:keepNext w:val="0"/>
              <w:keepLines w:val="0"/>
              <w:pageBreakBefore w:val="0"/>
              <w:kinsoku/>
              <w:wordWrap/>
              <w:overflowPunct/>
              <w:topLinePunct w:val="0"/>
              <w:bidi w:val="0"/>
              <w:spacing w:line="360" w:lineRule="exact"/>
              <w:textAlignment w:val="auto"/>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eastAsia="zh-CN"/>
              </w:rPr>
              <w:t>临沧市临翔区人民医院</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甲方指定地点。</w:t>
            </w:r>
          </w:p>
        </w:tc>
      </w:tr>
      <w:tr w14:paraId="4406AB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788" w:type="dxa"/>
            <w:noWrap w:val="0"/>
            <w:vAlign w:val="center"/>
          </w:tcPr>
          <w:p w14:paraId="6D081BD3">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74DDE360">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款</w:t>
            </w:r>
          </w:p>
        </w:tc>
        <w:tc>
          <w:tcPr>
            <w:tcW w:w="2109" w:type="dxa"/>
            <w:noWrap w:val="0"/>
            <w:vAlign w:val="center"/>
          </w:tcPr>
          <w:p w14:paraId="15C6B5E3">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运输特殊要求</w:t>
            </w:r>
          </w:p>
        </w:tc>
        <w:tc>
          <w:tcPr>
            <w:tcW w:w="6066" w:type="dxa"/>
            <w:noWrap w:val="0"/>
            <w:vAlign w:val="center"/>
          </w:tcPr>
          <w:p w14:paraId="73BB5228">
            <w:pPr>
              <w:keepNext w:val="0"/>
              <w:keepLines w:val="0"/>
              <w:pageBreakBefore w:val="0"/>
              <w:kinsoku/>
              <w:wordWrap/>
              <w:overflowPunct/>
              <w:topLinePunct w:val="0"/>
              <w:bidi w:val="0"/>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7.2.1运输、贮存医疗器械，应当符合医疗器械说明书和标签</w:t>
            </w:r>
            <w:r>
              <w:rPr>
                <w:rFonts w:hint="eastAsia" w:ascii="宋体" w:hAnsi="宋体" w:cs="宋体"/>
                <w:color w:val="auto"/>
                <w:sz w:val="24"/>
                <w:szCs w:val="24"/>
                <w:highlight w:val="none"/>
                <w:lang w:val="en-US" w:eastAsia="zh-CN"/>
              </w:rPr>
              <w:t>标识</w:t>
            </w:r>
            <w:r>
              <w:rPr>
                <w:rFonts w:hint="eastAsia" w:ascii="宋体" w:hAnsi="宋体" w:eastAsia="宋体" w:cs="宋体"/>
                <w:color w:val="auto"/>
                <w:sz w:val="24"/>
                <w:szCs w:val="24"/>
                <w:highlight w:val="none"/>
                <w:lang w:val="en-US" w:eastAsia="zh-CN"/>
              </w:rPr>
              <w:t>的要求；对温度、湿度等环境条件有特殊要求的，应当采取相应措施，保证医疗器械的安全、有效。</w:t>
            </w:r>
          </w:p>
        </w:tc>
      </w:tr>
      <w:tr w14:paraId="2B11FE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788" w:type="dxa"/>
            <w:noWrap w:val="0"/>
            <w:vAlign w:val="center"/>
          </w:tcPr>
          <w:p w14:paraId="217FE62D">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15DA27CD">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款</w:t>
            </w:r>
          </w:p>
        </w:tc>
        <w:tc>
          <w:tcPr>
            <w:tcW w:w="2109" w:type="dxa"/>
            <w:noWrap w:val="0"/>
            <w:vAlign w:val="center"/>
          </w:tcPr>
          <w:p w14:paraId="1775F508">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保险要求</w:t>
            </w:r>
          </w:p>
        </w:tc>
        <w:tc>
          <w:tcPr>
            <w:tcW w:w="6066" w:type="dxa"/>
            <w:noWrap w:val="0"/>
            <w:vAlign w:val="center"/>
          </w:tcPr>
          <w:p w14:paraId="549CFD24">
            <w:pPr>
              <w:keepNext w:val="0"/>
              <w:keepLines w:val="0"/>
              <w:pageBreakBefore w:val="0"/>
              <w:kinsoku/>
              <w:wordWrap/>
              <w:overflowPunct/>
              <w:topLinePunct w:val="0"/>
              <w:bidi w:val="0"/>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7.3.1本合同所涉货物运输到甲方指定地点完成交接前的保险由乙方自行承担。</w:t>
            </w:r>
          </w:p>
        </w:tc>
      </w:tr>
      <w:tr w14:paraId="6B2165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788" w:type="dxa"/>
            <w:noWrap w:val="0"/>
            <w:vAlign w:val="center"/>
          </w:tcPr>
          <w:p w14:paraId="33AE8176">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2D530F5A">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第</w:t>
            </w: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rPr>
              <w:t xml:space="preserve">.1（1）项 </w:t>
            </w:r>
          </w:p>
        </w:tc>
        <w:tc>
          <w:tcPr>
            <w:tcW w:w="2109" w:type="dxa"/>
            <w:noWrap w:val="0"/>
            <w:vAlign w:val="center"/>
          </w:tcPr>
          <w:p w14:paraId="0716E36F">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质量标准</w:t>
            </w:r>
          </w:p>
        </w:tc>
        <w:tc>
          <w:tcPr>
            <w:tcW w:w="6066" w:type="dxa"/>
            <w:noWrap w:val="0"/>
            <w:vAlign w:val="center"/>
          </w:tcPr>
          <w:p w14:paraId="57B305CB">
            <w:pPr>
              <w:keepNext w:val="0"/>
              <w:keepLines w:val="0"/>
              <w:pageBreakBefore w:val="0"/>
              <w:kinsoku/>
              <w:wordWrap/>
              <w:overflowPunct/>
              <w:topLinePunct w:val="0"/>
              <w:bidi w:val="0"/>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w:t>
            </w:r>
          </w:p>
          <w:p w14:paraId="0945C3F4">
            <w:pPr>
              <w:keepNext w:val="0"/>
              <w:keepLines w:val="0"/>
              <w:pageBreakBefore w:val="0"/>
              <w:kinsoku/>
              <w:wordWrap/>
              <w:overflowPunct/>
              <w:topLinePunct w:val="0"/>
              <w:bidi w:val="0"/>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所有设备（包括软硬件、备品备件）必须为原装、全新、成套设备，符合医疗器械强制性国家标准或强制性行业标准，符合经注册或备案的产品技术要求，确保设备的安全性、有效性，保证设备的功能、性能、配置满足项目使用要求。如设备不符合相关要求的，须由供应商免费更换为符合要求的设备，并承担由此造成的损失，供应商须保证使用方不受第三方提出侵犯其专利权、商标权和工业设计权的起诉。</w:t>
            </w:r>
          </w:p>
        </w:tc>
      </w:tr>
      <w:tr w14:paraId="269C19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788" w:type="dxa"/>
            <w:noWrap w:val="0"/>
            <w:vAlign w:val="center"/>
          </w:tcPr>
          <w:p w14:paraId="06CC3918">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4D9A776A">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w:t>
            </w: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）项 </w:t>
            </w:r>
          </w:p>
        </w:tc>
        <w:tc>
          <w:tcPr>
            <w:tcW w:w="2109" w:type="dxa"/>
            <w:noWrap w:val="0"/>
            <w:vAlign w:val="center"/>
          </w:tcPr>
          <w:p w14:paraId="68BCA1E5">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质量标准</w:t>
            </w:r>
          </w:p>
        </w:tc>
        <w:tc>
          <w:tcPr>
            <w:tcW w:w="6066" w:type="dxa"/>
            <w:noWrap w:val="0"/>
            <w:vAlign w:val="center"/>
          </w:tcPr>
          <w:p w14:paraId="16B1B4DB">
            <w:pPr>
              <w:keepNext w:val="0"/>
              <w:keepLines w:val="0"/>
              <w:pageBreakBefore w:val="0"/>
              <w:kinsoku/>
              <w:wordWrap/>
              <w:overflowPunct/>
              <w:topLinePunct w:val="0"/>
              <w:bidi w:val="0"/>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乙方应向甲方提交所提供货物的技术文件，包括相应的中文技术文件，如：产品目录、图纸、合格证、保修卡，相关资料（如产品检验报告、产品说明书及标签、操作手册、使用指南、保养手册、维修手册、服务手册等）。上述文件应包装好随货物一同发运。</w:t>
            </w:r>
          </w:p>
        </w:tc>
      </w:tr>
      <w:tr w14:paraId="1B877D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88" w:type="dxa"/>
            <w:noWrap w:val="0"/>
            <w:vAlign w:val="center"/>
          </w:tcPr>
          <w:p w14:paraId="681FEF84">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36E255EC">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.2（1）项</w:t>
            </w:r>
          </w:p>
        </w:tc>
        <w:tc>
          <w:tcPr>
            <w:tcW w:w="2109" w:type="dxa"/>
            <w:noWrap w:val="0"/>
            <w:vAlign w:val="center"/>
          </w:tcPr>
          <w:p w14:paraId="5D4EF18D">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质量保证期</w:t>
            </w:r>
          </w:p>
        </w:tc>
        <w:tc>
          <w:tcPr>
            <w:tcW w:w="6066" w:type="dxa"/>
            <w:noWrap w:val="0"/>
            <w:vAlign w:val="center"/>
          </w:tcPr>
          <w:p w14:paraId="04D9C844">
            <w:pPr>
              <w:keepNext w:val="0"/>
              <w:keepLines w:val="0"/>
              <w:pageBreakBefore w:val="0"/>
              <w:kinsoku/>
              <w:wordWrap/>
              <w:overflowPunct/>
              <w:topLinePunct w:val="0"/>
              <w:autoSpaceDE w:val="0"/>
              <w:autoSpaceDN w:val="0"/>
              <w:bidi w:val="0"/>
              <w:adjustRightInd w:val="0"/>
              <w:snapToGrid w:val="0"/>
              <w:spacing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（1）乙方所供应所有货物的质保期不得低于国家规定或</w:t>
            </w:r>
            <w:r>
              <w:rPr>
                <w:rFonts w:hint="eastAsia" w:ascii="宋体" w:hAnsi="宋体" w:cs="宋体"/>
                <w:color w:val="auto"/>
                <w:sz w:val="24"/>
                <w:szCs w:val="24"/>
                <w:highlight w:val="none"/>
                <w:lang w:val="en-US" w:eastAsia="zh-CN"/>
              </w:rPr>
              <w:t>招标文件</w:t>
            </w:r>
            <w:r>
              <w:rPr>
                <w:rFonts w:hint="eastAsia" w:ascii="宋体" w:hAnsi="宋体" w:eastAsia="宋体" w:cs="宋体"/>
                <w:color w:val="auto"/>
                <w:sz w:val="24"/>
                <w:szCs w:val="24"/>
                <w:highlight w:val="none"/>
                <w:lang w:val="en-US" w:eastAsia="zh-CN"/>
              </w:rPr>
              <w:t>的要求。</w:t>
            </w:r>
          </w:p>
        </w:tc>
      </w:tr>
      <w:tr w14:paraId="6EF9C5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88" w:type="dxa"/>
            <w:noWrap w:val="0"/>
            <w:vAlign w:val="center"/>
          </w:tcPr>
          <w:p w14:paraId="2005C612">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271148F7">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.2（3）项</w:t>
            </w:r>
          </w:p>
        </w:tc>
        <w:tc>
          <w:tcPr>
            <w:tcW w:w="2109" w:type="dxa"/>
            <w:noWrap w:val="0"/>
            <w:vAlign w:val="center"/>
          </w:tcPr>
          <w:p w14:paraId="5DB9D26B">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货物质量缺陷</w:t>
            </w:r>
          </w:p>
          <w:p w14:paraId="423717CC">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响应时间</w:t>
            </w:r>
          </w:p>
        </w:tc>
        <w:tc>
          <w:tcPr>
            <w:tcW w:w="6066" w:type="dxa"/>
            <w:noWrap w:val="0"/>
            <w:vAlign w:val="center"/>
          </w:tcPr>
          <w:p w14:paraId="066A0F41">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根据投标承诺确定</w:t>
            </w:r>
          </w:p>
        </w:tc>
      </w:tr>
      <w:tr w14:paraId="05FD57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88" w:type="dxa"/>
            <w:noWrap w:val="0"/>
            <w:vAlign w:val="center"/>
          </w:tcPr>
          <w:p w14:paraId="5A9FADD6">
            <w:pPr>
              <w:keepNext w:val="0"/>
              <w:keepLines w:val="0"/>
              <w:pageBreakBefore w:val="0"/>
              <w:kinsoku/>
              <w:wordWrap/>
              <w:overflowPunct/>
              <w:topLinePunct w:val="0"/>
              <w:bidi w:val="0"/>
              <w:snapToGrid w:val="0"/>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第二节</w:t>
            </w:r>
          </w:p>
          <w:p w14:paraId="2CED3CF7">
            <w:pPr>
              <w:pStyle w:val="29"/>
              <w:keepNext w:val="0"/>
              <w:keepLines w:val="0"/>
              <w:pageBreakBefore w:val="0"/>
              <w:kinsoku/>
              <w:wordWrap/>
              <w:overflowPunct/>
              <w:topLinePunct w:val="0"/>
              <w:bidi w:val="0"/>
              <w:spacing w:line="360" w:lineRule="exact"/>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第11.1款</w:t>
            </w:r>
          </w:p>
        </w:tc>
        <w:tc>
          <w:tcPr>
            <w:tcW w:w="2109" w:type="dxa"/>
            <w:noWrap w:val="0"/>
            <w:vAlign w:val="center"/>
          </w:tcPr>
          <w:p w14:paraId="4918685F">
            <w:pPr>
              <w:keepNext w:val="0"/>
              <w:keepLines w:val="0"/>
              <w:pageBreakBefore w:val="0"/>
              <w:kinsoku/>
              <w:wordWrap/>
              <w:overflowPunct/>
              <w:topLinePunct w:val="0"/>
              <w:bidi w:val="0"/>
              <w:adjustRightInd w:val="0"/>
              <w:snapToGrid w:val="0"/>
              <w:spacing w:line="360" w:lineRule="exact"/>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其他应当保密的信息</w:t>
            </w:r>
          </w:p>
        </w:tc>
        <w:tc>
          <w:tcPr>
            <w:tcW w:w="6066" w:type="dxa"/>
            <w:noWrap w:val="0"/>
            <w:vAlign w:val="center"/>
          </w:tcPr>
          <w:p w14:paraId="4BED0E3C">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r>
      <w:tr w14:paraId="59F67B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788" w:type="dxa"/>
            <w:noWrap w:val="0"/>
            <w:vAlign w:val="center"/>
          </w:tcPr>
          <w:p w14:paraId="56D52298">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6AB515F1">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.2款</w:t>
            </w:r>
          </w:p>
        </w:tc>
        <w:tc>
          <w:tcPr>
            <w:tcW w:w="2109" w:type="dxa"/>
            <w:noWrap w:val="0"/>
            <w:vAlign w:val="center"/>
          </w:tcPr>
          <w:p w14:paraId="123D95F4">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合同价款支付</w:t>
            </w:r>
            <w:r>
              <w:rPr>
                <w:rFonts w:hint="eastAsia" w:ascii="宋体" w:hAnsi="宋体" w:eastAsia="宋体" w:cs="宋体"/>
                <w:color w:val="auto"/>
                <w:sz w:val="24"/>
                <w:szCs w:val="24"/>
                <w:highlight w:val="none"/>
                <w:lang w:eastAsia="zh-CN"/>
              </w:rPr>
              <w:t>时间</w:t>
            </w:r>
          </w:p>
        </w:tc>
        <w:tc>
          <w:tcPr>
            <w:tcW w:w="6066" w:type="dxa"/>
            <w:noWrap w:val="0"/>
            <w:vAlign w:val="center"/>
          </w:tcPr>
          <w:p w14:paraId="5302045D">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签订合同时双方协商确定</w:t>
            </w:r>
          </w:p>
        </w:tc>
      </w:tr>
      <w:tr w14:paraId="7EFF65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788" w:type="dxa"/>
            <w:noWrap w:val="0"/>
            <w:vAlign w:val="center"/>
          </w:tcPr>
          <w:p w14:paraId="711975D4">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225D5E88">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13.2</w:t>
            </w:r>
            <w:r>
              <w:rPr>
                <w:rFonts w:hint="eastAsia" w:ascii="宋体" w:hAnsi="宋体" w:eastAsia="宋体" w:cs="宋体"/>
                <w:color w:val="auto"/>
                <w:sz w:val="24"/>
                <w:szCs w:val="24"/>
                <w:highlight w:val="none"/>
              </w:rPr>
              <w:t>款</w:t>
            </w:r>
          </w:p>
        </w:tc>
        <w:tc>
          <w:tcPr>
            <w:tcW w:w="2109" w:type="dxa"/>
            <w:noWrap w:val="0"/>
            <w:vAlign w:val="center"/>
          </w:tcPr>
          <w:p w14:paraId="08D52424">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履约保证金不予退还的情形</w:t>
            </w:r>
          </w:p>
        </w:tc>
        <w:tc>
          <w:tcPr>
            <w:tcW w:w="6066" w:type="dxa"/>
            <w:noWrap w:val="0"/>
            <w:vAlign w:val="center"/>
          </w:tcPr>
          <w:p w14:paraId="46653FD7">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乙方无需提交履约保证金</w:t>
            </w:r>
          </w:p>
        </w:tc>
      </w:tr>
      <w:tr w14:paraId="7024CE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88" w:type="dxa"/>
            <w:noWrap w:val="0"/>
            <w:vAlign w:val="center"/>
          </w:tcPr>
          <w:p w14:paraId="07FDE097">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61A55995">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13.3</w:t>
            </w:r>
            <w:r>
              <w:rPr>
                <w:rFonts w:hint="eastAsia" w:ascii="宋体" w:hAnsi="宋体" w:eastAsia="宋体" w:cs="宋体"/>
                <w:color w:val="auto"/>
                <w:sz w:val="24"/>
                <w:szCs w:val="24"/>
                <w:highlight w:val="none"/>
              </w:rPr>
              <w:t>款</w:t>
            </w:r>
          </w:p>
        </w:tc>
        <w:tc>
          <w:tcPr>
            <w:tcW w:w="2109" w:type="dxa"/>
            <w:noWrap w:val="0"/>
            <w:vAlign w:val="center"/>
          </w:tcPr>
          <w:p w14:paraId="402F13F3">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履约保证金退还时间及</w:t>
            </w:r>
            <w:r>
              <w:rPr>
                <w:rFonts w:hint="eastAsia" w:ascii="宋体" w:hAnsi="宋体" w:eastAsia="宋体" w:cs="宋体"/>
                <w:color w:val="auto"/>
                <w:sz w:val="24"/>
                <w:szCs w:val="24"/>
                <w:highlight w:val="none"/>
                <w:lang w:eastAsia="zh-CN"/>
              </w:rPr>
              <w:t>逾期退还的</w:t>
            </w:r>
            <w:r>
              <w:rPr>
                <w:rFonts w:hint="eastAsia" w:ascii="宋体" w:hAnsi="宋体" w:eastAsia="宋体" w:cs="宋体"/>
                <w:color w:val="auto"/>
                <w:sz w:val="24"/>
                <w:szCs w:val="24"/>
                <w:highlight w:val="none"/>
              </w:rPr>
              <w:t>违约金</w:t>
            </w:r>
          </w:p>
        </w:tc>
        <w:tc>
          <w:tcPr>
            <w:tcW w:w="6066" w:type="dxa"/>
            <w:noWrap w:val="0"/>
            <w:vAlign w:val="center"/>
          </w:tcPr>
          <w:p w14:paraId="7CA01A38">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r>
      <w:tr w14:paraId="4E022D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788" w:type="dxa"/>
            <w:noWrap w:val="0"/>
            <w:vAlign w:val="center"/>
          </w:tcPr>
          <w:p w14:paraId="364E4B7A">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7F71D849">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）项</w:t>
            </w:r>
          </w:p>
        </w:tc>
        <w:tc>
          <w:tcPr>
            <w:tcW w:w="2109" w:type="dxa"/>
            <w:noWrap w:val="0"/>
            <w:vAlign w:val="center"/>
          </w:tcPr>
          <w:p w14:paraId="1717139F">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运行监督、维修期限</w:t>
            </w:r>
          </w:p>
        </w:tc>
        <w:tc>
          <w:tcPr>
            <w:tcW w:w="6066" w:type="dxa"/>
            <w:noWrap w:val="0"/>
            <w:vAlign w:val="center"/>
          </w:tcPr>
          <w:p w14:paraId="2ADE10C0">
            <w:pPr>
              <w:keepNext w:val="0"/>
              <w:keepLines w:val="0"/>
              <w:pageBreakBefore w:val="0"/>
              <w:kinsoku/>
              <w:wordWrap/>
              <w:overflowPunct/>
              <w:topLinePunct w:val="0"/>
              <w:bidi w:val="0"/>
              <w:adjustRightInd w:val="0"/>
              <w:snapToGrid w:val="0"/>
              <w:spacing w:line="360" w:lineRule="exact"/>
              <w:jc w:val="left"/>
              <w:textAlignment w:val="auto"/>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根据投标承诺确定</w:t>
            </w:r>
          </w:p>
        </w:tc>
      </w:tr>
      <w:tr w14:paraId="5E9936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788" w:type="dxa"/>
            <w:noWrap w:val="0"/>
            <w:vAlign w:val="center"/>
          </w:tcPr>
          <w:p w14:paraId="482A9D81">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471F7347">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）项</w:t>
            </w:r>
          </w:p>
        </w:tc>
        <w:tc>
          <w:tcPr>
            <w:tcW w:w="2109" w:type="dxa"/>
            <w:noWrap w:val="0"/>
            <w:vAlign w:val="center"/>
          </w:tcPr>
          <w:p w14:paraId="78F86C60">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货物回收的约定</w:t>
            </w:r>
          </w:p>
        </w:tc>
        <w:tc>
          <w:tcPr>
            <w:tcW w:w="6066" w:type="dxa"/>
            <w:noWrap w:val="0"/>
            <w:vAlign w:val="center"/>
          </w:tcPr>
          <w:p w14:paraId="2D19B535">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r>
      <w:tr w14:paraId="5C8A74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88" w:type="dxa"/>
            <w:noWrap w:val="0"/>
            <w:vAlign w:val="center"/>
          </w:tcPr>
          <w:p w14:paraId="2C064E90">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40196936">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）项</w:t>
            </w:r>
          </w:p>
        </w:tc>
        <w:tc>
          <w:tcPr>
            <w:tcW w:w="2109" w:type="dxa"/>
            <w:noWrap w:val="0"/>
            <w:vAlign w:val="center"/>
          </w:tcPr>
          <w:p w14:paraId="5DF9E1CB">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乙方提供的其他服务</w:t>
            </w:r>
          </w:p>
        </w:tc>
        <w:tc>
          <w:tcPr>
            <w:tcW w:w="6066" w:type="dxa"/>
            <w:noWrap w:val="0"/>
            <w:vAlign w:val="center"/>
          </w:tcPr>
          <w:p w14:paraId="2ED7B22D">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cs="宋体"/>
                <w:color w:val="auto"/>
                <w:sz w:val="24"/>
                <w:szCs w:val="24"/>
                <w:highlight w:val="none"/>
                <w:lang w:val="en-US" w:eastAsia="zh-CN"/>
              </w:rPr>
              <w:t>)</w:t>
            </w:r>
          </w:p>
          <w:p w14:paraId="6DB956FE">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根据甲方需求，乙方应对本项目涉及的所有操作人员现场进行全面技术培训，培训内容包括设备的调试、使用、故障解决、维修、维护及保养等，确保培训后的操作人员具备独立操作使用设备的能力。</w:t>
            </w:r>
          </w:p>
        </w:tc>
      </w:tr>
      <w:tr w14:paraId="21C104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88" w:type="dxa"/>
            <w:noWrap w:val="0"/>
            <w:vAlign w:val="center"/>
          </w:tcPr>
          <w:p w14:paraId="46AD7A9E">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2F790516">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1款</w:t>
            </w:r>
          </w:p>
        </w:tc>
        <w:tc>
          <w:tcPr>
            <w:tcW w:w="2109" w:type="dxa"/>
            <w:noWrap w:val="0"/>
            <w:vAlign w:val="center"/>
          </w:tcPr>
          <w:p w14:paraId="7C7C95B9">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修理、重</w:t>
            </w:r>
            <w:r>
              <w:rPr>
                <w:rFonts w:hint="eastAsia" w:ascii="宋体" w:hAnsi="宋体" w:cs="宋体"/>
                <w:color w:val="auto"/>
                <w:sz w:val="24"/>
                <w:szCs w:val="24"/>
                <w:highlight w:val="none"/>
                <w:lang w:eastAsia="zh-CN"/>
              </w:rPr>
              <w:t>做</w:t>
            </w:r>
            <w:r>
              <w:rPr>
                <w:rFonts w:hint="eastAsia" w:ascii="宋体" w:hAnsi="宋体" w:eastAsia="宋体" w:cs="宋体"/>
                <w:color w:val="auto"/>
                <w:sz w:val="24"/>
                <w:szCs w:val="24"/>
                <w:highlight w:val="none"/>
                <w:lang w:eastAsia="zh-CN"/>
              </w:rPr>
              <w:t>、更换相关具体规定</w:t>
            </w:r>
          </w:p>
        </w:tc>
        <w:tc>
          <w:tcPr>
            <w:tcW w:w="6066" w:type="dxa"/>
            <w:noWrap w:val="0"/>
            <w:vAlign w:val="center"/>
          </w:tcPr>
          <w:p w14:paraId="4369749A">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按通用条款执行</w:t>
            </w:r>
          </w:p>
        </w:tc>
      </w:tr>
      <w:tr w14:paraId="4B3DF6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88" w:type="dxa"/>
            <w:noWrap w:val="0"/>
            <w:vAlign w:val="center"/>
          </w:tcPr>
          <w:p w14:paraId="5056701B">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0D11EE9B">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.2（2）项</w:t>
            </w:r>
          </w:p>
        </w:tc>
        <w:tc>
          <w:tcPr>
            <w:tcW w:w="2109" w:type="dxa"/>
            <w:noWrap w:val="0"/>
            <w:vAlign w:val="center"/>
          </w:tcPr>
          <w:p w14:paraId="531A090C">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迟延交货赔偿费</w:t>
            </w:r>
          </w:p>
        </w:tc>
        <w:tc>
          <w:tcPr>
            <w:tcW w:w="6066" w:type="dxa"/>
            <w:noWrap w:val="0"/>
            <w:vAlign w:val="center"/>
          </w:tcPr>
          <w:p w14:paraId="53D562FA">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0"/>
                <w:sz w:val="24"/>
                <w:szCs w:val="24"/>
                <w:highlight w:val="none"/>
                <w:lang w:val="en-US" w:eastAsia="zh-CN"/>
              </w:rPr>
              <w:t>若不能按期完成，视为我方违约，每延长一天罚款</w:t>
            </w:r>
            <w:r>
              <w:rPr>
                <w:rFonts w:hint="eastAsia" w:ascii="宋体" w:hAnsi="宋体" w:eastAsia="宋体" w:cs="宋体"/>
                <w:color w:val="auto"/>
                <w:kern w:val="0"/>
                <w:sz w:val="24"/>
                <w:szCs w:val="24"/>
                <w:highlight w:val="none"/>
                <w:u w:val="single"/>
                <w:lang w:val="en-US" w:eastAsia="zh-CN"/>
              </w:rPr>
              <w:t>1000</w:t>
            </w:r>
            <w:r>
              <w:rPr>
                <w:rFonts w:hint="eastAsia" w:ascii="宋体" w:hAnsi="宋体" w:eastAsia="宋体" w:cs="宋体"/>
                <w:color w:val="auto"/>
                <w:kern w:val="0"/>
                <w:sz w:val="24"/>
                <w:szCs w:val="24"/>
                <w:highlight w:val="none"/>
                <w:lang w:val="en-US" w:eastAsia="zh-CN"/>
              </w:rPr>
              <w:t>元，直至合同总价款</w:t>
            </w:r>
            <w:r>
              <w:rPr>
                <w:rFonts w:hint="eastAsia" w:ascii="宋体" w:hAnsi="宋体" w:eastAsia="宋体" w:cs="宋体"/>
                <w:color w:val="auto"/>
                <w:kern w:val="0"/>
                <w:sz w:val="24"/>
                <w:szCs w:val="24"/>
                <w:highlight w:val="none"/>
                <w:u w:val="single"/>
                <w:lang w:val="en-US" w:eastAsia="zh-CN"/>
              </w:rPr>
              <w:t>10%</w:t>
            </w:r>
            <w:r>
              <w:rPr>
                <w:rFonts w:hint="eastAsia" w:ascii="宋体" w:hAnsi="宋体" w:eastAsia="宋体" w:cs="宋体"/>
                <w:color w:val="auto"/>
                <w:kern w:val="0"/>
                <w:sz w:val="24"/>
                <w:szCs w:val="24"/>
                <w:highlight w:val="none"/>
                <w:lang w:val="en-US" w:eastAsia="zh-CN"/>
              </w:rPr>
              <w:t>为止，并承担由此给采购人造成的全部损失</w:t>
            </w:r>
            <w:r>
              <w:rPr>
                <w:rFonts w:hint="eastAsia" w:ascii="宋体" w:hAnsi="宋体" w:eastAsia="宋体" w:cs="宋体"/>
                <w:color w:val="auto"/>
                <w:sz w:val="24"/>
                <w:szCs w:val="24"/>
                <w:highlight w:val="none"/>
                <w:u w:val="none"/>
                <w:lang w:val="en-US" w:eastAsia="zh-CN"/>
              </w:rPr>
              <w:t>。</w:t>
            </w:r>
          </w:p>
        </w:tc>
      </w:tr>
      <w:tr w14:paraId="3E595E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88" w:type="dxa"/>
            <w:noWrap w:val="0"/>
            <w:vAlign w:val="center"/>
          </w:tcPr>
          <w:p w14:paraId="3279CAEA">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67827665">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3款</w:t>
            </w:r>
          </w:p>
        </w:tc>
        <w:tc>
          <w:tcPr>
            <w:tcW w:w="2109" w:type="dxa"/>
            <w:noWrap w:val="0"/>
            <w:vAlign w:val="center"/>
          </w:tcPr>
          <w:p w14:paraId="3BF78C17">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逾期付款利息</w:t>
            </w:r>
          </w:p>
        </w:tc>
        <w:tc>
          <w:tcPr>
            <w:tcW w:w="6066" w:type="dxa"/>
            <w:noWrap w:val="0"/>
            <w:vAlign w:val="center"/>
          </w:tcPr>
          <w:p w14:paraId="7CF3C488">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none"/>
                <w:lang w:val="en-US" w:eastAsia="zh-CN"/>
              </w:rPr>
              <w:t>/</w:t>
            </w:r>
          </w:p>
        </w:tc>
      </w:tr>
      <w:tr w14:paraId="78EA86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788" w:type="dxa"/>
            <w:tcBorders>
              <w:bottom w:val="single" w:color="auto" w:sz="2" w:space="0"/>
              <w:right w:val="single" w:color="auto" w:sz="2" w:space="0"/>
            </w:tcBorders>
            <w:noWrap w:val="0"/>
            <w:vAlign w:val="center"/>
          </w:tcPr>
          <w:p w14:paraId="205D0A50">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512213F6">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款</w:t>
            </w:r>
          </w:p>
        </w:tc>
        <w:tc>
          <w:tcPr>
            <w:tcW w:w="2109" w:type="dxa"/>
            <w:tcBorders>
              <w:left w:val="single" w:color="auto" w:sz="2" w:space="0"/>
              <w:bottom w:val="single" w:color="auto" w:sz="2" w:space="0"/>
              <w:right w:val="single" w:color="auto" w:sz="2" w:space="0"/>
            </w:tcBorders>
            <w:noWrap w:val="0"/>
            <w:vAlign w:val="center"/>
          </w:tcPr>
          <w:p w14:paraId="1B1144E1">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其他违约责任</w:t>
            </w:r>
          </w:p>
        </w:tc>
        <w:tc>
          <w:tcPr>
            <w:tcW w:w="6066" w:type="dxa"/>
            <w:tcBorders>
              <w:left w:val="single" w:color="auto" w:sz="2" w:space="0"/>
              <w:bottom w:val="single" w:color="auto" w:sz="2" w:space="0"/>
            </w:tcBorders>
            <w:noWrap w:val="0"/>
            <w:vAlign w:val="center"/>
          </w:tcPr>
          <w:p w14:paraId="440E7044">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签订合同时确定</w:t>
            </w:r>
          </w:p>
        </w:tc>
      </w:tr>
      <w:tr w14:paraId="73172B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788" w:type="dxa"/>
            <w:tcBorders>
              <w:top w:val="single" w:color="auto" w:sz="2" w:space="0"/>
              <w:right w:val="single" w:color="auto" w:sz="2" w:space="0"/>
            </w:tcBorders>
            <w:noWrap w:val="0"/>
            <w:vAlign w:val="center"/>
          </w:tcPr>
          <w:p w14:paraId="675A4214">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4FE3576E">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款</w:t>
            </w:r>
          </w:p>
        </w:tc>
        <w:tc>
          <w:tcPr>
            <w:tcW w:w="2109" w:type="dxa"/>
            <w:tcBorders>
              <w:top w:val="single" w:color="auto" w:sz="2" w:space="0"/>
              <w:left w:val="single" w:color="auto" w:sz="2" w:space="0"/>
              <w:right w:val="single" w:color="auto" w:sz="2" w:space="0"/>
            </w:tcBorders>
            <w:noWrap w:val="0"/>
            <w:vAlign w:val="center"/>
          </w:tcPr>
          <w:p w14:paraId="552F2AF0">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解决争议的方法</w:t>
            </w:r>
          </w:p>
        </w:tc>
        <w:tc>
          <w:tcPr>
            <w:tcW w:w="6066" w:type="dxa"/>
            <w:tcBorders>
              <w:top w:val="single" w:color="auto" w:sz="2" w:space="0"/>
              <w:left w:val="single" w:color="auto" w:sz="2" w:space="0"/>
            </w:tcBorders>
            <w:noWrap w:val="0"/>
            <w:vAlign w:val="center"/>
          </w:tcPr>
          <w:p w14:paraId="3367C2CE">
            <w:pPr>
              <w:keepNext w:val="0"/>
              <w:keepLines w:val="0"/>
              <w:pageBreakBefore w:val="0"/>
              <w:kinsoku/>
              <w:wordWrap/>
              <w:overflowPunct/>
              <w:topLinePunct w:val="0"/>
              <w:autoSpaceDE w:val="0"/>
              <w:autoSpaceDN w:val="0"/>
              <w:bidi w:val="0"/>
              <w:adjustRightInd w:val="0"/>
              <w:snapToGrid w:val="0"/>
              <w:spacing w:line="360" w:lineRule="exact"/>
              <w:jc w:val="left"/>
              <w:textAlignment w:val="auto"/>
              <w:rPr>
                <w:rFonts w:hint="eastAsia" w:ascii="宋体" w:hAnsi="宋体" w:eastAsia="宋体" w:cs="宋体"/>
                <w:b w:val="0"/>
                <w:bCs w:val="0"/>
                <w:iCs/>
                <w:color w:val="auto"/>
                <w:sz w:val="24"/>
                <w:szCs w:val="24"/>
                <w:highlight w:val="none"/>
              </w:rPr>
            </w:pPr>
            <w:r>
              <w:rPr>
                <w:rFonts w:hint="eastAsia" w:ascii="宋体" w:hAnsi="宋体" w:eastAsia="宋体" w:cs="宋体"/>
                <w:b w:val="0"/>
                <w:bCs w:val="0"/>
                <w:iCs/>
                <w:color w:val="auto"/>
                <w:sz w:val="24"/>
                <w:szCs w:val="24"/>
                <w:highlight w:val="none"/>
              </w:rPr>
              <w:t>因本合同及合同有关事项发生的争议，按下列第</w:t>
            </w:r>
            <w:r>
              <w:rPr>
                <w:rFonts w:hint="eastAsia" w:ascii="宋体" w:hAnsi="宋体" w:eastAsia="宋体" w:cs="宋体"/>
                <w:b w:val="0"/>
                <w:bCs w:val="0"/>
                <w:iCs/>
                <w:color w:val="auto"/>
                <w:sz w:val="24"/>
                <w:szCs w:val="24"/>
                <w:highlight w:val="none"/>
                <w:u w:val="single"/>
              </w:rPr>
              <w:t xml:space="preserve"> </w:t>
            </w:r>
            <w:r>
              <w:rPr>
                <w:rFonts w:hint="eastAsia" w:ascii="宋体" w:hAnsi="宋体" w:eastAsia="宋体" w:cs="宋体"/>
                <w:b w:val="0"/>
                <w:bCs w:val="0"/>
                <w:iCs/>
                <w:color w:val="auto"/>
                <w:sz w:val="24"/>
                <w:szCs w:val="24"/>
                <w:highlight w:val="none"/>
                <w:u w:val="single"/>
                <w:lang w:eastAsia="zh-CN"/>
              </w:rPr>
              <w:t>（</w:t>
            </w:r>
            <w:r>
              <w:rPr>
                <w:rFonts w:hint="eastAsia" w:ascii="宋体" w:hAnsi="宋体" w:eastAsia="宋体" w:cs="宋体"/>
                <w:b w:val="0"/>
                <w:bCs w:val="0"/>
                <w:iCs/>
                <w:color w:val="auto"/>
                <w:sz w:val="24"/>
                <w:szCs w:val="24"/>
                <w:highlight w:val="none"/>
                <w:u w:val="single"/>
                <w:lang w:val="en-US" w:eastAsia="zh-CN"/>
              </w:rPr>
              <w:t>2</w:t>
            </w:r>
            <w:r>
              <w:rPr>
                <w:rFonts w:hint="eastAsia" w:ascii="宋体" w:hAnsi="宋体" w:eastAsia="宋体" w:cs="宋体"/>
                <w:b w:val="0"/>
                <w:bCs w:val="0"/>
                <w:iCs/>
                <w:color w:val="auto"/>
                <w:sz w:val="24"/>
                <w:szCs w:val="24"/>
                <w:highlight w:val="none"/>
                <w:u w:val="single"/>
                <w:lang w:eastAsia="zh-CN"/>
              </w:rPr>
              <w:t>）</w:t>
            </w:r>
            <w:r>
              <w:rPr>
                <w:rFonts w:hint="eastAsia" w:ascii="宋体" w:hAnsi="宋体" w:eastAsia="宋体" w:cs="宋体"/>
                <w:b w:val="0"/>
                <w:bCs w:val="0"/>
                <w:iCs/>
                <w:color w:val="auto"/>
                <w:sz w:val="24"/>
                <w:szCs w:val="24"/>
                <w:highlight w:val="none"/>
                <w:u w:val="single"/>
              </w:rPr>
              <w:t xml:space="preserve"> </w:t>
            </w:r>
            <w:r>
              <w:rPr>
                <w:rFonts w:hint="eastAsia" w:ascii="宋体" w:hAnsi="宋体" w:eastAsia="宋体" w:cs="宋体"/>
                <w:b w:val="0"/>
                <w:bCs w:val="0"/>
                <w:iCs/>
                <w:color w:val="auto"/>
                <w:sz w:val="24"/>
                <w:szCs w:val="24"/>
                <w:highlight w:val="none"/>
              </w:rPr>
              <w:t>种方式解决：</w:t>
            </w:r>
          </w:p>
          <w:p w14:paraId="2023449F">
            <w:pPr>
              <w:keepNext w:val="0"/>
              <w:keepLines w:val="0"/>
              <w:pageBreakBefore w:val="0"/>
              <w:kinsoku/>
              <w:wordWrap/>
              <w:overflowPunct/>
              <w:topLinePunct w:val="0"/>
              <w:autoSpaceDE w:val="0"/>
              <w:autoSpaceDN w:val="0"/>
              <w:bidi w:val="0"/>
              <w:adjustRightInd w:val="0"/>
              <w:snapToGrid w:val="0"/>
              <w:spacing w:line="360" w:lineRule="exact"/>
              <w:jc w:val="left"/>
              <w:textAlignment w:val="auto"/>
              <w:rPr>
                <w:rFonts w:hint="eastAsia" w:ascii="宋体" w:hAnsi="宋体" w:eastAsia="宋体" w:cs="宋体"/>
                <w:b w:val="0"/>
                <w:bCs w:val="0"/>
                <w:iCs/>
                <w:color w:val="auto"/>
                <w:sz w:val="24"/>
                <w:szCs w:val="24"/>
                <w:highlight w:val="none"/>
              </w:rPr>
            </w:pPr>
            <w:r>
              <w:rPr>
                <w:rFonts w:hint="eastAsia" w:ascii="宋体" w:hAnsi="宋体" w:eastAsia="宋体" w:cs="宋体"/>
                <w:b w:val="0"/>
                <w:bCs w:val="0"/>
                <w:iCs/>
                <w:color w:val="auto"/>
                <w:sz w:val="24"/>
                <w:szCs w:val="24"/>
                <w:highlight w:val="none"/>
              </w:rPr>
              <w:t>（1）向</w:t>
            </w:r>
            <w:r>
              <w:rPr>
                <w:rFonts w:hint="eastAsia" w:ascii="宋体" w:hAnsi="宋体" w:eastAsia="宋体" w:cs="宋体"/>
                <w:b w:val="0"/>
                <w:bCs w:val="0"/>
                <w:iCs/>
                <w:color w:val="auto"/>
                <w:sz w:val="24"/>
                <w:szCs w:val="24"/>
                <w:highlight w:val="none"/>
                <w:u w:val="single"/>
              </w:rPr>
              <w:t xml:space="preserve">                    </w:t>
            </w:r>
            <w:r>
              <w:rPr>
                <w:rFonts w:hint="eastAsia" w:ascii="宋体" w:hAnsi="宋体" w:eastAsia="宋体" w:cs="宋体"/>
                <w:b w:val="0"/>
                <w:bCs w:val="0"/>
                <w:iCs/>
                <w:color w:val="auto"/>
                <w:sz w:val="24"/>
                <w:szCs w:val="24"/>
                <w:highlight w:val="none"/>
              </w:rPr>
              <w:t>仲裁委员会申请仲裁，仲裁地点为</w:t>
            </w:r>
            <w:r>
              <w:rPr>
                <w:rFonts w:hint="eastAsia" w:ascii="宋体" w:hAnsi="宋体" w:eastAsia="宋体" w:cs="宋体"/>
                <w:b w:val="0"/>
                <w:bCs w:val="0"/>
                <w:iCs/>
                <w:color w:val="auto"/>
                <w:sz w:val="24"/>
                <w:szCs w:val="24"/>
                <w:highlight w:val="none"/>
                <w:u w:val="single"/>
              </w:rPr>
              <w:t xml:space="preserve">           </w:t>
            </w:r>
            <w:r>
              <w:rPr>
                <w:rFonts w:hint="eastAsia" w:ascii="宋体" w:hAnsi="宋体" w:eastAsia="宋体" w:cs="宋体"/>
                <w:b w:val="0"/>
                <w:bCs w:val="0"/>
                <w:iCs/>
                <w:color w:val="auto"/>
                <w:sz w:val="24"/>
                <w:szCs w:val="24"/>
                <w:highlight w:val="none"/>
              </w:rPr>
              <w:t>；</w:t>
            </w:r>
          </w:p>
          <w:p w14:paraId="33EBB4EA">
            <w:pPr>
              <w:keepNext w:val="0"/>
              <w:keepLines w:val="0"/>
              <w:pageBreakBefore w:val="0"/>
              <w:kinsoku/>
              <w:wordWrap/>
              <w:overflowPunct/>
              <w:topLinePunct w:val="0"/>
              <w:bidi w:val="0"/>
              <w:adjustRightInd w:val="0"/>
              <w:snapToGrid w:val="0"/>
              <w:spacing w:line="360" w:lineRule="exact"/>
              <w:ind w:firstLine="0" w:firstLineChars="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b w:val="0"/>
                <w:bCs w:val="0"/>
                <w:iCs/>
                <w:color w:val="auto"/>
                <w:sz w:val="24"/>
                <w:szCs w:val="24"/>
                <w:highlight w:val="none"/>
              </w:rPr>
              <w:t>（2）向</w:t>
            </w:r>
            <w:r>
              <w:rPr>
                <w:rFonts w:hint="eastAsia" w:ascii="宋体" w:hAnsi="宋体" w:eastAsia="宋体" w:cs="宋体"/>
                <w:b w:val="0"/>
                <w:bCs w:val="0"/>
                <w:iCs/>
                <w:color w:val="auto"/>
                <w:sz w:val="24"/>
                <w:szCs w:val="24"/>
                <w:highlight w:val="none"/>
                <w:u w:val="single"/>
              </w:rPr>
              <w:t xml:space="preserve"> </w:t>
            </w:r>
            <w:r>
              <w:rPr>
                <w:rFonts w:hint="eastAsia" w:ascii="宋体" w:hAnsi="宋体" w:eastAsia="宋体" w:cs="宋体"/>
                <w:b w:val="0"/>
                <w:bCs w:val="0"/>
                <w:iCs/>
                <w:color w:val="auto"/>
                <w:sz w:val="24"/>
                <w:szCs w:val="24"/>
                <w:highlight w:val="none"/>
                <w:u w:val="single"/>
                <w:lang w:val="en-US" w:eastAsia="zh-CN"/>
              </w:rPr>
              <w:t>甲方所在地</w:t>
            </w:r>
            <w:r>
              <w:rPr>
                <w:rFonts w:hint="eastAsia" w:ascii="宋体" w:hAnsi="宋体" w:eastAsia="宋体" w:cs="宋体"/>
                <w:b w:val="0"/>
                <w:bCs w:val="0"/>
                <w:iCs/>
                <w:color w:val="auto"/>
                <w:sz w:val="24"/>
                <w:szCs w:val="24"/>
                <w:highlight w:val="none"/>
                <w:u w:val="single"/>
              </w:rPr>
              <w:t xml:space="preserve"> </w:t>
            </w:r>
            <w:r>
              <w:rPr>
                <w:rFonts w:hint="eastAsia" w:ascii="宋体" w:hAnsi="宋体" w:eastAsia="宋体" w:cs="宋体"/>
                <w:b w:val="0"/>
                <w:bCs w:val="0"/>
                <w:iCs/>
                <w:color w:val="auto"/>
                <w:sz w:val="24"/>
                <w:szCs w:val="24"/>
                <w:highlight w:val="none"/>
              </w:rPr>
              <w:t>人民法院起诉。</w:t>
            </w:r>
          </w:p>
        </w:tc>
      </w:tr>
      <w:tr w14:paraId="30939E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788" w:type="dxa"/>
            <w:noWrap w:val="0"/>
            <w:vAlign w:val="center"/>
          </w:tcPr>
          <w:p w14:paraId="21BC5A99">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5BE2F649">
            <w:pPr>
              <w:keepNext w:val="0"/>
              <w:keepLines w:val="0"/>
              <w:pageBreakBefore w:val="0"/>
              <w:kinsoku/>
              <w:wordWrap/>
              <w:overflowPunct/>
              <w:topLinePunct w:val="0"/>
              <w:bidi w:val="0"/>
              <w:adjustRightInd w:val="0"/>
              <w:snapToGrid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第2</w:t>
            </w: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lang w:eastAsia="zh-CN"/>
              </w:rPr>
              <w:t>款</w:t>
            </w:r>
          </w:p>
        </w:tc>
        <w:tc>
          <w:tcPr>
            <w:tcW w:w="2109" w:type="dxa"/>
            <w:noWrap w:val="0"/>
            <w:vAlign w:val="center"/>
          </w:tcPr>
          <w:p w14:paraId="209E6D46">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其他专用条款</w:t>
            </w:r>
          </w:p>
        </w:tc>
        <w:tc>
          <w:tcPr>
            <w:tcW w:w="6066" w:type="dxa"/>
            <w:noWrap w:val="0"/>
            <w:vAlign w:val="center"/>
          </w:tcPr>
          <w:p w14:paraId="264DB3BF">
            <w:pPr>
              <w:keepNext w:val="0"/>
              <w:keepLines w:val="0"/>
              <w:pageBreakBefore w:val="0"/>
              <w:kinsoku/>
              <w:wordWrap/>
              <w:overflowPunct/>
              <w:topLinePunct w:val="0"/>
              <w:bidi w:val="0"/>
              <w:adjustRightInd w:val="0"/>
              <w:snapToGrid w:val="0"/>
              <w:spacing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r>
    </w:tbl>
    <w:p w14:paraId="6F7709E5">
      <w:pPr>
        <w:rPr>
          <w:rFonts w:hint="eastAsia" w:ascii="宋体" w:hAnsi="宋体" w:eastAsia="宋体" w:cs="宋体"/>
          <w:color w:val="auto"/>
          <w:sz w:val="32"/>
          <w:szCs w:val="32"/>
          <w:highlight w:val="none"/>
        </w:rPr>
      </w:pPr>
    </w:p>
    <w:p w14:paraId="5D077EA9">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附件：</w:t>
      </w:r>
    </w:p>
    <w:p w14:paraId="0F70D360">
      <w:pPr>
        <w:rPr>
          <w:rFonts w:hint="eastAsia" w:ascii="宋体" w:hAnsi="宋体" w:eastAsia="宋体" w:cs="宋体"/>
          <w:color w:val="auto"/>
          <w:sz w:val="32"/>
          <w:szCs w:val="32"/>
          <w:highlight w:val="none"/>
        </w:rPr>
      </w:pPr>
    </w:p>
    <w:p w14:paraId="049CA6AE">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采购标的的技术要求、商务要求</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4"/>
        <w:gridCol w:w="3798"/>
        <w:gridCol w:w="4342"/>
      </w:tblGrid>
      <w:tr w14:paraId="02B48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1039" w:type="dxa"/>
          </w:tcPr>
          <w:p w14:paraId="760E5480">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序号</w:t>
            </w:r>
          </w:p>
        </w:tc>
        <w:tc>
          <w:tcPr>
            <w:tcW w:w="3828" w:type="dxa"/>
            <w:vAlign w:val="center"/>
          </w:tcPr>
          <w:p w14:paraId="34F6CE04">
            <w:pPr>
              <w:pageBreakBefore w:val="0"/>
              <w:widowControl w:val="0"/>
              <w:kinsoku/>
              <w:wordWrap w:val="0"/>
              <w:overflowPunct/>
              <w:bidi w:val="0"/>
              <w:spacing w:line="240" w:lineRule="auto"/>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b w:val="0"/>
                <w:bCs w:val="0"/>
                <w:color w:val="auto"/>
                <w:kern w:val="0"/>
                <w:sz w:val="24"/>
                <w:szCs w:val="24"/>
                <w:highlight w:val="none"/>
                <w:lang w:val="en-US" w:eastAsia="zh-CN" w:bidi="ar"/>
              </w:rPr>
              <w:t>设备</w:t>
            </w:r>
            <w:r>
              <w:rPr>
                <w:rFonts w:hint="eastAsia" w:ascii="宋体" w:hAnsi="宋体" w:eastAsia="宋体" w:cs="宋体"/>
                <w:b w:val="0"/>
                <w:bCs w:val="0"/>
                <w:color w:val="auto"/>
                <w:kern w:val="0"/>
                <w:sz w:val="24"/>
                <w:szCs w:val="24"/>
                <w:highlight w:val="none"/>
                <w:lang w:bidi="ar"/>
              </w:rPr>
              <w:t>名称</w:t>
            </w:r>
          </w:p>
        </w:tc>
        <w:tc>
          <w:tcPr>
            <w:tcW w:w="4375" w:type="dxa"/>
            <w:vAlign w:val="center"/>
          </w:tcPr>
          <w:p w14:paraId="102C7078">
            <w:pPr>
              <w:pageBreakBefore w:val="0"/>
              <w:widowControl w:val="0"/>
              <w:kinsoku/>
              <w:wordWrap w:val="0"/>
              <w:overflowPunct/>
              <w:bidi w:val="0"/>
              <w:spacing w:line="240" w:lineRule="auto"/>
              <w:jc w:val="center"/>
              <w:textAlignment w:val="center"/>
              <w:rPr>
                <w:rFonts w:hint="eastAsia" w:ascii="宋体" w:hAnsi="宋体" w:eastAsia="宋体" w:cs="宋体"/>
                <w:color w:val="auto"/>
                <w:sz w:val="24"/>
                <w:szCs w:val="24"/>
                <w:highlight w:val="none"/>
                <w:vertAlign w:val="baseline"/>
              </w:rPr>
            </w:pPr>
            <w:r>
              <w:rPr>
                <w:rFonts w:hint="eastAsia" w:ascii="宋体" w:hAnsi="宋体" w:eastAsia="宋体" w:cs="宋体"/>
                <w:b w:val="0"/>
                <w:bCs w:val="0"/>
                <w:color w:val="auto"/>
                <w:sz w:val="24"/>
                <w:szCs w:val="24"/>
                <w:highlight w:val="none"/>
                <w:lang w:eastAsia="zh-Hans"/>
              </w:rPr>
              <w:t>功能、性能、配置要求、产品技术要求</w:t>
            </w:r>
          </w:p>
        </w:tc>
      </w:tr>
      <w:tr w14:paraId="5E25C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1039" w:type="dxa"/>
          </w:tcPr>
          <w:p w14:paraId="2B373E8C">
            <w:pPr>
              <w:jc w:val="center"/>
              <w:rPr>
                <w:rFonts w:hint="eastAsia" w:ascii="宋体" w:hAnsi="宋体" w:eastAsia="宋体" w:cs="宋体"/>
                <w:color w:val="auto"/>
                <w:sz w:val="24"/>
                <w:szCs w:val="24"/>
                <w:highlight w:val="none"/>
                <w:vertAlign w:val="baseline"/>
              </w:rPr>
            </w:pPr>
          </w:p>
        </w:tc>
        <w:tc>
          <w:tcPr>
            <w:tcW w:w="3828" w:type="dxa"/>
          </w:tcPr>
          <w:p w14:paraId="204B87B1">
            <w:pPr>
              <w:jc w:val="center"/>
              <w:rPr>
                <w:rFonts w:hint="eastAsia" w:ascii="宋体" w:hAnsi="宋体" w:eastAsia="宋体" w:cs="宋体"/>
                <w:color w:val="auto"/>
                <w:sz w:val="24"/>
                <w:szCs w:val="24"/>
                <w:highlight w:val="none"/>
                <w:vertAlign w:val="baseline"/>
              </w:rPr>
            </w:pPr>
          </w:p>
        </w:tc>
        <w:tc>
          <w:tcPr>
            <w:tcW w:w="4375" w:type="dxa"/>
          </w:tcPr>
          <w:p w14:paraId="54AA3CC9">
            <w:pPr>
              <w:jc w:val="center"/>
              <w:rPr>
                <w:rFonts w:hint="eastAsia" w:ascii="宋体" w:hAnsi="宋体" w:eastAsia="宋体" w:cs="宋体"/>
                <w:color w:val="auto"/>
                <w:sz w:val="24"/>
                <w:szCs w:val="24"/>
                <w:highlight w:val="none"/>
                <w:vertAlign w:val="baseline"/>
              </w:rPr>
            </w:pPr>
          </w:p>
        </w:tc>
      </w:tr>
      <w:tr w14:paraId="2BC2B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1039" w:type="dxa"/>
          </w:tcPr>
          <w:p w14:paraId="61E81D00">
            <w:pPr>
              <w:jc w:val="center"/>
              <w:rPr>
                <w:rFonts w:hint="eastAsia" w:ascii="宋体" w:hAnsi="宋体" w:eastAsia="宋体" w:cs="宋体"/>
                <w:color w:val="auto"/>
                <w:sz w:val="24"/>
                <w:szCs w:val="24"/>
                <w:highlight w:val="none"/>
                <w:vertAlign w:val="baseline"/>
              </w:rPr>
            </w:pPr>
          </w:p>
        </w:tc>
        <w:tc>
          <w:tcPr>
            <w:tcW w:w="3828" w:type="dxa"/>
          </w:tcPr>
          <w:p w14:paraId="710E7F18">
            <w:pPr>
              <w:jc w:val="center"/>
              <w:rPr>
                <w:rFonts w:hint="eastAsia" w:ascii="宋体" w:hAnsi="宋体" w:eastAsia="宋体" w:cs="宋体"/>
                <w:color w:val="auto"/>
                <w:sz w:val="24"/>
                <w:szCs w:val="24"/>
                <w:highlight w:val="none"/>
                <w:vertAlign w:val="baseline"/>
              </w:rPr>
            </w:pPr>
          </w:p>
        </w:tc>
        <w:tc>
          <w:tcPr>
            <w:tcW w:w="4375" w:type="dxa"/>
          </w:tcPr>
          <w:p w14:paraId="4732BE37">
            <w:pPr>
              <w:jc w:val="center"/>
              <w:rPr>
                <w:rFonts w:hint="eastAsia" w:ascii="宋体" w:hAnsi="宋体" w:eastAsia="宋体" w:cs="宋体"/>
                <w:color w:val="auto"/>
                <w:sz w:val="24"/>
                <w:szCs w:val="24"/>
                <w:highlight w:val="none"/>
                <w:vertAlign w:val="baseline"/>
              </w:rPr>
            </w:pPr>
          </w:p>
        </w:tc>
      </w:tr>
      <w:tr w14:paraId="26CE7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1039" w:type="dxa"/>
          </w:tcPr>
          <w:p w14:paraId="4FAE440E">
            <w:pPr>
              <w:jc w:val="center"/>
              <w:rPr>
                <w:rFonts w:hint="eastAsia" w:ascii="宋体" w:hAnsi="宋体" w:eastAsia="宋体" w:cs="宋体"/>
                <w:color w:val="auto"/>
                <w:sz w:val="24"/>
                <w:szCs w:val="24"/>
                <w:highlight w:val="none"/>
                <w:vertAlign w:val="baseline"/>
              </w:rPr>
            </w:pPr>
          </w:p>
        </w:tc>
        <w:tc>
          <w:tcPr>
            <w:tcW w:w="3828" w:type="dxa"/>
          </w:tcPr>
          <w:p w14:paraId="32AA2E22">
            <w:pPr>
              <w:jc w:val="center"/>
              <w:rPr>
                <w:rFonts w:hint="eastAsia" w:ascii="宋体" w:hAnsi="宋体" w:eastAsia="宋体" w:cs="宋体"/>
                <w:color w:val="auto"/>
                <w:sz w:val="24"/>
                <w:szCs w:val="24"/>
                <w:highlight w:val="none"/>
                <w:vertAlign w:val="baseline"/>
              </w:rPr>
            </w:pPr>
          </w:p>
        </w:tc>
        <w:tc>
          <w:tcPr>
            <w:tcW w:w="4375" w:type="dxa"/>
          </w:tcPr>
          <w:p w14:paraId="3EAF42D9">
            <w:pPr>
              <w:jc w:val="center"/>
              <w:rPr>
                <w:rFonts w:hint="eastAsia" w:ascii="宋体" w:hAnsi="宋体" w:eastAsia="宋体" w:cs="宋体"/>
                <w:color w:val="auto"/>
                <w:sz w:val="24"/>
                <w:szCs w:val="24"/>
                <w:highlight w:val="none"/>
                <w:vertAlign w:val="baseline"/>
              </w:rPr>
            </w:pPr>
          </w:p>
        </w:tc>
      </w:tr>
      <w:tr w14:paraId="1DA81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1039" w:type="dxa"/>
          </w:tcPr>
          <w:p w14:paraId="0926FBDE">
            <w:pPr>
              <w:jc w:val="center"/>
              <w:rPr>
                <w:rFonts w:hint="eastAsia" w:ascii="宋体" w:hAnsi="宋体" w:eastAsia="宋体" w:cs="宋体"/>
                <w:color w:val="auto"/>
                <w:sz w:val="24"/>
                <w:szCs w:val="24"/>
                <w:highlight w:val="none"/>
                <w:vertAlign w:val="baseline"/>
              </w:rPr>
            </w:pPr>
          </w:p>
        </w:tc>
        <w:tc>
          <w:tcPr>
            <w:tcW w:w="3828" w:type="dxa"/>
          </w:tcPr>
          <w:p w14:paraId="7B82EFCC">
            <w:pPr>
              <w:jc w:val="center"/>
              <w:rPr>
                <w:rFonts w:hint="eastAsia" w:ascii="宋体" w:hAnsi="宋体" w:eastAsia="宋体" w:cs="宋体"/>
                <w:color w:val="auto"/>
                <w:sz w:val="24"/>
                <w:szCs w:val="24"/>
                <w:highlight w:val="none"/>
                <w:vertAlign w:val="baseline"/>
              </w:rPr>
            </w:pPr>
          </w:p>
        </w:tc>
        <w:tc>
          <w:tcPr>
            <w:tcW w:w="4375" w:type="dxa"/>
          </w:tcPr>
          <w:p w14:paraId="120CD76B">
            <w:pPr>
              <w:jc w:val="center"/>
              <w:rPr>
                <w:rFonts w:hint="eastAsia" w:ascii="宋体" w:hAnsi="宋体" w:eastAsia="宋体" w:cs="宋体"/>
                <w:color w:val="auto"/>
                <w:sz w:val="24"/>
                <w:szCs w:val="24"/>
                <w:highlight w:val="none"/>
                <w:vertAlign w:val="baseline"/>
              </w:rPr>
            </w:pPr>
          </w:p>
        </w:tc>
      </w:tr>
      <w:tr w14:paraId="4D2D0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1039" w:type="dxa"/>
          </w:tcPr>
          <w:p w14:paraId="11C5B751">
            <w:pPr>
              <w:jc w:val="center"/>
              <w:rPr>
                <w:rFonts w:hint="eastAsia" w:ascii="宋体" w:hAnsi="宋体" w:eastAsia="宋体" w:cs="宋体"/>
                <w:color w:val="auto"/>
                <w:sz w:val="24"/>
                <w:szCs w:val="24"/>
                <w:highlight w:val="none"/>
                <w:vertAlign w:val="baseline"/>
              </w:rPr>
            </w:pPr>
          </w:p>
        </w:tc>
        <w:tc>
          <w:tcPr>
            <w:tcW w:w="3828" w:type="dxa"/>
          </w:tcPr>
          <w:p w14:paraId="6F061EB8">
            <w:pPr>
              <w:jc w:val="center"/>
              <w:rPr>
                <w:rFonts w:hint="eastAsia" w:ascii="宋体" w:hAnsi="宋体" w:eastAsia="宋体" w:cs="宋体"/>
                <w:color w:val="auto"/>
                <w:sz w:val="24"/>
                <w:szCs w:val="24"/>
                <w:highlight w:val="none"/>
                <w:vertAlign w:val="baseline"/>
              </w:rPr>
            </w:pPr>
          </w:p>
        </w:tc>
        <w:tc>
          <w:tcPr>
            <w:tcW w:w="4375" w:type="dxa"/>
          </w:tcPr>
          <w:p w14:paraId="77A8BF74">
            <w:pPr>
              <w:jc w:val="center"/>
              <w:rPr>
                <w:rFonts w:hint="eastAsia" w:ascii="宋体" w:hAnsi="宋体" w:eastAsia="宋体" w:cs="宋体"/>
                <w:color w:val="auto"/>
                <w:sz w:val="24"/>
                <w:szCs w:val="24"/>
                <w:highlight w:val="none"/>
                <w:vertAlign w:val="baseline"/>
              </w:rPr>
            </w:pPr>
          </w:p>
        </w:tc>
      </w:tr>
    </w:tbl>
    <w:p w14:paraId="76C2AC8A">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296D3F48">
      <w:pPr>
        <w:pStyle w:val="2"/>
        <w:shd w:val="clear" w:color="auto" w:fill="auto"/>
        <w:tabs>
          <w:tab w:val="left" w:pos="360"/>
        </w:tabs>
        <w:jc w:val="center"/>
        <w:rPr>
          <w:rFonts w:hint="eastAsia" w:ascii="宋体" w:hAnsi="宋体" w:eastAsia="宋体" w:cs="宋体"/>
          <w:color w:val="auto"/>
          <w:sz w:val="36"/>
          <w:szCs w:val="36"/>
          <w:highlight w:val="none"/>
        </w:rPr>
      </w:pPr>
      <w:bookmarkStart w:id="93" w:name="_Toc6305"/>
      <w:r>
        <w:rPr>
          <w:rFonts w:hint="eastAsia" w:ascii="宋体" w:hAnsi="宋体" w:eastAsia="宋体" w:cs="宋体"/>
          <w:color w:val="auto"/>
          <w:sz w:val="32"/>
          <w:szCs w:val="32"/>
          <w:highlight w:val="none"/>
        </w:rPr>
        <w:t>第</w:t>
      </w:r>
      <w:r>
        <w:rPr>
          <w:rFonts w:hint="eastAsia" w:ascii="宋体" w:hAnsi="宋体" w:eastAsia="宋体" w:cs="宋体"/>
          <w:color w:val="auto"/>
          <w:sz w:val="32"/>
          <w:szCs w:val="32"/>
          <w:highlight w:val="none"/>
          <w:lang w:val="en-US" w:eastAsia="zh-CN"/>
        </w:rPr>
        <w:t>六</w:t>
      </w:r>
      <w:r>
        <w:rPr>
          <w:rFonts w:hint="eastAsia" w:ascii="宋体" w:hAnsi="宋体" w:eastAsia="宋体" w:cs="宋体"/>
          <w:color w:val="auto"/>
          <w:sz w:val="32"/>
          <w:szCs w:val="32"/>
          <w:highlight w:val="none"/>
        </w:rPr>
        <w:t>章 投标文件格式</w:t>
      </w:r>
      <w:bookmarkEnd w:id="93"/>
    </w:p>
    <w:p w14:paraId="0B202863">
      <w:pPr>
        <w:pStyle w:val="11"/>
        <w:shd w:val="clear" w:color="auto" w:fill="auto"/>
        <w:spacing w:line="500" w:lineRule="exact"/>
        <w:ind w:firstLine="1788" w:firstLineChars="745"/>
        <w:rPr>
          <w:rFonts w:hint="eastAsia" w:ascii="宋体" w:hAnsi="宋体" w:eastAsia="宋体" w:cs="宋体"/>
          <w:color w:val="auto"/>
          <w:highlight w:val="none"/>
        </w:rPr>
      </w:pPr>
    </w:p>
    <w:p w14:paraId="42DC374F">
      <w:pPr>
        <w:pStyle w:val="11"/>
        <w:shd w:val="clear" w:color="auto" w:fill="auto"/>
        <w:spacing w:line="500" w:lineRule="exact"/>
        <w:jc w:val="center"/>
        <w:rPr>
          <w:rFonts w:hint="eastAsia" w:ascii="宋体" w:hAnsi="宋体" w:eastAsia="宋体" w:cs="宋体"/>
          <w:b/>
          <w:color w:val="auto"/>
          <w:sz w:val="32"/>
          <w:highlight w:val="none"/>
        </w:rPr>
      </w:pPr>
      <w:r>
        <w:rPr>
          <w:rFonts w:hint="eastAsia" w:ascii="宋体" w:hAnsi="宋体" w:eastAsia="宋体" w:cs="宋体"/>
          <w:b/>
          <w:color w:val="auto"/>
          <w:kern w:val="0"/>
          <w:sz w:val="32"/>
          <w:szCs w:val="32"/>
          <w:highlight w:val="none"/>
          <w:lang w:eastAsia="zh-CN"/>
        </w:rPr>
        <w:t>临沧市临翔区医共体总医院第二批医疗设备采购项目</w:t>
      </w:r>
    </w:p>
    <w:p w14:paraId="7FF9C7B8">
      <w:pPr>
        <w:pStyle w:val="11"/>
        <w:shd w:val="clear" w:color="auto" w:fill="auto"/>
        <w:spacing w:line="500" w:lineRule="exact"/>
        <w:jc w:val="center"/>
        <w:rPr>
          <w:rFonts w:hint="eastAsia" w:ascii="宋体" w:hAnsi="宋体" w:eastAsia="宋体" w:cs="宋体"/>
          <w:b/>
          <w:color w:val="auto"/>
          <w:sz w:val="32"/>
          <w:highlight w:val="none"/>
        </w:rPr>
      </w:pPr>
    </w:p>
    <w:p w14:paraId="74BD8880">
      <w:pPr>
        <w:pStyle w:val="11"/>
        <w:shd w:val="clear" w:color="auto" w:fill="auto"/>
        <w:spacing w:line="500" w:lineRule="exact"/>
        <w:jc w:val="center"/>
        <w:rPr>
          <w:rFonts w:hint="eastAsia" w:ascii="宋体" w:hAnsi="宋体" w:eastAsia="宋体" w:cs="宋体"/>
          <w:b/>
          <w:color w:val="auto"/>
          <w:sz w:val="32"/>
          <w:highlight w:val="none"/>
        </w:rPr>
      </w:pPr>
    </w:p>
    <w:p w14:paraId="43636CC2">
      <w:pPr>
        <w:pStyle w:val="11"/>
        <w:shd w:val="clear" w:color="auto" w:fill="auto"/>
        <w:spacing w:line="500" w:lineRule="exact"/>
        <w:rPr>
          <w:rFonts w:hint="eastAsia" w:ascii="宋体" w:hAnsi="宋体" w:eastAsia="宋体" w:cs="宋体"/>
          <w:b/>
          <w:color w:val="auto"/>
          <w:sz w:val="32"/>
          <w:highlight w:val="none"/>
        </w:rPr>
      </w:pPr>
    </w:p>
    <w:p w14:paraId="37FBB4EA">
      <w:pPr>
        <w:pStyle w:val="11"/>
        <w:shd w:val="clear" w:color="auto" w:fill="auto"/>
        <w:spacing w:line="500" w:lineRule="exact"/>
        <w:jc w:val="center"/>
        <w:rPr>
          <w:rFonts w:hint="eastAsia" w:ascii="宋体" w:hAnsi="宋体" w:eastAsia="宋体" w:cs="宋体"/>
          <w:b/>
          <w:color w:val="auto"/>
          <w:sz w:val="32"/>
          <w:highlight w:val="none"/>
        </w:rPr>
      </w:pPr>
    </w:p>
    <w:p w14:paraId="262175DA">
      <w:pPr>
        <w:pStyle w:val="11"/>
        <w:shd w:val="clear" w:color="auto" w:fill="auto"/>
        <w:spacing w:line="500" w:lineRule="exact"/>
        <w:jc w:val="center"/>
        <w:rPr>
          <w:rFonts w:hint="eastAsia" w:ascii="宋体" w:hAnsi="宋体" w:eastAsia="宋体" w:cs="宋体"/>
          <w:b/>
          <w:color w:val="auto"/>
          <w:sz w:val="32"/>
          <w:highlight w:val="none"/>
        </w:rPr>
      </w:pPr>
    </w:p>
    <w:p w14:paraId="25DFF30D">
      <w:pPr>
        <w:pStyle w:val="11"/>
        <w:shd w:val="clear" w:color="auto" w:fill="auto"/>
        <w:spacing w:line="500" w:lineRule="exact"/>
        <w:jc w:val="center"/>
        <w:rPr>
          <w:rFonts w:hint="eastAsia" w:ascii="宋体" w:hAnsi="宋体" w:eastAsia="宋体" w:cs="宋体"/>
          <w:b/>
          <w:color w:val="auto"/>
          <w:sz w:val="32"/>
          <w:highlight w:val="none"/>
        </w:rPr>
      </w:pPr>
    </w:p>
    <w:p w14:paraId="0AAF690F">
      <w:pPr>
        <w:pStyle w:val="11"/>
        <w:shd w:val="clear" w:color="auto" w:fill="auto"/>
        <w:spacing w:line="500" w:lineRule="exact"/>
        <w:jc w:val="center"/>
        <w:rPr>
          <w:rFonts w:hint="eastAsia" w:ascii="宋体" w:hAnsi="宋体" w:eastAsia="宋体" w:cs="宋体"/>
          <w:b/>
          <w:color w:val="auto"/>
          <w:sz w:val="32"/>
          <w:highlight w:val="none"/>
        </w:rPr>
      </w:pPr>
    </w:p>
    <w:p w14:paraId="42D94D95">
      <w:pPr>
        <w:pStyle w:val="11"/>
        <w:shd w:val="clear" w:color="auto" w:fill="auto"/>
        <w:spacing w:line="500" w:lineRule="exact"/>
        <w:jc w:val="center"/>
        <w:rPr>
          <w:rFonts w:hint="eastAsia" w:ascii="宋体" w:hAnsi="宋体" w:eastAsia="宋体" w:cs="宋体"/>
          <w:b/>
          <w:color w:val="auto"/>
          <w:sz w:val="32"/>
          <w:highlight w:val="none"/>
        </w:rPr>
      </w:pPr>
    </w:p>
    <w:p w14:paraId="31C55021">
      <w:pPr>
        <w:pStyle w:val="11"/>
        <w:shd w:val="clear" w:color="auto" w:fill="auto"/>
        <w:spacing w:line="500" w:lineRule="exact"/>
        <w:jc w:val="center"/>
        <w:rPr>
          <w:rFonts w:hint="eastAsia" w:ascii="宋体" w:hAnsi="宋体" w:eastAsia="宋体" w:cs="宋体"/>
          <w:b/>
          <w:color w:val="auto"/>
          <w:sz w:val="32"/>
          <w:highlight w:val="none"/>
        </w:rPr>
      </w:pPr>
    </w:p>
    <w:p w14:paraId="79126DDE">
      <w:pPr>
        <w:pStyle w:val="11"/>
        <w:shd w:val="clear" w:color="auto" w:fill="auto"/>
        <w:spacing w:line="780" w:lineRule="exact"/>
        <w:jc w:val="center"/>
        <w:rPr>
          <w:rFonts w:hint="eastAsia" w:ascii="宋体" w:hAnsi="宋体" w:eastAsia="宋体" w:cs="宋体"/>
          <w:b/>
          <w:color w:val="auto"/>
          <w:sz w:val="48"/>
          <w:highlight w:val="none"/>
        </w:rPr>
      </w:pPr>
      <w:r>
        <w:rPr>
          <w:rFonts w:hint="eastAsia" w:ascii="宋体" w:hAnsi="宋体" w:eastAsia="宋体" w:cs="宋体"/>
          <w:b/>
          <w:color w:val="auto"/>
          <w:sz w:val="48"/>
          <w:highlight w:val="none"/>
        </w:rPr>
        <w:t>投  标  文  件</w:t>
      </w:r>
    </w:p>
    <w:p w14:paraId="57900C1C">
      <w:pPr>
        <w:pStyle w:val="11"/>
        <w:shd w:val="clear" w:color="auto" w:fill="auto"/>
        <w:spacing w:line="500" w:lineRule="exact"/>
        <w:jc w:val="center"/>
        <w:rPr>
          <w:rFonts w:hint="eastAsia" w:ascii="宋体" w:hAnsi="宋体" w:eastAsia="宋体" w:cs="宋体"/>
          <w:b/>
          <w:color w:val="auto"/>
          <w:sz w:val="72"/>
          <w:highlight w:val="none"/>
        </w:rPr>
      </w:pPr>
    </w:p>
    <w:p w14:paraId="5A314789">
      <w:pPr>
        <w:pStyle w:val="11"/>
        <w:shd w:val="clear" w:color="auto" w:fill="auto"/>
        <w:spacing w:line="500" w:lineRule="exact"/>
        <w:jc w:val="center"/>
        <w:rPr>
          <w:rFonts w:hint="eastAsia" w:ascii="宋体" w:hAnsi="宋体" w:eastAsia="宋体" w:cs="宋体"/>
          <w:b/>
          <w:color w:val="auto"/>
          <w:sz w:val="72"/>
          <w:highlight w:val="none"/>
        </w:rPr>
      </w:pPr>
    </w:p>
    <w:p w14:paraId="4D6F9894">
      <w:pPr>
        <w:pStyle w:val="11"/>
        <w:shd w:val="clear" w:color="auto" w:fill="auto"/>
        <w:spacing w:line="500" w:lineRule="exact"/>
        <w:jc w:val="center"/>
        <w:rPr>
          <w:rFonts w:hint="eastAsia" w:ascii="宋体" w:hAnsi="宋体" w:eastAsia="宋体" w:cs="宋体"/>
          <w:b/>
          <w:color w:val="auto"/>
          <w:sz w:val="72"/>
          <w:highlight w:val="none"/>
        </w:rPr>
      </w:pPr>
    </w:p>
    <w:p w14:paraId="2891D80D">
      <w:pPr>
        <w:pStyle w:val="11"/>
        <w:shd w:val="clear" w:color="auto" w:fill="auto"/>
        <w:spacing w:line="500" w:lineRule="exact"/>
        <w:jc w:val="center"/>
        <w:rPr>
          <w:rFonts w:hint="eastAsia" w:ascii="宋体" w:hAnsi="宋体" w:eastAsia="宋体" w:cs="宋体"/>
          <w:b/>
          <w:color w:val="auto"/>
          <w:sz w:val="72"/>
          <w:highlight w:val="none"/>
        </w:rPr>
      </w:pPr>
    </w:p>
    <w:p w14:paraId="12D7AC44">
      <w:pPr>
        <w:pStyle w:val="11"/>
        <w:shd w:val="clear" w:color="auto" w:fill="auto"/>
        <w:spacing w:line="500" w:lineRule="exact"/>
        <w:jc w:val="center"/>
        <w:rPr>
          <w:rFonts w:hint="eastAsia" w:ascii="宋体" w:hAnsi="宋体" w:eastAsia="宋体" w:cs="宋体"/>
          <w:b/>
          <w:color w:val="auto"/>
          <w:sz w:val="72"/>
          <w:highlight w:val="none"/>
        </w:rPr>
      </w:pPr>
    </w:p>
    <w:p w14:paraId="171E1D00">
      <w:pPr>
        <w:pStyle w:val="11"/>
        <w:shd w:val="clear" w:color="auto" w:fill="auto"/>
        <w:spacing w:line="500" w:lineRule="exact"/>
        <w:jc w:val="center"/>
        <w:rPr>
          <w:rFonts w:hint="eastAsia" w:ascii="宋体" w:hAnsi="宋体" w:eastAsia="宋体" w:cs="宋体"/>
          <w:b/>
          <w:color w:val="auto"/>
          <w:sz w:val="72"/>
          <w:highlight w:val="none"/>
        </w:rPr>
      </w:pPr>
    </w:p>
    <w:p w14:paraId="35857D6D">
      <w:pPr>
        <w:pStyle w:val="11"/>
        <w:shd w:val="clear" w:color="auto" w:fill="auto"/>
        <w:spacing w:line="500" w:lineRule="exact"/>
        <w:jc w:val="center"/>
        <w:rPr>
          <w:rFonts w:hint="eastAsia" w:ascii="宋体" w:hAnsi="宋体" w:eastAsia="宋体" w:cs="宋体"/>
          <w:b/>
          <w:color w:val="auto"/>
          <w:sz w:val="72"/>
          <w:highlight w:val="none"/>
        </w:rPr>
      </w:pPr>
    </w:p>
    <w:p w14:paraId="2B584261">
      <w:pPr>
        <w:pStyle w:val="11"/>
        <w:shd w:val="clear" w:color="auto" w:fill="auto"/>
        <w:spacing w:line="500" w:lineRule="exact"/>
        <w:rPr>
          <w:rFonts w:hint="eastAsia" w:ascii="宋体" w:hAnsi="宋体" w:eastAsia="宋体" w:cs="宋体"/>
          <w:b/>
          <w:color w:val="auto"/>
          <w:sz w:val="72"/>
          <w:highlight w:val="none"/>
        </w:rPr>
      </w:pPr>
    </w:p>
    <w:p w14:paraId="7BDEA725">
      <w:pPr>
        <w:pStyle w:val="11"/>
        <w:shd w:val="clear" w:color="auto" w:fill="auto"/>
        <w:spacing w:line="500" w:lineRule="exact"/>
        <w:jc w:val="center"/>
        <w:rPr>
          <w:rFonts w:hint="eastAsia" w:ascii="宋体" w:hAnsi="宋体" w:eastAsia="宋体" w:cs="宋体"/>
          <w:b/>
          <w:color w:val="auto"/>
          <w:sz w:val="72"/>
          <w:highlight w:val="none"/>
        </w:rPr>
      </w:pPr>
    </w:p>
    <w:p w14:paraId="45D1FE71">
      <w:pPr>
        <w:pStyle w:val="11"/>
        <w:shd w:val="clear" w:color="auto" w:fill="auto"/>
        <w:spacing w:line="500" w:lineRule="exact"/>
        <w:jc w:val="center"/>
        <w:rPr>
          <w:rFonts w:hint="eastAsia" w:ascii="宋体" w:hAnsi="宋体" w:eastAsia="宋体" w:cs="宋体"/>
          <w:b/>
          <w:color w:val="auto"/>
          <w:sz w:val="72"/>
          <w:highlight w:val="none"/>
        </w:rPr>
      </w:pPr>
    </w:p>
    <w:p w14:paraId="67AB6DCB">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w:t>
      </w:r>
      <w:r>
        <w:rPr>
          <w:rFonts w:hint="eastAsia" w:ascii="宋体" w:hAnsi="宋体" w:eastAsia="宋体" w:cs="宋体"/>
          <w:color w:val="auto"/>
          <w:sz w:val="24"/>
          <w:highlight w:val="none"/>
        </w:rPr>
        <w:t>电子签章</w:t>
      </w:r>
      <w:r>
        <w:rPr>
          <w:rFonts w:hint="eastAsia" w:ascii="宋体" w:hAnsi="宋体" w:cs="宋体"/>
          <w:color w:val="auto"/>
          <w:sz w:val="24"/>
          <w:highlight w:val="none"/>
          <w:lang w:eastAsia="zh-CN"/>
        </w:rPr>
        <w:t>）</w:t>
      </w:r>
    </w:p>
    <w:p w14:paraId="6DEDCB4A">
      <w:pPr>
        <w:pStyle w:val="11"/>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法定代表人（单位负责人）或其委托代理人</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lang w:val="en-US" w:eastAsia="zh-CN"/>
        </w:rPr>
        <w:t>或签字</w:t>
      </w:r>
      <w:r>
        <w:rPr>
          <w:rFonts w:hint="eastAsia" w:ascii="宋体" w:hAnsi="宋体" w:eastAsia="宋体" w:cs="宋体"/>
          <w:color w:val="auto"/>
          <w:sz w:val="24"/>
          <w:szCs w:val="24"/>
          <w:highlight w:val="none"/>
          <w:lang w:eastAsia="zh-CN"/>
        </w:rPr>
        <w:t>）</w:t>
      </w:r>
    </w:p>
    <w:p w14:paraId="6D7316C5">
      <w:pPr>
        <w:pStyle w:val="11"/>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2940BAC4">
      <w:pPr>
        <w:shd w:val="clear" w:color="auto" w:fill="auto"/>
        <w:wordWrap w:val="0"/>
        <w:ind w:right="480"/>
        <w:jc w:val="center"/>
        <w:rPr>
          <w:rFonts w:hint="eastAsia" w:ascii="宋体" w:hAnsi="宋体" w:eastAsia="宋体" w:cs="宋体"/>
          <w:color w:val="auto"/>
          <w:szCs w:val="21"/>
          <w:highlight w:val="none"/>
        </w:rPr>
      </w:pPr>
      <w:bookmarkStart w:id="94" w:name="_Toc355877222"/>
      <w:bookmarkStart w:id="95" w:name="_Toc258848989"/>
      <w:bookmarkStart w:id="96" w:name="_Toc152047263"/>
      <w:bookmarkStart w:id="97" w:name="_Toc355877221"/>
      <w:bookmarkStart w:id="98" w:name="_Toc266880234"/>
      <w:bookmarkStart w:id="99" w:name="_Toc144974467"/>
      <w:bookmarkStart w:id="100" w:name="_Toc213141093"/>
      <w:bookmarkStart w:id="101" w:name="_Toc258848988"/>
      <w:r>
        <w:rPr>
          <w:rFonts w:hint="eastAsia" w:ascii="宋体" w:hAnsi="宋体" w:eastAsia="宋体" w:cs="宋体"/>
          <w:b/>
          <w:color w:val="auto"/>
          <w:sz w:val="28"/>
          <w:szCs w:val="28"/>
          <w:highlight w:val="none"/>
        </w:rPr>
        <w:br w:type="page"/>
      </w:r>
      <w:bookmarkEnd w:id="94"/>
      <w:bookmarkEnd w:id="95"/>
    </w:p>
    <w:p w14:paraId="114AE64C">
      <w:pPr>
        <w:pStyle w:val="3"/>
        <w:shd w:val="clear" w:color="auto" w:fill="auto"/>
        <w:tabs>
          <w:tab w:val="left" w:pos="360"/>
        </w:tabs>
        <w:jc w:val="center"/>
        <w:outlineLvl w:val="1"/>
        <w:rPr>
          <w:rFonts w:hint="eastAsia" w:ascii="宋体" w:hAnsi="宋体" w:eastAsia="宋体" w:cs="宋体"/>
          <w:b w:val="0"/>
          <w:bCs/>
          <w:color w:val="auto"/>
          <w:sz w:val="36"/>
          <w:szCs w:val="36"/>
          <w:highlight w:val="none"/>
          <w:lang w:eastAsia="zh-CN"/>
        </w:rPr>
      </w:pPr>
      <w:bookmarkStart w:id="102" w:name="_Toc403511223"/>
      <w:r>
        <w:rPr>
          <w:rFonts w:hint="eastAsia" w:ascii="宋体" w:hAnsi="宋体" w:eastAsia="宋体" w:cs="宋体"/>
          <w:b w:val="0"/>
          <w:bCs/>
          <w:color w:val="auto"/>
          <w:sz w:val="32"/>
          <w:szCs w:val="32"/>
          <w:highlight w:val="none"/>
        </w:rPr>
        <w:t>第</w:t>
      </w:r>
      <w:r>
        <w:rPr>
          <w:rFonts w:hint="eastAsia" w:ascii="宋体" w:hAnsi="宋体" w:eastAsia="宋体" w:cs="宋体"/>
          <w:b w:val="0"/>
          <w:bCs/>
          <w:color w:val="auto"/>
          <w:sz w:val="32"/>
          <w:szCs w:val="32"/>
          <w:highlight w:val="none"/>
          <w:lang w:val="en-US" w:eastAsia="zh-CN"/>
        </w:rPr>
        <w:t>一部分</w:t>
      </w:r>
      <w:r>
        <w:rPr>
          <w:rFonts w:hint="eastAsia" w:ascii="宋体" w:hAnsi="宋体" w:eastAsia="宋体" w:cs="宋体"/>
          <w:b w:val="0"/>
          <w:bCs/>
          <w:color w:val="auto"/>
          <w:sz w:val="32"/>
          <w:szCs w:val="32"/>
          <w:highlight w:val="none"/>
        </w:rPr>
        <w:t xml:space="preserve"> </w:t>
      </w:r>
      <w:r>
        <w:rPr>
          <w:rFonts w:hint="eastAsia" w:ascii="宋体" w:hAnsi="宋体" w:eastAsia="宋体" w:cs="宋体"/>
          <w:b w:val="0"/>
          <w:bCs/>
          <w:color w:val="auto"/>
          <w:sz w:val="32"/>
          <w:szCs w:val="32"/>
          <w:highlight w:val="none"/>
          <w:lang w:val="en-US" w:eastAsia="zh-CN"/>
        </w:rPr>
        <w:t xml:space="preserve"> 资格文件</w:t>
      </w:r>
    </w:p>
    <w:p w14:paraId="1B557606">
      <w:pPr>
        <w:shd w:val="clear" w:color="auto" w:fill="auto"/>
        <w:jc w:val="center"/>
        <w:rPr>
          <w:rFonts w:hint="eastAsia" w:ascii="宋体" w:hAnsi="宋体" w:eastAsia="宋体" w:cs="宋体"/>
          <w:b/>
          <w:color w:val="auto"/>
          <w:sz w:val="24"/>
          <w:szCs w:val="24"/>
          <w:highlight w:val="none"/>
          <w:lang w:val="en-US" w:eastAsia="zh-CN"/>
        </w:rPr>
      </w:pPr>
    </w:p>
    <w:p w14:paraId="25580C70">
      <w:pPr>
        <w:pStyle w:val="11"/>
        <w:shd w:val="clear" w:color="auto" w:fill="auto"/>
        <w:spacing w:line="500" w:lineRule="exact"/>
        <w:jc w:val="center"/>
        <w:rPr>
          <w:rFonts w:hint="eastAsia" w:ascii="宋体" w:hAnsi="宋体" w:eastAsia="宋体" w:cs="宋体"/>
          <w:b/>
          <w:color w:val="auto"/>
          <w:sz w:val="32"/>
          <w:highlight w:val="none"/>
        </w:rPr>
      </w:pPr>
      <w:r>
        <w:rPr>
          <w:rFonts w:hint="eastAsia" w:ascii="宋体" w:hAnsi="宋体" w:eastAsia="宋体" w:cs="宋体"/>
          <w:b/>
          <w:color w:val="auto"/>
          <w:kern w:val="0"/>
          <w:sz w:val="32"/>
          <w:szCs w:val="32"/>
          <w:highlight w:val="none"/>
          <w:lang w:eastAsia="zh-CN"/>
        </w:rPr>
        <w:t>临沧市临翔区医共体总医院第二批医疗设备采购项目</w:t>
      </w:r>
    </w:p>
    <w:p w14:paraId="4C729E0D">
      <w:pPr>
        <w:pStyle w:val="11"/>
        <w:shd w:val="clear" w:color="auto" w:fill="auto"/>
        <w:spacing w:line="500" w:lineRule="exact"/>
        <w:jc w:val="center"/>
        <w:rPr>
          <w:rFonts w:hint="eastAsia" w:ascii="宋体" w:hAnsi="宋体" w:eastAsia="宋体" w:cs="宋体"/>
          <w:b/>
          <w:color w:val="auto"/>
          <w:sz w:val="32"/>
          <w:highlight w:val="none"/>
        </w:rPr>
      </w:pPr>
    </w:p>
    <w:p w14:paraId="6B92AA1D">
      <w:pPr>
        <w:pStyle w:val="11"/>
        <w:shd w:val="clear" w:color="auto" w:fill="auto"/>
        <w:spacing w:line="500" w:lineRule="exact"/>
        <w:jc w:val="center"/>
        <w:rPr>
          <w:rFonts w:hint="eastAsia" w:ascii="宋体" w:hAnsi="宋体" w:eastAsia="宋体" w:cs="宋体"/>
          <w:b/>
          <w:color w:val="auto"/>
          <w:sz w:val="32"/>
          <w:highlight w:val="none"/>
        </w:rPr>
      </w:pPr>
    </w:p>
    <w:p w14:paraId="061CFA7F">
      <w:pPr>
        <w:pStyle w:val="11"/>
        <w:shd w:val="clear" w:color="auto" w:fill="auto"/>
        <w:spacing w:line="500" w:lineRule="exact"/>
        <w:rPr>
          <w:rFonts w:hint="eastAsia" w:ascii="宋体" w:hAnsi="宋体" w:eastAsia="宋体" w:cs="宋体"/>
          <w:b/>
          <w:color w:val="auto"/>
          <w:sz w:val="32"/>
          <w:highlight w:val="none"/>
        </w:rPr>
      </w:pPr>
    </w:p>
    <w:p w14:paraId="39F615B1">
      <w:pPr>
        <w:pStyle w:val="11"/>
        <w:shd w:val="clear" w:color="auto" w:fill="auto"/>
        <w:spacing w:line="500" w:lineRule="exact"/>
        <w:jc w:val="center"/>
        <w:rPr>
          <w:rFonts w:hint="eastAsia" w:ascii="宋体" w:hAnsi="宋体" w:eastAsia="宋体" w:cs="宋体"/>
          <w:b/>
          <w:color w:val="auto"/>
          <w:sz w:val="32"/>
          <w:highlight w:val="none"/>
        </w:rPr>
      </w:pPr>
    </w:p>
    <w:p w14:paraId="0542B843">
      <w:pPr>
        <w:pStyle w:val="11"/>
        <w:shd w:val="clear" w:color="auto" w:fill="auto"/>
        <w:spacing w:line="500" w:lineRule="exact"/>
        <w:jc w:val="center"/>
        <w:rPr>
          <w:rFonts w:hint="eastAsia" w:ascii="宋体" w:hAnsi="宋体" w:eastAsia="宋体" w:cs="宋体"/>
          <w:b/>
          <w:color w:val="auto"/>
          <w:sz w:val="32"/>
          <w:highlight w:val="none"/>
        </w:rPr>
      </w:pPr>
    </w:p>
    <w:p w14:paraId="6056EFBC">
      <w:pPr>
        <w:pStyle w:val="11"/>
        <w:shd w:val="clear" w:color="auto" w:fill="auto"/>
        <w:spacing w:line="500" w:lineRule="exact"/>
        <w:jc w:val="center"/>
        <w:rPr>
          <w:rFonts w:hint="eastAsia" w:ascii="宋体" w:hAnsi="宋体" w:eastAsia="宋体" w:cs="宋体"/>
          <w:b/>
          <w:color w:val="auto"/>
          <w:sz w:val="32"/>
          <w:highlight w:val="none"/>
        </w:rPr>
      </w:pPr>
    </w:p>
    <w:p w14:paraId="19E5F0AC">
      <w:pPr>
        <w:pStyle w:val="11"/>
        <w:shd w:val="clear" w:color="auto" w:fill="auto"/>
        <w:spacing w:line="500" w:lineRule="exact"/>
        <w:jc w:val="center"/>
        <w:rPr>
          <w:rFonts w:hint="eastAsia" w:ascii="宋体" w:hAnsi="宋体" w:eastAsia="宋体" w:cs="宋体"/>
          <w:b/>
          <w:color w:val="auto"/>
          <w:sz w:val="32"/>
          <w:highlight w:val="none"/>
        </w:rPr>
      </w:pPr>
    </w:p>
    <w:p w14:paraId="698BAEF0">
      <w:pPr>
        <w:pStyle w:val="11"/>
        <w:shd w:val="clear" w:color="auto" w:fill="auto"/>
        <w:spacing w:line="500" w:lineRule="exact"/>
        <w:jc w:val="center"/>
        <w:rPr>
          <w:rFonts w:hint="eastAsia" w:ascii="宋体" w:hAnsi="宋体" w:eastAsia="宋体" w:cs="宋体"/>
          <w:b/>
          <w:color w:val="auto"/>
          <w:sz w:val="32"/>
          <w:highlight w:val="none"/>
        </w:rPr>
      </w:pPr>
    </w:p>
    <w:p w14:paraId="667BF09E">
      <w:pPr>
        <w:pStyle w:val="11"/>
        <w:shd w:val="clear" w:color="auto" w:fill="auto"/>
        <w:spacing w:line="500" w:lineRule="exact"/>
        <w:jc w:val="center"/>
        <w:rPr>
          <w:rFonts w:hint="eastAsia" w:ascii="宋体" w:hAnsi="宋体" w:eastAsia="宋体" w:cs="宋体"/>
          <w:b/>
          <w:color w:val="auto"/>
          <w:sz w:val="32"/>
          <w:highlight w:val="none"/>
        </w:rPr>
      </w:pPr>
    </w:p>
    <w:p w14:paraId="1C76D999">
      <w:pPr>
        <w:pStyle w:val="11"/>
        <w:shd w:val="clear" w:color="auto" w:fill="auto"/>
        <w:spacing w:line="780" w:lineRule="exact"/>
        <w:jc w:val="center"/>
        <w:rPr>
          <w:rFonts w:hint="eastAsia" w:ascii="宋体" w:hAnsi="宋体" w:eastAsia="宋体" w:cs="宋体"/>
          <w:b/>
          <w:color w:val="auto"/>
          <w:sz w:val="48"/>
          <w:highlight w:val="none"/>
        </w:rPr>
      </w:pPr>
      <w:r>
        <w:rPr>
          <w:rFonts w:hint="eastAsia" w:ascii="宋体" w:hAnsi="宋体" w:eastAsia="宋体" w:cs="宋体"/>
          <w:b/>
          <w:color w:val="auto"/>
          <w:sz w:val="48"/>
          <w:highlight w:val="none"/>
          <w:lang w:val="en-US" w:eastAsia="zh-CN"/>
        </w:rPr>
        <w:t>资  格</w:t>
      </w:r>
      <w:r>
        <w:rPr>
          <w:rFonts w:hint="eastAsia" w:ascii="宋体" w:hAnsi="宋体" w:eastAsia="宋体" w:cs="宋体"/>
          <w:b/>
          <w:color w:val="auto"/>
          <w:sz w:val="48"/>
          <w:highlight w:val="none"/>
        </w:rPr>
        <w:t xml:space="preserve">  文  件</w:t>
      </w:r>
    </w:p>
    <w:p w14:paraId="35215698">
      <w:pPr>
        <w:pStyle w:val="11"/>
        <w:shd w:val="clear" w:color="auto" w:fill="auto"/>
        <w:spacing w:line="500" w:lineRule="exact"/>
        <w:jc w:val="center"/>
        <w:rPr>
          <w:rFonts w:hint="eastAsia" w:ascii="宋体" w:hAnsi="宋体" w:eastAsia="宋体" w:cs="宋体"/>
          <w:b/>
          <w:color w:val="auto"/>
          <w:sz w:val="72"/>
          <w:highlight w:val="none"/>
        </w:rPr>
      </w:pPr>
    </w:p>
    <w:p w14:paraId="3DEC2A02">
      <w:pPr>
        <w:pStyle w:val="11"/>
        <w:shd w:val="clear" w:color="auto" w:fill="auto"/>
        <w:spacing w:line="500" w:lineRule="exact"/>
        <w:jc w:val="center"/>
        <w:rPr>
          <w:rFonts w:hint="eastAsia" w:ascii="宋体" w:hAnsi="宋体" w:eastAsia="宋体" w:cs="宋体"/>
          <w:b/>
          <w:color w:val="auto"/>
          <w:sz w:val="72"/>
          <w:highlight w:val="none"/>
        </w:rPr>
      </w:pPr>
    </w:p>
    <w:p w14:paraId="75F639D7">
      <w:pPr>
        <w:pStyle w:val="11"/>
        <w:shd w:val="clear" w:color="auto" w:fill="auto"/>
        <w:spacing w:line="500" w:lineRule="exact"/>
        <w:jc w:val="center"/>
        <w:rPr>
          <w:rFonts w:hint="eastAsia" w:ascii="宋体" w:hAnsi="宋体" w:eastAsia="宋体" w:cs="宋体"/>
          <w:b/>
          <w:color w:val="auto"/>
          <w:sz w:val="72"/>
          <w:highlight w:val="none"/>
        </w:rPr>
      </w:pPr>
    </w:p>
    <w:p w14:paraId="46F6802E">
      <w:pPr>
        <w:pStyle w:val="11"/>
        <w:shd w:val="clear" w:color="auto" w:fill="auto"/>
        <w:spacing w:line="500" w:lineRule="exact"/>
        <w:jc w:val="center"/>
        <w:rPr>
          <w:rFonts w:hint="eastAsia" w:ascii="宋体" w:hAnsi="宋体" w:eastAsia="宋体" w:cs="宋体"/>
          <w:b/>
          <w:color w:val="auto"/>
          <w:sz w:val="72"/>
          <w:highlight w:val="none"/>
        </w:rPr>
      </w:pPr>
    </w:p>
    <w:p w14:paraId="5C9EAD9B">
      <w:pPr>
        <w:pStyle w:val="11"/>
        <w:shd w:val="clear" w:color="auto" w:fill="auto"/>
        <w:spacing w:line="500" w:lineRule="exact"/>
        <w:jc w:val="center"/>
        <w:rPr>
          <w:rFonts w:hint="eastAsia" w:ascii="宋体" w:hAnsi="宋体" w:eastAsia="宋体" w:cs="宋体"/>
          <w:b/>
          <w:color w:val="auto"/>
          <w:sz w:val="72"/>
          <w:highlight w:val="none"/>
        </w:rPr>
      </w:pPr>
    </w:p>
    <w:p w14:paraId="09EA7D4A">
      <w:pPr>
        <w:pStyle w:val="11"/>
        <w:shd w:val="clear" w:color="auto" w:fill="auto"/>
        <w:spacing w:line="500" w:lineRule="exact"/>
        <w:jc w:val="center"/>
        <w:rPr>
          <w:rFonts w:hint="eastAsia" w:ascii="宋体" w:hAnsi="宋体" w:eastAsia="宋体" w:cs="宋体"/>
          <w:b/>
          <w:color w:val="auto"/>
          <w:sz w:val="72"/>
          <w:highlight w:val="none"/>
        </w:rPr>
      </w:pPr>
    </w:p>
    <w:p w14:paraId="729745CA">
      <w:pPr>
        <w:pStyle w:val="11"/>
        <w:shd w:val="clear" w:color="auto" w:fill="auto"/>
        <w:spacing w:line="500" w:lineRule="exact"/>
        <w:jc w:val="center"/>
        <w:rPr>
          <w:rFonts w:hint="eastAsia" w:ascii="宋体" w:hAnsi="宋体" w:eastAsia="宋体" w:cs="宋体"/>
          <w:b/>
          <w:color w:val="auto"/>
          <w:sz w:val="72"/>
          <w:highlight w:val="none"/>
        </w:rPr>
      </w:pPr>
    </w:p>
    <w:p w14:paraId="3CD9C16C">
      <w:pPr>
        <w:pStyle w:val="11"/>
        <w:shd w:val="clear" w:color="auto" w:fill="auto"/>
        <w:spacing w:line="500" w:lineRule="exact"/>
        <w:rPr>
          <w:rFonts w:hint="eastAsia" w:ascii="宋体" w:hAnsi="宋体" w:eastAsia="宋体" w:cs="宋体"/>
          <w:b/>
          <w:color w:val="auto"/>
          <w:sz w:val="72"/>
          <w:highlight w:val="none"/>
        </w:rPr>
      </w:pPr>
    </w:p>
    <w:p w14:paraId="74CF0D80">
      <w:pPr>
        <w:pStyle w:val="11"/>
        <w:shd w:val="clear" w:color="auto" w:fill="auto"/>
        <w:spacing w:line="500" w:lineRule="exact"/>
        <w:jc w:val="center"/>
        <w:rPr>
          <w:rFonts w:hint="eastAsia" w:ascii="宋体" w:hAnsi="宋体" w:eastAsia="宋体" w:cs="宋体"/>
          <w:b/>
          <w:color w:val="auto"/>
          <w:sz w:val="72"/>
          <w:highlight w:val="none"/>
        </w:rPr>
      </w:pPr>
    </w:p>
    <w:p w14:paraId="41B9046D">
      <w:pPr>
        <w:pStyle w:val="11"/>
        <w:shd w:val="clear" w:color="auto" w:fill="auto"/>
        <w:spacing w:line="500" w:lineRule="exact"/>
        <w:jc w:val="center"/>
        <w:rPr>
          <w:rFonts w:hint="eastAsia" w:ascii="宋体" w:hAnsi="宋体" w:eastAsia="宋体" w:cs="宋体"/>
          <w:b/>
          <w:color w:val="auto"/>
          <w:sz w:val="72"/>
          <w:highlight w:val="none"/>
        </w:rPr>
      </w:pPr>
    </w:p>
    <w:p w14:paraId="2B306FF5">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w:t>
      </w:r>
      <w:r>
        <w:rPr>
          <w:rFonts w:hint="eastAsia" w:ascii="宋体" w:hAnsi="宋体" w:eastAsia="宋体" w:cs="宋体"/>
          <w:color w:val="auto"/>
          <w:sz w:val="24"/>
          <w:highlight w:val="none"/>
        </w:rPr>
        <w:t>电子签章</w:t>
      </w:r>
      <w:r>
        <w:rPr>
          <w:rFonts w:hint="eastAsia" w:ascii="宋体" w:hAnsi="宋体" w:cs="宋体"/>
          <w:color w:val="auto"/>
          <w:sz w:val="24"/>
          <w:highlight w:val="none"/>
          <w:lang w:eastAsia="zh-CN"/>
        </w:rPr>
        <w:t>）</w:t>
      </w:r>
    </w:p>
    <w:p w14:paraId="5C05E1E2">
      <w:pPr>
        <w:pStyle w:val="11"/>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法定代表人（单位负责人）或其委托代理人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lang w:val="en-US" w:eastAsia="zh-CN"/>
        </w:rPr>
        <w:t>或签字</w:t>
      </w:r>
      <w:r>
        <w:rPr>
          <w:rFonts w:hint="eastAsia" w:ascii="宋体" w:hAnsi="宋体" w:eastAsia="宋体" w:cs="宋体"/>
          <w:color w:val="auto"/>
          <w:sz w:val="24"/>
          <w:szCs w:val="24"/>
          <w:highlight w:val="none"/>
          <w:lang w:eastAsia="zh-CN"/>
        </w:rPr>
        <w:t>）</w:t>
      </w:r>
    </w:p>
    <w:p w14:paraId="4CFD0CC3">
      <w:pPr>
        <w:pStyle w:val="11"/>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44941DD8">
      <w:pPr>
        <w:pStyle w:val="9"/>
        <w:rPr>
          <w:rFonts w:hint="eastAsia" w:ascii="宋体" w:hAnsi="宋体" w:eastAsia="宋体" w:cs="宋体"/>
          <w:b/>
          <w:color w:val="auto"/>
          <w:sz w:val="24"/>
          <w:szCs w:val="24"/>
          <w:highlight w:val="none"/>
          <w:lang w:val="en-US" w:eastAsia="zh-CN"/>
        </w:rPr>
      </w:pPr>
    </w:p>
    <w:p w14:paraId="746D5186">
      <w:pPr>
        <w:rPr>
          <w:rFonts w:hint="eastAsia" w:ascii="宋体" w:hAnsi="宋体" w:eastAsia="宋体" w:cs="宋体"/>
          <w:b/>
          <w:color w:val="auto"/>
          <w:sz w:val="24"/>
          <w:szCs w:val="24"/>
          <w:highlight w:val="none"/>
          <w:lang w:val="en-US" w:eastAsia="zh-CN"/>
        </w:rPr>
      </w:pPr>
    </w:p>
    <w:p w14:paraId="7A3E820F">
      <w:pPr>
        <w:pStyle w:val="11"/>
        <w:shd w:val="clear" w:color="auto" w:fill="auto"/>
        <w:spacing w:line="480" w:lineRule="exact"/>
        <w:ind w:firstLine="480" w:firstLineChars="200"/>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1.供应商须在中华人民共和国注册且具有独立承担民事责任能力的法人或其他组织，具有有效的营业执照。投标文件中提供相关证明材料扫描件（格式自拟）。</w:t>
      </w:r>
    </w:p>
    <w:p w14:paraId="0A40F51F">
      <w:pPr>
        <w:rPr>
          <w:rFonts w:hint="default"/>
          <w:color w:val="auto"/>
          <w:highlight w:val="none"/>
          <w:lang w:val="en-US" w:eastAsia="zh-CN"/>
        </w:rPr>
      </w:pPr>
    </w:p>
    <w:p w14:paraId="2CF10E90">
      <w:pPr>
        <w:pStyle w:val="9"/>
        <w:rPr>
          <w:rFonts w:hint="default"/>
          <w:color w:val="auto"/>
          <w:highlight w:val="none"/>
          <w:lang w:val="en-US" w:eastAsia="zh-CN"/>
        </w:rPr>
      </w:pPr>
    </w:p>
    <w:p w14:paraId="57B418BD">
      <w:pPr>
        <w:rPr>
          <w:rFonts w:hint="default"/>
          <w:color w:val="auto"/>
          <w:highlight w:val="none"/>
          <w:lang w:val="en-US" w:eastAsia="zh-CN"/>
        </w:rPr>
      </w:pPr>
    </w:p>
    <w:p w14:paraId="44E82C01">
      <w:pPr>
        <w:pStyle w:val="9"/>
        <w:rPr>
          <w:rFonts w:hint="default"/>
          <w:color w:val="auto"/>
          <w:highlight w:val="none"/>
          <w:lang w:val="en-US" w:eastAsia="zh-CN"/>
        </w:rPr>
      </w:pPr>
    </w:p>
    <w:p w14:paraId="1F38009E">
      <w:pPr>
        <w:rPr>
          <w:rFonts w:hint="default"/>
          <w:color w:val="auto"/>
          <w:highlight w:val="none"/>
          <w:lang w:val="en-US" w:eastAsia="zh-CN"/>
        </w:rPr>
      </w:pPr>
    </w:p>
    <w:p w14:paraId="02200D94">
      <w:pPr>
        <w:pStyle w:val="9"/>
        <w:rPr>
          <w:rFonts w:hint="default"/>
          <w:color w:val="auto"/>
          <w:highlight w:val="none"/>
          <w:lang w:val="en-US" w:eastAsia="zh-CN"/>
        </w:rPr>
      </w:pPr>
    </w:p>
    <w:p w14:paraId="40C9E1A1">
      <w:pPr>
        <w:rPr>
          <w:rFonts w:hint="default"/>
          <w:color w:val="auto"/>
          <w:highlight w:val="none"/>
          <w:lang w:val="en-US" w:eastAsia="zh-CN"/>
        </w:rPr>
      </w:pPr>
    </w:p>
    <w:p w14:paraId="69CB1C8A">
      <w:pPr>
        <w:pStyle w:val="9"/>
        <w:rPr>
          <w:rFonts w:hint="default"/>
          <w:color w:val="auto"/>
          <w:highlight w:val="none"/>
          <w:lang w:val="en-US" w:eastAsia="zh-CN"/>
        </w:rPr>
      </w:pPr>
    </w:p>
    <w:p w14:paraId="4C6154BC">
      <w:pPr>
        <w:rPr>
          <w:rFonts w:hint="default"/>
          <w:color w:val="auto"/>
          <w:highlight w:val="none"/>
          <w:lang w:val="en-US" w:eastAsia="zh-CN"/>
        </w:rPr>
      </w:pPr>
    </w:p>
    <w:p w14:paraId="6134B2CE">
      <w:pPr>
        <w:pStyle w:val="9"/>
        <w:rPr>
          <w:rFonts w:hint="default"/>
          <w:color w:val="auto"/>
          <w:highlight w:val="none"/>
          <w:lang w:val="en-US" w:eastAsia="zh-CN"/>
        </w:rPr>
      </w:pPr>
    </w:p>
    <w:p w14:paraId="61F8B1AD">
      <w:pPr>
        <w:rPr>
          <w:rFonts w:hint="default"/>
          <w:color w:val="auto"/>
          <w:highlight w:val="none"/>
          <w:lang w:val="en-US" w:eastAsia="zh-CN"/>
        </w:rPr>
      </w:pPr>
    </w:p>
    <w:p w14:paraId="16A9CE27">
      <w:pPr>
        <w:pStyle w:val="9"/>
        <w:rPr>
          <w:rFonts w:hint="default"/>
          <w:color w:val="auto"/>
          <w:highlight w:val="none"/>
          <w:lang w:val="en-US" w:eastAsia="zh-CN"/>
        </w:rPr>
      </w:pPr>
    </w:p>
    <w:p w14:paraId="5AFBE6A7">
      <w:pPr>
        <w:rPr>
          <w:rFonts w:hint="default"/>
          <w:color w:val="auto"/>
          <w:highlight w:val="none"/>
          <w:lang w:val="en-US" w:eastAsia="zh-CN"/>
        </w:rPr>
      </w:pPr>
    </w:p>
    <w:p w14:paraId="19177602">
      <w:pPr>
        <w:rPr>
          <w:rFonts w:hint="default"/>
          <w:color w:val="auto"/>
          <w:highlight w:val="none"/>
          <w:lang w:val="en-US" w:eastAsia="zh-CN"/>
        </w:rPr>
      </w:pPr>
      <w:r>
        <w:rPr>
          <w:rFonts w:hint="default"/>
          <w:color w:val="auto"/>
          <w:highlight w:val="none"/>
          <w:lang w:val="en-US" w:eastAsia="zh-CN"/>
        </w:rPr>
        <w:br w:type="page"/>
      </w:r>
    </w:p>
    <w:p w14:paraId="26FEFDA7">
      <w:pPr>
        <w:pStyle w:val="11"/>
        <w:shd w:val="clear" w:color="auto" w:fill="auto"/>
        <w:spacing w:line="480" w:lineRule="exact"/>
        <w:ind w:firstLine="480" w:firstLineChars="200"/>
        <w:jc w:val="left"/>
        <w:rPr>
          <w:rFonts w:hint="default"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2.供应商须具有良好的商业信誉。投标文件中提供承诺书</w:t>
      </w:r>
    </w:p>
    <w:p w14:paraId="157DC5BD">
      <w:pPr>
        <w:pStyle w:val="9"/>
        <w:rPr>
          <w:rFonts w:hint="default"/>
          <w:color w:val="auto"/>
          <w:highlight w:val="none"/>
          <w:lang w:val="en-US" w:eastAsia="zh-CN"/>
        </w:rPr>
      </w:pPr>
    </w:p>
    <w:p w14:paraId="1431B93F">
      <w:pPr>
        <w:rPr>
          <w:rFonts w:hint="default"/>
          <w:color w:val="auto"/>
          <w:highlight w:val="none"/>
          <w:lang w:val="en-US" w:eastAsia="zh-CN"/>
        </w:rPr>
      </w:pPr>
    </w:p>
    <w:p w14:paraId="309BF31C">
      <w:pPr>
        <w:widowControl/>
        <w:shd w:val="clear" w:color="auto" w:fill="auto"/>
        <w:adjustRightInd w:val="0"/>
        <w:snapToGrid w:val="0"/>
        <w:spacing w:line="480" w:lineRule="auto"/>
        <w:jc w:val="center"/>
        <w:rPr>
          <w:rFonts w:hint="eastAsia" w:asciiTheme="minorEastAsia" w:hAnsiTheme="minorEastAsia" w:eastAsiaTheme="minorEastAsia" w:cstheme="minorEastAsia"/>
          <w:b/>
          <w:bCs/>
          <w:color w:val="auto"/>
          <w:kern w:val="0"/>
          <w:sz w:val="24"/>
          <w:szCs w:val="24"/>
          <w:highlight w:val="none"/>
          <w:u w:val="none"/>
          <w:lang w:val="en-US" w:eastAsia="zh-CN"/>
        </w:rPr>
      </w:pPr>
      <w:r>
        <w:rPr>
          <w:rFonts w:hint="eastAsia" w:asciiTheme="minorEastAsia" w:hAnsiTheme="minorEastAsia" w:eastAsiaTheme="minorEastAsia" w:cstheme="minorEastAsia"/>
          <w:b/>
          <w:bCs/>
          <w:color w:val="auto"/>
          <w:kern w:val="0"/>
          <w:sz w:val="24"/>
          <w:szCs w:val="24"/>
          <w:highlight w:val="none"/>
          <w:u w:val="none"/>
          <w:lang w:val="en-US" w:eastAsia="zh-CN"/>
        </w:rPr>
        <w:t>具有良好的商业信誉承诺书</w:t>
      </w:r>
    </w:p>
    <w:p w14:paraId="5C6DE31E">
      <w:pPr>
        <w:widowControl/>
        <w:shd w:val="clear" w:color="auto" w:fill="auto"/>
        <w:adjustRightInd w:val="0"/>
        <w:snapToGrid w:val="0"/>
        <w:spacing w:line="480" w:lineRule="auto"/>
        <w:jc w:val="left"/>
        <w:rPr>
          <w:rFonts w:hint="eastAsia" w:asciiTheme="minorEastAsia" w:hAnsiTheme="minorEastAsia" w:eastAsiaTheme="minorEastAsia" w:cstheme="minorEastAsia"/>
          <w:color w:val="auto"/>
          <w:kern w:val="0"/>
          <w:sz w:val="24"/>
          <w:szCs w:val="24"/>
          <w:highlight w:val="none"/>
          <w:u w:val="single"/>
        </w:rPr>
      </w:pPr>
    </w:p>
    <w:p w14:paraId="3BD18351">
      <w:pPr>
        <w:widowControl/>
        <w:shd w:val="clear" w:color="auto" w:fill="auto"/>
        <w:adjustRightInd w:val="0"/>
        <w:snapToGrid w:val="0"/>
        <w:spacing w:line="480" w:lineRule="auto"/>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u w:val="single"/>
        </w:rPr>
        <w:t xml:space="preserve">（采购人） </w:t>
      </w:r>
      <w:r>
        <w:rPr>
          <w:rFonts w:hint="eastAsia" w:asciiTheme="minorEastAsia" w:hAnsiTheme="minorEastAsia" w:eastAsiaTheme="minorEastAsia" w:cstheme="minorEastAsia"/>
          <w:color w:val="auto"/>
          <w:kern w:val="0"/>
          <w:sz w:val="24"/>
          <w:szCs w:val="24"/>
          <w:highlight w:val="none"/>
        </w:rPr>
        <w:t>：</w:t>
      </w:r>
    </w:p>
    <w:p w14:paraId="5CA0C316">
      <w:pPr>
        <w:keepNext w:val="0"/>
        <w:keepLines w:val="0"/>
        <w:pageBreakBefore w:val="0"/>
        <w:widowControl/>
        <w:shd w:val="clear" w:color="auto" w:fill="auto"/>
        <w:kinsoku/>
        <w:wordWrap/>
        <w:overflowPunct/>
        <w:topLinePunct w:val="0"/>
        <w:autoSpaceDE/>
        <w:autoSpaceDN/>
        <w:bidi w:val="0"/>
        <w:adjustRightInd w:val="0"/>
        <w:snapToGrid w:val="0"/>
        <w:spacing w:line="520" w:lineRule="exact"/>
        <w:ind w:firstLine="480" w:firstLineChars="20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我方</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供应商</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承诺</w:t>
      </w:r>
      <w:r>
        <w:rPr>
          <w:rFonts w:hint="eastAsia" w:asciiTheme="minorEastAsia" w:hAnsiTheme="minorEastAsia" w:eastAsiaTheme="minorEastAsia" w:cstheme="minorEastAsia"/>
          <w:color w:val="auto"/>
          <w:kern w:val="0"/>
          <w:sz w:val="24"/>
          <w:szCs w:val="24"/>
          <w:highlight w:val="none"/>
          <w:lang w:val="en-US" w:eastAsia="zh-CN"/>
        </w:rPr>
        <w:t>具有</w:t>
      </w:r>
      <w:r>
        <w:rPr>
          <w:rFonts w:hint="eastAsia" w:asciiTheme="minorEastAsia" w:hAnsiTheme="minorEastAsia" w:eastAsiaTheme="minorEastAsia" w:cstheme="minorEastAsia"/>
          <w:color w:val="auto"/>
          <w:kern w:val="0"/>
          <w:sz w:val="24"/>
          <w:szCs w:val="24"/>
          <w:highlight w:val="none"/>
        </w:rPr>
        <w:t>良好的商业信誉。如有虚假，采购人可取消我方任何资格（</w:t>
      </w:r>
      <w:r>
        <w:rPr>
          <w:rFonts w:hint="eastAsia" w:asciiTheme="minorEastAsia" w:hAnsiTheme="minorEastAsia" w:eastAsiaTheme="minorEastAsia" w:cstheme="minorEastAsia"/>
          <w:color w:val="auto"/>
          <w:kern w:val="0"/>
          <w:sz w:val="24"/>
          <w:szCs w:val="24"/>
          <w:highlight w:val="none"/>
          <w:lang w:val="en-US" w:eastAsia="zh-CN"/>
        </w:rPr>
        <w:t>投标</w:t>
      </w: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lang w:val="en-US" w:eastAsia="zh-CN"/>
        </w:rPr>
        <w:t>中标（成交）</w:t>
      </w:r>
      <w:r>
        <w:rPr>
          <w:rFonts w:hint="eastAsia" w:asciiTheme="minorEastAsia" w:hAnsiTheme="minorEastAsia" w:eastAsiaTheme="minorEastAsia" w:cstheme="minorEastAsia"/>
          <w:color w:val="auto"/>
          <w:kern w:val="0"/>
          <w:sz w:val="24"/>
          <w:szCs w:val="24"/>
          <w:highlight w:val="none"/>
        </w:rPr>
        <w:t>/签订合同），我方对此无任何异议。</w:t>
      </w:r>
    </w:p>
    <w:p w14:paraId="118B1E46">
      <w:pPr>
        <w:keepNext w:val="0"/>
        <w:keepLines w:val="0"/>
        <w:pageBreakBefore w:val="0"/>
        <w:widowControl/>
        <w:shd w:val="clear" w:color="auto" w:fill="auto"/>
        <w:kinsoku/>
        <w:wordWrap/>
        <w:overflowPunct/>
        <w:topLinePunct w:val="0"/>
        <w:autoSpaceDE/>
        <w:autoSpaceDN/>
        <w:bidi w:val="0"/>
        <w:adjustRightInd w:val="0"/>
        <w:snapToGrid w:val="0"/>
        <w:spacing w:line="520" w:lineRule="exact"/>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rPr>
        <w:t xml:space="preserve"> </w:t>
      </w:r>
      <w:r>
        <w:rPr>
          <w:rFonts w:hint="eastAsia" w:asciiTheme="minorEastAsia" w:hAnsiTheme="minorEastAsia" w:eastAsiaTheme="minorEastAsia" w:cstheme="minorEastAsia"/>
          <w:color w:val="auto"/>
          <w:kern w:val="0"/>
          <w:sz w:val="24"/>
          <w:szCs w:val="24"/>
          <w:highlight w:val="none"/>
          <w:lang w:val="en-US" w:eastAsia="zh-CN"/>
        </w:rPr>
        <w:t>特此承诺！</w:t>
      </w:r>
    </w:p>
    <w:p w14:paraId="5C084163">
      <w:pPr>
        <w:shd w:val="clear" w:color="auto" w:fill="auto"/>
        <w:spacing w:line="440" w:lineRule="exact"/>
        <w:ind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50E8C960">
      <w:pPr>
        <w:shd w:val="clear" w:color="auto" w:fill="auto"/>
        <w:spacing w:line="440" w:lineRule="exact"/>
        <w:ind w:firstLine="360" w:firstLineChars="150"/>
        <w:rPr>
          <w:rFonts w:hint="eastAsia" w:asciiTheme="minorEastAsia" w:hAnsiTheme="minorEastAsia" w:eastAsiaTheme="minorEastAsia" w:cstheme="minorEastAsia"/>
          <w:color w:val="auto"/>
          <w:sz w:val="24"/>
          <w:szCs w:val="24"/>
          <w:highlight w:val="none"/>
        </w:rPr>
      </w:pPr>
    </w:p>
    <w:p w14:paraId="5691265D">
      <w:pPr>
        <w:shd w:val="clear" w:color="auto" w:fill="auto"/>
        <w:spacing w:line="440" w:lineRule="exact"/>
        <w:ind w:firstLine="360" w:firstLineChars="150"/>
        <w:rPr>
          <w:rFonts w:hint="eastAsia" w:asciiTheme="minorEastAsia" w:hAnsiTheme="minorEastAsia" w:eastAsiaTheme="minorEastAsia" w:cstheme="minorEastAsia"/>
          <w:color w:val="auto"/>
          <w:sz w:val="24"/>
          <w:szCs w:val="24"/>
          <w:highlight w:val="none"/>
        </w:rPr>
      </w:pPr>
    </w:p>
    <w:p w14:paraId="3C2B7C8E">
      <w:pPr>
        <w:pStyle w:val="9"/>
        <w:rPr>
          <w:rFonts w:hint="eastAsia" w:asciiTheme="minorEastAsia" w:hAnsiTheme="minorEastAsia" w:eastAsiaTheme="minorEastAsia" w:cstheme="minorEastAsia"/>
          <w:color w:val="auto"/>
          <w:sz w:val="24"/>
          <w:szCs w:val="24"/>
          <w:highlight w:val="none"/>
        </w:rPr>
      </w:pPr>
    </w:p>
    <w:p w14:paraId="74EA59F4">
      <w:pPr>
        <w:rPr>
          <w:rFonts w:hint="eastAsia" w:asciiTheme="minorEastAsia" w:hAnsiTheme="minorEastAsia" w:eastAsiaTheme="minorEastAsia" w:cstheme="minorEastAsia"/>
          <w:color w:val="auto"/>
          <w:sz w:val="24"/>
          <w:szCs w:val="24"/>
          <w:highlight w:val="none"/>
        </w:rPr>
      </w:pPr>
    </w:p>
    <w:p w14:paraId="12923489">
      <w:pPr>
        <w:pStyle w:val="9"/>
        <w:rPr>
          <w:rFonts w:hint="eastAsia" w:asciiTheme="minorEastAsia" w:hAnsiTheme="minorEastAsia" w:eastAsiaTheme="minorEastAsia" w:cstheme="minorEastAsia"/>
          <w:color w:val="auto"/>
          <w:sz w:val="24"/>
          <w:szCs w:val="24"/>
          <w:highlight w:val="none"/>
        </w:rPr>
      </w:pPr>
    </w:p>
    <w:p w14:paraId="05919592">
      <w:pPr>
        <w:rPr>
          <w:rFonts w:hint="eastAsia"/>
          <w:color w:val="auto"/>
          <w:highlight w:val="none"/>
        </w:rPr>
      </w:pPr>
    </w:p>
    <w:p w14:paraId="77505FFD">
      <w:pPr>
        <w:shd w:val="clear" w:color="auto" w:fill="auto"/>
        <w:spacing w:line="440" w:lineRule="exact"/>
        <w:ind w:firstLine="360" w:firstLineChars="150"/>
        <w:rPr>
          <w:rFonts w:hint="eastAsia" w:asciiTheme="minorEastAsia" w:hAnsiTheme="minorEastAsia" w:eastAsiaTheme="minorEastAsia" w:cstheme="minorEastAsia"/>
          <w:color w:val="auto"/>
          <w:sz w:val="24"/>
          <w:szCs w:val="24"/>
          <w:highlight w:val="none"/>
        </w:rPr>
      </w:pPr>
    </w:p>
    <w:p w14:paraId="14120D21">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w:t>
      </w:r>
      <w:r>
        <w:rPr>
          <w:rFonts w:hint="eastAsia" w:ascii="宋体" w:hAnsi="宋体" w:eastAsia="宋体" w:cs="宋体"/>
          <w:color w:val="auto"/>
          <w:sz w:val="24"/>
          <w:highlight w:val="none"/>
        </w:rPr>
        <w:t>电子签章</w:t>
      </w:r>
      <w:r>
        <w:rPr>
          <w:rFonts w:hint="eastAsia" w:ascii="宋体" w:hAnsi="宋体" w:cs="宋体"/>
          <w:color w:val="auto"/>
          <w:sz w:val="24"/>
          <w:highlight w:val="none"/>
          <w:lang w:eastAsia="zh-CN"/>
        </w:rPr>
        <w:t>）</w:t>
      </w:r>
    </w:p>
    <w:p w14:paraId="60D56001">
      <w:pPr>
        <w:pStyle w:val="11"/>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法定代表人（单位负责人）或其委托代理人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lang w:val="en-US" w:eastAsia="zh-CN"/>
        </w:rPr>
        <w:t>或签字</w:t>
      </w:r>
      <w:r>
        <w:rPr>
          <w:rFonts w:hint="eastAsia" w:ascii="宋体" w:hAnsi="宋体" w:eastAsia="宋体" w:cs="宋体"/>
          <w:color w:val="auto"/>
          <w:sz w:val="24"/>
          <w:szCs w:val="24"/>
          <w:highlight w:val="none"/>
          <w:lang w:eastAsia="zh-CN"/>
        </w:rPr>
        <w:t>）</w:t>
      </w:r>
    </w:p>
    <w:p w14:paraId="198D60CB">
      <w:pPr>
        <w:pStyle w:val="11"/>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11AFF761">
      <w:pPr>
        <w:keepNext w:val="0"/>
        <w:keepLines w:val="0"/>
        <w:pageBreakBefore w:val="0"/>
        <w:widowControl w:val="0"/>
        <w:shd w:val="clear" w:color="auto" w:fill="auto"/>
        <w:tabs>
          <w:tab w:val="left" w:pos="0"/>
        </w:tabs>
        <w:kinsoku/>
        <w:wordWrap/>
        <w:overflowPunct/>
        <w:topLinePunct/>
        <w:autoSpaceDE/>
        <w:autoSpaceDN/>
        <w:bidi w:val="0"/>
        <w:adjustRightInd w:val="0"/>
        <w:snapToGrid/>
        <w:spacing w:line="520" w:lineRule="exact"/>
        <w:ind w:left="0" w:leftChars="0" w:right="-210" w:firstLine="235" w:firstLineChars="98"/>
        <w:textAlignment w:val="auto"/>
        <w:rPr>
          <w:rFonts w:hint="eastAsia" w:asciiTheme="minorEastAsia" w:hAnsiTheme="minorEastAsia" w:eastAsiaTheme="minorEastAsia" w:cstheme="minorEastAsia"/>
          <w:color w:val="auto"/>
          <w:sz w:val="24"/>
          <w:szCs w:val="24"/>
          <w:highlight w:val="none"/>
        </w:rPr>
      </w:pPr>
    </w:p>
    <w:p w14:paraId="53848271">
      <w:pPr>
        <w:rPr>
          <w:rFonts w:hint="eastAsia" w:ascii="宋体" w:hAnsi="宋体" w:eastAsia="宋体" w:cs="宋体"/>
          <w:b/>
          <w:color w:val="auto"/>
          <w:sz w:val="24"/>
          <w:szCs w:val="24"/>
          <w:highlight w:val="none"/>
          <w:lang w:val="en-US" w:eastAsia="zh-CN"/>
        </w:rPr>
      </w:pPr>
    </w:p>
    <w:p w14:paraId="1C04D8BB">
      <w:pPr>
        <w:pStyle w:val="9"/>
        <w:rPr>
          <w:rFonts w:hint="eastAsia" w:ascii="宋体" w:hAnsi="宋体" w:eastAsia="宋体" w:cs="宋体"/>
          <w:b/>
          <w:color w:val="auto"/>
          <w:sz w:val="24"/>
          <w:szCs w:val="24"/>
          <w:highlight w:val="none"/>
          <w:lang w:val="en-US" w:eastAsia="zh-CN"/>
        </w:rPr>
      </w:pPr>
    </w:p>
    <w:p w14:paraId="7B2C10E5">
      <w:pPr>
        <w:rPr>
          <w:rFonts w:hint="eastAsia" w:ascii="宋体" w:hAnsi="宋体" w:eastAsia="宋体" w:cs="宋体"/>
          <w:b/>
          <w:color w:val="auto"/>
          <w:sz w:val="24"/>
          <w:szCs w:val="24"/>
          <w:highlight w:val="none"/>
          <w:lang w:val="en-US" w:eastAsia="zh-CN"/>
        </w:rPr>
      </w:pPr>
    </w:p>
    <w:p w14:paraId="6F1E9310">
      <w:pPr>
        <w:pStyle w:val="9"/>
        <w:rPr>
          <w:rFonts w:hint="eastAsia" w:ascii="宋体" w:hAnsi="宋体" w:eastAsia="宋体" w:cs="宋体"/>
          <w:b/>
          <w:color w:val="auto"/>
          <w:sz w:val="24"/>
          <w:szCs w:val="24"/>
          <w:highlight w:val="none"/>
          <w:lang w:val="en-US" w:eastAsia="zh-CN"/>
        </w:rPr>
      </w:pPr>
    </w:p>
    <w:p w14:paraId="78258FAF">
      <w:pPr>
        <w:rPr>
          <w:rFonts w:hint="eastAsia" w:ascii="宋体" w:hAnsi="宋体" w:eastAsia="宋体" w:cs="宋体"/>
          <w:b/>
          <w:color w:val="auto"/>
          <w:sz w:val="24"/>
          <w:szCs w:val="24"/>
          <w:highlight w:val="none"/>
          <w:lang w:val="en-US" w:eastAsia="zh-CN"/>
        </w:rPr>
      </w:pPr>
    </w:p>
    <w:p w14:paraId="325D5748">
      <w:pPr>
        <w:pStyle w:val="9"/>
        <w:rPr>
          <w:rFonts w:hint="eastAsia" w:ascii="宋体" w:hAnsi="宋体" w:eastAsia="宋体" w:cs="宋体"/>
          <w:b/>
          <w:color w:val="auto"/>
          <w:sz w:val="24"/>
          <w:szCs w:val="24"/>
          <w:highlight w:val="none"/>
          <w:lang w:val="en-US" w:eastAsia="zh-CN"/>
        </w:rPr>
      </w:pPr>
    </w:p>
    <w:p w14:paraId="10E8DFC4">
      <w:pPr>
        <w:rPr>
          <w:rFonts w:hint="eastAsia" w:ascii="宋体" w:hAnsi="宋体" w:eastAsia="宋体" w:cs="宋体"/>
          <w:b/>
          <w:color w:val="auto"/>
          <w:sz w:val="24"/>
          <w:szCs w:val="24"/>
          <w:highlight w:val="none"/>
          <w:lang w:val="en-US" w:eastAsia="zh-CN"/>
        </w:rPr>
      </w:pPr>
    </w:p>
    <w:p w14:paraId="28FC78C2">
      <w:pPr>
        <w:pStyle w:val="9"/>
        <w:rPr>
          <w:rFonts w:hint="eastAsia" w:ascii="宋体" w:hAnsi="宋体" w:eastAsia="宋体" w:cs="宋体"/>
          <w:b/>
          <w:color w:val="auto"/>
          <w:sz w:val="24"/>
          <w:szCs w:val="24"/>
          <w:highlight w:val="none"/>
          <w:lang w:val="en-US" w:eastAsia="zh-CN"/>
        </w:rPr>
      </w:pPr>
    </w:p>
    <w:p w14:paraId="46478D7E">
      <w:pPr>
        <w:rPr>
          <w:rFonts w:hint="eastAsia" w:ascii="宋体" w:hAnsi="宋体" w:eastAsia="宋体" w:cs="宋体"/>
          <w:b/>
          <w:color w:val="auto"/>
          <w:sz w:val="24"/>
          <w:szCs w:val="24"/>
          <w:highlight w:val="none"/>
          <w:lang w:val="en-US" w:eastAsia="zh-CN"/>
        </w:rPr>
      </w:pPr>
    </w:p>
    <w:p w14:paraId="2723150E">
      <w:pPr>
        <w:pStyle w:val="9"/>
        <w:rPr>
          <w:rFonts w:hint="eastAsia" w:ascii="宋体" w:hAnsi="宋体" w:eastAsia="宋体" w:cs="宋体"/>
          <w:b/>
          <w:color w:val="auto"/>
          <w:sz w:val="24"/>
          <w:szCs w:val="24"/>
          <w:highlight w:val="none"/>
          <w:lang w:val="en-US" w:eastAsia="zh-CN"/>
        </w:rPr>
      </w:pPr>
    </w:p>
    <w:p w14:paraId="53EDF2EF">
      <w:pPr>
        <w:rPr>
          <w:rFonts w:hint="eastAsia" w:ascii="宋体" w:hAnsi="宋体" w:eastAsia="宋体" w:cs="宋体"/>
          <w:b/>
          <w:color w:val="auto"/>
          <w:sz w:val="24"/>
          <w:szCs w:val="24"/>
          <w:highlight w:val="none"/>
          <w:lang w:val="en-US" w:eastAsia="zh-CN"/>
        </w:rPr>
      </w:pPr>
    </w:p>
    <w:p w14:paraId="2D9FF983">
      <w:pPr>
        <w:pStyle w:val="9"/>
        <w:rPr>
          <w:rFonts w:hint="eastAsia" w:ascii="宋体" w:hAnsi="宋体" w:eastAsia="宋体" w:cs="宋体"/>
          <w:b/>
          <w:color w:val="auto"/>
          <w:sz w:val="24"/>
          <w:szCs w:val="24"/>
          <w:highlight w:val="none"/>
          <w:lang w:val="en-US" w:eastAsia="zh-CN"/>
        </w:rPr>
      </w:pPr>
    </w:p>
    <w:p w14:paraId="117FF9F3">
      <w:pPr>
        <w:pStyle w:val="11"/>
        <w:shd w:val="clear" w:color="auto" w:fill="auto"/>
        <w:spacing w:line="480" w:lineRule="exact"/>
        <w:ind w:firstLine="480" w:firstLineChars="200"/>
        <w:jc w:val="left"/>
        <w:rPr>
          <w:rFonts w:hint="default"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3.供应商须具有健全的财务会计制度，提供财务状况报告（经审计的财务报告或银行出具的资信证明或供应商应具备的财务资料）。投标文件中提供相关证明材料扫描件（格式自拟）。</w:t>
      </w:r>
    </w:p>
    <w:p w14:paraId="18D58991">
      <w:pPr>
        <w:rPr>
          <w:rFonts w:hint="eastAsia" w:ascii="宋体" w:hAnsi="宋体" w:eastAsia="宋体" w:cs="宋体"/>
          <w:b/>
          <w:color w:val="auto"/>
          <w:sz w:val="24"/>
          <w:szCs w:val="24"/>
          <w:highlight w:val="none"/>
          <w:lang w:val="en-US" w:eastAsia="zh-CN"/>
        </w:rPr>
      </w:pPr>
    </w:p>
    <w:p w14:paraId="7CA97F07">
      <w:pPr>
        <w:pStyle w:val="9"/>
        <w:rPr>
          <w:rFonts w:hint="eastAsia" w:ascii="宋体" w:hAnsi="宋体" w:eastAsia="宋体" w:cs="宋体"/>
          <w:b/>
          <w:color w:val="auto"/>
          <w:sz w:val="24"/>
          <w:szCs w:val="24"/>
          <w:highlight w:val="none"/>
          <w:lang w:val="en-US" w:eastAsia="zh-CN"/>
        </w:rPr>
      </w:pPr>
    </w:p>
    <w:p w14:paraId="079A3AE0">
      <w:pPr>
        <w:rPr>
          <w:rFonts w:hint="eastAsia" w:ascii="宋体" w:hAnsi="宋体" w:eastAsia="宋体" w:cs="宋体"/>
          <w:b/>
          <w:color w:val="auto"/>
          <w:sz w:val="24"/>
          <w:szCs w:val="24"/>
          <w:highlight w:val="none"/>
          <w:lang w:val="en-US" w:eastAsia="zh-CN"/>
        </w:rPr>
      </w:pPr>
    </w:p>
    <w:p w14:paraId="5423D115">
      <w:pPr>
        <w:pStyle w:val="9"/>
        <w:rPr>
          <w:rFonts w:hint="eastAsia" w:ascii="宋体" w:hAnsi="宋体" w:eastAsia="宋体" w:cs="宋体"/>
          <w:b/>
          <w:color w:val="auto"/>
          <w:sz w:val="24"/>
          <w:szCs w:val="24"/>
          <w:highlight w:val="none"/>
          <w:lang w:val="en-US" w:eastAsia="zh-CN"/>
        </w:rPr>
      </w:pPr>
    </w:p>
    <w:p w14:paraId="22DF0CC2">
      <w:pPr>
        <w:rPr>
          <w:rFonts w:hint="eastAsia" w:ascii="宋体" w:hAnsi="宋体" w:eastAsia="宋体" w:cs="宋体"/>
          <w:b/>
          <w:color w:val="auto"/>
          <w:sz w:val="24"/>
          <w:szCs w:val="24"/>
          <w:highlight w:val="none"/>
          <w:lang w:val="en-US" w:eastAsia="zh-CN"/>
        </w:rPr>
      </w:pPr>
    </w:p>
    <w:p w14:paraId="15409E1E">
      <w:pPr>
        <w:rPr>
          <w:rFonts w:hint="eastAsia"/>
          <w:color w:val="auto"/>
          <w:highlight w:val="none"/>
          <w:lang w:val="en-US" w:eastAsia="zh-CN"/>
        </w:rPr>
      </w:pPr>
      <w:r>
        <w:rPr>
          <w:rFonts w:hint="eastAsia"/>
          <w:color w:val="auto"/>
          <w:highlight w:val="none"/>
          <w:lang w:val="en-US" w:eastAsia="zh-CN"/>
        </w:rPr>
        <w:br w:type="page"/>
      </w:r>
    </w:p>
    <w:p w14:paraId="451FD612">
      <w:pPr>
        <w:pStyle w:val="11"/>
        <w:shd w:val="clear" w:color="auto" w:fill="auto"/>
        <w:spacing w:line="480" w:lineRule="exact"/>
        <w:ind w:firstLine="480" w:firstLineChars="200"/>
        <w:jc w:val="left"/>
        <w:rPr>
          <w:rFonts w:hint="default"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4.供应商须具有履行合同所必需的设备和专业技术能力。投标文件中提供承诺书。</w:t>
      </w:r>
    </w:p>
    <w:p w14:paraId="7FC8A5BE">
      <w:pPr>
        <w:rPr>
          <w:rFonts w:hint="eastAsia" w:ascii="宋体" w:hAnsi="宋体" w:eastAsia="宋体" w:cs="宋体"/>
          <w:b/>
          <w:color w:val="auto"/>
          <w:sz w:val="24"/>
          <w:szCs w:val="24"/>
          <w:highlight w:val="none"/>
          <w:lang w:val="en-US" w:eastAsia="zh-CN"/>
        </w:rPr>
      </w:pPr>
    </w:p>
    <w:p w14:paraId="5FC979A4">
      <w:pPr>
        <w:pStyle w:val="9"/>
        <w:rPr>
          <w:rFonts w:hint="eastAsia"/>
          <w:color w:val="auto"/>
          <w:highlight w:val="none"/>
          <w:lang w:val="en-US" w:eastAsia="zh-CN"/>
        </w:rPr>
      </w:pPr>
    </w:p>
    <w:p w14:paraId="3827423B">
      <w:pPr>
        <w:widowControl/>
        <w:shd w:val="clear" w:color="auto" w:fill="auto"/>
        <w:adjustRightInd w:val="0"/>
        <w:snapToGrid w:val="0"/>
        <w:spacing w:line="480" w:lineRule="auto"/>
        <w:jc w:val="center"/>
        <w:rPr>
          <w:rFonts w:hint="default"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具有履行合同所必需的设备和专业技术能力承诺书</w:t>
      </w:r>
    </w:p>
    <w:p w14:paraId="3506E221">
      <w:pPr>
        <w:widowControl/>
        <w:shd w:val="clear" w:color="auto" w:fill="auto"/>
        <w:adjustRightInd w:val="0"/>
        <w:snapToGrid w:val="0"/>
        <w:spacing w:line="480" w:lineRule="auto"/>
        <w:jc w:val="left"/>
        <w:rPr>
          <w:rFonts w:hint="eastAsia" w:asciiTheme="minorEastAsia" w:hAnsiTheme="minorEastAsia" w:eastAsiaTheme="minorEastAsia" w:cstheme="minorEastAsia"/>
          <w:color w:val="auto"/>
          <w:kern w:val="0"/>
          <w:sz w:val="24"/>
          <w:szCs w:val="24"/>
          <w:highlight w:val="none"/>
          <w:u w:val="single"/>
        </w:rPr>
      </w:pPr>
    </w:p>
    <w:p w14:paraId="28B6C42F">
      <w:pPr>
        <w:widowControl/>
        <w:shd w:val="clear" w:color="auto" w:fill="auto"/>
        <w:adjustRightInd w:val="0"/>
        <w:snapToGrid w:val="0"/>
        <w:spacing w:line="480" w:lineRule="auto"/>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u w:val="single"/>
        </w:rPr>
        <w:t xml:space="preserve">（采购人）  </w:t>
      </w:r>
      <w:r>
        <w:rPr>
          <w:rFonts w:hint="eastAsia" w:asciiTheme="minorEastAsia" w:hAnsiTheme="minorEastAsia" w:eastAsiaTheme="minorEastAsia" w:cstheme="minorEastAsia"/>
          <w:color w:val="auto"/>
          <w:kern w:val="0"/>
          <w:sz w:val="24"/>
          <w:szCs w:val="24"/>
          <w:highlight w:val="none"/>
        </w:rPr>
        <w:t>：</w:t>
      </w:r>
    </w:p>
    <w:p w14:paraId="73A65905">
      <w:pPr>
        <w:keepNext w:val="0"/>
        <w:keepLines w:val="0"/>
        <w:pageBreakBefore w:val="0"/>
        <w:widowControl/>
        <w:shd w:val="clear" w:color="auto" w:fill="auto"/>
        <w:kinsoku/>
        <w:wordWrap/>
        <w:overflowPunct/>
        <w:topLinePunct w:val="0"/>
        <w:autoSpaceDE/>
        <w:autoSpaceDN/>
        <w:bidi w:val="0"/>
        <w:adjustRightInd w:val="0"/>
        <w:snapToGrid w:val="0"/>
        <w:spacing w:line="520" w:lineRule="exact"/>
        <w:ind w:firstLine="480" w:firstLineChars="20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我方</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供应商</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承诺</w:t>
      </w:r>
      <w:r>
        <w:rPr>
          <w:rFonts w:hint="eastAsia" w:asciiTheme="minorEastAsia" w:hAnsiTheme="minorEastAsia" w:eastAsiaTheme="minorEastAsia" w:cstheme="minorEastAsia"/>
          <w:color w:val="auto"/>
          <w:kern w:val="0"/>
          <w:sz w:val="24"/>
          <w:szCs w:val="24"/>
          <w:highlight w:val="none"/>
          <w:lang w:val="en-US" w:eastAsia="zh-CN"/>
        </w:rPr>
        <w:t>具有履行合同所必需的设备和专业技术能力</w:t>
      </w:r>
      <w:r>
        <w:rPr>
          <w:rFonts w:hint="eastAsia" w:asciiTheme="minorEastAsia" w:hAnsiTheme="minorEastAsia" w:eastAsiaTheme="minorEastAsia" w:cstheme="minorEastAsia"/>
          <w:color w:val="auto"/>
          <w:kern w:val="0"/>
          <w:sz w:val="24"/>
          <w:szCs w:val="24"/>
          <w:highlight w:val="none"/>
        </w:rPr>
        <w:t>。如有虚假，采购人可取消我方任何资格（</w:t>
      </w:r>
      <w:r>
        <w:rPr>
          <w:rFonts w:hint="eastAsia" w:asciiTheme="minorEastAsia" w:hAnsiTheme="minorEastAsia" w:eastAsiaTheme="minorEastAsia" w:cstheme="minorEastAsia"/>
          <w:color w:val="auto"/>
          <w:kern w:val="0"/>
          <w:sz w:val="24"/>
          <w:szCs w:val="24"/>
          <w:highlight w:val="none"/>
          <w:lang w:val="en-US" w:eastAsia="zh-CN"/>
        </w:rPr>
        <w:t>投标</w:t>
      </w: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lang w:val="en-US" w:eastAsia="zh-CN"/>
        </w:rPr>
        <w:t>中标（成交）</w:t>
      </w:r>
      <w:r>
        <w:rPr>
          <w:rFonts w:hint="eastAsia" w:asciiTheme="minorEastAsia" w:hAnsiTheme="minorEastAsia" w:eastAsiaTheme="minorEastAsia" w:cstheme="minorEastAsia"/>
          <w:color w:val="auto"/>
          <w:kern w:val="0"/>
          <w:sz w:val="24"/>
          <w:szCs w:val="24"/>
          <w:highlight w:val="none"/>
        </w:rPr>
        <w:t>/签订合同），我方对此无任何异议。</w:t>
      </w:r>
    </w:p>
    <w:p w14:paraId="4434936B">
      <w:pPr>
        <w:widowControl/>
        <w:shd w:val="clear" w:color="auto" w:fill="auto"/>
        <w:adjustRightInd w:val="0"/>
        <w:snapToGrid w:val="0"/>
        <w:spacing w:line="360" w:lineRule="auto"/>
        <w:ind w:firstLine="480" w:firstLineChars="20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w:t>
      </w:r>
    </w:p>
    <w:p w14:paraId="7CF11C52">
      <w:pPr>
        <w:widowControl/>
        <w:shd w:val="clear" w:color="auto" w:fill="auto"/>
        <w:adjustRightInd w:val="0"/>
        <w:snapToGrid w:val="0"/>
        <w:spacing w:line="360" w:lineRule="auto"/>
        <w:ind w:firstLine="480" w:firstLineChars="20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特此承诺！</w:t>
      </w:r>
    </w:p>
    <w:p w14:paraId="4A03F0A2">
      <w:pPr>
        <w:keepNext w:val="0"/>
        <w:keepLines w:val="0"/>
        <w:pageBreakBefore w:val="0"/>
        <w:widowControl w:val="0"/>
        <w:shd w:val="clear" w:color="auto" w:fill="auto"/>
        <w:tabs>
          <w:tab w:val="left" w:pos="0"/>
        </w:tabs>
        <w:kinsoku/>
        <w:wordWrap/>
        <w:overflowPunct/>
        <w:topLinePunct/>
        <w:autoSpaceDE/>
        <w:autoSpaceDN/>
        <w:bidi w:val="0"/>
        <w:adjustRightInd w:val="0"/>
        <w:snapToGrid/>
        <w:spacing w:line="520" w:lineRule="exact"/>
        <w:ind w:left="0" w:leftChars="0" w:right="-210" w:firstLine="235" w:firstLineChars="98"/>
        <w:textAlignment w:val="auto"/>
        <w:rPr>
          <w:rFonts w:hint="eastAsia" w:asciiTheme="minorEastAsia" w:hAnsiTheme="minorEastAsia" w:eastAsiaTheme="minorEastAsia" w:cstheme="minorEastAsia"/>
          <w:color w:val="auto"/>
          <w:sz w:val="24"/>
          <w:szCs w:val="24"/>
          <w:highlight w:val="none"/>
          <w:lang w:eastAsia="zh-CN"/>
        </w:rPr>
      </w:pPr>
    </w:p>
    <w:p w14:paraId="60C12EC3">
      <w:pPr>
        <w:keepNext w:val="0"/>
        <w:keepLines w:val="0"/>
        <w:pageBreakBefore w:val="0"/>
        <w:widowControl w:val="0"/>
        <w:shd w:val="clear" w:color="auto" w:fill="auto"/>
        <w:tabs>
          <w:tab w:val="left" w:pos="0"/>
        </w:tabs>
        <w:kinsoku/>
        <w:wordWrap/>
        <w:overflowPunct/>
        <w:topLinePunct/>
        <w:autoSpaceDE/>
        <w:autoSpaceDN/>
        <w:bidi w:val="0"/>
        <w:adjustRightInd w:val="0"/>
        <w:snapToGrid/>
        <w:spacing w:line="520" w:lineRule="exact"/>
        <w:ind w:left="0" w:leftChars="0" w:right="-210" w:firstLine="235" w:firstLineChars="98"/>
        <w:textAlignment w:val="auto"/>
        <w:rPr>
          <w:rFonts w:hint="eastAsia" w:asciiTheme="minorEastAsia" w:hAnsiTheme="minorEastAsia" w:eastAsiaTheme="minorEastAsia" w:cstheme="minorEastAsia"/>
          <w:color w:val="auto"/>
          <w:sz w:val="24"/>
          <w:szCs w:val="24"/>
          <w:highlight w:val="none"/>
          <w:lang w:eastAsia="zh-CN"/>
        </w:rPr>
      </w:pPr>
    </w:p>
    <w:p w14:paraId="646770E2">
      <w:pPr>
        <w:keepNext w:val="0"/>
        <w:keepLines w:val="0"/>
        <w:pageBreakBefore w:val="0"/>
        <w:widowControl w:val="0"/>
        <w:shd w:val="clear" w:color="auto" w:fill="auto"/>
        <w:tabs>
          <w:tab w:val="left" w:pos="0"/>
        </w:tabs>
        <w:kinsoku/>
        <w:wordWrap/>
        <w:overflowPunct/>
        <w:topLinePunct/>
        <w:autoSpaceDE/>
        <w:autoSpaceDN/>
        <w:bidi w:val="0"/>
        <w:adjustRightInd w:val="0"/>
        <w:snapToGrid/>
        <w:spacing w:line="520" w:lineRule="exact"/>
        <w:ind w:left="0" w:leftChars="0" w:right="-210" w:firstLine="235" w:firstLineChars="98"/>
        <w:textAlignment w:val="auto"/>
        <w:rPr>
          <w:rFonts w:hint="eastAsia" w:asciiTheme="minorEastAsia" w:hAnsiTheme="minorEastAsia" w:eastAsiaTheme="minorEastAsia" w:cstheme="minorEastAsia"/>
          <w:color w:val="auto"/>
          <w:sz w:val="24"/>
          <w:szCs w:val="24"/>
          <w:highlight w:val="none"/>
          <w:lang w:eastAsia="zh-CN"/>
        </w:rPr>
      </w:pPr>
    </w:p>
    <w:p w14:paraId="535ADC5F">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w:t>
      </w:r>
      <w:r>
        <w:rPr>
          <w:rFonts w:hint="eastAsia" w:ascii="宋体" w:hAnsi="宋体" w:eastAsia="宋体" w:cs="宋体"/>
          <w:color w:val="auto"/>
          <w:sz w:val="24"/>
          <w:highlight w:val="none"/>
        </w:rPr>
        <w:t>电子签章</w:t>
      </w:r>
      <w:r>
        <w:rPr>
          <w:rFonts w:hint="eastAsia" w:ascii="宋体" w:hAnsi="宋体" w:cs="宋体"/>
          <w:color w:val="auto"/>
          <w:sz w:val="24"/>
          <w:highlight w:val="none"/>
          <w:lang w:eastAsia="zh-CN"/>
        </w:rPr>
        <w:t>）</w:t>
      </w:r>
    </w:p>
    <w:p w14:paraId="16BC9365">
      <w:pPr>
        <w:pStyle w:val="11"/>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法定代表人（单位负责人）或其委托代理人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lang w:val="en-US" w:eastAsia="zh-CN"/>
        </w:rPr>
        <w:t>或签字</w:t>
      </w:r>
      <w:r>
        <w:rPr>
          <w:rFonts w:hint="eastAsia" w:ascii="宋体" w:hAnsi="宋体" w:eastAsia="宋体" w:cs="宋体"/>
          <w:color w:val="auto"/>
          <w:sz w:val="24"/>
          <w:szCs w:val="24"/>
          <w:highlight w:val="none"/>
          <w:lang w:eastAsia="zh-CN"/>
        </w:rPr>
        <w:t>）</w:t>
      </w:r>
    </w:p>
    <w:p w14:paraId="0CABA950">
      <w:pPr>
        <w:pStyle w:val="11"/>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3BAA623E">
      <w:pPr>
        <w:keepNext w:val="0"/>
        <w:keepLines w:val="0"/>
        <w:pageBreakBefore w:val="0"/>
        <w:widowControl w:val="0"/>
        <w:shd w:val="clear" w:color="auto" w:fill="auto"/>
        <w:tabs>
          <w:tab w:val="left" w:pos="0"/>
        </w:tabs>
        <w:kinsoku/>
        <w:wordWrap/>
        <w:overflowPunct/>
        <w:topLinePunct/>
        <w:autoSpaceDE/>
        <w:autoSpaceDN/>
        <w:bidi w:val="0"/>
        <w:adjustRightInd w:val="0"/>
        <w:snapToGrid/>
        <w:spacing w:line="520" w:lineRule="exact"/>
        <w:ind w:left="0" w:leftChars="0" w:right="-210" w:firstLine="235" w:firstLineChars="98"/>
        <w:textAlignment w:val="auto"/>
        <w:rPr>
          <w:rFonts w:hint="eastAsia" w:asciiTheme="minorEastAsia" w:hAnsiTheme="minorEastAsia" w:eastAsiaTheme="minorEastAsia" w:cstheme="minorEastAsia"/>
          <w:color w:val="auto"/>
          <w:sz w:val="24"/>
          <w:szCs w:val="24"/>
          <w:highlight w:val="none"/>
        </w:rPr>
      </w:pPr>
    </w:p>
    <w:p w14:paraId="4D830609">
      <w:pPr>
        <w:rPr>
          <w:rFonts w:hint="eastAsia"/>
          <w:color w:val="auto"/>
          <w:highlight w:val="none"/>
          <w:lang w:val="en-US" w:eastAsia="zh-CN"/>
        </w:rPr>
      </w:pPr>
    </w:p>
    <w:p w14:paraId="7939B83E">
      <w:pPr>
        <w:rPr>
          <w:rFonts w:hint="eastAsia" w:ascii="宋体" w:hAnsi="宋体" w:eastAsia="宋体" w:cs="宋体"/>
          <w:b/>
          <w:color w:val="auto"/>
          <w:sz w:val="24"/>
          <w:szCs w:val="24"/>
          <w:highlight w:val="none"/>
          <w:lang w:val="en-US" w:eastAsia="zh-CN"/>
        </w:rPr>
      </w:pPr>
    </w:p>
    <w:p w14:paraId="2A739CC5">
      <w:pPr>
        <w:pStyle w:val="9"/>
        <w:rPr>
          <w:rFonts w:hint="eastAsia" w:ascii="宋体" w:hAnsi="宋体" w:eastAsia="宋体" w:cs="宋体"/>
          <w:b/>
          <w:color w:val="auto"/>
          <w:sz w:val="24"/>
          <w:szCs w:val="24"/>
          <w:highlight w:val="none"/>
          <w:lang w:val="en-US" w:eastAsia="zh-CN"/>
        </w:rPr>
      </w:pPr>
    </w:p>
    <w:p w14:paraId="071FD28F">
      <w:pPr>
        <w:rPr>
          <w:rFonts w:hint="eastAsia" w:ascii="宋体" w:hAnsi="宋体" w:eastAsia="宋体" w:cs="宋体"/>
          <w:b/>
          <w:color w:val="auto"/>
          <w:sz w:val="24"/>
          <w:szCs w:val="24"/>
          <w:highlight w:val="none"/>
          <w:lang w:val="en-US" w:eastAsia="zh-CN"/>
        </w:rPr>
      </w:pPr>
    </w:p>
    <w:p w14:paraId="1292A6C4">
      <w:pPr>
        <w:pStyle w:val="9"/>
        <w:rPr>
          <w:rFonts w:hint="eastAsia" w:ascii="宋体" w:hAnsi="宋体" w:eastAsia="宋体" w:cs="宋体"/>
          <w:b/>
          <w:color w:val="auto"/>
          <w:sz w:val="24"/>
          <w:szCs w:val="24"/>
          <w:highlight w:val="none"/>
          <w:lang w:val="en-US" w:eastAsia="zh-CN"/>
        </w:rPr>
      </w:pPr>
    </w:p>
    <w:p w14:paraId="5EC021BF">
      <w:pPr>
        <w:rPr>
          <w:rFonts w:hint="eastAsia"/>
          <w:color w:val="auto"/>
          <w:highlight w:val="none"/>
          <w:lang w:val="en-US" w:eastAsia="zh-CN"/>
        </w:rPr>
      </w:pPr>
    </w:p>
    <w:p w14:paraId="4B406F3B">
      <w:pPr>
        <w:pStyle w:val="9"/>
        <w:rPr>
          <w:rFonts w:hint="eastAsia" w:ascii="宋体" w:hAnsi="宋体" w:eastAsia="宋体" w:cs="宋体"/>
          <w:b/>
          <w:color w:val="auto"/>
          <w:sz w:val="24"/>
          <w:szCs w:val="24"/>
          <w:highlight w:val="none"/>
          <w:lang w:val="en-US" w:eastAsia="zh-CN"/>
        </w:rPr>
      </w:pPr>
    </w:p>
    <w:p w14:paraId="26EFE3A7">
      <w:pPr>
        <w:rPr>
          <w:rFonts w:hint="eastAsia" w:ascii="宋体" w:hAnsi="宋体" w:eastAsia="宋体" w:cs="宋体"/>
          <w:b/>
          <w:color w:val="auto"/>
          <w:sz w:val="24"/>
          <w:szCs w:val="24"/>
          <w:highlight w:val="none"/>
          <w:lang w:val="en-US" w:eastAsia="zh-CN"/>
        </w:rPr>
      </w:pPr>
    </w:p>
    <w:p w14:paraId="0020D555">
      <w:pPr>
        <w:pStyle w:val="9"/>
        <w:rPr>
          <w:rFonts w:hint="eastAsia" w:ascii="宋体" w:hAnsi="宋体" w:eastAsia="宋体" w:cs="宋体"/>
          <w:b/>
          <w:color w:val="auto"/>
          <w:sz w:val="24"/>
          <w:szCs w:val="24"/>
          <w:highlight w:val="none"/>
          <w:lang w:val="en-US" w:eastAsia="zh-CN"/>
        </w:rPr>
      </w:pPr>
    </w:p>
    <w:p w14:paraId="3E905ED0">
      <w:pPr>
        <w:rPr>
          <w:rFonts w:hint="eastAsia" w:ascii="宋体" w:hAnsi="宋体" w:eastAsia="宋体" w:cs="宋体"/>
          <w:b/>
          <w:color w:val="auto"/>
          <w:sz w:val="24"/>
          <w:szCs w:val="24"/>
          <w:highlight w:val="none"/>
          <w:lang w:val="en-US" w:eastAsia="zh-CN"/>
        </w:rPr>
      </w:pPr>
    </w:p>
    <w:p w14:paraId="647E298F">
      <w:pPr>
        <w:pStyle w:val="9"/>
        <w:rPr>
          <w:rFonts w:hint="eastAsia" w:ascii="宋体" w:hAnsi="宋体" w:eastAsia="宋体" w:cs="宋体"/>
          <w:b/>
          <w:color w:val="auto"/>
          <w:sz w:val="24"/>
          <w:szCs w:val="24"/>
          <w:highlight w:val="none"/>
          <w:lang w:val="en-US" w:eastAsia="zh-CN"/>
        </w:rPr>
      </w:pPr>
    </w:p>
    <w:p w14:paraId="37909D1F">
      <w:pPr>
        <w:rPr>
          <w:rFonts w:hint="eastAsia" w:ascii="宋体" w:hAnsi="宋体" w:eastAsia="宋体" w:cs="宋体"/>
          <w:b/>
          <w:color w:val="auto"/>
          <w:sz w:val="24"/>
          <w:szCs w:val="24"/>
          <w:highlight w:val="none"/>
          <w:lang w:val="en-US" w:eastAsia="zh-CN"/>
        </w:rPr>
      </w:pPr>
    </w:p>
    <w:p w14:paraId="5845743F">
      <w:pPr>
        <w:pStyle w:val="9"/>
        <w:rPr>
          <w:rFonts w:hint="eastAsia" w:ascii="宋体" w:hAnsi="宋体" w:eastAsia="宋体" w:cs="宋体"/>
          <w:b/>
          <w:color w:val="auto"/>
          <w:sz w:val="24"/>
          <w:szCs w:val="24"/>
          <w:highlight w:val="none"/>
          <w:lang w:val="en-US" w:eastAsia="zh-CN"/>
        </w:rPr>
      </w:pPr>
    </w:p>
    <w:p w14:paraId="149E091D">
      <w:pPr>
        <w:rPr>
          <w:rFonts w:hint="eastAsia" w:ascii="宋体" w:hAnsi="宋体" w:eastAsia="宋体" w:cs="宋体"/>
          <w:b/>
          <w:color w:val="auto"/>
          <w:sz w:val="24"/>
          <w:szCs w:val="24"/>
          <w:highlight w:val="none"/>
          <w:lang w:val="en-US" w:eastAsia="zh-CN"/>
        </w:rPr>
      </w:pPr>
    </w:p>
    <w:p w14:paraId="3F3C1E46">
      <w:pPr>
        <w:pStyle w:val="11"/>
        <w:shd w:val="clear" w:color="auto" w:fill="auto"/>
        <w:spacing w:line="480" w:lineRule="exact"/>
        <w:ind w:firstLine="480" w:firstLineChars="200"/>
        <w:jc w:val="left"/>
        <w:rPr>
          <w:rFonts w:hint="default"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5.供应商须具有依法缴纳税收和社保资金的良好记录，具有相关证明材料（新成立不满3个月的供应商，提供情况说明或未拖欠税收、社保资金承诺或证明材料）；依法免税或不需要缴纳社会保障资金的供应商，应具有相应证明文件。投标文件中提供相关证明材料扫描件。</w:t>
      </w:r>
    </w:p>
    <w:p w14:paraId="3DA87970">
      <w:pPr>
        <w:pStyle w:val="9"/>
        <w:rPr>
          <w:rFonts w:hint="eastAsia" w:ascii="宋体" w:hAnsi="宋体" w:eastAsia="宋体" w:cs="宋体"/>
          <w:b/>
          <w:color w:val="auto"/>
          <w:sz w:val="24"/>
          <w:szCs w:val="24"/>
          <w:highlight w:val="none"/>
          <w:lang w:val="en-US" w:eastAsia="zh-CN"/>
        </w:rPr>
      </w:pPr>
    </w:p>
    <w:p w14:paraId="2F9A9AF3">
      <w:pPr>
        <w:rPr>
          <w:rFonts w:hint="eastAsia" w:ascii="宋体" w:hAnsi="宋体" w:eastAsia="宋体" w:cs="宋体"/>
          <w:b/>
          <w:color w:val="auto"/>
          <w:sz w:val="24"/>
          <w:szCs w:val="24"/>
          <w:highlight w:val="none"/>
          <w:lang w:val="en-US" w:eastAsia="zh-CN"/>
        </w:rPr>
      </w:pPr>
    </w:p>
    <w:p w14:paraId="653465E5">
      <w:pPr>
        <w:pStyle w:val="9"/>
        <w:rPr>
          <w:rFonts w:hint="eastAsia" w:ascii="宋体" w:hAnsi="宋体" w:eastAsia="宋体" w:cs="宋体"/>
          <w:b/>
          <w:color w:val="auto"/>
          <w:sz w:val="24"/>
          <w:szCs w:val="24"/>
          <w:highlight w:val="none"/>
          <w:lang w:val="en-US" w:eastAsia="zh-CN"/>
        </w:rPr>
      </w:pPr>
    </w:p>
    <w:p w14:paraId="32C71D24">
      <w:pPr>
        <w:rPr>
          <w:rFonts w:hint="eastAsia" w:ascii="宋体" w:hAnsi="宋体" w:eastAsia="宋体" w:cs="宋体"/>
          <w:b/>
          <w:color w:val="auto"/>
          <w:sz w:val="24"/>
          <w:szCs w:val="24"/>
          <w:highlight w:val="none"/>
          <w:lang w:val="en-US" w:eastAsia="zh-CN"/>
        </w:rPr>
      </w:pPr>
    </w:p>
    <w:p w14:paraId="59E5F699">
      <w:pPr>
        <w:pStyle w:val="9"/>
        <w:rPr>
          <w:rFonts w:hint="eastAsia" w:ascii="宋体" w:hAnsi="宋体" w:eastAsia="宋体" w:cs="宋体"/>
          <w:b/>
          <w:color w:val="auto"/>
          <w:sz w:val="24"/>
          <w:szCs w:val="24"/>
          <w:highlight w:val="none"/>
          <w:lang w:val="en-US" w:eastAsia="zh-CN"/>
        </w:rPr>
      </w:pPr>
    </w:p>
    <w:p w14:paraId="2AB2B2CA">
      <w:pPr>
        <w:rPr>
          <w:rFonts w:hint="eastAsia" w:ascii="宋体" w:hAnsi="宋体" w:eastAsia="宋体" w:cs="宋体"/>
          <w:b/>
          <w:color w:val="auto"/>
          <w:sz w:val="24"/>
          <w:szCs w:val="24"/>
          <w:highlight w:val="none"/>
          <w:lang w:val="en-US" w:eastAsia="zh-CN"/>
        </w:rPr>
      </w:pPr>
    </w:p>
    <w:p w14:paraId="6A79F321">
      <w:pPr>
        <w:pStyle w:val="9"/>
        <w:rPr>
          <w:rFonts w:hint="eastAsia" w:ascii="宋体" w:hAnsi="宋体" w:eastAsia="宋体" w:cs="宋体"/>
          <w:b/>
          <w:color w:val="auto"/>
          <w:sz w:val="24"/>
          <w:szCs w:val="24"/>
          <w:highlight w:val="none"/>
          <w:lang w:val="en-US" w:eastAsia="zh-CN"/>
        </w:rPr>
      </w:pPr>
    </w:p>
    <w:p w14:paraId="6512618B">
      <w:pPr>
        <w:rPr>
          <w:rFonts w:hint="eastAsia" w:ascii="宋体" w:hAnsi="宋体" w:eastAsia="宋体" w:cs="宋体"/>
          <w:b/>
          <w:color w:val="auto"/>
          <w:sz w:val="24"/>
          <w:szCs w:val="24"/>
          <w:highlight w:val="none"/>
          <w:lang w:val="en-US" w:eastAsia="zh-CN"/>
        </w:rPr>
      </w:pPr>
    </w:p>
    <w:p w14:paraId="71240573">
      <w:pPr>
        <w:pStyle w:val="9"/>
        <w:rPr>
          <w:rFonts w:hint="eastAsia" w:ascii="宋体" w:hAnsi="宋体" w:eastAsia="宋体" w:cs="宋体"/>
          <w:b/>
          <w:color w:val="auto"/>
          <w:sz w:val="24"/>
          <w:szCs w:val="24"/>
          <w:highlight w:val="none"/>
          <w:lang w:val="en-US" w:eastAsia="zh-CN"/>
        </w:rPr>
      </w:pPr>
    </w:p>
    <w:p w14:paraId="0573A935">
      <w:pPr>
        <w:rPr>
          <w:rFonts w:hint="eastAsia" w:ascii="宋体" w:hAnsi="宋体" w:eastAsia="宋体" w:cs="宋体"/>
          <w:b/>
          <w:color w:val="auto"/>
          <w:sz w:val="24"/>
          <w:szCs w:val="24"/>
          <w:highlight w:val="none"/>
          <w:lang w:val="en-US" w:eastAsia="zh-CN"/>
        </w:rPr>
      </w:pPr>
    </w:p>
    <w:p w14:paraId="05F8D903">
      <w:pPr>
        <w:pStyle w:val="9"/>
        <w:rPr>
          <w:rFonts w:hint="eastAsia" w:ascii="宋体" w:hAnsi="宋体" w:eastAsia="宋体" w:cs="宋体"/>
          <w:b/>
          <w:color w:val="auto"/>
          <w:sz w:val="24"/>
          <w:szCs w:val="24"/>
          <w:highlight w:val="none"/>
          <w:lang w:val="en-US" w:eastAsia="zh-CN"/>
        </w:rPr>
      </w:pPr>
    </w:p>
    <w:p w14:paraId="0A979A13">
      <w:pPr>
        <w:rPr>
          <w:rFonts w:hint="eastAsia"/>
          <w:color w:val="auto"/>
          <w:highlight w:val="none"/>
          <w:lang w:val="en-US" w:eastAsia="zh-CN"/>
        </w:rPr>
      </w:pPr>
    </w:p>
    <w:p w14:paraId="09BF9818">
      <w:pPr>
        <w:pStyle w:val="9"/>
        <w:rPr>
          <w:rFonts w:hint="eastAsia" w:ascii="宋体" w:hAnsi="宋体" w:eastAsia="宋体" w:cs="宋体"/>
          <w:b/>
          <w:color w:val="auto"/>
          <w:sz w:val="24"/>
          <w:szCs w:val="24"/>
          <w:highlight w:val="none"/>
          <w:lang w:val="en-US" w:eastAsia="zh-CN"/>
        </w:rPr>
      </w:pPr>
    </w:p>
    <w:p w14:paraId="260A1AAF">
      <w:pPr>
        <w:rPr>
          <w:rFonts w:hint="eastAsia" w:ascii="宋体" w:hAnsi="宋体" w:eastAsia="宋体" w:cs="宋体"/>
          <w:b/>
          <w:color w:val="auto"/>
          <w:sz w:val="24"/>
          <w:szCs w:val="24"/>
          <w:highlight w:val="none"/>
          <w:lang w:val="en-US" w:eastAsia="zh-CN"/>
        </w:rPr>
      </w:pPr>
    </w:p>
    <w:p w14:paraId="5F1585A5">
      <w:pPr>
        <w:pStyle w:val="9"/>
        <w:rPr>
          <w:rFonts w:hint="eastAsia" w:ascii="宋体" w:hAnsi="宋体" w:eastAsia="宋体" w:cs="宋体"/>
          <w:b/>
          <w:color w:val="auto"/>
          <w:sz w:val="24"/>
          <w:szCs w:val="24"/>
          <w:highlight w:val="none"/>
          <w:lang w:val="en-US" w:eastAsia="zh-CN"/>
        </w:rPr>
      </w:pPr>
    </w:p>
    <w:p w14:paraId="31B9B472">
      <w:pPr>
        <w:rPr>
          <w:rFonts w:hint="eastAsia" w:ascii="宋体" w:hAnsi="宋体" w:eastAsia="宋体" w:cs="宋体"/>
          <w:b/>
          <w:color w:val="auto"/>
          <w:sz w:val="24"/>
          <w:szCs w:val="24"/>
          <w:highlight w:val="none"/>
          <w:lang w:val="en-US" w:eastAsia="zh-CN"/>
        </w:rPr>
      </w:pPr>
    </w:p>
    <w:p w14:paraId="4E6A2FB7">
      <w:pPr>
        <w:pStyle w:val="9"/>
        <w:rPr>
          <w:rFonts w:hint="eastAsia" w:ascii="宋体" w:hAnsi="宋体" w:eastAsia="宋体" w:cs="宋体"/>
          <w:b/>
          <w:color w:val="auto"/>
          <w:sz w:val="24"/>
          <w:szCs w:val="24"/>
          <w:highlight w:val="none"/>
          <w:lang w:val="en-US" w:eastAsia="zh-CN"/>
        </w:rPr>
      </w:pPr>
    </w:p>
    <w:p w14:paraId="16BD19AA">
      <w:pPr>
        <w:rPr>
          <w:rFonts w:hint="eastAsia" w:ascii="宋体" w:hAnsi="宋体" w:eastAsia="宋体" w:cs="宋体"/>
          <w:b/>
          <w:color w:val="auto"/>
          <w:sz w:val="24"/>
          <w:szCs w:val="24"/>
          <w:highlight w:val="none"/>
          <w:lang w:val="en-US" w:eastAsia="zh-CN"/>
        </w:rPr>
      </w:pPr>
    </w:p>
    <w:p w14:paraId="24AC6993">
      <w:pPr>
        <w:pStyle w:val="9"/>
        <w:rPr>
          <w:rFonts w:hint="eastAsia" w:ascii="宋体" w:hAnsi="宋体" w:eastAsia="宋体" w:cs="宋体"/>
          <w:b/>
          <w:color w:val="auto"/>
          <w:sz w:val="24"/>
          <w:szCs w:val="24"/>
          <w:highlight w:val="none"/>
          <w:lang w:val="en-US" w:eastAsia="zh-CN"/>
        </w:rPr>
      </w:pPr>
    </w:p>
    <w:p w14:paraId="3EA9E042">
      <w:pPr>
        <w:rPr>
          <w:rFonts w:hint="eastAsia" w:ascii="宋体" w:hAnsi="宋体" w:eastAsia="宋体" w:cs="宋体"/>
          <w:b/>
          <w:color w:val="auto"/>
          <w:sz w:val="24"/>
          <w:szCs w:val="24"/>
          <w:highlight w:val="none"/>
          <w:lang w:val="en-US" w:eastAsia="zh-CN"/>
        </w:rPr>
      </w:pPr>
    </w:p>
    <w:p w14:paraId="0AE62ED4">
      <w:pPr>
        <w:pStyle w:val="9"/>
        <w:rPr>
          <w:rFonts w:hint="eastAsia" w:ascii="宋体" w:hAnsi="宋体" w:eastAsia="宋体" w:cs="宋体"/>
          <w:b/>
          <w:color w:val="auto"/>
          <w:sz w:val="24"/>
          <w:szCs w:val="24"/>
          <w:highlight w:val="none"/>
          <w:lang w:val="en-US" w:eastAsia="zh-CN"/>
        </w:rPr>
      </w:pPr>
    </w:p>
    <w:p w14:paraId="4A403B96">
      <w:pPr>
        <w:rPr>
          <w:rFonts w:hint="eastAsia" w:ascii="宋体" w:hAnsi="宋体" w:eastAsia="宋体" w:cs="宋体"/>
          <w:b/>
          <w:color w:val="auto"/>
          <w:sz w:val="24"/>
          <w:szCs w:val="24"/>
          <w:highlight w:val="none"/>
          <w:lang w:val="en-US" w:eastAsia="zh-CN"/>
        </w:rPr>
      </w:pPr>
    </w:p>
    <w:p w14:paraId="5C1B59E5">
      <w:pPr>
        <w:pStyle w:val="9"/>
        <w:rPr>
          <w:rFonts w:hint="eastAsia" w:ascii="宋体" w:hAnsi="宋体" w:eastAsia="宋体" w:cs="宋体"/>
          <w:b/>
          <w:color w:val="auto"/>
          <w:sz w:val="24"/>
          <w:szCs w:val="24"/>
          <w:highlight w:val="none"/>
          <w:lang w:val="en-US" w:eastAsia="zh-CN"/>
        </w:rPr>
      </w:pPr>
    </w:p>
    <w:p w14:paraId="40E34091">
      <w:pPr>
        <w:rPr>
          <w:rFonts w:hint="eastAsia" w:ascii="宋体" w:hAnsi="宋体" w:eastAsia="宋体" w:cs="宋体"/>
          <w:b/>
          <w:color w:val="auto"/>
          <w:sz w:val="24"/>
          <w:szCs w:val="24"/>
          <w:highlight w:val="none"/>
          <w:lang w:val="en-US" w:eastAsia="zh-CN"/>
        </w:rPr>
      </w:pPr>
    </w:p>
    <w:p w14:paraId="092EB531">
      <w:pPr>
        <w:pStyle w:val="9"/>
        <w:rPr>
          <w:rFonts w:hint="eastAsia" w:ascii="宋体" w:hAnsi="宋体" w:eastAsia="宋体" w:cs="宋体"/>
          <w:b/>
          <w:color w:val="auto"/>
          <w:sz w:val="24"/>
          <w:szCs w:val="24"/>
          <w:highlight w:val="none"/>
          <w:lang w:val="en-US" w:eastAsia="zh-CN"/>
        </w:rPr>
      </w:pPr>
    </w:p>
    <w:p w14:paraId="63E387FF">
      <w:pPr>
        <w:rPr>
          <w:rFonts w:hint="eastAsia"/>
          <w:color w:val="auto"/>
          <w:highlight w:val="none"/>
          <w:lang w:val="en-US" w:eastAsia="zh-CN"/>
        </w:rPr>
      </w:pPr>
    </w:p>
    <w:p w14:paraId="27F7C1AD">
      <w:pPr>
        <w:pStyle w:val="9"/>
        <w:rPr>
          <w:rFonts w:hint="eastAsia" w:ascii="宋体" w:hAnsi="宋体" w:eastAsia="宋体" w:cs="宋体"/>
          <w:b/>
          <w:color w:val="auto"/>
          <w:sz w:val="24"/>
          <w:szCs w:val="24"/>
          <w:highlight w:val="none"/>
          <w:lang w:val="en-US" w:eastAsia="zh-CN"/>
        </w:rPr>
      </w:pPr>
    </w:p>
    <w:p w14:paraId="694DCEF5">
      <w:pPr>
        <w:rPr>
          <w:rFonts w:hint="eastAsia" w:ascii="宋体" w:hAnsi="宋体" w:eastAsia="宋体" w:cs="宋体"/>
          <w:b/>
          <w:color w:val="auto"/>
          <w:sz w:val="24"/>
          <w:szCs w:val="24"/>
          <w:highlight w:val="none"/>
          <w:lang w:val="en-US" w:eastAsia="zh-CN"/>
        </w:rPr>
      </w:pPr>
    </w:p>
    <w:p w14:paraId="31D31533">
      <w:pPr>
        <w:pStyle w:val="9"/>
        <w:rPr>
          <w:rFonts w:hint="eastAsia" w:ascii="宋体" w:hAnsi="宋体" w:eastAsia="宋体" w:cs="宋体"/>
          <w:b/>
          <w:color w:val="auto"/>
          <w:sz w:val="24"/>
          <w:szCs w:val="24"/>
          <w:highlight w:val="none"/>
          <w:lang w:val="en-US" w:eastAsia="zh-CN"/>
        </w:rPr>
      </w:pPr>
    </w:p>
    <w:p w14:paraId="5033BEFC">
      <w:pPr>
        <w:rPr>
          <w:rFonts w:hint="eastAsia" w:ascii="宋体" w:hAnsi="宋体" w:eastAsia="宋体" w:cs="宋体"/>
          <w:b/>
          <w:color w:val="auto"/>
          <w:sz w:val="24"/>
          <w:szCs w:val="24"/>
          <w:highlight w:val="none"/>
          <w:lang w:val="en-US" w:eastAsia="zh-CN"/>
        </w:rPr>
      </w:pPr>
    </w:p>
    <w:p w14:paraId="0227DFA7">
      <w:pPr>
        <w:pStyle w:val="9"/>
        <w:rPr>
          <w:rFonts w:hint="eastAsia" w:ascii="宋体" w:hAnsi="宋体" w:eastAsia="宋体" w:cs="宋体"/>
          <w:b/>
          <w:color w:val="auto"/>
          <w:sz w:val="24"/>
          <w:szCs w:val="24"/>
          <w:highlight w:val="none"/>
          <w:lang w:val="en-US" w:eastAsia="zh-CN"/>
        </w:rPr>
      </w:pPr>
    </w:p>
    <w:p w14:paraId="4DE7C895">
      <w:pPr>
        <w:rPr>
          <w:rFonts w:hint="eastAsia" w:ascii="宋体" w:hAnsi="宋体" w:eastAsia="宋体" w:cs="宋体"/>
          <w:b/>
          <w:color w:val="auto"/>
          <w:sz w:val="24"/>
          <w:szCs w:val="24"/>
          <w:highlight w:val="none"/>
          <w:lang w:val="en-US" w:eastAsia="zh-CN"/>
        </w:rPr>
      </w:pPr>
    </w:p>
    <w:p w14:paraId="59AA0733">
      <w:pPr>
        <w:pStyle w:val="9"/>
        <w:rPr>
          <w:rFonts w:hint="eastAsia" w:ascii="宋体" w:hAnsi="宋体" w:eastAsia="宋体" w:cs="宋体"/>
          <w:b/>
          <w:color w:val="auto"/>
          <w:sz w:val="24"/>
          <w:szCs w:val="24"/>
          <w:highlight w:val="none"/>
          <w:lang w:val="en-US" w:eastAsia="zh-CN"/>
        </w:rPr>
      </w:pPr>
    </w:p>
    <w:p w14:paraId="1D592818">
      <w:pPr>
        <w:pStyle w:val="11"/>
        <w:shd w:val="clear" w:color="auto" w:fill="auto"/>
        <w:spacing w:line="480" w:lineRule="exact"/>
        <w:ind w:firstLine="480" w:firstLineChars="200"/>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6.供应商参加政府采购活动前三年内，在经营活动中没有重大违法记录（没有因违法经营受到刑事处罚或者没有被责令停产停业、被吊销许可证或者执照、被处以较大数额罚款等行政处罚，没有因违法经营被禁止参加政府采购活动的期限未满情形）。投标文件中提供声明函。</w:t>
      </w:r>
    </w:p>
    <w:p w14:paraId="3640CDB3">
      <w:pPr>
        <w:rPr>
          <w:rFonts w:hint="default"/>
          <w:color w:val="auto"/>
          <w:highlight w:val="none"/>
          <w:lang w:val="en-US" w:eastAsia="zh-CN"/>
        </w:rPr>
      </w:pPr>
    </w:p>
    <w:p w14:paraId="15127D39">
      <w:pPr>
        <w:pStyle w:val="9"/>
        <w:rPr>
          <w:rFonts w:hint="default"/>
          <w:color w:val="auto"/>
          <w:highlight w:val="none"/>
          <w:lang w:val="en-US" w:eastAsia="zh-CN"/>
        </w:rPr>
      </w:pPr>
    </w:p>
    <w:p w14:paraId="603A11BF">
      <w:pPr>
        <w:widowControl/>
        <w:shd w:val="clear" w:color="auto" w:fill="auto"/>
        <w:adjustRightInd w:val="0"/>
        <w:snapToGrid w:val="0"/>
        <w:spacing w:line="480" w:lineRule="auto"/>
        <w:jc w:val="center"/>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参加政府采购活动前三年内，在经营活动中没有重大违法记录声明函</w:t>
      </w:r>
    </w:p>
    <w:p w14:paraId="4183E3D6">
      <w:pPr>
        <w:keepNext w:val="0"/>
        <w:keepLines w:val="0"/>
        <w:pageBreakBefore w:val="0"/>
        <w:widowControl/>
        <w:shd w:val="clear" w:color="auto" w:fill="auto"/>
        <w:kinsoku/>
        <w:wordWrap/>
        <w:overflowPunct/>
        <w:topLinePunct/>
        <w:autoSpaceDE/>
        <w:autoSpaceDN/>
        <w:bidi w:val="0"/>
        <w:adjustRightInd w:val="0"/>
        <w:snapToGrid w:val="0"/>
        <w:spacing w:line="480" w:lineRule="exact"/>
        <w:ind w:left="0" w:leftChars="0"/>
        <w:jc w:val="left"/>
        <w:textAlignment w:val="auto"/>
        <w:rPr>
          <w:rFonts w:hint="eastAsia" w:asciiTheme="minorEastAsia" w:hAnsiTheme="minorEastAsia" w:eastAsiaTheme="minorEastAsia" w:cstheme="minorEastAsia"/>
          <w:color w:val="auto"/>
          <w:kern w:val="0"/>
          <w:sz w:val="21"/>
          <w:szCs w:val="21"/>
          <w:highlight w:val="none"/>
          <w:u w:val="single"/>
        </w:rPr>
      </w:pPr>
    </w:p>
    <w:p w14:paraId="64BD9969">
      <w:pPr>
        <w:keepNext w:val="0"/>
        <w:keepLines w:val="0"/>
        <w:pageBreakBefore w:val="0"/>
        <w:widowControl/>
        <w:shd w:val="clear" w:color="auto" w:fill="auto"/>
        <w:kinsoku/>
        <w:wordWrap/>
        <w:overflowPunct/>
        <w:topLinePunct/>
        <w:autoSpaceDE/>
        <w:autoSpaceDN/>
        <w:bidi w:val="0"/>
        <w:adjustRightInd w:val="0"/>
        <w:snapToGrid w:val="0"/>
        <w:spacing w:line="480" w:lineRule="exact"/>
        <w:ind w:left="0" w:leftChars="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u w:val="single"/>
        </w:rPr>
        <w:t>（采购人）</w:t>
      </w:r>
      <w:r>
        <w:rPr>
          <w:rFonts w:hint="eastAsia" w:asciiTheme="minorEastAsia" w:hAnsiTheme="minorEastAsia" w:eastAsiaTheme="minorEastAsia" w:cstheme="minorEastAsia"/>
          <w:color w:val="auto"/>
          <w:kern w:val="0"/>
          <w:sz w:val="24"/>
          <w:szCs w:val="24"/>
          <w:highlight w:val="none"/>
        </w:rPr>
        <w:t>：</w:t>
      </w:r>
    </w:p>
    <w:p w14:paraId="156EC1E7">
      <w:pPr>
        <w:keepNext w:val="0"/>
        <w:keepLines w:val="0"/>
        <w:pageBreakBefore w:val="0"/>
        <w:widowControl/>
        <w:shd w:val="clear" w:color="auto" w:fill="auto"/>
        <w:kinsoku/>
        <w:wordWrap/>
        <w:overflowPunct/>
        <w:topLinePunct/>
        <w:autoSpaceDE/>
        <w:autoSpaceDN/>
        <w:bidi w:val="0"/>
        <w:adjustRightInd w:val="0"/>
        <w:snapToGrid w:val="0"/>
        <w:spacing w:line="480" w:lineRule="exact"/>
        <w:ind w:left="0" w:leftChars="0" w:firstLine="480" w:firstLineChars="20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我方</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供应商）参</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lang w:val="en-US" w:eastAsia="zh-CN"/>
        </w:rPr>
        <w:t>加政府采购活动前三年内，在经营活动中没有重大违法记录（没有因违法经营受到刑事处罚或者没有被责令停产停业、被吊销许可证或者执照、被处以较大数额罚款等行政处罚，没有因违法经营被禁止参加政府采购活动的期限未满情形）</w:t>
      </w:r>
      <w:r>
        <w:rPr>
          <w:rFonts w:hint="eastAsia" w:asciiTheme="minorEastAsia" w:hAnsiTheme="minorEastAsia" w:eastAsiaTheme="minorEastAsia" w:cstheme="minorEastAsia"/>
          <w:color w:val="auto"/>
          <w:kern w:val="0"/>
          <w:sz w:val="24"/>
          <w:szCs w:val="24"/>
          <w:highlight w:val="none"/>
          <w:u w:val="none"/>
        </w:rPr>
        <w:t>。如有虚假，采购人可取消我方任何资格</w:t>
      </w: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lang w:val="en-US" w:eastAsia="zh-CN"/>
        </w:rPr>
        <w:t>开标</w:t>
      </w: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lang w:val="en-US" w:eastAsia="zh-CN"/>
        </w:rPr>
        <w:t>中标（成交）</w:t>
      </w:r>
      <w:r>
        <w:rPr>
          <w:rFonts w:hint="eastAsia" w:asciiTheme="minorEastAsia" w:hAnsiTheme="minorEastAsia" w:eastAsiaTheme="minorEastAsia" w:cstheme="minorEastAsia"/>
          <w:color w:val="auto"/>
          <w:kern w:val="0"/>
          <w:sz w:val="24"/>
          <w:szCs w:val="24"/>
          <w:highlight w:val="none"/>
        </w:rPr>
        <w:t>/签订合同）</w:t>
      </w:r>
      <w:r>
        <w:rPr>
          <w:rFonts w:hint="eastAsia" w:asciiTheme="minorEastAsia" w:hAnsiTheme="minorEastAsia" w:eastAsiaTheme="minorEastAsia" w:cstheme="minorEastAsia"/>
          <w:color w:val="auto"/>
          <w:kern w:val="0"/>
          <w:sz w:val="24"/>
          <w:szCs w:val="24"/>
          <w:highlight w:val="none"/>
          <w:u w:val="none"/>
        </w:rPr>
        <w:t>，我方对此无任何异议</w:t>
      </w:r>
      <w:r>
        <w:rPr>
          <w:rFonts w:hint="eastAsia" w:asciiTheme="minorEastAsia" w:hAnsiTheme="minorEastAsia" w:eastAsiaTheme="minorEastAsia" w:cstheme="minorEastAsia"/>
          <w:color w:val="auto"/>
          <w:kern w:val="0"/>
          <w:sz w:val="24"/>
          <w:szCs w:val="24"/>
          <w:highlight w:val="none"/>
        </w:rPr>
        <w:t>。</w:t>
      </w:r>
    </w:p>
    <w:p w14:paraId="429849B0">
      <w:pPr>
        <w:keepNext w:val="0"/>
        <w:keepLines w:val="0"/>
        <w:pageBreakBefore w:val="0"/>
        <w:widowControl/>
        <w:shd w:val="clear" w:color="auto" w:fill="auto"/>
        <w:kinsoku/>
        <w:wordWrap/>
        <w:overflowPunct/>
        <w:topLinePunct/>
        <w:autoSpaceDE/>
        <w:autoSpaceDN/>
        <w:bidi w:val="0"/>
        <w:adjustRightInd w:val="0"/>
        <w:snapToGrid w:val="0"/>
        <w:spacing w:line="480" w:lineRule="exact"/>
        <w:ind w:left="0" w:leftChars="0" w:firstLine="480" w:firstLineChars="20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特此承诺！</w:t>
      </w:r>
    </w:p>
    <w:p w14:paraId="2B61EBD2">
      <w:pPr>
        <w:keepNext w:val="0"/>
        <w:keepLines w:val="0"/>
        <w:pageBreakBefore w:val="0"/>
        <w:widowControl/>
        <w:shd w:val="clear" w:color="auto" w:fill="auto"/>
        <w:kinsoku/>
        <w:wordWrap/>
        <w:overflowPunct/>
        <w:topLinePunct/>
        <w:autoSpaceDE/>
        <w:autoSpaceDN/>
        <w:bidi w:val="0"/>
        <w:adjustRightInd w:val="0"/>
        <w:snapToGrid w:val="0"/>
        <w:spacing w:line="480" w:lineRule="exact"/>
        <w:ind w:left="0" w:leftChars="0" w:firstLine="480" w:firstLineChars="20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w:t>
      </w:r>
    </w:p>
    <w:p w14:paraId="3BC05531">
      <w:pPr>
        <w:pStyle w:val="9"/>
        <w:shd w:val="clear" w:color="auto" w:fill="auto"/>
        <w:rPr>
          <w:rFonts w:hint="eastAsia" w:asciiTheme="minorEastAsia" w:hAnsiTheme="minorEastAsia" w:eastAsiaTheme="minorEastAsia" w:cstheme="minorEastAsia"/>
          <w:color w:val="auto"/>
          <w:kern w:val="0"/>
          <w:sz w:val="24"/>
          <w:szCs w:val="24"/>
          <w:highlight w:val="none"/>
        </w:rPr>
      </w:pPr>
    </w:p>
    <w:p w14:paraId="3F33C21B">
      <w:pPr>
        <w:rPr>
          <w:rFonts w:hint="eastAsia" w:asciiTheme="minorEastAsia" w:hAnsiTheme="minorEastAsia" w:eastAsiaTheme="minorEastAsia" w:cstheme="minorEastAsia"/>
          <w:color w:val="auto"/>
          <w:kern w:val="0"/>
          <w:sz w:val="24"/>
          <w:szCs w:val="24"/>
          <w:highlight w:val="none"/>
        </w:rPr>
      </w:pPr>
    </w:p>
    <w:p w14:paraId="3E6A603D">
      <w:pPr>
        <w:pStyle w:val="9"/>
        <w:rPr>
          <w:rFonts w:hint="eastAsia"/>
          <w:color w:val="auto"/>
          <w:highlight w:val="none"/>
        </w:rPr>
      </w:pPr>
    </w:p>
    <w:p w14:paraId="4C42D74D">
      <w:pPr>
        <w:shd w:val="clear" w:color="auto" w:fill="auto"/>
        <w:rPr>
          <w:rFonts w:hint="eastAsia" w:asciiTheme="minorEastAsia" w:hAnsiTheme="minorEastAsia" w:eastAsiaTheme="minorEastAsia" w:cstheme="minorEastAsia"/>
          <w:color w:val="auto"/>
          <w:sz w:val="24"/>
          <w:szCs w:val="24"/>
          <w:highlight w:val="none"/>
        </w:rPr>
      </w:pPr>
    </w:p>
    <w:p w14:paraId="5793536E">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w:t>
      </w:r>
      <w:r>
        <w:rPr>
          <w:rFonts w:hint="eastAsia" w:ascii="宋体" w:hAnsi="宋体" w:eastAsia="宋体" w:cs="宋体"/>
          <w:color w:val="auto"/>
          <w:sz w:val="24"/>
          <w:highlight w:val="none"/>
        </w:rPr>
        <w:t>电子签章</w:t>
      </w:r>
      <w:r>
        <w:rPr>
          <w:rFonts w:hint="eastAsia" w:ascii="宋体" w:hAnsi="宋体" w:cs="宋体"/>
          <w:color w:val="auto"/>
          <w:sz w:val="24"/>
          <w:highlight w:val="none"/>
          <w:lang w:eastAsia="zh-CN"/>
        </w:rPr>
        <w:t>）</w:t>
      </w:r>
    </w:p>
    <w:p w14:paraId="19A34699">
      <w:pPr>
        <w:pStyle w:val="11"/>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法定代表人（单位负责人）或其委托代理人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lang w:val="en-US" w:eastAsia="zh-CN"/>
        </w:rPr>
        <w:t>或签字</w:t>
      </w:r>
      <w:r>
        <w:rPr>
          <w:rFonts w:hint="eastAsia" w:ascii="宋体" w:hAnsi="宋体" w:eastAsia="宋体" w:cs="宋体"/>
          <w:color w:val="auto"/>
          <w:sz w:val="24"/>
          <w:szCs w:val="24"/>
          <w:highlight w:val="none"/>
          <w:lang w:eastAsia="zh-CN"/>
        </w:rPr>
        <w:t>）</w:t>
      </w:r>
    </w:p>
    <w:p w14:paraId="0AD7FC68">
      <w:pPr>
        <w:pStyle w:val="11"/>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3A0BC5BA">
      <w:pPr>
        <w:keepNext w:val="0"/>
        <w:keepLines w:val="0"/>
        <w:pageBreakBefore w:val="0"/>
        <w:widowControl w:val="0"/>
        <w:shd w:val="clear" w:color="auto" w:fill="auto"/>
        <w:tabs>
          <w:tab w:val="left" w:pos="0"/>
        </w:tabs>
        <w:kinsoku/>
        <w:wordWrap/>
        <w:overflowPunct/>
        <w:topLinePunct/>
        <w:autoSpaceDE/>
        <w:autoSpaceDN/>
        <w:bidi w:val="0"/>
        <w:adjustRightInd w:val="0"/>
        <w:snapToGrid/>
        <w:spacing w:line="520" w:lineRule="exact"/>
        <w:ind w:left="0" w:leftChars="0" w:right="-210" w:firstLine="235" w:firstLineChars="98"/>
        <w:textAlignment w:val="auto"/>
        <w:rPr>
          <w:rFonts w:hint="eastAsia" w:asciiTheme="minorEastAsia" w:hAnsiTheme="minorEastAsia" w:eastAsiaTheme="minorEastAsia" w:cstheme="minorEastAsia"/>
          <w:color w:val="auto"/>
          <w:sz w:val="24"/>
          <w:szCs w:val="24"/>
          <w:highlight w:val="none"/>
        </w:rPr>
      </w:pPr>
    </w:p>
    <w:p w14:paraId="47B66D99">
      <w:pPr>
        <w:pStyle w:val="11"/>
        <w:keepNext w:val="0"/>
        <w:keepLines w:val="0"/>
        <w:pageBreakBefore w:val="0"/>
        <w:shd w:val="clear" w:color="auto" w:fill="auto"/>
        <w:kinsoku/>
        <w:wordWrap/>
        <w:overflowPunct/>
        <w:topLinePunct/>
        <w:autoSpaceDE/>
        <w:autoSpaceDN/>
        <w:bidi w:val="0"/>
        <w:adjustRightInd w:val="0"/>
        <w:spacing w:line="480" w:lineRule="exact"/>
        <w:ind w:left="0" w:leftChars="0"/>
        <w:jc w:val="left"/>
        <w:textAlignment w:val="auto"/>
        <w:rPr>
          <w:rFonts w:hint="eastAsia" w:asciiTheme="minorEastAsia" w:hAnsiTheme="minorEastAsia" w:eastAsiaTheme="minorEastAsia" w:cstheme="minorEastAsia"/>
          <w:color w:val="auto"/>
          <w:sz w:val="24"/>
          <w:szCs w:val="24"/>
          <w:highlight w:val="none"/>
        </w:rPr>
      </w:pPr>
    </w:p>
    <w:p w14:paraId="472C9FCB">
      <w:pPr>
        <w:pStyle w:val="11"/>
        <w:keepNext w:val="0"/>
        <w:keepLines w:val="0"/>
        <w:pageBreakBefore w:val="0"/>
        <w:shd w:val="clear" w:color="auto" w:fill="auto"/>
        <w:kinsoku/>
        <w:wordWrap/>
        <w:overflowPunct/>
        <w:topLinePunct/>
        <w:autoSpaceDE/>
        <w:autoSpaceDN/>
        <w:bidi w:val="0"/>
        <w:adjustRightInd w:val="0"/>
        <w:spacing w:line="480" w:lineRule="exact"/>
        <w:ind w:left="0" w:leftChars="0"/>
        <w:jc w:val="left"/>
        <w:textAlignment w:val="auto"/>
        <w:rPr>
          <w:rFonts w:hint="eastAsia" w:asciiTheme="minorEastAsia" w:hAnsiTheme="minorEastAsia" w:eastAsiaTheme="minorEastAsia" w:cstheme="minorEastAsia"/>
          <w:color w:val="auto"/>
          <w:sz w:val="24"/>
          <w:szCs w:val="24"/>
          <w:highlight w:val="none"/>
        </w:rPr>
      </w:pPr>
    </w:p>
    <w:p w14:paraId="6751C586">
      <w:pPr>
        <w:pStyle w:val="9"/>
        <w:rPr>
          <w:rFonts w:hint="default"/>
          <w:color w:val="auto"/>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注：依据《财政部关于〈中华人民共和国政府采购法实施条例〉第十九条第一款“较大数额罚款”具体适用问题的意见》（财库〔2022〕3号）规定，较大数额罚款指200万元以上的罚款。</w:t>
      </w:r>
    </w:p>
    <w:p w14:paraId="1310706E">
      <w:pPr>
        <w:rPr>
          <w:rFonts w:hint="eastAsia" w:ascii="宋体" w:hAnsi="宋体" w:eastAsia="宋体" w:cs="宋体"/>
          <w:b/>
          <w:color w:val="auto"/>
          <w:sz w:val="24"/>
          <w:szCs w:val="24"/>
          <w:highlight w:val="none"/>
          <w:lang w:val="en-US" w:eastAsia="zh-CN"/>
        </w:rPr>
      </w:pPr>
    </w:p>
    <w:p w14:paraId="1FC15AAB">
      <w:pPr>
        <w:pStyle w:val="9"/>
        <w:rPr>
          <w:rFonts w:hint="eastAsia" w:ascii="宋体" w:hAnsi="宋体" w:eastAsia="宋体" w:cs="宋体"/>
          <w:b/>
          <w:color w:val="auto"/>
          <w:sz w:val="24"/>
          <w:szCs w:val="24"/>
          <w:highlight w:val="none"/>
          <w:lang w:val="en-US" w:eastAsia="zh-CN"/>
        </w:rPr>
      </w:pPr>
    </w:p>
    <w:p w14:paraId="1BA9E4D8">
      <w:pPr>
        <w:rPr>
          <w:rFonts w:hint="eastAsia" w:ascii="宋体" w:hAnsi="宋体" w:eastAsia="宋体" w:cs="宋体"/>
          <w:b/>
          <w:color w:val="auto"/>
          <w:sz w:val="24"/>
          <w:szCs w:val="24"/>
          <w:highlight w:val="none"/>
          <w:lang w:val="en-US" w:eastAsia="zh-CN"/>
        </w:rPr>
      </w:pPr>
    </w:p>
    <w:p w14:paraId="61CB9F88">
      <w:pPr>
        <w:pStyle w:val="9"/>
        <w:rPr>
          <w:rFonts w:hint="eastAsia" w:ascii="宋体" w:hAnsi="宋体" w:eastAsia="宋体" w:cs="宋体"/>
          <w:b/>
          <w:color w:val="auto"/>
          <w:sz w:val="24"/>
          <w:szCs w:val="24"/>
          <w:highlight w:val="none"/>
          <w:lang w:val="en-US" w:eastAsia="zh-CN"/>
        </w:rPr>
      </w:pPr>
    </w:p>
    <w:p w14:paraId="3D6065F5">
      <w:pPr>
        <w:pStyle w:val="11"/>
        <w:shd w:val="clear" w:color="auto" w:fill="auto"/>
        <w:spacing w:line="480" w:lineRule="exact"/>
        <w:ind w:firstLine="480" w:firstLineChars="200"/>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7.根据《中华人民共和国政府采购法实施条例》第十八条规定，单位负责人为同一人或者存在直接控股、管理关系的不同供应商，不得参加同一合同项下的政府采购活动。投标文件中提供承诺书（格式自拟）。</w:t>
      </w:r>
    </w:p>
    <w:p w14:paraId="608731AB">
      <w:pPr>
        <w:rPr>
          <w:rFonts w:hint="eastAsia"/>
          <w:color w:val="auto"/>
          <w:highlight w:val="none"/>
          <w:lang w:val="en-US" w:eastAsia="zh-CN"/>
        </w:rPr>
      </w:pPr>
    </w:p>
    <w:p w14:paraId="5DE4BEEA">
      <w:pPr>
        <w:pStyle w:val="9"/>
        <w:rPr>
          <w:rFonts w:hint="eastAsia"/>
          <w:color w:val="auto"/>
          <w:highlight w:val="none"/>
          <w:lang w:val="en-US" w:eastAsia="zh-CN"/>
        </w:rPr>
      </w:pPr>
    </w:p>
    <w:p w14:paraId="1B3E89A1">
      <w:pPr>
        <w:rPr>
          <w:rFonts w:hint="eastAsia"/>
          <w:color w:val="auto"/>
          <w:highlight w:val="none"/>
          <w:lang w:val="en-US" w:eastAsia="zh-CN"/>
        </w:rPr>
      </w:pPr>
    </w:p>
    <w:p w14:paraId="4F8BEF20">
      <w:pPr>
        <w:pStyle w:val="9"/>
        <w:rPr>
          <w:rFonts w:hint="eastAsia"/>
          <w:color w:val="auto"/>
          <w:highlight w:val="none"/>
          <w:lang w:val="en-US" w:eastAsia="zh-CN"/>
        </w:rPr>
      </w:pPr>
    </w:p>
    <w:p w14:paraId="0FD9707A">
      <w:pPr>
        <w:rPr>
          <w:rFonts w:hint="eastAsia"/>
          <w:color w:val="auto"/>
          <w:highlight w:val="none"/>
          <w:lang w:val="en-US" w:eastAsia="zh-CN"/>
        </w:rPr>
      </w:pPr>
    </w:p>
    <w:p w14:paraId="3D5E024C">
      <w:pPr>
        <w:pStyle w:val="9"/>
        <w:rPr>
          <w:rFonts w:hint="eastAsia"/>
          <w:color w:val="auto"/>
          <w:highlight w:val="none"/>
          <w:lang w:val="en-US" w:eastAsia="zh-CN"/>
        </w:rPr>
      </w:pPr>
    </w:p>
    <w:p w14:paraId="5BB8123C">
      <w:pPr>
        <w:rPr>
          <w:rFonts w:hint="eastAsia"/>
          <w:color w:val="auto"/>
          <w:highlight w:val="none"/>
          <w:lang w:val="en-US" w:eastAsia="zh-CN"/>
        </w:rPr>
      </w:pPr>
    </w:p>
    <w:p w14:paraId="2873F93B">
      <w:pPr>
        <w:pStyle w:val="9"/>
        <w:rPr>
          <w:rFonts w:hint="eastAsia"/>
          <w:color w:val="auto"/>
          <w:highlight w:val="none"/>
          <w:lang w:val="en-US" w:eastAsia="zh-CN"/>
        </w:rPr>
      </w:pPr>
    </w:p>
    <w:p w14:paraId="43EDDD87">
      <w:pPr>
        <w:rPr>
          <w:rFonts w:hint="eastAsia"/>
          <w:color w:val="auto"/>
          <w:highlight w:val="none"/>
          <w:lang w:val="en-US" w:eastAsia="zh-CN"/>
        </w:rPr>
      </w:pPr>
    </w:p>
    <w:p w14:paraId="409DB92F">
      <w:pPr>
        <w:pStyle w:val="9"/>
        <w:rPr>
          <w:rFonts w:hint="eastAsia"/>
          <w:color w:val="auto"/>
          <w:highlight w:val="none"/>
          <w:lang w:val="en-US" w:eastAsia="zh-CN"/>
        </w:rPr>
      </w:pPr>
    </w:p>
    <w:p w14:paraId="1C848892">
      <w:pPr>
        <w:rPr>
          <w:rFonts w:hint="eastAsia"/>
          <w:color w:val="auto"/>
          <w:highlight w:val="none"/>
          <w:lang w:val="en-US" w:eastAsia="zh-CN"/>
        </w:rPr>
      </w:pPr>
    </w:p>
    <w:p w14:paraId="4B9A1E37">
      <w:pPr>
        <w:pStyle w:val="9"/>
        <w:rPr>
          <w:rFonts w:hint="eastAsia"/>
          <w:color w:val="auto"/>
          <w:highlight w:val="none"/>
          <w:lang w:val="en-US" w:eastAsia="zh-CN"/>
        </w:rPr>
      </w:pPr>
    </w:p>
    <w:p w14:paraId="3CE3B228">
      <w:pPr>
        <w:rPr>
          <w:rFonts w:hint="eastAsia"/>
          <w:color w:val="auto"/>
          <w:highlight w:val="none"/>
          <w:lang w:val="en-US" w:eastAsia="zh-CN"/>
        </w:rPr>
      </w:pPr>
      <w:r>
        <w:rPr>
          <w:rFonts w:hint="eastAsia"/>
          <w:color w:val="auto"/>
          <w:highlight w:val="none"/>
          <w:lang w:val="en-US" w:eastAsia="zh-CN"/>
        </w:rPr>
        <w:br w:type="page"/>
      </w:r>
    </w:p>
    <w:p w14:paraId="5A4EA412">
      <w:pPr>
        <w:pStyle w:val="11"/>
        <w:shd w:val="clear" w:color="auto" w:fill="auto"/>
        <w:spacing w:line="480" w:lineRule="exact"/>
        <w:ind w:firstLine="480" w:firstLineChars="200"/>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8.供应商须具有《医疗器械监督管理条例》规定的医疗器械经营条件：</w:t>
      </w:r>
    </w:p>
    <w:p w14:paraId="1629CC4C">
      <w:pPr>
        <w:pStyle w:val="11"/>
        <w:shd w:val="clear" w:color="auto" w:fill="auto"/>
        <w:spacing w:line="480" w:lineRule="exact"/>
        <w:ind w:firstLine="480" w:firstLineChars="200"/>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1）供应商为医疗器械经营企业的，经营第一类医疗器械的提供符合《医疗器械监督管理条例》第四十条规定的经营条件有关资料，经营第二类医疗器械的提供《第二类医疗器械经营备案凭证》（免于经营备案的提供相关说明），经营第三类医疗器械的提供《医疗器械经营许可证》。投标文件中提供相关证明材料扫描件（格式自拟）。                          </w:t>
      </w:r>
    </w:p>
    <w:p w14:paraId="465B4289">
      <w:pPr>
        <w:pStyle w:val="11"/>
        <w:shd w:val="clear" w:color="auto" w:fill="auto"/>
        <w:spacing w:line="480" w:lineRule="exact"/>
        <w:ind w:firstLine="480" w:firstLineChars="200"/>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2）供应商为医疗器械注册人或备案人的，无需办理医疗器械经营许可或者备案的提供符合《医疗器械监督管理条例》第四十条规定的经营条件有关资料；需办理医疗器械经营许可或者备案的，经营第二类医疗器械的提供《第二类医疗器械经营备案凭证》（免于经营备案的提供相关说明），经营第三类医疗器械的提供《医疗器械经营许可证》。投标文件中提供相关证明材料扫描件（格式自拟）。</w:t>
      </w:r>
    </w:p>
    <w:p w14:paraId="77A9AAA4">
      <w:pPr>
        <w:rPr>
          <w:rFonts w:hint="eastAsia"/>
          <w:color w:val="auto"/>
          <w:highlight w:val="none"/>
          <w:lang w:val="en-US" w:eastAsia="zh-CN"/>
        </w:rPr>
      </w:pPr>
    </w:p>
    <w:p w14:paraId="6B9B3B62">
      <w:pPr>
        <w:pStyle w:val="9"/>
        <w:rPr>
          <w:rFonts w:hint="eastAsia"/>
          <w:color w:val="auto"/>
          <w:highlight w:val="none"/>
          <w:lang w:val="en-US" w:eastAsia="zh-CN"/>
        </w:rPr>
      </w:pPr>
    </w:p>
    <w:p w14:paraId="064CF51D">
      <w:pPr>
        <w:pStyle w:val="9"/>
        <w:rPr>
          <w:rFonts w:hint="eastAsia" w:ascii="宋体" w:hAnsi="宋体" w:eastAsia="宋体" w:cs="宋体"/>
          <w:b/>
          <w:color w:val="auto"/>
          <w:sz w:val="24"/>
          <w:szCs w:val="24"/>
          <w:highlight w:val="none"/>
          <w:lang w:val="en-US" w:eastAsia="zh-CN"/>
        </w:rPr>
      </w:pPr>
    </w:p>
    <w:p w14:paraId="4F850C15">
      <w:pPr>
        <w:rPr>
          <w:rFonts w:hint="eastAsia"/>
          <w:color w:val="auto"/>
          <w:highlight w:val="none"/>
          <w:lang w:val="en-US" w:eastAsia="zh-CN"/>
        </w:rPr>
      </w:pPr>
    </w:p>
    <w:p w14:paraId="6E96F9E5">
      <w:pPr>
        <w:rPr>
          <w:rFonts w:hint="eastAsia" w:ascii="宋体" w:hAnsi="宋体" w:eastAsia="宋体" w:cs="宋体"/>
          <w:b/>
          <w:color w:val="auto"/>
          <w:sz w:val="24"/>
          <w:szCs w:val="24"/>
          <w:highlight w:val="none"/>
          <w:lang w:val="en-US" w:eastAsia="zh-CN"/>
        </w:rPr>
      </w:pPr>
    </w:p>
    <w:p w14:paraId="01E3200C">
      <w:pPr>
        <w:pStyle w:val="9"/>
        <w:rPr>
          <w:rFonts w:hint="eastAsia" w:ascii="宋体" w:hAnsi="宋体" w:eastAsia="宋体" w:cs="宋体"/>
          <w:b/>
          <w:color w:val="auto"/>
          <w:sz w:val="24"/>
          <w:szCs w:val="24"/>
          <w:highlight w:val="none"/>
          <w:lang w:val="en-US" w:eastAsia="zh-CN"/>
        </w:rPr>
      </w:pPr>
    </w:p>
    <w:p w14:paraId="3218E2E5">
      <w:pPr>
        <w:rPr>
          <w:rFonts w:hint="eastAsia" w:ascii="宋体" w:hAnsi="宋体" w:eastAsia="宋体" w:cs="宋体"/>
          <w:b/>
          <w:color w:val="auto"/>
          <w:sz w:val="24"/>
          <w:szCs w:val="24"/>
          <w:highlight w:val="none"/>
          <w:lang w:val="en-US" w:eastAsia="zh-CN"/>
        </w:rPr>
      </w:pPr>
    </w:p>
    <w:p w14:paraId="45D66D8C">
      <w:pPr>
        <w:pStyle w:val="9"/>
        <w:rPr>
          <w:rFonts w:hint="eastAsia" w:ascii="宋体" w:hAnsi="宋体" w:eastAsia="宋体" w:cs="宋体"/>
          <w:b/>
          <w:color w:val="auto"/>
          <w:sz w:val="24"/>
          <w:szCs w:val="24"/>
          <w:highlight w:val="none"/>
          <w:lang w:val="en-US" w:eastAsia="zh-CN"/>
        </w:rPr>
      </w:pPr>
    </w:p>
    <w:p w14:paraId="349E5CC2">
      <w:pPr>
        <w:rPr>
          <w:rFonts w:hint="eastAsia" w:ascii="宋体" w:hAnsi="宋体" w:eastAsia="宋体" w:cs="宋体"/>
          <w:b/>
          <w:color w:val="auto"/>
          <w:sz w:val="24"/>
          <w:szCs w:val="24"/>
          <w:highlight w:val="none"/>
          <w:lang w:val="en-US" w:eastAsia="zh-CN"/>
        </w:rPr>
      </w:pPr>
    </w:p>
    <w:p w14:paraId="00DF4B0B">
      <w:pPr>
        <w:pStyle w:val="9"/>
        <w:rPr>
          <w:rFonts w:hint="eastAsia" w:ascii="宋体" w:hAnsi="宋体" w:eastAsia="宋体" w:cs="宋体"/>
          <w:b/>
          <w:color w:val="auto"/>
          <w:sz w:val="24"/>
          <w:szCs w:val="24"/>
          <w:highlight w:val="none"/>
          <w:lang w:val="en-US" w:eastAsia="zh-CN"/>
        </w:rPr>
      </w:pPr>
    </w:p>
    <w:p w14:paraId="0D9770A7">
      <w:pPr>
        <w:rPr>
          <w:rFonts w:hint="eastAsia" w:ascii="宋体" w:hAnsi="宋体" w:eastAsia="宋体" w:cs="宋体"/>
          <w:b/>
          <w:color w:val="auto"/>
          <w:sz w:val="24"/>
          <w:szCs w:val="24"/>
          <w:highlight w:val="none"/>
          <w:lang w:val="en-US" w:eastAsia="zh-CN"/>
        </w:rPr>
      </w:pPr>
    </w:p>
    <w:p w14:paraId="1457CDE4">
      <w:pPr>
        <w:pStyle w:val="9"/>
        <w:rPr>
          <w:rFonts w:hint="eastAsia" w:ascii="宋体" w:hAnsi="宋体" w:eastAsia="宋体" w:cs="宋体"/>
          <w:b/>
          <w:color w:val="auto"/>
          <w:sz w:val="24"/>
          <w:szCs w:val="24"/>
          <w:highlight w:val="none"/>
          <w:lang w:val="en-US" w:eastAsia="zh-CN"/>
        </w:rPr>
      </w:pPr>
    </w:p>
    <w:p w14:paraId="4DA8029A">
      <w:pPr>
        <w:rPr>
          <w:rFonts w:hint="eastAsia" w:ascii="宋体" w:hAnsi="宋体" w:eastAsia="宋体" w:cs="宋体"/>
          <w:b/>
          <w:color w:val="auto"/>
          <w:sz w:val="24"/>
          <w:szCs w:val="24"/>
          <w:highlight w:val="none"/>
          <w:lang w:val="en-US" w:eastAsia="zh-CN"/>
        </w:rPr>
      </w:pPr>
    </w:p>
    <w:p w14:paraId="733B9D58">
      <w:pPr>
        <w:pStyle w:val="9"/>
        <w:rPr>
          <w:rFonts w:hint="eastAsia" w:ascii="宋体" w:hAnsi="宋体" w:eastAsia="宋体" w:cs="宋体"/>
          <w:b/>
          <w:color w:val="auto"/>
          <w:sz w:val="24"/>
          <w:szCs w:val="24"/>
          <w:highlight w:val="none"/>
          <w:lang w:val="en-US" w:eastAsia="zh-CN"/>
        </w:rPr>
      </w:pPr>
    </w:p>
    <w:p w14:paraId="78F5BC64">
      <w:pPr>
        <w:rPr>
          <w:rFonts w:hint="eastAsia" w:ascii="宋体" w:hAnsi="宋体" w:eastAsia="宋体" w:cs="宋体"/>
          <w:b/>
          <w:color w:val="auto"/>
          <w:sz w:val="24"/>
          <w:szCs w:val="24"/>
          <w:highlight w:val="none"/>
          <w:lang w:val="en-US" w:eastAsia="zh-CN"/>
        </w:rPr>
      </w:pPr>
    </w:p>
    <w:p w14:paraId="772A2740">
      <w:pPr>
        <w:pStyle w:val="9"/>
        <w:rPr>
          <w:rFonts w:hint="eastAsia" w:ascii="宋体" w:hAnsi="宋体" w:eastAsia="宋体" w:cs="宋体"/>
          <w:b/>
          <w:color w:val="auto"/>
          <w:sz w:val="24"/>
          <w:szCs w:val="24"/>
          <w:highlight w:val="none"/>
          <w:lang w:val="en-US" w:eastAsia="zh-CN"/>
        </w:rPr>
      </w:pPr>
    </w:p>
    <w:p w14:paraId="71BAC103">
      <w:pPr>
        <w:rPr>
          <w:rFonts w:hint="eastAsia" w:ascii="宋体" w:hAnsi="宋体" w:eastAsia="宋体" w:cs="宋体"/>
          <w:b/>
          <w:color w:val="auto"/>
          <w:sz w:val="24"/>
          <w:szCs w:val="24"/>
          <w:highlight w:val="none"/>
          <w:lang w:val="en-US" w:eastAsia="zh-CN"/>
        </w:rPr>
      </w:pPr>
    </w:p>
    <w:p w14:paraId="0FD8C23A">
      <w:pPr>
        <w:pStyle w:val="9"/>
        <w:rPr>
          <w:rFonts w:hint="eastAsia" w:ascii="宋体" w:hAnsi="宋体" w:eastAsia="宋体" w:cs="宋体"/>
          <w:b/>
          <w:color w:val="auto"/>
          <w:sz w:val="24"/>
          <w:szCs w:val="24"/>
          <w:highlight w:val="none"/>
          <w:lang w:val="en-US" w:eastAsia="zh-CN"/>
        </w:rPr>
      </w:pPr>
    </w:p>
    <w:p w14:paraId="098BEC18">
      <w:pPr>
        <w:rPr>
          <w:rFonts w:hint="eastAsia" w:ascii="宋体" w:hAnsi="宋体" w:eastAsia="宋体" w:cs="宋体"/>
          <w:b/>
          <w:color w:val="auto"/>
          <w:sz w:val="24"/>
          <w:szCs w:val="24"/>
          <w:highlight w:val="none"/>
          <w:lang w:val="en-US" w:eastAsia="zh-CN"/>
        </w:rPr>
      </w:pPr>
    </w:p>
    <w:p w14:paraId="09F5FFFE">
      <w:pPr>
        <w:pStyle w:val="9"/>
        <w:rPr>
          <w:rFonts w:hint="eastAsia" w:ascii="宋体" w:hAnsi="宋体" w:eastAsia="宋体" w:cs="宋体"/>
          <w:b/>
          <w:color w:val="auto"/>
          <w:sz w:val="24"/>
          <w:szCs w:val="24"/>
          <w:highlight w:val="none"/>
          <w:lang w:val="en-US" w:eastAsia="zh-CN"/>
        </w:rPr>
      </w:pPr>
    </w:p>
    <w:p w14:paraId="63F63335">
      <w:pPr>
        <w:rPr>
          <w:rFonts w:hint="eastAsia" w:ascii="宋体" w:hAnsi="宋体" w:eastAsia="宋体" w:cs="宋体"/>
          <w:b/>
          <w:color w:val="auto"/>
          <w:sz w:val="24"/>
          <w:szCs w:val="24"/>
          <w:highlight w:val="none"/>
          <w:lang w:val="en-US" w:eastAsia="zh-CN"/>
        </w:rPr>
      </w:pPr>
    </w:p>
    <w:p w14:paraId="161B1FEE">
      <w:pPr>
        <w:pStyle w:val="9"/>
        <w:rPr>
          <w:rFonts w:hint="eastAsia" w:ascii="宋体" w:hAnsi="宋体" w:eastAsia="宋体" w:cs="宋体"/>
          <w:b/>
          <w:color w:val="auto"/>
          <w:sz w:val="24"/>
          <w:szCs w:val="24"/>
          <w:highlight w:val="none"/>
          <w:lang w:val="en-US" w:eastAsia="zh-CN"/>
        </w:rPr>
      </w:pPr>
    </w:p>
    <w:p w14:paraId="5811AE35">
      <w:pPr>
        <w:rPr>
          <w:rFonts w:hint="eastAsia" w:ascii="宋体" w:hAnsi="宋体" w:eastAsia="宋体" w:cs="宋体"/>
          <w:b/>
          <w:color w:val="auto"/>
          <w:sz w:val="24"/>
          <w:szCs w:val="24"/>
          <w:highlight w:val="none"/>
          <w:lang w:val="en-US" w:eastAsia="zh-CN"/>
        </w:rPr>
      </w:pPr>
    </w:p>
    <w:p w14:paraId="67FB45ED">
      <w:pPr>
        <w:pStyle w:val="9"/>
        <w:rPr>
          <w:rFonts w:hint="eastAsia" w:ascii="宋体" w:hAnsi="宋体" w:eastAsia="宋体" w:cs="宋体"/>
          <w:b/>
          <w:color w:val="auto"/>
          <w:sz w:val="24"/>
          <w:szCs w:val="24"/>
          <w:highlight w:val="none"/>
          <w:lang w:val="en-US" w:eastAsia="zh-CN"/>
        </w:rPr>
      </w:pPr>
    </w:p>
    <w:p w14:paraId="21FEB69D">
      <w:pPr>
        <w:rPr>
          <w:rFonts w:hint="eastAsia" w:ascii="宋体" w:hAnsi="宋体" w:eastAsia="宋体" w:cs="宋体"/>
          <w:b/>
          <w:color w:val="auto"/>
          <w:sz w:val="24"/>
          <w:szCs w:val="24"/>
          <w:highlight w:val="none"/>
          <w:lang w:val="en-US" w:eastAsia="zh-CN"/>
        </w:rPr>
      </w:pPr>
    </w:p>
    <w:p w14:paraId="4E172B12">
      <w:pPr>
        <w:pStyle w:val="11"/>
        <w:shd w:val="clear" w:color="auto" w:fill="auto"/>
        <w:spacing w:line="480" w:lineRule="exact"/>
        <w:ind w:firstLine="480" w:firstLineChars="200"/>
        <w:jc w:val="left"/>
        <w:rPr>
          <w:rFonts w:hint="eastAsia" w:asciiTheme="minorEastAsia" w:hAnsiTheme="minorEastAsia" w:eastAsiaTheme="minorEastAsia" w:cstheme="minorEastAsia"/>
          <w:bCs/>
          <w:color w:val="auto"/>
          <w:sz w:val="24"/>
          <w:szCs w:val="24"/>
          <w:highlight w:val="none"/>
          <w:lang w:val="en-US" w:eastAsia="zh-CN"/>
        </w:rPr>
        <w:sectPr>
          <w:headerReference r:id="rId12" w:type="default"/>
          <w:footerReference r:id="rId13" w:type="default"/>
          <w:pgSz w:w="11906" w:h="16838"/>
          <w:pgMar w:top="1440" w:right="1474" w:bottom="1361" w:left="1474" w:header="720" w:footer="720" w:gutter="0"/>
          <w:pgNumType w:fmt="decimal"/>
          <w:cols w:space="0" w:num="1"/>
          <w:rtlGutter w:val="0"/>
          <w:docGrid w:linePitch="331" w:charSpace="0"/>
        </w:sectPr>
      </w:pPr>
      <w:r>
        <w:rPr>
          <w:rFonts w:hint="eastAsia" w:asciiTheme="minorEastAsia" w:hAnsiTheme="minorEastAsia" w:eastAsiaTheme="minorEastAsia" w:cstheme="minorEastAsia"/>
          <w:bCs/>
          <w:color w:val="auto"/>
          <w:sz w:val="24"/>
          <w:szCs w:val="24"/>
          <w:highlight w:val="none"/>
          <w:lang w:val="en-US" w:eastAsia="zh-CN"/>
        </w:rPr>
        <w:t>9.所投产品具有《医疗器械监督管理条例》规定的上市销售条件，按规定应注册或备案的具有医疗器械注册证或备案信息表。所投产品为第一类医疗器械的提供《第一类医疗器械备案信息表》，为第二类、第三类医疗器械的提供《医疗器械注册证》，在投标文件中提供相关证明材料扫描件（格式自拟）。</w:t>
      </w:r>
    </w:p>
    <w:p w14:paraId="23A70C5D">
      <w:pPr>
        <w:pStyle w:val="11"/>
        <w:shd w:val="clear" w:color="auto" w:fill="auto"/>
        <w:spacing w:line="480" w:lineRule="exact"/>
        <w:ind w:firstLine="480" w:firstLineChars="200"/>
        <w:jc w:val="left"/>
        <w:rPr>
          <w:rFonts w:hint="default"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10.投标保证金缴费凭证（转账凭证或保证保险或保函）及基本存款账户信息（或开户许可证），投标文件中提供相关证明材料扫描件（格式自拟）</w:t>
      </w:r>
    </w:p>
    <w:p w14:paraId="34B2EFC0">
      <w:pPr>
        <w:pStyle w:val="9"/>
        <w:rPr>
          <w:rFonts w:hint="eastAsia" w:ascii="宋体" w:hAnsi="宋体" w:eastAsia="宋体" w:cs="宋体"/>
          <w:b/>
          <w:color w:val="auto"/>
          <w:sz w:val="24"/>
          <w:szCs w:val="24"/>
          <w:highlight w:val="none"/>
          <w:lang w:val="en-US" w:eastAsia="zh-CN"/>
        </w:rPr>
      </w:pPr>
    </w:p>
    <w:p w14:paraId="3024E026">
      <w:pPr>
        <w:rPr>
          <w:rFonts w:hint="eastAsia" w:ascii="宋体" w:hAnsi="宋体" w:eastAsia="宋体" w:cs="宋体"/>
          <w:b/>
          <w:color w:val="auto"/>
          <w:sz w:val="24"/>
          <w:szCs w:val="24"/>
          <w:highlight w:val="none"/>
          <w:lang w:val="en-US" w:eastAsia="zh-CN"/>
        </w:rPr>
      </w:pPr>
    </w:p>
    <w:p w14:paraId="65B33252">
      <w:pPr>
        <w:pStyle w:val="9"/>
        <w:rPr>
          <w:rFonts w:hint="eastAsia" w:ascii="宋体" w:hAnsi="宋体" w:eastAsia="宋体" w:cs="宋体"/>
          <w:b/>
          <w:color w:val="auto"/>
          <w:sz w:val="24"/>
          <w:szCs w:val="24"/>
          <w:highlight w:val="none"/>
          <w:lang w:val="en-US" w:eastAsia="zh-CN"/>
        </w:rPr>
      </w:pPr>
    </w:p>
    <w:p w14:paraId="0B48A1A9">
      <w:pPr>
        <w:rPr>
          <w:rFonts w:hint="eastAsia" w:ascii="宋体" w:hAnsi="宋体" w:eastAsia="宋体" w:cs="宋体"/>
          <w:b/>
          <w:color w:val="auto"/>
          <w:sz w:val="24"/>
          <w:szCs w:val="24"/>
          <w:highlight w:val="none"/>
          <w:lang w:val="en-US" w:eastAsia="zh-CN"/>
        </w:rPr>
      </w:pPr>
    </w:p>
    <w:p w14:paraId="04A0A1F9">
      <w:pPr>
        <w:pStyle w:val="9"/>
        <w:rPr>
          <w:rFonts w:hint="eastAsia" w:ascii="宋体" w:hAnsi="宋体" w:eastAsia="宋体" w:cs="宋体"/>
          <w:b/>
          <w:color w:val="auto"/>
          <w:sz w:val="24"/>
          <w:szCs w:val="24"/>
          <w:highlight w:val="none"/>
          <w:lang w:val="en-US" w:eastAsia="zh-CN"/>
        </w:rPr>
      </w:pPr>
    </w:p>
    <w:p w14:paraId="0773667E">
      <w:pPr>
        <w:rPr>
          <w:rFonts w:hint="eastAsia" w:ascii="宋体" w:hAnsi="宋体" w:eastAsia="宋体" w:cs="宋体"/>
          <w:b/>
          <w:color w:val="auto"/>
          <w:sz w:val="24"/>
          <w:szCs w:val="24"/>
          <w:highlight w:val="none"/>
          <w:lang w:val="en-US" w:eastAsia="zh-CN"/>
        </w:rPr>
      </w:pPr>
    </w:p>
    <w:p w14:paraId="60004D9F">
      <w:pPr>
        <w:pStyle w:val="9"/>
        <w:rPr>
          <w:rFonts w:hint="eastAsia" w:ascii="宋体" w:hAnsi="宋体" w:eastAsia="宋体" w:cs="宋体"/>
          <w:b/>
          <w:color w:val="auto"/>
          <w:sz w:val="24"/>
          <w:szCs w:val="24"/>
          <w:highlight w:val="none"/>
          <w:lang w:val="en-US" w:eastAsia="zh-CN"/>
        </w:rPr>
      </w:pPr>
    </w:p>
    <w:p w14:paraId="4ED9D40E">
      <w:pPr>
        <w:rPr>
          <w:rFonts w:hint="eastAsia" w:ascii="宋体" w:hAnsi="宋体" w:eastAsia="宋体" w:cs="宋体"/>
          <w:b/>
          <w:color w:val="auto"/>
          <w:sz w:val="24"/>
          <w:szCs w:val="24"/>
          <w:highlight w:val="none"/>
          <w:lang w:val="en-US" w:eastAsia="zh-CN"/>
        </w:rPr>
      </w:pPr>
    </w:p>
    <w:p w14:paraId="57A740E3">
      <w:pPr>
        <w:pStyle w:val="9"/>
        <w:rPr>
          <w:rFonts w:hint="eastAsia" w:ascii="宋体" w:hAnsi="宋体" w:eastAsia="宋体" w:cs="宋体"/>
          <w:b/>
          <w:color w:val="auto"/>
          <w:sz w:val="24"/>
          <w:szCs w:val="24"/>
          <w:highlight w:val="none"/>
          <w:lang w:val="en-US" w:eastAsia="zh-CN"/>
        </w:rPr>
      </w:pPr>
    </w:p>
    <w:p w14:paraId="68C0EAE9">
      <w:pPr>
        <w:rPr>
          <w:rFonts w:hint="eastAsia" w:ascii="宋体" w:hAnsi="宋体" w:eastAsia="宋体" w:cs="宋体"/>
          <w:b/>
          <w:color w:val="auto"/>
          <w:sz w:val="24"/>
          <w:szCs w:val="24"/>
          <w:highlight w:val="none"/>
          <w:lang w:val="en-US" w:eastAsia="zh-CN"/>
        </w:rPr>
      </w:pPr>
    </w:p>
    <w:p w14:paraId="73FC8829">
      <w:pPr>
        <w:pStyle w:val="9"/>
        <w:rPr>
          <w:rFonts w:hint="eastAsia" w:ascii="宋体" w:hAnsi="宋体" w:eastAsia="宋体" w:cs="宋体"/>
          <w:b/>
          <w:color w:val="auto"/>
          <w:sz w:val="24"/>
          <w:szCs w:val="24"/>
          <w:highlight w:val="none"/>
          <w:lang w:val="en-US" w:eastAsia="zh-CN"/>
        </w:rPr>
      </w:pPr>
    </w:p>
    <w:p w14:paraId="06AE5104">
      <w:pPr>
        <w:rPr>
          <w:rFonts w:hint="eastAsia" w:ascii="宋体" w:hAnsi="宋体" w:eastAsia="宋体" w:cs="宋体"/>
          <w:b/>
          <w:color w:val="auto"/>
          <w:sz w:val="24"/>
          <w:szCs w:val="24"/>
          <w:highlight w:val="none"/>
          <w:lang w:val="en-US" w:eastAsia="zh-CN"/>
        </w:rPr>
      </w:pPr>
    </w:p>
    <w:p w14:paraId="636904A8">
      <w:pPr>
        <w:pStyle w:val="9"/>
        <w:rPr>
          <w:rFonts w:hint="eastAsia" w:ascii="宋体" w:hAnsi="宋体" w:eastAsia="宋体" w:cs="宋体"/>
          <w:b/>
          <w:color w:val="auto"/>
          <w:sz w:val="24"/>
          <w:szCs w:val="24"/>
          <w:highlight w:val="none"/>
          <w:lang w:val="en-US" w:eastAsia="zh-CN"/>
        </w:rPr>
      </w:pPr>
    </w:p>
    <w:p w14:paraId="1601C460">
      <w:pPr>
        <w:rPr>
          <w:rFonts w:hint="eastAsia" w:ascii="宋体" w:hAnsi="宋体" w:eastAsia="宋体" w:cs="宋体"/>
          <w:b/>
          <w:color w:val="auto"/>
          <w:sz w:val="24"/>
          <w:szCs w:val="24"/>
          <w:highlight w:val="none"/>
          <w:lang w:val="en-US" w:eastAsia="zh-CN"/>
        </w:rPr>
      </w:pPr>
    </w:p>
    <w:p w14:paraId="5B08B271">
      <w:pPr>
        <w:pStyle w:val="9"/>
        <w:rPr>
          <w:rFonts w:hint="eastAsia" w:ascii="宋体" w:hAnsi="宋体" w:eastAsia="宋体" w:cs="宋体"/>
          <w:b/>
          <w:color w:val="auto"/>
          <w:sz w:val="24"/>
          <w:szCs w:val="24"/>
          <w:highlight w:val="none"/>
          <w:lang w:val="en-US" w:eastAsia="zh-CN"/>
        </w:rPr>
      </w:pPr>
    </w:p>
    <w:p w14:paraId="39CF22FF">
      <w:pPr>
        <w:rPr>
          <w:rFonts w:hint="eastAsia" w:ascii="宋体" w:hAnsi="宋体" w:eastAsia="宋体" w:cs="宋体"/>
          <w:b/>
          <w:color w:val="auto"/>
          <w:sz w:val="24"/>
          <w:szCs w:val="24"/>
          <w:highlight w:val="none"/>
          <w:lang w:val="en-US" w:eastAsia="zh-CN"/>
        </w:rPr>
      </w:pPr>
    </w:p>
    <w:p w14:paraId="201C8569">
      <w:pPr>
        <w:pStyle w:val="9"/>
        <w:rPr>
          <w:rFonts w:hint="eastAsia" w:ascii="宋体" w:hAnsi="宋体" w:eastAsia="宋体" w:cs="宋体"/>
          <w:b/>
          <w:color w:val="auto"/>
          <w:sz w:val="24"/>
          <w:szCs w:val="24"/>
          <w:highlight w:val="none"/>
          <w:lang w:val="en-US" w:eastAsia="zh-CN"/>
        </w:rPr>
      </w:pPr>
    </w:p>
    <w:p w14:paraId="7FE4DFAA">
      <w:pPr>
        <w:rPr>
          <w:rFonts w:hint="eastAsia" w:ascii="宋体" w:hAnsi="宋体" w:eastAsia="宋体" w:cs="宋体"/>
          <w:b/>
          <w:color w:val="auto"/>
          <w:sz w:val="24"/>
          <w:szCs w:val="24"/>
          <w:highlight w:val="none"/>
          <w:lang w:val="en-US" w:eastAsia="zh-CN"/>
        </w:rPr>
      </w:pPr>
    </w:p>
    <w:p w14:paraId="4D9DA79D">
      <w:pPr>
        <w:pStyle w:val="9"/>
        <w:rPr>
          <w:rFonts w:hint="eastAsia" w:ascii="宋体" w:hAnsi="宋体" w:eastAsia="宋体" w:cs="宋体"/>
          <w:b/>
          <w:color w:val="auto"/>
          <w:sz w:val="24"/>
          <w:szCs w:val="24"/>
          <w:highlight w:val="none"/>
          <w:lang w:val="en-US" w:eastAsia="zh-CN"/>
        </w:rPr>
      </w:pPr>
    </w:p>
    <w:p w14:paraId="032AC776">
      <w:pPr>
        <w:rPr>
          <w:rFonts w:hint="eastAsia" w:ascii="宋体" w:hAnsi="宋体" w:eastAsia="宋体" w:cs="宋体"/>
          <w:b/>
          <w:color w:val="auto"/>
          <w:sz w:val="24"/>
          <w:szCs w:val="24"/>
          <w:highlight w:val="none"/>
          <w:lang w:val="en-US" w:eastAsia="zh-CN"/>
        </w:rPr>
      </w:pPr>
    </w:p>
    <w:p w14:paraId="20724F7B">
      <w:pPr>
        <w:pStyle w:val="9"/>
        <w:rPr>
          <w:rFonts w:hint="eastAsia" w:ascii="宋体" w:hAnsi="宋体" w:eastAsia="宋体" w:cs="宋体"/>
          <w:b/>
          <w:color w:val="auto"/>
          <w:sz w:val="24"/>
          <w:szCs w:val="24"/>
          <w:highlight w:val="none"/>
          <w:lang w:val="en-US" w:eastAsia="zh-CN"/>
        </w:rPr>
      </w:pPr>
    </w:p>
    <w:p w14:paraId="1D07A61F">
      <w:pPr>
        <w:rPr>
          <w:rFonts w:hint="eastAsia" w:ascii="宋体" w:hAnsi="宋体" w:eastAsia="宋体" w:cs="宋体"/>
          <w:b/>
          <w:color w:val="auto"/>
          <w:sz w:val="24"/>
          <w:szCs w:val="24"/>
          <w:highlight w:val="none"/>
          <w:lang w:val="en-US" w:eastAsia="zh-CN"/>
        </w:rPr>
      </w:pPr>
    </w:p>
    <w:p w14:paraId="76D13816">
      <w:pPr>
        <w:pStyle w:val="9"/>
        <w:rPr>
          <w:rFonts w:hint="eastAsia" w:ascii="宋体" w:hAnsi="宋体" w:eastAsia="宋体" w:cs="宋体"/>
          <w:b/>
          <w:color w:val="auto"/>
          <w:sz w:val="24"/>
          <w:szCs w:val="24"/>
          <w:highlight w:val="none"/>
          <w:lang w:val="en-US" w:eastAsia="zh-CN"/>
        </w:rPr>
      </w:pPr>
    </w:p>
    <w:p w14:paraId="44673468">
      <w:pPr>
        <w:rPr>
          <w:rFonts w:hint="eastAsia" w:ascii="宋体" w:hAnsi="宋体" w:eastAsia="宋体" w:cs="宋体"/>
          <w:b/>
          <w:color w:val="auto"/>
          <w:sz w:val="24"/>
          <w:szCs w:val="24"/>
          <w:highlight w:val="none"/>
          <w:lang w:val="en-US" w:eastAsia="zh-CN"/>
        </w:rPr>
      </w:pPr>
    </w:p>
    <w:p w14:paraId="2EE6860F">
      <w:pPr>
        <w:pStyle w:val="9"/>
        <w:rPr>
          <w:rFonts w:hint="eastAsia" w:ascii="宋体" w:hAnsi="宋体" w:eastAsia="宋体" w:cs="宋体"/>
          <w:b/>
          <w:color w:val="auto"/>
          <w:sz w:val="24"/>
          <w:szCs w:val="24"/>
          <w:highlight w:val="none"/>
          <w:lang w:val="en-US" w:eastAsia="zh-CN"/>
        </w:rPr>
      </w:pPr>
    </w:p>
    <w:p w14:paraId="320FA09A">
      <w:pPr>
        <w:rPr>
          <w:rFonts w:hint="eastAsia" w:ascii="宋体" w:hAnsi="宋体" w:eastAsia="宋体" w:cs="宋体"/>
          <w:b/>
          <w:color w:val="auto"/>
          <w:sz w:val="24"/>
          <w:szCs w:val="24"/>
          <w:highlight w:val="none"/>
          <w:lang w:val="en-US" w:eastAsia="zh-CN"/>
        </w:rPr>
      </w:pPr>
    </w:p>
    <w:p w14:paraId="4C244C3C">
      <w:pPr>
        <w:pStyle w:val="9"/>
        <w:rPr>
          <w:rFonts w:hint="eastAsia" w:ascii="宋体" w:hAnsi="宋体" w:eastAsia="宋体" w:cs="宋体"/>
          <w:b/>
          <w:color w:val="auto"/>
          <w:sz w:val="24"/>
          <w:szCs w:val="24"/>
          <w:highlight w:val="none"/>
          <w:lang w:val="en-US" w:eastAsia="zh-CN"/>
        </w:rPr>
      </w:pPr>
    </w:p>
    <w:p w14:paraId="34D14B3F">
      <w:pPr>
        <w:rPr>
          <w:rFonts w:hint="eastAsia" w:ascii="宋体" w:hAnsi="宋体" w:eastAsia="宋体" w:cs="宋体"/>
          <w:b/>
          <w:color w:val="auto"/>
          <w:sz w:val="24"/>
          <w:szCs w:val="24"/>
          <w:highlight w:val="none"/>
          <w:lang w:val="en-US" w:eastAsia="zh-CN"/>
        </w:rPr>
      </w:pPr>
    </w:p>
    <w:p w14:paraId="2972964C">
      <w:pPr>
        <w:pStyle w:val="9"/>
        <w:rPr>
          <w:rFonts w:hint="eastAsia"/>
          <w:color w:val="auto"/>
          <w:highlight w:val="none"/>
          <w:lang w:val="en-US" w:eastAsia="zh-CN"/>
        </w:rPr>
      </w:pPr>
    </w:p>
    <w:p w14:paraId="3FA97080">
      <w:pPr>
        <w:rPr>
          <w:rFonts w:hint="eastAsia" w:ascii="宋体" w:hAnsi="宋体" w:eastAsia="宋体" w:cs="宋体"/>
          <w:b/>
          <w:color w:val="auto"/>
          <w:sz w:val="24"/>
          <w:szCs w:val="24"/>
          <w:highlight w:val="none"/>
          <w:lang w:val="en-US" w:eastAsia="zh-CN"/>
        </w:rPr>
      </w:pPr>
    </w:p>
    <w:p w14:paraId="718E56A3">
      <w:pPr>
        <w:pStyle w:val="9"/>
        <w:rPr>
          <w:rFonts w:hint="eastAsia" w:ascii="宋体" w:hAnsi="宋体" w:eastAsia="宋体" w:cs="宋体"/>
          <w:b/>
          <w:color w:val="auto"/>
          <w:sz w:val="24"/>
          <w:szCs w:val="24"/>
          <w:highlight w:val="none"/>
          <w:lang w:val="en-US" w:eastAsia="zh-CN"/>
        </w:rPr>
      </w:pPr>
    </w:p>
    <w:p w14:paraId="0FC16403">
      <w:pPr>
        <w:rPr>
          <w:rFonts w:hint="eastAsia" w:ascii="宋体" w:hAnsi="宋体" w:eastAsia="宋体" w:cs="宋体"/>
          <w:b/>
          <w:color w:val="auto"/>
          <w:sz w:val="24"/>
          <w:szCs w:val="24"/>
          <w:highlight w:val="none"/>
          <w:lang w:val="en-US" w:eastAsia="zh-CN"/>
        </w:rPr>
      </w:pPr>
    </w:p>
    <w:p w14:paraId="2ACBD212">
      <w:pPr>
        <w:pStyle w:val="3"/>
        <w:shd w:val="clear" w:color="auto" w:fill="auto"/>
        <w:tabs>
          <w:tab w:val="left" w:pos="360"/>
        </w:tabs>
        <w:jc w:val="center"/>
        <w:outlineLvl w:val="1"/>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32"/>
          <w:szCs w:val="32"/>
          <w:highlight w:val="none"/>
        </w:rPr>
        <w:t>第</w:t>
      </w:r>
      <w:r>
        <w:rPr>
          <w:rFonts w:hint="eastAsia" w:ascii="宋体" w:hAnsi="宋体" w:eastAsia="宋体" w:cs="宋体"/>
          <w:b w:val="0"/>
          <w:bCs/>
          <w:color w:val="auto"/>
          <w:sz w:val="32"/>
          <w:szCs w:val="32"/>
          <w:highlight w:val="none"/>
          <w:lang w:val="en-US" w:eastAsia="zh-CN"/>
        </w:rPr>
        <w:t>二部分</w:t>
      </w:r>
      <w:r>
        <w:rPr>
          <w:rFonts w:hint="eastAsia" w:ascii="宋体" w:hAnsi="宋体" w:eastAsia="宋体" w:cs="宋体"/>
          <w:b w:val="0"/>
          <w:bCs/>
          <w:color w:val="auto"/>
          <w:sz w:val="32"/>
          <w:szCs w:val="32"/>
          <w:highlight w:val="none"/>
        </w:rPr>
        <w:t xml:space="preserve"> </w:t>
      </w:r>
      <w:r>
        <w:rPr>
          <w:rFonts w:hint="eastAsia" w:ascii="宋体" w:hAnsi="宋体" w:eastAsia="宋体" w:cs="宋体"/>
          <w:b w:val="0"/>
          <w:bCs/>
          <w:color w:val="auto"/>
          <w:sz w:val="32"/>
          <w:szCs w:val="32"/>
          <w:highlight w:val="none"/>
          <w:lang w:val="en-US" w:eastAsia="zh-CN"/>
        </w:rPr>
        <w:t xml:space="preserve"> 报价文件</w:t>
      </w:r>
    </w:p>
    <w:p w14:paraId="76F074EB">
      <w:pPr>
        <w:shd w:val="clear" w:color="auto" w:fill="auto"/>
        <w:jc w:val="center"/>
        <w:rPr>
          <w:rFonts w:hint="eastAsia" w:ascii="宋体" w:hAnsi="宋体" w:eastAsia="宋体" w:cs="宋体"/>
          <w:b/>
          <w:color w:val="auto"/>
          <w:sz w:val="24"/>
          <w:szCs w:val="24"/>
          <w:highlight w:val="none"/>
          <w:lang w:val="en-US" w:eastAsia="zh-CN"/>
        </w:rPr>
      </w:pPr>
    </w:p>
    <w:p w14:paraId="6E125786">
      <w:pPr>
        <w:pStyle w:val="11"/>
        <w:shd w:val="clear" w:color="auto" w:fill="auto"/>
        <w:spacing w:line="500" w:lineRule="exact"/>
        <w:jc w:val="center"/>
        <w:rPr>
          <w:rFonts w:hint="eastAsia" w:ascii="宋体" w:hAnsi="宋体" w:eastAsia="宋体" w:cs="宋体"/>
          <w:b/>
          <w:color w:val="auto"/>
          <w:sz w:val="32"/>
          <w:highlight w:val="none"/>
        </w:rPr>
      </w:pPr>
      <w:r>
        <w:rPr>
          <w:rFonts w:hint="eastAsia" w:ascii="宋体" w:hAnsi="宋体" w:eastAsia="宋体" w:cs="宋体"/>
          <w:b/>
          <w:color w:val="auto"/>
          <w:kern w:val="0"/>
          <w:sz w:val="32"/>
          <w:szCs w:val="32"/>
          <w:highlight w:val="none"/>
          <w:lang w:eastAsia="zh-CN"/>
        </w:rPr>
        <w:t>临沧市临翔区医共体总医院第二批医疗设备采购项目</w:t>
      </w:r>
    </w:p>
    <w:p w14:paraId="419EA2BA">
      <w:pPr>
        <w:pStyle w:val="11"/>
        <w:shd w:val="clear" w:color="auto" w:fill="auto"/>
        <w:spacing w:line="500" w:lineRule="exact"/>
        <w:jc w:val="center"/>
        <w:rPr>
          <w:rFonts w:hint="eastAsia" w:ascii="宋体" w:hAnsi="宋体" w:eastAsia="宋体" w:cs="宋体"/>
          <w:b/>
          <w:color w:val="auto"/>
          <w:sz w:val="32"/>
          <w:highlight w:val="none"/>
        </w:rPr>
      </w:pPr>
    </w:p>
    <w:p w14:paraId="7E4627D9">
      <w:pPr>
        <w:pStyle w:val="11"/>
        <w:shd w:val="clear" w:color="auto" w:fill="auto"/>
        <w:spacing w:line="500" w:lineRule="exact"/>
        <w:jc w:val="center"/>
        <w:rPr>
          <w:rFonts w:hint="eastAsia" w:ascii="宋体" w:hAnsi="宋体" w:eastAsia="宋体" w:cs="宋体"/>
          <w:b/>
          <w:color w:val="auto"/>
          <w:sz w:val="32"/>
          <w:highlight w:val="none"/>
        </w:rPr>
      </w:pPr>
    </w:p>
    <w:p w14:paraId="713BCAE4">
      <w:pPr>
        <w:pStyle w:val="11"/>
        <w:shd w:val="clear" w:color="auto" w:fill="auto"/>
        <w:spacing w:line="500" w:lineRule="exact"/>
        <w:rPr>
          <w:rFonts w:hint="eastAsia" w:ascii="宋体" w:hAnsi="宋体" w:eastAsia="宋体" w:cs="宋体"/>
          <w:b/>
          <w:color w:val="auto"/>
          <w:sz w:val="32"/>
          <w:highlight w:val="none"/>
        </w:rPr>
      </w:pPr>
    </w:p>
    <w:p w14:paraId="352CC5D4">
      <w:pPr>
        <w:pStyle w:val="11"/>
        <w:shd w:val="clear" w:color="auto" w:fill="auto"/>
        <w:spacing w:line="500" w:lineRule="exact"/>
        <w:jc w:val="center"/>
        <w:rPr>
          <w:rFonts w:hint="eastAsia" w:ascii="宋体" w:hAnsi="宋体" w:eastAsia="宋体" w:cs="宋体"/>
          <w:b/>
          <w:color w:val="auto"/>
          <w:sz w:val="32"/>
          <w:highlight w:val="none"/>
        </w:rPr>
      </w:pPr>
    </w:p>
    <w:p w14:paraId="413DA843">
      <w:pPr>
        <w:pStyle w:val="11"/>
        <w:shd w:val="clear" w:color="auto" w:fill="auto"/>
        <w:spacing w:line="500" w:lineRule="exact"/>
        <w:jc w:val="center"/>
        <w:rPr>
          <w:rFonts w:hint="eastAsia" w:ascii="宋体" w:hAnsi="宋体" w:eastAsia="宋体" w:cs="宋体"/>
          <w:b/>
          <w:color w:val="auto"/>
          <w:sz w:val="32"/>
          <w:highlight w:val="none"/>
        </w:rPr>
      </w:pPr>
    </w:p>
    <w:p w14:paraId="41A4812C">
      <w:pPr>
        <w:pStyle w:val="11"/>
        <w:shd w:val="clear" w:color="auto" w:fill="auto"/>
        <w:spacing w:line="500" w:lineRule="exact"/>
        <w:jc w:val="center"/>
        <w:rPr>
          <w:rFonts w:hint="eastAsia" w:ascii="宋体" w:hAnsi="宋体" w:eastAsia="宋体" w:cs="宋体"/>
          <w:b/>
          <w:color w:val="auto"/>
          <w:sz w:val="32"/>
          <w:highlight w:val="none"/>
        </w:rPr>
      </w:pPr>
    </w:p>
    <w:p w14:paraId="1F0D491B">
      <w:pPr>
        <w:pStyle w:val="11"/>
        <w:shd w:val="clear" w:color="auto" w:fill="auto"/>
        <w:spacing w:line="500" w:lineRule="exact"/>
        <w:jc w:val="center"/>
        <w:rPr>
          <w:rFonts w:hint="eastAsia" w:ascii="宋体" w:hAnsi="宋体" w:eastAsia="宋体" w:cs="宋体"/>
          <w:b/>
          <w:color w:val="auto"/>
          <w:sz w:val="32"/>
          <w:highlight w:val="none"/>
        </w:rPr>
      </w:pPr>
    </w:p>
    <w:p w14:paraId="568988D4">
      <w:pPr>
        <w:pStyle w:val="11"/>
        <w:shd w:val="clear" w:color="auto" w:fill="auto"/>
        <w:spacing w:line="500" w:lineRule="exact"/>
        <w:jc w:val="center"/>
        <w:rPr>
          <w:rFonts w:hint="eastAsia" w:ascii="宋体" w:hAnsi="宋体" w:eastAsia="宋体" w:cs="宋体"/>
          <w:b/>
          <w:color w:val="auto"/>
          <w:sz w:val="32"/>
          <w:highlight w:val="none"/>
        </w:rPr>
      </w:pPr>
    </w:p>
    <w:p w14:paraId="5C07F4F0">
      <w:pPr>
        <w:pStyle w:val="11"/>
        <w:shd w:val="clear" w:color="auto" w:fill="auto"/>
        <w:spacing w:line="500" w:lineRule="exact"/>
        <w:jc w:val="center"/>
        <w:rPr>
          <w:rFonts w:hint="eastAsia" w:ascii="宋体" w:hAnsi="宋体" w:eastAsia="宋体" w:cs="宋体"/>
          <w:b/>
          <w:color w:val="auto"/>
          <w:sz w:val="32"/>
          <w:highlight w:val="none"/>
        </w:rPr>
      </w:pPr>
    </w:p>
    <w:p w14:paraId="3058E04F">
      <w:pPr>
        <w:pStyle w:val="11"/>
        <w:shd w:val="clear" w:color="auto" w:fill="auto"/>
        <w:spacing w:line="780" w:lineRule="exact"/>
        <w:jc w:val="center"/>
        <w:rPr>
          <w:rFonts w:hint="eastAsia" w:ascii="宋体" w:hAnsi="宋体" w:eastAsia="宋体" w:cs="宋体"/>
          <w:b/>
          <w:color w:val="auto"/>
          <w:sz w:val="48"/>
          <w:highlight w:val="none"/>
        </w:rPr>
      </w:pPr>
      <w:r>
        <w:rPr>
          <w:rFonts w:hint="eastAsia" w:ascii="宋体" w:hAnsi="宋体" w:eastAsia="宋体" w:cs="宋体"/>
          <w:b/>
          <w:color w:val="auto"/>
          <w:sz w:val="48"/>
          <w:highlight w:val="none"/>
          <w:lang w:val="en-US" w:eastAsia="zh-CN"/>
        </w:rPr>
        <w:t>报  价</w:t>
      </w:r>
      <w:r>
        <w:rPr>
          <w:rFonts w:hint="eastAsia" w:ascii="宋体" w:hAnsi="宋体" w:eastAsia="宋体" w:cs="宋体"/>
          <w:b/>
          <w:color w:val="auto"/>
          <w:sz w:val="48"/>
          <w:highlight w:val="none"/>
        </w:rPr>
        <w:t xml:space="preserve">  文  件</w:t>
      </w:r>
    </w:p>
    <w:p w14:paraId="0F3429C1">
      <w:pPr>
        <w:pStyle w:val="11"/>
        <w:shd w:val="clear" w:color="auto" w:fill="auto"/>
        <w:spacing w:line="500" w:lineRule="exact"/>
        <w:jc w:val="center"/>
        <w:rPr>
          <w:rFonts w:hint="eastAsia" w:ascii="宋体" w:hAnsi="宋体" w:eastAsia="宋体" w:cs="宋体"/>
          <w:b/>
          <w:color w:val="auto"/>
          <w:sz w:val="72"/>
          <w:highlight w:val="none"/>
        </w:rPr>
      </w:pPr>
    </w:p>
    <w:p w14:paraId="3705912C">
      <w:pPr>
        <w:pStyle w:val="11"/>
        <w:shd w:val="clear" w:color="auto" w:fill="auto"/>
        <w:spacing w:line="500" w:lineRule="exact"/>
        <w:jc w:val="center"/>
        <w:rPr>
          <w:rFonts w:hint="eastAsia" w:ascii="宋体" w:hAnsi="宋体" w:eastAsia="宋体" w:cs="宋体"/>
          <w:b/>
          <w:color w:val="auto"/>
          <w:sz w:val="72"/>
          <w:highlight w:val="none"/>
        </w:rPr>
      </w:pPr>
    </w:p>
    <w:p w14:paraId="3025BA75">
      <w:pPr>
        <w:pStyle w:val="11"/>
        <w:shd w:val="clear" w:color="auto" w:fill="auto"/>
        <w:spacing w:line="500" w:lineRule="exact"/>
        <w:jc w:val="center"/>
        <w:rPr>
          <w:rFonts w:hint="eastAsia" w:ascii="宋体" w:hAnsi="宋体" w:eastAsia="宋体" w:cs="宋体"/>
          <w:b/>
          <w:color w:val="auto"/>
          <w:sz w:val="72"/>
          <w:highlight w:val="none"/>
        </w:rPr>
      </w:pPr>
    </w:p>
    <w:p w14:paraId="1483A983">
      <w:pPr>
        <w:pStyle w:val="11"/>
        <w:shd w:val="clear" w:color="auto" w:fill="auto"/>
        <w:spacing w:line="500" w:lineRule="exact"/>
        <w:jc w:val="center"/>
        <w:rPr>
          <w:rFonts w:hint="eastAsia" w:ascii="宋体" w:hAnsi="宋体" w:eastAsia="宋体" w:cs="宋体"/>
          <w:b/>
          <w:color w:val="auto"/>
          <w:sz w:val="72"/>
          <w:highlight w:val="none"/>
        </w:rPr>
      </w:pPr>
    </w:p>
    <w:p w14:paraId="6D34DA37">
      <w:pPr>
        <w:pStyle w:val="11"/>
        <w:shd w:val="clear" w:color="auto" w:fill="auto"/>
        <w:spacing w:line="500" w:lineRule="exact"/>
        <w:jc w:val="center"/>
        <w:rPr>
          <w:rFonts w:hint="eastAsia" w:ascii="宋体" w:hAnsi="宋体" w:eastAsia="宋体" w:cs="宋体"/>
          <w:b/>
          <w:color w:val="auto"/>
          <w:sz w:val="72"/>
          <w:highlight w:val="none"/>
        </w:rPr>
      </w:pPr>
    </w:p>
    <w:p w14:paraId="4E1BB7F2">
      <w:pPr>
        <w:pStyle w:val="11"/>
        <w:shd w:val="clear" w:color="auto" w:fill="auto"/>
        <w:spacing w:line="500" w:lineRule="exact"/>
        <w:jc w:val="center"/>
        <w:rPr>
          <w:rFonts w:hint="eastAsia" w:ascii="宋体" w:hAnsi="宋体" w:eastAsia="宋体" w:cs="宋体"/>
          <w:b/>
          <w:color w:val="auto"/>
          <w:sz w:val="72"/>
          <w:highlight w:val="none"/>
        </w:rPr>
      </w:pPr>
    </w:p>
    <w:p w14:paraId="416C969C">
      <w:pPr>
        <w:pStyle w:val="11"/>
        <w:shd w:val="clear" w:color="auto" w:fill="auto"/>
        <w:spacing w:line="500" w:lineRule="exact"/>
        <w:jc w:val="center"/>
        <w:rPr>
          <w:rFonts w:hint="eastAsia" w:ascii="宋体" w:hAnsi="宋体" w:eastAsia="宋体" w:cs="宋体"/>
          <w:b/>
          <w:color w:val="auto"/>
          <w:sz w:val="72"/>
          <w:highlight w:val="none"/>
        </w:rPr>
      </w:pPr>
    </w:p>
    <w:p w14:paraId="601CC06E">
      <w:pPr>
        <w:pStyle w:val="11"/>
        <w:shd w:val="clear" w:color="auto" w:fill="auto"/>
        <w:spacing w:line="500" w:lineRule="exact"/>
        <w:rPr>
          <w:rFonts w:hint="eastAsia" w:ascii="宋体" w:hAnsi="宋体" w:eastAsia="宋体" w:cs="宋体"/>
          <w:b/>
          <w:color w:val="auto"/>
          <w:sz w:val="72"/>
          <w:highlight w:val="none"/>
        </w:rPr>
      </w:pPr>
    </w:p>
    <w:p w14:paraId="6E139182">
      <w:pPr>
        <w:pStyle w:val="11"/>
        <w:shd w:val="clear" w:color="auto" w:fill="auto"/>
        <w:spacing w:line="500" w:lineRule="exact"/>
        <w:jc w:val="center"/>
        <w:rPr>
          <w:rFonts w:hint="eastAsia" w:ascii="宋体" w:hAnsi="宋体" w:eastAsia="宋体" w:cs="宋体"/>
          <w:b/>
          <w:color w:val="auto"/>
          <w:sz w:val="72"/>
          <w:highlight w:val="none"/>
        </w:rPr>
      </w:pPr>
    </w:p>
    <w:p w14:paraId="612B6670">
      <w:pPr>
        <w:pStyle w:val="11"/>
        <w:shd w:val="clear" w:color="auto" w:fill="auto"/>
        <w:spacing w:line="500" w:lineRule="exact"/>
        <w:jc w:val="center"/>
        <w:rPr>
          <w:rFonts w:hint="eastAsia" w:ascii="宋体" w:hAnsi="宋体" w:eastAsia="宋体" w:cs="宋体"/>
          <w:b/>
          <w:color w:val="auto"/>
          <w:sz w:val="72"/>
          <w:highlight w:val="none"/>
        </w:rPr>
      </w:pPr>
    </w:p>
    <w:p w14:paraId="71D21DA5">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w:t>
      </w:r>
      <w:r>
        <w:rPr>
          <w:rFonts w:hint="eastAsia" w:ascii="宋体" w:hAnsi="宋体" w:eastAsia="宋体" w:cs="宋体"/>
          <w:color w:val="auto"/>
          <w:sz w:val="24"/>
          <w:highlight w:val="none"/>
        </w:rPr>
        <w:t>电子签章</w:t>
      </w:r>
      <w:r>
        <w:rPr>
          <w:rFonts w:hint="eastAsia" w:ascii="宋体" w:hAnsi="宋体" w:cs="宋体"/>
          <w:color w:val="auto"/>
          <w:sz w:val="24"/>
          <w:highlight w:val="none"/>
          <w:lang w:eastAsia="zh-CN"/>
        </w:rPr>
        <w:t>）</w:t>
      </w:r>
    </w:p>
    <w:p w14:paraId="33197465">
      <w:pPr>
        <w:pStyle w:val="11"/>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法定代表人（单位负责人）或其委托代理人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lang w:val="en-US" w:eastAsia="zh-CN"/>
        </w:rPr>
        <w:t>或签字</w:t>
      </w:r>
      <w:r>
        <w:rPr>
          <w:rFonts w:hint="eastAsia" w:ascii="宋体" w:hAnsi="宋体" w:eastAsia="宋体" w:cs="宋体"/>
          <w:color w:val="auto"/>
          <w:sz w:val="24"/>
          <w:szCs w:val="24"/>
          <w:highlight w:val="none"/>
          <w:lang w:eastAsia="zh-CN"/>
        </w:rPr>
        <w:t>）</w:t>
      </w:r>
    </w:p>
    <w:p w14:paraId="28196C7E">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color w:val="auto"/>
          <w:highlight w:val="none"/>
          <w:lang w:val="en-US" w:eastAsia="zh-CN"/>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r>
        <w:rPr>
          <w:rFonts w:hint="eastAsia"/>
          <w:color w:val="auto"/>
          <w:highlight w:val="none"/>
          <w:lang w:val="en-US" w:eastAsia="zh-CN"/>
        </w:rPr>
        <w:br w:type="page"/>
      </w:r>
    </w:p>
    <w:p w14:paraId="16AB3F9D">
      <w:pPr>
        <w:pStyle w:val="11"/>
        <w:shd w:val="clear" w:color="auto" w:fill="auto"/>
        <w:spacing w:line="480" w:lineRule="exact"/>
        <w:jc w:val="center"/>
        <w:rPr>
          <w:rFonts w:hint="eastAsia" w:asciiTheme="minorEastAsia" w:hAnsiTheme="minorEastAsia" w:eastAsiaTheme="minorEastAsia" w:cstheme="minorEastAsia"/>
          <w:b/>
          <w:bCs w:val="0"/>
          <w:color w:val="auto"/>
          <w:sz w:val="28"/>
          <w:szCs w:val="28"/>
          <w:highlight w:val="none"/>
          <w:lang w:val="en-US" w:eastAsia="zh-CN"/>
        </w:rPr>
      </w:pPr>
      <w:r>
        <w:rPr>
          <w:rFonts w:hint="eastAsia" w:asciiTheme="minorEastAsia" w:hAnsiTheme="minorEastAsia" w:eastAsiaTheme="minorEastAsia" w:cstheme="minorEastAsia"/>
          <w:b/>
          <w:bCs w:val="0"/>
          <w:color w:val="auto"/>
          <w:sz w:val="28"/>
          <w:szCs w:val="28"/>
          <w:highlight w:val="none"/>
          <w:lang w:val="en-US" w:eastAsia="zh-CN"/>
        </w:rPr>
        <w:t>报价一览表</w:t>
      </w:r>
    </w:p>
    <w:p w14:paraId="350C500B">
      <w:pPr>
        <w:shd w:val="clear" w:color="auto" w:fill="auto"/>
        <w:rPr>
          <w:rFonts w:hint="eastAsia" w:asciiTheme="minorEastAsia" w:hAnsiTheme="minorEastAsia" w:eastAsiaTheme="minorEastAsia" w:cstheme="minorEastAsia"/>
          <w:color w:val="auto"/>
          <w:sz w:val="24"/>
          <w:szCs w:val="24"/>
          <w:highlight w:val="none"/>
        </w:rPr>
      </w:pPr>
    </w:p>
    <w:p w14:paraId="2793EE85">
      <w:pPr>
        <w:bidi w:val="0"/>
        <w:rPr>
          <w:rFonts w:hint="eastAsia"/>
          <w:color w:val="auto"/>
          <w:highlight w:val="none"/>
        </w:rPr>
      </w:pPr>
    </w:p>
    <w:p w14:paraId="58299A63">
      <w:pPr>
        <w:pStyle w:val="30"/>
        <w:rPr>
          <w:rFonts w:hint="eastAsia"/>
          <w:color w:val="auto"/>
          <w:highlight w:val="none"/>
        </w:rPr>
      </w:pPr>
      <w:bookmarkStart w:id="103" w:name="_Toc13971"/>
      <w:r>
        <w:rPr>
          <w:rFonts w:hint="eastAsia" w:asciiTheme="minorEastAsia" w:hAnsiTheme="minorEastAsia" w:eastAsiaTheme="minorEastAsia" w:cstheme="minorEastAsia"/>
          <w:color w:val="auto"/>
          <w:sz w:val="24"/>
          <w:szCs w:val="24"/>
          <w:highlight w:val="none"/>
        </w:rPr>
        <w:t>项目名称：</w:t>
      </w:r>
      <w:bookmarkEnd w:id="103"/>
      <w:r>
        <w:rPr>
          <w:rFonts w:hint="eastAsia" w:asciiTheme="minorEastAsia" w:hAnsiTheme="minorEastAsia" w:eastAsiaTheme="minorEastAsia" w:cstheme="minorEastAsia"/>
          <w:color w:val="auto"/>
          <w:sz w:val="24"/>
          <w:szCs w:val="24"/>
          <w:highlight w:val="none"/>
          <w:u w:val="single"/>
          <w:lang w:eastAsia="zh-CN"/>
        </w:rPr>
        <w:t>临沧市临翔区医共体总医院第二批医疗设备采购项目</w:t>
      </w:r>
    </w:p>
    <w:tbl>
      <w:tblPr>
        <w:tblStyle w:val="21"/>
        <w:tblW w:w="95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1"/>
        <w:gridCol w:w="5631"/>
        <w:gridCol w:w="2363"/>
      </w:tblGrid>
      <w:tr w14:paraId="0B9BB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1591" w:type="dxa"/>
            <w:tcBorders>
              <w:top w:val="single" w:color="auto" w:sz="4" w:space="0"/>
              <w:left w:val="single" w:color="auto" w:sz="4" w:space="0"/>
              <w:bottom w:val="single" w:color="auto" w:sz="4" w:space="0"/>
              <w:right w:val="single" w:color="auto" w:sz="4" w:space="0"/>
            </w:tcBorders>
            <w:noWrap w:val="0"/>
            <w:vAlign w:val="center"/>
          </w:tcPr>
          <w:p w14:paraId="1E04686E">
            <w:pPr>
              <w:pStyle w:val="11"/>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内容</w:t>
            </w:r>
          </w:p>
        </w:tc>
        <w:tc>
          <w:tcPr>
            <w:tcW w:w="5631" w:type="dxa"/>
            <w:tcBorders>
              <w:top w:val="single" w:color="auto" w:sz="4" w:space="0"/>
              <w:left w:val="single" w:color="auto" w:sz="4" w:space="0"/>
              <w:bottom w:val="single" w:color="auto" w:sz="4" w:space="0"/>
              <w:right w:val="single" w:color="auto" w:sz="4" w:space="0"/>
            </w:tcBorders>
            <w:noWrap w:val="0"/>
            <w:vAlign w:val="center"/>
          </w:tcPr>
          <w:p w14:paraId="61411B39">
            <w:pPr>
              <w:pStyle w:val="11"/>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承诺</w:t>
            </w:r>
          </w:p>
        </w:tc>
        <w:tc>
          <w:tcPr>
            <w:tcW w:w="2363" w:type="dxa"/>
            <w:tcBorders>
              <w:top w:val="single" w:color="auto" w:sz="4" w:space="0"/>
              <w:left w:val="single" w:color="auto" w:sz="4" w:space="0"/>
              <w:bottom w:val="single" w:color="auto" w:sz="4" w:space="0"/>
              <w:right w:val="single" w:color="auto" w:sz="4" w:space="0"/>
            </w:tcBorders>
            <w:noWrap w:val="0"/>
            <w:vAlign w:val="center"/>
          </w:tcPr>
          <w:p w14:paraId="7C50A195">
            <w:pPr>
              <w:pStyle w:val="11"/>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14:paraId="68C54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1591" w:type="dxa"/>
            <w:tcBorders>
              <w:top w:val="single" w:color="auto" w:sz="4" w:space="0"/>
              <w:left w:val="single" w:color="auto" w:sz="4" w:space="0"/>
              <w:bottom w:val="single" w:color="auto" w:sz="4" w:space="0"/>
              <w:right w:val="single" w:color="auto" w:sz="4" w:space="0"/>
            </w:tcBorders>
            <w:noWrap w:val="0"/>
            <w:vAlign w:val="center"/>
          </w:tcPr>
          <w:p w14:paraId="48877094">
            <w:pPr>
              <w:pStyle w:val="11"/>
              <w:shd w:val="clear" w:color="auto" w:fill="auto"/>
              <w:spacing w:line="240" w:lineRule="auto"/>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投标</w:t>
            </w:r>
            <w:r>
              <w:rPr>
                <w:rFonts w:hint="eastAsia" w:asciiTheme="minorEastAsia" w:hAnsiTheme="minorEastAsia" w:eastAsiaTheme="minorEastAsia" w:cstheme="minorEastAsia"/>
                <w:color w:val="auto"/>
                <w:sz w:val="24"/>
                <w:szCs w:val="24"/>
                <w:highlight w:val="none"/>
              </w:rPr>
              <w:t>总</w:t>
            </w:r>
            <w:r>
              <w:rPr>
                <w:rFonts w:hint="eastAsia" w:asciiTheme="minorEastAsia" w:hAnsiTheme="minorEastAsia" w:eastAsiaTheme="minorEastAsia" w:cstheme="minorEastAsia"/>
                <w:color w:val="auto"/>
                <w:sz w:val="24"/>
                <w:szCs w:val="24"/>
                <w:highlight w:val="none"/>
                <w:lang w:val="en-US" w:eastAsia="zh-CN"/>
              </w:rPr>
              <w:t>报</w:t>
            </w:r>
            <w:r>
              <w:rPr>
                <w:rFonts w:hint="eastAsia" w:asciiTheme="minorEastAsia" w:hAnsiTheme="minorEastAsia" w:eastAsiaTheme="minorEastAsia" w:cstheme="minorEastAsia"/>
                <w:color w:val="auto"/>
                <w:sz w:val="24"/>
                <w:szCs w:val="24"/>
                <w:highlight w:val="none"/>
              </w:rPr>
              <w:t>价</w:t>
            </w:r>
          </w:p>
        </w:tc>
        <w:tc>
          <w:tcPr>
            <w:tcW w:w="5631" w:type="dxa"/>
            <w:tcBorders>
              <w:top w:val="single" w:color="auto" w:sz="4" w:space="0"/>
              <w:left w:val="single" w:color="auto" w:sz="4" w:space="0"/>
              <w:bottom w:val="single" w:color="auto" w:sz="4" w:space="0"/>
              <w:right w:val="single" w:color="auto" w:sz="4" w:space="0"/>
            </w:tcBorders>
            <w:noWrap w:val="0"/>
            <w:vAlign w:val="center"/>
          </w:tcPr>
          <w:p w14:paraId="2729093B">
            <w:pPr>
              <w:pStyle w:val="11"/>
              <w:shd w:val="clear" w:color="auto" w:fill="auto"/>
              <w:spacing w:line="240" w:lineRule="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lang w:val="en-US" w:eastAsia="zh-CN"/>
              </w:rPr>
              <w:t>小写：</w:t>
            </w:r>
            <w:r>
              <w:rPr>
                <w:rFonts w:hint="eastAsia" w:ascii="宋体" w:hAnsi="宋体" w:eastAsia="宋体" w:cs="宋体"/>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none"/>
                <w:lang w:val="en-US" w:eastAsia="zh-CN"/>
              </w:rPr>
              <w:t>元</w:t>
            </w:r>
          </w:p>
          <w:p w14:paraId="562ACB3E">
            <w:pPr>
              <w:rPr>
                <w:rFonts w:hint="default"/>
                <w:color w:val="auto"/>
                <w:highlight w:val="none"/>
                <w:u w:val="single"/>
                <w:lang w:val="en-US" w:eastAsia="zh-CN"/>
              </w:rPr>
            </w:pPr>
            <w:r>
              <w:rPr>
                <w:rFonts w:hint="eastAsia" w:asciiTheme="minorEastAsia" w:hAnsiTheme="minorEastAsia" w:eastAsiaTheme="minorEastAsia" w:cstheme="minorEastAsia"/>
                <w:color w:val="auto"/>
                <w:sz w:val="24"/>
                <w:szCs w:val="24"/>
                <w:highlight w:val="none"/>
                <w:u w:val="none"/>
                <w:lang w:val="en-US" w:eastAsia="zh-CN"/>
              </w:rPr>
              <w:t>大写：人民币</w:t>
            </w:r>
            <w:r>
              <w:rPr>
                <w:rFonts w:hint="eastAsia" w:asciiTheme="minorEastAsia" w:hAnsiTheme="minorEastAsia" w:eastAsiaTheme="minorEastAsia" w:cstheme="minorEastAsia"/>
                <w:color w:val="auto"/>
                <w:sz w:val="24"/>
                <w:szCs w:val="24"/>
                <w:highlight w:val="none"/>
                <w:u w:val="single"/>
                <w:lang w:val="en-US" w:eastAsia="zh-CN"/>
              </w:rPr>
              <w:t xml:space="preserve">                 </w:t>
            </w:r>
          </w:p>
        </w:tc>
        <w:tc>
          <w:tcPr>
            <w:tcW w:w="2363" w:type="dxa"/>
            <w:tcBorders>
              <w:top w:val="single" w:color="auto" w:sz="4" w:space="0"/>
              <w:left w:val="single" w:color="auto" w:sz="4" w:space="0"/>
              <w:bottom w:val="single" w:color="auto" w:sz="4" w:space="0"/>
              <w:right w:val="single" w:color="auto" w:sz="4" w:space="0"/>
            </w:tcBorders>
            <w:noWrap w:val="0"/>
            <w:vAlign w:val="center"/>
          </w:tcPr>
          <w:p w14:paraId="29AF98D7">
            <w:pPr>
              <w:pStyle w:val="11"/>
              <w:shd w:val="clear" w:color="auto" w:fill="auto"/>
              <w:spacing w:line="240" w:lineRule="auto"/>
              <w:jc w:val="lef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保留小数点后两位有效数字</w:t>
            </w:r>
          </w:p>
        </w:tc>
      </w:tr>
    </w:tbl>
    <w:p w14:paraId="1A6D3C9B">
      <w:pPr>
        <w:pStyle w:val="9"/>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 w:val="0"/>
          <w:bCs w:val="0"/>
          <w:color w:val="auto"/>
          <w:highlight w:val="none"/>
          <w:lang w:val="en-US" w:eastAsia="zh-CN"/>
        </w:rPr>
      </w:pPr>
      <w:r>
        <w:rPr>
          <w:rFonts w:hint="eastAsia"/>
          <w:b w:val="0"/>
          <w:bCs w:val="0"/>
          <w:color w:val="auto"/>
          <w:highlight w:val="none"/>
          <w:lang w:val="en-US" w:eastAsia="zh-CN"/>
        </w:rPr>
        <w:t>注：</w:t>
      </w:r>
      <w:r>
        <w:rPr>
          <w:rFonts w:hint="eastAsia" w:ascii="宋体" w:hAnsi="宋体" w:eastAsia="宋体" w:cs="宋体"/>
          <w:b w:val="0"/>
          <w:bCs w:val="0"/>
          <w:color w:val="auto"/>
          <w:highlight w:val="none"/>
          <w:lang w:val="en-US" w:eastAsia="zh-CN"/>
        </w:rPr>
        <w:t>1.</w:t>
      </w:r>
      <w:r>
        <w:rPr>
          <w:rFonts w:hint="eastAsia"/>
          <w:b w:val="0"/>
          <w:bCs w:val="0"/>
          <w:color w:val="auto"/>
          <w:highlight w:val="none"/>
          <w:lang w:val="en-US" w:eastAsia="zh-CN"/>
        </w:rPr>
        <w:t>本项目投标报价为设备交钥匙价格，包含所有设备自采购至验收合格产生的全部费用，包括但不限于：货物的生产制造或购买费用、包装费、运输费（含二次运输费）、装卸费、退换货费用、保管费、配送费、调试费、检验费、保修费、维护保养费、人员培训费、保险费、管理费、税费、中标服务费等全部费用；报价应充分考虑市场</w:t>
      </w:r>
      <w:r>
        <w:rPr>
          <w:rFonts w:hint="eastAsia" w:ascii="宋体" w:hAnsi="宋体" w:eastAsia="宋体" w:cs="宋体"/>
          <w:b w:val="0"/>
          <w:bCs w:val="0"/>
          <w:color w:val="auto"/>
          <w:highlight w:val="none"/>
          <w:lang w:val="en-US" w:eastAsia="zh-CN"/>
        </w:rPr>
        <w:t>风险、价格风险、政策风险、汇率风险等所有因素。</w:t>
      </w:r>
    </w:p>
    <w:p w14:paraId="7653474E">
      <w:pPr>
        <w:pStyle w:val="9"/>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color w:val="auto"/>
          <w:highlight w:val="none"/>
          <w:lang w:val="en-US" w:eastAsia="zh-CN"/>
        </w:rPr>
      </w:pPr>
      <w:r>
        <w:rPr>
          <w:rFonts w:hint="eastAsia" w:ascii="宋体" w:hAnsi="宋体" w:eastAsia="宋体" w:cs="宋体"/>
          <w:color w:val="auto"/>
          <w:highlight w:val="none"/>
          <w:lang w:val="en-US" w:eastAsia="zh-CN"/>
        </w:rPr>
        <w:t>2.</w:t>
      </w:r>
      <w:r>
        <w:rPr>
          <w:rFonts w:hint="eastAsia"/>
          <w:color w:val="auto"/>
          <w:highlight w:val="none"/>
          <w:lang w:val="en-US" w:eastAsia="zh-CN"/>
        </w:rPr>
        <w:t>供应商须满足项目实际使用功能和“交钥匙”项目验收即投入使用的原则进行设备配置，供应商不得以招标文件未明确包含为由，故意漏报、少报、瞒报，不得出现任何组成部件、配件、备件的缺失，否则采购人除要求供应商配齐所有缺失的设备外，有权拒付相关合同价款。</w:t>
      </w:r>
    </w:p>
    <w:p w14:paraId="7B58AEE2">
      <w:pPr>
        <w:pStyle w:val="9"/>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color w:val="auto"/>
          <w:highlight w:val="none"/>
          <w:lang w:val="en-US" w:eastAsia="zh-CN"/>
        </w:rPr>
      </w:pPr>
      <w:r>
        <w:rPr>
          <w:rFonts w:hint="eastAsia" w:ascii="Times New Roman" w:hAnsi="Times New Roman" w:eastAsia="宋体" w:cs="Times New Roman"/>
          <w:color w:val="auto"/>
          <w:highlight w:val="none"/>
          <w:lang w:val="en-US" w:eastAsia="zh-CN"/>
        </w:rPr>
        <w:t>3.</w:t>
      </w:r>
      <w:r>
        <w:rPr>
          <w:rFonts w:hint="eastAsia" w:ascii="宋体" w:hAnsi="宋体" w:eastAsia="宋体" w:cs="宋体"/>
          <w:color w:val="auto"/>
          <w:highlight w:val="none"/>
          <w:lang w:val="en-US" w:eastAsia="zh-CN"/>
        </w:rPr>
        <w:t>报价其他内容详见投标函及投标分项报价表</w:t>
      </w:r>
      <w:r>
        <w:rPr>
          <w:rFonts w:hint="eastAsia"/>
          <w:color w:val="auto"/>
          <w:highlight w:val="none"/>
          <w:lang w:val="en-US" w:eastAsia="zh-CN"/>
        </w:rPr>
        <w:t>。</w:t>
      </w:r>
    </w:p>
    <w:p w14:paraId="054D359A">
      <w:pPr>
        <w:pStyle w:val="9"/>
        <w:rPr>
          <w:rFonts w:hint="default"/>
          <w:color w:val="auto"/>
          <w:highlight w:val="none"/>
          <w:lang w:val="en-US" w:eastAsia="zh-CN"/>
        </w:rPr>
      </w:pPr>
    </w:p>
    <w:p w14:paraId="173A17CC">
      <w:pPr>
        <w:rPr>
          <w:rFonts w:hint="eastAsia"/>
          <w:color w:val="auto"/>
          <w:highlight w:val="none"/>
          <w:lang w:val="en-US" w:eastAsia="zh-CN"/>
        </w:rPr>
      </w:pPr>
    </w:p>
    <w:p w14:paraId="3B70F279">
      <w:pPr>
        <w:pStyle w:val="9"/>
        <w:rPr>
          <w:rFonts w:hint="eastAsia"/>
          <w:color w:val="auto"/>
          <w:highlight w:val="none"/>
          <w:lang w:val="en-US" w:eastAsia="zh-CN"/>
        </w:rPr>
      </w:pPr>
    </w:p>
    <w:p w14:paraId="5F1AC51E">
      <w:pPr>
        <w:rPr>
          <w:rFonts w:hint="eastAsia"/>
          <w:color w:val="auto"/>
          <w:highlight w:val="none"/>
          <w:lang w:val="en-US" w:eastAsia="zh-CN"/>
        </w:rPr>
      </w:pPr>
    </w:p>
    <w:p w14:paraId="36DDF69F">
      <w:pPr>
        <w:pStyle w:val="9"/>
        <w:rPr>
          <w:rFonts w:hint="eastAsia"/>
          <w:color w:val="auto"/>
          <w:highlight w:val="none"/>
          <w:lang w:val="en-US" w:eastAsia="zh-CN"/>
        </w:rPr>
      </w:pPr>
    </w:p>
    <w:p w14:paraId="5734441B">
      <w:pPr>
        <w:rPr>
          <w:rFonts w:hint="eastAsia"/>
          <w:color w:val="auto"/>
          <w:highlight w:val="none"/>
          <w:lang w:val="en-US" w:eastAsia="zh-CN"/>
        </w:rPr>
      </w:pPr>
    </w:p>
    <w:p w14:paraId="0A01E331">
      <w:pPr>
        <w:pStyle w:val="9"/>
        <w:rPr>
          <w:rFonts w:hint="eastAsia"/>
          <w:color w:val="auto"/>
          <w:highlight w:val="none"/>
          <w:lang w:val="en-US" w:eastAsia="zh-CN"/>
        </w:rPr>
      </w:pPr>
    </w:p>
    <w:p w14:paraId="537D2B57">
      <w:pPr>
        <w:rPr>
          <w:rFonts w:hint="eastAsia"/>
          <w:color w:val="auto"/>
          <w:highlight w:val="none"/>
          <w:lang w:val="en-US" w:eastAsia="zh-CN"/>
        </w:rPr>
      </w:pPr>
    </w:p>
    <w:p w14:paraId="3D2DABC6">
      <w:pPr>
        <w:rPr>
          <w:rFonts w:hint="eastAsia"/>
          <w:color w:val="auto"/>
          <w:highlight w:val="none"/>
          <w:lang w:val="en-US" w:eastAsia="zh-CN"/>
        </w:rPr>
      </w:pPr>
    </w:p>
    <w:p w14:paraId="7BD2538A">
      <w:pPr>
        <w:pStyle w:val="9"/>
        <w:rPr>
          <w:rFonts w:hint="eastAsia"/>
          <w:color w:val="auto"/>
          <w:highlight w:val="none"/>
          <w:lang w:val="en-US" w:eastAsia="zh-CN"/>
        </w:rPr>
      </w:pPr>
    </w:p>
    <w:p w14:paraId="4079F0CD">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w:t>
      </w:r>
      <w:r>
        <w:rPr>
          <w:rFonts w:hint="eastAsia" w:ascii="宋体" w:hAnsi="宋体" w:eastAsia="宋体" w:cs="宋体"/>
          <w:color w:val="auto"/>
          <w:sz w:val="24"/>
          <w:highlight w:val="none"/>
        </w:rPr>
        <w:t>电子签章</w:t>
      </w:r>
      <w:r>
        <w:rPr>
          <w:rFonts w:hint="eastAsia" w:ascii="宋体" w:hAnsi="宋体" w:cs="宋体"/>
          <w:color w:val="auto"/>
          <w:sz w:val="24"/>
          <w:highlight w:val="none"/>
          <w:lang w:eastAsia="zh-CN"/>
        </w:rPr>
        <w:t>）</w:t>
      </w:r>
    </w:p>
    <w:p w14:paraId="402C334A">
      <w:pPr>
        <w:pStyle w:val="11"/>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法定代表人（单位负责人）或其委托代理人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lang w:val="en-US" w:eastAsia="zh-CN"/>
        </w:rPr>
        <w:t>或签字</w:t>
      </w:r>
      <w:r>
        <w:rPr>
          <w:rFonts w:hint="eastAsia" w:ascii="宋体" w:hAnsi="宋体" w:eastAsia="宋体" w:cs="宋体"/>
          <w:color w:val="auto"/>
          <w:sz w:val="24"/>
          <w:szCs w:val="24"/>
          <w:highlight w:val="none"/>
          <w:lang w:eastAsia="zh-CN"/>
        </w:rPr>
        <w:t>）</w:t>
      </w:r>
    </w:p>
    <w:p w14:paraId="264034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highlight w:val="none"/>
          <w:lang w:val="en-US" w:eastAsia="zh-CN"/>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76E5B838">
      <w:pPr>
        <w:pStyle w:val="9"/>
        <w:rPr>
          <w:rFonts w:hint="eastAsia"/>
          <w:color w:val="auto"/>
          <w:highlight w:val="none"/>
          <w:lang w:val="en-US" w:eastAsia="zh-CN"/>
        </w:rPr>
      </w:pPr>
    </w:p>
    <w:p w14:paraId="1FF40D7F">
      <w:pPr>
        <w:rPr>
          <w:rFonts w:hint="eastAsia"/>
          <w:color w:val="auto"/>
          <w:highlight w:val="none"/>
          <w:lang w:val="en-US" w:eastAsia="zh-CN"/>
        </w:rPr>
      </w:pPr>
    </w:p>
    <w:p w14:paraId="493B0D11">
      <w:pPr>
        <w:pStyle w:val="9"/>
        <w:rPr>
          <w:rFonts w:hint="eastAsia"/>
          <w:color w:val="auto"/>
          <w:highlight w:val="none"/>
          <w:lang w:val="en-US" w:eastAsia="zh-CN"/>
        </w:rPr>
      </w:pPr>
    </w:p>
    <w:p w14:paraId="4163D976">
      <w:pPr>
        <w:rPr>
          <w:rFonts w:hint="eastAsia"/>
          <w:color w:val="auto"/>
          <w:highlight w:val="none"/>
          <w:lang w:val="en-US" w:eastAsia="zh-CN"/>
        </w:rPr>
      </w:pPr>
    </w:p>
    <w:p w14:paraId="55100733">
      <w:pPr>
        <w:pStyle w:val="9"/>
        <w:rPr>
          <w:rFonts w:hint="eastAsia"/>
          <w:color w:val="auto"/>
          <w:highlight w:val="none"/>
          <w:lang w:val="en-US" w:eastAsia="zh-CN"/>
        </w:rPr>
      </w:pPr>
    </w:p>
    <w:p w14:paraId="114366D3">
      <w:pPr>
        <w:pStyle w:val="3"/>
        <w:shd w:val="clear" w:color="auto" w:fill="auto"/>
        <w:tabs>
          <w:tab w:val="left" w:pos="360"/>
        </w:tabs>
        <w:jc w:val="center"/>
        <w:outlineLvl w:val="1"/>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32"/>
          <w:szCs w:val="32"/>
          <w:highlight w:val="none"/>
        </w:rPr>
        <w:t>第</w:t>
      </w:r>
      <w:r>
        <w:rPr>
          <w:rFonts w:hint="eastAsia" w:ascii="宋体" w:hAnsi="宋体" w:eastAsia="宋体" w:cs="宋体"/>
          <w:b w:val="0"/>
          <w:bCs/>
          <w:color w:val="auto"/>
          <w:sz w:val="32"/>
          <w:szCs w:val="32"/>
          <w:highlight w:val="none"/>
          <w:lang w:val="en-US" w:eastAsia="zh-CN"/>
        </w:rPr>
        <w:t>三部分</w:t>
      </w:r>
      <w:r>
        <w:rPr>
          <w:rFonts w:hint="eastAsia" w:ascii="宋体" w:hAnsi="宋体" w:eastAsia="宋体" w:cs="宋体"/>
          <w:b w:val="0"/>
          <w:bCs/>
          <w:color w:val="auto"/>
          <w:sz w:val="32"/>
          <w:szCs w:val="32"/>
          <w:highlight w:val="none"/>
        </w:rPr>
        <w:t xml:space="preserve"> </w:t>
      </w:r>
      <w:r>
        <w:rPr>
          <w:rFonts w:hint="eastAsia" w:ascii="宋体" w:hAnsi="宋体" w:eastAsia="宋体" w:cs="宋体"/>
          <w:b w:val="0"/>
          <w:bCs/>
          <w:color w:val="auto"/>
          <w:sz w:val="32"/>
          <w:szCs w:val="32"/>
          <w:highlight w:val="none"/>
          <w:lang w:val="en-US" w:eastAsia="zh-CN"/>
        </w:rPr>
        <w:t xml:space="preserve"> 商务技术文件</w:t>
      </w:r>
    </w:p>
    <w:p w14:paraId="21365B72">
      <w:pPr>
        <w:shd w:val="clear" w:color="auto" w:fill="auto"/>
        <w:jc w:val="center"/>
        <w:rPr>
          <w:rFonts w:hint="eastAsia" w:ascii="宋体" w:hAnsi="宋体" w:eastAsia="宋体" w:cs="宋体"/>
          <w:b/>
          <w:color w:val="auto"/>
          <w:sz w:val="24"/>
          <w:szCs w:val="24"/>
          <w:highlight w:val="none"/>
          <w:lang w:val="en-US" w:eastAsia="zh-CN"/>
        </w:rPr>
      </w:pPr>
    </w:p>
    <w:p w14:paraId="184A41FF">
      <w:pPr>
        <w:pStyle w:val="11"/>
        <w:shd w:val="clear" w:color="auto" w:fill="auto"/>
        <w:spacing w:line="500" w:lineRule="exact"/>
        <w:jc w:val="center"/>
        <w:rPr>
          <w:rFonts w:hint="eastAsia" w:ascii="宋体" w:hAnsi="宋体" w:eastAsia="宋体" w:cs="宋体"/>
          <w:b/>
          <w:color w:val="auto"/>
          <w:sz w:val="32"/>
          <w:highlight w:val="none"/>
        </w:rPr>
      </w:pPr>
      <w:r>
        <w:rPr>
          <w:rFonts w:hint="eastAsia" w:ascii="宋体" w:hAnsi="宋体" w:eastAsia="宋体" w:cs="宋体"/>
          <w:b/>
          <w:color w:val="auto"/>
          <w:kern w:val="0"/>
          <w:sz w:val="32"/>
          <w:szCs w:val="32"/>
          <w:highlight w:val="none"/>
          <w:lang w:eastAsia="zh-CN"/>
        </w:rPr>
        <w:t>临沧市临翔区医共体总医院第二批医疗设备采购项目</w:t>
      </w:r>
    </w:p>
    <w:p w14:paraId="083CCF14">
      <w:pPr>
        <w:pStyle w:val="11"/>
        <w:shd w:val="clear" w:color="auto" w:fill="auto"/>
        <w:spacing w:line="500" w:lineRule="exact"/>
        <w:jc w:val="center"/>
        <w:rPr>
          <w:rFonts w:hint="eastAsia" w:ascii="宋体" w:hAnsi="宋体" w:eastAsia="宋体" w:cs="宋体"/>
          <w:b/>
          <w:color w:val="auto"/>
          <w:sz w:val="32"/>
          <w:highlight w:val="none"/>
        </w:rPr>
      </w:pPr>
    </w:p>
    <w:p w14:paraId="2A3809A4">
      <w:pPr>
        <w:pStyle w:val="11"/>
        <w:shd w:val="clear" w:color="auto" w:fill="auto"/>
        <w:spacing w:line="500" w:lineRule="exact"/>
        <w:jc w:val="center"/>
        <w:rPr>
          <w:rFonts w:hint="eastAsia" w:ascii="宋体" w:hAnsi="宋体" w:eastAsia="宋体" w:cs="宋体"/>
          <w:b/>
          <w:color w:val="auto"/>
          <w:sz w:val="32"/>
          <w:highlight w:val="none"/>
        </w:rPr>
      </w:pPr>
    </w:p>
    <w:p w14:paraId="1CA9A705">
      <w:pPr>
        <w:pStyle w:val="11"/>
        <w:shd w:val="clear" w:color="auto" w:fill="auto"/>
        <w:spacing w:line="500" w:lineRule="exact"/>
        <w:rPr>
          <w:rFonts w:hint="eastAsia" w:ascii="宋体" w:hAnsi="宋体" w:eastAsia="宋体" w:cs="宋体"/>
          <w:b/>
          <w:color w:val="auto"/>
          <w:sz w:val="32"/>
          <w:highlight w:val="none"/>
        </w:rPr>
      </w:pPr>
    </w:p>
    <w:p w14:paraId="21EF7B5B">
      <w:pPr>
        <w:pStyle w:val="11"/>
        <w:shd w:val="clear" w:color="auto" w:fill="auto"/>
        <w:spacing w:line="500" w:lineRule="exact"/>
        <w:jc w:val="center"/>
        <w:rPr>
          <w:rFonts w:hint="eastAsia" w:ascii="宋体" w:hAnsi="宋体" w:eastAsia="宋体" w:cs="宋体"/>
          <w:b/>
          <w:color w:val="auto"/>
          <w:sz w:val="32"/>
          <w:highlight w:val="none"/>
        </w:rPr>
      </w:pPr>
    </w:p>
    <w:p w14:paraId="407C83A6">
      <w:pPr>
        <w:pStyle w:val="11"/>
        <w:shd w:val="clear" w:color="auto" w:fill="auto"/>
        <w:spacing w:line="500" w:lineRule="exact"/>
        <w:jc w:val="center"/>
        <w:rPr>
          <w:rFonts w:hint="eastAsia" w:ascii="宋体" w:hAnsi="宋体" w:eastAsia="宋体" w:cs="宋体"/>
          <w:b/>
          <w:color w:val="auto"/>
          <w:sz w:val="32"/>
          <w:highlight w:val="none"/>
        </w:rPr>
      </w:pPr>
    </w:p>
    <w:p w14:paraId="5ED14C8C">
      <w:pPr>
        <w:pStyle w:val="11"/>
        <w:shd w:val="clear" w:color="auto" w:fill="auto"/>
        <w:spacing w:line="500" w:lineRule="exact"/>
        <w:jc w:val="center"/>
        <w:rPr>
          <w:rFonts w:hint="eastAsia" w:ascii="宋体" w:hAnsi="宋体" w:eastAsia="宋体" w:cs="宋体"/>
          <w:b/>
          <w:color w:val="auto"/>
          <w:sz w:val="32"/>
          <w:highlight w:val="none"/>
        </w:rPr>
      </w:pPr>
    </w:p>
    <w:p w14:paraId="2FA4EE29">
      <w:pPr>
        <w:pStyle w:val="11"/>
        <w:shd w:val="clear" w:color="auto" w:fill="auto"/>
        <w:spacing w:line="500" w:lineRule="exact"/>
        <w:jc w:val="center"/>
        <w:rPr>
          <w:rFonts w:hint="eastAsia" w:ascii="宋体" w:hAnsi="宋体" w:eastAsia="宋体" w:cs="宋体"/>
          <w:b/>
          <w:color w:val="auto"/>
          <w:sz w:val="32"/>
          <w:highlight w:val="none"/>
        </w:rPr>
      </w:pPr>
    </w:p>
    <w:p w14:paraId="5B3C44C8">
      <w:pPr>
        <w:pStyle w:val="11"/>
        <w:shd w:val="clear" w:color="auto" w:fill="auto"/>
        <w:spacing w:line="500" w:lineRule="exact"/>
        <w:jc w:val="center"/>
        <w:rPr>
          <w:rFonts w:hint="eastAsia" w:ascii="宋体" w:hAnsi="宋体" w:eastAsia="宋体" w:cs="宋体"/>
          <w:b/>
          <w:color w:val="auto"/>
          <w:sz w:val="32"/>
          <w:highlight w:val="none"/>
        </w:rPr>
      </w:pPr>
    </w:p>
    <w:p w14:paraId="646FC900">
      <w:pPr>
        <w:pStyle w:val="11"/>
        <w:shd w:val="clear" w:color="auto" w:fill="auto"/>
        <w:spacing w:line="500" w:lineRule="exact"/>
        <w:jc w:val="center"/>
        <w:rPr>
          <w:rFonts w:hint="eastAsia" w:ascii="宋体" w:hAnsi="宋体" w:eastAsia="宋体" w:cs="宋体"/>
          <w:b/>
          <w:color w:val="auto"/>
          <w:sz w:val="32"/>
          <w:highlight w:val="none"/>
        </w:rPr>
      </w:pPr>
    </w:p>
    <w:p w14:paraId="07BADDAC">
      <w:pPr>
        <w:pStyle w:val="11"/>
        <w:shd w:val="clear" w:color="auto" w:fill="auto"/>
        <w:spacing w:line="780" w:lineRule="exact"/>
        <w:jc w:val="center"/>
        <w:rPr>
          <w:rFonts w:hint="eastAsia" w:ascii="宋体" w:hAnsi="宋体" w:eastAsia="宋体" w:cs="宋体"/>
          <w:b/>
          <w:color w:val="auto"/>
          <w:sz w:val="48"/>
          <w:highlight w:val="none"/>
        </w:rPr>
      </w:pPr>
      <w:r>
        <w:rPr>
          <w:rFonts w:hint="eastAsia" w:ascii="宋体" w:hAnsi="宋体" w:eastAsia="宋体" w:cs="宋体"/>
          <w:b/>
          <w:color w:val="auto"/>
          <w:sz w:val="48"/>
          <w:highlight w:val="none"/>
          <w:lang w:val="en-US" w:eastAsia="zh-CN"/>
        </w:rPr>
        <w:t>商  务  技  术</w:t>
      </w:r>
      <w:r>
        <w:rPr>
          <w:rFonts w:hint="eastAsia" w:ascii="宋体" w:hAnsi="宋体" w:eastAsia="宋体" w:cs="宋体"/>
          <w:b/>
          <w:color w:val="auto"/>
          <w:sz w:val="48"/>
          <w:highlight w:val="none"/>
        </w:rPr>
        <w:t xml:space="preserve">  </w:t>
      </w:r>
      <w:r>
        <w:rPr>
          <w:rFonts w:hint="eastAsia" w:hAnsi="宋体" w:cs="宋体"/>
          <w:b/>
          <w:color w:val="auto"/>
          <w:sz w:val="48"/>
          <w:highlight w:val="none"/>
          <w:lang w:val="en-US" w:eastAsia="zh-CN"/>
        </w:rPr>
        <w:t xml:space="preserve">文  </w:t>
      </w:r>
      <w:r>
        <w:rPr>
          <w:rFonts w:hint="eastAsia" w:ascii="宋体" w:hAnsi="宋体" w:eastAsia="宋体" w:cs="宋体"/>
          <w:b/>
          <w:color w:val="auto"/>
          <w:sz w:val="48"/>
          <w:highlight w:val="none"/>
        </w:rPr>
        <w:t>件</w:t>
      </w:r>
    </w:p>
    <w:p w14:paraId="4BD65966">
      <w:pPr>
        <w:pStyle w:val="11"/>
        <w:shd w:val="clear" w:color="auto" w:fill="auto"/>
        <w:spacing w:line="500" w:lineRule="exact"/>
        <w:jc w:val="center"/>
        <w:rPr>
          <w:rFonts w:hint="eastAsia" w:ascii="宋体" w:hAnsi="宋体" w:eastAsia="宋体" w:cs="宋体"/>
          <w:b/>
          <w:color w:val="auto"/>
          <w:sz w:val="72"/>
          <w:highlight w:val="none"/>
        </w:rPr>
      </w:pPr>
    </w:p>
    <w:p w14:paraId="681E4550">
      <w:pPr>
        <w:pStyle w:val="11"/>
        <w:shd w:val="clear" w:color="auto" w:fill="auto"/>
        <w:spacing w:line="500" w:lineRule="exact"/>
        <w:jc w:val="center"/>
        <w:rPr>
          <w:rFonts w:hint="eastAsia" w:ascii="宋体" w:hAnsi="宋体" w:eastAsia="宋体" w:cs="宋体"/>
          <w:b/>
          <w:color w:val="auto"/>
          <w:sz w:val="72"/>
          <w:highlight w:val="none"/>
        </w:rPr>
      </w:pPr>
    </w:p>
    <w:p w14:paraId="3323F227">
      <w:pPr>
        <w:pStyle w:val="11"/>
        <w:shd w:val="clear" w:color="auto" w:fill="auto"/>
        <w:spacing w:line="500" w:lineRule="exact"/>
        <w:jc w:val="center"/>
        <w:rPr>
          <w:rFonts w:hint="eastAsia" w:ascii="宋体" w:hAnsi="宋体" w:eastAsia="宋体" w:cs="宋体"/>
          <w:b/>
          <w:color w:val="auto"/>
          <w:sz w:val="72"/>
          <w:highlight w:val="none"/>
        </w:rPr>
      </w:pPr>
    </w:p>
    <w:p w14:paraId="02D02B2E">
      <w:pPr>
        <w:pStyle w:val="11"/>
        <w:shd w:val="clear" w:color="auto" w:fill="auto"/>
        <w:spacing w:line="500" w:lineRule="exact"/>
        <w:jc w:val="center"/>
        <w:rPr>
          <w:rFonts w:hint="eastAsia" w:ascii="宋体" w:hAnsi="宋体" w:eastAsia="宋体" w:cs="宋体"/>
          <w:b/>
          <w:color w:val="auto"/>
          <w:sz w:val="72"/>
          <w:highlight w:val="none"/>
        </w:rPr>
      </w:pPr>
    </w:p>
    <w:p w14:paraId="4CAC4DB3">
      <w:pPr>
        <w:pStyle w:val="11"/>
        <w:shd w:val="clear" w:color="auto" w:fill="auto"/>
        <w:spacing w:line="500" w:lineRule="exact"/>
        <w:jc w:val="center"/>
        <w:rPr>
          <w:rFonts w:hint="eastAsia" w:ascii="宋体" w:hAnsi="宋体" w:eastAsia="宋体" w:cs="宋体"/>
          <w:b/>
          <w:color w:val="auto"/>
          <w:sz w:val="72"/>
          <w:highlight w:val="none"/>
        </w:rPr>
      </w:pPr>
    </w:p>
    <w:p w14:paraId="461BAE7E">
      <w:pPr>
        <w:pStyle w:val="11"/>
        <w:shd w:val="clear" w:color="auto" w:fill="auto"/>
        <w:spacing w:line="500" w:lineRule="exact"/>
        <w:jc w:val="center"/>
        <w:rPr>
          <w:rFonts w:hint="eastAsia" w:ascii="宋体" w:hAnsi="宋体" w:eastAsia="宋体" w:cs="宋体"/>
          <w:b/>
          <w:color w:val="auto"/>
          <w:sz w:val="72"/>
          <w:highlight w:val="none"/>
        </w:rPr>
      </w:pPr>
    </w:p>
    <w:p w14:paraId="37B8E7B2">
      <w:pPr>
        <w:pStyle w:val="11"/>
        <w:shd w:val="clear" w:color="auto" w:fill="auto"/>
        <w:spacing w:line="500" w:lineRule="exact"/>
        <w:jc w:val="center"/>
        <w:rPr>
          <w:rFonts w:hint="eastAsia" w:ascii="宋体" w:hAnsi="宋体" w:eastAsia="宋体" w:cs="宋体"/>
          <w:b/>
          <w:color w:val="auto"/>
          <w:sz w:val="72"/>
          <w:highlight w:val="none"/>
        </w:rPr>
      </w:pPr>
    </w:p>
    <w:p w14:paraId="01E4C76C">
      <w:pPr>
        <w:pStyle w:val="11"/>
        <w:shd w:val="clear" w:color="auto" w:fill="auto"/>
        <w:spacing w:line="500" w:lineRule="exact"/>
        <w:rPr>
          <w:rFonts w:hint="eastAsia" w:ascii="宋体" w:hAnsi="宋体" w:eastAsia="宋体" w:cs="宋体"/>
          <w:b/>
          <w:color w:val="auto"/>
          <w:sz w:val="72"/>
          <w:highlight w:val="none"/>
        </w:rPr>
      </w:pPr>
    </w:p>
    <w:p w14:paraId="2BEFA4EA">
      <w:pPr>
        <w:pStyle w:val="11"/>
        <w:shd w:val="clear" w:color="auto" w:fill="auto"/>
        <w:spacing w:line="500" w:lineRule="exact"/>
        <w:jc w:val="center"/>
        <w:rPr>
          <w:rFonts w:hint="eastAsia" w:ascii="宋体" w:hAnsi="宋体" w:eastAsia="宋体" w:cs="宋体"/>
          <w:b/>
          <w:color w:val="auto"/>
          <w:sz w:val="72"/>
          <w:highlight w:val="none"/>
        </w:rPr>
      </w:pPr>
    </w:p>
    <w:p w14:paraId="623628F4">
      <w:pPr>
        <w:pStyle w:val="11"/>
        <w:shd w:val="clear" w:color="auto" w:fill="auto"/>
        <w:spacing w:line="500" w:lineRule="exact"/>
        <w:jc w:val="center"/>
        <w:rPr>
          <w:rFonts w:hint="eastAsia" w:ascii="宋体" w:hAnsi="宋体" w:eastAsia="宋体" w:cs="宋体"/>
          <w:b/>
          <w:color w:val="auto"/>
          <w:sz w:val="72"/>
          <w:highlight w:val="none"/>
        </w:rPr>
      </w:pPr>
    </w:p>
    <w:p w14:paraId="4DEDFC1C">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w:t>
      </w:r>
      <w:r>
        <w:rPr>
          <w:rFonts w:hint="eastAsia" w:ascii="宋体" w:hAnsi="宋体" w:eastAsia="宋体" w:cs="宋体"/>
          <w:color w:val="auto"/>
          <w:sz w:val="24"/>
          <w:highlight w:val="none"/>
        </w:rPr>
        <w:t>电子签章</w:t>
      </w:r>
      <w:r>
        <w:rPr>
          <w:rFonts w:hint="eastAsia" w:ascii="宋体" w:hAnsi="宋体" w:cs="宋体"/>
          <w:color w:val="auto"/>
          <w:sz w:val="24"/>
          <w:highlight w:val="none"/>
          <w:lang w:eastAsia="zh-CN"/>
        </w:rPr>
        <w:t>）</w:t>
      </w:r>
    </w:p>
    <w:p w14:paraId="2452C7E8">
      <w:pPr>
        <w:pStyle w:val="11"/>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法定代表人（单位负责人）或其委托代理人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lang w:val="en-US" w:eastAsia="zh-CN"/>
        </w:rPr>
        <w:t>或签字</w:t>
      </w:r>
      <w:r>
        <w:rPr>
          <w:rFonts w:hint="eastAsia" w:ascii="宋体" w:hAnsi="宋体" w:eastAsia="宋体" w:cs="宋体"/>
          <w:color w:val="auto"/>
          <w:sz w:val="24"/>
          <w:szCs w:val="24"/>
          <w:highlight w:val="none"/>
          <w:lang w:eastAsia="zh-CN"/>
        </w:rPr>
        <w:t>）</w:t>
      </w:r>
    </w:p>
    <w:p w14:paraId="6FC41D14">
      <w:pPr>
        <w:ind w:firstLine="480" w:firstLineChars="200"/>
        <w:rPr>
          <w:rFonts w:hint="eastAsia"/>
          <w:color w:val="auto"/>
          <w:highlight w:val="none"/>
          <w:lang w:val="en-US" w:eastAsia="zh-CN"/>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297A7DDB">
      <w:pPr>
        <w:pStyle w:val="9"/>
        <w:rPr>
          <w:rFonts w:hint="eastAsia"/>
          <w:color w:val="auto"/>
          <w:highlight w:val="none"/>
          <w:lang w:val="en-US" w:eastAsia="zh-CN"/>
        </w:rPr>
      </w:pPr>
    </w:p>
    <w:p w14:paraId="33B06408">
      <w:pPr>
        <w:rPr>
          <w:rFonts w:hint="eastAsia"/>
          <w:color w:val="auto"/>
          <w:highlight w:val="none"/>
          <w:lang w:val="en-US" w:eastAsia="zh-CN"/>
        </w:rPr>
      </w:pPr>
    </w:p>
    <w:p w14:paraId="534050D1">
      <w:pPr>
        <w:pStyle w:val="11"/>
        <w:shd w:val="clear" w:color="auto" w:fill="auto"/>
        <w:spacing w:line="480" w:lineRule="exact"/>
        <w:jc w:val="center"/>
        <w:rPr>
          <w:rFonts w:hint="default" w:asciiTheme="minorEastAsia" w:hAnsiTheme="minorEastAsia" w:eastAsiaTheme="minorEastAsia" w:cstheme="minorEastAsia"/>
          <w:b/>
          <w:bCs w:val="0"/>
          <w:color w:val="auto"/>
          <w:sz w:val="28"/>
          <w:szCs w:val="28"/>
          <w:highlight w:val="none"/>
          <w:lang w:val="en-US" w:eastAsia="zh-CN"/>
        </w:rPr>
      </w:pPr>
      <w:r>
        <w:rPr>
          <w:rFonts w:hint="eastAsia" w:asciiTheme="minorEastAsia" w:hAnsiTheme="minorEastAsia" w:eastAsiaTheme="minorEastAsia" w:cstheme="minorEastAsia"/>
          <w:b/>
          <w:bCs w:val="0"/>
          <w:color w:val="auto"/>
          <w:sz w:val="28"/>
          <w:szCs w:val="28"/>
          <w:highlight w:val="none"/>
          <w:lang w:val="en-US" w:eastAsia="zh-CN"/>
        </w:rPr>
        <w:t>一、投标函</w:t>
      </w:r>
    </w:p>
    <w:p w14:paraId="56701173">
      <w:pPr>
        <w:keepNext w:val="0"/>
        <w:keepLines w:val="0"/>
        <w:pageBreakBefore w:val="0"/>
        <w:widowControl w:val="0"/>
        <w:kinsoku/>
        <w:wordWrap w:val="0"/>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56912096">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根据贵方</w:t>
      </w:r>
      <w:r>
        <w:rPr>
          <w:rFonts w:hint="eastAsia" w:ascii="宋体" w:hAnsi="宋体" w:eastAsia="宋体" w:cs="宋体"/>
          <w:color w:val="auto"/>
          <w:sz w:val="24"/>
          <w:szCs w:val="24"/>
          <w:highlight w:val="none"/>
          <w:u w:val="single"/>
        </w:rPr>
        <w:t xml:space="preserve">（采购项目名称）  </w:t>
      </w:r>
      <w:r>
        <w:rPr>
          <w:rFonts w:hint="eastAsia" w:ascii="宋体" w:hAnsi="宋体" w:eastAsia="宋体" w:cs="宋体"/>
          <w:color w:val="auto"/>
          <w:sz w:val="24"/>
          <w:szCs w:val="24"/>
          <w:highlight w:val="none"/>
          <w:u w:val="none"/>
        </w:rPr>
        <w:t>的</w:t>
      </w:r>
      <w:r>
        <w:rPr>
          <w:rFonts w:hint="eastAsia" w:ascii="宋体" w:hAnsi="宋体" w:cs="宋体"/>
          <w:color w:val="auto"/>
          <w:sz w:val="24"/>
          <w:szCs w:val="24"/>
          <w:highlight w:val="none"/>
          <w:lang w:val="en-US" w:eastAsia="zh-CN"/>
        </w:rPr>
        <w:t>招标</w:t>
      </w:r>
      <w:r>
        <w:rPr>
          <w:rFonts w:hint="eastAsia" w:ascii="宋体" w:hAnsi="宋体" w:cs="宋体"/>
          <w:color w:val="auto"/>
          <w:sz w:val="24"/>
          <w:szCs w:val="24"/>
          <w:highlight w:val="none"/>
          <w:lang w:eastAsia="zh-CN"/>
        </w:rPr>
        <w:t>文件</w:t>
      </w:r>
      <w:r>
        <w:rPr>
          <w:rFonts w:hint="eastAsia" w:ascii="宋体" w:hAnsi="宋体" w:eastAsia="宋体" w:cs="宋体"/>
          <w:color w:val="auto"/>
          <w:sz w:val="24"/>
          <w:szCs w:val="24"/>
          <w:highlight w:val="none"/>
        </w:rPr>
        <w:t>，正式授权</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全权代表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供应商</w:t>
      </w:r>
      <w:r>
        <w:rPr>
          <w:rFonts w:hint="eastAsia" w:ascii="宋体" w:hAnsi="宋体" w:eastAsia="宋体" w:cs="宋体"/>
          <w:color w:val="auto"/>
          <w:sz w:val="24"/>
          <w:szCs w:val="24"/>
          <w:highlight w:val="none"/>
          <w:u w:val="single"/>
        </w:rPr>
        <w:t xml:space="preserve">全称）  </w:t>
      </w:r>
      <w:r>
        <w:rPr>
          <w:rFonts w:hint="eastAsia" w:ascii="宋体" w:hAnsi="宋体" w:eastAsia="宋体" w:cs="宋体"/>
          <w:color w:val="auto"/>
          <w:sz w:val="24"/>
          <w:szCs w:val="24"/>
          <w:highlight w:val="none"/>
        </w:rPr>
        <w:t xml:space="preserve"> 参加</w:t>
      </w:r>
      <w:r>
        <w:rPr>
          <w:rFonts w:hint="eastAsia" w:ascii="宋体" w:hAnsi="宋体" w:eastAsia="宋体" w:cs="宋体"/>
          <w:color w:val="auto"/>
          <w:sz w:val="24"/>
          <w:szCs w:val="24"/>
          <w:highlight w:val="none"/>
          <w:u w:val="single"/>
        </w:rPr>
        <w:t>（采购项目名称）</w:t>
      </w:r>
      <w:r>
        <w:rPr>
          <w:rFonts w:hint="eastAsia" w:ascii="宋体" w:hAnsi="宋体" w:cs="宋体"/>
          <w:color w:val="auto"/>
          <w:sz w:val="24"/>
          <w:szCs w:val="24"/>
          <w:highlight w:val="none"/>
          <w:u w:val="none"/>
          <w:lang w:val="en-US" w:eastAsia="zh-CN"/>
        </w:rPr>
        <w:t>投标</w:t>
      </w:r>
      <w:r>
        <w:rPr>
          <w:rFonts w:hint="eastAsia" w:ascii="宋体" w:hAnsi="宋体" w:eastAsia="宋体" w:cs="宋体"/>
          <w:color w:val="auto"/>
          <w:sz w:val="24"/>
          <w:szCs w:val="24"/>
          <w:highlight w:val="none"/>
        </w:rPr>
        <w:t>，并</w:t>
      </w:r>
      <w:r>
        <w:rPr>
          <w:rFonts w:hint="eastAsia" w:ascii="宋体" w:hAnsi="宋体" w:eastAsia="宋体" w:cs="宋体"/>
          <w:color w:val="auto"/>
          <w:sz w:val="24"/>
          <w:szCs w:val="24"/>
          <w:highlight w:val="none"/>
          <w:lang w:eastAsia="zh-CN"/>
        </w:rPr>
        <w:t>递交</w:t>
      </w:r>
      <w:r>
        <w:rPr>
          <w:rFonts w:hint="eastAsia" w:ascii="宋体" w:hAnsi="宋体" w:cs="宋体"/>
          <w:color w:val="auto"/>
          <w:sz w:val="24"/>
          <w:szCs w:val="24"/>
          <w:highlight w:val="none"/>
          <w:lang w:val="en-US" w:eastAsia="zh-CN"/>
        </w:rPr>
        <w:t>投标</w:t>
      </w:r>
      <w:r>
        <w:rPr>
          <w:rFonts w:hint="eastAsia" w:ascii="宋体" w:hAnsi="宋体" w:cs="宋体"/>
          <w:color w:val="auto"/>
          <w:sz w:val="24"/>
          <w:szCs w:val="24"/>
          <w:highlight w:val="none"/>
          <w:lang w:eastAsia="zh-CN"/>
        </w:rPr>
        <w:t>文件</w:t>
      </w:r>
      <w:r>
        <w:rPr>
          <w:rFonts w:hint="eastAsia" w:ascii="宋体" w:hAnsi="宋体" w:eastAsia="宋体" w:cs="宋体"/>
          <w:color w:val="auto"/>
          <w:sz w:val="24"/>
          <w:szCs w:val="24"/>
          <w:highlight w:val="none"/>
        </w:rPr>
        <w:t>。</w:t>
      </w:r>
    </w:p>
    <w:p w14:paraId="4502A609">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据此函</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签字人兹宣布同意如下：</w:t>
      </w:r>
    </w:p>
    <w:p w14:paraId="1E4B39A1">
      <w:pPr>
        <w:keepNext w:val="0"/>
        <w:keepLines w:val="0"/>
        <w:pageBreakBefore w:val="0"/>
        <w:widowControl w:val="0"/>
        <w:shd w:val="clear" w:color="auto" w:fill="auto"/>
        <w:kinsoku/>
        <w:wordWrap/>
        <w:overflowPunct/>
        <w:topLinePunct/>
        <w:autoSpaceDE/>
        <w:autoSpaceDN/>
        <w:bidi w:val="0"/>
        <w:adjustRightInd w:val="0"/>
        <w:snapToGrid/>
        <w:spacing w:line="44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1.按</w:t>
      </w:r>
      <w:r>
        <w:rPr>
          <w:rFonts w:hint="eastAsia" w:asciiTheme="minorEastAsia" w:hAnsiTheme="minorEastAsia" w:eastAsiaTheme="minorEastAsia" w:cstheme="minorEastAsia"/>
          <w:color w:val="auto"/>
          <w:sz w:val="24"/>
          <w:szCs w:val="24"/>
          <w:highlight w:val="none"/>
          <w:lang w:val="en-US" w:eastAsia="zh-CN"/>
        </w:rPr>
        <w:t>招标文件</w:t>
      </w:r>
      <w:r>
        <w:rPr>
          <w:rFonts w:hint="eastAsia" w:asciiTheme="minorEastAsia" w:hAnsiTheme="minorEastAsia" w:eastAsiaTheme="minorEastAsia" w:cstheme="minorEastAsia"/>
          <w:color w:val="auto"/>
          <w:sz w:val="24"/>
          <w:szCs w:val="24"/>
          <w:highlight w:val="none"/>
        </w:rPr>
        <w:t>采购</w:t>
      </w:r>
      <w:r>
        <w:rPr>
          <w:rFonts w:hint="eastAsia" w:asciiTheme="minorEastAsia" w:hAnsiTheme="minorEastAsia" w:eastAsiaTheme="minorEastAsia" w:cstheme="minorEastAsia"/>
          <w:color w:val="auto"/>
          <w:sz w:val="24"/>
          <w:szCs w:val="24"/>
          <w:highlight w:val="none"/>
          <w:lang w:val="en-US" w:eastAsia="zh-CN"/>
        </w:rPr>
        <w:t>需求</w:t>
      </w:r>
      <w:r>
        <w:rPr>
          <w:rFonts w:hint="eastAsia" w:asciiTheme="minorEastAsia" w:hAnsiTheme="minorEastAsia" w:eastAsiaTheme="minorEastAsia" w:cstheme="minorEastAsia"/>
          <w:color w:val="auto"/>
          <w:sz w:val="24"/>
          <w:szCs w:val="24"/>
          <w:highlight w:val="none"/>
        </w:rPr>
        <w:t>，我单位报价见《</w:t>
      </w:r>
      <w:r>
        <w:rPr>
          <w:rFonts w:hint="eastAsia" w:asciiTheme="minorEastAsia" w:hAnsiTheme="minorEastAsia" w:eastAsiaTheme="minorEastAsia" w:cstheme="minorEastAsia"/>
          <w:color w:val="auto"/>
          <w:sz w:val="24"/>
          <w:szCs w:val="24"/>
          <w:highlight w:val="none"/>
          <w:lang w:val="en-US" w:eastAsia="zh-CN"/>
        </w:rPr>
        <w:t>报价</w:t>
      </w:r>
      <w:r>
        <w:rPr>
          <w:rFonts w:hint="eastAsia" w:asciiTheme="minorEastAsia" w:hAnsiTheme="minorEastAsia" w:eastAsiaTheme="minorEastAsia" w:cstheme="minorEastAsia"/>
          <w:color w:val="auto"/>
          <w:sz w:val="24"/>
          <w:szCs w:val="24"/>
          <w:highlight w:val="none"/>
        </w:rPr>
        <w:t>一览表》。</w:t>
      </w:r>
    </w:p>
    <w:p w14:paraId="53DEAB05">
      <w:pPr>
        <w:keepNext w:val="0"/>
        <w:keepLines w:val="0"/>
        <w:pageBreakBefore w:val="0"/>
        <w:widowControl w:val="0"/>
        <w:shd w:val="clear" w:color="auto" w:fill="auto"/>
        <w:kinsoku/>
        <w:wordWrap/>
        <w:overflowPunct/>
        <w:topLinePunct/>
        <w:autoSpaceDE/>
        <w:autoSpaceDN/>
        <w:bidi w:val="0"/>
        <w:adjustRightInd w:val="0"/>
        <w:snapToGrid/>
        <w:spacing w:line="44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投标</w:t>
      </w:r>
      <w:r>
        <w:rPr>
          <w:rFonts w:hint="eastAsia" w:asciiTheme="minorEastAsia" w:hAnsiTheme="minorEastAsia" w:eastAsiaTheme="minorEastAsia" w:cstheme="minorEastAsia"/>
          <w:color w:val="auto"/>
          <w:sz w:val="24"/>
          <w:szCs w:val="24"/>
          <w:highlight w:val="none"/>
        </w:rPr>
        <w:t>有效期为</w:t>
      </w:r>
      <w:r>
        <w:rPr>
          <w:rFonts w:hint="eastAsia" w:asciiTheme="minorEastAsia" w:hAnsiTheme="minorEastAsia" w:eastAsiaTheme="minorEastAsia" w:cstheme="minorEastAsia"/>
          <w:color w:val="auto"/>
          <w:sz w:val="24"/>
          <w:szCs w:val="24"/>
          <w:highlight w:val="none"/>
          <w:u w:val="none"/>
          <w:lang w:val="en-US" w:eastAsia="zh-CN"/>
        </w:rPr>
        <w:t>90</w:t>
      </w:r>
      <w:r>
        <w:rPr>
          <w:rFonts w:hint="eastAsia" w:asciiTheme="minorEastAsia" w:hAnsiTheme="minorEastAsia" w:eastAsiaTheme="minorEastAsia" w:cstheme="minorEastAsia"/>
          <w:color w:val="auto"/>
          <w:sz w:val="24"/>
          <w:szCs w:val="24"/>
          <w:highlight w:val="none"/>
        </w:rPr>
        <w:t>日历天，自</w:t>
      </w:r>
      <w:r>
        <w:rPr>
          <w:rFonts w:hint="eastAsia" w:asciiTheme="minorEastAsia" w:hAnsiTheme="minorEastAsia" w:eastAsiaTheme="minorEastAsia" w:cstheme="minorEastAsia"/>
          <w:color w:val="auto"/>
          <w:sz w:val="24"/>
          <w:szCs w:val="24"/>
          <w:highlight w:val="none"/>
          <w:lang w:val="en-US" w:eastAsia="zh-CN"/>
        </w:rPr>
        <w:t>投标截止时间</w:t>
      </w:r>
      <w:r>
        <w:rPr>
          <w:rFonts w:hint="eastAsia" w:asciiTheme="minorEastAsia" w:hAnsiTheme="minorEastAsia" w:eastAsiaTheme="minorEastAsia" w:cstheme="minorEastAsia"/>
          <w:color w:val="auto"/>
          <w:sz w:val="24"/>
          <w:szCs w:val="24"/>
          <w:highlight w:val="none"/>
        </w:rPr>
        <w:t>算起。我方同意在规定的</w:t>
      </w:r>
      <w:r>
        <w:rPr>
          <w:rFonts w:hint="eastAsia" w:asciiTheme="minorEastAsia" w:hAnsiTheme="minorEastAsia" w:eastAsiaTheme="minorEastAsia" w:cstheme="minorEastAsia"/>
          <w:color w:val="auto"/>
          <w:sz w:val="24"/>
          <w:szCs w:val="24"/>
          <w:highlight w:val="none"/>
          <w:lang w:val="en-US" w:eastAsia="zh-CN"/>
        </w:rPr>
        <w:t>投标</w:t>
      </w:r>
      <w:r>
        <w:rPr>
          <w:rFonts w:hint="eastAsia" w:asciiTheme="minorEastAsia" w:hAnsiTheme="minorEastAsia" w:eastAsiaTheme="minorEastAsia" w:cstheme="minorEastAsia"/>
          <w:color w:val="auto"/>
          <w:sz w:val="24"/>
          <w:szCs w:val="24"/>
          <w:highlight w:val="none"/>
        </w:rPr>
        <w:t>有效</w:t>
      </w:r>
      <w:r>
        <w:rPr>
          <w:rFonts w:hint="eastAsia" w:asciiTheme="minorEastAsia" w:hAnsiTheme="minorEastAsia" w:eastAsiaTheme="minorEastAsia" w:cstheme="minorEastAsia"/>
          <w:color w:val="auto"/>
          <w:sz w:val="24"/>
          <w:szCs w:val="24"/>
          <w:highlight w:val="none"/>
          <w:lang w:eastAsia="zh-CN"/>
        </w:rPr>
        <w:t>期内</w:t>
      </w:r>
      <w:r>
        <w:rPr>
          <w:rFonts w:hint="eastAsia" w:asciiTheme="minorEastAsia" w:hAnsiTheme="minorEastAsia" w:eastAsiaTheme="minorEastAsia" w:cstheme="minorEastAsia"/>
          <w:color w:val="auto"/>
          <w:sz w:val="24"/>
          <w:szCs w:val="24"/>
          <w:highlight w:val="none"/>
        </w:rPr>
        <w:t>遵循本</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lang w:eastAsia="zh-CN"/>
        </w:rPr>
        <w:t>文件</w:t>
      </w:r>
      <w:r>
        <w:rPr>
          <w:rFonts w:hint="eastAsia" w:asciiTheme="minorEastAsia" w:hAnsiTheme="minorEastAsia" w:eastAsiaTheme="minorEastAsia" w:cstheme="minorEastAsia"/>
          <w:color w:val="auto"/>
          <w:sz w:val="24"/>
          <w:szCs w:val="24"/>
          <w:highlight w:val="none"/>
        </w:rPr>
        <w:t>，并在规定的</w:t>
      </w:r>
      <w:r>
        <w:rPr>
          <w:rFonts w:hint="eastAsia" w:asciiTheme="minorEastAsia" w:hAnsiTheme="minorEastAsia" w:eastAsiaTheme="minorEastAsia" w:cstheme="minorEastAsia"/>
          <w:color w:val="auto"/>
          <w:sz w:val="24"/>
          <w:szCs w:val="24"/>
          <w:highlight w:val="none"/>
          <w:lang w:val="en-US" w:eastAsia="zh-CN"/>
        </w:rPr>
        <w:t>投标</w:t>
      </w:r>
      <w:r>
        <w:rPr>
          <w:rFonts w:hint="eastAsia" w:asciiTheme="minorEastAsia" w:hAnsiTheme="minorEastAsia" w:eastAsiaTheme="minorEastAsia" w:cstheme="minorEastAsia"/>
          <w:color w:val="auto"/>
          <w:sz w:val="24"/>
          <w:szCs w:val="24"/>
          <w:highlight w:val="none"/>
        </w:rPr>
        <w:t>有效期满之前均具有约束力。如果我方</w:t>
      </w:r>
      <w:r>
        <w:rPr>
          <w:rFonts w:hint="eastAsia" w:asciiTheme="minorEastAsia" w:hAnsiTheme="minorEastAsia" w:eastAsiaTheme="minorEastAsia" w:cstheme="minorEastAsia"/>
          <w:color w:val="auto"/>
          <w:sz w:val="24"/>
          <w:szCs w:val="24"/>
          <w:highlight w:val="none"/>
          <w:lang w:val="en-US" w:eastAsia="zh-CN"/>
        </w:rPr>
        <w:t>投标</w:t>
      </w:r>
      <w:r>
        <w:rPr>
          <w:rFonts w:hint="eastAsia" w:asciiTheme="minorEastAsia" w:hAnsiTheme="minorEastAsia" w:eastAsiaTheme="minorEastAsia" w:cstheme="minorEastAsia"/>
          <w:color w:val="auto"/>
          <w:sz w:val="24"/>
          <w:szCs w:val="24"/>
          <w:highlight w:val="none"/>
          <w:lang w:eastAsia="zh-CN"/>
        </w:rPr>
        <w:t>文件</w:t>
      </w:r>
      <w:r>
        <w:rPr>
          <w:rFonts w:hint="eastAsia" w:asciiTheme="minorEastAsia" w:hAnsiTheme="minorEastAsia" w:eastAsiaTheme="minorEastAsia" w:cstheme="minorEastAsia"/>
          <w:color w:val="auto"/>
          <w:sz w:val="24"/>
          <w:szCs w:val="24"/>
          <w:highlight w:val="none"/>
        </w:rPr>
        <w:t>被接受，则至合同履行</w:t>
      </w:r>
      <w:r>
        <w:rPr>
          <w:rFonts w:hint="eastAsia" w:asciiTheme="minorEastAsia" w:hAnsiTheme="minorEastAsia" w:eastAsiaTheme="minorEastAsia" w:cstheme="minorEastAsia"/>
          <w:color w:val="auto"/>
          <w:sz w:val="24"/>
          <w:szCs w:val="24"/>
          <w:highlight w:val="none"/>
          <w:lang w:eastAsia="zh-CN"/>
        </w:rPr>
        <w:t>完成</w:t>
      </w:r>
      <w:r>
        <w:rPr>
          <w:rFonts w:hint="eastAsia" w:asciiTheme="minorEastAsia" w:hAnsiTheme="minorEastAsia" w:eastAsiaTheme="minorEastAsia" w:cstheme="minorEastAsia"/>
          <w:color w:val="auto"/>
          <w:sz w:val="24"/>
          <w:szCs w:val="24"/>
          <w:highlight w:val="none"/>
        </w:rPr>
        <w:t>为止，本函保持有效。</w:t>
      </w:r>
    </w:p>
    <w:p w14:paraId="6A5BAE18">
      <w:pPr>
        <w:keepNext w:val="0"/>
        <w:keepLines w:val="0"/>
        <w:pageBreakBefore w:val="0"/>
        <w:widowControl w:val="0"/>
        <w:shd w:val="clear" w:color="auto" w:fill="auto"/>
        <w:kinsoku/>
        <w:wordWrap/>
        <w:overflowPunct/>
        <w:topLinePunct/>
        <w:autoSpaceDE/>
        <w:autoSpaceDN/>
        <w:bidi w:val="0"/>
        <w:adjustRightInd w:val="0"/>
        <w:snapToGrid/>
        <w:spacing w:line="44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3.我方承诺已经具备《中华人民共和国政府采购法》及《中华人民共和国政府采购法实施条例》中规定的参加政府采购活动的</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应当具备的条件。</w:t>
      </w:r>
    </w:p>
    <w:p w14:paraId="7F17B728">
      <w:pPr>
        <w:keepNext w:val="0"/>
        <w:keepLines w:val="0"/>
        <w:pageBreakBefore w:val="0"/>
        <w:widowControl w:val="0"/>
        <w:shd w:val="clear" w:color="auto" w:fill="auto"/>
        <w:kinsoku/>
        <w:wordWrap/>
        <w:overflowPunct/>
        <w:topLinePunct/>
        <w:autoSpaceDE/>
        <w:autoSpaceDN/>
        <w:bidi w:val="0"/>
        <w:adjustRightInd w:val="0"/>
        <w:snapToGrid/>
        <w:spacing w:line="44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4.如我方</w:t>
      </w:r>
      <w:r>
        <w:rPr>
          <w:rFonts w:hint="eastAsia" w:asciiTheme="minorEastAsia" w:hAnsiTheme="minorEastAsia" w:eastAsiaTheme="minorEastAsia" w:cstheme="minorEastAsia"/>
          <w:color w:val="auto"/>
          <w:sz w:val="24"/>
          <w:szCs w:val="24"/>
          <w:highlight w:val="none"/>
          <w:lang w:val="en-US" w:eastAsia="zh-CN"/>
        </w:rPr>
        <w:t>投标</w:t>
      </w:r>
      <w:r>
        <w:rPr>
          <w:rFonts w:hint="eastAsia" w:asciiTheme="minorEastAsia" w:hAnsiTheme="minorEastAsia" w:eastAsiaTheme="minorEastAsia" w:cstheme="minorEastAsia"/>
          <w:color w:val="auto"/>
          <w:sz w:val="24"/>
          <w:szCs w:val="24"/>
          <w:highlight w:val="none"/>
          <w:lang w:eastAsia="zh-CN"/>
        </w:rPr>
        <w:t>文件</w:t>
      </w:r>
      <w:r>
        <w:rPr>
          <w:rFonts w:hint="eastAsia" w:asciiTheme="minorEastAsia" w:hAnsiTheme="minorEastAsia" w:eastAsiaTheme="minorEastAsia" w:cstheme="minorEastAsia"/>
          <w:color w:val="auto"/>
          <w:sz w:val="24"/>
          <w:szCs w:val="24"/>
          <w:highlight w:val="none"/>
        </w:rPr>
        <w:t>被接受，将保证在合同有效期内承担合同规定的责任义务。</w:t>
      </w:r>
    </w:p>
    <w:p w14:paraId="6A9C51CC">
      <w:pPr>
        <w:keepNext w:val="0"/>
        <w:keepLines w:val="0"/>
        <w:pageBreakBefore w:val="0"/>
        <w:widowControl w:val="0"/>
        <w:shd w:val="clear" w:color="auto" w:fill="auto"/>
        <w:kinsoku/>
        <w:wordWrap/>
        <w:overflowPunct/>
        <w:topLinePunct/>
        <w:autoSpaceDE/>
        <w:autoSpaceDN/>
        <w:bidi w:val="0"/>
        <w:adjustRightInd w:val="0"/>
        <w:snapToGrid/>
        <w:spacing w:line="44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5.我方已详细审核</w:t>
      </w:r>
      <w:r>
        <w:rPr>
          <w:rFonts w:hint="eastAsia" w:asciiTheme="minorEastAsia" w:hAnsiTheme="minorEastAsia" w:eastAsiaTheme="minorEastAsia" w:cstheme="minorEastAsia"/>
          <w:color w:val="auto"/>
          <w:sz w:val="24"/>
          <w:szCs w:val="24"/>
          <w:highlight w:val="none"/>
          <w:lang w:val="en-US" w:eastAsia="zh-CN"/>
        </w:rPr>
        <w:t>招标文件</w:t>
      </w:r>
      <w:r>
        <w:rPr>
          <w:rFonts w:hint="eastAsia" w:asciiTheme="minorEastAsia" w:hAnsiTheme="minorEastAsia" w:eastAsiaTheme="minorEastAsia" w:cstheme="minorEastAsia"/>
          <w:color w:val="auto"/>
          <w:sz w:val="24"/>
          <w:szCs w:val="24"/>
          <w:highlight w:val="none"/>
        </w:rPr>
        <w:t>，知道必须放弃提出含糊不清或误解问题的权利。</w:t>
      </w:r>
    </w:p>
    <w:p w14:paraId="141759DB">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.同意应贵方要求提供与</w:t>
      </w:r>
      <w:r>
        <w:rPr>
          <w:rFonts w:hint="eastAsia" w:asciiTheme="minorEastAsia" w:hAnsiTheme="minorEastAsia" w:eastAsiaTheme="minorEastAsia" w:cstheme="minorEastAsia"/>
          <w:color w:val="auto"/>
          <w:sz w:val="24"/>
          <w:szCs w:val="24"/>
          <w:highlight w:val="none"/>
          <w:lang w:eastAsia="zh-CN"/>
        </w:rPr>
        <w:t>本次</w:t>
      </w:r>
      <w:r>
        <w:rPr>
          <w:rFonts w:hint="eastAsia" w:asciiTheme="minorEastAsia" w:hAnsiTheme="minorEastAsia" w:eastAsiaTheme="minorEastAsia" w:cstheme="minorEastAsia"/>
          <w:color w:val="auto"/>
          <w:sz w:val="24"/>
          <w:szCs w:val="24"/>
          <w:highlight w:val="none"/>
          <w:lang w:val="en-US" w:eastAsia="zh-CN"/>
        </w:rPr>
        <w:t>投标</w:t>
      </w:r>
      <w:r>
        <w:rPr>
          <w:rFonts w:hint="eastAsia" w:asciiTheme="minorEastAsia" w:hAnsiTheme="minorEastAsia" w:eastAsiaTheme="minorEastAsia" w:cstheme="minorEastAsia"/>
          <w:color w:val="auto"/>
          <w:sz w:val="24"/>
          <w:szCs w:val="24"/>
          <w:highlight w:val="none"/>
        </w:rPr>
        <w:t>有关的任何数据或资料。</w:t>
      </w:r>
    </w:p>
    <w:p w14:paraId="3A80F936">
      <w:pPr>
        <w:keepNext w:val="0"/>
        <w:keepLines w:val="0"/>
        <w:pageBreakBefore w:val="0"/>
        <w:widowControl w:val="0"/>
        <w:kinsoku/>
        <w:wordWrap w:val="0"/>
        <w:overflowPunct/>
        <w:autoSpaceDE/>
        <w:autoSpaceDN/>
        <w:bidi w:val="0"/>
        <w:snapToGrid/>
        <w:spacing w:line="440" w:lineRule="exact"/>
        <w:ind w:firstLine="48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7.相关承诺：</w:t>
      </w:r>
    </w:p>
    <w:p w14:paraId="3BA22130">
      <w:pPr>
        <w:keepNext w:val="0"/>
        <w:keepLines w:val="0"/>
        <w:pageBreakBefore w:val="0"/>
        <w:widowControl w:val="0"/>
        <w:kinsoku/>
        <w:wordWrap w:val="0"/>
        <w:overflowPunct/>
        <w:autoSpaceDE/>
        <w:autoSpaceDN/>
        <w:bidi w:val="0"/>
        <w:snapToGrid/>
        <w:spacing w:line="440" w:lineRule="exact"/>
        <w:ind w:firstLine="48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交货安装地点</w:t>
      </w:r>
      <w:r>
        <w:rPr>
          <w:rFonts w:hint="eastAsia" w:ascii="宋体" w:hAnsi="宋体" w:eastAsia="宋体" w:cs="宋体"/>
          <w:color w:val="auto"/>
          <w:sz w:val="24"/>
          <w:szCs w:val="24"/>
          <w:highlight w:val="none"/>
        </w:rPr>
        <w:t>承诺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w:t>
      </w:r>
    </w:p>
    <w:p w14:paraId="718AB52D">
      <w:pPr>
        <w:keepNext w:val="0"/>
        <w:keepLines w:val="0"/>
        <w:pageBreakBefore w:val="0"/>
        <w:widowControl w:val="0"/>
        <w:kinsoku/>
        <w:wordWrap w:val="0"/>
        <w:overflowPunct/>
        <w:autoSpaceDE/>
        <w:autoSpaceDN/>
        <w:bidi w:val="0"/>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交货安装</w:t>
      </w:r>
      <w:r>
        <w:rPr>
          <w:rFonts w:hint="eastAsia" w:ascii="宋体" w:hAnsi="宋体" w:cs="宋体"/>
          <w:color w:val="auto"/>
          <w:sz w:val="24"/>
          <w:szCs w:val="24"/>
          <w:highlight w:val="none"/>
          <w:lang w:val="en-US" w:eastAsia="zh-CN"/>
        </w:rPr>
        <w:t>要求</w:t>
      </w:r>
      <w:r>
        <w:rPr>
          <w:rFonts w:hint="eastAsia" w:ascii="宋体" w:hAnsi="宋体" w:eastAsia="宋体" w:cs="宋体"/>
          <w:color w:val="auto"/>
          <w:sz w:val="24"/>
          <w:szCs w:val="24"/>
          <w:highlight w:val="none"/>
        </w:rPr>
        <w:t>承诺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w:t>
      </w:r>
    </w:p>
    <w:p w14:paraId="0D1455EC">
      <w:pPr>
        <w:keepNext w:val="0"/>
        <w:keepLines w:val="0"/>
        <w:pageBreakBefore w:val="0"/>
        <w:widowControl w:val="0"/>
        <w:kinsoku/>
        <w:wordWrap w:val="0"/>
        <w:overflowPunct/>
        <w:autoSpaceDE/>
        <w:autoSpaceDN/>
        <w:bidi w:val="0"/>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产品质量</w:t>
      </w:r>
      <w:r>
        <w:rPr>
          <w:rFonts w:hint="eastAsia" w:ascii="宋体" w:hAnsi="宋体" w:eastAsia="宋体" w:cs="宋体"/>
          <w:color w:val="auto"/>
          <w:sz w:val="24"/>
          <w:szCs w:val="24"/>
          <w:highlight w:val="none"/>
        </w:rPr>
        <w:t>承诺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w:t>
      </w:r>
    </w:p>
    <w:p w14:paraId="66E36ADF">
      <w:pPr>
        <w:keepNext w:val="0"/>
        <w:keepLines w:val="0"/>
        <w:pageBreakBefore w:val="0"/>
        <w:widowControl w:val="0"/>
        <w:kinsoku/>
        <w:wordWrap w:val="0"/>
        <w:overflowPunct/>
        <w:autoSpaceDE/>
        <w:autoSpaceDN/>
        <w:bidi w:val="0"/>
        <w:snapToGrid/>
        <w:spacing w:line="440" w:lineRule="exact"/>
        <w:ind w:firstLine="480"/>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售后服务</w:t>
      </w:r>
      <w:r>
        <w:rPr>
          <w:rFonts w:hint="eastAsia" w:ascii="宋体" w:hAnsi="宋体" w:cs="宋体"/>
          <w:color w:val="auto"/>
          <w:sz w:val="24"/>
          <w:szCs w:val="24"/>
          <w:highlight w:val="none"/>
          <w:lang w:val="en-US" w:eastAsia="zh-CN"/>
        </w:rPr>
        <w:t>要求</w:t>
      </w:r>
      <w:r>
        <w:rPr>
          <w:rFonts w:hint="eastAsia" w:ascii="宋体" w:hAnsi="宋体" w:eastAsia="宋体" w:cs="宋体"/>
          <w:color w:val="auto"/>
          <w:sz w:val="24"/>
          <w:szCs w:val="24"/>
          <w:highlight w:val="none"/>
        </w:rPr>
        <w:t>承诺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w:t>
      </w:r>
    </w:p>
    <w:p w14:paraId="626AD37B">
      <w:pPr>
        <w:keepNext w:val="0"/>
        <w:keepLines w:val="0"/>
        <w:pageBreakBefore w:val="0"/>
        <w:widowControl w:val="0"/>
        <w:kinsoku/>
        <w:wordWrap w:val="0"/>
        <w:overflowPunct/>
        <w:autoSpaceDE/>
        <w:autoSpaceDN/>
        <w:bidi w:val="0"/>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技术培训</w:t>
      </w:r>
      <w:r>
        <w:rPr>
          <w:rFonts w:hint="eastAsia" w:ascii="宋体" w:hAnsi="宋体" w:cs="宋体"/>
          <w:color w:val="auto"/>
          <w:sz w:val="24"/>
          <w:szCs w:val="24"/>
          <w:highlight w:val="none"/>
          <w:lang w:val="en-US" w:eastAsia="zh-CN"/>
        </w:rPr>
        <w:t>要求</w:t>
      </w:r>
      <w:r>
        <w:rPr>
          <w:rFonts w:hint="eastAsia" w:ascii="宋体" w:hAnsi="宋体" w:eastAsia="宋体" w:cs="宋体"/>
          <w:color w:val="auto"/>
          <w:sz w:val="24"/>
          <w:szCs w:val="24"/>
          <w:highlight w:val="none"/>
        </w:rPr>
        <w:t>承诺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w:t>
      </w:r>
    </w:p>
    <w:p w14:paraId="73B0B45B">
      <w:pPr>
        <w:keepNext w:val="0"/>
        <w:keepLines w:val="0"/>
        <w:pageBreakBefore w:val="0"/>
        <w:widowControl w:val="0"/>
        <w:kinsoku/>
        <w:wordWrap w:val="0"/>
        <w:overflowPunct/>
        <w:autoSpaceDE/>
        <w:autoSpaceDN/>
        <w:bidi w:val="0"/>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项目验收</w:t>
      </w:r>
      <w:r>
        <w:rPr>
          <w:rFonts w:hint="eastAsia" w:ascii="宋体" w:hAnsi="宋体" w:cs="宋体"/>
          <w:color w:val="auto"/>
          <w:sz w:val="24"/>
          <w:szCs w:val="24"/>
          <w:highlight w:val="none"/>
          <w:lang w:val="en-US" w:eastAsia="zh-CN"/>
        </w:rPr>
        <w:t>要求</w:t>
      </w:r>
      <w:r>
        <w:rPr>
          <w:rFonts w:hint="eastAsia" w:ascii="宋体" w:hAnsi="宋体" w:eastAsia="宋体" w:cs="宋体"/>
          <w:color w:val="auto"/>
          <w:sz w:val="24"/>
          <w:szCs w:val="24"/>
          <w:highlight w:val="none"/>
        </w:rPr>
        <w:t>承诺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w:t>
      </w:r>
    </w:p>
    <w:p w14:paraId="1C9BA4B4">
      <w:pPr>
        <w:keepNext w:val="0"/>
        <w:keepLines w:val="0"/>
        <w:pageBreakBefore w:val="0"/>
        <w:widowControl w:val="0"/>
        <w:kinsoku/>
        <w:wordWrap w:val="0"/>
        <w:overflowPunct/>
        <w:autoSpaceDE/>
        <w:autoSpaceDN/>
        <w:bidi w:val="0"/>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合同履行期限承诺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w:t>
      </w:r>
    </w:p>
    <w:p w14:paraId="12CFCD81">
      <w:pPr>
        <w:keepNext w:val="0"/>
        <w:keepLines w:val="0"/>
        <w:pageBreakBefore w:val="0"/>
        <w:widowControl w:val="0"/>
        <w:kinsoku/>
        <w:wordWrap w:val="0"/>
        <w:overflowPunct/>
        <w:autoSpaceDE/>
        <w:autoSpaceDN/>
        <w:bidi w:val="0"/>
        <w:snapToGrid/>
        <w:spacing w:line="440" w:lineRule="exact"/>
        <w:ind w:firstLine="48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投标保证金：</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w:t>
      </w:r>
    </w:p>
    <w:p w14:paraId="263F3EB2">
      <w:pPr>
        <w:keepNext w:val="0"/>
        <w:keepLines w:val="0"/>
        <w:pageBreakBefore w:val="0"/>
        <w:widowControl w:val="0"/>
        <w:kinsoku/>
        <w:overflowPunct/>
        <w:autoSpaceDE/>
        <w:autoSpaceDN/>
        <w:bidi w:val="0"/>
        <w:snapToGrid/>
        <w:spacing w:line="440" w:lineRule="exact"/>
        <w:ind w:firstLine="480" w:firstLineChars="200"/>
        <w:textAlignment w:val="auto"/>
        <w:rPr>
          <w:rFonts w:hint="eastAsia"/>
          <w:color w:val="auto"/>
          <w:highlight w:val="none"/>
          <w:lang w:val="en-US" w:eastAsia="zh-CN"/>
        </w:rPr>
      </w:pPr>
      <w:r>
        <w:rPr>
          <w:rFonts w:hint="eastAsia" w:ascii="宋体" w:hAnsi="宋体" w:eastAsia="宋体" w:cs="宋体"/>
          <w:color w:val="auto"/>
          <w:sz w:val="24"/>
          <w:szCs w:val="24"/>
          <w:highlight w:val="none"/>
          <w:lang w:eastAsia="zh-CN"/>
        </w:rPr>
        <w:t>项目负责人及联系电话：</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w:t>
      </w:r>
    </w:p>
    <w:p w14:paraId="3A87F7FA">
      <w:pPr>
        <w:keepNext w:val="0"/>
        <w:keepLines w:val="0"/>
        <w:pageBreakBefore w:val="0"/>
        <w:widowControl w:val="0"/>
        <w:kinsoku/>
        <w:overflowPunct/>
        <w:autoSpaceDE/>
        <w:autoSpaceDN/>
        <w:bidi w:val="0"/>
        <w:snapToGrid/>
        <w:spacing w:line="440" w:lineRule="exact"/>
        <w:textAlignment w:val="auto"/>
        <w:rPr>
          <w:rFonts w:hint="eastAsia"/>
          <w:color w:val="auto"/>
          <w:highlight w:val="none"/>
          <w:lang w:val="en-US" w:eastAsia="zh-CN"/>
        </w:rPr>
      </w:pPr>
    </w:p>
    <w:p w14:paraId="2F29BDB1">
      <w:pPr>
        <w:keepNext w:val="0"/>
        <w:keepLines w:val="0"/>
        <w:pageBreakBefore w:val="0"/>
        <w:widowControl w:val="0"/>
        <w:kinsoku/>
        <w:overflowPunct/>
        <w:autoSpaceDE/>
        <w:autoSpaceDN/>
        <w:bidi w:val="0"/>
        <w:snapToGrid/>
        <w:spacing w:line="440" w:lineRule="exact"/>
        <w:textAlignment w:val="auto"/>
        <w:rPr>
          <w:rFonts w:hint="eastAsia"/>
          <w:color w:val="auto"/>
          <w:highlight w:val="none"/>
          <w:lang w:val="en-US" w:eastAsia="zh-CN"/>
        </w:rPr>
      </w:pPr>
    </w:p>
    <w:p w14:paraId="438910E2">
      <w:pPr>
        <w:keepNext w:val="0"/>
        <w:keepLines w:val="0"/>
        <w:pageBreakBefore w:val="0"/>
        <w:widowControl w:val="0"/>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w:t>
      </w:r>
      <w:r>
        <w:rPr>
          <w:rFonts w:hint="eastAsia" w:ascii="宋体" w:hAnsi="宋体" w:eastAsia="宋体" w:cs="宋体"/>
          <w:color w:val="auto"/>
          <w:sz w:val="24"/>
          <w:highlight w:val="none"/>
        </w:rPr>
        <w:t>电子签章</w:t>
      </w:r>
      <w:r>
        <w:rPr>
          <w:rFonts w:hint="eastAsia" w:ascii="宋体" w:hAnsi="宋体" w:cs="宋体"/>
          <w:color w:val="auto"/>
          <w:sz w:val="24"/>
          <w:highlight w:val="none"/>
          <w:lang w:eastAsia="zh-CN"/>
        </w:rPr>
        <w:t>）</w:t>
      </w:r>
    </w:p>
    <w:p w14:paraId="0708A1CD">
      <w:pPr>
        <w:pStyle w:val="11"/>
        <w:keepNext w:val="0"/>
        <w:keepLines w:val="0"/>
        <w:pageBreakBefore w:val="0"/>
        <w:widowControl w:val="0"/>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法定代表人（单位负责人）或其委托代理人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lang w:val="en-US" w:eastAsia="zh-CN"/>
        </w:rPr>
        <w:t>或签字</w:t>
      </w:r>
      <w:r>
        <w:rPr>
          <w:rFonts w:hint="eastAsia" w:ascii="宋体" w:hAnsi="宋体" w:eastAsia="宋体" w:cs="宋体"/>
          <w:color w:val="auto"/>
          <w:sz w:val="24"/>
          <w:szCs w:val="24"/>
          <w:highlight w:val="none"/>
          <w:lang w:eastAsia="zh-CN"/>
        </w:rPr>
        <w:t>）</w:t>
      </w:r>
    </w:p>
    <w:p w14:paraId="16783F53">
      <w:pPr>
        <w:pStyle w:val="9"/>
        <w:keepNext w:val="0"/>
        <w:keepLines w:val="0"/>
        <w:pageBreakBefore w:val="0"/>
        <w:widowControl w:val="0"/>
        <w:kinsoku/>
        <w:overflowPunct/>
        <w:autoSpaceDE/>
        <w:autoSpaceDN/>
        <w:bidi w:val="0"/>
        <w:snapToGrid/>
        <w:spacing w:after="0" w:line="440" w:lineRule="exact"/>
        <w:ind w:firstLine="480" w:firstLineChars="200"/>
        <w:textAlignment w:val="auto"/>
        <w:rPr>
          <w:rFonts w:hint="eastAsia"/>
          <w:color w:val="auto"/>
          <w:highlight w:val="none"/>
          <w:lang w:val="en-US" w:eastAsia="zh-CN"/>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041C0C45">
      <w:pPr>
        <w:rPr>
          <w:rFonts w:hint="eastAsia"/>
          <w:color w:val="auto"/>
          <w:highlight w:val="none"/>
          <w:lang w:val="en-US" w:eastAsia="zh-CN"/>
        </w:rPr>
      </w:pPr>
    </w:p>
    <w:p w14:paraId="115A3BC5">
      <w:pPr>
        <w:pStyle w:val="11"/>
        <w:shd w:val="clear" w:color="auto" w:fill="auto"/>
        <w:spacing w:line="480" w:lineRule="exact"/>
        <w:jc w:val="center"/>
        <w:rPr>
          <w:rFonts w:hint="default" w:asciiTheme="minorEastAsia" w:hAnsiTheme="minorEastAsia" w:eastAsiaTheme="minorEastAsia" w:cstheme="minorEastAsia"/>
          <w:b/>
          <w:bCs w:val="0"/>
          <w:color w:val="auto"/>
          <w:sz w:val="28"/>
          <w:szCs w:val="28"/>
          <w:highlight w:val="none"/>
          <w:lang w:val="en-US" w:eastAsia="zh-CN"/>
        </w:rPr>
      </w:pPr>
      <w:r>
        <w:rPr>
          <w:rFonts w:hint="eastAsia" w:asciiTheme="minorEastAsia" w:hAnsiTheme="minorEastAsia" w:eastAsiaTheme="minorEastAsia" w:cstheme="minorEastAsia"/>
          <w:b/>
          <w:bCs w:val="0"/>
          <w:color w:val="auto"/>
          <w:sz w:val="28"/>
          <w:szCs w:val="28"/>
          <w:highlight w:val="none"/>
          <w:lang w:val="en-US" w:eastAsia="zh-CN"/>
        </w:rPr>
        <w:t>二、投标分项报价表</w:t>
      </w:r>
    </w:p>
    <w:p w14:paraId="1A7570C7">
      <w:pPr>
        <w:pStyle w:val="11"/>
        <w:shd w:val="clear" w:color="auto" w:fill="auto"/>
        <w:spacing w:line="360" w:lineRule="auto"/>
        <w:rPr>
          <w:rFonts w:hint="eastAsia" w:ascii="宋体" w:hAnsi="宋体" w:eastAsia="宋体" w:cs="宋体"/>
          <w:color w:val="auto"/>
          <w:sz w:val="24"/>
          <w:szCs w:val="24"/>
          <w:highlight w:val="none"/>
        </w:rPr>
      </w:pPr>
    </w:p>
    <w:p w14:paraId="1F0E7BE5">
      <w:pPr>
        <w:pStyle w:val="11"/>
        <w:shd w:val="clear" w:color="auto" w:fill="auto"/>
        <w:spacing w:line="360" w:lineRule="auto"/>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临沧市临翔区医共体总医院第二批医疗设备采购项目</w:t>
      </w:r>
    </w:p>
    <w:tbl>
      <w:tblPr>
        <w:tblStyle w:val="21"/>
        <w:tblW w:w="8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1265"/>
        <w:gridCol w:w="867"/>
        <w:gridCol w:w="710"/>
        <w:gridCol w:w="800"/>
        <w:gridCol w:w="1450"/>
        <w:gridCol w:w="1320"/>
        <w:gridCol w:w="1573"/>
      </w:tblGrid>
      <w:tr w14:paraId="17CDE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exact"/>
          <w:jc w:val="center"/>
        </w:trPr>
        <w:tc>
          <w:tcPr>
            <w:tcW w:w="771" w:type="dxa"/>
            <w:tcBorders>
              <w:top w:val="single" w:color="auto" w:sz="4" w:space="0"/>
              <w:left w:val="single" w:color="auto" w:sz="4" w:space="0"/>
              <w:bottom w:val="single" w:color="auto" w:sz="4" w:space="0"/>
              <w:right w:val="single" w:color="auto" w:sz="4" w:space="0"/>
            </w:tcBorders>
            <w:noWrap w:val="0"/>
            <w:vAlign w:val="center"/>
          </w:tcPr>
          <w:p w14:paraId="162F2E3F">
            <w:pPr>
              <w:pStyle w:val="11"/>
              <w:shd w:val="clear" w:color="auto" w:fill="auto"/>
              <w:spacing w:line="320" w:lineRule="exact"/>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kern w:val="0"/>
                <w:sz w:val="24"/>
                <w:szCs w:val="24"/>
                <w:highlight w:val="none"/>
              </w:rPr>
              <w:t>序号</w:t>
            </w:r>
          </w:p>
        </w:tc>
        <w:tc>
          <w:tcPr>
            <w:tcW w:w="1265" w:type="dxa"/>
            <w:tcBorders>
              <w:top w:val="single" w:color="auto" w:sz="4" w:space="0"/>
              <w:left w:val="single" w:color="auto" w:sz="4" w:space="0"/>
              <w:bottom w:val="single" w:color="auto" w:sz="4" w:space="0"/>
              <w:right w:val="single" w:color="auto" w:sz="4" w:space="0"/>
            </w:tcBorders>
            <w:noWrap w:val="0"/>
            <w:vAlign w:val="center"/>
          </w:tcPr>
          <w:p w14:paraId="084D8BCF">
            <w:pPr>
              <w:widowControl/>
              <w:shd w:val="clear" w:color="auto" w:fill="auto"/>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设备名称</w:t>
            </w:r>
          </w:p>
        </w:tc>
        <w:tc>
          <w:tcPr>
            <w:tcW w:w="867" w:type="dxa"/>
            <w:tcBorders>
              <w:top w:val="single" w:color="auto" w:sz="4" w:space="0"/>
              <w:left w:val="single" w:color="auto" w:sz="4" w:space="0"/>
              <w:bottom w:val="single" w:color="auto" w:sz="4" w:space="0"/>
              <w:right w:val="single" w:color="auto" w:sz="4" w:space="0"/>
            </w:tcBorders>
            <w:noWrap w:val="0"/>
            <w:vAlign w:val="center"/>
          </w:tcPr>
          <w:p w14:paraId="5C8A0BF6">
            <w:pPr>
              <w:widowControl/>
              <w:shd w:val="clear" w:color="auto" w:fill="auto"/>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规格型号</w:t>
            </w:r>
          </w:p>
        </w:tc>
        <w:tc>
          <w:tcPr>
            <w:tcW w:w="710" w:type="dxa"/>
            <w:tcBorders>
              <w:top w:val="single" w:color="auto" w:sz="4" w:space="0"/>
              <w:left w:val="single" w:color="auto" w:sz="4" w:space="0"/>
              <w:bottom w:val="single" w:color="auto" w:sz="4" w:space="0"/>
              <w:right w:val="single" w:color="auto" w:sz="4" w:space="0"/>
            </w:tcBorders>
            <w:noWrap w:val="0"/>
            <w:vAlign w:val="center"/>
          </w:tcPr>
          <w:p w14:paraId="046ADE1F">
            <w:pPr>
              <w:widowControl/>
              <w:shd w:val="clear" w:color="auto" w:fill="auto"/>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数量</w:t>
            </w:r>
          </w:p>
        </w:tc>
        <w:tc>
          <w:tcPr>
            <w:tcW w:w="800" w:type="dxa"/>
            <w:tcBorders>
              <w:top w:val="single" w:color="auto" w:sz="4" w:space="0"/>
              <w:left w:val="single" w:color="auto" w:sz="4" w:space="0"/>
              <w:bottom w:val="single" w:color="auto" w:sz="4" w:space="0"/>
              <w:right w:val="single" w:color="auto" w:sz="4" w:space="0"/>
            </w:tcBorders>
            <w:noWrap w:val="0"/>
            <w:vAlign w:val="center"/>
          </w:tcPr>
          <w:p w14:paraId="7EF69982">
            <w:pPr>
              <w:widowControl/>
              <w:shd w:val="clear" w:color="auto" w:fill="auto"/>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计量</w:t>
            </w:r>
          </w:p>
          <w:p w14:paraId="2C278324">
            <w:pPr>
              <w:widowControl/>
              <w:shd w:val="clear" w:color="auto" w:fill="auto"/>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63A7C35E">
            <w:pPr>
              <w:pStyle w:val="11"/>
              <w:shd w:val="clear" w:color="auto" w:fill="auto"/>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单价（元）</w:t>
            </w:r>
          </w:p>
        </w:tc>
        <w:tc>
          <w:tcPr>
            <w:tcW w:w="1320" w:type="dxa"/>
            <w:tcBorders>
              <w:top w:val="single" w:color="auto" w:sz="4" w:space="0"/>
              <w:left w:val="single" w:color="auto" w:sz="4" w:space="0"/>
              <w:bottom w:val="single" w:color="auto" w:sz="4" w:space="0"/>
              <w:right w:val="single" w:color="auto" w:sz="4" w:space="0"/>
            </w:tcBorders>
            <w:noWrap w:val="0"/>
            <w:vAlign w:val="center"/>
          </w:tcPr>
          <w:p w14:paraId="55400829">
            <w:pPr>
              <w:pStyle w:val="11"/>
              <w:shd w:val="clear" w:color="auto" w:fill="auto"/>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合价（元）</w:t>
            </w:r>
          </w:p>
        </w:tc>
        <w:tc>
          <w:tcPr>
            <w:tcW w:w="1573" w:type="dxa"/>
            <w:tcBorders>
              <w:top w:val="single" w:color="auto" w:sz="4" w:space="0"/>
              <w:left w:val="single" w:color="auto" w:sz="4" w:space="0"/>
              <w:bottom w:val="single" w:color="auto" w:sz="4" w:space="0"/>
              <w:right w:val="single" w:color="auto" w:sz="4" w:space="0"/>
            </w:tcBorders>
            <w:noWrap w:val="0"/>
            <w:vAlign w:val="center"/>
          </w:tcPr>
          <w:p w14:paraId="700A416F">
            <w:pPr>
              <w:pStyle w:val="11"/>
              <w:shd w:val="clear" w:color="auto" w:fill="auto"/>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厂家、品牌</w:t>
            </w:r>
          </w:p>
        </w:tc>
      </w:tr>
      <w:tr w14:paraId="78F05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exact"/>
          <w:jc w:val="center"/>
        </w:trPr>
        <w:tc>
          <w:tcPr>
            <w:tcW w:w="771" w:type="dxa"/>
            <w:tcBorders>
              <w:top w:val="single" w:color="auto" w:sz="4" w:space="0"/>
              <w:left w:val="single" w:color="auto" w:sz="4" w:space="0"/>
              <w:bottom w:val="single" w:color="auto" w:sz="4" w:space="0"/>
              <w:right w:val="single" w:color="auto" w:sz="4" w:space="0"/>
            </w:tcBorders>
            <w:noWrap w:val="0"/>
            <w:vAlign w:val="center"/>
          </w:tcPr>
          <w:p w14:paraId="4A692104">
            <w:pPr>
              <w:pStyle w:val="11"/>
              <w:shd w:val="clear" w:color="auto" w:fill="auto"/>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65" w:type="dxa"/>
            <w:tcBorders>
              <w:top w:val="single" w:color="auto" w:sz="4" w:space="0"/>
              <w:left w:val="single" w:color="auto" w:sz="4" w:space="0"/>
              <w:bottom w:val="single" w:color="auto" w:sz="4" w:space="0"/>
              <w:right w:val="single" w:color="auto" w:sz="4" w:space="0"/>
            </w:tcBorders>
            <w:noWrap w:val="0"/>
            <w:vAlign w:val="center"/>
          </w:tcPr>
          <w:p w14:paraId="27B5B5E0">
            <w:pPr>
              <w:pStyle w:val="11"/>
              <w:shd w:val="clear" w:color="auto" w:fill="auto"/>
              <w:spacing w:line="320" w:lineRule="exact"/>
              <w:jc w:val="center"/>
              <w:rPr>
                <w:rFonts w:hint="eastAsia" w:ascii="宋体" w:hAnsi="宋体" w:eastAsia="宋体" w:cs="宋体"/>
                <w:color w:val="auto"/>
                <w:sz w:val="24"/>
                <w:szCs w:val="24"/>
                <w:highlight w:val="none"/>
              </w:rPr>
            </w:pPr>
          </w:p>
        </w:tc>
        <w:tc>
          <w:tcPr>
            <w:tcW w:w="867" w:type="dxa"/>
            <w:tcBorders>
              <w:top w:val="single" w:color="auto" w:sz="4" w:space="0"/>
              <w:left w:val="single" w:color="auto" w:sz="4" w:space="0"/>
              <w:bottom w:val="single" w:color="auto" w:sz="4" w:space="0"/>
              <w:right w:val="single" w:color="auto" w:sz="4" w:space="0"/>
            </w:tcBorders>
            <w:noWrap w:val="0"/>
            <w:vAlign w:val="center"/>
          </w:tcPr>
          <w:p w14:paraId="27892B66">
            <w:pPr>
              <w:pStyle w:val="11"/>
              <w:shd w:val="clear" w:color="auto" w:fill="auto"/>
              <w:spacing w:line="320" w:lineRule="exact"/>
              <w:jc w:val="center"/>
              <w:rPr>
                <w:rFonts w:hint="eastAsia" w:ascii="宋体" w:hAnsi="宋体" w:eastAsia="宋体" w:cs="宋体"/>
                <w:color w:val="auto"/>
                <w:sz w:val="24"/>
                <w:szCs w:val="24"/>
                <w:highlight w:val="none"/>
              </w:rPr>
            </w:pPr>
          </w:p>
        </w:tc>
        <w:tc>
          <w:tcPr>
            <w:tcW w:w="710" w:type="dxa"/>
            <w:tcBorders>
              <w:top w:val="single" w:color="auto" w:sz="4" w:space="0"/>
              <w:left w:val="single" w:color="auto" w:sz="4" w:space="0"/>
              <w:bottom w:val="single" w:color="auto" w:sz="4" w:space="0"/>
              <w:right w:val="single" w:color="auto" w:sz="4" w:space="0"/>
            </w:tcBorders>
            <w:noWrap w:val="0"/>
            <w:vAlign w:val="center"/>
          </w:tcPr>
          <w:p w14:paraId="08D86C05">
            <w:pPr>
              <w:pStyle w:val="11"/>
              <w:shd w:val="clear" w:color="auto" w:fill="auto"/>
              <w:spacing w:line="320" w:lineRule="exact"/>
              <w:jc w:val="center"/>
              <w:rPr>
                <w:rFonts w:hint="eastAsia" w:ascii="宋体" w:hAnsi="宋体" w:eastAsia="宋体" w:cs="宋体"/>
                <w:color w:val="auto"/>
                <w:sz w:val="24"/>
                <w:szCs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5A547C1E">
            <w:pPr>
              <w:pStyle w:val="11"/>
              <w:shd w:val="clear" w:color="auto" w:fill="auto"/>
              <w:spacing w:line="320" w:lineRule="exact"/>
              <w:jc w:val="center"/>
              <w:rPr>
                <w:rFonts w:hint="eastAsia" w:ascii="宋体" w:hAnsi="宋体" w:eastAsia="宋体" w:cs="宋体"/>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2C1865DF">
            <w:pPr>
              <w:pStyle w:val="11"/>
              <w:shd w:val="clear" w:color="auto" w:fill="auto"/>
              <w:spacing w:line="320" w:lineRule="exact"/>
              <w:jc w:val="center"/>
              <w:rPr>
                <w:rFonts w:hint="eastAsia" w:ascii="宋体" w:hAnsi="宋体" w:eastAsia="宋体" w:cs="宋体"/>
                <w:color w:val="auto"/>
                <w:spacing w:val="-6"/>
                <w:sz w:val="24"/>
                <w:szCs w:val="24"/>
                <w:highlight w:val="none"/>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14:paraId="45119685">
            <w:pPr>
              <w:pStyle w:val="11"/>
              <w:shd w:val="clear" w:color="auto" w:fill="auto"/>
              <w:spacing w:line="320" w:lineRule="exact"/>
              <w:jc w:val="center"/>
              <w:rPr>
                <w:rFonts w:hint="eastAsia" w:ascii="宋体" w:hAnsi="宋体" w:eastAsia="宋体" w:cs="宋体"/>
                <w:color w:val="auto"/>
                <w:spacing w:val="-6"/>
                <w:sz w:val="24"/>
                <w:szCs w:val="24"/>
                <w:highlight w:val="none"/>
              </w:rPr>
            </w:pPr>
          </w:p>
        </w:tc>
        <w:tc>
          <w:tcPr>
            <w:tcW w:w="1573" w:type="dxa"/>
            <w:tcBorders>
              <w:top w:val="single" w:color="auto" w:sz="4" w:space="0"/>
              <w:left w:val="single" w:color="auto" w:sz="4" w:space="0"/>
              <w:bottom w:val="single" w:color="auto" w:sz="4" w:space="0"/>
              <w:right w:val="single" w:color="auto" w:sz="4" w:space="0"/>
            </w:tcBorders>
            <w:noWrap w:val="0"/>
            <w:vAlign w:val="center"/>
          </w:tcPr>
          <w:p w14:paraId="075FE98C">
            <w:pPr>
              <w:pStyle w:val="11"/>
              <w:shd w:val="clear" w:color="auto" w:fill="auto"/>
              <w:spacing w:line="320" w:lineRule="exact"/>
              <w:jc w:val="center"/>
              <w:rPr>
                <w:rFonts w:hint="eastAsia" w:ascii="宋体" w:hAnsi="宋体" w:eastAsia="宋体" w:cs="宋体"/>
                <w:color w:val="auto"/>
                <w:spacing w:val="-6"/>
                <w:sz w:val="24"/>
                <w:szCs w:val="24"/>
                <w:highlight w:val="none"/>
              </w:rPr>
            </w:pPr>
          </w:p>
        </w:tc>
      </w:tr>
      <w:tr w14:paraId="02CD9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exact"/>
          <w:jc w:val="center"/>
        </w:trPr>
        <w:tc>
          <w:tcPr>
            <w:tcW w:w="771" w:type="dxa"/>
            <w:tcBorders>
              <w:top w:val="single" w:color="auto" w:sz="4" w:space="0"/>
              <w:left w:val="single" w:color="auto" w:sz="4" w:space="0"/>
              <w:bottom w:val="single" w:color="auto" w:sz="4" w:space="0"/>
              <w:right w:val="single" w:color="auto" w:sz="4" w:space="0"/>
            </w:tcBorders>
            <w:noWrap w:val="0"/>
            <w:vAlign w:val="center"/>
          </w:tcPr>
          <w:p w14:paraId="00DD3269">
            <w:pPr>
              <w:pStyle w:val="11"/>
              <w:shd w:val="clear" w:color="auto" w:fill="auto"/>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265" w:type="dxa"/>
            <w:tcBorders>
              <w:top w:val="single" w:color="auto" w:sz="4" w:space="0"/>
              <w:left w:val="single" w:color="auto" w:sz="4" w:space="0"/>
              <w:bottom w:val="single" w:color="auto" w:sz="4" w:space="0"/>
              <w:right w:val="single" w:color="auto" w:sz="4" w:space="0"/>
            </w:tcBorders>
            <w:noWrap w:val="0"/>
            <w:vAlign w:val="center"/>
          </w:tcPr>
          <w:p w14:paraId="35D5CCA7">
            <w:pPr>
              <w:pStyle w:val="11"/>
              <w:shd w:val="clear" w:color="auto" w:fill="auto"/>
              <w:spacing w:line="320" w:lineRule="exact"/>
              <w:jc w:val="center"/>
              <w:rPr>
                <w:rFonts w:hint="eastAsia" w:ascii="宋体" w:hAnsi="宋体" w:eastAsia="宋体" w:cs="宋体"/>
                <w:color w:val="auto"/>
                <w:sz w:val="24"/>
                <w:szCs w:val="24"/>
                <w:highlight w:val="none"/>
              </w:rPr>
            </w:pPr>
          </w:p>
        </w:tc>
        <w:tc>
          <w:tcPr>
            <w:tcW w:w="867" w:type="dxa"/>
            <w:tcBorders>
              <w:top w:val="single" w:color="auto" w:sz="4" w:space="0"/>
              <w:left w:val="single" w:color="auto" w:sz="4" w:space="0"/>
              <w:bottom w:val="single" w:color="auto" w:sz="4" w:space="0"/>
              <w:right w:val="single" w:color="auto" w:sz="4" w:space="0"/>
            </w:tcBorders>
            <w:noWrap w:val="0"/>
            <w:vAlign w:val="center"/>
          </w:tcPr>
          <w:p w14:paraId="70B59CEC">
            <w:pPr>
              <w:pStyle w:val="11"/>
              <w:shd w:val="clear" w:color="auto" w:fill="auto"/>
              <w:spacing w:line="320" w:lineRule="exact"/>
              <w:jc w:val="center"/>
              <w:rPr>
                <w:rFonts w:hint="eastAsia" w:ascii="宋体" w:hAnsi="宋体" w:eastAsia="宋体" w:cs="宋体"/>
                <w:color w:val="auto"/>
                <w:sz w:val="24"/>
                <w:szCs w:val="24"/>
                <w:highlight w:val="none"/>
              </w:rPr>
            </w:pPr>
          </w:p>
        </w:tc>
        <w:tc>
          <w:tcPr>
            <w:tcW w:w="710" w:type="dxa"/>
            <w:tcBorders>
              <w:top w:val="single" w:color="auto" w:sz="4" w:space="0"/>
              <w:left w:val="single" w:color="auto" w:sz="4" w:space="0"/>
              <w:bottom w:val="single" w:color="auto" w:sz="4" w:space="0"/>
              <w:right w:val="single" w:color="auto" w:sz="4" w:space="0"/>
            </w:tcBorders>
            <w:noWrap w:val="0"/>
            <w:vAlign w:val="center"/>
          </w:tcPr>
          <w:p w14:paraId="4E5D4F63">
            <w:pPr>
              <w:pStyle w:val="11"/>
              <w:shd w:val="clear" w:color="auto" w:fill="auto"/>
              <w:spacing w:line="320" w:lineRule="exact"/>
              <w:jc w:val="center"/>
              <w:rPr>
                <w:rFonts w:hint="eastAsia" w:ascii="宋体" w:hAnsi="宋体" w:eastAsia="宋体" w:cs="宋体"/>
                <w:color w:val="auto"/>
                <w:sz w:val="24"/>
                <w:szCs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6ADBBCF2">
            <w:pPr>
              <w:pStyle w:val="11"/>
              <w:shd w:val="clear" w:color="auto" w:fill="auto"/>
              <w:spacing w:line="320" w:lineRule="exact"/>
              <w:jc w:val="center"/>
              <w:rPr>
                <w:rFonts w:hint="eastAsia" w:ascii="宋体" w:hAnsi="宋体" w:eastAsia="宋体" w:cs="宋体"/>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1C686824">
            <w:pPr>
              <w:pStyle w:val="11"/>
              <w:shd w:val="clear" w:color="auto" w:fill="auto"/>
              <w:spacing w:line="320" w:lineRule="exact"/>
              <w:jc w:val="center"/>
              <w:rPr>
                <w:rFonts w:hint="eastAsia" w:ascii="宋体" w:hAnsi="宋体" w:eastAsia="宋体" w:cs="宋体"/>
                <w:color w:val="auto"/>
                <w:spacing w:val="-6"/>
                <w:sz w:val="24"/>
                <w:szCs w:val="24"/>
                <w:highlight w:val="none"/>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14:paraId="6931C61C">
            <w:pPr>
              <w:pStyle w:val="11"/>
              <w:shd w:val="clear" w:color="auto" w:fill="auto"/>
              <w:spacing w:line="320" w:lineRule="exact"/>
              <w:jc w:val="center"/>
              <w:rPr>
                <w:rFonts w:hint="eastAsia" w:ascii="宋体" w:hAnsi="宋体" w:eastAsia="宋体" w:cs="宋体"/>
                <w:color w:val="auto"/>
                <w:spacing w:val="-6"/>
                <w:sz w:val="24"/>
                <w:szCs w:val="24"/>
                <w:highlight w:val="none"/>
              </w:rPr>
            </w:pPr>
          </w:p>
        </w:tc>
        <w:tc>
          <w:tcPr>
            <w:tcW w:w="1573" w:type="dxa"/>
            <w:tcBorders>
              <w:top w:val="single" w:color="auto" w:sz="4" w:space="0"/>
              <w:left w:val="single" w:color="auto" w:sz="4" w:space="0"/>
              <w:bottom w:val="single" w:color="auto" w:sz="4" w:space="0"/>
              <w:right w:val="single" w:color="auto" w:sz="4" w:space="0"/>
            </w:tcBorders>
            <w:noWrap w:val="0"/>
            <w:vAlign w:val="center"/>
          </w:tcPr>
          <w:p w14:paraId="78699843">
            <w:pPr>
              <w:pStyle w:val="11"/>
              <w:shd w:val="clear" w:color="auto" w:fill="auto"/>
              <w:spacing w:line="320" w:lineRule="exact"/>
              <w:jc w:val="center"/>
              <w:rPr>
                <w:rFonts w:hint="eastAsia" w:ascii="宋体" w:hAnsi="宋体" w:eastAsia="宋体" w:cs="宋体"/>
                <w:color w:val="auto"/>
                <w:spacing w:val="-6"/>
                <w:sz w:val="24"/>
                <w:szCs w:val="24"/>
                <w:highlight w:val="none"/>
              </w:rPr>
            </w:pPr>
          </w:p>
        </w:tc>
      </w:tr>
      <w:tr w14:paraId="7306D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exact"/>
          <w:jc w:val="center"/>
        </w:trPr>
        <w:tc>
          <w:tcPr>
            <w:tcW w:w="771" w:type="dxa"/>
            <w:tcBorders>
              <w:top w:val="single" w:color="auto" w:sz="4" w:space="0"/>
              <w:left w:val="single" w:color="auto" w:sz="4" w:space="0"/>
              <w:bottom w:val="single" w:color="auto" w:sz="4" w:space="0"/>
              <w:right w:val="single" w:color="auto" w:sz="4" w:space="0"/>
            </w:tcBorders>
            <w:noWrap w:val="0"/>
            <w:vAlign w:val="center"/>
          </w:tcPr>
          <w:p w14:paraId="1E6C09F9">
            <w:pPr>
              <w:pStyle w:val="11"/>
              <w:shd w:val="clear" w:color="auto" w:fill="auto"/>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65" w:type="dxa"/>
            <w:tcBorders>
              <w:top w:val="single" w:color="auto" w:sz="4" w:space="0"/>
              <w:left w:val="single" w:color="auto" w:sz="4" w:space="0"/>
              <w:bottom w:val="single" w:color="auto" w:sz="4" w:space="0"/>
              <w:right w:val="single" w:color="auto" w:sz="4" w:space="0"/>
            </w:tcBorders>
            <w:noWrap w:val="0"/>
            <w:vAlign w:val="center"/>
          </w:tcPr>
          <w:p w14:paraId="45B2B8A4">
            <w:pPr>
              <w:pStyle w:val="11"/>
              <w:shd w:val="clear" w:color="auto" w:fill="auto"/>
              <w:spacing w:line="320" w:lineRule="exact"/>
              <w:jc w:val="center"/>
              <w:rPr>
                <w:rFonts w:hint="eastAsia" w:ascii="宋体" w:hAnsi="宋体" w:eastAsia="宋体" w:cs="宋体"/>
                <w:color w:val="auto"/>
                <w:sz w:val="24"/>
                <w:szCs w:val="24"/>
                <w:highlight w:val="none"/>
              </w:rPr>
            </w:pPr>
          </w:p>
        </w:tc>
        <w:tc>
          <w:tcPr>
            <w:tcW w:w="867" w:type="dxa"/>
            <w:tcBorders>
              <w:top w:val="single" w:color="auto" w:sz="4" w:space="0"/>
              <w:left w:val="single" w:color="auto" w:sz="4" w:space="0"/>
              <w:bottom w:val="single" w:color="auto" w:sz="4" w:space="0"/>
              <w:right w:val="single" w:color="auto" w:sz="4" w:space="0"/>
            </w:tcBorders>
            <w:noWrap w:val="0"/>
            <w:vAlign w:val="center"/>
          </w:tcPr>
          <w:p w14:paraId="6E2205EA">
            <w:pPr>
              <w:pStyle w:val="11"/>
              <w:shd w:val="clear" w:color="auto" w:fill="auto"/>
              <w:spacing w:line="320" w:lineRule="exact"/>
              <w:jc w:val="center"/>
              <w:rPr>
                <w:rFonts w:hint="eastAsia" w:ascii="宋体" w:hAnsi="宋体" w:eastAsia="宋体" w:cs="宋体"/>
                <w:color w:val="auto"/>
                <w:sz w:val="24"/>
                <w:szCs w:val="24"/>
                <w:highlight w:val="none"/>
              </w:rPr>
            </w:pPr>
          </w:p>
        </w:tc>
        <w:tc>
          <w:tcPr>
            <w:tcW w:w="710" w:type="dxa"/>
            <w:tcBorders>
              <w:top w:val="single" w:color="auto" w:sz="4" w:space="0"/>
              <w:left w:val="single" w:color="auto" w:sz="4" w:space="0"/>
              <w:bottom w:val="single" w:color="auto" w:sz="4" w:space="0"/>
              <w:right w:val="single" w:color="auto" w:sz="4" w:space="0"/>
            </w:tcBorders>
            <w:noWrap w:val="0"/>
            <w:vAlign w:val="center"/>
          </w:tcPr>
          <w:p w14:paraId="1115EEF6">
            <w:pPr>
              <w:pStyle w:val="11"/>
              <w:shd w:val="clear" w:color="auto" w:fill="auto"/>
              <w:spacing w:line="320" w:lineRule="exact"/>
              <w:jc w:val="center"/>
              <w:rPr>
                <w:rFonts w:hint="eastAsia" w:ascii="宋体" w:hAnsi="宋体" w:eastAsia="宋体" w:cs="宋体"/>
                <w:color w:val="auto"/>
                <w:sz w:val="24"/>
                <w:szCs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7BDCA51F">
            <w:pPr>
              <w:pStyle w:val="11"/>
              <w:shd w:val="clear" w:color="auto" w:fill="auto"/>
              <w:spacing w:line="320" w:lineRule="exact"/>
              <w:jc w:val="center"/>
              <w:rPr>
                <w:rFonts w:hint="eastAsia" w:ascii="宋体" w:hAnsi="宋体" w:eastAsia="宋体" w:cs="宋体"/>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4DE5E76E">
            <w:pPr>
              <w:pStyle w:val="11"/>
              <w:shd w:val="clear" w:color="auto" w:fill="auto"/>
              <w:spacing w:line="320" w:lineRule="exact"/>
              <w:jc w:val="center"/>
              <w:rPr>
                <w:rFonts w:hint="eastAsia" w:ascii="宋体" w:hAnsi="宋体" w:eastAsia="宋体" w:cs="宋体"/>
                <w:color w:val="auto"/>
                <w:spacing w:val="-6"/>
                <w:sz w:val="24"/>
                <w:szCs w:val="24"/>
                <w:highlight w:val="none"/>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14:paraId="3E955A57">
            <w:pPr>
              <w:pStyle w:val="11"/>
              <w:shd w:val="clear" w:color="auto" w:fill="auto"/>
              <w:spacing w:line="320" w:lineRule="exact"/>
              <w:jc w:val="center"/>
              <w:rPr>
                <w:rFonts w:hint="eastAsia" w:ascii="宋体" w:hAnsi="宋体" w:eastAsia="宋体" w:cs="宋体"/>
                <w:color w:val="auto"/>
                <w:spacing w:val="-6"/>
                <w:sz w:val="24"/>
                <w:szCs w:val="24"/>
                <w:highlight w:val="none"/>
              </w:rPr>
            </w:pPr>
          </w:p>
        </w:tc>
        <w:tc>
          <w:tcPr>
            <w:tcW w:w="1573" w:type="dxa"/>
            <w:tcBorders>
              <w:top w:val="single" w:color="auto" w:sz="4" w:space="0"/>
              <w:left w:val="single" w:color="auto" w:sz="4" w:space="0"/>
              <w:bottom w:val="single" w:color="auto" w:sz="4" w:space="0"/>
              <w:right w:val="single" w:color="auto" w:sz="4" w:space="0"/>
            </w:tcBorders>
            <w:noWrap w:val="0"/>
            <w:vAlign w:val="center"/>
          </w:tcPr>
          <w:p w14:paraId="53488425">
            <w:pPr>
              <w:pStyle w:val="11"/>
              <w:shd w:val="clear" w:color="auto" w:fill="auto"/>
              <w:spacing w:line="320" w:lineRule="exact"/>
              <w:jc w:val="center"/>
              <w:rPr>
                <w:rFonts w:hint="eastAsia" w:ascii="宋体" w:hAnsi="宋体" w:eastAsia="宋体" w:cs="宋体"/>
                <w:color w:val="auto"/>
                <w:spacing w:val="-6"/>
                <w:sz w:val="24"/>
                <w:szCs w:val="24"/>
                <w:highlight w:val="none"/>
              </w:rPr>
            </w:pPr>
          </w:p>
        </w:tc>
      </w:tr>
      <w:tr w14:paraId="1D6A3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exact"/>
          <w:jc w:val="center"/>
        </w:trPr>
        <w:tc>
          <w:tcPr>
            <w:tcW w:w="771" w:type="dxa"/>
            <w:tcBorders>
              <w:top w:val="single" w:color="auto" w:sz="4" w:space="0"/>
              <w:left w:val="single" w:color="auto" w:sz="4" w:space="0"/>
              <w:bottom w:val="single" w:color="auto" w:sz="4" w:space="0"/>
              <w:right w:val="single" w:color="auto" w:sz="4" w:space="0"/>
            </w:tcBorders>
            <w:noWrap w:val="0"/>
            <w:vAlign w:val="center"/>
          </w:tcPr>
          <w:p w14:paraId="037E3A61">
            <w:pPr>
              <w:pStyle w:val="11"/>
              <w:shd w:val="clear" w:color="auto" w:fill="auto"/>
              <w:spacing w:line="320" w:lineRule="exact"/>
              <w:jc w:val="center"/>
              <w:rPr>
                <w:rFonts w:hint="eastAsia" w:ascii="宋体" w:hAnsi="宋体" w:eastAsia="宋体" w:cs="宋体"/>
                <w:color w:val="auto"/>
                <w:sz w:val="24"/>
                <w:szCs w:val="24"/>
                <w:highlight w:val="none"/>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14:paraId="0EE6B9DD">
            <w:pPr>
              <w:pStyle w:val="11"/>
              <w:shd w:val="clear" w:color="auto" w:fill="auto"/>
              <w:spacing w:line="320" w:lineRule="exact"/>
              <w:jc w:val="center"/>
              <w:rPr>
                <w:rFonts w:hint="eastAsia" w:ascii="宋体" w:hAnsi="宋体" w:eastAsia="宋体" w:cs="宋体"/>
                <w:color w:val="auto"/>
                <w:sz w:val="24"/>
                <w:szCs w:val="24"/>
                <w:highlight w:val="none"/>
              </w:rPr>
            </w:pPr>
          </w:p>
        </w:tc>
        <w:tc>
          <w:tcPr>
            <w:tcW w:w="867" w:type="dxa"/>
            <w:tcBorders>
              <w:top w:val="single" w:color="auto" w:sz="4" w:space="0"/>
              <w:left w:val="single" w:color="auto" w:sz="4" w:space="0"/>
              <w:bottom w:val="single" w:color="auto" w:sz="4" w:space="0"/>
              <w:right w:val="single" w:color="auto" w:sz="4" w:space="0"/>
            </w:tcBorders>
            <w:noWrap w:val="0"/>
            <w:vAlign w:val="center"/>
          </w:tcPr>
          <w:p w14:paraId="105CF0F4">
            <w:pPr>
              <w:pStyle w:val="11"/>
              <w:shd w:val="clear" w:color="auto" w:fill="auto"/>
              <w:spacing w:line="320" w:lineRule="exact"/>
              <w:jc w:val="center"/>
              <w:rPr>
                <w:rFonts w:hint="eastAsia" w:ascii="宋体" w:hAnsi="宋体" w:eastAsia="宋体" w:cs="宋体"/>
                <w:color w:val="auto"/>
                <w:sz w:val="24"/>
                <w:szCs w:val="24"/>
                <w:highlight w:val="none"/>
              </w:rPr>
            </w:pPr>
          </w:p>
        </w:tc>
        <w:tc>
          <w:tcPr>
            <w:tcW w:w="710" w:type="dxa"/>
            <w:tcBorders>
              <w:top w:val="single" w:color="auto" w:sz="4" w:space="0"/>
              <w:left w:val="single" w:color="auto" w:sz="4" w:space="0"/>
              <w:bottom w:val="single" w:color="auto" w:sz="4" w:space="0"/>
              <w:right w:val="single" w:color="auto" w:sz="4" w:space="0"/>
            </w:tcBorders>
            <w:noWrap w:val="0"/>
            <w:vAlign w:val="center"/>
          </w:tcPr>
          <w:p w14:paraId="5150246A">
            <w:pPr>
              <w:pStyle w:val="11"/>
              <w:shd w:val="clear" w:color="auto" w:fill="auto"/>
              <w:spacing w:line="320" w:lineRule="exact"/>
              <w:jc w:val="center"/>
              <w:rPr>
                <w:rFonts w:hint="eastAsia" w:ascii="宋体" w:hAnsi="宋体" w:eastAsia="宋体" w:cs="宋体"/>
                <w:color w:val="auto"/>
                <w:sz w:val="24"/>
                <w:szCs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5DE2FAF1">
            <w:pPr>
              <w:pStyle w:val="11"/>
              <w:shd w:val="clear" w:color="auto" w:fill="auto"/>
              <w:spacing w:line="320" w:lineRule="exact"/>
              <w:jc w:val="center"/>
              <w:rPr>
                <w:rFonts w:hint="eastAsia" w:ascii="宋体" w:hAnsi="宋体" w:eastAsia="宋体" w:cs="宋体"/>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62B8366B">
            <w:pPr>
              <w:pStyle w:val="11"/>
              <w:shd w:val="clear" w:color="auto" w:fill="auto"/>
              <w:spacing w:line="320" w:lineRule="exact"/>
              <w:jc w:val="center"/>
              <w:rPr>
                <w:rFonts w:hint="eastAsia" w:ascii="宋体" w:hAnsi="宋体" w:eastAsia="宋体" w:cs="宋体"/>
                <w:color w:val="auto"/>
                <w:spacing w:val="-6"/>
                <w:sz w:val="24"/>
                <w:szCs w:val="24"/>
                <w:highlight w:val="none"/>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14:paraId="138961BE">
            <w:pPr>
              <w:pStyle w:val="11"/>
              <w:shd w:val="clear" w:color="auto" w:fill="auto"/>
              <w:spacing w:line="320" w:lineRule="exact"/>
              <w:jc w:val="center"/>
              <w:rPr>
                <w:rFonts w:hint="eastAsia" w:ascii="宋体" w:hAnsi="宋体" w:eastAsia="宋体" w:cs="宋体"/>
                <w:color w:val="auto"/>
                <w:spacing w:val="-6"/>
                <w:sz w:val="24"/>
                <w:szCs w:val="24"/>
                <w:highlight w:val="none"/>
              </w:rPr>
            </w:pPr>
          </w:p>
        </w:tc>
        <w:tc>
          <w:tcPr>
            <w:tcW w:w="1573" w:type="dxa"/>
            <w:tcBorders>
              <w:top w:val="single" w:color="auto" w:sz="4" w:space="0"/>
              <w:left w:val="single" w:color="auto" w:sz="4" w:space="0"/>
              <w:bottom w:val="single" w:color="auto" w:sz="4" w:space="0"/>
              <w:right w:val="single" w:color="auto" w:sz="4" w:space="0"/>
            </w:tcBorders>
            <w:noWrap w:val="0"/>
            <w:vAlign w:val="center"/>
          </w:tcPr>
          <w:p w14:paraId="133E3CD7">
            <w:pPr>
              <w:pStyle w:val="11"/>
              <w:shd w:val="clear" w:color="auto" w:fill="auto"/>
              <w:spacing w:line="320" w:lineRule="exact"/>
              <w:jc w:val="center"/>
              <w:rPr>
                <w:rFonts w:hint="eastAsia" w:ascii="宋体" w:hAnsi="宋体" w:eastAsia="宋体" w:cs="宋体"/>
                <w:color w:val="auto"/>
                <w:spacing w:val="-6"/>
                <w:sz w:val="24"/>
                <w:szCs w:val="24"/>
                <w:highlight w:val="none"/>
              </w:rPr>
            </w:pPr>
          </w:p>
        </w:tc>
      </w:tr>
      <w:tr w14:paraId="4C1AF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exact"/>
          <w:jc w:val="center"/>
        </w:trPr>
        <w:tc>
          <w:tcPr>
            <w:tcW w:w="771" w:type="dxa"/>
            <w:tcBorders>
              <w:top w:val="single" w:color="auto" w:sz="4" w:space="0"/>
              <w:left w:val="single" w:color="auto" w:sz="4" w:space="0"/>
              <w:bottom w:val="single" w:color="auto" w:sz="4" w:space="0"/>
              <w:right w:val="single" w:color="auto" w:sz="4" w:space="0"/>
            </w:tcBorders>
            <w:noWrap w:val="0"/>
            <w:vAlign w:val="center"/>
          </w:tcPr>
          <w:p w14:paraId="2346670B">
            <w:pPr>
              <w:pStyle w:val="11"/>
              <w:shd w:val="clear" w:color="auto" w:fill="auto"/>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65" w:type="dxa"/>
            <w:tcBorders>
              <w:top w:val="single" w:color="auto" w:sz="4" w:space="0"/>
              <w:left w:val="single" w:color="auto" w:sz="4" w:space="0"/>
              <w:bottom w:val="single" w:color="auto" w:sz="4" w:space="0"/>
              <w:right w:val="single" w:color="auto" w:sz="4" w:space="0"/>
            </w:tcBorders>
            <w:noWrap w:val="0"/>
            <w:vAlign w:val="center"/>
          </w:tcPr>
          <w:p w14:paraId="64AAE3EF">
            <w:pPr>
              <w:pStyle w:val="11"/>
              <w:shd w:val="clear" w:color="auto" w:fill="auto"/>
              <w:spacing w:line="320" w:lineRule="exact"/>
              <w:jc w:val="center"/>
              <w:rPr>
                <w:rFonts w:hint="eastAsia" w:ascii="宋体" w:hAnsi="宋体" w:eastAsia="宋体" w:cs="宋体"/>
                <w:color w:val="auto"/>
                <w:sz w:val="24"/>
                <w:szCs w:val="24"/>
                <w:highlight w:val="none"/>
              </w:rPr>
            </w:pPr>
          </w:p>
        </w:tc>
        <w:tc>
          <w:tcPr>
            <w:tcW w:w="867" w:type="dxa"/>
            <w:tcBorders>
              <w:top w:val="single" w:color="auto" w:sz="4" w:space="0"/>
              <w:left w:val="single" w:color="auto" w:sz="4" w:space="0"/>
              <w:bottom w:val="single" w:color="auto" w:sz="4" w:space="0"/>
              <w:right w:val="single" w:color="auto" w:sz="4" w:space="0"/>
            </w:tcBorders>
            <w:noWrap w:val="0"/>
            <w:vAlign w:val="center"/>
          </w:tcPr>
          <w:p w14:paraId="3AB5C364">
            <w:pPr>
              <w:pStyle w:val="11"/>
              <w:shd w:val="clear" w:color="auto" w:fill="auto"/>
              <w:spacing w:line="320" w:lineRule="exact"/>
              <w:jc w:val="center"/>
              <w:rPr>
                <w:rFonts w:hint="eastAsia" w:ascii="宋体" w:hAnsi="宋体" w:eastAsia="宋体" w:cs="宋体"/>
                <w:color w:val="auto"/>
                <w:sz w:val="24"/>
                <w:szCs w:val="24"/>
                <w:highlight w:val="none"/>
              </w:rPr>
            </w:pPr>
          </w:p>
        </w:tc>
        <w:tc>
          <w:tcPr>
            <w:tcW w:w="710" w:type="dxa"/>
            <w:tcBorders>
              <w:top w:val="single" w:color="auto" w:sz="4" w:space="0"/>
              <w:left w:val="single" w:color="auto" w:sz="4" w:space="0"/>
              <w:bottom w:val="single" w:color="auto" w:sz="4" w:space="0"/>
              <w:right w:val="single" w:color="auto" w:sz="4" w:space="0"/>
            </w:tcBorders>
            <w:noWrap w:val="0"/>
            <w:vAlign w:val="center"/>
          </w:tcPr>
          <w:p w14:paraId="20571140">
            <w:pPr>
              <w:pStyle w:val="11"/>
              <w:shd w:val="clear" w:color="auto" w:fill="auto"/>
              <w:spacing w:line="320" w:lineRule="exact"/>
              <w:jc w:val="center"/>
              <w:rPr>
                <w:rFonts w:hint="eastAsia" w:ascii="宋体" w:hAnsi="宋体" w:eastAsia="宋体" w:cs="宋体"/>
                <w:color w:val="auto"/>
                <w:sz w:val="24"/>
                <w:szCs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24FD836A">
            <w:pPr>
              <w:pStyle w:val="11"/>
              <w:shd w:val="clear" w:color="auto" w:fill="auto"/>
              <w:spacing w:line="320" w:lineRule="exact"/>
              <w:jc w:val="center"/>
              <w:rPr>
                <w:rFonts w:hint="eastAsia" w:ascii="宋体" w:hAnsi="宋体" w:eastAsia="宋体" w:cs="宋体"/>
                <w:color w:val="auto"/>
                <w:sz w:val="24"/>
                <w:szCs w:val="24"/>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58262692">
            <w:pPr>
              <w:pStyle w:val="11"/>
              <w:shd w:val="clear" w:color="auto" w:fill="auto"/>
              <w:spacing w:line="320" w:lineRule="exact"/>
              <w:jc w:val="center"/>
              <w:rPr>
                <w:rFonts w:hint="eastAsia" w:ascii="宋体" w:hAnsi="宋体" w:eastAsia="宋体" w:cs="宋体"/>
                <w:color w:val="auto"/>
                <w:spacing w:val="-6"/>
                <w:sz w:val="24"/>
                <w:szCs w:val="24"/>
                <w:highlight w:val="none"/>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14:paraId="6234AD78">
            <w:pPr>
              <w:pStyle w:val="11"/>
              <w:shd w:val="clear" w:color="auto" w:fill="auto"/>
              <w:spacing w:line="320" w:lineRule="exact"/>
              <w:jc w:val="center"/>
              <w:rPr>
                <w:rFonts w:hint="eastAsia" w:ascii="宋体" w:hAnsi="宋体" w:eastAsia="宋体" w:cs="宋体"/>
                <w:color w:val="auto"/>
                <w:spacing w:val="-6"/>
                <w:sz w:val="24"/>
                <w:szCs w:val="24"/>
                <w:highlight w:val="none"/>
              </w:rPr>
            </w:pPr>
          </w:p>
        </w:tc>
        <w:tc>
          <w:tcPr>
            <w:tcW w:w="1573" w:type="dxa"/>
            <w:tcBorders>
              <w:top w:val="single" w:color="auto" w:sz="4" w:space="0"/>
              <w:left w:val="single" w:color="auto" w:sz="4" w:space="0"/>
              <w:bottom w:val="single" w:color="auto" w:sz="4" w:space="0"/>
              <w:right w:val="single" w:color="auto" w:sz="4" w:space="0"/>
            </w:tcBorders>
            <w:noWrap w:val="0"/>
            <w:vAlign w:val="center"/>
          </w:tcPr>
          <w:p w14:paraId="7894F6B2">
            <w:pPr>
              <w:pStyle w:val="11"/>
              <w:shd w:val="clear" w:color="auto" w:fill="auto"/>
              <w:spacing w:line="320" w:lineRule="exact"/>
              <w:jc w:val="center"/>
              <w:rPr>
                <w:rFonts w:hint="eastAsia" w:ascii="宋体" w:hAnsi="宋体" w:eastAsia="宋体" w:cs="宋体"/>
                <w:color w:val="auto"/>
                <w:spacing w:val="-6"/>
                <w:sz w:val="24"/>
                <w:szCs w:val="24"/>
                <w:highlight w:val="none"/>
              </w:rPr>
            </w:pPr>
          </w:p>
        </w:tc>
      </w:tr>
    </w:tbl>
    <w:p w14:paraId="1B5834EB">
      <w:pPr>
        <w:pStyle w:val="9"/>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Times New Roman" w:hAnsi="Times New Roman" w:eastAsia="宋体" w:cs="Times New Roman"/>
          <w:b/>
          <w:bCs/>
          <w:color w:val="auto"/>
          <w:highlight w:val="none"/>
          <w:lang w:val="en-US" w:eastAsia="zh-CN"/>
        </w:rPr>
      </w:pPr>
    </w:p>
    <w:p w14:paraId="25E66DD8">
      <w:pPr>
        <w:pStyle w:val="9"/>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注：1.本附录中“总计”项金额须与“报价一览表”中报价金额一致，出现不一致的，评标委员会将按此表各项合计进行修正。</w:t>
      </w:r>
    </w:p>
    <w:p w14:paraId="02EDDEC4">
      <w:pPr>
        <w:pStyle w:val="9"/>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2.供应商须按采购需求部分“采购设备清单”顺序填报。</w:t>
      </w:r>
    </w:p>
    <w:p w14:paraId="3317C1F9">
      <w:pPr>
        <w:rPr>
          <w:rFonts w:hint="eastAsia"/>
          <w:color w:val="auto"/>
          <w:highlight w:val="none"/>
          <w:lang w:val="en-US" w:eastAsia="zh-CN"/>
        </w:rPr>
      </w:pPr>
    </w:p>
    <w:p w14:paraId="4EE6BCF6">
      <w:pPr>
        <w:pStyle w:val="9"/>
        <w:rPr>
          <w:rFonts w:hint="eastAsia"/>
          <w:color w:val="auto"/>
          <w:highlight w:val="none"/>
          <w:lang w:val="en-US" w:eastAsia="zh-CN"/>
        </w:rPr>
      </w:pPr>
    </w:p>
    <w:p w14:paraId="0E5D0C18">
      <w:pPr>
        <w:rPr>
          <w:rFonts w:hint="eastAsia"/>
          <w:color w:val="auto"/>
          <w:highlight w:val="none"/>
          <w:lang w:val="en-US" w:eastAsia="zh-CN"/>
        </w:rPr>
      </w:pPr>
    </w:p>
    <w:p w14:paraId="61F07DB3">
      <w:pPr>
        <w:pStyle w:val="9"/>
        <w:rPr>
          <w:rFonts w:hint="eastAsia"/>
          <w:color w:val="auto"/>
          <w:highlight w:val="none"/>
          <w:lang w:val="en-US" w:eastAsia="zh-CN"/>
        </w:rPr>
      </w:pPr>
    </w:p>
    <w:p w14:paraId="3F826064">
      <w:pPr>
        <w:rPr>
          <w:rFonts w:hint="eastAsia"/>
          <w:color w:val="auto"/>
          <w:highlight w:val="none"/>
          <w:lang w:val="en-US" w:eastAsia="zh-CN"/>
        </w:rPr>
      </w:pPr>
    </w:p>
    <w:p w14:paraId="1E288A37">
      <w:pPr>
        <w:pStyle w:val="9"/>
        <w:rPr>
          <w:rFonts w:hint="eastAsia"/>
          <w:color w:val="auto"/>
          <w:highlight w:val="none"/>
          <w:lang w:val="en-US" w:eastAsia="zh-CN"/>
        </w:rPr>
      </w:pPr>
    </w:p>
    <w:p w14:paraId="08FEDCC2">
      <w:pPr>
        <w:rPr>
          <w:rFonts w:hint="eastAsia"/>
          <w:color w:val="auto"/>
          <w:highlight w:val="none"/>
          <w:lang w:val="en-US" w:eastAsia="zh-CN"/>
        </w:rPr>
      </w:pPr>
    </w:p>
    <w:p w14:paraId="1A701D4B">
      <w:pPr>
        <w:pStyle w:val="9"/>
        <w:rPr>
          <w:rFonts w:hint="eastAsia"/>
          <w:color w:val="auto"/>
          <w:highlight w:val="none"/>
          <w:lang w:val="en-US" w:eastAsia="zh-CN"/>
        </w:rPr>
      </w:pPr>
    </w:p>
    <w:p w14:paraId="728183B9">
      <w:pPr>
        <w:rPr>
          <w:rFonts w:hint="eastAsia"/>
          <w:color w:val="auto"/>
          <w:highlight w:val="none"/>
          <w:lang w:val="en-US" w:eastAsia="zh-CN"/>
        </w:rPr>
      </w:pPr>
    </w:p>
    <w:bookmarkEnd w:id="102"/>
    <w:p w14:paraId="41E8A400">
      <w:pPr>
        <w:shd w:val="clear" w:color="auto" w:fill="auto"/>
        <w:spacing w:line="360" w:lineRule="auto"/>
        <w:rPr>
          <w:rFonts w:hint="eastAsia" w:ascii="宋体" w:hAnsi="宋体" w:eastAsia="宋体" w:cs="宋体"/>
          <w:color w:val="auto"/>
          <w:sz w:val="24"/>
          <w:szCs w:val="24"/>
          <w:highlight w:val="none"/>
        </w:rPr>
      </w:pPr>
    </w:p>
    <w:p w14:paraId="444CA066">
      <w:pPr>
        <w:shd w:val="clear" w:color="auto" w:fill="auto"/>
        <w:wordWrap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（电子签章）</w:t>
      </w:r>
    </w:p>
    <w:p w14:paraId="643493F2">
      <w:pPr>
        <w:shd w:val="clear" w:color="auto" w:fill="auto"/>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法定代表人（单位负责人）或其委托代理人</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lang w:val="en-US" w:eastAsia="zh-CN"/>
        </w:rPr>
        <w:t>或签字</w:t>
      </w:r>
      <w:r>
        <w:rPr>
          <w:rFonts w:hint="eastAsia" w:ascii="宋体" w:hAnsi="宋体" w:eastAsia="宋体" w:cs="宋体"/>
          <w:color w:val="auto"/>
          <w:sz w:val="24"/>
          <w:szCs w:val="24"/>
          <w:highlight w:val="none"/>
          <w:lang w:eastAsia="zh-CN"/>
        </w:rPr>
        <w:t>）</w:t>
      </w:r>
    </w:p>
    <w:p w14:paraId="4F1FDBEC">
      <w:pPr>
        <w:shd w:val="clear" w:color="auto" w:fill="auto"/>
        <w:spacing w:line="360" w:lineRule="auto"/>
        <w:jc w:val="left"/>
        <w:rPr>
          <w:rFonts w:hint="eastAsia" w:ascii="宋体" w:hAnsi="宋体" w:eastAsia="宋体" w:cs="宋体"/>
          <w:b/>
          <w:color w:val="auto"/>
          <w:sz w:val="24"/>
          <w:szCs w:val="24"/>
          <w:highlight w:val="none"/>
        </w:rPr>
        <w:sectPr>
          <w:pgSz w:w="11906" w:h="16838"/>
          <w:pgMar w:top="1440" w:right="1474" w:bottom="1361" w:left="1474" w:header="720" w:footer="720" w:gutter="0"/>
          <w:pgNumType w:fmt="decimal"/>
          <w:cols w:space="0" w:num="1"/>
          <w:rtlGutter w:val="0"/>
          <w:docGrid w:linePitch="331" w:charSpace="0"/>
        </w:sect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75F61FA">
      <w:pPr>
        <w:pStyle w:val="11"/>
        <w:shd w:val="clear" w:color="auto" w:fill="auto"/>
        <w:spacing w:line="480" w:lineRule="exact"/>
        <w:jc w:val="center"/>
        <w:rPr>
          <w:rFonts w:hint="eastAsia" w:asciiTheme="minorEastAsia" w:hAnsiTheme="minorEastAsia" w:eastAsiaTheme="minorEastAsia" w:cstheme="minorEastAsia"/>
          <w:b/>
          <w:bCs w:val="0"/>
          <w:color w:val="auto"/>
          <w:sz w:val="28"/>
          <w:szCs w:val="28"/>
          <w:highlight w:val="none"/>
          <w:lang w:val="en-US" w:eastAsia="zh-CN"/>
        </w:rPr>
      </w:pPr>
      <w:bookmarkStart w:id="104" w:name="_Toc403511224"/>
      <w:r>
        <w:rPr>
          <w:rFonts w:hint="eastAsia" w:asciiTheme="minorEastAsia" w:hAnsiTheme="minorEastAsia" w:eastAsiaTheme="minorEastAsia" w:cstheme="minorEastAsia"/>
          <w:b/>
          <w:bCs w:val="0"/>
          <w:color w:val="auto"/>
          <w:sz w:val="28"/>
          <w:szCs w:val="28"/>
          <w:highlight w:val="none"/>
          <w:lang w:val="en-US" w:eastAsia="zh-CN"/>
        </w:rPr>
        <w:t>三、</w:t>
      </w:r>
      <w:bookmarkEnd w:id="104"/>
      <w:r>
        <w:rPr>
          <w:rFonts w:hint="eastAsia" w:asciiTheme="minorEastAsia" w:hAnsiTheme="minorEastAsia" w:eastAsiaTheme="minorEastAsia" w:cstheme="minorEastAsia"/>
          <w:b/>
          <w:bCs w:val="0"/>
          <w:color w:val="auto"/>
          <w:sz w:val="28"/>
          <w:szCs w:val="28"/>
          <w:highlight w:val="none"/>
          <w:lang w:val="en-US" w:eastAsia="zh-CN"/>
        </w:rPr>
        <w:t>法定代表人（单位负责人）身份证明</w:t>
      </w:r>
    </w:p>
    <w:p w14:paraId="7FD81746">
      <w:pPr>
        <w:shd w:val="clear" w:color="auto" w:fill="auto"/>
        <w:spacing w:line="360" w:lineRule="auto"/>
        <w:rPr>
          <w:rFonts w:hint="eastAsia" w:ascii="宋体" w:hAnsi="宋体" w:eastAsia="宋体" w:cs="宋体"/>
          <w:color w:val="auto"/>
          <w:szCs w:val="21"/>
          <w:highlight w:val="none"/>
        </w:rPr>
      </w:pPr>
    </w:p>
    <w:p w14:paraId="749D4322">
      <w:pPr>
        <w:shd w:val="clear" w:color="auto" w:fill="auto"/>
        <w:topLinePunct/>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2848B61">
      <w:pPr>
        <w:shd w:val="clear" w:color="auto" w:fill="auto"/>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单位性质：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75426EE">
      <w:pPr>
        <w:shd w:val="clear" w:color="auto" w:fill="auto"/>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85B8C00">
      <w:pPr>
        <w:shd w:val="clear" w:color="auto" w:fill="auto"/>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经营期限：</w:t>
      </w:r>
      <w:r>
        <w:rPr>
          <w:rFonts w:hint="eastAsia" w:ascii="宋体" w:hAnsi="宋体" w:eastAsia="宋体" w:cs="宋体"/>
          <w:color w:val="auto"/>
          <w:sz w:val="24"/>
          <w:szCs w:val="24"/>
          <w:highlight w:val="none"/>
          <w:u w:val="single"/>
        </w:rPr>
        <w:t xml:space="preserve">            </w:t>
      </w:r>
    </w:p>
    <w:p w14:paraId="0F64163D">
      <w:pPr>
        <w:shd w:val="clear" w:color="auto" w:fill="auto"/>
        <w:topLinePunct/>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p>
    <w:p w14:paraId="6E412F6A">
      <w:pPr>
        <w:shd w:val="clear" w:color="auto" w:fill="auto"/>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名称）的法定代表人</w:t>
      </w:r>
      <w:r>
        <w:rPr>
          <w:rFonts w:hint="eastAsia" w:ascii="宋体" w:hAnsi="宋体" w:eastAsia="宋体" w:cs="宋体"/>
          <w:color w:val="auto"/>
          <w:sz w:val="24"/>
          <w:szCs w:val="24"/>
          <w:highlight w:val="none"/>
          <w:lang w:eastAsia="zh-CN"/>
        </w:rPr>
        <w:t>（单位负责人）</w:t>
      </w:r>
      <w:r>
        <w:rPr>
          <w:rFonts w:hint="eastAsia" w:ascii="宋体" w:hAnsi="宋体" w:eastAsia="宋体" w:cs="宋体"/>
          <w:color w:val="auto"/>
          <w:sz w:val="24"/>
          <w:szCs w:val="24"/>
          <w:highlight w:val="none"/>
        </w:rPr>
        <w:t>。</w:t>
      </w:r>
    </w:p>
    <w:p w14:paraId="55DE36CC">
      <w:pPr>
        <w:shd w:val="clear" w:color="auto" w:fill="auto"/>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14:paraId="3CF899CE">
      <w:pPr>
        <w:shd w:val="clear" w:color="auto" w:fill="auto"/>
        <w:topLinePunct/>
        <w:spacing w:line="360" w:lineRule="auto"/>
        <w:ind w:firstLine="480" w:firstLineChars="200"/>
        <w:rPr>
          <w:rFonts w:hint="eastAsia" w:ascii="宋体" w:hAnsi="宋体" w:eastAsia="宋体" w:cs="宋体"/>
          <w:color w:val="auto"/>
          <w:sz w:val="24"/>
          <w:szCs w:val="24"/>
          <w:highlight w:val="none"/>
        </w:rPr>
      </w:pPr>
    </w:p>
    <w:p w14:paraId="1A2A158A">
      <w:pPr>
        <w:shd w:val="clear" w:color="auto" w:fill="auto"/>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（电子签章）</w:t>
      </w:r>
    </w:p>
    <w:p w14:paraId="1F34D169">
      <w:pPr>
        <w:shd w:val="clear" w:color="auto" w:fill="auto"/>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p>
    <w:p w14:paraId="20FDDE3B">
      <w:pPr>
        <w:shd w:val="clear" w:color="auto" w:fill="auto"/>
        <w:spacing w:line="360" w:lineRule="auto"/>
        <w:ind w:left="5280" w:hanging="5280" w:hangingChars="2200"/>
        <w:rPr>
          <w:rFonts w:hint="eastAsia" w:ascii="宋体" w:hAnsi="宋体" w:eastAsia="宋体" w:cs="宋体"/>
          <w:color w:val="auto"/>
          <w:sz w:val="24"/>
          <w:szCs w:val="24"/>
          <w:highlight w:val="none"/>
        </w:rPr>
      </w:pPr>
    </w:p>
    <w:p w14:paraId="59CFF3E1">
      <w:pPr>
        <w:shd w:val="clear" w:color="auto" w:fill="auto"/>
        <w:spacing w:line="360" w:lineRule="auto"/>
        <w:ind w:firstLine="480" w:firstLineChars="200"/>
        <w:jc w:val="left"/>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注：附法定代表人身份证（正反面）</w:t>
      </w:r>
    </w:p>
    <w:p w14:paraId="79B7AE00">
      <w:pPr>
        <w:shd w:val="clear" w:color="auto" w:fill="auto"/>
        <w:spacing w:line="360" w:lineRule="auto"/>
        <w:ind w:firstLine="480" w:firstLineChars="200"/>
        <w:jc w:val="center"/>
        <w:rPr>
          <w:rFonts w:hint="eastAsia" w:ascii="宋体" w:hAnsi="宋体" w:eastAsia="宋体" w:cs="宋体"/>
          <w:color w:val="auto"/>
          <w:sz w:val="24"/>
          <w:szCs w:val="24"/>
          <w:highlight w:val="none"/>
        </w:rPr>
      </w:pPr>
    </w:p>
    <w:p w14:paraId="52F5D477">
      <w:pPr>
        <w:shd w:val="clear" w:color="auto" w:fill="auto"/>
        <w:spacing w:line="360" w:lineRule="auto"/>
        <w:ind w:firstLine="480" w:firstLineChars="200"/>
        <w:jc w:val="center"/>
        <w:rPr>
          <w:rFonts w:hint="eastAsia" w:ascii="宋体" w:hAnsi="宋体" w:eastAsia="宋体" w:cs="宋体"/>
          <w:color w:val="auto"/>
          <w:sz w:val="24"/>
          <w:szCs w:val="24"/>
          <w:highlight w:val="none"/>
        </w:rPr>
      </w:pPr>
    </w:p>
    <w:p w14:paraId="65475A78">
      <w:pPr>
        <w:shd w:val="clear" w:color="auto" w:fill="auto"/>
        <w:spacing w:line="360" w:lineRule="auto"/>
        <w:ind w:firstLine="480" w:firstLineChars="200"/>
        <w:jc w:val="center"/>
        <w:rPr>
          <w:rFonts w:hint="eastAsia" w:ascii="宋体" w:hAnsi="宋体" w:eastAsia="宋体" w:cs="宋体"/>
          <w:color w:val="auto"/>
          <w:sz w:val="24"/>
          <w:szCs w:val="24"/>
          <w:highlight w:val="none"/>
        </w:rPr>
      </w:pPr>
    </w:p>
    <w:p w14:paraId="27B41ABD">
      <w:pPr>
        <w:shd w:val="clear" w:color="auto" w:fill="auto"/>
        <w:spacing w:line="360" w:lineRule="auto"/>
        <w:ind w:firstLine="562" w:firstLineChars="200"/>
        <w:jc w:val="center"/>
        <w:rPr>
          <w:rFonts w:hint="eastAsia" w:ascii="宋体" w:hAnsi="宋体" w:eastAsia="宋体" w:cs="宋体"/>
          <w:b/>
          <w:color w:val="auto"/>
          <w:sz w:val="28"/>
          <w:szCs w:val="28"/>
          <w:highlight w:val="none"/>
        </w:rPr>
      </w:pPr>
    </w:p>
    <w:p w14:paraId="03AFA925">
      <w:pPr>
        <w:shd w:val="clear" w:color="auto" w:fill="auto"/>
        <w:spacing w:line="360" w:lineRule="auto"/>
        <w:ind w:firstLine="562" w:firstLineChars="200"/>
        <w:jc w:val="center"/>
        <w:rPr>
          <w:rFonts w:hint="eastAsia" w:ascii="宋体" w:hAnsi="宋体" w:eastAsia="宋体" w:cs="宋体"/>
          <w:b/>
          <w:color w:val="auto"/>
          <w:sz w:val="28"/>
          <w:szCs w:val="28"/>
          <w:highlight w:val="none"/>
        </w:rPr>
      </w:pPr>
    </w:p>
    <w:p w14:paraId="3CE47FCE">
      <w:pPr>
        <w:shd w:val="clear" w:color="auto" w:fill="auto"/>
        <w:spacing w:line="360" w:lineRule="auto"/>
        <w:ind w:firstLine="562" w:firstLineChars="200"/>
        <w:jc w:val="center"/>
        <w:rPr>
          <w:rFonts w:hint="eastAsia" w:ascii="宋体" w:hAnsi="宋体" w:eastAsia="宋体" w:cs="宋体"/>
          <w:b/>
          <w:color w:val="auto"/>
          <w:sz w:val="28"/>
          <w:szCs w:val="28"/>
          <w:highlight w:val="none"/>
        </w:rPr>
      </w:pPr>
    </w:p>
    <w:p w14:paraId="403447A4">
      <w:pPr>
        <w:shd w:val="clear" w:color="auto" w:fill="auto"/>
        <w:spacing w:line="360" w:lineRule="auto"/>
        <w:ind w:firstLine="562" w:firstLineChars="200"/>
        <w:jc w:val="center"/>
        <w:rPr>
          <w:rFonts w:hint="eastAsia" w:ascii="宋体" w:hAnsi="宋体" w:eastAsia="宋体" w:cs="宋体"/>
          <w:b/>
          <w:color w:val="auto"/>
          <w:sz w:val="28"/>
          <w:szCs w:val="28"/>
          <w:highlight w:val="none"/>
        </w:rPr>
      </w:pPr>
    </w:p>
    <w:p w14:paraId="3884EC29">
      <w:pPr>
        <w:pStyle w:val="11"/>
        <w:shd w:val="clear" w:color="auto" w:fill="auto"/>
        <w:spacing w:line="48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8"/>
          <w:szCs w:val="28"/>
          <w:highlight w:val="none"/>
        </w:rPr>
        <w:br w:type="page"/>
      </w:r>
      <w:r>
        <w:rPr>
          <w:rFonts w:hint="eastAsia" w:asciiTheme="minorEastAsia" w:hAnsiTheme="minorEastAsia" w:eastAsiaTheme="minorEastAsia" w:cstheme="minorEastAsia"/>
          <w:b/>
          <w:bCs w:val="0"/>
          <w:color w:val="auto"/>
          <w:sz w:val="28"/>
          <w:szCs w:val="28"/>
          <w:highlight w:val="none"/>
          <w:lang w:val="en-US" w:eastAsia="zh-CN"/>
        </w:rPr>
        <w:t>四、授权委托书</w:t>
      </w:r>
    </w:p>
    <w:p w14:paraId="26C592F2">
      <w:pPr>
        <w:shd w:val="clear" w:color="auto" w:fill="auto"/>
        <w:topLinePunct/>
        <w:spacing w:line="360" w:lineRule="auto"/>
        <w:ind w:firstLine="480" w:firstLineChars="200"/>
        <w:rPr>
          <w:rFonts w:hint="eastAsia" w:ascii="宋体" w:hAnsi="宋体" w:eastAsia="宋体" w:cs="宋体"/>
          <w:color w:val="auto"/>
          <w:sz w:val="24"/>
          <w:szCs w:val="24"/>
          <w:highlight w:val="none"/>
        </w:rPr>
      </w:pPr>
    </w:p>
    <w:p w14:paraId="2124F090">
      <w:pPr>
        <w:shd w:val="clear" w:color="auto" w:fill="auto"/>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名称）的法定代表人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单位负责人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，现委托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（姓名）为我方代理人。代理人根据授权，以我方名义签署、澄清、递交、撤回、修改</w:t>
      </w:r>
      <w:r>
        <w:rPr>
          <w:rFonts w:hint="eastAsia" w:ascii="宋体" w:hAnsi="宋体" w:eastAsia="宋体" w:cs="宋体"/>
          <w:color w:val="auto"/>
          <w:sz w:val="24"/>
          <w:szCs w:val="24"/>
          <w:highlight w:val="none"/>
          <w:u w:val="single"/>
        </w:rPr>
        <w:t xml:space="preserve">    </w:t>
      </w:r>
      <w:r>
        <w:rPr>
          <w:rFonts w:hint="eastAsia" w:ascii="宋体" w:hAnsi="宋体" w:cs="宋体"/>
          <w:bCs/>
          <w:color w:val="auto"/>
          <w:sz w:val="24"/>
          <w:szCs w:val="24"/>
          <w:highlight w:val="none"/>
          <w:u w:val="single"/>
          <w:lang w:eastAsia="zh-CN"/>
        </w:rPr>
        <w:t>临沧市临翔区医共体总医院第二批医疗设备采购项目</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投标文件及投标过程中的相关承诺文件，其法律后果由我方承担。</w:t>
      </w:r>
    </w:p>
    <w:p w14:paraId="2DC39FF8">
      <w:pPr>
        <w:shd w:val="clear" w:color="auto" w:fill="auto"/>
        <w:topLinePunc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委托期限：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37656A1">
      <w:pPr>
        <w:shd w:val="clear" w:color="auto" w:fill="auto"/>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w:t>
      </w:r>
    </w:p>
    <w:p w14:paraId="53E4C893">
      <w:pPr>
        <w:shd w:val="clear" w:color="auto" w:fill="auto"/>
        <w:topLinePunct/>
        <w:spacing w:line="360" w:lineRule="auto"/>
        <w:ind w:firstLine="480" w:firstLineChars="200"/>
        <w:rPr>
          <w:rFonts w:hint="eastAsia" w:ascii="宋体" w:hAnsi="宋体" w:eastAsia="宋体" w:cs="宋体"/>
          <w:color w:val="auto"/>
          <w:sz w:val="24"/>
          <w:szCs w:val="24"/>
          <w:highlight w:val="none"/>
        </w:rPr>
      </w:pPr>
    </w:p>
    <w:p w14:paraId="0089D82E">
      <w:pPr>
        <w:shd w:val="clear" w:color="auto" w:fill="auto"/>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附：代理人身份证（正反面）</w:t>
      </w:r>
    </w:p>
    <w:p w14:paraId="3A05C805">
      <w:pPr>
        <w:shd w:val="clear" w:color="auto" w:fill="auto"/>
        <w:topLinePunct/>
        <w:spacing w:line="360" w:lineRule="auto"/>
        <w:ind w:firstLine="610"/>
        <w:rPr>
          <w:rFonts w:hint="eastAsia" w:ascii="宋体" w:hAnsi="宋体" w:eastAsia="宋体" w:cs="宋体"/>
          <w:color w:val="auto"/>
          <w:sz w:val="24"/>
          <w:szCs w:val="24"/>
          <w:highlight w:val="none"/>
        </w:rPr>
      </w:pPr>
    </w:p>
    <w:p w14:paraId="5A73F92C">
      <w:pPr>
        <w:shd w:val="clear" w:color="auto" w:fill="auto"/>
        <w:topLinePunct/>
        <w:spacing w:line="360" w:lineRule="auto"/>
        <w:ind w:firstLine="6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3381C4BA">
      <w:pPr>
        <w:shd w:val="clear" w:color="auto" w:fill="auto"/>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（电子签章）</w:t>
      </w:r>
    </w:p>
    <w:p w14:paraId="3B88BCF6">
      <w:pPr>
        <w:shd w:val="clear" w:color="auto" w:fill="auto"/>
        <w:topLinePunct/>
        <w:spacing w:line="360" w:lineRule="auto"/>
        <w:ind w:firstLine="480" w:firstLineChars="200"/>
        <w:rPr>
          <w:rFonts w:hint="eastAsia" w:ascii="宋体" w:hAnsi="宋体" w:eastAsia="宋体" w:cs="宋体"/>
          <w:color w:val="auto"/>
          <w:sz w:val="24"/>
          <w:szCs w:val="24"/>
          <w:highlight w:val="none"/>
        </w:rPr>
      </w:pPr>
    </w:p>
    <w:p w14:paraId="7B28681B">
      <w:pPr>
        <w:shd w:val="clear" w:color="auto" w:fill="auto"/>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单位负责人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（电子签章）</w:t>
      </w:r>
    </w:p>
    <w:p w14:paraId="3A2F5363">
      <w:pPr>
        <w:shd w:val="clear" w:color="auto" w:fill="auto"/>
        <w:topLinePunct/>
        <w:spacing w:line="360" w:lineRule="auto"/>
        <w:ind w:firstLine="480" w:firstLineChars="200"/>
        <w:rPr>
          <w:rFonts w:hint="eastAsia" w:ascii="宋体" w:hAnsi="宋体" w:eastAsia="宋体" w:cs="宋体"/>
          <w:color w:val="auto"/>
          <w:sz w:val="24"/>
          <w:szCs w:val="24"/>
          <w:highlight w:val="none"/>
        </w:rPr>
      </w:pPr>
    </w:p>
    <w:p w14:paraId="40B9CDD1">
      <w:pPr>
        <w:shd w:val="clear" w:color="auto" w:fill="auto"/>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rPr>
        <w:t xml:space="preserve">                       </w:t>
      </w:r>
    </w:p>
    <w:p w14:paraId="2AD2EE0E">
      <w:pPr>
        <w:shd w:val="clear" w:color="auto" w:fill="auto"/>
        <w:topLinePunct/>
        <w:spacing w:line="360" w:lineRule="auto"/>
        <w:ind w:firstLine="480" w:firstLineChars="200"/>
        <w:rPr>
          <w:rFonts w:hint="eastAsia" w:ascii="宋体" w:hAnsi="宋体" w:eastAsia="宋体" w:cs="宋体"/>
          <w:color w:val="auto"/>
          <w:sz w:val="24"/>
          <w:szCs w:val="24"/>
          <w:highlight w:val="none"/>
        </w:rPr>
      </w:pPr>
    </w:p>
    <w:p w14:paraId="4A8D2342">
      <w:pPr>
        <w:shd w:val="clear" w:color="auto" w:fill="auto"/>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w:t>
      </w:r>
    </w:p>
    <w:p w14:paraId="5E8C261B">
      <w:pPr>
        <w:shd w:val="clear" w:color="auto" w:fill="auto"/>
        <w:topLinePunct/>
        <w:spacing w:line="360" w:lineRule="auto"/>
        <w:ind w:left="2699"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41141B29">
      <w:pPr>
        <w:shd w:val="clear" w:color="auto" w:fill="auto"/>
        <w:topLinePunct/>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rPr>
        <w:t xml:space="preserve">                            </w:t>
      </w:r>
    </w:p>
    <w:p w14:paraId="56853E57">
      <w:pPr>
        <w:shd w:val="clear" w:color="auto" w:fill="auto"/>
        <w:topLinePunct/>
        <w:spacing w:line="360" w:lineRule="auto"/>
        <w:ind w:firstLine="480" w:firstLineChars="200"/>
        <w:rPr>
          <w:rFonts w:hint="eastAsia" w:ascii="宋体" w:hAnsi="宋体" w:eastAsia="宋体" w:cs="宋体"/>
          <w:color w:val="auto"/>
          <w:sz w:val="24"/>
          <w:szCs w:val="24"/>
          <w:highlight w:val="none"/>
        </w:rPr>
      </w:pPr>
    </w:p>
    <w:p w14:paraId="6A457AEE">
      <w:pPr>
        <w:shd w:val="clear" w:color="auto" w:fill="auto"/>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p>
    <w:p w14:paraId="586A07C2">
      <w:pPr>
        <w:shd w:val="clear" w:color="auto" w:fill="auto"/>
        <w:spacing w:line="360" w:lineRule="auto"/>
        <w:ind w:left="5280" w:firstLine="480" w:firstLineChars="200"/>
        <w:rPr>
          <w:rFonts w:hint="eastAsia" w:ascii="宋体" w:hAnsi="宋体" w:eastAsia="宋体" w:cs="宋体"/>
          <w:color w:val="auto"/>
          <w:sz w:val="24"/>
          <w:highlight w:val="none"/>
        </w:rPr>
      </w:pPr>
    </w:p>
    <w:p w14:paraId="4261BC6F">
      <w:pPr>
        <w:shd w:val="clear" w:color="auto" w:fill="auto"/>
        <w:spacing w:line="360" w:lineRule="auto"/>
        <w:ind w:left="5280" w:firstLine="480" w:firstLineChars="200"/>
        <w:rPr>
          <w:rFonts w:hint="eastAsia" w:ascii="宋体" w:hAnsi="宋体" w:eastAsia="宋体" w:cs="宋体"/>
          <w:color w:val="auto"/>
          <w:sz w:val="24"/>
          <w:highlight w:val="none"/>
        </w:rPr>
      </w:pPr>
    </w:p>
    <w:p w14:paraId="1457C6F9">
      <w:pPr>
        <w:shd w:val="clear" w:color="auto" w:fill="auto"/>
        <w:spacing w:line="360" w:lineRule="auto"/>
        <w:jc w:val="center"/>
        <w:rPr>
          <w:rFonts w:hint="eastAsia" w:ascii="宋体" w:hAnsi="宋体" w:eastAsia="宋体" w:cs="宋体"/>
          <w:color w:val="auto"/>
          <w:szCs w:val="21"/>
          <w:highlight w:val="none"/>
        </w:rPr>
      </w:pPr>
      <w:bookmarkStart w:id="105" w:name="_Toc403511225"/>
      <w:r>
        <w:rPr>
          <w:rFonts w:hint="eastAsia" w:ascii="宋体" w:hAnsi="宋体" w:eastAsia="宋体" w:cs="宋体"/>
          <w:b/>
          <w:color w:val="auto"/>
          <w:sz w:val="28"/>
          <w:szCs w:val="28"/>
          <w:highlight w:val="none"/>
        </w:rPr>
        <w:br w:type="page"/>
      </w:r>
      <w:bookmarkEnd w:id="105"/>
    </w:p>
    <w:p w14:paraId="6E3AB98F">
      <w:pPr>
        <w:pStyle w:val="11"/>
        <w:shd w:val="clear" w:color="auto" w:fill="auto"/>
        <w:spacing w:line="480" w:lineRule="exact"/>
        <w:jc w:val="center"/>
        <w:rPr>
          <w:rFonts w:hint="eastAsia" w:asciiTheme="minorEastAsia" w:hAnsiTheme="minorEastAsia" w:eastAsiaTheme="minorEastAsia" w:cstheme="minorEastAsia"/>
          <w:b/>
          <w:bCs w:val="0"/>
          <w:color w:val="auto"/>
          <w:sz w:val="28"/>
          <w:szCs w:val="28"/>
          <w:highlight w:val="none"/>
          <w:lang w:val="en-US" w:eastAsia="zh-CN"/>
        </w:rPr>
      </w:pPr>
      <w:r>
        <w:rPr>
          <w:rFonts w:hint="eastAsia" w:asciiTheme="minorEastAsia" w:hAnsiTheme="minorEastAsia" w:eastAsiaTheme="minorEastAsia" w:cstheme="minorEastAsia"/>
          <w:b/>
          <w:bCs w:val="0"/>
          <w:color w:val="auto"/>
          <w:sz w:val="28"/>
          <w:szCs w:val="28"/>
          <w:highlight w:val="none"/>
          <w:lang w:val="en-US" w:eastAsia="zh-CN"/>
        </w:rPr>
        <w:t>五、商务条款偏离表</w:t>
      </w:r>
    </w:p>
    <w:p w14:paraId="5D73F439">
      <w:pPr>
        <w:pStyle w:val="11"/>
        <w:shd w:val="clear" w:color="auto" w:fill="auto"/>
        <w:rPr>
          <w:rFonts w:hint="eastAsia" w:asciiTheme="minorEastAsia" w:hAnsiTheme="minorEastAsia" w:eastAsiaTheme="minorEastAsia" w:cstheme="minorEastAsia"/>
          <w:color w:val="auto"/>
          <w:szCs w:val="21"/>
          <w:highlight w:val="none"/>
        </w:rPr>
      </w:pPr>
    </w:p>
    <w:p w14:paraId="1546FE16">
      <w:pPr>
        <w:pStyle w:val="11"/>
        <w:shd w:val="clear" w:color="auto" w:fill="auto"/>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rPr>
        <w:t>项目名称：</w:t>
      </w:r>
      <w:r>
        <w:rPr>
          <w:rFonts w:hint="eastAsia" w:ascii="宋体" w:hAnsi="宋体" w:cs="宋体"/>
          <w:bCs/>
          <w:color w:val="auto"/>
          <w:sz w:val="24"/>
          <w:szCs w:val="24"/>
          <w:highlight w:val="none"/>
          <w:u w:val="single"/>
          <w:lang w:eastAsia="zh-CN"/>
        </w:rPr>
        <w:t>临沧市临翔区医共体总医院第二批医疗设备采购项目</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9"/>
        <w:gridCol w:w="1880"/>
        <w:gridCol w:w="2480"/>
        <w:gridCol w:w="2196"/>
        <w:gridCol w:w="1457"/>
      </w:tblGrid>
      <w:tr w14:paraId="27351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799" w:type="dxa"/>
            <w:noWrap w:val="0"/>
            <w:vAlign w:val="center"/>
          </w:tcPr>
          <w:p w14:paraId="078C9E44">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序号</w:t>
            </w:r>
          </w:p>
        </w:tc>
        <w:tc>
          <w:tcPr>
            <w:tcW w:w="1880" w:type="dxa"/>
            <w:noWrap w:val="0"/>
            <w:vAlign w:val="center"/>
          </w:tcPr>
          <w:p w14:paraId="0A56080D">
            <w:pPr>
              <w:shd w:val="clear" w:color="auto" w:fill="auto"/>
              <w:spacing w:line="560" w:lineRule="exact"/>
              <w:jc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条款内容</w:t>
            </w:r>
          </w:p>
        </w:tc>
        <w:tc>
          <w:tcPr>
            <w:tcW w:w="2480" w:type="dxa"/>
            <w:noWrap w:val="0"/>
            <w:vAlign w:val="center"/>
          </w:tcPr>
          <w:p w14:paraId="631E1278">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rPr>
              <w:t>招标</w:t>
            </w:r>
            <w:r>
              <w:rPr>
                <w:rFonts w:hint="eastAsia" w:asciiTheme="minorEastAsia" w:hAnsiTheme="minorEastAsia" w:eastAsiaTheme="minorEastAsia" w:cstheme="minorEastAsia"/>
                <w:color w:val="auto"/>
                <w:kern w:val="0"/>
                <w:sz w:val="24"/>
                <w:szCs w:val="24"/>
                <w:highlight w:val="none"/>
                <w:lang w:eastAsia="zh-CN"/>
              </w:rPr>
              <w:t>文件</w:t>
            </w:r>
            <w:r>
              <w:rPr>
                <w:rFonts w:hint="eastAsia" w:asciiTheme="minorEastAsia" w:hAnsiTheme="minorEastAsia" w:eastAsiaTheme="minorEastAsia" w:cstheme="minorEastAsia"/>
                <w:color w:val="auto"/>
                <w:kern w:val="0"/>
                <w:sz w:val="24"/>
                <w:szCs w:val="24"/>
                <w:highlight w:val="none"/>
              </w:rPr>
              <w:t>要求</w:t>
            </w:r>
          </w:p>
        </w:tc>
        <w:tc>
          <w:tcPr>
            <w:tcW w:w="2196" w:type="dxa"/>
            <w:noWrap w:val="0"/>
            <w:vAlign w:val="center"/>
          </w:tcPr>
          <w:p w14:paraId="15B6516D">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rPr>
              <w:t>投标</w:t>
            </w:r>
            <w:r>
              <w:rPr>
                <w:rFonts w:hint="eastAsia" w:asciiTheme="minorEastAsia" w:hAnsiTheme="minorEastAsia" w:eastAsiaTheme="minorEastAsia" w:cstheme="minorEastAsia"/>
                <w:color w:val="auto"/>
                <w:kern w:val="0"/>
                <w:sz w:val="24"/>
                <w:szCs w:val="24"/>
                <w:highlight w:val="none"/>
              </w:rPr>
              <w:t>文件对应条款</w:t>
            </w:r>
          </w:p>
        </w:tc>
        <w:tc>
          <w:tcPr>
            <w:tcW w:w="1457" w:type="dxa"/>
            <w:noWrap w:val="0"/>
            <w:vAlign w:val="center"/>
          </w:tcPr>
          <w:p w14:paraId="3CA9AA0F">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偏离性质</w:t>
            </w:r>
          </w:p>
        </w:tc>
      </w:tr>
      <w:tr w14:paraId="4CA0C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99" w:type="dxa"/>
            <w:noWrap w:val="0"/>
            <w:vAlign w:val="center"/>
          </w:tcPr>
          <w:p w14:paraId="341C7D26">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w:t>
            </w:r>
          </w:p>
        </w:tc>
        <w:tc>
          <w:tcPr>
            <w:tcW w:w="1880" w:type="dxa"/>
            <w:noWrap w:val="0"/>
            <w:vAlign w:val="center"/>
          </w:tcPr>
          <w:p w14:paraId="1397A869">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r>
              <w:rPr>
                <w:rFonts w:hint="eastAsia"/>
                <w:color w:val="auto"/>
                <w:highlight w:val="none"/>
              </w:rPr>
              <w:t>交货安装地点</w:t>
            </w:r>
          </w:p>
        </w:tc>
        <w:tc>
          <w:tcPr>
            <w:tcW w:w="2480" w:type="dxa"/>
            <w:noWrap w:val="0"/>
            <w:vAlign w:val="center"/>
          </w:tcPr>
          <w:p w14:paraId="701591AB">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196" w:type="dxa"/>
            <w:noWrap w:val="0"/>
            <w:vAlign w:val="center"/>
          </w:tcPr>
          <w:p w14:paraId="4B2E4441">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457" w:type="dxa"/>
            <w:noWrap w:val="0"/>
            <w:vAlign w:val="center"/>
          </w:tcPr>
          <w:p w14:paraId="70BECC5B">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385BA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99" w:type="dxa"/>
            <w:noWrap w:val="0"/>
            <w:vAlign w:val="center"/>
          </w:tcPr>
          <w:p w14:paraId="201EA2CD">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2</w:t>
            </w:r>
          </w:p>
        </w:tc>
        <w:tc>
          <w:tcPr>
            <w:tcW w:w="1880" w:type="dxa"/>
            <w:noWrap w:val="0"/>
            <w:vAlign w:val="center"/>
          </w:tcPr>
          <w:p w14:paraId="3D0C76DB">
            <w:pPr>
              <w:shd w:val="clear" w:color="auto" w:fill="auto"/>
              <w:spacing w:line="560" w:lineRule="exact"/>
              <w:jc w:val="left"/>
              <w:rPr>
                <w:rFonts w:hint="eastAsia" w:eastAsia="宋体" w:asciiTheme="minorEastAsia" w:hAnsiTheme="minorEastAsia" w:cstheme="minorEastAsia"/>
                <w:color w:val="auto"/>
                <w:kern w:val="0"/>
                <w:sz w:val="24"/>
                <w:szCs w:val="24"/>
                <w:highlight w:val="none"/>
                <w:lang w:val="en-US" w:eastAsia="zh-CN"/>
              </w:rPr>
            </w:pPr>
            <w:r>
              <w:rPr>
                <w:rFonts w:hint="eastAsia"/>
                <w:color w:val="auto"/>
                <w:highlight w:val="none"/>
              </w:rPr>
              <w:t>交货安装</w:t>
            </w:r>
            <w:r>
              <w:rPr>
                <w:rFonts w:hint="eastAsia"/>
                <w:color w:val="auto"/>
                <w:highlight w:val="none"/>
                <w:lang w:val="en-US" w:eastAsia="zh-CN"/>
              </w:rPr>
              <w:t>要求</w:t>
            </w:r>
          </w:p>
        </w:tc>
        <w:tc>
          <w:tcPr>
            <w:tcW w:w="2480" w:type="dxa"/>
            <w:noWrap w:val="0"/>
            <w:vAlign w:val="center"/>
          </w:tcPr>
          <w:p w14:paraId="6943D2A3">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196" w:type="dxa"/>
            <w:noWrap w:val="0"/>
            <w:vAlign w:val="center"/>
          </w:tcPr>
          <w:p w14:paraId="09187576">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457" w:type="dxa"/>
            <w:noWrap w:val="0"/>
            <w:vAlign w:val="center"/>
          </w:tcPr>
          <w:p w14:paraId="7B54350A">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13254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99" w:type="dxa"/>
            <w:noWrap w:val="0"/>
            <w:vAlign w:val="center"/>
          </w:tcPr>
          <w:p w14:paraId="43F2D7C1">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3</w:t>
            </w:r>
          </w:p>
        </w:tc>
        <w:tc>
          <w:tcPr>
            <w:tcW w:w="1880" w:type="dxa"/>
            <w:noWrap w:val="0"/>
            <w:vAlign w:val="center"/>
          </w:tcPr>
          <w:p w14:paraId="317CB19F">
            <w:pPr>
              <w:shd w:val="clear" w:color="auto" w:fill="auto"/>
              <w:spacing w:line="560" w:lineRule="exact"/>
              <w:jc w:val="left"/>
              <w:rPr>
                <w:rFonts w:hint="eastAsia" w:eastAsia="宋体" w:asciiTheme="minorEastAsia" w:hAnsiTheme="minorEastAsia" w:cstheme="minorEastAsia"/>
                <w:color w:val="auto"/>
                <w:kern w:val="0"/>
                <w:sz w:val="24"/>
                <w:szCs w:val="24"/>
                <w:highlight w:val="none"/>
                <w:lang w:val="en-US" w:eastAsia="zh-CN"/>
              </w:rPr>
            </w:pPr>
            <w:r>
              <w:rPr>
                <w:rFonts w:hint="eastAsia"/>
                <w:color w:val="auto"/>
                <w:highlight w:val="none"/>
              </w:rPr>
              <w:t>产品质量</w:t>
            </w:r>
            <w:r>
              <w:rPr>
                <w:rFonts w:hint="eastAsia"/>
                <w:color w:val="auto"/>
                <w:highlight w:val="none"/>
                <w:lang w:val="en-US" w:eastAsia="zh-CN"/>
              </w:rPr>
              <w:t>要求</w:t>
            </w:r>
          </w:p>
        </w:tc>
        <w:tc>
          <w:tcPr>
            <w:tcW w:w="2480" w:type="dxa"/>
            <w:noWrap w:val="0"/>
            <w:vAlign w:val="center"/>
          </w:tcPr>
          <w:p w14:paraId="689DBB83">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196" w:type="dxa"/>
            <w:noWrap w:val="0"/>
            <w:vAlign w:val="center"/>
          </w:tcPr>
          <w:p w14:paraId="70AFFCB6">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457" w:type="dxa"/>
            <w:noWrap w:val="0"/>
            <w:vAlign w:val="center"/>
          </w:tcPr>
          <w:p w14:paraId="78FF342D">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2FC8F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99" w:type="dxa"/>
            <w:noWrap w:val="0"/>
            <w:vAlign w:val="center"/>
          </w:tcPr>
          <w:p w14:paraId="22B5CBDC">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4</w:t>
            </w:r>
          </w:p>
        </w:tc>
        <w:tc>
          <w:tcPr>
            <w:tcW w:w="1880" w:type="dxa"/>
            <w:noWrap w:val="0"/>
            <w:vAlign w:val="center"/>
          </w:tcPr>
          <w:p w14:paraId="3D4CCE3C">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r>
              <w:rPr>
                <w:rFonts w:hint="eastAsia"/>
                <w:color w:val="auto"/>
                <w:highlight w:val="none"/>
              </w:rPr>
              <w:t xml:space="preserve">售后服务          </w:t>
            </w:r>
          </w:p>
        </w:tc>
        <w:tc>
          <w:tcPr>
            <w:tcW w:w="2480" w:type="dxa"/>
            <w:noWrap w:val="0"/>
            <w:vAlign w:val="center"/>
          </w:tcPr>
          <w:p w14:paraId="0EF870D5">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196" w:type="dxa"/>
            <w:noWrap w:val="0"/>
            <w:vAlign w:val="center"/>
          </w:tcPr>
          <w:p w14:paraId="1EF1FBAC">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457" w:type="dxa"/>
            <w:noWrap w:val="0"/>
            <w:vAlign w:val="center"/>
          </w:tcPr>
          <w:p w14:paraId="7D272A27">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6EBA8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99" w:type="dxa"/>
            <w:noWrap w:val="0"/>
            <w:vAlign w:val="center"/>
          </w:tcPr>
          <w:p w14:paraId="3A1FC339">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5</w:t>
            </w:r>
          </w:p>
        </w:tc>
        <w:tc>
          <w:tcPr>
            <w:tcW w:w="1880" w:type="dxa"/>
            <w:noWrap w:val="0"/>
            <w:vAlign w:val="center"/>
          </w:tcPr>
          <w:p w14:paraId="40ECE6D9">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r>
              <w:rPr>
                <w:rFonts w:hint="eastAsia"/>
                <w:color w:val="auto"/>
                <w:highlight w:val="none"/>
              </w:rPr>
              <w:t>技术培训</w:t>
            </w:r>
          </w:p>
        </w:tc>
        <w:tc>
          <w:tcPr>
            <w:tcW w:w="2480" w:type="dxa"/>
            <w:noWrap w:val="0"/>
            <w:vAlign w:val="center"/>
          </w:tcPr>
          <w:p w14:paraId="0081579E">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196" w:type="dxa"/>
            <w:noWrap w:val="0"/>
            <w:vAlign w:val="center"/>
          </w:tcPr>
          <w:p w14:paraId="65E915AD">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457" w:type="dxa"/>
            <w:noWrap w:val="0"/>
            <w:vAlign w:val="center"/>
          </w:tcPr>
          <w:p w14:paraId="12199713">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621DB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99" w:type="dxa"/>
            <w:noWrap w:val="0"/>
            <w:vAlign w:val="center"/>
          </w:tcPr>
          <w:p w14:paraId="149A856D">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6</w:t>
            </w:r>
          </w:p>
        </w:tc>
        <w:tc>
          <w:tcPr>
            <w:tcW w:w="1880" w:type="dxa"/>
            <w:noWrap w:val="0"/>
            <w:vAlign w:val="center"/>
          </w:tcPr>
          <w:p w14:paraId="3DA975CE">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r>
              <w:rPr>
                <w:rFonts w:hint="eastAsia"/>
                <w:color w:val="auto"/>
                <w:highlight w:val="none"/>
              </w:rPr>
              <w:t>项目验收承诺</w:t>
            </w:r>
          </w:p>
        </w:tc>
        <w:tc>
          <w:tcPr>
            <w:tcW w:w="2480" w:type="dxa"/>
            <w:noWrap w:val="0"/>
            <w:vAlign w:val="center"/>
          </w:tcPr>
          <w:p w14:paraId="5F87FF28">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196" w:type="dxa"/>
            <w:noWrap w:val="0"/>
            <w:vAlign w:val="center"/>
          </w:tcPr>
          <w:p w14:paraId="432371A3">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457" w:type="dxa"/>
            <w:noWrap w:val="0"/>
            <w:vAlign w:val="center"/>
          </w:tcPr>
          <w:p w14:paraId="54D9995E">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23DC4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99" w:type="dxa"/>
            <w:noWrap w:val="0"/>
            <w:vAlign w:val="center"/>
          </w:tcPr>
          <w:p w14:paraId="6B2C4C42">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7</w:t>
            </w:r>
          </w:p>
        </w:tc>
        <w:tc>
          <w:tcPr>
            <w:tcW w:w="1880" w:type="dxa"/>
            <w:noWrap w:val="0"/>
            <w:vAlign w:val="center"/>
          </w:tcPr>
          <w:p w14:paraId="4A133633">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r>
              <w:rPr>
                <w:rFonts w:hint="eastAsia"/>
                <w:color w:val="auto"/>
                <w:highlight w:val="none"/>
              </w:rPr>
              <w:t>合同履行期限</w:t>
            </w:r>
          </w:p>
        </w:tc>
        <w:tc>
          <w:tcPr>
            <w:tcW w:w="2480" w:type="dxa"/>
            <w:noWrap w:val="0"/>
            <w:vAlign w:val="center"/>
          </w:tcPr>
          <w:p w14:paraId="39602736">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196" w:type="dxa"/>
            <w:noWrap w:val="0"/>
            <w:vAlign w:val="center"/>
          </w:tcPr>
          <w:p w14:paraId="12C2EFE7">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457" w:type="dxa"/>
            <w:noWrap w:val="0"/>
            <w:vAlign w:val="center"/>
          </w:tcPr>
          <w:p w14:paraId="16435ADB">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7D4F0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99" w:type="dxa"/>
            <w:noWrap w:val="0"/>
            <w:vAlign w:val="center"/>
          </w:tcPr>
          <w:p w14:paraId="6DF7E4F8">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8</w:t>
            </w:r>
          </w:p>
        </w:tc>
        <w:tc>
          <w:tcPr>
            <w:tcW w:w="1880" w:type="dxa"/>
            <w:noWrap w:val="0"/>
            <w:vAlign w:val="center"/>
          </w:tcPr>
          <w:p w14:paraId="2A811214">
            <w:pPr>
              <w:shd w:val="clear" w:color="auto" w:fill="auto"/>
              <w:spacing w:line="560" w:lineRule="exact"/>
              <w:jc w:val="left"/>
              <w:rPr>
                <w:rFonts w:hint="default" w:asciiTheme="minorEastAsia" w:hAnsiTheme="minorEastAsia" w:eastAsiaTheme="minorEastAsia" w:cstheme="minorEastAsia"/>
                <w:color w:val="auto"/>
                <w:kern w:val="0"/>
                <w:sz w:val="24"/>
                <w:szCs w:val="24"/>
                <w:highlight w:val="none"/>
                <w:lang w:val="en-US" w:eastAsia="zh-CN"/>
              </w:rPr>
            </w:pPr>
            <w:r>
              <w:rPr>
                <w:rFonts w:hint="default" w:asciiTheme="minorEastAsia" w:hAnsiTheme="minorEastAsia" w:eastAsiaTheme="minorEastAsia" w:cstheme="minorEastAsia"/>
                <w:color w:val="auto"/>
                <w:kern w:val="0"/>
                <w:sz w:val="24"/>
                <w:szCs w:val="24"/>
                <w:highlight w:val="none"/>
                <w:lang w:val="en-US" w:eastAsia="zh-CN"/>
              </w:rPr>
              <w:t>合同主要条款</w:t>
            </w:r>
          </w:p>
        </w:tc>
        <w:tc>
          <w:tcPr>
            <w:tcW w:w="2480" w:type="dxa"/>
            <w:noWrap w:val="0"/>
            <w:vAlign w:val="center"/>
          </w:tcPr>
          <w:p w14:paraId="5979A842">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196" w:type="dxa"/>
            <w:noWrap w:val="0"/>
            <w:vAlign w:val="center"/>
          </w:tcPr>
          <w:p w14:paraId="0227D0D6">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457" w:type="dxa"/>
            <w:noWrap w:val="0"/>
            <w:vAlign w:val="center"/>
          </w:tcPr>
          <w:p w14:paraId="529EDA7F">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48734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99" w:type="dxa"/>
            <w:noWrap w:val="0"/>
            <w:vAlign w:val="center"/>
          </w:tcPr>
          <w:p w14:paraId="0DC57E55">
            <w:pPr>
              <w:shd w:val="clear" w:color="auto" w:fill="auto"/>
              <w:spacing w:line="560" w:lineRule="exact"/>
              <w:jc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9</w:t>
            </w:r>
          </w:p>
        </w:tc>
        <w:tc>
          <w:tcPr>
            <w:tcW w:w="1880" w:type="dxa"/>
            <w:noWrap w:val="0"/>
            <w:vAlign w:val="center"/>
          </w:tcPr>
          <w:p w14:paraId="159BDA2E">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rPr>
              <w:t>其他</w:t>
            </w:r>
          </w:p>
        </w:tc>
        <w:tc>
          <w:tcPr>
            <w:tcW w:w="2480" w:type="dxa"/>
            <w:noWrap w:val="0"/>
            <w:vAlign w:val="center"/>
          </w:tcPr>
          <w:p w14:paraId="33C5D296">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196" w:type="dxa"/>
            <w:noWrap w:val="0"/>
            <w:vAlign w:val="center"/>
          </w:tcPr>
          <w:p w14:paraId="2D258BD2">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457" w:type="dxa"/>
            <w:noWrap w:val="0"/>
            <w:vAlign w:val="center"/>
          </w:tcPr>
          <w:p w14:paraId="49A1B33D">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bl>
    <w:p w14:paraId="504E75A1">
      <w:pPr>
        <w:pStyle w:val="7"/>
        <w:shd w:val="clear" w:color="auto" w:fill="auto"/>
        <w:spacing w:line="480" w:lineRule="exact"/>
        <w:ind w:firstLine="42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注：1.</w:t>
      </w:r>
      <w:r>
        <w:rPr>
          <w:rFonts w:hint="eastAsia" w:asciiTheme="minorEastAsia" w:hAnsiTheme="minorEastAsia" w:eastAsiaTheme="minorEastAsia" w:cstheme="minorEastAsia"/>
          <w:b/>
          <w:color w:val="auto"/>
          <w:sz w:val="24"/>
          <w:szCs w:val="24"/>
          <w:highlight w:val="none"/>
          <w:lang w:val="en-US" w:eastAsia="zh-CN"/>
        </w:rPr>
        <w:t>投标</w:t>
      </w:r>
      <w:r>
        <w:rPr>
          <w:rFonts w:hint="eastAsia" w:asciiTheme="minorEastAsia" w:hAnsiTheme="minorEastAsia" w:eastAsiaTheme="minorEastAsia" w:cstheme="minorEastAsia"/>
          <w:b/>
          <w:color w:val="auto"/>
          <w:sz w:val="24"/>
          <w:szCs w:val="24"/>
          <w:highlight w:val="none"/>
          <w:lang w:eastAsia="zh-CN"/>
        </w:rPr>
        <w:t>文件</w:t>
      </w:r>
      <w:r>
        <w:rPr>
          <w:rFonts w:hint="eastAsia" w:asciiTheme="minorEastAsia" w:hAnsiTheme="minorEastAsia" w:eastAsiaTheme="minorEastAsia" w:cstheme="minorEastAsia"/>
          <w:b/>
          <w:color w:val="auto"/>
          <w:sz w:val="24"/>
          <w:szCs w:val="24"/>
          <w:highlight w:val="none"/>
          <w:lang w:val="en-US" w:eastAsia="zh-CN"/>
        </w:rPr>
        <w:t>商务</w:t>
      </w:r>
      <w:r>
        <w:rPr>
          <w:rFonts w:hint="eastAsia" w:asciiTheme="minorEastAsia" w:hAnsiTheme="minorEastAsia" w:eastAsiaTheme="minorEastAsia" w:cstheme="minorEastAsia"/>
          <w:b/>
          <w:color w:val="auto"/>
          <w:sz w:val="24"/>
          <w:szCs w:val="24"/>
          <w:highlight w:val="none"/>
        </w:rPr>
        <w:t>条款如与</w:t>
      </w:r>
      <w:r>
        <w:rPr>
          <w:rFonts w:hint="eastAsia" w:asciiTheme="minorEastAsia" w:hAnsiTheme="minorEastAsia" w:eastAsiaTheme="minorEastAsia" w:cstheme="minorEastAsia"/>
          <w:b/>
          <w:color w:val="auto"/>
          <w:sz w:val="24"/>
          <w:szCs w:val="24"/>
          <w:highlight w:val="none"/>
          <w:lang w:val="en-US" w:eastAsia="zh-CN"/>
        </w:rPr>
        <w:t>招标</w:t>
      </w:r>
      <w:r>
        <w:rPr>
          <w:rFonts w:hint="eastAsia" w:asciiTheme="minorEastAsia" w:hAnsiTheme="minorEastAsia" w:eastAsiaTheme="minorEastAsia" w:cstheme="minorEastAsia"/>
          <w:b/>
          <w:color w:val="auto"/>
          <w:sz w:val="24"/>
          <w:szCs w:val="24"/>
          <w:highlight w:val="none"/>
          <w:lang w:eastAsia="zh-CN"/>
        </w:rPr>
        <w:t>文件</w:t>
      </w:r>
      <w:r>
        <w:rPr>
          <w:rFonts w:hint="eastAsia" w:asciiTheme="minorEastAsia" w:hAnsiTheme="minorEastAsia" w:eastAsiaTheme="minorEastAsia" w:cstheme="minorEastAsia"/>
          <w:b/>
          <w:color w:val="auto"/>
          <w:sz w:val="24"/>
          <w:szCs w:val="24"/>
          <w:highlight w:val="none"/>
        </w:rPr>
        <w:t>的要求有偏离，请认真填写该表。如无偏离，则</w:t>
      </w:r>
      <w:r>
        <w:rPr>
          <w:rFonts w:hint="eastAsia" w:asciiTheme="minorEastAsia" w:hAnsiTheme="minorEastAsia" w:eastAsiaTheme="minorEastAsia" w:cstheme="minorEastAsia"/>
          <w:b/>
          <w:color w:val="auto"/>
          <w:sz w:val="24"/>
          <w:szCs w:val="24"/>
          <w:highlight w:val="none"/>
          <w:lang w:eastAsia="zh-CN"/>
        </w:rPr>
        <w:t>只</w:t>
      </w:r>
      <w:r>
        <w:rPr>
          <w:rFonts w:hint="eastAsia" w:asciiTheme="minorEastAsia" w:hAnsiTheme="minorEastAsia" w:eastAsiaTheme="minorEastAsia" w:cstheme="minorEastAsia"/>
          <w:b/>
          <w:color w:val="auto"/>
          <w:sz w:val="24"/>
          <w:szCs w:val="24"/>
          <w:highlight w:val="none"/>
        </w:rPr>
        <w:t>需注明“无偏离”即可，无需另行填表。</w:t>
      </w:r>
    </w:p>
    <w:p w14:paraId="0A9F619A">
      <w:pPr>
        <w:pStyle w:val="11"/>
        <w:shd w:val="clear" w:color="auto" w:fill="auto"/>
        <w:spacing w:line="480" w:lineRule="exact"/>
        <w:jc w:val="center"/>
        <w:rPr>
          <w:rFonts w:hint="eastAsia" w:asciiTheme="minorEastAsia" w:hAnsiTheme="minorEastAsia" w:eastAsiaTheme="minorEastAsia" w:cstheme="minorEastAsia"/>
          <w:b/>
          <w:bCs w:val="0"/>
          <w:color w:val="auto"/>
          <w:sz w:val="28"/>
          <w:szCs w:val="28"/>
          <w:highlight w:val="none"/>
          <w:lang w:val="en-US" w:eastAsia="zh-CN"/>
        </w:rPr>
      </w:pPr>
    </w:p>
    <w:p w14:paraId="62786F99">
      <w:pPr>
        <w:pStyle w:val="11"/>
        <w:shd w:val="clear" w:color="auto" w:fill="auto"/>
        <w:spacing w:line="480" w:lineRule="exact"/>
        <w:jc w:val="center"/>
        <w:rPr>
          <w:rFonts w:hint="eastAsia" w:asciiTheme="minorEastAsia" w:hAnsiTheme="minorEastAsia" w:eastAsiaTheme="minorEastAsia" w:cstheme="minorEastAsia"/>
          <w:b/>
          <w:bCs w:val="0"/>
          <w:color w:val="auto"/>
          <w:sz w:val="28"/>
          <w:szCs w:val="28"/>
          <w:highlight w:val="none"/>
          <w:lang w:val="en-US" w:eastAsia="zh-CN"/>
        </w:rPr>
      </w:pPr>
    </w:p>
    <w:p w14:paraId="31D98CAA">
      <w:pPr>
        <w:pStyle w:val="11"/>
        <w:shd w:val="clear" w:color="auto" w:fill="auto"/>
        <w:spacing w:line="480" w:lineRule="exact"/>
        <w:jc w:val="center"/>
        <w:rPr>
          <w:rFonts w:hint="eastAsia" w:asciiTheme="minorEastAsia" w:hAnsiTheme="minorEastAsia" w:eastAsiaTheme="minorEastAsia" w:cstheme="minorEastAsia"/>
          <w:b/>
          <w:bCs w:val="0"/>
          <w:color w:val="auto"/>
          <w:sz w:val="28"/>
          <w:szCs w:val="28"/>
          <w:highlight w:val="none"/>
          <w:lang w:val="en-US" w:eastAsia="zh-CN"/>
        </w:rPr>
      </w:pPr>
    </w:p>
    <w:p w14:paraId="7C4AC185">
      <w:pPr>
        <w:pStyle w:val="11"/>
        <w:shd w:val="clear" w:color="auto" w:fill="auto"/>
        <w:spacing w:line="480" w:lineRule="exact"/>
        <w:jc w:val="center"/>
        <w:rPr>
          <w:rFonts w:hint="eastAsia" w:asciiTheme="minorEastAsia" w:hAnsiTheme="minorEastAsia" w:eastAsiaTheme="minorEastAsia" w:cstheme="minorEastAsia"/>
          <w:b/>
          <w:bCs w:val="0"/>
          <w:color w:val="auto"/>
          <w:sz w:val="28"/>
          <w:szCs w:val="28"/>
          <w:highlight w:val="none"/>
          <w:lang w:val="en-US" w:eastAsia="zh-CN"/>
        </w:rPr>
      </w:pPr>
    </w:p>
    <w:p w14:paraId="704D7EEC">
      <w:pPr>
        <w:pStyle w:val="11"/>
        <w:shd w:val="clear" w:color="auto" w:fill="auto"/>
        <w:spacing w:line="480" w:lineRule="exact"/>
        <w:jc w:val="center"/>
        <w:rPr>
          <w:rFonts w:hint="eastAsia" w:asciiTheme="minorEastAsia" w:hAnsiTheme="minorEastAsia" w:eastAsiaTheme="minorEastAsia" w:cstheme="minorEastAsia"/>
          <w:b/>
          <w:bCs w:val="0"/>
          <w:color w:val="auto"/>
          <w:sz w:val="28"/>
          <w:szCs w:val="28"/>
          <w:highlight w:val="none"/>
          <w:lang w:val="en-US" w:eastAsia="zh-CN"/>
        </w:rPr>
      </w:pPr>
    </w:p>
    <w:p w14:paraId="2C2AE0EF">
      <w:pPr>
        <w:shd w:val="clear" w:color="auto" w:fill="auto"/>
        <w:wordWrap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（电子签章）</w:t>
      </w:r>
    </w:p>
    <w:p w14:paraId="5471AB35">
      <w:pPr>
        <w:shd w:val="clear" w:color="auto" w:fill="auto"/>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法定代表人（单位负责人）或其委托代理人</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lang w:val="en-US" w:eastAsia="zh-CN"/>
        </w:rPr>
        <w:t>或签字</w:t>
      </w:r>
      <w:r>
        <w:rPr>
          <w:rFonts w:hint="eastAsia" w:ascii="宋体" w:hAnsi="宋体" w:eastAsia="宋体" w:cs="宋体"/>
          <w:color w:val="auto"/>
          <w:sz w:val="24"/>
          <w:szCs w:val="24"/>
          <w:highlight w:val="none"/>
          <w:lang w:eastAsia="zh-CN"/>
        </w:rPr>
        <w:t>）</w:t>
      </w:r>
    </w:p>
    <w:p w14:paraId="57D2FB24">
      <w:pPr>
        <w:pStyle w:val="11"/>
        <w:shd w:val="clear" w:color="auto" w:fill="auto"/>
        <w:spacing w:line="480" w:lineRule="exact"/>
        <w:jc w:val="both"/>
        <w:rPr>
          <w:rFonts w:hint="eastAsia" w:asciiTheme="minorEastAsia" w:hAnsiTheme="minorEastAsia" w:eastAsiaTheme="minorEastAsia" w:cstheme="minorEastAsia"/>
          <w:b/>
          <w:bCs w:val="0"/>
          <w:color w:val="auto"/>
          <w:sz w:val="28"/>
          <w:szCs w:val="28"/>
          <w:highlight w:val="none"/>
          <w:lang w:val="en-US" w:eastAsia="zh-CN"/>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7622B01">
      <w:pPr>
        <w:rPr>
          <w:rFonts w:hint="eastAsia" w:asciiTheme="minorEastAsia" w:hAnsiTheme="minorEastAsia" w:eastAsiaTheme="minorEastAsia" w:cstheme="minorEastAsia"/>
          <w:b/>
          <w:bCs w:val="0"/>
          <w:color w:val="auto"/>
          <w:sz w:val="28"/>
          <w:szCs w:val="28"/>
          <w:highlight w:val="none"/>
          <w:lang w:val="en-US" w:eastAsia="zh-CN"/>
        </w:rPr>
      </w:pPr>
      <w:r>
        <w:rPr>
          <w:rFonts w:hint="eastAsia" w:asciiTheme="minorEastAsia" w:hAnsiTheme="minorEastAsia" w:eastAsiaTheme="minorEastAsia" w:cstheme="minorEastAsia"/>
          <w:b/>
          <w:bCs w:val="0"/>
          <w:color w:val="auto"/>
          <w:sz w:val="28"/>
          <w:szCs w:val="28"/>
          <w:highlight w:val="none"/>
          <w:lang w:val="en-US" w:eastAsia="zh-CN"/>
        </w:rPr>
        <w:br w:type="page"/>
      </w:r>
    </w:p>
    <w:p w14:paraId="273BBE89">
      <w:pPr>
        <w:pStyle w:val="11"/>
        <w:shd w:val="clear" w:color="auto" w:fill="auto"/>
        <w:spacing w:line="480" w:lineRule="exact"/>
        <w:jc w:val="center"/>
        <w:rPr>
          <w:rFonts w:hint="eastAsia" w:asciiTheme="minorEastAsia" w:hAnsiTheme="minorEastAsia" w:eastAsiaTheme="minorEastAsia" w:cstheme="minorEastAsia"/>
          <w:b/>
          <w:bCs w:val="0"/>
          <w:color w:val="auto"/>
          <w:sz w:val="28"/>
          <w:szCs w:val="28"/>
          <w:highlight w:val="none"/>
          <w:lang w:val="en-US" w:eastAsia="zh-CN"/>
        </w:rPr>
      </w:pPr>
      <w:r>
        <w:rPr>
          <w:rFonts w:hint="eastAsia" w:asciiTheme="minorEastAsia" w:hAnsiTheme="minorEastAsia" w:eastAsiaTheme="minorEastAsia" w:cstheme="minorEastAsia"/>
          <w:b/>
          <w:bCs w:val="0"/>
          <w:color w:val="auto"/>
          <w:sz w:val="28"/>
          <w:szCs w:val="28"/>
          <w:highlight w:val="none"/>
          <w:lang w:val="en-US" w:eastAsia="zh-CN"/>
        </w:rPr>
        <w:t>六、供应商基本情况表</w:t>
      </w:r>
    </w:p>
    <w:tbl>
      <w:tblPr>
        <w:tblStyle w:val="21"/>
        <w:tblW w:w="94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69"/>
        <w:gridCol w:w="1080"/>
        <w:gridCol w:w="1050"/>
        <w:gridCol w:w="1548"/>
        <w:gridCol w:w="344"/>
        <w:gridCol w:w="1191"/>
        <w:gridCol w:w="542"/>
        <w:gridCol w:w="951"/>
        <w:gridCol w:w="1097"/>
      </w:tblGrid>
      <w:tr w14:paraId="3B2439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3959FD41">
            <w:pPr>
              <w:shd w:val="clear" w:color="auto" w:fill="auto"/>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w:t>
            </w:r>
          </w:p>
        </w:tc>
        <w:tc>
          <w:tcPr>
            <w:tcW w:w="7803" w:type="dxa"/>
            <w:gridSpan w:val="8"/>
            <w:tcBorders>
              <w:top w:val="single" w:color="auto" w:sz="4" w:space="0"/>
              <w:left w:val="single" w:color="auto" w:sz="4" w:space="0"/>
              <w:bottom w:val="single" w:color="auto" w:sz="4" w:space="0"/>
              <w:right w:val="single" w:color="auto" w:sz="4" w:space="0"/>
            </w:tcBorders>
            <w:noWrap w:val="0"/>
            <w:vAlign w:val="center"/>
          </w:tcPr>
          <w:p w14:paraId="236D3A2B">
            <w:pPr>
              <w:shd w:val="clear" w:color="auto" w:fill="auto"/>
              <w:topLinePunct/>
              <w:spacing w:line="360" w:lineRule="auto"/>
              <w:jc w:val="both"/>
              <w:rPr>
                <w:rFonts w:hint="eastAsia" w:ascii="宋体" w:hAnsi="宋体" w:eastAsia="宋体" w:cs="宋体"/>
                <w:color w:val="auto"/>
                <w:sz w:val="24"/>
                <w:szCs w:val="24"/>
                <w:highlight w:val="none"/>
              </w:rPr>
            </w:pPr>
          </w:p>
        </w:tc>
      </w:tr>
      <w:tr w14:paraId="08EDAC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4EDAFE72">
            <w:pPr>
              <w:shd w:val="clear" w:color="auto" w:fill="auto"/>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注册地址</w:t>
            </w:r>
          </w:p>
        </w:tc>
        <w:tc>
          <w:tcPr>
            <w:tcW w:w="4022" w:type="dxa"/>
            <w:gridSpan w:val="4"/>
            <w:tcBorders>
              <w:top w:val="single" w:color="auto" w:sz="4" w:space="0"/>
              <w:left w:val="single" w:color="auto" w:sz="4" w:space="0"/>
              <w:bottom w:val="single" w:color="auto" w:sz="4" w:space="0"/>
              <w:right w:val="single" w:color="auto" w:sz="4" w:space="0"/>
            </w:tcBorders>
            <w:noWrap w:val="0"/>
            <w:vAlign w:val="center"/>
          </w:tcPr>
          <w:p w14:paraId="53031A84">
            <w:pPr>
              <w:shd w:val="clear" w:color="auto" w:fill="auto"/>
              <w:topLinePunct/>
              <w:spacing w:line="360" w:lineRule="auto"/>
              <w:jc w:val="both"/>
              <w:rPr>
                <w:rFonts w:hint="eastAsia" w:ascii="宋体" w:hAnsi="宋体" w:eastAsia="宋体" w:cs="宋体"/>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vAlign w:val="center"/>
          </w:tcPr>
          <w:p w14:paraId="08DC099C">
            <w:pPr>
              <w:shd w:val="clear" w:color="auto" w:fill="auto"/>
              <w:topLinePunct/>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2590" w:type="dxa"/>
            <w:gridSpan w:val="3"/>
            <w:tcBorders>
              <w:top w:val="single" w:color="auto" w:sz="4" w:space="0"/>
              <w:left w:val="single" w:color="auto" w:sz="4" w:space="0"/>
              <w:bottom w:val="single" w:color="auto" w:sz="4" w:space="0"/>
              <w:right w:val="single" w:color="auto" w:sz="4" w:space="0"/>
            </w:tcBorders>
            <w:noWrap w:val="0"/>
            <w:vAlign w:val="center"/>
          </w:tcPr>
          <w:p w14:paraId="25E14261">
            <w:pPr>
              <w:shd w:val="clear" w:color="auto" w:fill="auto"/>
              <w:topLinePunct/>
              <w:spacing w:line="360" w:lineRule="auto"/>
              <w:jc w:val="both"/>
              <w:rPr>
                <w:rFonts w:hint="eastAsia" w:ascii="宋体" w:hAnsi="宋体" w:eastAsia="宋体" w:cs="宋体"/>
                <w:color w:val="auto"/>
                <w:sz w:val="24"/>
                <w:szCs w:val="24"/>
                <w:highlight w:val="none"/>
              </w:rPr>
            </w:pPr>
          </w:p>
        </w:tc>
      </w:tr>
      <w:tr w14:paraId="402D4E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7" w:hRule="atLeast"/>
          <w:jc w:val="center"/>
        </w:trPr>
        <w:tc>
          <w:tcPr>
            <w:tcW w:w="1669" w:type="dxa"/>
            <w:vMerge w:val="restart"/>
            <w:tcBorders>
              <w:top w:val="single" w:color="auto" w:sz="4" w:space="0"/>
              <w:left w:val="single" w:color="auto" w:sz="4" w:space="0"/>
              <w:bottom w:val="single" w:color="auto" w:sz="4" w:space="0"/>
              <w:right w:val="single" w:color="auto" w:sz="4" w:space="0"/>
            </w:tcBorders>
            <w:noWrap w:val="0"/>
            <w:vAlign w:val="center"/>
          </w:tcPr>
          <w:p w14:paraId="52E00D77">
            <w:pPr>
              <w:shd w:val="clear" w:color="auto" w:fill="auto"/>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D943A80">
            <w:pPr>
              <w:shd w:val="clear" w:color="auto" w:fill="auto"/>
              <w:topLinePunct/>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2942" w:type="dxa"/>
            <w:gridSpan w:val="3"/>
            <w:tcBorders>
              <w:top w:val="single" w:color="auto" w:sz="4" w:space="0"/>
              <w:left w:val="single" w:color="auto" w:sz="4" w:space="0"/>
              <w:bottom w:val="single" w:color="auto" w:sz="4" w:space="0"/>
              <w:right w:val="single" w:color="auto" w:sz="4" w:space="0"/>
            </w:tcBorders>
            <w:noWrap w:val="0"/>
            <w:vAlign w:val="center"/>
          </w:tcPr>
          <w:p w14:paraId="24D2FAEA">
            <w:pPr>
              <w:shd w:val="clear" w:color="auto" w:fill="auto"/>
              <w:topLinePunct/>
              <w:spacing w:line="360" w:lineRule="auto"/>
              <w:jc w:val="both"/>
              <w:rPr>
                <w:rFonts w:hint="eastAsia" w:ascii="宋体" w:hAnsi="宋体" w:eastAsia="宋体" w:cs="宋体"/>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vAlign w:val="center"/>
          </w:tcPr>
          <w:p w14:paraId="45FF5870">
            <w:pPr>
              <w:shd w:val="clear" w:color="auto" w:fill="auto"/>
              <w:topLinePunct/>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2590" w:type="dxa"/>
            <w:gridSpan w:val="3"/>
            <w:tcBorders>
              <w:top w:val="single" w:color="auto" w:sz="4" w:space="0"/>
              <w:left w:val="single" w:color="auto" w:sz="4" w:space="0"/>
              <w:bottom w:val="single" w:color="auto" w:sz="4" w:space="0"/>
              <w:right w:val="single" w:color="auto" w:sz="4" w:space="0"/>
            </w:tcBorders>
            <w:noWrap w:val="0"/>
            <w:vAlign w:val="center"/>
          </w:tcPr>
          <w:p w14:paraId="1C81D383">
            <w:pPr>
              <w:shd w:val="clear" w:color="auto" w:fill="auto"/>
              <w:topLinePunct/>
              <w:spacing w:line="360" w:lineRule="auto"/>
              <w:jc w:val="both"/>
              <w:rPr>
                <w:rFonts w:hint="eastAsia" w:ascii="宋体" w:hAnsi="宋体" w:eastAsia="宋体" w:cs="宋体"/>
                <w:color w:val="auto"/>
                <w:sz w:val="24"/>
                <w:szCs w:val="24"/>
                <w:highlight w:val="none"/>
              </w:rPr>
            </w:pPr>
          </w:p>
        </w:tc>
      </w:tr>
      <w:tr w14:paraId="2E251F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5" w:hRule="atLeast"/>
          <w:jc w:val="center"/>
        </w:trPr>
        <w:tc>
          <w:tcPr>
            <w:tcW w:w="1669" w:type="dxa"/>
            <w:vMerge w:val="continue"/>
            <w:tcBorders>
              <w:top w:val="single" w:color="auto" w:sz="4" w:space="0"/>
              <w:left w:val="single" w:color="auto" w:sz="4" w:space="0"/>
              <w:bottom w:val="single" w:color="auto" w:sz="4" w:space="0"/>
              <w:right w:val="single" w:color="auto" w:sz="4" w:space="0"/>
            </w:tcBorders>
            <w:noWrap w:val="0"/>
            <w:vAlign w:val="center"/>
          </w:tcPr>
          <w:p w14:paraId="703953E9">
            <w:pPr>
              <w:widowControl/>
              <w:shd w:val="clear" w:color="auto" w:fill="auto"/>
              <w:jc w:val="center"/>
              <w:rPr>
                <w:rFonts w:hint="eastAsia" w:ascii="宋体" w:hAnsi="宋体" w:eastAsia="宋体" w:cs="宋体"/>
                <w:color w:val="auto"/>
                <w:sz w:val="24"/>
                <w:szCs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9A9ED89">
            <w:pPr>
              <w:shd w:val="clear" w:color="auto" w:fill="auto"/>
              <w:topLinePunct/>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tc>
        <w:tc>
          <w:tcPr>
            <w:tcW w:w="2942" w:type="dxa"/>
            <w:gridSpan w:val="3"/>
            <w:tcBorders>
              <w:top w:val="single" w:color="auto" w:sz="4" w:space="0"/>
              <w:left w:val="single" w:color="auto" w:sz="4" w:space="0"/>
              <w:bottom w:val="single" w:color="auto" w:sz="4" w:space="0"/>
              <w:right w:val="single" w:color="auto" w:sz="4" w:space="0"/>
            </w:tcBorders>
            <w:noWrap w:val="0"/>
            <w:vAlign w:val="center"/>
          </w:tcPr>
          <w:p w14:paraId="0ACB0CFB">
            <w:pPr>
              <w:shd w:val="clear" w:color="auto" w:fill="auto"/>
              <w:topLinePunct/>
              <w:spacing w:line="360" w:lineRule="auto"/>
              <w:jc w:val="both"/>
              <w:rPr>
                <w:rFonts w:hint="eastAsia" w:ascii="宋体" w:hAnsi="宋体" w:eastAsia="宋体" w:cs="宋体"/>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vAlign w:val="center"/>
          </w:tcPr>
          <w:p w14:paraId="19ED5F87">
            <w:pPr>
              <w:shd w:val="clear" w:color="auto" w:fill="auto"/>
              <w:topLinePunct/>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网址</w:t>
            </w:r>
          </w:p>
        </w:tc>
        <w:tc>
          <w:tcPr>
            <w:tcW w:w="2590" w:type="dxa"/>
            <w:gridSpan w:val="3"/>
            <w:tcBorders>
              <w:top w:val="single" w:color="auto" w:sz="4" w:space="0"/>
              <w:left w:val="single" w:color="auto" w:sz="4" w:space="0"/>
              <w:bottom w:val="single" w:color="auto" w:sz="4" w:space="0"/>
              <w:right w:val="single" w:color="auto" w:sz="4" w:space="0"/>
            </w:tcBorders>
            <w:noWrap w:val="0"/>
            <w:vAlign w:val="center"/>
          </w:tcPr>
          <w:p w14:paraId="36426CE8">
            <w:pPr>
              <w:shd w:val="clear" w:color="auto" w:fill="auto"/>
              <w:topLinePunct/>
              <w:spacing w:line="360" w:lineRule="auto"/>
              <w:jc w:val="both"/>
              <w:rPr>
                <w:rFonts w:hint="eastAsia" w:ascii="宋体" w:hAnsi="宋体" w:eastAsia="宋体" w:cs="宋体"/>
                <w:color w:val="auto"/>
                <w:sz w:val="24"/>
                <w:szCs w:val="24"/>
                <w:highlight w:val="none"/>
              </w:rPr>
            </w:pPr>
          </w:p>
        </w:tc>
      </w:tr>
      <w:tr w14:paraId="28C16C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4A2C39E0">
            <w:pPr>
              <w:shd w:val="clear" w:color="auto" w:fill="auto"/>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组织结构</w:t>
            </w:r>
          </w:p>
        </w:tc>
        <w:tc>
          <w:tcPr>
            <w:tcW w:w="7803" w:type="dxa"/>
            <w:gridSpan w:val="8"/>
            <w:tcBorders>
              <w:top w:val="single" w:color="auto" w:sz="4" w:space="0"/>
              <w:left w:val="single" w:color="auto" w:sz="4" w:space="0"/>
              <w:bottom w:val="single" w:color="auto" w:sz="4" w:space="0"/>
              <w:right w:val="single" w:color="auto" w:sz="4" w:space="0"/>
            </w:tcBorders>
            <w:noWrap w:val="0"/>
            <w:vAlign w:val="center"/>
          </w:tcPr>
          <w:p w14:paraId="7E0FC066">
            <w:pPr>
              <w:shd w:val="clear" w:color="auto" w:fill="auto"/>
              <w:topLinePunct/>
              <w:spacing w:line="360" w:lineRule="auto"/>
              <w:jc w:val="both"/>
              <w:rPr>
                <w:rFonts w:hint="eastAsia" w:ascii="宋体" w:hAnsi="宋体" w:eastAsia="宋体" w:cs="宋体"/>
                <w:color w:val="auto"/>
                <w:sz w:val="24"/>
                <w:szCs w:val="24"/>
                <w:highlight w:val="none"/>
              </w:rPr>
            </w:pPr>
          </w:p>
        </w:tc>
      </w:tr>
      <w:tr w14:paraId="4D9D7B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6DB9798A">
            <w:pPr>
              <w:shd w:val="clear" w:color="auto" w:fill="auto"/>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2130" w:type="dxa"/>
            <w:gridSpan w:val="2"/>
            <w:tcBorders>
              <w:top w:val="single" w:color="auto" w:sz="4" w:space="0"/>
              <w:left w:val="single" w:color="auto" w:sz="4" w:space="0"/>
              <w:bottom w:val="single" w:color="auto" w:sz="4" w:space="0"/>
              <w:right w:val="single" w:color="auto" w:sz="4" w:space="0"/>
            </w:tcBorders>
            <w:noWrap w:val="0"/>
            <w:vAlign w:val="center"/>
          </w:tcPr>
          <w:p w14:paraId="4FEE1523">
            <w:pPr>
              <w:shd w:val="clear" w:color="auto" w:fill="auto"/>
              <w:topLinePunct/>
              <w:spacing w:line="360" w:lineRule="auto"/>
              <w:jc w:val="both"/>
              <w:rPr>
                <w:rFonts w:hint="eastAsia" w:ascii="宋体" w:hAnsi="宋体" w:eastAsia="宋体" w:cs="宋体"/>
                <w:color w:val="auto"/>
                <w:sz w:val="24"/>
                <w:szCs w:val="24"/>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6163F8D8">
            <w:pPr>
              <w:shd w:val="clear" w:color="auto" w:fill="auto"/>
              <w:topLinePunct/>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学历或</w:t>
            </w:r>
            <w:r>
              <w:rPr>
                <w:rFonts w:hint="eastAsia" w:ascii="宋体" w:hAnsi="宋体" w:eastAsia="宋体" w:cs="宋体"/>
                <w:color w:val="auto"/>
                <w:sz w:val="24"/>
                <w:szCs w:val="24"/>
                <w:highlight w:val="none"/>
              </w:rPr>
              <w:t>职称</w:t>
            </w:r>
          </w:p>
        </w:tc>
        <w:tc>
          <w:tcPr>
            <w:tcW w:w="2077" w:type="dxa"/>
            <w:gridSpan w:val="3"/>
            <w:tcBorders>
              <w:top w:val="single" w:color="auto" w:sz="4" w:space="0"/>
              <w:left w:val="single" w:color="auto" w:sz="4" w:space="0"/>
              <w:bottom w:val="single" w:color="auto" w:sz="4" w:space="0"/>
              <w:right w:val="single" w:color="auto" w:sz="4" w:space="0"/>
            </w:tcBorders>
            <w:noWrap w:val="0"/>
            <w:vAlign w:val="center"/>
          </w:tcPr>
          <w:p w14:paraId="613B92E4">
            <w:pPr>
              <w:shd w:val="clear" w:color="auto" w:fill="auto"/>
              <w:topLinePunct/>
              <w:spacing w:line="360" w:lineRule="auto"/>
              <w:jc w:val="both"/>
              <w:rPr>
                <w:rFonts w:hint="eastAsia" w:ascii="宋体" w:hAnsi="宋体" w:eastAsia="宋体" w:cs="宋体"/>
                <w:color w:val="auto"/>
                <w:sz w:val="24"/>
                <w:szCs w:val="24"/>
                <w:highlight w:val="none"/>
              </w:rPr>
            </w:pPr>
          </w:p>
        </w:tc>
        <w:tc>
          <w:tcPr>
            <w:tcW w:w="951" w:type="dxa"/>
            <w:tcBorders>
              <w:top w:val="single" w:color="auto" w:sz="4" w:space="0"/>
              <w:left w:val="single" w:color="auto" w:sz="4" w:space="0"/>
              <w:bottom w:val="single" w:color="auto" w:sz="4" w:space="0"/>
              <w:right w:val="single" w:color="auto" w:sz="4" w:space="0"/>
            </w:tcBorders>
            <w:noWrap w:val="0"/>
            <w:vAlign w:val="center"/>
          </w:tcPr>
          <w:p w14:paraId="559B2410">
            <w:pPr>
              <w:shd w:val="clear" w:color="auto" w:fill="auto"/>
              <w:topLinePunct/>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1097" w:type="dxa"/>
            <w:tcBorders>
              <w:top w:val="single" w:color="auto" w:sz="4" w:space="0"/>
              <w:left w:val="single" w:color="auto" w:sz="4" w:space="0"/>
              <w:bottom w:val="single" w:color="auto" w:sz="4" w:space="0"/>
              <w:right w:val="single" w:color="auto" w:sz="4" w:space="0"/>
            </w:tcBorders>
            <w:noWrap w:val="0"/>
            <w:vAlign w:val="center"/>
          </w:tcPr>
          <w:p w14:paraId="200A7072">
            <w:pPr>
              <w:shd w:val="clear" w:color="auto" w:fill="auto"/>
              <w:topLinePunct/>
              <w:spacing w:line="360" w:lineRule="auto"/>
              <w:jc w:val="both"/>
              <w:rPr>
                <w:rFonts w:hint="eastAsia" w:ascii="宋体" w:hAnsi="宋体" w:eastAsia="宋体" w:cs="宋体"/>
                <w:color w:val="auto"/>
                <w:sz w:val="24"/>
                <w:szCs w:val="24"/>
                <w:highlight w:val="none"/>
              </w:rPr>
            </w:pPr>
          </w:p>
        </w:tc>
      </w:tr>
      <w:tr w14:paraId="68EFCE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37168ED6">
            <w:pPr>
              <w:shd w:val="clear" w:color="auto" w:fill="auto"/>
              <w:topLinePunct/>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质量负责人</w:t>
            </w:r>
          </w:p>
        </w:tc>
        <w:tc>
          <w:tcPr>
            <w:tcW w:w="2130" w:type="dxa"/>
            <w:gridSpan w:val="2"/>
            <w:tcBorders>
              <w:top w:val="single" w:color="auto" w:sz="4" w:space="0"/>
              <w:left w:val="single" w:color="auto" w:sz="4" w:space="0"/>
              <w:bottom w:val="single" w:color="auto" w:sz="4" w:space="0"/>
              <w:right w:val="single" w:color="auto" w:sz="4" w:space="0"/>
            </w:tcBorders>
            <w:noWrap w:val="0"/>
            <w:vAlign w:val="center"/>
          </w:tcPr>
          <w:p w14:paraId="294A3889">
            <w:pPr>
              <w:shd w:val="clear" w:color="auto" w:fill="auto"/>
              <w:topLinePunct/>
              <w:spacing w:line="360" w:lineRule="auto"/>
              <w:jc w:val="both"/>
              <w:rPr>
                <w:rFonts w:hint="eastAsia" w:ascii="宋体" w:hAnsi="宋体" w:eastAsia="宋体" w:cs="宋体"/>
                <w:color w:val="auto"/>
                <w:sz w:val="24"/>
                <w:szCs w:val="24"/>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090CD5D8">
            <w:pPr>
              <w:shd w:val="clear" w:color="auto" w:fill="auto"/>
              <w:topLinePunct/>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学历或</w:t>
            </w:r>
            <w:r>
              <w:rPr>
                <w:rFonts w:hint="eastAsia" w:ascii="宋体" w:hAnsi="宋体" w:eastAsia="宋体" w:cs="宋体"/>
                <w:color w:val="auto"/>
                <w:sz w:val="24"/>
                <w:szCs w:val="24"/>
                <w:highlight w:val="none"/>
              </w:rPr>
              <w:t>职称</w:t>
            </w:r>
          </w:p>
        </w:tc>
        <w:tc>
          <w:tcPr>
            <w:tcW w:w="2077" w:type="dxa"/>
            <w:gridSpan w:val="3"/>
            <w:tcBorders>
              <w:top w:val="single" w:color="auto" w:sz="4" w:space="0"/>
              <w:left w:val="single" w:color="auto" w:sz="4" w:space="0"/>
              <w:bottom w:val="single" w:color="auto" w:sz="4" w:space="0"/>
              <w:right w:val="single" w:color="auto" w:sz="4" w:space="0"/>
            </w:tcBorders>
            <w:noWrap w:val="0"/>
            <w:vAlign w:val="center"/>
          </w:tcPr>
          <w:p w14:paraId="4487B693">
            <w:pPr>
              <w:shd w:val="clear" w:color="auto" w:fill="auto"/>
              <w:topLinePunct/>
              <w:spacing w:line="360" w:lineRule="auto"/>
              <w:jc w:val="both"/>
              <w:rPr>
                <w:rFonts w:hint="eastAsia" w:ascii="宋体" w:hAnsi="宋体" w:eastAsia="宋体" w:cs="宋体"/>
                <w:color w:val="auto"/>
                <w:sz w:val="24"/>
                <w:szCs w:val="24"/>
                <w:highlight w:val="none"/>
              </w:rPr>
            </w:pPr>
          </w:p>
        </w:tc>
        <w:tc>
          <w:tcPr>
            <w:tcW w:w="951" w:type="dxa"/>
            <w:tcBorders>
              <w:top w:val="single" w:color="auto" w:sz="4" w:space="0"/>
              <w:left w:val="single" w:color="auto" w:sz="4" w:space="0"/>
              <w:bottom w:val="single" w:color="auto" w:sz="4" w:space="0"/>
              <w:right w:val="single" w:color="auto" w:sz="4" w:space="0"/>
            </w:tcBorders>
            <w:noWrap w:val="0"/>
            <w:vAlign w:val="center"/>
          </w:tcPr>
          <w:p w14:paraId="6BFBB3CB">
            <w:pPr>
              <w:shd w:val="clear" w:color="auto" w:fill="auto"/>
              <w:topLinePunct/>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1097" w:type="dxa"/>
            <w:tcBorders>
              <w:top w:val="single" w:color="auto" w:sz="4" w:space="0"/>
              <w:left w:val="single" w:color="auto" w:sz="4" w:space="0"/>
              <w:bottom w:val="single" w:color="auto" w:sz="4" w:space="0"/>
              <w:right w:val="single" w:color="auto" w:sz="4" w:space="0"/>
            </w:tcBorders>
            <w:noWrap w:val="0"/>
            <w:vAlign w:val="center"/>
          </w:tcPr>
          <w:p w14:paraId="09BA55F4">
            <w:pPr>
              <w:shd w:val="clear" w:color="auto" w:fill="auto"/>
              <w:topLinePunct/>
              <w:spacing w:line="360" w:lineRule="auto"/>
              <w:jc w:val="both"/>
              <w:rPr>
                <w:rFonts w:hint="eastAsia" w:ascii="宋体" w:hAnsi="宋体" w:eastAsia="宋体" w:cs="宋体"/>
                <w:color w:val="auto"/>
                <w:sz w:val="24"/>
                <w:szCs w:val="24"/>
                <w:highlight w:val="none"/>
              </w:rPr>
            </w:pPr>
          </w:p>
        </w:tc>
      </w:tr>
      <w:tr w14:paraId="18C2C3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5"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38CB17C0">
            <w:pPr>
              <w:shd w:val="clear" w:color="auto" w:fill="auto"/>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p>
        </w:tc>
        <w:tc>
          <w:tcPr>
            <w:tcW w:w="2130" w:type="dxa"/>
            <w:gridSpan w:val="2"/>
            <w:tcBorders>
              <w:top w:val="single" w:color="auto" w:sz="4" w:space="0"/>
              <w:left w:val="single" w:color="auto" w:sz="4" w:space="0"/>
              <w:bottom w:val="single" w:color="auto" w:sz="4" w:space="0"/>
              <w:right w:val="single" w:color="auto" w:sz="4" w:space="0"/>
            </w:tcBorders>
            <w:noWrap w:val="0"/>
            <w:vAlign w:val="center"/>
          </w:tcPr>
          <w:p w14:paraId="1A434BC2">
            <w:pPr>
              <w:shd w:val="clear" w:color="auto" w:fill="auto"/>
              <w:topLinePunct/>
              <w:spacing w:line="360" w:lineRule="auto"/>
              <w:jc w:val="both"/>
              <w:rPr>
                <w:rFonts w:hint="eastAsia" w:ascii="宋体" w:hAnsi="宋体" w:eastAsia="宋体" w:cs="宋体"/>
                <w:color w:val="auto"/>
                <w:sz w:val="24"/>
                <w:szCs w:val="24"/>
                <w:highlight w:val="none"/>
              </w:rPr>
            </w:pPr>
          </w:p>
        </w:tc>
        <w:tc>
          <w:tcPr>
            <w:tcW w:w="5673" w:type="dxa"/>
            <w:gridSpan w:val="6"/>
            <w:tcBorders>
              <w:top w:val="single" w:color="auto" w:sz="4" w:space="0"/>
              <w:left w:val="single" w:color="auto" w:sz="4" w:space="0"/>
              <w:bottom w:val="single" w:color="auto" w:sz="4" w:space="0"/>
              <w:right w:val="single" w:color="auto" w:sz="4" w:space="0"/>
            </w:tcBorders>
            <w:noWrap w:val="0"/>
            <w:vAlign w:val="center"/>
          </w:tcPr>
          <w:p w14:paraId="117EF0BF">
            <w:pPr>
              <w:shd w:val="clear" w:color="auto" w:fill="auto"/>
              <w:topLinePunct/>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员工总人数</w:t>
            </w:r>
            <w:r>
              <w:rPr>
                <w:rFonts w:hint="eastAsia" w:ascii="宋体" w:hAnsi="宋体" w:eastAsia="宋体" w:cs="宋体"/>
                <w:color w:val="auto"/>
                <w:sz w:val="24"/>
                <w:szCs w:val="24"/>
                <w:highlight w:val="none"/>
                <w:lang w:eastAsia="zh-CN"/>
              </w:rPr>
              <w:t>：</w:t>
            </w:r>
          </w:p>
        </w:tc>
      </w:tr>
      <w:tr w14:paraId="4941B2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2"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54BE9CAF">
            <w:pPr>
              <w:shd w:val="clear" w:color="auto" w:fill="auto"/>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营业执照号</w:t>
            </w:r>
          </w:p>
        </w:tc>
        <w:tc>
          <w:tcPr>
            <w:tcW w:w="7803" w:type="dxa"/>
            <w:gridSpan w:val="8"/>
            <w:tcBorders>
              <w:top w:val="single" w:color="auto" w:sz="4" w:space="0"/>
              <w:left w:val="single" w:color="auto" w:sz="4" w:space="0"/>
              <w:bottom w:val="single" w:color="auto" w:sz="4" w:space="0"/>
              <w:right w:val="single" w:color="auto" w:sz="4" w:space="0"/>
            </w:tcBorders>
            <w:noWrap w:val="0"/>
            <w:vAlign w:val="center"/>
          </w:tcPr>
          <w:p w14:paraId="00DA78AD">
            <w:pPr>
              <w:shd w:val="clear" w:color="auto" w:fill="auto"/>
              <w:topLinePunct/>
              <w:spacing w:line="360" w:lineRule="auto"/>
              <w:jc w:val="both"/>
              <w:rPr>
                <w:rFonts w:hint="eastAsia" w:ascii="宋体" w:hAnsi="宋体" w:eastAsia="宋体" w:cs="宋体"/>
                <w:color w:val="auto"/>
                <w:sz w:val="24"/>
                <w:szCs w:val="24"/>
                <w:highlight w:val="none"/>
              </w:rPr>
            </w:pPr>
          </w:p>
        </w:tc>
      </w:tr>
      <w:tr w14:paraId="2475CB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6"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2379A2C7">
            <w:pPr>
              <w:shd w:val="clear" w:color="auto" w:fill="auto"/>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注册资金</w:t>
            </w:r>
          </w:p>
        </w:tc>
        <w:tc>
          <w:tcPr>
            <w:tcW w:w="7803" w:type="dxa"/>
            <w:gridSpan w:val="8"/>
            <w:tcBorders>
              <w:top w:val="single" w:color="auto" w:sz="4" w:space="0"/>
              <w:left w:val="single" w:color="auto" w:sz="4" w:space="0"/>
              <w:bottom w:val="single" w:color="auto" w:sz="4" w:space="0"/>
              <w:right w:val="single" w:color="auto" w:sz="4" w:space="0"/>
            </w:tcBorders>
            <w:noWrap w:val="0"/>
            <w:vAlign w:val="center"/>
          </w:tcPr>
          <w:p w14:paraId="4759B866">
            <w:pPr>
              <w:shd w:val="clear" w:color="auto" w:fill="auto"/>
              <w:topLinePunct/>
              <w:spacing w:line="360" w:lineRule="auto"/>
              <w:jc w:val="both"/>
              <w:rPr>
                <w:rFonts w:hint="eastAsia" w:ascii="宋体" w:hAnsi="宋体" w:eastAsia="宋体" w:cs="宋体"/>
                <w:color w:val="auto"/>
                <w:sz w:val="24"/>
                <w:szCs w:val="24"/>
                <w:highlight w:val="none"/>
              </w:rPr>
            </w:pPr>
          </w:p>
        </w:tc>
      </w:tr>
      <w:tr w14:paraId="6E408A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97"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6FB95073">
            <w:pPr>
              <w:shd w:val="clear" w:color="auto" w:fill="auto"/>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c>
          <w:tcPr>
            <w:tcW w:w="7803" w:type="dxa"/>
            <w:gridSpan w:val="8"/>
            <w:tcBorders>
              <w:top w:val="single" w:color="auto" w:sz="4" w:space="0"/>
              <w:left w:val="single" w:color="auto" w:sz="4" w:space="0"/>
              <w:bottom w:val="single" w:color="auto" w:sz="4" w:space="0"/>
              <w:right w:val="single" w:color="auto" w:sz="4" w:space="0"/>
            </w:tcBorders>
            <w:noWrap w:val="0"/>
            <w:vAlign w:val="center"/>
          </w:tcPr>
          <w:p w14:paraId="338798B1">
            <w:pPr>
              <w:shd w:val="clear" w:color="auto" w:fill="auto"/>
              <w:topLinePunct/>
              <w:spacing w:line="360" w:lineRule="auto"/>
              <w:jc w:val="both"/>
              <w:rPr>
                <w:rFonts w:hint="eastAsia" w:ascii="宋体" w:hAnsi="宋体" w:eastAsia="宋体" w:cs="宋体"/>
                <w:color w:val="auto"/>
                <w:sz w:val="24"/>
                <w:szCs w:val="24"/>
                <w:highlight w:val="none"/>
              </w:rPr>
            </w:pPr>
          </w:p>
        </w:tc>
      </w:tr>
      <w:tr w14:paraId="335E7A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8"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4A92C6BF">
            <w:pPr>
              <w:shd w:val="clear" w:color="auto" w:fill="auto"/>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w:t>
            </w:r>
          </w:p>
        </w:tc>
        <w:tc>
          <w:tcPr>
            <w:tcW w:w="7803" w:type="dxa"/>
            <w:gridSpan w:val="8"/>
            <w:tcBorders>
              <w:top w:val="single" w:color="auto" w:sz="4" w:space="0"/>
              <w:left w:val="single" w:color="auto" w:sz="4" w:space="0"/>
              <w:bottom w:val="single" w:color="auto" w:sz="4" w:space="0"/>
              <w:right w:val="single" w:color="auto" w:sz="4" w:space="0"/>
            </w:tcBorders>
            <w:noWrap w:val="0"/>
            <w:vAlign w:val="center"/>
          </w:tcPr>
          <w:p w14:paraId="09DADEB3">
            <w:pPr>
              <w:shd w:val="clear" w:color="auto" w:fill="auto"/>
              <w:topLinePunct/>
              <w:spacing w:line="360" w:lineRule="auto"/>
              <w:jc w:val="both"/>
              <w:rPr>
                <w:rFonts w:hint="eastAsia" w:ascii="宋体" w:hAnsi="宋体" w:eastAsia="宋体" w:cs="宋体"/>
                <w:color w:val="auto"/>
                <w:sz w:val="24"/>
                <w:szCs w:val="24"/>
                <w:highlight w:val="none"/>
              </w:rPr>
            </w:pPr>
          </w:p>
        </w:tc>
      </w:tr>
      <w:tr w14:paraId="3DC58E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91"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4103F751">
            <w:pPr>
              <w:shd w:val="clear" w:color="auto" w:fill="auto"/>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7803" w:type="dxa"/>
            <w:gridSpan w:val="8"/>
            <w:tcBorders>
              <w:top w:val="single" w:color="auto" w:sz="4" w:space="0"/>
              <w:left w:val="single" w:color="auto" w:sz="4" w:space="0"/>
              <w:bottom w:val="single" w:color="auto" w:sz="4" w:space="0"/>
              <w:right w:val="single" w:color="auto" w:sz="4" w:space="0"/>
            </w:tcBorders>
            <w:noWrap w:val="0"/>
            <w:vAlign w:val="center"/>
          </w:tcPr>
          <w:p w14:paraId="539740A1">
            <w:pPr>
              <w:shd w:val="clear" w:color="auto" w:fill="auto"/>
              <w:topLinePunct/>
              <w:spacing w:line="360" w:lineRule="auto"/>
              <w:jc w:val="both"/>
              <w:rPr>
                <w:rFonts w:hint="eastAsia" w:ascii="宋体" w:hAnsi="宋体" w:eastAsia="宋体" w:cs="宋体"/>
                <w:color w:val="auto"/>
                <w:sz w:val="24"/>
                <w:szCs w:val="24"/>
                <w:highlight w:val="none"/>
              </w:rPr>
            </w:pPr>
          </w:p>
        </w:tc>
      </w:tr>
    </w:tbl>
    <w:p w14:paraId="09D34009">
      <w:pPr>
        <w:shd w:val="clear" w:color="auto" w:fill="auto"/>
        <w:spacing w:line="360" w:lineRule="auto"/>
        <w:jc w:val="left"/>
        <w:rPr>
          <w:rFonts w:hint="eastAsia" w:ascii="宋体" w:hAnsi="宋体" w:eastAsia="宋体" w:cs="宋体"/>
          <w:b/>
          <w:bCs/>
          <w:color w:val="auto"/>
          <w:szCs w:val="21"/>
          <w:highlight w:val="none"/>
        </w:rPr>
      </w:pPr>
    </w:p>
    <w:p w14:paraId="5F3CE71B">
      <w:pPr>
        <w:shd w:val="clear" w:color="auto" w:fill="auto"/>
        <w:spacing w:line="360" w:lineRule="auto"/>
        <w:jc w:val="left"/>
        <w:rPr>
          <w:rFonts w:hint="eastAsia" w:ascii="宋体" w:hAnsi="宋体" w:eastAsia="宋体" w:cs="宋体"/>
          <w:b/>
          <w:bCs/>
          <w:color w:val="auto"/>
          <w:szCs w:val="21"/>
          <w:highlight w:val="none"/>
        </w:rPr>
      </w:pPr>
    </w:p>
    <w:p w14:paraId="3DB120CE">
      <w:pPr>
        <w:shd w:val="clear" w:color="auto" w:fill="auto"/>
        <w:spacing w:line="360" w:lineRule="auto"/>
        <w:jc w:val="left"/>
        <w:rPr>
          <w:rFonts w:hint="eastAsia" w:ascii="宋体" w:hAnsi="宋体" w:eastAsia="宋体" w:cs="宋体"/>
          <w:b/>
          <w:bCs/>
          <w:color w:val="auto"/>
          <w:szCs w:val="21"/>
          <w:highlight w:val="none"/>
        </w:rPr>
      </w:pPr>
    </w:p>
    <w:p w14:paraId="7D9E8563">
      <w:pPr>
        <w:shd w:val="clear" w:color="auto" w:fill="auto"/>
        <w:spacing w:line="360" w:lineRule="auto"/>
        <w:jc w:val="left"/>
        <w:rPr>
          <w:rFonts w:hint="eastAsia" w:ascii="宋体" w:hAnsi="宋体" w:eastAsia="宋体" w:cs="宋体"/>
          <w:b/>
          <w:bCs/>
          <w:color w:val="auto"/>
          <w:szCs w:val="21"/>
          <w:highlight w:val="none"/>
        </w:rPr>
      </w:pPr>
    </w:p>
    <w:p w14:paraId="5960E73C">
      <w:pPr>
        <w:shd w:val="clear" w:color="auto" w:fill="auto"/>
        <w:spacing w:line="360" w:lineRule="auto"/>
        <w:jc w:val="left"/>
        <w:rPr>
          <w:rFonts w:hint="eastAsia" w:ascii="宋体" w:hAnsi="宋体" w:eastAsia="宋体" w:cs="宋体"/>
          <w:b/>
          <w:bCs/>
          <w:color w:val="auto"/>
          <w:szCs w:val="21"/>
          <w:highlight w:val="none"/>
        </w:rPr>
      </w:pPr>
    </w:p>
    <w:p w14:paraId="384BAD61">
      <w:pPr>
        <w:shd w:val="clear" w:color="auto" w:fill="auto"/>
        <w:spacing w:line="360" w:lineRule="auto"/>
        <w:jc w:val="left"/>
        <w:rPr>
          <w:rFonts w:hint="eastAsia" w:ascii="宋体" w:hAnsi="宋体" w:eastAsia="宋体" w:cs="宋体"/>
          <w:b/>
          <w:bCs/>
          <w:color w:val="auto"/>
          <w:szCs w:val="21"/>
          <w:highlight w:val="none"/>
        </w:rPr>
      </w:pPr>
    </w:p>
    <w:p w14:paraId="7C9114DC">
      <w:pPr>
        <w:shd w:val="clear" w:color="auto" w:fill="auto"/>
        <w:spacing w:line="360" w:lineRule="auto"/>
        <w:jc w:val="left"/>
        <w:rPr>
          <w:rFonts w:hint="eastAsia" w:ascii="宋体" w:hAnsi="宋体" w:eastAsia="宋体" w:cs="宋体"/>
          <w:b/>
          <w:bCs/>
          <w:color w:val="auto"/>
          <w:szCs w:val="21"/>
          <w:highlight w:val="none"/>
        </w:rPr>
      </w:pPr>
    </w:p>
    <w:p w14:paraId="1243B72D">
      <w:pPr>
        <w:shd w:val="clear" w:color="auto" w:fill="auto"/>
        <w:spacing w:line="360" w:lineRule="auto"/>
        <w:jc w:val="left"/>
        <w:rPr>
          <w:rFonts w:hint="eastAsia" w:ascii="宋体" w:hAnsi="宋体" w:eastAsia="宋体" w:cs="宋体"/>
          <w:b/>
          <w:bCs/>
          <w:color w:val="auto"/>
          <w:szCs w:val="21"/>
          <w:highlight w:val="none"/>
        </w:rPr>
      </w:pPr>
    </w:p>
    <w:p w14:paraId="3F688AB8">
      <w:pPr>
        <w:shd w:val="clear" w:color="auto" w:fill="auto"/>
        <w:spacing w:line="360" w:lineRule="auto"/>
        <w:jc w:val="left"/>
        <w:rPr>
          <w:rFonts w:hint="eastAsia" w:ascii="宋体" w:hAnsi="宋体" w:eastAsia="宋体" w:cs="宋体"/>
          <w:b/>
          <w:bCs/>
          <w:color w:val="auto"/>
          <w:szCs w:val="21"/>
          <w:highlight w:val="none"/>
        </w:rPr>
      </w:pPr>
    </w:p>
    <w:p w14:paraId="097911E5">
      <w:pPr>
        <w:pStyle w:val="9"/>
        <w:shd w:val="clear" w:color="auto" w:fill="auto"/>
        <w:rPr>
          <w:rFonts w:hint="eastAsia" w:ascii="宋体" w:hAnsi="宋体" w:eastAsia="宋体" w:cs="宋体"/>
          <w:color w:val="auto"/>
          <w:highlight w:val="none"/>
        </w:rPr>
      </w:pPr>
    </w:p>
    <w:p w14:paraId="025A1A1D">
      <w:pPr>
        <w:pStyle w:val="9"/>
        <w:shd w:val="clear" w:color="auto" w:fill="auto"/>
        <w:rPr>
          <w:rFonts w:hint="eastAsia" w:ascii="宋体" w:hAnsi="宋体" w:eastAsia="宋体" w:cs="宋体"/>
          <w:b/>
          <w:bCs/>
          <w:color w:val="auto"/>
          <w:szCs w:val="21"/>
          <w:highlight w:val="none"/>
        </w:rPr>
      </w:pPr>
    </w:p>
    <w:p w14:paraId="6DDC55BC">
      <w:pPr>
        <w:pStyle w:val="11"/>
        <w:shd w:val="clear" w:color="auto" w:fill="auto"/>
        <w:spacing w:line="480" w:lineRule="exact"/>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8"/>
          <w:szCs w:val="28"/>
          <w:highlight w:val="none"/>
        </w:rPr>
        <w:br w:type="page"/>
      </w:r>
      <w:r>
        <w:rPr>
          <w:rFonts w:hint="eastAsia" w:asciiTheme="minorEastAsia" w:hAnsiTheme="minorEastAsia" w:eastAsiaTheme="minorEastAsia" w:cstheme="minorEastAsia"/>
          <w:b/>
          <w:bCs w:val="0"/>
          <w:color w:val="auto"/>
          <w:sz w:val="28"/>
          <w:szCs w:val="28"/>
          <w:highlight w:val="none"/>
          <w:lang w:val="en-US" w:eastAsia="zh-CN"/>
        </w:rPr>
        <w:t>七、中小企业、残疾人福利性单位、监狱企业声明</w:t>
      </w:r>
    </w:p>
    <w:p w14:paraId="67AC96D5">
      <w:pPr>
        <w:shd w:val="clear" w:color="auto" w:fill="auto"/>
        <w:jc w:val="center"/>
        <w:rPr>
          <w:rFonts w:hint="eastAsia" w:ascii="宋体" w:hAnsi="宋体" w:eastAsia="宋体" w:cs="宋体"/>
          <w:b/>
          <w:color w:val="auto"/>
          <w:sz w:val="24"/>
          <w:szCs w:val="24"/>
          <w:highlight w:val="none"/>
          <w:lang w:val="en-US" w:eastAsia="zh-CN"/>
        </w:rPr>
      </w:pPr>
    </w:p>
    <w:p w14:paraId="2BF3F071">
      <w:pPr>
        <w:pageBreakBefore w:val="0"/>
        <w:widowControl w:val="0"/>
        <w:shd w:val="clear" w:color="auto" w:fill="auto"/>
        <w:kinsoku/>
        <w:wordWrap/>
        <w:overflowPunct/>
        <w:bidi w:val="0"/>
        <w:spacing w:line="360" w:lineRule="auto"/>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1.中小企业声明函</w:t>
      </w:r>
    </w:p>
    <w:p w14:paraId="493B2558">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420" w:firstLine="480" w:firstLineChars="200"/>
        <w:textAlignment w:val="auto"/>
        <w:rPr>
          <w:rFonts w:hint="eastAsia" w:ascii="宋体" w:hAnsi="宋体" w:eastAsia="宋体" w:cs="宋体"/>
          <w:color w:val="auto"/>
          <w:sz w:val="24"/>
          <w:szCs w:val="24"/>
          <w:highlight w:val="none"/>
        </w:rPr>
      </w:pPr>
    </w:p>
    <w:p w14:paraId="5BED15E5">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 xml:space="preserve"> （单位名称）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u w:val="single"/>
          <w:lang w:val="en-US" w:eastAsia="zh-CN"/>
        </w:rPr>
        <w:t xml:space="preserve">     （项目名称）      </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活动，</w:t>
      </w:r>
      <w:r>
        <w:rPr>
          <w:rFonts w:hint="eastAsia" w:asciiTheme="minorEastAsia" w:hAnsiTheme="minorEastAsia" w:eastAsiaTheme="minorEastAsia" w:cstheme="minorEastAsia"/>
          <w:color w:val="auto"/>
          <w:sz w:val="24"/>
          <w:szCs w:val="24"/>
          <w:highlight w:val="none"/>
          <w:lang w:val="en-US" w:eastAsia="zh-CN"/>
        </w:rPr>
        <w:t>提供的货物全部由符合政策要求的中小企业制造</w:t>
      </w:r>
      <w:r>
        <w:rPr>
          <w:rFonts w:hint="eastAsia" w:asciiTheme="minorEastAsia" w:hAnsiTheme="minorEastAsia" w:eastAsiaTheme="minorEastAsia" w:cstheme="minorEastAsia"/>
          <w:color w:val="auto"/>
          <w:sz w:val="24"/>
          <w:szCs w:val="24"/>
          <w:highlight w:val="none"/>
        </w:rPr>
        <w:t>。相关企业的具体情况如下：</w:t>
      </w:r>
    </w:p>
    <w:p w14:paraId="4672FDE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u w:val="single"/>
        </w:rPr>
        <w:t>（标的名称）</w:t>
      </w:r>
      <w:r>
        <w:rPr>
          <w:rFonts w:hint="eastAsia" w:asciiTheme="minorEastAsia" w:hAnsiTheme="minorEastAsia" w:eastAsiaTheme="minorEastAsia" w:cstheme="minorEastAsia"/>
          <w:color w:val="auto"/>
          <w:sz w:val="24"/>
          <w:szCs w:val="24"/>
          <w:highlight w:val="none"/>
        </w:rPr>
        <w:t>，属于</w:t>
      </w:r>
      <w:r>
        <w:rPr>
          <w:rFonts w:hint="eastAsia" w:asciiTheme="minorEastAsia" w:hAnsiTheme="minorEastAsia" w:eastAsiaTheme="minorEastAsia" w:cstheme="minorEastAsia"/>
          <w:color w:val="auto"/>
          <w:sz w:val="24"/>
          <w:szCs w:val="24"/>
          <w:highlight w:val="none"/>
          <w:u w:val="single"/>
        </w:rPr>
        <w:t>（</w:t>
      </w:r>
      <w:r>
        <w:rPr>
          <w:rFonts w:hint="eastAsia" w:asciiTheme="minorEastAsia" w:hAnsiTheme="minorEastAsia" w:eastAsiaTheme="minorEastAsia" w:cstheme="minorEastAsia"/>
          <w:color w:val="auto"/>
          <w:sz w:val="24"/>
          <w:szCs w:val="24"/>
          <w:highlight w:val="none"/>
          <w:u w:val="single"/>
          <w:lang w:val="en-US" w:eastAsia="zh-CN"/>
        </w:rPr>
        <w:t>招标文件</w:t>
      </w:r>
      <w:r>
        <w:rPr>
          <w:rFonts w:hint="eastAsia" w:asciiTheme="minorEastAsia" w:hAnsiTheme="minorEastAsia" w:eastAsiaTheme="minorEastAsia" w:cstheme="minorEastAsia"/>
          <w:color w:val="auto"/>
          <w:sz w:val="24"/>
          <w:szCs w:val="24"/>
          <w:highlight w:val="none"/>
          <w:u w:val="single"/>
        </w:rPr>
        <w:t>中明确的所属行业）</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制造商</w:t>
      </w:r>
      <w:r>
        <w:rPr>
          <w:rFonts w:hint="eastAsia" w:asciiTheme="minorEastAsia" w:hAnsiTheme="minorEastAsia" w:eastAsiaTheme="minorEastAsia" w:cstheme="minorEastAsia"/>
          <w:color w:val="auto"/>
          <w:sz w:val="24"/>
          <w:szCs w:val="24"/>
          <w:highlight w:val="none"/>
        </w:rPr>
        <w:t>为</w:t>
      </w:r>
      <w:r>
        <w:rPr>
          <w:rFonts w:hint="eastAsia" w:asciiTheme="minorEastAsia" w:hAnsiTheme="minorEastAsia" w:eastAsiaTheme="minorEastAsia" w:cstheme="minorEastAsia"/>
          <w:color w:val="auto"/>
          <w:sz w:val="24"/>
          <w:szCs w:val="24"/>
          <w:highlight w:val="none"/>
          <w:u w:val="single"/>
        </w:rPr>
        <w:t>（企业名称）</w:t>
      </w:r>
      <w:r>
        <w:rPr>
          <w:rFonts w:hint="eastAsia" w:asciiTheme="minorEastAsia" w:hAnsiTheme="minorEastAsia" w:eastAsiaTheme="minorEastAsia" w:cstheme="minorEastAsia"/>
          <w:color w:val="auto"/>
          <w:sz w:val="24"/>
          <w:szCs w:val="24"/>
          <w:highlight w:val="none"/>
        </w:rPr>
        <w:t>，从业人员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万元，属于</w:t>
      </w:r>
      <w:r>
        <w:rPr>
          <w:rFonts w:hint="eastAsia" w:asciiTheme="minorEastAsia" w:hAnsiTheme="minorEastAsia" w:eastAsiaTheme="minorEastAsia" w:cstheme="minorEastAsia"/>
          <w:color w:val="auto"/>
          <w:sz w:val="24"/>
          <w:szCs w:val="24"/>
          <w:highlight w:val="none"/>
          <w:u w:val="single"/>
        </w:rPr>
        <w:t>（中型企业、小型企业、微型企业）</w:t>
      </w:r>
      <w:r>
        <w:rPr>
          <w:rFonts w:hint="eastAsia" w:asciiTheme="minorEastAsia" w:hAnsiTheme="minorEastAsia" w:eastAsiaTheme="minorEastAsia" w:cstheme="minorEastAsia"/>
          <w:color w:val="auto"/>
          <w:sz w:val="24"/>
          <w:szCs w:val="24"/>
          <w:highlight w:val="none"/>
        </w:rPr>
        <w:t>；</w:t>
      </w:r>
    </w:p>
    <w:p w14:paraId="0697C17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u w:val="single"/>
        </w:rPr>
        <w:t>（标的名称）</w:t>
      </w:r>
      <w:r>
        <w:rPr>
          <w:rFonts w:hint="eastAsia" w:asciiTheme="minorEastAsia" w:hAnsiTheme="minorEastAsia" w:eastAsiaTheme="minorEastAsia" w:cstheme="minorEastAsia"/>
          <w:color w:val="auto"/>
          <w:sz w:val="24"/>
          <w:szCs w:val="24"/>
          <w:highlight w:val="none"/>
        </w:rPr>
        <w:t>，属于</w:t>
      </w:r>
      <w:r>
        <w:rPr>
          <w:rFonts w:hint="eastAsia" w:asciiTheme="minorEastAsia" w:hAnsiTheme="minorEastAsia" w:eastAsiaTheme="minorEastAsia" w:cstheme="minorEastAsia"/>
          <w:color w:val="auto"/>
          <w:sz w:val="24"/>
          <w:szCs w:val="24"/>
          <w:highlight w:val="none"/>
          <w:u w:val="single"/>
        </w:rPr>
        <w:t>（</w:t>
      </w:r>
      <w:r>
        <w:rPr>
          <w:rFonts w:hint="eastAsia" w:asciiTheme="minorEastAsia" w:hAnsiTheme="minorEastAsia" w:eastAsiaTheme="minorEastAsia" w:cstheme="minorEastAsia"/>
          <w:color w:val="auto"/>
          <w:sz w:val="24"/>
          <w:szCs w:val="24"/>
          <w:highlight w:val="none"/>
          <w:u w:val="single"/>
          <w:lang w:val="en-US" w:eastAsia="zh-CN"/>
        </w:rPr>
        <w:t>招标文件</w:t>
      </w:r>
      <w:r>
        <w:rPr>
          <w:rFonts w:hint="eastAsia" w:asciiTheme="minorEastAsia" w:hAnsiTheme="minorEastAsia" w:eastAsiaTheme="minorEastAsia" w:cstheme="minorEastAsia"/>
          <w:color w:val="auto"/>
          <w:sz w:val="24"/>
          <w:szCs w:val="24"/>
          <w:highlight w:val="none"/>
          <w:u w:val="single"/>
        </w:rPr>
        <w:t>中明确的所属行业）</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制造商</w:t>
      </w:r>
      <w:r>
        <w:rPr>
          <w:rFonts w:hint="eastAsia" w:asciiTheme="minorEastAsia" w:hAnsiTheme="minorEastAsia" w:eastAsiaTheme="minorEastAsia" w:cstheme="minorEastAsia"/>
          <w:color w:val="auto"/>
          <w:sz w:val="24"/>
          <w:szCs w:val="24"/>
          <w:highlight w:val="none"/>
        </w:rPr>
        <w:t>为</w:t>
      </w:r>
      <w:r>
        <w:rPr>
          <w:rFonts w:hint="eastAsia" w:asciiTheme="minorEastAsia" w:hAnsiTheme="minorEastAsia" w:eastAsiaTheme="minorEastAsia" w:cstheme="minorEastAsia"/>
          <w:color w:val="auto"/>
          <w:sz w:val="24"/>
          <w:szCs w:val="24"/>
          <w:highlight w:val="none"/>
          <w:u w:val="single"/>
        </w:rPr>
        <w:t>（企业名称）</w:t>
      </w:r>
      <w:r>
        <w:rPr>
          <w:rFonts w:hint="eastAsia" w:asciiTheme="minorEastAsia" w:hAnsiTheme="minorEastAsia" w:eastAsiaTheme="minorEastAsia" w:cstheme="minorEastAsia"/>
          <w:color w:val="auto"/>
          <w:sz w:val="24"/>
          <w:szCs w:val="24"/>
          <w:highlight w:val="none"/>
        </w:rPr>
        <w:t>，从业人员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万元，属于</w:t>
      </w:r>
      <w:r>
        <w:rPr>
          <w:rFonts w:hint="eastAsia" w:asciiTheme="minorEastAsia" w:hAnsiTheme="minorEastAsia" w:eastAsiaTheme="minorEastAsia" w:cstheme="minorEastAsia"/>
          <w:color w:val="auto"/>
          <w:sz w:val="24"/>
          <w:szCs w:val="24"/>
          <w:highlight w:val="none"/>
          <w:u w:val="single"/>
        </w:rPr>
        <w:t>（中型企业、小型企业、微型企业）</w:t>
      </w:r>
      <w:r>
        <w:rPr>
          <w:rFonts w:hint="eastAsia" w:asciiTheme="minorEastAsia" w:hAnsiTheme="minorEastAsia" w:eastAsiaTheme="minorEastAsia" w:cstheme="minorEastAsia"/>
          <w:color w:val="auto"/>
          <w:sz w:val="24"/>
          <w:szCs w:val="24"/>
          <w:highlight w:val="none"/>
        </w:rPr>
        <w:t>；</w:t>
      </w:r>
    </w:p>
    <w:p w14:paraId="746F5916">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p>
    <w:p w14:paraId="708F628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04B12BAD">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本企业对上述声明内容的真实性</w:t>
      </w:r>
      <w:r>
        <w:rPr>
          <w:rFonts w:hint="eastAsia" w:ascii="宋体" w:hAnsi="宋体" w:eastAsia="宋体" w:cs="宋体"/>
          <w:b/>
          <w:bCs/>
          <w:color w:val="auto"/>
          <w:sz w:val="24"/>
          <w:szCs w:val="24"/>
          <w:highlight w:val="none"/>
          <w:u w:val="single"/>
        </w:rPr>
        <w:t>负责</w:t>
      </w:r>
      <w:r>
        <w:rPr>
          <w:rFonts w:hint="eastAsia" w:ascii="宋体" w:hAnsi="宋体" w:eastAsia="宋体" w:cs="宋体"/>
          <w:b/>
          <w:bCs/>
          <w:color w:val="auto"/>
          <w:sz w:val="24"/>
          <w:szCs w:val="24"/>
          <w:highlight w:val="none"/>
        </w:rPr>
        <w:t>。如有虚假，将依法承担相应责任。</w:t>
      </w:r>
    </w:p>
    <w:p w14:paraId="0C053F32">
      <w:pPr>
        <w:pageBreakBefore w:val="0"/>
        <w:widowControl w:val="0"/>
        <w:shd w:val="clear" w:color="auto" w:fill="auto"/>
        <w:kinsoku/>
        <w:wordWrap/>
        <w:overflowPunct/>
        <w:bidi w:val="0"/>
        <w:spacing w:line="360" w:lineRule="auto"/>
        <w:ind w:right="2120"/>
        <w:textAlignment w:val="auto"/>
        <w:rPr>
          <w:rFonts w:hint="eastAsia" w:ascii="宋体" w:hAnsi="宋体" w:eastAsia="宋体" w:cs="宋体"/>
          <w:color w:val="auto"/>
          <w:sz w:val="24"/>
          <w:szCs w:val="24"/>
          <w:highlight w:val="none"/>
        </w:rPr>
      </w:pPr>
    </w:p>
    <w:p w14:paraId="63D5B5EF">
      <w:pPr>
        <w:shd w:val="clear" w:color="auto" w:fill="auto"/>
        <w:wordWrap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（电子签章）</w:t>
      </w:r>
    </w:p>
    <w:p w14:paraId="3FF891B5">
      <w:pPr>
        <w:shd w:val="clear" w:color="auto" w:fill="auto"/>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法定代表人（单位负责人）或其委托代理人</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lang w:val="en-US" w:eastAsia="zh-CN"/>
        </w:rPr>
        <w:t>或签字</w:t>
      </w:r>
      <w:r>
        <w:rPr>
          <w:rFonts w:hint="eastAsia" w:ascii="宋体" w:hAnsi="宋体" w:eastAsia="宋体" w:cs="宋体"/>
          <w:color w:val="auto"/>
          <w:sz w:val="24"/>
          <w:szCs w:val="24"/>
          <w:highlight w:val="none"/>
          <w:lang w:eastAsia="zh-CN"/>
        </w:rPr>
        <w:t>）</w:t>
      </w:r>
    </w:p>
    <w:p w14:paraId="3DEB9C5E">
      <w:pPr>
        <w:pStyle w:val="11"/>
        <w:shd w:val="clear" w:color="auto" w:fill="auto"/>
        <w:spacing w:line="480" w:lineRule="exact"/>
        <w:jc w:val="both"/>
        <w:rPr>
          <w:rFonts w:hint="eastAsia" w:asciiTheme="minorEastAsia" w:hAnsiTheme="minorEastAsia" w:eastAsiaTheme="minorEastAsia" w:cstheme="minorEastAsia"/>
          <w:b/>
          <w:bCs w:val="0"/>
          <w:color w:val="auto"/>
          <w:sz w:val="28"/>
          <w:szCs w:val="28"/>
          <w:highlight w:val="none"/>
          <w:lang w:val="en-US" w:eastAsia="zh-CN"/>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6175597">
      <w:pPr>
        <w:pageBreakBefore w:val="0"/>
        <w:widowControl w:val="0"/>
        <w:shd w:val="clear" w:color="auto" w:fill="auto"/>
        <w:kinsoku/>
        <w:wordWrap/>
        <w:overflowPunct/>
        <w:bidi w:val="0"/>
        <w:spacing w:line="360" w:lineRule="auto"/>
        <w:textAlignment w:val="auto"/>
        <w:rPr>
          <w:rFonts w:hint="eastAsia" w:ascii="宋体" w:hAnsi="宋体" w:eastAsia="宋体" w:cs="宋体"/>
          <w:color w:val="auto"/>
          <w:sz w:val="24"/>
          <w:szCs w:val="24"/>
          <w:highlight w:val="none"/>
        </w:rPr>
      </w:pPr>
    </w:p>
    <w:p w14:paraId="45CE14F9">
      <w:pPr>
        <w:pageBreakBefore w:val="0"/>
        <w:widowControl w:val="0"/>
        <w:shd w:val="clear" w:color="auto" w:fill="auto"/>
        <w:kinsoku/>
        <w:wordWrap/>
        <w:overflowPunct/>
        <w:bidi w:val="0"/>
        <w:spacing w:line="360" w:lineRule="auto"/>
        <w:textAlignment w:val="auto"/>
        <w:rPr>
          <w:rFonts w:hint="eastAsia" w:ascii="宋体" w:hAnsi="宋体" w:eastAsia="宋体" w:cs="宋体"/>
          <w:color w:val="auto"/>
          <w:sz w:val="24"/>
          <w:szCs w:val="24"/>
          <w:highlight w:val="none"/>
        </w:rPr>
      </w:pPr>
    </w:p>
    <w:p w14:paraId="5B0733AD">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说明：</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从业人员、营业收入、资产总额填报上一年度数据，无上一年度数据的新成立企业可不填报。</w:t>
      </w:r>
    </w:p>
    <w:p w14:paraId="02C1F32D">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default" w:ascii="宋体" w:hAnsi="宋体" w:eastAsia="宋体" w:cs="宋体"/>
          <w:b/>
          <w:color w:val="auto"/>
          <w:sz w:val="24"/>
          <w:szCs w:val="24"/>
          <w:highlight w:val="none"/>
          <w:lang w:val="en-US" w:eastAsia="zh-CN"/>
        </w:rPr>
        <w:sectPr>
          <w:headerReference r:id="rId14" w:type="default"/>
          <w:footerReference r:id="rId15" w:type="default"/>
          <w:pgSz w:w="11906" w:h="16838"/>
          <w:pgMar w:top="1440" w:right="1474" w:bottom="1361" w:left="1474" w:header="720" w:footer="720" w:gutter="0"/>
          <w:pgNumType w:fmt="decimal"/>
          <w:cols w:space="0" w:num="1"/>
          <w:rtlGutter w:val="0"/>
          <w:docGrid w:linePitch="321" w:charSpace="0"/>
        </w:sectPr>
      </w:pPr>
      <w:r>
        <w:rPr>
          <w:rFonts w:hint="eastAsia" w:ascii="宋体" w:hAnsi="宋体" w:eastAsia="宋体" w:cs="宋体"/>
          <w:b/>
          <w:color w:val="auto"/>
          <w:sz w:val="24"/>
          <w:szCs w:val="24"/>
          <w:highlight w:val="none"/>
          <w:lang w:val="en-US" w:eastAsia="zh-CN"/>
        </w:rPr>
        <w:t>2.供应商不属于中小企业的，本声明函内容可不填写，但落款必须填写单位名称并按规定进行电子签章。</w:t>
      </w:r>
    </w:p>
    <w:p w14:paraId="6A92545A">
      <w:pPr>
        <w:keepNext w:val="0"/>
        <w:keepLines w:val="0"/>
        <w:pageBreakBefore w:val="0"/>
        <w:widowControl w:val="0"/>
        <w:shd w:val="clear" w:color="auto" w:fill="auto"/>
        <w:kinsoku/>
        <w:wordWrap/>
        <w:overflowPunct/>
        <w:topLinePunct/>
        <w:autoSpaceDE/>
        <w:autoSpaceDN/>
        <w:bidi w:val="0"/>
        <w:adjustRightInd w:val="0"/>
        <w:snapToGrid/>
        <w:spacing w:line="360" w:lineRule="auto"/>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2.残疾人福利性单位声明函</w:t>
      </w:r>
    </w:p>
    <w:p w14:paraId="00A2AF87">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highlight w:val="none"/>
        </w:rPr>
      </w:pPr>
    </w:p>
    <w:p w14:paraId="420BE876">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lang w:val="en-US" w:eastAsia="zh-CN"/>
        </w:rPr>
        <w:t>采购人全称</w:t>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rPr>
        <w:t>单位的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宋体" w:hAnsi="宋体" w:cs="宋体"/>
          <w:bCs/>
          <w:color w:val="auto"/>
          <w:sz w:val="24"/>
          <w:szCs w:val="24"/>
          <w:highlight w:val="none"/>
          <w:u w:val="single"/>
          <w:lang w:eastAsia="zh-CN"/>
        </w:rPr>
        <w:t>临沧市临翔区医共体总医院第二批医疗设备采购项目</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7F941622">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highlight w:val="none"/>
        </w:rPr>
      </w:pPr>
    </w:p>
    <w:p w14:paraId="41711D72">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宋体" w:hAnsi="宋体" w:eastAsia="宋体" w:cs="宋体"/>
          <w:color w:val="auto"/>
          <w:sz w:val="24"/>
          <w:szCs w:val="24"/>
          <w:highlight w:val="none"/>
        </w:rPr>
      </w:pPr>
    </w:p>
    <w:p w14:paraId="3F368098">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宋体" w:hAnsi="宋体" w:eastAsia="宋体" w:cs="宋体"/>
          <w:color w:val="auto"/>
          <w:sz w:val="24"/>
          <w:szCs w:val="24"/>
          <w:highlight w:val="none"/>
        </w:rPr>
      </w:pPr>
    </w:p>
    <w:p w14:paraId="5B3FFEBA">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7C5F34DC">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宋体" w:hAnsi="宋体" w:eastAsia="宋体" w:cs="宋体"/>
          <w:color w:val="auto"/>
          <w:sz w:val="24"/>
          <w:szCs w:val="24"/>
          <w:highlight w:val="none"/>
        </w:rPr>
      </w:pPr>
    </w:p>
    <w:p w14:paraId="50F57497">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宋体" w:hAnsi="宋体" w:eastAsia="宋体" w:cs="宋体"/>
          <w:color w:val="auto"/>
          <w:sz w:val="24"/>
          <w:szCs w:val="24"/>
          <w:highlight w:val="none"/>
        </w:rPr>
      </w:pPr>
    </w:p>
    <w:p w14:paraId="569817AF">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宋体" w:hAnsi="宋体" w:eastAsia="宋体" w:cs="宋体"/>
          <w:color w:val="auto"/>
          <w:sz w:val="24"/>
          <w:szCs w:val="24"/>
          <w:highlight w:val="none"/>
        </w:rPr>
      </w:pPr>
    </w:p>
    <w:p w14:paraId="3C2486A7">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宋体" w:hAnsi="宋体" w:eastAsia="宋体" w:cs="宋体"/>
          <w:color w:val="auto"/>
          <w:sz w:val="24"/>
          <w:szCs w:val="24"/>
          <w:highlight w:val="none"/>
        </w:rPr>
      </w:pPr>
    </w:p>
    <w:p w14:paraId="3B49F2DC">
      <w:pPr>
        <w:shd w:val="clear" w:color="auto" w:fill="auto"/>
        <w:wordWrap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（电子签章）</w:t>
      </w:r>
    </w:p>
    <w:p w14:paraId="386939B7">
      <w:pPr>
        <w:shd w:val="clear" w:color="auto" w:fill="auto"/>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法定代表人（单位负责人）或其委托代理人</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lang w:val="en-US" w:eastAsia="zh-CN"/>
        </w:rPr>
        <w:t>或签字</w:t>
      </w:r>
      <w:r>
        <w:rPr>
          <w:rFonts w:hint="eastAsia" w:ascii="宋体" w:hAnsi="宋体" w:eastAsia="宋体" w:cs="宋体"/>
          <w:color w:val="auto"/>
          <w:sz w:val="24"/>
          <w:szCs w:val="24"/>
          <w:highlight w:val="none"/>
          <w:lang w:eastAsia="zh-CN"/>
        </w:rPr>
        <w:t>）</w:t>
      </w:r>
    </w:p>
    <w:p w14:paraId="41D76F8B">
      <w:pPr>
        <w:pStyle w:val="11"/>
        <w:shd w:val="clear" w:color="auto" w:fill="auto"/>
        <w:spacing w:line="480" w:lineRule="exact"/>
        <w:jc w:val="both"/>
        <w:rPr>
          <w:rFonts w:hint="eastAsia" w:asciiTheme="minorEastAsia" w:hAnsiTheme="minorEastAsia" w:eastAsiaTheme="minorEastAsia" w:cstheme="minorEastAsia"/>
          <w:b/>
          <w:bCs w:val="0"/>
          <w:color w:val="auto"/>
          <w:sz w:val="28"/>
          <w:szCs w:val="28"/>
          <w:highlight w:val="none"/>
          <w:lang w:val="en-US" w:eastAsia="zh-CN"/>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7127431">
      <w:pPr>
        <w:keepNext w:val="0"/>
        <w:keepLines w:val="0"/>
        <w:pageBreakBefore w:val="0"/>
        <w:widowControl w:val="0"/>
        <w:shd w:val="clear" w:color="auto" w:fill="auto"/>
        <w:tabs>
          <w:tab w:val="left" w:pos="6480"/>
        </w:tabs>
        <w:kinsoku/>
        <w:wordWrap/>
        <w:overflowPunct/>
        <w:topLinePunct/>
        <w:autoSpaceDE/>
        <w:autoSpaceDN/>
        <w:bidi w:val="0"/>
        <w:adjustRightInd w:val="0"/>
        <w:snapToGrid/>
        <w:spacing w:line="360" w:lineRule="auto"/>
        <w:ind w:left="0" w:leftChars="0"/>
        <w:textAlignment w:val="auto"/>
        <w:rPr>
          <w:rFonts w:hint="eastAsia" w:ascii="宋体" w:hAnsi="宋体" w:eastAsia="宋体" w:cs="宋体"/>
          <w:color w:val="auto"/>
          <w:sz w:val="24"/>
          <w:szCs w:val="24"/>
          <w:highlight w:val="none"/>
        </w:rPr>
      </w:pPr>
    </w:p>
    <w:p w14:paraId="781AD2BD">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宋体" w:hAnsi="宋体" w:eastAsia="宋体" w:cs="宋体"/>
          <w:color w:val="auto"/>
          <w:sz w:val="24"/>
          <w:szCs w:val="24"/>
          <w:highlight w:val="none"/>
        </w:rPr>
      </w:pPr>
    </w:p>
    <w:p w14:paraId="599AC7E3">
      <w:pPr>
        <w:keepNext w:val="0"/>
        <w:keepLines w:val="0"/>
        <w:pageBreakBefore w:val="0"/>
        <w:widowControl w:val="0"/>
        <w:shd w:val="clear" w:color="auto" w:fill="auto"/>
        <w:kinsoku/>
        <w:wordWrap/>
        <w:overflowPunct/>
        <w:topLinePunct/>
        <w:autoSpaceDE/>
        <w:autoSpaceDN/>
        <w:bidi w:val="0"/>
        <w:adjustRightInd w:val="0"/>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注：1.</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如为残疾人福利性单位并提供本《残疾人福利性单位声明函》的，必须对声明的真实性负责。</w:t>
      </w:r>
    </w:p>
    <w:p w14:paraId="4431D17E">
      <w:pPr>
        <w:keepNext w:val="0"/>
        <w:keepLines w:val="0"/>
        <w:pageBreakBefore w:val="0"/>
        <w:widowControl w:val="0"/>
        <w:shd w:val="clear" w:color="auto" w:fill="auto"/>
        <w:kinsoku/>
        <w:wordWrap/>
        <w:overflowPunct/>
        <w:topLinePunct/>
        <w:autoSpaceDE/>
        <w:autoSpaceDN/>
        <w:bidi w:val="0"/>
        <w:adjustRightInd w:val="0"/>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如为残疾人福利性单位须提供相关证明材料。</w:t>
      </w:r>
    </w:p>
    <w:p w14:paraId="41E4A3FB">
      <w:pPr>
        <w:keepNext w:val="0"/>
        <w:keepLines w:val="0"/>
        <w:pageBreakBefore w:val="0"/>
        <w:widowControl w:val="0"/>
        <w:shd w:val="clear" w:color="auto" w:fill="auto"/>
        <w:kinsoku/>
        <w:wordWrap/>
        <w:overflowPunct/>
        <w:topLinePunct/>
        <w:autoSpaceDE/>
        <w:autoSpaceDN/>
        <w:bidi w:val="0"/>
        <w:adjustRightInd w:val="0"/>
        <w:snapToGrid/>
        <w:spacing w:line="36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3.供应商不属于残疾人福利性单位的，本声明函内容可不填写，但落款必须填写单位名称并按规定进行电子签章。</w:t>
      </w:r>
    </w:p>
    <w:p w14:paraId="15F91A1D">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r>
    </w:p>
    <w:p w14:paraId="0C572312">
      <w:pPr>
        <w:keepNext w:val="0"/>
        <w:keepLines w:val="0"/>
        <w:pageBreakBefore w:val="0"/>
        <w:widowControl w:val="0"/>
        <w:shd w:val="clear" w:color="auto" w:fill="auto"/>
        <w:kinsoku/>
        <w:wordWrap/>
        <w:overflowPunct/>
        <w:topLinePunct/>
        <w:autoSpaceDE/>
        <w:autoSpaceDN/>
        <w:bidi w:val="0"/>
        <w:adjustRightInd w:val="0"/>
        <w:snapToGrid/>
        <w:spacing w:line="360" w:lineRule="auto"/>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3.监狱企业声明函</w:t>
      </w:r>
    </w:p>
    <w:p w14:paraId="48076E31">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highlight w:val="none"/>
        </w:rPr>
      </w:pPr>
    </w:p>
    <w:p w14:paraId="7B76DCDC">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本单位郑重声明，根据《关于政府采购支持监狱企业发展有关问题的通知》</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财库</w:t>
      </w:r>
      <w:r>
        <w:rPr>
          <w:rFonts w:hint="eastAsia" w:asciiTheme="minorEastAsia" w:hAnsiTheme="minorEastAsia" w:eastAsiaTheme="minorEastAsia" w:cstheme="minorEastAsia"/>
          <w:color w:val="auto"/>
          <w:sz w:val="24"/>
          <w:szCs w:val="24"/>
          <w:highlight w:val="none"/>
          <w:lang w:eastAsia="zh-CN"/>
        </w:rPr>
        <w:t>〔2014〕68号）</w:t>
      </w:r>
      <w:r>
        <w:rPr>
          <w:rFonts w:hint="eastAsia" w:asciiTheme="minorEastAsia" w:hAnsiTheme="minorEastAsia" w:eastAsiaTheme="minorEastAsia" w:cstheme="minorEastAsia"/>
          <w:color w:val="auto"/>
          <w:sz w:val="24"/>
          <w:szCs w:val="24"/>
          <w:highlight w:val="none"/>
        </w:rPr>
        <w:t>的规定，本单位为符合条件的监狱企业，且本单位参加</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lang w:val="en-US" w:eastAsia="zh-CN"/>
        </w:rPr>
        <w:t>采购人全称</w:t>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单位的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宋体" w:hAnsi="宋体" w:cs="宋体"/>
          <w:bCs/>
          <w:color w:val="auto"/>
          <w:sz w:val="24"/>
          <w:szCs w:val="24"/>
          <w:highlight w:val="none"/>
          <w:u w:val="single"/>
          <w:lang w:eastAsia="zh-CN"/>
        </w:rPr>
        <w:t>临沧市临翔区医共体总医院第二批医疗设备采购项目</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采购活动提供本单位制造的货物，或者提供其他监狱企业制造的货物（不包括使用非监狱企业注册商标的货物）。</w:t>
      </w:r>
    </w:p>
    <w:p w14:paraId="11C5EC03">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宋体" w:hAnsi="宋体" w:eastAsia="宋体" w:cs="宋体"/>
          <w:color w:val="auto"/>
          <w:sz w:val="24"/>
          <w:szCs w:val="24"/>
          <w:highlight w:val="none"/>
        </w:rPr>
      </w:pPr>
    </w:p>
    <w:p w14:paraId="379CC95E">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01DDF87E">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宋体" w:hAnsi="宋体" w:eastAsia="宋体" w:cs="宋体"/>
          <w:color w:val="auto"/>
          <w:sz w:val="24"/>
          <w:szCs w:val="24"/>
          <w:highlight w:val="none"/>
        </w:rPr>
      </w:pPr>
    </w:p>
    <w:p w14:paraId="3CB4E09F">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宋体" w:hAnsi="宋体" w:eastAsia="宋体" w:cs="宋体"/>
          <w:color w:val="auto"/>
          <w:sz w:val="24"/>
          <w:szCs w:val="24"/>
          <w:highlight w:val="none"/>
        </w:rPr>
      </w:pPr>
    </w:p>
    <w:p w14:paraId="29B3E673">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宋体" w:hAnsi="宋体" w:eastAsia="宋体" w:cs="宋体"/>
          <w:color w:val="auto"/>
          <w:sz w:val="24"/>
          <w:szCs w:val="24"/>
          <w:highlight w:val="none"/>
        </w:rPr>
      </w:pPr>
    </w:p>
    <w:p w14:paraId="1F571C2A">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宋体" w:hAnsi="宋体" w:eastAsia="宋体" w:cs="宋体"/>
          <w:color w:val="auto"/>
          <w:sz w:val="24"/>
          <w:szCs w:val="24"/>
          <w:highlight w:val="none"/>
        </w:rPr>
      </w:pPr>
    </w:p>
    <w:p w14:paraId="4618051C">
      <w:pPr>
        <w:shd w:val="clear" w:color="auto" w:fill="auto"/>
        <w:wordWrap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（电子签章）</w:t>
      </w:r>
    </w:p>
    <w:p w14:paraId="119BFE26">
      <w:pPr>
        <w:shd w:val="clear" w:color="auto" w:fill="auto"/>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法定代表人（单位负责人）或其委托代理人</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lang w:val="en-US" w:eastAsia="zh-CN"/>
        </w:rPr>
        <w:t>或签字</w:t>
      </w:r>
      <w:r>
        <w:rPr>
          <w:rFonts w:hint="eastAsia" w:ascii="宋体" w:hAnsi="宋体" w:eastAsia="宋体" w:cs="宋体"/>
          <w:color w:val="auto"/>
          <w:sz w:val="24"/>
          <w:szCs w:val="24"/>
          <w:highlight w:val="none"/>
          <w:lang w:eastAsia="zh-CN"/>
        </w:rPr>
        <w:t>）</w:t>
      </w:r>
    </w:p>
    <w:p w14:paraId="52473342">
      <w:pPr>
        <w:pStyle w:val="11"/>
        <w:shd w:val="clear" w:color="auto" w:fill="auto"/>
        <w:spacing w:line="480" w:lineRule="exact"/>
        <w:jc w:val="both"/>
        <w:rPr>
          <w:rFonts w:hint="eastAsia" w:asciiTheme="minorEastAsia" w:hAnsiTheme="minorEastAsia" w:eastAsiaTheme="minorEastAsia" w:cstheme="minorEastAsia"/>
          <w:b/>
          <w:bCs w:val="0"/>
          <w:color w:val="auto"/>
          <w:sz w:val="28"/>
          <w:szCs w:val="28"/>
          <w:highlight w:val="none"/>
          <w:lang w:val="en-US" w:eastAsia="zh-CN"/>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5087F1E">
      <w:pPr>
        <w:keepNext w:val="0"/>
        <w:keepLines w:val="0"/>
        <w:pageBreakBefore w:val="0"/>
        <w:widowControl w:val="0"/>
        <w:shd w:val="clear" w:color="auto" w:fill="auto"/>
        <w:tabs>
          <w:tab w:val="left" w:pos="6480"/>
        </w:tabs>
        <w:kinsoku/>
        <w:wordWrap/>
        <w:overflowPunct/>
        <w:topLinePunct/>
        <w:autoSpaceDE/>
        <w:autoSpaceDN/>
        <w:bidi w:val="0"/>
        <w:adjustRightInd w:val="0"/>
        <w:snapToGrid/>
        <w:spacing w:line="360" w:lineRule="auto"/>
        <w:ind w:left="0" w:leftChars="0"/>
        <w:textAlignment w:val="auto"/>
        <w:rPr>
          <w:rFonts w:hint="eastAsia" w:ascii="宋体" w:hAnsi="宋体" w:eastAsia="宋体" w:cs="宋体"/>
          <w:color w:val="auto"/>
          <w:sz w:val="24"/>
          <w:szCs w:val="24"/>
          <w:highlight w:val="none"/>
        </w:rPr>
      </w:pPr>
    </w:p>
    <w:p w14:paraId="2DE429B2">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宋体" w:hAnsi="宋体" w:eastAsia="宋体" w:cs="宋体"/>
          <w:color w:val="auto"/>
          <w:sz w:val="21"/>
          <w:szCs w:val="21"/>
          <w:highlight w:val="none"/>
        </w:rPr>
      </w:pPr>
    </w:p>
    <w:p w14:paraId="7AD56416">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宋体" w:hAnsi="宋体" w:eastAsia="宋体" w:cs="宋体"/>
          <w:color w:val="auto"/>
          <w:sz w:val="21"/>
          <w:szCs w:val="21"/>
          <w:highlight w:val="none"/>
        </w:rPr>
      </w:pPr>
    </w:p>
    <w:p w14:paraId="70BE17D5">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注：1.</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如为监狱企业并提供本《监狱企业声明函》的，必须对声明的真实性负责。</w:t>
      </w:r>
    </w:p>
    <w:p w14:paraId="5430A2C5">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2.监狱企业以省级以上监狱管理局、戒毒管理局</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含新疆生产建设兵团</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出具的属于监狱企业的证明文件为准。</w:t>
      </w:r>
    </w:p>
    <w:p w14:paraId="68A043AC">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3.供应商不属于监狱企业的，本声明函内容可不填写，但落款必须填写单位名称并按规定进行电子签章。</w:t>
      </w:r>
    </w:p>
    <w:p w14:paraId="051EE031">
      <w:pPr>
        <w:shd w:val="clear" w:color="auto" w:fill="auto"/>
        <w:jc w:val="center"/>
        <w:rPr>
          <w:rFonts w:hint="eastAsia" w:ascii="宋体" w:hAnsi="宋体" w:eastAsia="宋体" w:cs="宋体"/>
          <w:color w:val="auto"/>
          <w:sz w:val="21"/>
          <w:szCs w:val="21"/>
          <w:highlight w:val="none"/>
          <w:lang w:val="en-US" w:eastAsia="zh-CN"/>
        </w:rPr>
      </w:pPr>
    </w:p>
    <w:p w14:paraId="7A2BC534">
      <w:pPr>
        <w:shd w:val="clear" w:color="auto" w:fill="auto"/>
        <w:jc w:val="center"/>
        <w:rPr>
          <w:rFonts w:hint="eastAsia" w:ascii="宋体" w:hAnsi="宋体" w:eastAsia="宋体" w:cs="宋体"/>
          <w:color w:val="auto"/>
          <w:sz w:val="21"/>
          <w:szCs w:val="21"/>
          <w:highlight w:val="none"/>
          <w:lang w:val="en-US" w:eastAsia="zh-CN"/>
        </w:rPr>
      </w:pPr>
    </w:p>
    <w:p w14:paraId="3A03D354">
      <w:pPr>
        <w:shd w:val="clear" w:color="auto" w:fill="auto"/>
        <w:jc w:val="center"/>
        <w:rPr>
          <w:rFonts w:hint="eastAsia" w:ascii="宋体" w:hAnsi="宋体" w:eastAsia="宋体" w:cs="宋体"/>
          <w:color w:val="auto"/>
          <w:sz w:val="21"/>
          <w:szCs w:val="21"/>
          <w:highlight w:val="none"/>
          <w:lang w:val="en-US" w:eastAsia="zh-CN"/>
        </w:rPr>
      </w:pPr>
    </w:p>
    <w:p w14:paraId="3FDDB4A1">
      <w:pPr>
        <w:shd w:val="clear" w:color="auto" w:fill="auto"/>
        <w:jc w:val="center"/>
        <w:rPr>
          <w:rFonts w:hint="eastAsia" w:ascii="宋体" w:hAnsi="宋体" w:eastAsia="宋体" w:cs="宋体"/>
          <w:color w:val="auto"/>
          <w:sz w:val="21"/>
          <w:szCs w:val="21"/>
          <w:highlight w:val="none"/>
          <w:lang w:val="en-US" w:eastAsia="zh-CN"/>
        </w:rPr>
      </w:pPr>
    </w:p>
    <w:p w14:paraId="43C2EEDE">
      <w:pPr>
        <w:shd w:val="clear" w:color="auto" w:fill="auto"/>
        <w:jc w:val="center"/>
        <w:rPr>
          <w:rFonts w:hint="eastAsia" w:ascii="宋体" w:hAnsi="宋体" w:eastAsia="宋体" w:cs="宋体"/>
          <w:color w:val="auto"/>
          <w:sz w:val="21"/>
          <w:szCs w:val="21"/>
          <w:highlight w:val="none"/>
          <w:lang w:val="en-US" w:eastAsia="zh-CN"/>
        </w:rPr>
      </w:pPr>
    </w:p>
    <w:p w14:paraId="0A04AEF2">
      <w:pPr>
        <w:shd w:val="clear" w:color="auto" w:fill="auto"/>
        <w:jc w:val="center"/>
        <w:rPr>
          <w:rFonts w:hint="eastAsia" w:ascii="宋体" w:hAnsi="宋体" w:eastAsia="宋体" w:cs="宋体"/>
          <w:color w:val="auto"/>
          <w:sz w:val="21"/>
          <w:szCs w:val="21"/>
          <w:highlight w:val="none"/>
          <w:lang w:val="en-US" w:eastAsia="zh-CN"/>
        </w:rPr>
      </w:pPr>
    </w:p>
    <w:p w14:paraId="45451A78">
      <w:pPr>
        <w:shd w:val="clear" w:color="auto" w:fill="auto"/>
        <w:jc w:val="center"/>
        <w:rPr>
          <w:rFonts w:hint="eastAsia" w:ascii="宋体" w:hAnsi="宋体" w:eastAsia="宋体" w:cs="宋体"/>
          <w:color w:val="auto"/>
          <w:sz w:val="21"/>
          <w:szCs w:val="21"/>
          <w:highlight w:val="none"/>
          <w:lang w:val="en-US" w:eastAsia="zh-CN"/>
        </w:rPr>
      </w:pPr>
    </w:p>
    <w:p w14:paraId="25044CBB">
      <w:pPr>
        <w:shd w:val="clear" w:color="auto" w:fill="auto"/>
        <w:jc w:val="center"/>
        <w:rPr>
          <w:rFonts w:hint="eastAsia" w:ascii="宋体" w:hAnsi="宋体" w:eastAsia="宋体" w:cs="宋体"/>
          <w:color w:val="auto"/>
          <w:sz w:val="21"/>
          <w:szCs w:val="21"/>
          <w:highlight w:val="none"/>
          <w:lang w:val="en-US" w:eastAsia="zh-CN"/>
        </w:rPr>
      </w:pPr>
    </w:p>
    <w:p w14:paraId="4C0A460F">
      <w:pPr>
        <w:shd w:val="clear" w:color="auto" w:fill="auto"/>
        <w:jc w:val="center"/>
        <w:rPr>
          <w:rFonts w:hint="eastAsia" w:ascii="宋体" w:hAnsi="宋体" w:eastAsia="宋体" w:cs="宋体"/>
          <w:b/>
          <w:bCs/>
          <w:color w:val="auto"/>
          <w:sz w:val="24"/>
          <w:szCs w:val="24"/>
          <w:highlight w:val="none"/>
          <w:lang w:val="en-US" w:eastAsia="zh-CN"/>
        </w:rPr>
      </w:pPr>
    </w:p>
    <w:p w14:paraId="2462CEEB">
      <w:pPr>
        <w:pStyle w:val="9"/>
        <w:shd w:val="clear" w:color="auto" w:fill="auto"/>
        <w:rPr>
          <w:rFonts w:hint="eastAsia" w:ascii="宋体" w:hAnsi="宋体" w:eastAsia="宋体" w:cs="宋体"/>
          <w:b/>
          <w:bCs/>
          <w:color w:val="auto"/>
          <w:sz w:val="24"/>
          <w:szCs w:val="24"/>
          <w:highlight w:val="none"/>
          <w:lang w:val="en-US" w:eastAsia="zh-CN"/>
        </w:rPr>
      </w:pPr>
    </w:p>
    <w:p w14:paraId="6201CCAA">
      <w:pPr>
        <w:shd w:val="clear" w:color="auto" w:fill="auto"/>
        <w:jc w:val="center"/>
        <w:rPr>
          <w:rFonts w:hint="eastAsia" w:ascii="宋体" w:hAnsi="宋体" w:eastAsia="宋体" w:cs="宋体"/>
          <w:color w:val="auto"/>
          <w:highlight w:val="none"/>
          <w:lang w:val="en-US" w:eastAsia="zh-CN"/>
        </w:rPr>
      </w:pPr>
      <w:r>
        <w:rPr>
          <w:rFonts w:hint="eastAsia" w:asciiTheme="minorEastAsia" w:hAnsiTheme="minorEastAsia" w:eastAsiaTheme="minorEastAsia" w:cstheme="minorEastAsia"/>
          <w:b/>
          <w:bCs w:val="0"/>
          <w:color w:val="auto"/>
          <w:sz w:val="28"/>
          <w:szCs w:val="28"/>
          <w:highlight w:val="none"/>
          <w:lang w:val="en-US" w:eastAsia="zh-CN"/>
        </w:rPr>
        <w:t>八、关于符合本国产品标准的声明函</w:t>
      </w:r>
    </w:p>
    <w:p w14:paraId="5E41D231">
      <w:pPr>
        <w:shd w:val="clear" w:color="auto" w:fill="auto"/>
        <w:jc w:val="center"/>
        <w:rPr>
          <w:rFonts w:hint="eastAsia" w:ascii="宋体" w:hAnsi="宋体" w:eastAsia="宋体" w:cs="宋体"/>
          <w:b/>
          <w:bCs/>
          <w:color w:val="auto"/>
          <w:sz w:val="24"/>
          <w:szCs w:val="24"/>
          <w:highlight w:val="none"/>
          <w:lang w:val="en-US" w:eastAsia="zh-CN"/>
        </w:rPr>
      </w:pPr>
    </w:p>
    <w:p w14:paraId="0EB46D4C">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7" w:beforeAutospacing="0" w:after="17" w:afterAutospacing="0" w:line="560" w:lineRule="atLeast"/>
        <w:ind w:left="0" w:right="0" w:firstLine="42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vertAlign w:val="baseline"/>
        </w:rPr>
        <w:t>本公司</w:t>
      </w:r>
      <w:r>
        <w:rPr>
          <w:rFonts w:hint="eastAsia" w:ascii="宋体" w:hAnsi="宋体" w:eastAsia="宋体" w:cs="宋体"/>
          <w:i w:val="0"/>
          <w:iCs w:val="0"/>
          <w:caps w:val="0"/>
          <w:color w:val="auto"/>
          <w:spacing w:val="0"/>
          <w:sz w:val="24"/>
          <w:szCs w:val="24"/>
          <w:highlight w:val="none"/>
          <w:u w:val="single"/>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highlight w:val="none"/>
          <w:u w:val="single"/>
          <w:shd w:val="clear" w:fill="FFFFFF"/>
          <w:vertAlign w:val="baseline"/>
        </w:rPr>
        <w:t>（单位）</w:t>
      </w:r>
      <w:r>
        <w:rPr>
          <w:rFonts w:hint="eastAsia" w:ascii="宋体" w:hAnsi="宋体" w:eastAsia="宋体" w:cs="宋体"/>
          <w:i w:val="0"/>
          <w:iCs w:val="0"/>
          <w:caps w:val="0"/>
          <w:color w:val="auto"/>
          <w:spacing w:val="0"/>
          <w:sz w:val="24"/>
          <w:szCs w:val="24"/>
          <w:highlight w:val="none"/>
          <w:u w:val="single"/>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highlight w:val="none"/>
          <w:shd w:val="clear" w:fill="FFFFFF"/>
          <w:vertAlign w:val="baseline"/>
        </w:rPr>
        <w:t>郑重声明，根据《国务院办公厅关于在政府采购中实施本国产品标准及相关政策的通知》（国办发〔2025〕34号）的规定，本公司（单位）提供的以下产品属于本国产品。具体情况如下：</w:t>
      </w:r>
    </w:p>
    <w:p w14:paraId="7C4B2C2B">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7" w:beforeAutospacing="0" w:after="17" w:afterAutospacing="0" w:line="560" w:lineRule="atLeast"/>
        <w:ind w:left="0" w:right="0" w:firstLine="42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vertAlign w:val="baseline"/>
        </w:rPr>
        <w:t>1.</w:t>
      </w:r>
      <w:r>
        <w:rPr>
          <w:rFonts w:hint="eastAsia" w:ascii="宋体" w:hAnsi="宋体" w:eastAsia="宋体" w:cs="宋体"/>
          <w:i w:val="0"/>
          <w:iCs w:val="0"/>
          <w:caps w:val="0"/>
          <w:color w:val="auto"/>
          <w:spacing w:val="0"/>
          <w:sz w:val="24"/>
          <w:szCs w:val="24"/>
          <w:highlight w:val="none"/>
          <w:u w:val="single"/>
          <w:shd w:val="clear" w:fill="FFFFFF"/>
          <w:vertAlign w:val="baseline"/>
          <w:lang w:val="en-US" w:eastAsia="zh-CN"/>
        </w:rPr>
        <w:t xml:space="preserve">  </w:t>
      </w:r>
      <w:r>
        <w:rPr>
          <w:rStyle w:val="26"/>
          <w:rFonts w:hint="eastAsia" w:ascii="宋体" w:hAnsi="宋体" w:eastAsia="宋体" w:cs="宋体"/>
          <w:i w:val="0"/>
          <w:iCs w:val="0"/>
          <w:caps w:val="0"/>
          <w:color w:val="auto"/>
          <w:spacing w:val="0"/>
          <w:sz w:val="24"/>
          <w:szCs w:val="24"/>
          <w:highlight w:val="none"/>
          <w:u w:val="single"/>
          <w:shd w:val="clear" w:fill="FFFFFF"/>
          <w:vertAlign w:val="baseline"/>
        </w:rPr>
        <w:t>（产品名称1）</w:t>
      </w:r>
      <w:r>
        <w:rPr>
          <w:rStyle w:val="26"/>
          <w:rFonts w:hint="eastAsia" w:ascii="宋体" w:hAnsi="宋体" w:eastAsia="宋体" w:cs="宋体"/>
          <w:i w:val="0"/>
          <w:iCs w:val="0"/>
          <w:caps w:val="0"/>
          <w:color w:val="auto"/>
          <w:spacing w:val="0"/>
          <w:sz w:val="24"/>
          <w:szCs w:val="24"/>
          <w:highlight w:val="none"/>
          <w:u w:val="single"/>
          <w:shd w:val="clear" w:fill="FFFFFF"/>
          <w:vertAlign w:val="baseline"/>
          <w:lang w:val="en-US" w:eastAsia="zh-CN"/>
        </w:rPr>
        <w:t xml:space="preserve"> </w:t>
      </w:r>
      <w:r>
        <w:rPr>
          <w:rStyle w:val="26"/>
          <w:rFonts w:hint="eastAsia" w:ascii="宋体" w:hAnsi="宋体" w:eastAsia="宋体" w:cs="宋体"/>
          <w:i w:val="0"/>
          <w:iCs w:val="0"/>
          <w:caps w:val="0"/>
          <w:color w:val="auto"/>
          <w:spacing w:val="0"/>
          <w:sz w:val="24"/>
          <w:szCs w:val="24"/>
          <w:highlight w:val="none"/>
          <w:shd w:val="clear" w:fill="FFFFFF"/>
          <w:vertAlign w:val="baseline"/>
        </w:rPr>
        <w:t>1</w:t>
      </w:r>
      <w:r>
        <w:rPr>
          <w:rFonts w:hint="eastAsia" w:ascii="宋体" w:hAnsi="宋体" w:eastAsia="宋体" w:cs="宋体"/>
          <w:i w:val="0"/>
          <w:iCs w:val="0"/>
          <w:caps w:val="0"/>
          <w:color w:val="auto"/>
          <w:spacing w:val="0"/>
          <w:sz w:val="24"/>
          <w:szCs w:val="24"/>
          <w:highlight w:val="none"/>
          <w:shd w:val="clear" w:fill="FFFFFF"/>
          <w:vertAlign w:val="baseline"/>
        </w:rPr>
        <w:t>，生产厂为</w:t>
      </w:r>
      <w:r>
        <w:rPr>
          <w:rFonts w:hint="eastAsia" w:ascii="宋体" w:hAnsi="宋体" w:eastAsia="宋体" w:cs="宋体"/>
          <w:i w:val="0"/>
          <w:iCs w:val="0"/>
          <w:caps w:val="0"/>
          <w:color w:val="auto"/>
          <w:spacing w:val="0"/>
          <w:sz w:val="24"/>
          <w:szCs w:val="24"/>
          <w:highlight w:val="none"/>
          <w:u w:val="single"/>
          <w:shd w:val="clear" w:fill="FFFFFF"/>
          <w:vertAlign w:val="baseline"/>
          <w:lang w:val="en-US" w:eastAsia="zh-CN"/>
        </w:rPr>
        <w:t xml:space="preserve"> </w:t>
      </w:r>
      <w:r>
        <w:rPr>
          <w:rStyle w:val="26"/>
          <w:rFonts w:hint="eastAsia" w:ascii="宋体" w:hAnsi="宋体" w:cs="宋体"/>
          <w:i w:val="0"/>
          <w:iCs w:val="0"/>
          <w:caps w:val="0"/>
          <w:color w:val="auto"/>
          <w:spacing w:val="0"/>
          <w:sz w:val="24"/>
          <w:szCs w:val="24"/>
          <w:highlight w:val="none"/>
          <w:u w:val="single"/>
          <w:shd w:val="clear" w:fill="FFFFFF"/>
          <w:vertAlign w:val="baseline"/>
          <w:lang w:eastAsia="zh-CN"/>
        </w:rPr>
        <w:t>（</w:t>
      </w:r>
      <w:r>
        <w:rPr>
          <w:rStyle w:val="26"/>
          <w:rFonts w:hint="eastAsia" w:ascii="宋体" w:hAnsi="宋体" w:eastAsia="宋体" w:cs="宋体"/>
          <w:i w:val="0"/>
          <w:iCs w:val="0"/>
          <w:caps w:val="0"/>
          <w:color w:val="auto"/>
          <w:spacing w:val="0"/>
          <w:sz w:val="24"/>
          <w:szCs w:val="24"/>
          <w:highlight w:val="none"/>
          <w:u w:val="single"/>
          <w:shd w:val="clear" w:fill="FFFFFF"/>
          <w:vertAlign w:val="baseline"/>
        </w:rPr>
        <w:t>厂名</w:t>
      </w:r>
      <w:r>
        <w:rPr>
          <w:rStyle w:val="26"/>
          <w:rFonts w:hint="eastAsia" w:ascii="宋体" w:hAnsi="宋体" w:cs="宋体"/>
          <w:i w:val="0"/>
          <w:iCs w:val="0"/>
          <w:caps w:val="0"/>
          <w:color w:val="auto"/>
          <w:spacing w:val="0"/>
          <w:sz w:val="24"/>
          <w:szCs w:val="24"/>
          <w:highlight w:val="none"/>
          <w:u w:val="single"/>
          <w:shd w:val="clear" w:fill="FFFFFF"/>
          <w:vertAlign w:val="baseline"/>
          <w:lang w:eastAsia="zh-CN"/>
        </w:rPr>
        <w:t>）</w:t>
      </w:r>
      <w:r>
        <w:rPr>
          <w:rStyle w:val="26"/>
          <w:rFonts w:hint="eastAsia" w:ascii="宋体" w:hAnsi="宋体" w:eastAsia="宋体" w:cs="宋体"/>
          <w:i w:val="0"/>
          <w:iCs w:val="0"/>
          <w:caps w:val="0"/>
          <w:color w:val="auto"/>
          <w:spacing w:val="0"/>
          <w:sz w:val="24"/>
          <w:szCs w:val="24"/>
          <w:highlight w:val="none"/>
          <w:u w:val="single"/>
          <w:shd w:val="clear" w:fill="FFFFFF"/>
          <w:vertAlign w:val="baseline"/>
          <w:lang w:val="en-US" w:eastAsia="zh-CN"/>
        </w:rPr>
        <w:t xml:space="preserve">  </w:t>
      </w:r>
      <w:r>
        <w:rPr>
          <w:rStyle w:val="26"/>
          <w:rFonts w:hint="eastAsia" w:ascii="宋体" w:hAnsi="宋体" w:eastAsia="宋体" w:cs="宋体"/>
          <w:i w:val="0"/>
          <w:iCs w:val="0"/>
          <w:caps w:val="0"/>
          <w:color w:val="auto"/>
          <w:spacing w:val="0"/>
          <w:sz w:val="24"/>
          <w:szCs w:val="24"/>
          <w:highlight w:val="none"/>
          <w:shd w:val="clear" w:fill="FFFFFF"/>
          <w:vertAlign w:val="baseline"/>
        </w:rPr>
        <w:t>2</w:t>
      </w:r>
      <w:r>
        <w:rPr>
          <w:rFonts w:hint="eastAsia" w:ascii="宋体" w:hAnsi="宋体" w:eastAsia="宋体" w:cs="宋体"/>
          <w:i w:val="0"/>
          <w:iCs w:val="0"/>
          <w:caps w:val="0"/>
          <w:color w:val="auto"/>
          <w:spacing w:val="0"/>
          <w:sz w:val="24"/>
          <w:szCs w:val="24"/>
          <w:highlight w:val="none"/>
          <w:shd w:val="clear" w:fill="FFFFFF"/>
          <w:vertAlign w:val="baseline"/>
        </w:rPr>
        <w:t>，厂址为</w:t>
      </w:r>
      <w:r>
        <w:rPr>
          <w:rFonts w:hint="eastAsia" w:ascii="宋体" w:hAnsi="宋体" w:eastAsia="宋体" w:cs="宋体"/>
          <w:i w:val="0"/>
          <w:iCs w:val="0"/>
          <w:caps w:val="0"/>
          <w:color w:val="auto"/>
          <w:spacing w:val="0"/>
          <w:sz w:val="24"/>
          <w:szCs w:val="24"/>
          <w:highlight w:val="none"/>
          <w:u w:val="single"/>
          <w:shd w:val="clear" w:fill="FFFFFF"/>
          <w:vertAlign w:val="baseline"/>
          <w:lang w:val="en-US" w:eastAsia="zh-CN"/>
        </w:rPr>
        <w:t xml:space="preserve"> </w:t>
      </w:r>
      <w:r>
        <w:rPr>
          <w:rStyle w:val="26"/>
          <w:rFonts w:hint="eastAsia" w:ascii="宋体" w:hAnsi="宋体" w:eastAsia="宋体" w:cs="宋体"/>
          <w:i w:val="0"/>
          <w:iCs w:val="0"/>
          <w:caps w:val="0"/>
          <w:color w:val="auto"/>
          <w:spacing w:val="0"/>
          <w:sz w:val="24"/>
          <w:szCs w:val="24"/>
          <w:highlight w:val="none"/>
          <w:u w:val="single"/>
          <w:shd w:val="clear" w:fill="FFFFFF"/>
          <w:vertAlign w:val="baseline"/>
        </w:rPr>
        <w:t>（生产厂址）</w:t>
      </w:r>
      <w:r>
        <w:rPr>
          <w:rStyle w:val="26"/>
          <w:rFonts w:hint="eastAsia" w:ascii="宋体" w:hAnsi="宋体" w:eastAsia="宋体" w:cs="宋体"/>
          <w:i w:val="0"/>
          <w:iCs w:val="0"/>
          <w:caps w:val="0"/>
          <w:color w:val="auto"/>
          <w:spacing w:val="0"/>
          <w:sz w:val="24"/>
          <w:szCs w:val="24"/>
          <w:highlight w:val="none"/>
          <w:u w:val="single"/>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highlight w:val="none"/>
          <w:shd w:val="clear" w:fill="FFFFFF"/>
          <w:vertAlign w:val="baseline"/>
        </w:rPr>
        <w:t>。</w:t>
      </w:r>
      <w:r>
        <w:rPr>
          <w:rFonts w:hint="eastAsia" w:ascii="宋体" w:hAnsi="宋体" w:eastAsia="宋体" w:cs="宋体"/>
          <w:i w:val="0"/>
          <w:iCs w:val="0"/>
          <w:caps w:val="0"/>
          <w:color w:val="auto"/>
          <w:spacing w:val="0"/>
          <w:sz w:val="24"/>
          <w:szCs w:val="24"/>
          <w:highlight w:val="none"/>
          <w:u w:val="single"/>
          <w:shd w:val="clear" w:fill="FFFFFF"/>
          <w:vertAlign w:val="baseline"/>
          <w:lang w:val="en-US" w:eastAsia="zh-CN"/>
        </w:rPr>
        <w:t xml:space="preserve"> </w:t>
      </w:r>
      <w:r>
        <w:rPr>
          <w:rStyle w:val="26"/>
          <w:rFonts w:hint="eastAsia" w:ascii="宋体" w:hAnsi="宋体" w:eastAsia="宋体" w:cs="宋体"/>
          <w:i w:val="0"/>
          <w:iCs w:val="0"/>
          <w:caps w:val="0"/>
          <w:color w:val="auto"/>
          <w:spacing w:val="0"/>
          <w:sz w:val="24"/>
          <w:szCs w:val="24"/>
          <w:highlight w:val="none"/>
          <w:u w:val="single"/>
          <w:shd w:val="clear" w:fill="FFFFFF"/>
          <w:vertAlign w:val="baseline"/>
        </w:rPr>
        <w:t>（产品名称1）</w:t>
      </w:r>
      <w:r>
        <w:rPr>
          <w:rStyle w:val="26"/>
          <w:rFonts w:hint="eastAsia" w:ascii="宋体" w:hAnsi="宋体" w:eastAsia="宋体" w:cs="宋体"/>
          <w:i w:val="0"/>
          <w:iCs w:val="0"/>
          <w:caps w:val="0"/>
          <w:color w:val="auto"/>
          <w:spacing w:val="0"/>
          <w:sz w:val="24"/>
          <w:szCs w:val="24"/>
          <w:highlight w:val="none"/>
          <w:u w:val="single"/>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highlight w:val="none"/>
          <w:shd w:val="clear" w:fill="FFFFFF"/>
          <w:vertAlign w:val="baseline"/>
        </w:rPr>
        <w:t>的中国境内生产的组件成本占比≥</w:t>
      </w:r>
      <w:r>
        <w:rPr>
          <w:rFonts w:hint="eastAsia" w:ascii="宋体" w:hAnsi="宋体" w:eastAsia="宋体" w:cs="宋体"/>
          <w:i w:val="0"/>
          <w:iCs w:val="0"/>
          <w:caps w:val="0"/>
          <w:color w:val="auto"/>
          <w:spacing w:val="0"/>
          <w:sz w:val="24"/>
          <w:szCs w:val="24"/>
          <w:highlight w:val="none"/>
          <w:u w:val="single"/>
          <w:shd w:val="clear" w:fill="FFFFFF"/>
          <w:vertAlign w:val="baseline"/>
          <w:lang w:val="en-US" w:eastAsia="zh-CN"/>
        </w:rPr>
        <w:t xml:space="preserve"> </w:t>
      </w:r>
      <w:r>
        <w:rPr>
          <w:rStyle w:val="26"/>
          <w:rFonts w:hint="eastAsia" w:ascii="宋体" w:hAnsi="宋体" w:eastAsia="宋体" w:cs="宋体"/>
          <w:i w:val="0"/>
          <w:iCs w:val="0"/>
          <w:caps w:val="0"/>
          <w:color w:val="auto"/>
          <w:spacing w:val="0"/>
          <w:sz w:val="24"/>
          <w:szCs w:val="24"/>
          <w:highlight w:val="none"/>
          <w:u w:val="single"/>
          <w:shd w:val="clear" w:fill="FFFFFF"/>
          <w:vertAlign w:val="baseline"/>
        </w:rPr>
        <w:t>（规定比例）</w:t>
      </w:r>
      <w:r>
        <w:rPr>
          <w:rStyle w:val="26"/>
          <w:rFonts w:hint="eastAsia" w:ascii="宋体" w:hAnsi="宋体" w:eastAsia="宋体" w:cs="宋体"/>
          <w:i w:val="0"/>
          <w:iCs w:val="0"/>
          <w:caps w:val="0"/>
          <w:color w:val="auto"/>
          <w:spacing w:val="0"/>
          <w:sz w:val="24"/>
          <w:szCs w:val="24"/>
          <w:highlight w:val="none"/>
          <w:u w:val="single"/>
          <w:shd w:val="clear" w:fill="FFFFFF"/>
          <w:vertAlign w:val="baseline"/>
          <w:lang w:val="en-US" w:eastAsia="zh-CN"/>
        </w:rPr>
        <w:t xml:space="preserve"> </w:t>
      </w:r>
      <w:r>
        <w:rPr>
          <w:rStyle w:val="26"/>
          <w:rFonts w:hint="eastAsia" w:ascii="宋体" w:hAnsi="宋体" w:eastAsia="宋体" w:cs="宋体"/>
          <w:i w:val="0"/>
          <w:iCs w:val="0"/>
          <w:caps w:val="0"/>
          <w:color w:val="auto"/>
          <w:spacing w:val="0"/>
          <w:sz w:val="24"/>
          <w:szCs w:val="24"/>
          <w:highlight w:val="none"/>
          <w:shd w:val="clear" w:fill="FFFFFF"/>
          <w:vertAlign w:val="baseline"/>
        </w:rPr>
        <w:t>3</w:t>
      </w:r>
      <w:r>
        <w:rPr>
          <w:rFonts w:hint="eastAsia" w:ascii="宋体" w:hAnsi="宋体" w:eastAsia="宋体" w:cs="宋体"/>
          <w:i w:val="0"/>
          <w:iCs w:val="0"/>
          <w:caps w:val="0"/>
          <w:color w:val="auto"/>
          <w:spacing w:val="0"/>
          <w:sz w:val="24"/>
          <w:szCs w:val="24"/>
          <w:highlight w:val="none"/>
          <w:shd w:val="clear" w:fill="FFFFFF"/>
          <w:vertAlign w:val="baseline"/>
        </w:rPr>
        <w:t>。</w:t>
      </w:r>
      <w:r>
        <w:rPr>
          <w:rFonts w:hint="eastAsia" w:ascii="宋体" w:hAnsi="宋体" w:eastAsia="宋体" w:cs="宋体"/>
          <w:i w:val="0"/>
          <w:iCs w:val="0"/>
          <w:caps w:val="0"/>
          <w:color w:val="auto"/>
          <w:spacing w:val="0"/>
          <w:sz w:val="24"/>
          <w:szCs w:val="24"/>
          <w:highlight w:val="none"/>
          <w:u w:val="single"/>
          <w:shd w:val="clear" w:fill="FFFFFF"/>
          <w:vertAlign w:val="baseline"/>
          <w:lang w:val="en-US" w:eastAsia="zh-CN"/>
        </w:rPr>
        <w:t xml:space="preserve"> </w:t>
      </w:r>
      <w:r>
        <w:rPr>
          <w:rStyle w:val="26"/>
          <w:rFonts w:hint="eastAsia" w:ascii="宋体" w:hAnsi="宋体" w:eastAsia="宋体" w:cs="宋体"/>
          <w:i w:val="0"/>
          <w:iCs w:val="0"/>
          <w:caps w:val="0"/>
          <w:color w:val="auto"/>
          <w:spacing w:val="0"/>
          <w:sz w:val="24"/>
          <w:szCs w:val="24"/>
          <w:highlight w:val="none"/>
          <w:u w:val="single"/>
          <w:shd w:val="clear" w:fill="FFFFFF"/>
          <w:vertAlign w:val="baseline"/>
        </w:rPr>
        <w:t>（产品名称1）</w:t>
      </w:r>
      <w:r>
        <w:rPr>
          <w:rStyle w:val="26"/>
          <w:rFonts w:hint="eastAsia" w:ascii="宋体" w:hAnsi="宋体" w:eastAsia="宋体" w:cs="宋体"/>
          <w:i w:val="0"/>
          <w:iCs w:val="0"/>
          <w:caps w:val="0"/>
          <w:color w:val="auto"/>
          <w:spacing w:val="0"/>
          <w:sz w:val="24"/>
          <w:szCs w:val="24"/>
          <w:highlight w:val="none"/>
          <w:u w:val="single"/>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highlight w:val="none"/>
          <w:shd w:val="clear" w:fill="FFFFFF"/>
          <w:vertAlign w:val="baseline"/>
        </w:rPr>
        <w:t>的</w:t>
      </w:r>
      <w:r>
        <w:rPr>
          <w:rFonts w:hint="eastAsia" w:ascii="宋体" w:hAnsi="宋体" w:eastAsia="宋体" w:cs="宋体"/>
          <w:i w:val="0"/>
          <w:iCs w:val="0"/>
          <w:caps w:val="0"/>
          <w:color w:val="auto"/>
          <w:spacing w:val="0"/>
          <w:sz w:val="24"/>
          <w:szCs w:val="24"/>
          <w:highlight w:val="none"/>
          <w:u w:val="single"/>
          <w:shd w:val="clear" w:fill="FFFFFF"/>
          <w:vertAlign w:val="baseline"/>
          <w:lang w:val="en-US" w:eastAsia="zh-CN"/>
        </w:rPr>
        <w:t xml:space="preserve"> </w:t>
      </w:r>
      <w:r>
        <w:rPr>
          <w:rStyle w:val="26"/>
          <w:rFonts w:hint="eastAsia" w:ascii="宋体" w:hAnsi="宋体" w:eastAsia="宋体" w:cs="宋体"/>
          <w:i w:val="0"/>
          <w:iCs w:val="0"/>
          <w:caps w:val="0"/>
          <w:color w:val="auto"/>
          <w:spacing w:val="0"/>
          <w:sz w:val="24"/>
          <w:szCs w:val="24"/>
          <w:highlight w:val="none"/>
          <w:u w:val="single"/>
          <w:shd w:val="clear" w:fill="FFFFFF"/>
          <w:vertAlign w:val="baseline"/>
        </w:rPr>
        <w:t>（关键组件）</w:t>
      </w:r>
      <w:r>
        <w:rPr>
          <w:rStyle w:val="26"/>
          <w:rFonts w:hint="eastAsia" w:ascii="宋体" w:hAnsi="宋体" w:eastAsia="宋体" w:cs="宋体"/>
          <w:i w:val="0"/>
          <w:iCs w:val="0"/>
          <w:caps w:val="0"/>
          <w:color w:val="auto"/>
          <w:spacing w:val="0"/>
          <w:sz w:val="24"/>
          <w:szCs w:val="24"/>
          <w:highlight w:val="none"/>
          <w:u w:val="single"/>
          <w:shd w:val="clear" w:fill="FFFFFF"/>
          <w:vertAlign w:val="baseline"/>
          <w:lang w:val="en-US" w:eastAsia="zh-CN"/>
        </w:rPr>
        <w:t xml:space="preserve"> </w:t>
      </w:r>
      <w:r>
        <w:rPr>
          <w:rStyle w:val="26"/>
          <w:rFonts w:hint="eastAsia" w:ascii="宋体" w:hAnsi="宋体" w:eastAsia="宋体" w:cs="宋体"/>
          <w:i w:val="0"/>
          <w:iCs w:val="0"/>
          <w:caps w:val="0"/>
          <w:color w:val="auto"/>
          <w:spacing w:val="0"/>
          <w:sz w:val="24"/>
          <w:szCs w:val="24"/>
          <w:highlight w:val="none"/>
          <w:shd w:val="clear" w:fill="FFFFFF"/>
          <w:vertAlign w:val="baseline"/>
        </w:rPr>
        <w:t>4</w:t>
      </w:r>
      <w:r>
        <w:rPr>
          <w:rFonts w:hint="eastAsia" w:ascii="宋体" w:hAnsi="宋体" w:eastAsia="宋体" w:cs="宋体"/>
          <w:i w:val="0"/>
          <w:iCs w:val="0"/>
          <w:caps w:val="0"/>
          <w:color w:val="auto"/>
          <w:spacing w:val="0"/>
          <w:sz w:val="24"/>
          <w:szCs w:val="24"/>
          <w:highlight w:val="none"/>
          <w:shd w:val="clear" w:fill="FFFFFF"/>
          <w:vertAlign w:val="baseline"/>
        </w:rPr>
        <w:t>在中国境内生产。</w:t>
      </w:r>
      <w:r>
        <w:rPr>
          <w:rFonts w:hint="eastAsia" w:ascii="宋体" w:hAnsi="宋体" w:eastAsia="宋体" w:cs="宋体"/>
          <w:i w:val="0"/>
          <w:iCs w:val="0"/>
          <w:caps w:val="0"/>
          <w:color w:val="auto"/>
          <w:spacing w:val="0"/>
          <w:sz w:val="24"/>
          <w:szCs w:val="24"/>
          <w:highlight w:val="none"/>
          <w:u w:val="single"/>
          <w:shd w:val="clear" w:fill="FFFFFF"/>
          <w:vertAlign w:val="baseline"/>
          <w:lang w:val="en-US" w:eastAsia="zh-CN"/>
        </w:rPr>
        <w:t xml:space="preserve"> </w:t>
      </w:r>
      <w:r>
        <w:rPr>
          <w:rStyle w:val="26"/>
          <w:rFonts w:hint="eastAsia" w:ascii="宋体" w:hAnsi="宋体" w:eastAsia="宋体" w:cs="宋体"/>
          <w:i w:val="0"/>
          <w:iCs w:val="0"/>
          <w:caps w:val="0"/>
          <w:color w:val="auto"/>
          <w:spacing w:val="0"/>
          <w:sz w:val="24"/>
          <w:szCs w:val="24"/>
          <w:highlight w:val="none"/>
          <w:u w:val="single"/>
          <w:shd w:val="clear" w:fill="FFFFFF"/>
          <w:vertAlign w:val="baseline"/>
        </w:rPr>
        <w:t>（产品名称1）</w:t>
      </w:r>
      <w:r>
        <w:rPr>
          <w:rStyle w:val="26"/>
          <w:rFonts w:hint="eastAsia" w:ascii="宋体" w:hAnsi="宋体" w:eastAsia="宋体" w:cs="宋体"/>
          <w:i w:val="0"/>
          <w:iCs w:val="0"/>
          <w:caps w:val="0"/>
          <w:color w:val="auto"/>
          <w:spacing w:val="0"/>
          <w:sz w:val="24"/>
          <w:szCs w:val="24"/>
          <w:highlight w:val="none"/>
          <w:u w:val="single"/>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highlight w:val="none"/>
          <w:shd w:val="clear" w:fill="FFFFFF"/>
          <w:vertAlign w:val="baseline"/>
        </w:rPr>
        <w:t>的</w:t>
      </w:r>
      <w:r>
        <w:rPr>
          <w:rFonts w:hint="eastAsia" w:ascii="宋体" w:hAnsi="宋体" w:eastAsia="宋体" w:cs="宋体"/>
          <w:i w:val="0"/>
          <w:iCs w:val="0"/>
          <w:caps w:val="0"/>
          <w:color w:val="auto"/>
          <w:spacing w:val="0"/>
          <w:sz w:val="24"/>
          <w:szCs w:val="24"/>
          <w:highlight w:val="none"/>
          <w:shd w:val="clear" w:fill="FFFFFF"/>
          <w:vertAlign w:val="baseline"/>
          <w:lang w:val="en-US" w:eastAsia="zh-CN"/>
        </w:rPr>
        <w:t xml:space="preserve"> </w:t>
      </w:r>
      <w:r>
        <w:rPr>
          <w:rStyle w:val="26"/>
          <w:rFonts w:hint="eastAsia" w:ascii="宋体" w:hAnsi="宋体" w:eastAsia="宋体" w:cs="宋体"/>
          <w:i w:val="0"/>
          <w:iCs w:val="0"/>
          <w:caps w:val="0"/>
          <w:color w:val="auto"/>
          <w:spacing w:val="0"/>
          <w:sz w:val="24"/>
          <w:szCs w:val="24"/>
          <w:highlight w:val="none"/>
          <w:u w:val="single"/>
          <w:shd w:val="clear" w:fill="FFFFFF"/>
          <w:vertAlign w:val="baseline"/>
        </w:rPr>
        <w:t>（关键工序）</w:t>
      </w:r>
      <w:r>
        <w:rPr>
          <w:rStyle w:val="26"/>
          <w:rFonts w:hint="eastAsia" w:ascii="宋体" w:hAnsi="宋体" w:eastAsia="宋体" w:cs="宋体"/>
          <w:i w:val="0"/>
          <w:iCs w:val="0"/>
          <w:caps w:val="0"/>
          <w:color w:val="auto"/>
          <w:spacing w:val="0"/>
          <w:sz w:val="24"/>
          <w:szCs w:val="24"/>
          <w:highlight w:val="none"/>
          <w:u w:val="single"/>
          <w:shd w:val="clear" w:fill="FFFFFF"/>
          <w:vertAlign w:val="baseline"/>
          <w:lang w:val="en-US" w:eastAsia="zh-CN"/>
        </w:rPr>
        <w:t xml:space="preserve"> </w:t>
      </w:r>
      <w:r>
        <w:rPr>
          <w:rStyle w:val="26"/>
          <w:rFonts w:hint="eastAsia" w:ascii="宋体" w:hAnsi="宋体" w:eastAsia="宋体" w:cs="宋体"/>
          <w:i w:val="0"/>
          <w:iCs w:val="0"/>
          <w:caps w:val="0"/>
          <w:color w:val="auto"/>
          <w:spacing w:val="0"/>
          <w:sz w:val="24"/>
          <w:szCs w:val="24"/>
          <w:highlight w:val="none"/>
          <w:shd w:val="clear" w:fill="FFFFFF"/>
          <w:vertAlign w:val="baseline"/>
        </w:rPr>
        <w:t>5</w:t>
      </w:r>
      <w:r>
        <w:rPr>
          <w:rFonts w:hint="eastAsia" w:ascii="宋体" w:hAnsi="宋体" w:eastAsia="宋体" w:cs="宋体"/>
          <w:i w:val="0"/>
          <w:iCs w:val="0"/>
          <w:caps w:val="0"/>
          <w:color w:val="auto"/>
          <w:spacing w:val="0"/>
          <w:sz w:val="24"/>
          <w:szCs w:val="24"/>
          <w:highlight w:val="none"/>
          <w:shd w:val="clear" w:fill="FFFFFF"/>
          <w:vertAlign w:val="baseline"/>
        </w:rPr>
        <w:t>在中国境内完成。</w:t>
      </w:r>
    </w:p>
    <w:p w14:paraId="0204FEF4">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7" w:beforeAutospacing="0" w:after="17" w:afterAutospacing="0" w:line="560" w:lineRule="atLeast"/>
        <w:ind w:left="0" w:right="0" w:firstLine="42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vertAlign w:val="baseline"/>
        </w:rPr>
        <w:t>2.</w:t>
      </w:r>
      <w:r>
        <w:rPr>
          <w:rStyle w:val="26"/>
          <w:rFonts w:hint="eastAsia" w:ascii="宋体" w:hAnsi="宋体" w:eastAsia="宋体" w:cs="宋体"/>
          <w:i w:val="0"/>
          <w:iCs w:val="0"/>
          <w:caps w:val="0"/>
          <w:color w:val="auto"/>
          <w:spacing w:val="0"/>
          <w:sz w:val="24"/>
          <w:szCs w:val="24"/>
          <w:highlight w:val="none"/>
          <w:u w:val="single"/>
          <w:shd w:val="clear" w:fill="FFFFFF"/>
          <w:vertAlign w:val="baseline"/>
        </w:rPr>
        <w:t>（产品名称2）</w:t>
      </w:r>
      <w:r>
        <w:rPr>
          <w:rFonts w:hint="eastAsia" w:ascii="宋体" w:hAnsi="宋体" w:eastAsia="宋体" w:cs="宋体"/>
          <w:i w:val="0"/>
          <w:iCs w:val="0"/>
          <w:caps w:val="0"/>
          <w:color w:val="auto"/>
          <w:spacing w:val="0"/>
          <w:sz w:val="24"/>
          <w:szCs w:val="24"/>
          <w:highlight w:val="none"/>
          <w:shd w:val="clear" w:fill="FFFFFF"/>
          <w:vertAlign w:val="baseline"/>
        </w:rPr>
        <w:t>，生产厂为</w:t>
      </w:r>
      <w:r>
        <w:rPr>
          <w:rFonts w:hint="eastAsia" w:ascii="宋体" w:hAnsi="宋体" w:cs="宋体"/>
          <w:i w:val="0"/>
          <w:iCs w:val="0"/>
          <w:caps w:val="0"/>
          <w:color w:val="auto"/>
          <w:spacing w:val="0"/>
          <w:sz w:val="24"/>
          <w:szCs w:val="24"/>
          <w:highlight w:val="none"/>
          <w:u w:val="single"/>
          <w:shd w:val="clear" w:fill="FFFFFF"/>
          <w:vertAlign w:val="baseline"/>
          <w:lang w:val="en-US" w:eastAsia="zh-CN"/>
        </w:rPr>
        <w:t xml:space="preserve"> </w:t>
      </w:r>
      <w:r>
        <w:rPr>
          <w:rStyle w:val="26"/>
          <w:rFonts w:hint="eastAsia" w:ascii="宋体" w:hAnsi="宋体" w:eastAsia="宋体" w:cs="宋体"/>
          <w:i w:val="0"/>
          <w:iCs w:val="0"/>
          <w:caps w:val="0"/>
          <w:color w:val="auto"/>
          <w:spacing w:val="0"/>
          <w:sz w:val="24"/>
          <w:szCs w:val="24"/>
          <w:highlight w:val="none"/>
          <w:u w:val="single"/>
          <w:shd w:val="clear" w:fill="FFFFFF"/>
          <w:vertAlign w:val="baseline"/>
        </w:rPr>
        <w:t>（厂名）</w:t>
      </w:r>
      <w:r>
        <w:rPr>
          <w:rStyle w:val="26"/>
          <w:rFonts w:hint="eastAsia" w:ascii="宋体" w:hAnsi="宋体" w:cs="宋体"/>
          <w:i w:val="0"/>
          <w:iCs w:val="0"/>
          <w:caps w:val="0"/>
          <w:color w:val="auto"/>
          <w:spacing w:val="0"/>
          <w:sz w:val="24"/>
          <w:szCs w:val="24"/>
          <w:highlight w:val="none"/>
          <w:u w:val="single"/>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highlight w:val="none"/>
          <w:shd w:val="clear" w:fill="FFFFFF"/>
          <w:vertAlign w:val="baseline"/>
        </w:rPr>
        <w:t>，厂址为</w:t>
      </w:r>
      <w:r>
        <w:rPr>
          <w:rFonts w:hint="eastAsia" w:ascii="宋体" w:hAnsi="宋体" w:cs="宋体"/>
          <w:i w:val="0"/>
          <w:iCs w:val="0"/>
          <w:caps w:val="0"/>
          <w:color w:val="auto"/>
          <w:spacing w:val="0"/>
          <w:sz w:val="24"/>
          <w:szCs w:val="24"/>
          <w:highlight w:val="none"/>
          <w:u w:val="single"/>
          <w:shd w:val="clear" w:fill="FFFFFF"/>
          <w:vertAlign w:val="baseline"/>
          <w:lang w:val="en-US" w:eastAsia="zh-CN"/>
        </w:rPr>
        <w:t xml:space="preserve"> </w:t>
      </w:r>
      <w:r>
        <w:rPr>
          <w:rStyle w:val="26"/>
          <w:rFonts w:hint="eastAsia" w:ascii="宋体" w:hAnsi="宋体" w:eastAsia="宋体" w:cs="宋体"/>
          <w:i w:val="0"/>
          <w:iCs w:val="0"/>
          <w:caps w:val="0"/>
          <w:color w:val="auto"/>
          <w:spacing w:val="0"/>
          <w:sz w:val="24"/>
          <w:szCs w:val="24"/>
          <w:highlight w:val="none"/>
          <w:u w:val="single"/>
          <w:shd w:val="clear" w:fill="FFFFFF"/>
          <w:vertAlign w:val="baseline"/>
        </w:rPr>
        <w:t>（生产厂址）</w:t>
      </w:r>
      <w:r>
        <w:rPr>
          <w:rStyle w:val="26"/>
          <w:rFonts w:hint="eastAsia" w:ascii="宋体" w:hAnsi="宋体" w:cs="宋体"/>
          <w:i w:val="0"/>
          <w:iCs w:val="0"/>
          <w:caps w:val="0"/>
          <w:color w:val="auto"/>
          <w:spacing w:val="0"/>
          <w:sz w:val="24"/>
          <w:szCs w:val="24"/>
          <w:highlight w:val="none"/>
          <w:u w:val="single"/>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highlight w:val="none"/>
          <w:shd w:val="clear" w:fill="FFFFFF"/>
          <w:vertAlign w:val="baseline"/>
        </w:rPr>
        <w:t>。</w:t>
      </w:r>
      <w:r>
        <w:rPr>
          <w:rStyle w:val="26"/>
          <w:rFonts w:hint="eastAsia" w:ascii="宋体" w:hAnsi="宋体" w:eastAsia="宋体" w:cs="宋体"/>
          <w:i w:val="0"/>
          <w:iCs w:val="0"/>
          <w:caps w:val="0"/>
          <w:color w:val="auto"/>
          <w:spacing w:val="0"/>
          <w:sz w:val="24"/>
          <w:szCs w:val="24"/>
          <w:highlight w:val="none"/>
          <w:u w:val="single"/>
          <w:shd w:val="clear" w:fill="FFFFFF"/>
          <w:vertAlign w:val="baseline"/>
        </w:rPr>
        <w:t>（产品名称2）</w:t>
      </w:r>
      <w:r>
        <w:rPr>
          <w:rFonts w:hint="eastAsia" w:ascii="宋体" w:hAnsi="宋体" w:eastAsia="宋体" w:cs="宋体"/>
          <w:i w:val="0"/>
          <w:iCs w:val="0"/>
          <w:caps w:val="0"/>
          <w:color w:val="auto"/>
          <w:spacing w:val="0"/>
          <w:sz w:val="24"/>
          <w:szCs w:val="24"/>
          <w:highlight w:val="none"/>
          <w:shd w:val="clear" w:fill="FFFFFF"/>
          <w:vertAlign w:val="baseline"/>
        </w:rPr>
        <w:t>的中国境内生产的组件成本占比≥</w:t>
      </w:r>
      <w:r>
        <w:rPr>
          <w:rStyle w:val="26"/>
          <w:rFonts w:hint="eastAsia" w:ascii="宋体" w:hAnsi="宋体" w:eastAsia="宋体" w:cs="宋体"/>
          <w:i w:val="0"/>
          <w:iCs w:val="0"/>
          <w:caps w:val="0"/>
          <w:color w:val="auto"/>
          <w:spacing w:val="0"/>
          <w:sz w:val="24"/>
          <w:szCs w:val="24"/>
          <w:highlight w:val="none"/>
          <w:u w:val="single"/>
          <w:shd w:val="clear" w:fill="FFFFFF"/>
          <w:vertAlign w:val="baseline"/>
        </w:rPr>
        <w:t>（规定比例）</w:t>
      </w:r>
      <w:r>
        <w:rPr>
          <w:rFonts w:hint="eastAsia" w:ascii="宋体" w:hAnsi="宋体" w:eastAsia="宋体" w:cs="宋体"/>
          <w:i w:val="0"/>
          <w:iCs w:val="0"/>
          <w:caps w:val="0"/>
          <w:color w:val="auto"/>
          <w:spacing w:val="0"/>
          <w:sz w:val="24"/>
          <w:szCs w:val="24"/>
          <w:highlight w:val="none"/>
          <w:shd w:val="clear" w:fill="FFFFFF"/>
          <w:vertAlign w:val="baseline"/>
        </w:rPr>
        <w:t>。</w:t>
      </w:r>
      <w:r>
        <w:rPr>
          <w:rStyle w:val="26"/>
          <w:rFonts w:hint="eastAsia" w:ascii="宋体" w:hAnsi="宋体" w:eastAsia="宋体" w:cs="宋体"/>
          <w:i w:val="0"/>
          <w:iCs w:val="0"/>
          <w:caps w:val="0"/>
          <w:color w:val="auto"/>
          <w:spacing w:val="0"/>
          <w:sz w:val="24"/>
          <w:szCs w:val="24"/>
          <w:highlight w:val="none"/>
          <w:u w:val="single"/>
          <w:shd w:val="clear" w:fill="FFFFFF"/>
          <w:vertAlign w:val="baseline"/>
        </w:rPr>
        <w:t>（产品名称2）</w:t>
      </w:r>
      <w:r>
        <w:rPr>
          <w:rFonts w:hint="eastAsia" w:ascii="宋体" w:hAnsi="宋体" w:eastAsia="宋体" w:cs="宋体"/>
          <w:i w:val="0"/>
          <w:iCs w:val="0"/>
          <w:caps w:val="0"/>
          <w:color w:val="auto"/>
          <w:spacing w:val="0"/>
          <w:sz w:val="24"/>
          <w:szCs w:val="24"/>
          <w:highlight w:val="none"/>
          <w:shd w:val="clear" w:fill="FFFFFF"/>
          <w:vertAlign w:val="baseline"/>
        </w:rPr>
        <w:t>的</w:t>
      </w:r>
      <w:r>
        <w:rPr>
          <w:rStyle w:val="26"/>
          <w:rFonts w:hint="eastAsia" w:ascii="宋体" w:hAnsi="宋体" w:eastAsia="宋体" w:cs="宋体"/>
          <w:i w:val="0"/>
          <w:iCs w:val="0"/>
          <w:caps w:val="0"/>
          <w:color w:val="auto"/>
          <w:spacing w:val="0"/>
          <w:sz w:val="24"/>
          <w:szCs w:val="24"/>
          <w:highlight w:val="none"/>
          <w:u w:val="single"/>
          <w:shd w:val="clear" w:fill="FFFFFF"/>
          <w:vertAlign w:val="baseline"/>
        </w:rPr>
        <w:t>（关键组件）</w:t>
      </w:r>
      <w:r>
        <w:rPr>
          <w:rFonts w:hint="eastAsia" w:ascii="宋体" w:hAnsi="宋体" w:eastAsia="宋体" w:cs="宋体"/>
          <w:i w:val="0"/>
          <w:iCs w:val="0"/>
          <w:caps w:val="0"/>
          <w:color w:val="auto"/>
          <w:spacing w:val="0"/>
          <w:sz w:val="24"/>
          <w:szCs w:val="24"/>
          <w:highlight w:val="none"/>
          <w:shd w:val="clear" w:fill="FFFFFF"/>
          <w:vertAlign w:val="baseline"/>
        </w:rPr>
        <w:t>在中国境内生产。</w:t>
      </w:r>
      <w:r>
        <w:rPr>
          <w:rStyle w:val="26"/>
          <w:rFonts w:hint="eastAsia" w:ascii="宋体" w:hAnsi="宋体" w:eastAsia="宋体" w:cs="宋体"/>
          <w:i w:val="0"/>
          <w:iCs w:val="0"/>
          <w:caps w:val="0"/>
          <w:color w:val="auto"/>
          <w:spacing w:val="0"/>
          <w:sz w:val="24"/>
          <w:szCs w:val="24"/>
          <w:highlight w:val="none"/>
          <w:u w:val="single"/>
          <w:shd w:val="clear" w:fill="FFFFFF"/>
          <w:vertAlign w:val="baseline"/>
        </w:rPr>
        <w:t>（产品名称2）</w:t>
      </w:r>
      <w:r>
        <w:rPr>
          <w:rFonts w:hint="eastAsia" w:ascii="宋体" w:hAnsi="宋体" w:eastAsia="宋体" w:cs="宋体"/>
          <w:i w:val="0"/>
          <w:iCs w:val="0"/>
          <w:caps w:val="0"/>
          <w:color w:val="auto"/>
          <w:spacing w:val="0"/>
          <w:sz w:val="24"/>
          <w:szCs w:val="24"/>
          <w:highlight w:val="none"/>
          <w:shd w:val="clear" w:fill="FFFFFF"/>
          <w:vertAlign w:val="baseline"/>
        </w:rPr>
        <w:t>的</w:t>
      </w:r>
      <w:r>
        <w:rPr>
          <w:rStyle w:val="26"/>
          <w:rFonts w:hint="eastAsia" w:ascii="宋体" w:hAnsi="宋体" w:eastAsia="宋体" w:cs="宋体"/>
          <w:i w:val="0"/>
          <w:iCs w:val="0"/>
          <w:caps w:val="0"/>
          <w:color w:val="auto"/>
          <w:spacing w:val="0"/>
          <w:sz w:val="24"/>
          <w:szCs w:val="24"/>
          <w:highlight w:val="none"/>
          <w:u w:val="single"/>
          <w:shd w:val="clear" w:fill="FFFFFF"/>
          <w:vertAlign w:val="baseline"/>
        </w:rPr>
        <w:t>（关键工序）</w:t>
      </w:r>
      <w:r>
        <w:rPr>
          <w:rFonts w:hint="eastAsia" w:ascii="宋体" w:hAnsi="宋体" w:eastAsia="宋体" w:cs="宋体"/>
          <w:i w:val="0"/>
          <w:iCs w:val="0"/>
          <w:caps w:val="0"/>
          <w:color w:val="auto"/>
          <w:spacing w:val="0"/>
          <w:sz w:val="24"/>
          <w:szCs w:val="24"/>
          <w:highlight w:val="none"/>
          <w:shd w:val="clear" w:fill="FFFFFF"/>
          <w:vertAlign w:val="baseline"/>
        </w:rPr>
        <w:t>在中国境内完成。</w:t>
      </w:r>
    </w:p>
    <w:p w14:paraId="4BE8D190">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7" w:beforeAutospacing="0" w:after="17" w:afterAutospacing="0" w:line="560" w:lineRule="atLeast"/>
        <w:ind w:left="0" w:right="0" w:firstLine="42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vertAlign w:val="baseline"/>
        </w:rPr>
        <w:t>……</w:t>
      </w:r>
    </w:p>
    <w:p w14:paraId="37415317">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7" w:beforeAutospacing="0" w:after="17" w:afterAutospacing="0" w:line="560" w:lineRule="atLeast"/>
        <w:ind w:left="0" w:right="0" w:firstLine="42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vertAlign w:val="baseline"/>
        </w:rPr>
        <w:t>本公司（单位）对上述声明内容的真实性负责。如有虚假，愿承担相应法律责任。</w:t>
      </w:r>
    </w:p>
    <w:p w14:paraId="3610ECAA">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24D1112D">
      <w:pPr>
        <w:pStyle w:val="9"/>
        <w:rPr>
          <w:rFonts w:hint="eastAsia" w:asciiTheme="minorEastAsia" w:hAnsiTheme="minorEastAsia" w:eastAsiaTheme="minorEastAsia" w:cstheme="minorEastAsia"/>
          <w:color w:val="auto"/>
          <w:sz w:val="24"/>
          <w:szCs w:val="24"/>
          <w:highlight w:val="none"/>
        </w:rPr>
      </w:pPr>
    </w:p>
    <w:p w14:paraId="0927EF34">
      <w:pPr>
        <w:rPr>
          <w:rFonts w:hint="eastAsia"/>
          <w:color w:val="auto"/>
          <w:highlight w:val="none"/>
        </w:rPr>
      </w:pPr>
    </w:p>
    <w:p w14:paraId="4121C10D">
      <w:pPr>
        <w:shd w:val="clear" w:color="auto" w:fill="auto"/>
        <w:wordWrap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（电子签章）</w:t>
      </w:r>
    </w:p>
    <w:p w14:paraId="6568BE80">
      <w:pPr>
        <w:shd w:val="clear" w:color="auto" w:fill="auto"/>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法定代表人（单位负责人）或其委托代理人</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lang w:val="en-US" w:eastAsia="zh-CN"/>
        </w:rPr>
        <w:t>或签字</w:t>
      </w:r>
      <w:r>
        <w:rPr>
          <w:rFonts w:hint="eastAsia" w:ascii="宋体" w:hAnsi="宋体" w:eastAsia="宋体" w:cs="宋体"/>
          <w:color w:val="auto"/>
          <w:sz w:val="24"/>
          <w:szCs w:val="24"/>
          <w:highlight w:val="none"/>
          <w:lang w:eastAsia="zh-CN"/>
        </w:rPr>
        <w:t>）</w:t>
      </w:r>
    </w:p>
    <w:p w14:paraId="6832B971">
      <w:pPr>
        <w:keepNext w:val="0"/>
        <w:keepLines w:val="0"/>
        <w:pageBreakBefore w:val="0"/>
        <w:widowControl w:val="0"/>
        <w:kinsoku/>
        <w:wordWrap/>
        <w:overflowPunct/>
        <w:autoSpaceDE/>
        <w:autoSpaceDN/>
        <w:bidi w:val="0"/>
        <w:snapToGrid/>
        <w:textAlignment w:val="auto"/>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FB8CFC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autoSpaceDE/>
        <w:autoSpaceDN/>
        <w:bidi w:val="0"/>
        <w:snapToGrid/>
        <w:spacing w:before="17" w:beforeAutospacing="0" w:after="17" w:afterAutospacing="0" w:line="360" w:lineRule="auto"/>
        <w:ind w:left="0" w:right="0" w:firstLine="0"/>
        <w:jc w:val="center"/>
        <w:textAlignment w:val="baseline"/>
        <w:rPr>
          <w:rFonts w:hint="eastAsia" w:ascii="宋体" w:hAnsi="宋体" w:eastAsia="宋体" w:cs="宋体"/>
          <w:i w:val="0"/>
          <w:iCs w:val="0"/>
          <w:caps w:val="0"/>
          <w:color w:val="auto"/>
          <w:spacing w:val="0"/>
          <w:sz w:val="24"/>
          <w:szCs w:val="24"/>
          <w:highlight w:val="none"/>
          <w:shd w:val="clear" w:fill="FFFFFF"/>
          <w:vertAlign w:val="baseline"/>
        </w:rPr>
      </w:pPr>
    </w:p>
    <w:p w14:paraId="2A11E8E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autoSpaceDE/>
        <w:autoSpaceDN/>
        <w:bidi w:val="0"/>
        <w:snapToGrid/>
        <w:spacing w:before="17" w:beforeAutospacing="0" w:after="17" w:afterAutospacing="0" w:line="360" w:lineRule="auto"/>
        <w:ind w:left="0" w:right="0" w:firstLine="0"/>
        <w:jc w:val="center"/>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vertAlign w:val="baseline"/>
        </w:rPr>
        <w:t>      </w:t>
      </w:r>
    </w:p>
    <w:p w14:paraId="69107988">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7" w:beforeAutospacing="0" w:after="17" w:afterAutospacing="0" w:line="560" w:lineRule="atLeast"/>
        <w:ind w:left="0" w:right="0" w:firstLine="42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vertAlign w:val="baseline"/>
        </w:rPr>
        <w:t>1.产品如有型号，请在“产品名称”栏一并填写。</w:t>
      </w:r>
    </w:p>
    <w:p w14:paraId="29F8EFA4">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7" w:beforeAutospacing="0" w:after="17" w:afterAutospacing="0" w:line="560" w:lineRule="atLeast"/>
        <w:ind w:left="0" w:right="0" w:firstLine="42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vertAlign w:val="baseline"/>
        </w:rPr>
        <w:t>2.生产厂名与厂址应与生产厂营业执照载明的相关信息保持一致。</w:t>
      </w:r>
    </w:p>
    <w:p w14:paraId="6FDDDAA2">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7" w:beforeAutospacing="0" w:after="17" w:afterAutospacing="0" w:line="560" w:lineRule="atLeast"/>
        <w:ind w:left="0" w:right="0" w:firstLine="42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vertAlign w:val="baseline"/>
        </w:rPr>
        <w:t>3.该产品的中国境内生产的组件成本占比相关要求实施前，“规定比例”栏可不填，下同。</w:t>
      </w:r>
    </w:p>
    <w:p w14:paraId="10E3B34A">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7" w:beforeAutospacing="0" w:after="17" w:afterAutospacing="0" w:line="560" w:lineRule="atLeast"/>
        <w:ind w:left="0" w:right="0" w:firstLine="42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vertAlign w:val="baseline"/>
        </w:rPr>
        <w:t>4.该产品的关键组件要求实施前，“关键组件”栏可不填，下同。</w:t>
      </w:r>
    </w:p>
    <w:p w14:paraId="26067685">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7" w:beforeAutospacing="0" w:after="17" w:afterAutospacing="0" w:line="560" w:lineRule="atLeast"/>
        <w:ind w:left="0" w:right="0" w:firstLine="420"/>
        <w:textAlignment w:val="baseline"/>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5.该产品的关键工序要求实施前，“关键工序”栏可不填，下同。</w:t>
      </w:r>
    </w:p>
    <w:p w14:paraId="08ED7CB8">
      <w:pPr>
        <w:shd w:val="clear" w:color="auto" w:fill="auto"/>
        <w:jc w:val="center"/>
        <w:rPr>
          <w:rFonts w:hint="eastAsia" w:ascii="宋体" w:hAnsi="宋体" w:eastAsia="宋体" w:cs="宋体"/>
          <w:b/>
          <w:bCs/>
          <w:color w:val="auto"/>
          <w:sz w:val="24"/>
          <w:szCs w:val="24"/>
          <w:highlight w:val="none"/>
          <w:lang w:val="en-US" w:eastAsia="zh-CN"/>
        </w:rPr>
      </w:pPr>
    </w:p>
    <w:p w14:paraId="003DE83E">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7" w:beforeAutospacing="0" w:after="17" w:afterAutospacing="0" w:line="560" w:lineRule="atLeast"/>
        <w:ind w:left="0" w:right="0" w:firstLine="420"/>
        <w:textAlignment w:val="baseline"/>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cs="宋体"/>
          <w:i w:val="0"/>
          <w:iCs w:val="0"/>
          <w:caps w:val="0"/>
          <w:color w:val="auto"/>
          <w:spacing w:val="0"/>
          <w:sz w:val="24"/>
          <w:szCs w:val="24"/>
          <w:highlight w:val="none"/>
          <w:shd w:val="clear" w:fill="FFFFFF"/>
          <w:vertAlign w:val="baseline"/>
          <w:lang w:val="en-US" w:eastAsia="zh-CN"/>
        </w:rPr>
        <w:t>6</w:t>
      </w:r>
      <w:r>
        <w:rPr>
          <w:rFonts w:hint="eastAsia" w:ascii="宋体" w:hAnsi="宋体" w:eastAsia="宋体" w:cs="宋体"/>
          <w:i w:val="0"/>
          <w:iCs w:val="0"/>
          <w:caps w:val="0"/>
          <w:color w:val="auto"/>
          <w:spacing w:val="0"/>
          <w:sz w:val="24"/>
          <w:szCs w:val="24"/>
          <w:highlight w:val="none"/>
          <w:shd w:val="clear" w:fill="FFFFFF"/>
          <w:vertAlign w:val="baseline"/>
        </w:rPr>
        <w:t>.</w:t>
      </w:r>
      <w:r>
        <w:rPr>
          <w:rFonts w:hint="eastAsia" w:ascii="宋体" w:hAnsi="宋体" w:cs="宋体"/>
          <w:i w:val="0"/>
          <w:iCs w:val="0"/>
          <w:caps w:val="0"/>
          <w:color w:val="auto"/>
          <w:spacing w:val="0"/>
          <w:sz w:val="24"/>
          <w:szCs w:val="24"/>
          <w:highlight w:val="none"/>
          <w:shd w:val="clear" w:fill="FFFFFF"/>
          <w:vertAlign w:val="baseline"/>
          <w:lang w:val="en-US" w:eastAsia="zh-CN"/>
        </w:rPr>
        <w:t>扣除价格以评标委员会复核确定为准</w:t>
      </w:r>
      <w:r>
        <w:rPr>
          <w:rFonts w:hint="eastAsia" w:ascii="宋体" w:hAnsi="宋体" w:eastAsia="宋体" w:cs="宋体"/>
          <w:i w:val="0"/>
          <w:iCs w:val="0"/>
          <w:caps w:val="0"/>
          <w:color w:val="auto"/>
          <w:spacing w:val="0"/>
          <w:sz w:val="24"/>
          <w:szCs w:val="24"/>
          <w:highlight w:val="none"/>
          <w:shd w:val="clear" w:fill="FFFFFF"/>
          <w:vertAlign w:val="baseline"/>
        </w:rPr>
        <w:t>。</w:t>
      </w:r>
    </w:p>
    <w:p w14:paraId="3F1A12FC">
      <w:pPr>
        <w:rPr>
          <w:rFonts w:hint="eastAsia" w:ascii="宋体" w:hAnsi="宋体" w:eastAsia="宋体" w:cs="宋体"/>
          <w:b/>
          <w:color w:val="auto"/>
          <w:sz w:val="24"/>
          <w:szCs w:val="24"/>
          <w:highlight w:val="none"/>
          <w:lang w:val="en-US" w:eastAsia="zh-CN"/>
        </w:rPr>
      </w:pPr>
    </w:p>
    <w:p w14:paraId="151F6915">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附件：</w:t>
      </w:r>
    </w:p>
    <w:p w14:paraId="194DEB22">
      <w:pPr>
        <w:ind w:firstLine="480" w:firstLineChars="200"/>
        <w:rPr>
          <w:rFonts w:hint="eastAsia" w:ascii="宋体" w:hAnsi="宋体" w:eastAsia="宋体" w:cs="宋体"/>
          <w:b w:val="0"/>
          <w:bCs/>
          <w:color w:val="auto"/>
          <w:sz w:val="24"/>
          <w:szCs w:val="24"/>
          <w:highlight w:val="none"/>
          <w:lang w:val="en-US" w:eastAsia="zh-CN"/>
        </w:rPr>
      </w:pPr>
    </w:p>
    <w:p w14:paraId="1E27E309">
      <w:pPr>
        <w:ind w:firstLine="480" w:firstLineChars="200"/>
        <w:jc w:val="center"/>
        <w:rPr>
          <w:rFonts w:hint="default"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符合本国产品标准的产品及报价明细</w:t>
      </w:r>
    </w:p>
    <w:tbl>
      <w:tblPr>
        <w:tblStyle w:val="22"/>
        <w:tblW w:w="91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48"/>
        <w:gridCol w:w="2665"/>
        <w:gridCol w:w="4218"/>
      </w:tblGrid>
      <w:tr w14:paraId="3FD11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248" w:type="dxa"/>
            <w:vMerge w:val="restart"/>
            <w:vAlign w:val="center"/>
          </w:tcPr>
          <w:p w14:paraId="46D5356D">
            <w:pPr>
              <w:jc w:val="center"/>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序号</w:t>
            </w:r>
          </w:p>
        </w:tc>
        <w:tc>
          <w:tcPr>
            <w:tcW w:w="2665" w:type="dxa"/>
            <w:vMerge w:val="restart"/>
            <w:vAlign w:val="center"/>
          </w:tcPr>
          <w:p w14:paraId="36F4497F">
            <w:pPr>
              <w:jc w:val="center"/>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是否本国产品</w:t>
            </w:r>
          </w:p>
        </w:tc>
        <w:tc>
          <w:tcPr>
            <w:tcW w:w="4218" w:type="dxa"/>
            <w:vMerge w:val="restart"/>
            <w:vAlign w:val="center"/>
          </w:tcPr>
          <w:p w14:paraId="2829A0C4">
            <w:pPr>
              <w:jc w:val="center"/>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该产品</w:t>
            </w:r>
            <w:r>
              <w:rPr>
                <w:rFonts w:hint="eastAsia" w:ascii="宋体" w:hAnsi="宋体" w:cs="宋体"/>
                <w:b w:val="0"/>
                <w:bCs/>
                <w:color w:val="auto"/>
                <w:sz w:val="24"/>
                <w:szCs w:val="24"/>
                <w:highlight w:val="none"/>
                <w:vertAlign w:val="baseline"/>
                <w:lang w:val="en-US" w:eastAsia="zh-CN"/>
              </w:rPr>
              <w:t>投标</w:t>
            </w:r>
            <w:r>
              <w:rPr>
                <w:rFonts w:hint="eastAsia" w:ascii="宋体" w:hAnsi="宋体" w:eastAsia="宋体" w:cs="宋体"/>
                <w:b w:val="0"/>
                <w:bCs/>
                <w:color w:val="auto"/>
                <w:sz w:val="24"/>
                <w:szCs w:val="24"/>
                <w:highlight w:val="none"/>
                <w:vertAlign w:val="baseline"/>
                <w:lang w:val="en-US" w:eastAsia="zh-CN"/>
              </w:rPr>
              <w:t>报价合价（元）</w:t>
            </w:r>
          </w:p>
        </w:tc>
      </w:tr>
      <w:tr w14:paraId="5421E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248" w:type="dxa"/>
            <w:vMerge w:val="continue"/>
            <w:vAlign w:val="center"/>
          </w:tcPr>
          <w:p w14:paraId="0A2AA7D1">
            <w:pPr>
              <w:jc w:val="center"/>
              <w:rPr>
                <w:rFonts w:hint="eastAsia" w:ascii="宋体" w:hAnsi="宋体" w:eastAsia="宋体" w:cs="宋体"/>
                <w:b/>
                <w:color w:val="auto"/>
                <w:sz w:val="24"/>
                <w:szCs w:val="24"/>
                <w:highlight w:val="none"/>
                <w:vertAlign w:val="baseline"/>
                <w:lang w:val="en-US" w:eastAsia="zh-CN"/>
              </w:rPr>
            </w:pPr>
          </w:p>
        </w:tc>
        <w:tc>
          <w:tcPr>
            <w:tcW w:w="2665" w:type="dxa"/>
            <w:vMerge w:val="continue"/>
            <w:vAlign w:val="center"/>
          </w:tcPr>
          <w:p w14:paraId="713E350A">
            <w:pPr>
              <w:jc w:val="center"/>
              <w:rPr>
                <w:rFonts w:hint="eastAsia" w:ascii="宋体" w:hAnsi="宋体" w:eastAsia="宋体" w:cs="宋体"/>
                <w:b/>
                <w:color w:val="auto"/>
                <w:sz w:val="24"/>
                <w:szCs w:val="24"/>
                <w:highlight w:val="none"/>
                <w:vertAlign w:val="baseline"/>
                <w:lang w:val="en-US" w:eastAsia="zh-CN"/>
              </w:rPr>
            </w:pPr>
          </w:p>
        </w:tc>
        <w:tc>
          <w:tcPr>
            <w:tcW w:w="4218" w:type="dxa"/>
            <w:vMerge w:val="continue"/>
            <w:vAlign w:val="center"/>
          </w:tcPr>
          <w:p w14:paraId="5DE1B683">
            <w:pPr>
              <w:jc w:val="center"/>
              <w:rPr>
                <w:rFonts w:hint="eastAsia" w:ascii="宋体" w:hAnsi="宋体" w:eastAsia="宋体" w:cs="宋体"/>
                <w:b/>
                <w:color w:val="auto"/>
                <w:sz w:val="24"/>
                <w:szCs w:val="24"/>
                <w:highlight w:val="none"/>
                <w:vertAlign w:val="baseline"/>
                <w:lang w:val="en-US" w:eastAsia="zh-CN"/>
              </w:rPr>
            </w:pPr>
          </w:p>
        </w:tc>
      </w:tr>
      <w:tr w14:paraId="2A0D4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248" w:type="dxa"/>
            <w:vAlign w:val="center"/>
          </w:tcPr>
          <w:p w14:paraId="06DAFC3E">
            <w:pPr>
              <w:jc w:val="center"/>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产品名称1</w:t>
            </w:r>
          </w:p>
        </w:tc>
        <w:tc>
          <w:tcPr>
            <w:tcW w:w="2665" w:type="dxa"/>
            <w:vAlign w:val="center"/>
          </w:tcPr>
          <w:p w14:paraId="4C9C45DF">
            <w:pPr>
              <w:jc w:val="center"/>
              <w:rPr>
                <w:rFonts w:hint="eastAsia" w:ascii="宋体" w:hAnsi="宋体" w:eastAsia="宋体" w:cs="宋体"/>
                <w:b w:val="0"/>
                <w:bCs/>
                <w:color w:val="auto"/>
                <w:sz w:val="24"/>
                <w:szCs w:val="24"/>
                <w:highlight w:val="none"/>
                <w:vertAlign w:val="baseline"/>
                <w:lang w:val="en-US" w:eastAsia="zh-CN"/>
              </w:rPr>
            </w:pPr>
          </w:p>
        </w:tc>
        <w:tc>
          <w:tcPr>
            <w:tcW w:w="4218" w:type="dxa"/>
            <w:vAlign w:val="center"/>
          </w:tcPr>
          <w:p w14:paraId="0AD74B62">
            <w:pPr>
              <w:jc w:val="center"/>
              <w:rPr>
                <w:rFonts w:hint="eastAsia" w:ascii="宋体" w:hAnsi="宋体" w:eastAsia="宋体" w:cs="宋体"/>
                <w:b w:val="0"/>
                <w:bCs/>
                <w:color w:val="auto"/>
                <w:sz w:val="24"/>
                <w:szCs w:val="24"/>
                <w:highlight w:val="none"/>
                <w:vertAlign w:val="baseline"/>
                <w:lang w:val="en-US" w:eastAsia="zh-CN"/>
              </w:rPr>
            </w:pPr>
          </w:p>
        </w:tc>
      </w:tr>
      <w:tr w14:paraId="4E107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248" w:type="dxa"/>
            <w:vAlign w:val="center"/>
          </w:tcPr>
          <w:p w14:paraId="731C3653">
            <w:pPr>
              <w:jc w:val="center"/>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产品</w:t>
            </w:r>
            <w:r>
              <w:rPr>
                <w:rFonts w:hint="eastAsia" w:ascii="宋体" w:hAnsi="宋体" w:cs="宋体"/>
                <w:b w:val="0"/>
                <w:bCs/>
                <w:color w:val="auto"/>
                <w:sz w:val="24"/>
                <w:szCs w:val="24"/>
                <w:highlight w:val="none"/>
                <w:vertAlign w:val="baseline"/>
                <w:lang w:val="en-US" w:eastAsia="zh-CN"/>
              </w:rPr>
              <w:t>名称2</w:t>
            </w:r>
          </w:p>
        </w:tc>
        <w:tc>
          <w:tcPr>
            <w:tcW w:w="2665" w:type="dxa"/>
            <w:vAlign w:val="center"/>
          </w:tcPr>
          <w:p w14:paraId="6637532A">
            <w:pPr>
              <w:jc w:val="center"/>
              <w:rPr>
                <w:rFonts w:hint="eastAsia" w:ascii="宋体" w:hAnsi="宋体" w:eastAsia="宋体" w:cs="宋体"/>
                <w:b w:val="0"/>
                <w:bCs/>
                <w:color w:val="auto"/>
                <w:sz w:val="24"/>
                <w:szCs w:val="24"/>
                <w:highlight w:val="none"/>
                <w:vertAlign w:val="baseline"/>
                <w:lang w:val="en-US" w:eastAsia="zh-CN"/>
              </w:rPr>
            </w:pPr>
          </w:p>
        </w:tc>
        <w:tc>
          <w:tcPr>
            <w:tcW w:w="4218" w:type="dxa"/>
            <w:vAlign w:val="center"/>
          </w:tcPr>
          <w:p w14:paraId="74F32203">
            <w:pPr>
              <w:jc w:val="center"/>
              <w:rPr>
                <w:rFonts w:hint="eastAsia" w:ascii="宋体" w:hAnsi="宋体" w:eastAsia="宋体" w:cs="宋体"/>
                <w:b w:val="0"/>
                <w:bCs/>
                <w:color w:val="auto"/>
                <w:sz w:val="24"/>
                <w:szCs w:val="24"/>
                <w:highlight w:val="none"/>
                <w:vertAlign w:val="baseline"/>
                <w:lang w:val="en-US" w:eastAsia="zh-CN"/>
              </w:rPr>
            </w:pPr>
          </w:p>
        </w:tc>
      </w:tr>
      <w:tr w14:paraId="4FFF2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248" w:type="dxa"/>
            <w:vAlign w:val="center"/>
          </w:tcPr>
          <w:p w14:paraId="1C5E793E">
            <w:pPr>
              <w:jc w:val="center"/>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产品</w:t>
            </w:r>
            <w:r>
              <w:rPr>
                <w:rFonts w:hint="eastAsia" w:ascii="宋体" w:hAnsi="宋体" w:cs="宋体"/>
                <w:b w:val="0"/>
                <w:bCs/>
                <w:color w:val="auto"/>
                <w:sz w:val="24"/>
                <w:szCs w:val="24"/>
                <w:highlight w:val="none"/>
                <w:vertAlign w:val="baseline"/>
                <w:lang w:val="en-US" w:eastAsia="zh-CN"/>
              </w:rPr>
              <w:t>名称3</w:t>
            </w:r>
          </w:p>
        </w:tc>
        <w:tc>
          <w:tcPr>
            <w:tcW w:w="2665" w:type="dxa"/>
            <w:vAlign w:val="center"/>
          </w:tcPr>
          <w:p w14:paraId="1B891EF0">
            <w:pPr>
              <w:jc w:val="center"/>
              <w:rPr>
                <w:rFonts w:hint="eastAsia" w:ascii="宋体" w:hAnsi="宋体" w:eastAsia="宋体" w:cs="宋体"/>
                <w:b w:val="0"/>
                <w:bCs/>
                <w:color w:val="auto"/>
                <w:sz w:val="24"/>
                <w:szCs w:val="24"/>
                <w:highlight w:val="none"/>
                <w:vertAlign w:val="baseline"/>
                <w:lang w:val="en-US" w:eastAsia="zh-CN"/>
              </w:rPr>
            </w:pPr>
          </w:p>
        </w:tc>
        <w:tc>
          <w:tcPr>
            <w:tcW w:w="4218" w:type="dxa"/>
            <w:vAlign w:val="center"/>
          </w:tcPr>
          <w:p w14:paraId="792ACD10">
            <w:pPr>
              <w:jc w:val="center"/>
              <w:rPr>
                <w:rFonts w:hint="eastAsia" w:ascii="宋体" w:hAnsi="宋体" w:eastAsia="宋体" w:cs="宋体"/>
                <w:b w:val="0"/>
                <w:bCs/>
                <w:color w:val="auto"/>
                <w:sz w:val="24"/>
                <w:szCs w:val="24"/>
                <w:highlight w:val="none"/>
                <w:vertAlign w:val="baseline"/>
                <w:lang w:val="en-US" w:eastAsia="zh-CN"/>
              </w:rPr>
            </w:pPr>
          </w:p>
        </w:tc>
      </w:tr>
      <w:tr w14:paraId="69B8B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248" w:type="dxa"/>
            <w:vAlign w:val="center"/>
          </w:tcPr>
          <w:p w14:paraId="3FDFC6FB">
            <w:pPr>
              <w:jc w:val="center"/>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w:t>
            </w:r>
          </w:p>
        </w:tc>
        <w:tc>
          <w:tcPr>
            <w:tcW w:w="2665" w:type="dxa"/>
            <w:vAlign w:val="center"/>
          </w:tcPr>
          <w:p w14:paraId="79E2FA06">
            <w:pPr>
              <w:jc w:val="center"/>
              <w:rPr>
                <w:rFonts w:hint="eastAsia" w:ascii="宋体" w:hAnsi="宋体" w:eastAsia="宋体" w:cs="宋体"/>
                <w:b w:val="0"/>
                <w:bCs/>
                <w:color w:val="auto"/>
                <w:sz w:val="24"/>
                <w:szCs w:val="24"/>
                <w:highlight w:val="none"/>
                <w:vertAlign w:val="baseline"/>
                <w:lang w:val="en-US" w:eastAsia="zh-CN"/>
              </w:rPr>
            </w:pPr>
          </w:p>
        </w:tc>
        <w:tc>
          <w:tcPr>
            <w:tcW w:w="4218" w:type="dxa"/>
            <w:vAlign w:val="center"/>
          </w:tcPr>
          <w:p w14:paraId="6663539F">
            <w:pPr>
              <w:jc w:val="center"/>
              <w:rPr>
                <w:rFonts w:hint="eastAsia" w:ascii="宋体" w:hAnsi="宋体" w:eastAsia="宋体" w:cs="宋体"/>
                <w:b w:val="0"/>
                <w:bCs/>
                <w:color w:val="auto"/>
                <w:sz w:val="24"/>
                <w:szCs w:val="24"/>
                <w:highlight w:val="none"/>
                <w:vertAlign w:val="baseline"/>
                <w:lang w:val="en-US" w:eastAsia="zh-CN"/>
              </w:rPr>
            </w:pPr>
          </w:p>
        </w:tc>
      </w:tr>
      <w:tr w14:paraId="3D535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4913" w:type="dxa"/>
            <w:gridSpan w:val="2"/>
            <w:vAlign w:val="center"/>
          </w:tcPr>
          <w:p w14:paraId="745BDB63">
            <w:pPr>
              <w:jc w:val="center"/>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合计</w:t>
            </w:r>
          </w:p>
        </w:tc>
        <w:tc>
          <w:tcPr>
            <w:tcW w:w="4218" w:type="dxa"/>
            <w:vAlign w:val="center"/>
          </w:tcPr>
          <w:p w14:paraId="54EB01E0">
            <w:pPr>
              <w:jc w:val="center"/>
              <w:rPr>
                <w:rFonts w:hint="eastAsia" w:ascii="宋体" w:hAnsi="宋体" w:eastAsia="宋体" w:cs="宋体"/>
                <w:b w:val="0"/>
                <w:bCs/>
                <w:color w:val="auto"/>
                <w:sz w:val="24"/>
                <w:szCs w:val="24"/>
                <w:highlight w:val="none"/>
                <w:vertAlign w:val="baseline"/>
                <w:lang w:val="en-US" w:eastAsia="zh-CN"/>
              </w:rPr>
            </w:pPr>
          </w:p>
        </w:tc>
      </w:tr>
    </w:tbl>
    <w:p w14:paraId="381D6E4F">
      <w:pPr>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color w:val="auto"/>
          <w:kern w:val="2"/>
          <w:sz w:val="24"/>
          <w:szCs w:val="24"/>
          <w:highlight w:val="none"/>
          <w:lang w:val="en-US" w:eastAsia="zh-CN" w:bidi="ar-SA"/>
        </w:rPr>
        <w:t>我公司提供符合本国产品标准的产品成本之和占提供的全部产品成本之和的比例达到</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w:t>
      </w:r>
    </w:p>
    <w:p w14:paraId="2F5D60D4">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7" w:beforeAutospacing="0" w:after="17" w:afterAutospacing="0" w:line="560" w:lineRule="atLeast"/>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fill="FFFFFF"/>
          <w:vertAlign w:val="baseline"/>
        </w:rPr>
      </w:pPr>
    </w:p>
    <w:p w14:paraId="13C0C427">
      <w:pPr>
        <w:shd w:val="clear" w:color="auto" w:fill="auto"/>
        <w:wordWrap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（电子签章）</w:t>
      </w:r>
    </w:p>
    <w:p w14:paraId="619A318D">
      <w:pPr>
        <w:shd w:val="clear" w:color="auto" w:fill="auto"/>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法定代表人（单位负责人）或其委托代理人</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lang w:val="en-US" w:eastAsia="zh-CN"/>
        </w:rPr>
        <w:t>或签字</w:t>
      </w:r>
      <w:r>
        <w:rPr>
          <w:rFonts w:hint="eastAsia" w:ascii="宋体" w:hAnsi="宋体" w:eastAsia="宋体" w:cs="宋体"/>
          <w:color w:val="auto"/>
          <w:sz w:val="24"/>
          <w:szCs w:val="24"/>
          <w:highlight w:val="none"/>
          <w:lang w:eastAsia="zh-CN"/>
        </w:rPr>
        <w:t>）</w:t>
      </w:r>
    </w:p>
    <w:p w14:paraId="3BA311AA">
      <w:pPr>
        <w:keepNext w:val="0"/>
        <w:keepLines w:val="0"/>
        <w:pageBreakBefore w:val="0"/>
        <w:widowControl w:val="0"/>
        <w:kinsoku/>
        <w:wordWrap/>
        <w:overflowPunct/>
        <w:autoSpaceDE/>
        <w:autoSpaceDN/>
        <w:bidi w:val="0"/>
        <w:snapToGrid/>
        <w:textAlignment w:val="auto"/>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18A73DE">
      <w:pPr>
        <w:ind w:firstLine="480" w:firstLineChars="200"/>
        <w:rPr>
          <w:rFonts w:hint="eastAsia" w:ascii="宋体" w:hAnsi="宋体" w:eastAsia="宋体" w:cs="宋体"/>
          <w:i w:val="0"/>
          <w:iCs w:val="0"/>
          <w:caps w:val="0"/>
          <w:color w:val="auto"/>
          <w:spacing w:val="0"/>
          <w:sz w:val="24"/>
          <w:szCs w:val="24"/>
          <w:highlight w:val="none"/>
          <w:shd w:val="clear" w:fill="FFFFFF"/>
          <w:vertAlign w:val="baseline"/>
        </w:rPr>
      </w:pPr>
    </w:p>
    <w:p w14:paraId="0AF82F7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i w:val="0"/>
          <w:iCs w:val="0"/>
          <w:caps w:val="0"/>
          <w:color w:val="auto"/>
          <w:spacing w:val="0"/>
          <w:sz w:val="24"/>
          <w:szCs w:val="24"/>
          <w:highlight w:val="none"/>
          <w:shd w:val="clear" w:fill="FFFFFF"/>
          <w:vertAlign w:val="baseline"/>
          <w:lang w:val="en-US" w:eastAsia="zh-CN"/>
        </w:rPr>
      </w:pPr>
    </w:p>
    <w:p w14:paraId="6118906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i w:val="0"/>
          <w:iCs w:val="0"/>
          <w:caps w:val="0"/>
          <w:color w:val="auto"/>
          <w:spacing w:val="0"/>
          <w:sz w:val="24"/>
          <w:szCs w:val="24"/>
          <w:highlight w:val="none"/>
          <w:shd w:val="clear" w:fill="FFFFFF"/>
          <w:vertAlign w:val="baseline"/>
          <w:lang w:val="en-US" w:eastAsia="zh-CN"/>
        </w:rPr>
      </w:pPr>
      <w:r>
        <w:rPr>
          <w:rFonts w:hint="eastAsia" w:ascii="宋体" w:hAnsi="宋体" w:eastAsia="宋体" w:cs="宋体"/>
          <w:b/>
          <w:bCs/>
          <w:i w:val="0"/>
          <w:iCs w:val="0"/>
          <w:caps w:val="0"/>
          <w:color w:val="auto"/>
          <w:spacing w:val="0"/>
          <w:sz w:val="24"/>
          <w:szCs w:val="24"/>
          <w:highlight w:val="none"/>
          <w:shd w:val="clear" w:fill="FFFFFF"/>
          <w:vertAlign w:val="baseline"/>
          <w:lang w:val="en-US" w:eastAsia="zh-CN"/>
        </w:rPr>
        <w:t>注：1.本国产品标准须符合《国务院办公厅关于在政府采购中实施本国产品标准及相关政策的通知》（国办发〔2025〕34号）相关规定。</w:t>
      </w:r>
    </w:p>
    <w:p w14:paraId="7499C55A">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i w:val="0"/>
          <w:iCs w:val="0"/>
          <w:caps w:val="0"/>
          <w:color w:val="auto"/>
          <w:spacing w:val="0"/>
          <w:sz w:val="24"/>
          <w:szCs w:val="24"/>
          <w:highlight w:val="none"/>
          <w:shd w:val="clear" w:fill="FFFFFF"/>
          <w:vertAlign w:val="baseline"/>
          <w:lang w:val="en-US" w:eastAsia="zh-CN"/>
        </w:rPr>
        <w:t>2.供应商提供虚假承诺、虚假证明文件谋取中标、成交的，依照《中华人民共和国政府采购法》等法律法规规定追究相应责任。</w:t>
      </w:r>
    </w:p>
    <w:p w14:paraId="41FEB174">
      <w:pPr>
        <w:shd w:val="clear" w:color="auto" w:fill="auto"/>
        <w:jc w:val="both"/>
        <w:rPr>
          <w:rFonts w:hint="eastAsia" w:ascii="宋体" w:hAnsi="宋体" w:eastAsia="宋体" w:cs="宋体"/>
          <w:b/>
          <w:bCs/>
          <w:color w:val="auto"/>
          <w:sz w:val="24"/>
          <w:szCs w:val="24"/>
          <w:highlight w:val="none"/>
          <w:lang w:val="en-US" w:eastAsia="zh-CN"/>
        </w:rPr>
      </w:pPr>
    </w:p>
    <w:p w14:paraId="09F9B082">
      <w:pPr>
        <w:rPr>
          <w:rFonts w:hint="eastAsia" w:ascii="宋体" w:hAnsi="宋体" w:eastAsia="宋体" w:cs="宋体"/>
          <w:b/>
          <w:bCs/>
          <w:color w:val="auto"/>
          <w:sz w:val="24"/>
          <w:szCs w:val="24"/>
          <w:highlight w:val="none"/>
          <w:lang w:val="en-US" w:eastAsia="zh-CN"/>
        </w:rPr>
      </w:pPr>
    </w:p>
    <w:bookmarkEnd w:id="96"/>
    <w:bookmarkEnd w:id="97"/>
    <w:bookmarkEnd w:id="98"/>
    <w:bookmarkEnd w:id="99"/>
    <w:bookmarkEnd w:id="100"/>
    <w:bookmarkEnd w:id="101"/>
    <w:p w14:paraId="7105BE46">
      <w:pPr>
        <w:pStyle w:val="11"/>
        <w:shd w:val="clear" w:color="auto" w:fill="auto"/>
        <w:spacing w:line="480" w:lineRule="exact"/>
        <w:jc w:val="center"/>
        <w:rPr>
          <w:rFonts w:hint="eastAsia" w:asciiTheme="minorEastAsia" w:hAnsiTheme="minorEastAsia" w:eastAsiaTheme="minorEastAsia" w:cstheme="minorEastAsia"/>
          <w:b/>
          <w:bCs w:val="0"/>
          <w:color w:val="auto"/>
          <w:sz w:val="28"/>
          <w:szCs w:val="28"/>
          <w:highlight w:val="none"/>
          <w:lang w:val="en-US" w:eastAsia="zh-CN"/>
        </w:rPr>
      </w:pPr>
      <w:r>
        <w:rPr>
          <w:rFonts w:hint="eastAsia" w:asciiTheme="minorEastAsia" w:hAnsiTheme="minorEastAsia" w:eastAsiaTheme="minorEastAsia" w:cstheme="minorEastAsia"/>
          <w:b/>
          <w:bCs w:val="0"/>
          <w:color w:val="auto"/>
          <w:sz w:val="28"/>
          <w:szCs w:val="28"/>
          <w:highlight w:val="none"/>
          <w:lang w:val="en-US" w:eastAsia="zh-CN"/>
        </w:rPr>
        <w:t>九、技术条款偏离表</w:t>
      </w:r>
    </w:p>
    <w:p w14:paraId="7860264F">
      <w:pPr>
        <w:pStyle w:val="11"/>
        <w:shd w:val="clear" w:color="auto" w:fill="auto"/>
        <w:rPr>
          <w:rFonts w:hint="eastAsia" w:ascii="宋体" w:hAnsi="宋体" w:eastAsia="宋体" w:cs="宋体"/>
          <w:color w:val="auto"/>
          <w:szCs w:val="21"/>
          <w:highlight w:val="none"/>
        </w:rPr>
      </w:pPr>
    </w:p>
    <w:p w14:paraId="1D35919F">
      <w:pPr>
        <w:pStyle w:val="11"/>
        <w:shd w:val="clear" w:color="auto" w:fil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项目名称：</w:t>
      </w:r>
      <w:r>
        <w:rPr>
          <w:rFonts w:hint="eastAsia" w:hAnsi="宋体" w:cs="宋体"/>
          <w:color w:val="auto"/>
          <w:sz w:val="24"/>
          <w:szCs w:val="24"/>
          <w:highlight w:val="none"/>
          <w:u w:val="single"/>
          <w:lang w:eastAsia="zh-CN"/>
        </w:rPr>
        <w:t>临沧市临翔区医共体总医院第二批医疗设备采购项目</w:t>
      </w:r>
    </w:p>
    <w:tbl>
      <w:tblPr>
        <w:tblStyle w:val="21"/>
        <w:tblW w:w="95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5"/>
        <w:gridCol w:w="1674"/>
        <w:gridCol w:w="2533"/>
        <w:gridCol w:w="2800"/>
        <w:gridCol w:w="1451"/>
      </w:tblGrid>
      <w:tr w14:paraId="48209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1045" w:type="dxa"/>
            <w:noWrap w:val="0"/>
            <w:vAlign w:val="center"/>
          </w:tcPr>
          <w:p w14:paraId="69011344">
            <w:pPr>
              <w:shd w:val="clear" w:color="auto" w:fill="auto"/>
              <w:spacing w:line="5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1674" w:type="dxa"/>
            <w:noWrap w:val="0"/>
            <w:vAlign w:val="center"/>
          </w:tcPr>
          <w:p w14:paraId="73215DB5">
            <w:pPr>
              <w:shd w:val="clear" w:color="auto" w:fill="auto"/>
              <w:spacing w:line="560" w:lineRule="exact"/>
              <w:jc w:val="center"/>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lang w:eastAsia="zh-CN"/>
              </w:rPr>
              <w:t>设备名称</w:t>
            </w:r>
          </w:p>
        </w:tc>
        <w:tc>
          <w:tcPr>
            <w:tcW w:w="2533" w:type="dxa"/>
            <w:noWrap w:val="0"/>
            <w:vAlign w:val="center"/>
          </w:tcPr>
          <w:p w14:paraId="7F8DEA3E">
            <w:pPr>
              <w:shd w:val="clear" w:color="auto" w:fill="auto"/>
              <w:spacing w:line="560" w:lineRule="exact"/>
              <w:jc w:val="center"/>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招标文件</w:t>
            </w:r>
            <w:r>
              <w:rPr>
                <w:rFonts w:hint="eastAsia" w:ascii="宋体" w:hAnsi="宋体" w:eastAsia="宋体" w:cs="宋体"/>
                <w:color w:val="auto"/>
                <w:kern w:val="0"/>
                <w:sz w:val="24"/>
                <w:szCs w:val="24"/>
                <w:highlight w:val="none"/>
              </w:rPr>
              <w:t>要求</w:t>
            </w:r>
          </w:p>
        </w:tc>
        <w:tc>
          <w:tcPr>
            <w:tcW w:w="2800" w:type="dxa"/>
            <w:noWrap w:val="0"/>
            <w:vAlign w:val="center"/>
          </w:tcPr>
          <w:p w14:paraId="1207553D">
            <w:pPr>
              <w:shd w:val="clear" w:color="auto" w:fill="auto"/>
              <w:spacing w:line="5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投标文件对应条款</w:t>
            </w:r>
          </w:p>
        </w:tc>
        <w:tc>
          <w:tcPr>
            <w:tcW w:w="1451" w:type="dxa"/>
            <w:noWrap w:val="0"/>
            <w:vAlign w:val="center"/>
          </w:tcPr>
          <w:p w14:paraId="41400103">
            <w:pPr>
              <w:shd w:val="clear" w:color="auto" w:fill="auto"/>
              <w:spacing w:line="5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偏离性质</w:t>
            </w:r>
          </w:p>
        </w:tc>
      </w:tr>
      <w:tr w14:paraId="7BC81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045" w:type="dxa"/>
            <w:noWrap w:val="0"/>
            <w:vAlign w:val="center"/>
          </w:tcPr>
          <w:p w14:paraId="448CB241">
            <w:pPr>
              <w:shd w:val="clear" w:color="auto" w:fill="auto"/>
              <w:spacing w:line="560" w:lineRule="exact"/>
              <w:jc w:val="center"/>
              <w:rPr>
                <w:rFonts w:hint="eastAsia" w:ascii="宋体" w:hAnsi="宋体" w:eastAsia="宋体" w:cs="宋体"/>
                <w:color w:val="auto"/>
                <w:kern w:val="0"/>
                <w:sz w:val="24"/>
                <w:szCs w:val="24"/>
                <w:highlight w:val="none"/>
              </w:rPr>
            </w:pPr>
          </w:p>
        </w:tc>
        <w:tc>
          <w:tcPr>
            <w:tcW w:w="1674" w:type="dxa"/>
            <w:noWrap w:val="0"/>
            <w:vAlign w:val="center"/>
          </w:tcPr>
          <w:p w14:paraId="3A834E37">
            <w:pPr>
              <w:shd w:val="clear" w:color="auto" w:fill="auto"/>
              <w:spacing w:line="560" w:lineRule="exact"/>
              <w:jc w:val="left"/>
              <w:rPr>
                <w:rFonts w:hint="eastAsia" w:ascii="宋体" w:hAnsi="宋体" w:eastAsia="宋体" w:cs="宋体"/>
                <w:color w:val="auto"/>
                <w:kern w:val="0"/>
                <w:sz w:val="24"/>
                <w:szCs w:val="24"/>
                <w:highlight w:val="none"/>
              </w:rPr>
            </w:pPr>
          </w:p>
        </w:tc>
        <w:tc>
          <w:tcPr>
            <w:tcW w:w="2533" w:type="dxa"/>
            <w:noWrap w:val="0"/>
            <w:vAlign w:val="center"/>
          </w:tcPr>
          <w:p w14:paraId="16E84F99">
            <w:pPr>
              <w:shd w:val="clear" w:color="auto" w:fill="auto"/>
              <w:spacing w:line="560" w:lineRule="exact"/>
              <w:jc w:val="left"/>
              <w:rPr>
                <w:rFonts w:hint="eastAsia" w:ascii="宋体" w:hAnsi="宋体" w:eastAsia="宋体" w:cs="宋体"/>
                <w:color w:val="auto"/>
                <w:kern w:val="0"/>
                <w:sz w:val="24"/>
                <w:szCs w:val="24"/>
                <w:highlight w:val="none"/>
              </w:rPr>
            </w:pPr>
          </w:p>
        </w:tc>
        <w:tc>
          <w:tcPr>
            <w:tcW w:w="2800" w:type="dxa"/>
            <w:noWrap w:val="0"/>
            <w:vAlign w:val="center"/>
          </w:tcPr>
          <w:p w14:paraId="35AC243C">
            <w:pPr>
              <w:shd w:val="clear" w:color="auto" w:fill="auto"/>
              <w:spacing w:line="560" w:lineRule="exact"/>
              <w:jc w:val="left"/>
              <w:rPr>
                <w:rFonts w:hint="eastAsia" w:ascii="宋体" w:hAnsi="宋体" w:eastAsia="宋体" w:cs="宋体"/>
                <w:color w:val="auto"/>
                <w:kern w:val="0"/>
                <w:sz w:val="24"/>
                <w:szCs w:val="24"/>
                <w:highlight w:val="none"/>
              </w:rPr>
            </w:pPr>
          </w:p>
        </w:tc>
        <w:tc>
          <w:tcPr>
            <w:tcW w:w="1451" w:type="dxa"/>
            <w:noWrap w:val="0"/>
            <w:vAlign w:val="center"/>
          </w:tcPr>
          <w:p w14:paraId="7417D7E7">
            <w:pPr>
              <w:shd w:val="clear" w:color="auto" w:fill="auto"/>
              <w:spacing w:line="560" w:lineRule="exact"/>
              <w:jc w:val="left"/>
              <w:rPr>
                <w:rFonts w:hint="eastAsia" w:ascii="宋体" w:hAnsi="宋体" w:eastAsia="宋体" w:cs="宋体"/>
                <w:color w:val="auto"/>
                <w:kern w:val="0"/>
                <w:sz w:val="24"/>
                <w:szCs w:val="24"/>
                <w:highlight w:val="none"/>
              </w:rPr>
            </w:pPr>
          </w:p>
        </w:tc>
      </w:tr>
      <w:tr w14:paraId="1861C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045" w:type="dxa"/>
            <w:noWrap w:val="0"/>
            <w:vAlign w:val="center"/>
          </w:tcPr>
          <w:p w14:paraId="2BFA57E4">
            <w:pPr>
              <w:shd w:val="clear" w:color="auto" w:fill="auto"/>
              <w:spacing w:line="560" w:lineRule="exact"/>
              <w:jc w:val="left"/>
              <w:rPr>
                <w:rFonts w:hint="eastAsia" w:ascii="宋体" w:hAnsi="宋体" w:eastAsia="宋体" w:cs="宋体"/>
                <w:color w:val="auto"/>
                <w:kern w:val="0"/>
                <w:sz w:val="24"/>
                <w:szCs w:val="24"/>
                <w:highlight w:val="none"/>
              </w:rPr>
            </w:pPr>
          </w:p>
        </w:tc>
        <w:tc>
          <w:tcPr>
            <w:tcW w:w="1674" w:type="dxa"/>
            <w:noWrap w:val="0"/>
            <w:vAlign w:val="center"/>
          </w:tcPr>
          <w:p w14:paraId="08107FDF">
            <w:pPr>
              <w:shd w:val="clear" w:color="auto" w:fill="auto"/>
              <w:spacing w:line="560" w:lineRule="exact"/>
              <w:jc w:val="left"/>
              <w:rPr>
                <w:rFonts w:hint="eastAsia" w:ascii="宋体" w:hAnsi="宋体" w:eastAsia="宋体" w:cs="宋体"/>
                <w:color w:val="auto"/>
                <w:kern w:val="0"/>
                <w:sz w:val="24"/>
                <w:szCs w:val="24"/>
                <w:highlight w:val="none"/>
              </w:rPr>
            </w:pPr>
          </w:p>
        </w:tc>
        <w:tc>
          <w:tcPr>
            <w:tcW w:w="2533" w:type="dxa"/>
            <w:noWrap w:val="0"/>
            <w:vAlign w:val="center"/>
          </w:tcPr>
          <w:p w14:paraId="62B1C103">
            <w:pPr>
              <w:shd w:val="clear" w:color="auto" w:fill="auto"/>
              <w:spacing w:line="560" w:lineRule="exact"/>
              <w:jc w:val="left"/>
              <w:rPr>
                <w:rFonts w:hint="eastAsia" w:ascii="宋体" w:hAnsi="宋体" w:eastAsia="宋体" w:cs="宋体"/>
                <w:color w:val="auto"/>
                <w:kern w:val="0"/>
                <w:sz w:val="24"/>
                <w:szCs w:val="24"/>
                <w:highlight w:val="none"/>
              </w:rPr>
            </w:pPr>
          </w:p>
        </w:tc>
        <w:tc>
          <w:tcPr>
            <w:tcW w:w="2800" w:type="dxa"/>
            <w:noWrap w:val="0"/>
            <w:vAlign w:val="center"/>
          </w:tcPr>
          <w:p w14:paraId="37C234AF">
            <w:pPr>
              <w:shd w:val="clear" w:color="auto" w:fill="auto"/>
              <w:spacing w:line="560" w:lineRule="exact"/>
              <w:jc w:val="left"/>
              <w:rPr>
                <w:rFonts w:hint="eastAsia" w:ascii="宋体" w:hAnsi="宋体" w:eastAsia="宋体" w:cs="宋体"/>
                <w:color w:val="auto"/>
                <w:kern w:val="0"/>
                <w:sz w:val="24"/>
                <w:szCs w:val="24"/>
                <w:highlight w:val="none"/>
              </w:rPr>
            </w:pPr>
          </w:p>
        </w:tc>
        <w:tc>
          <w:tcPr>
            <w:tcW w:w="1451" w:type="dxa"/>
            <w:noWrap w:val="0"/>
            <w:vAlign w:val="center"/>
          </w:tcPr>
          <w:p w14:paraId="173A6D8C">
            <w:pPr>
              <w:shd w:val="clear" w:color="auto" w:fill="auto"/>
              <w:spacing w:line="560" w:lineRule="exact"/>
              <w:jc w:val="left"/>
              <w:rPr>
                <w:rFonts w:hint="eastAsia" w:ascii="宋体" w:hAnsi="宋体" w:eastAsia="宋体" w:cs="宋体"/>
                <w:color w:val="auto"/>
                <w:kern w:val="0"/>
                <w:sz w:val="24"/>
                <w:szCs w:val="24"/>
                <w:highlight w:val="none"/>
              </w:rPr>
            </w:pPr>
          </w:p>
        </w:tc>
      </w:tr>
      <w:tr w14:paraId="627DA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045" w:type="dxa"/>
            <w:noWrap w:val="0"/>
            <w:vAlign w:val="center"/>
          </w:tcPr>
          <w:p w14:paraId="0702A58E">
            <w:pPr>
              <w:shd w:val="clear" w:color="auto" w:fill="auto"/>
              <w:spacing w:line="560" w:lineRule="exact"/>
              <w:jc w:val="left"/>
              <w:rPr>
                <w:rFonts w:hint="eastAsia" w:ascii="宋体" w:hAnsi="宋体" w:eastAsia="宋体" w:cs="宋体"/>
                <w:color w:val="auto"/>
                <w:kern w:val="0"/>
                <w:sz w:val="24"/>
                <w:szCs w:val="24"/>
                <w:highlight w:val="none"/>
              </w:rPr>
            </w:pPr>
          </w:p>
        </w:tc>
        <w:tc>
          <w:tcPr>
            <w:tcW w:w="1674" w:type="dxa"/>
            <w:noWrap w:val="0"/>
            <w:vAlign w:val="center"/>
          </w:tcPr>
          <w:p w14:paraId="23218EB6">
            <w:pPr>
              <w:shd w:val="clear" w:color="auto" w:fill="auto"/>
              <w:spacing w:line="560" w:lineRule="exact"/>
              <w:jc w:val="left"/>
              <w:rPr>
                <w:rFonts w:hint="eastAsia" w:ascii="宋体" w:hAnsi="宋体" w:eastAsia="宋体" w:cs="宋体"/>
                <w:color w:val="auto"/>
                <w:kern w:val="0"/>
                <w:sz w:val="24"/>
                <w:szCs w:val="24"/>
                <w:highlight w:val="none"/>
              </w:rPr>
            </w:pPr>
          </w:p>
        </w:tc>
        <w:tc>
          <w:tcPr>
            <w:tcW w:w="2533" w:type="dxa"/>
            <w:noWrap w:val="0"/>
            <w:vAlign w:val="center"/>
          </w:tcPr>
          <w:p w14:paraId="179B5C5D">
            <w:pPr>
              <w:shd w:val="clear" w:color="auto" w:fill="auto"/>
              <w:spacing w:line="560" w:lineRule="exact"/>
              <w:jc w:val="left"/>
              <w:rPr>
                <w:rFonts w:hint="eastAsia" w:ascii="宋体" w:hAnsi="宋体" w:eastAsia="宋体" w:cs="宋体"/>
                <w:color w:val="auto"/>
                <w:kern w:val="0"/>
                <w:sz w:val="24"/>
                <w:szCs w:val="24"/>
                <w:highlight w:val="none"/>
              </w:rPr>
            </w:pPr>
          </w:p>
        </w:tc>
        <w:tc>
          <w:tcPr>
            <w:tcW w:w="2800" w:type="dxa"/>
            <w:noWrap w:val="0"/>
            <w:vAlign w:val="center"/>
          </w:tcPr>
          <w:p w14:paraId="5FC6C02B">
            <w:pPr>
              <w:shd w:val="clear" w:color="auto" w:fill="auto"/>
              <w:spacing w:line="560" w:lineRule="exact"/>
              <w:jc w:val="left"/>
              <w:rPr>
                <w:rFonts w:hint="eastAsia" w:ascii="宋体" w:hAnsi="宋体" w:eastAsia="宋体" w:cs="宋体"/>
                <w:color w:val="auto"/>
                <w:kern w:val="0"/>
                <w:sz w:val="24"/>
                <w:szCs w:val="24"/>
                <w:highlight w:val="none"/>
              </w:rPr>
            </w:pPr>
          </w:p>
        </w:tc>
        <w:tc>
          <w:tcPr>
            <w:tcW w:w="1451" w:type="dxa"/>
            <w:noWrap w:val="0"/>
            <w:vAlign w:val="center"/>
          </w:tcPr>
          <w:p w14:paraId="428C9B42">
            <w:pPr>
              <w:shd w:val="clear" w:color="auto" w:fill="auto"/>
              <w:spacing w:line="560" w:lineRule="exact"/>
              <w:jc w:val="left"/>
              <w:rPr>
                <w:rFonts w:hint="eastAsia" w:ascii="宋体" w:hAnsi="宋体" w:eastAsia="宋体" w:cs="宋体"/>
                <w:color w:val="auto"/>
                <w:kern w:val="0"/>
                <w:sz w:val="24"/>
                <w:szCs w:val="24"/>
                <w:highlight w:val="none"/>
              </w:rPr>
            </w:pPr>
          </w:p>
        </w:tc>
      </w:tr>
      <w:tr w14:paraId="6611F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045" w:type="dxa"/>
            <w:noWrap w:val="0"/>
            <w:vAlign w:val="center"/>
          </w:tcPr>
          <w:p w14:paraId="582D3EC9">
            <w:pPr>
              <w:shd w:val="clear" w:color="auto" w:fill="auto"/>
              <w:spacing w:line="560" w:lineRule="exact"/>
              <w:jc w:val="left"/>
              <w:rPr>
                <w:rFonts w:hint="eastAsia" w:ascii="宋体" w:hAnsi="宋体" w:eastAsia="宋体" w:cs="宋体"/>
                <w:color w:val="auto"/>
                <w:kern w:val="0"/>
                <w:sz w:val="24"/>
                <w:szCs w:val="24"/>
                <w:highlight w:val="none"/>
              </w:rPr>
            </w:pPr>
          </w:p>
        </w:tc>
        <w:tc>
          <w:tcPr>
            <w:tcW w:w="1674" w:type="dxa"/>
            <w:noWrap w:val="0"/>
            <w:vAlign w:val="center"/>
          </w:tcPr>
          <w:p w14:paraId="41C805D7">
            <w:pPr>
              <w:shd w:val="clear" w:color="auto" w:fill="auto"/>
              <w:spacing w:line="560" w:lineRule="exact"/>
              <w:jc w:val="left"/>
              <w:rPr>
                <w:rFonts w:hint="eastAsia" w:ascii="宋体" w:hAnsi="宋体" w:eastAsia="宋体" w:cs="宋体"/>
                <w:color w:val="auto"/>
                <w:kern w:val="0"/>
                <w:sz w:val="24"/>
                <w:szCs w:val="24"/>
                <w:highlight w:val="none"/>
              </w:rPr>
            </w:pPr>
          </w:p>
        </w:tc>
        <w:tc>
          <w:tcPr>
            <w:tcW w:w="2533" w:type="dxa"/>
            <w:noWrap w:val="0"/>
            <w:vAlign w:val="center"/>
          </w:tcPr>
          <w:p w14:paraId="70DA27D5">
            <w:pPr>
              <w:shd w:val="clear" w:color="auto" w:fill="auto"/>
              <w:spacing w:line="560" w:lineRule="exact"/>
              <w:jc w:val="left"/>
              <w:rPr>
                <w:rFonts w:hint="eastAsia" w:ascii="宋体" w:hAnsi="宋体" w:eastAsia="宋体" w:cs="宋体"/>
                <w:color w:val="auto"/>
                <w:kern w:val="0"/>
                <w:sz w:val="24"/>
                <w:szCs w:val="24"/>
                <w:highlight w:val="none"/>
              </w:rPr>
            </w:pPr>
          </w:p>
        </w:tc>
        <w:tc>
          <w:tcPr>
            <w:tcW w:w="2800" w:type="dxa"/>
            <w:noWrap w:val="0"/>
            <w:vAlign w:val="center"/>
          </w:tcPr>
          <w:p w14:paraId="110E2BEF">
            <w:pPr>
              <w:shd w:val="clear" w:color="auto" w:fill="auto"/>
              <w:spacing w:line="560" w:lineRule="exact"/>
              <w:jc w:val="left"/>
              <w:rPr>
                <w:rFonts w:hint="eastAsia" w:ascii="宋体" w:hAnsi="宋体" w:eastAsia="宋体" w:cs="宋体"/>
                <w:color w:val="auto"/>
                <w:kern w:val="0"/>
                <w:sz w:val="24"/>
                <w:szCs w:val="24"/>
                <w:highlight w:val="none"/>
              </w:rPr>
            </w:pPr>
          </w:p>
        </w:tc>
        <w:tc>
          <w:tcPr>
            <w:tcW w:w="1451" w:type="dxa"/>
            <w:noWrap w:val="0"/>
            <w:vAlign w:val="center"/>
          </w:tcPr>
          <w:p w14:paraId="5E946883">
            <w:pPr>
              <w:shd w:val="clear" w:color="auto" w:fill="auto"/>
              <w:spacing w:line="560" w:lineRule="exact"/>
              <w:jc w:val="left"/>
              <w:rPr>
                <w:rFonts w:hint="eastAsia" w:ascii="宋体" w:hAnsi="宋体" w:eastAsia="宋体" w:cs="宋体"/>
                <w:color w:val="auto"/>
                <w:kern w:val="0"/>
                <w:sz w:val="24"/>
                <w:szCs w:val="24"/>
                <w:highlight w:val="none"/>
              </w:rPr>
            </w:pPr>
          </w:p>
        </w:tc>
      </w:tr>
      <w:tr w14:paraId="78737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045" w:type="dxa"/>
            <w:noWrap w:val="0"/>
            <w:vAlign w:val="center"/>
          </w:tcPr>
          <w:p w14:paraId="1976F607">
            <w:pPr>
              <w:shd w:val="clear" w:color="auto" w:fill="auto"/>
              <w:spacing w:line="560" w:lineRule="exact"/>
              <w:jc w:val="left"/>
              <w:rPr>
                <w:rFonts w:hint="eastAsia" w:ascii="宋体" w:hAnsi="宋体" w:eastAsia="宋体" w:cs="宋体"/>
                <w:color w:val="auto"/>
                <w:kern w:val="0"/>
                <w:sz w:val="24"/>
                <w:szCs w:val="24"/>
                <w:highlight w:val="none"/>
              </w:rPr>
            </w:pPr>
          </w:p>
        </w:tc>
        <w:tc>
          <w:tcPr>
            <w:tcW w:w="1674" w:type="dxa"/>
            <w:noWrap w:val="0"/>
            <w:vAlign w:val="center"/>
          </w:tcPr>
          <w:p w14:paraId="0178315B">
            <w:pPr>
              <w:shd w:val="clear" w:color="auto" w:fill="auto"/>
              <w:spacing w:line="560" w:lineRule="exact"/>
              <w:jc w:val="left"/>
              <w:rPr>
                <w:rFonts w:hint="eastAsia" w:ascii="宋体" w:hAnsi="宋体" w:eastAsia="宋体" w:cs="宋体"/>
                <w:color w:val="auto"/>
                <w:kern w:val="0"/>
                <w:sz w:val="24"/>
                <w:szCs w:val="24"/>
                <w:highlight w:val="none"/>
              </w:rPr>
            </w:pPr>
          </w:p>
        </w:tc>
        <w:tc>
          <w:tcPr>
            <w:tcW w:w="2533" w:type="dxa"/>
            <w:noWrap w:val="0"/>
            <w:vAlign w:val="center"/>
          </w:tcPr>
          <w:p w14:paraId="32C9C1FD">
            <w:pPr>
              <w:shd w:val="clear" w:color="auto" w:fill="auto"/>
              <w:spacing w:line="560" w:lineRule="exact"/>
              <w:jc w:val="left"/>
              <w:rPr>
                <w:rFonts w:hint="eastAsia" w:ascii="宋体" w:hAnsi="宋体" w:eastAsia="宋体" w:cs="宋体"/>
                <w:color w:val="auto"/>
                <w:kern w:val="0"/>
                <w:sz w:val="24"/>
                <w:szCs w:val="24"/>
                <w:highlight w:val="none"/>
              </w:rPr>
            </w:pPr>
          </w:p>
        </w:tc>
        <w:tc>
          <w:tcPr>
            <w:tcW w:w="2800" w:type="dxa"/>
            <w:noWrap w:val="0"/>
            <w:vAlign w:val="center"/>
          </w:tcPr>
          <w:p w14:paraId="03D376B9">
            <w:pPr>
              <w:shd w:val="clear" w:color="auto" w:fill="auto"/>
              <w:spacing w:line="560" w:lineRule="exact"/>
              <w:jc w:val="left"/>
              <w:rPr>
                <w:rFonts w:hint="eastAsia" w:ascii="宋体" w:hAnsi="宋体" w:eastAsia="宋体" w:cs="宋体"/>
                <w:color w:val="auto"/>
                <w:kern w:val="0"/>
                <w:sz w:val="24"/>
                <w:szCs w:val="24"/>
                <w:highlight w:val="none"/>
              </w:rPr>
            </w:pPr>
          </w:p>
        </w:tc>
        <w:tc>
          <w:tcPr>
            <w:tcW w:w="1451" w:type="dxa"/>
            <w:noWrap w:val="0"/>
            <w:vAlign w:val="center"/>
          </w:tcPr>
          <w:p w14:paraId="435ACE60">
            <w:pPr>
              <w:shd w:val="clear" w:color="auto" w:fill="auto"/>
              <w:spacing w:line="560" w:lineRule="exact"/>
              <w:jc w:val="left"/>
              <w:rPr>
                <w:rFonts w:hint="eastAsia" w:ascii="宋体" w:hAnsi="宋体" w:eastAsia="宋体" w:cs="宋体"/>
                <w:color w:val="auto"/>
                <w:kern w:val="0"/>
                <w:sz w:val="24"/>
                <w:szCs w:val="24"/>
                <w:highlight w:val="none"/>
              </w:rPr>
            </w:pPr>
          </w:p>
        </w:tc>
      </w:tr>
    </w:tbl>
    <w:p w14:paraId="67C87450">
      <w:pPr>
        <w:pStyle w:val="7"/>
        <w:shd w:val="clear" w:color="auto" w:fill="auto"/>
        <w:spacing w:line="480" w:lineRule="exact"/>
        <w:ind w:firstLine="4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“偏离性质”系指“正偏离</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rPr>
        <w:t>负偏离”或“无偏离”。</w:t>
      </w:r>
    </w:p>
    <w:p w14:paraId="253DCA88">
      <w:pPr>
        <w:pStyle w:val="7"/>
        <w:shd w:val="clear" w:color="auto" w:fill="auto"/>
        <w:spacing w:line="480" w:lineRule="exact"/>
        <w:ind w:firstLine="42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2.所投标产品的实际技术参数，如与招标文件的要求有偏离，请认真填写该表。如无偏离，则</w:t>
      </w:r>
      <w:r>
        <w:rPr>
          <w:rFonts w:hint="eastAsia" w:ascii="宋体" w:hAnsi="宋体" w:cs="宋体"/>
          <w:b/>
          <w:color w:val="auto"/>
          <w:sz w:val="24"/>
          <w:szCs w:val="24"/>
          <w:highlight w:val="none"/>
          <w:lang w:val="en-US" w:eastAsia="zh-CN"/>
        </w:rPr>
        <w:t>只</w:t>
      </w:r>
      <w:r>
        <w:rPr>
          <w:rFonts w:hint="eastAsia" w:ascii="宋体" w:hAnsi="宋体" w:eastAsia="宋体" w:cs="宋体"/>
          <w:b/>
          <w:color w:val="auto"/>
          <w:sz w:val="24"/>
          <w:szCs w:val="24"/>
          <w:highlight w:val="none"/>
          <w:lang w:val="en-US" w:eastAsia="zh-CN"/>
        </w:rPr>
        <w:t>需注明“无偏离”即可，无需另行填表。</w:t>
      </w:r>
    </w:p>
    <w:p w14:paraId="43D622B2">
      <w:pPr>
        <w:pStyle w:val="7"/>
        <w:shd w:val="clear" w:color="auto" w:fill="auto"/>
        <w:spacing w:line="480" w:lineRule="exact"/>
        <w:ind w:firstLine="422"/>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3.供应商须结合所投产品实际据实填写本表，若所填写情况与产品相关技术资料载明内容不一致的，视为虚假应标，对递交的竞投标文件作无效处理，并报相关部门依法对其进行处理。</w:t>
      </w:r>
    </w:p>
    <w:p w14:paraId="368AAC07">
      <w:pPr>
        <w:pStyle w:val="7"/>
        <w:shd w:val="clear" w:color="auto" w:fill="auto"/>
        <w:spacing w:line="480" w:lineRule="exact"/>
        <w:ind w:firstLine="422"/>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eastAsia="zh-CN"/>
        </w:rPr>
        <w:t>4.后附“产品技术参数</w:t>
      </w:r>
      <w:r>
        <w:rPr>
          <w:rFonts w:hint="eastAsia" w:ascii="宋体" w:hAnsi="宋体" w:cs="宋体"/>
          <w:b/>
          <w:color w:val="auto"/>
          <w:sz w:val="24"/>
          <w:szCs w:val="24"/>
          <w:highlight w:val="none"/>
          <w:lang w:val="en-US" w:eastAsia="zh-CN"/>
        </w:rPr>
        <w:t>”“</w:t>
      </w:r>
      <w:r>
        <w:rPr>
          <w:rFonts w:hint="eastAsia" w:ascii="宋体" w:hAnsi="宋体" w:eastAsia="宋体" w:cs="宋体"/>
          <w:b/>
          <w:color w:val="auto"/>
          <w:sz w:val="24"/>
          <w:szCs w:val="24"/>
          <w:highlight w:val="none"/>
          <w:lang w:val="en-US" w:eastAsia="zh-CN"/>
        </w:rPr>
        <w:t>设备相关指标摘录表</w:t>
      </w:r>
      <w:r>
        <w:rPr>
          <w:rFonts w:hint="eastAsia" w:ascii="宋体" w:hAnsi="宋体" w:cs="宋体"/>
          <w:b/>
          <w:color w:val="auto"/>
          <w:sz w:val="24"/>
          <w:szCs w:val="24"/>
          <w:highlight w:val="none"/>
          <w:lang w:val="en-US" w:eastAsia="zh-CN"/>
        </w:rPr>
        <w:t>”“</w:t>
      </w:r>
      <w:r>
        <w:rPr>
          <w:rFonts w:hint="eastAsia" w:ascii="宋体" w:hAnsi="宋体" w:eastAsia="宋体" w:cs="宋体"/>
          <w:b/>
          <w:color w:val="auto"/>
          <w:sz w:val="24"/>
          <w:szCs w:val="24"/>
          <w:highlight w:val="none"/>
          <w:lang w:val="en-US" w:eastAsia="zh-CN"/>
        </w:rPr>
        <w:t>备品备件配置表”。</w:t>
      </w:r>
    </w:p>
    <w:p w14:paraId="52A74857">
      <w:pPr>
        <w:pStyle w:val="7"/>
        <w:shd w:val="clear" w:color="auto" w:fill="auto"/>
        <w:spacing w:line="480" w:lineRule="exact"/>
        <w:ind w:firstLine="422"/>
        <w:rPr>
          <w:rFonts w:hint="eastAsia" w:ascii="宋体" w:hAnsi="宋体" w:eastAsia="宋体" w:cs="宋体"/>
          <w:b/>
          <w:color w:val="auto"/>
          <w:sz w:val="24"/>
          <w:szCs w:val="24"/>
          <w:highlight w:val="none"/>
        </w:rPr>
      </w:pPr>
    </w:p>
    <w:p w14:paraId="0FBAF2CA">
      <w:pPr>
        <w:shd w:val="clear" w:color="auto" w:fill="auto"/>
        <w:spacing w:line="360" w:lineRule="auto"/>
        <w:rPr>
          <w:rFonts w:hint="eastAsia" w:ascii="宋体" w:hAnsi="宋体" w:eastAsia="宋体" w:cs="宋体"/>
          <w:color w:val="auto"/>
          <w:szCs w:val="21"/>
          <w:highlight w:val="none"/>
        </w:rPr>
      </w:pPr>
    </w:p>
    <w:p w14:paraId="7060EF9F">
      <w:pPr>
        <w:shd w:val="clear" w:color="auto" w:fill="auto"/>
        <w:spacing w:line="360" w:lineRule="auto"/>
        <w:ind w:firstLine="3120" w:firstLineChars="1300"/>
        <w:rPr>
          <w:rFonts w:hint="eastAsia" w:ascii="宋体" w:hAnsi="宋体" w:eastAsia="宋体" w:cs="宋体"/>
          <w:color w:val="auto"/>
          <w:szCs w:val="21"/>
          <w:highlight w:val="none"/>
        </w:rPr>
      </w:pPr>
    </w:p>
    <w:p w14:paraId="68D0A60A">
      <w:pPr>
        <w:shd w:val="clear" w:color="auto" w:fill="auto"/>
        <w:spacing w:line="360" w:lineRule="auto"/>
        <w:ind w:firstLine="3120" w:firstLineChars="1300"/>
        <w:rPr>
          <w:rFonts w:hint="eastAsia" w:ascii="宋体" w:hAnsi="宋体" w:eastAsia="宋体" w:cs="宋体"/>
          <w:color w:val="auto"/>
          <w:szCs w:val="21"/>
          <w:highlight w:val="none"/>
        </w:rPr>
      </w:pPr>
    </w:p>
    <w:p w14:paraId="6C9E8D3C">
      <w:pPr>
        <w:shd w:val="clear" w:color="auto" w:fill="auto"/>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（电子签章）</w:t>
      </w:r>
    </w:p>
    <w:p w14:paraId="47E9FDAF">
      <w:pPr>
        <w:shd w:val="clear" w:color="auto" w:fill="auto"/>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法定代表人或其委托代理人</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lang w:val="en-US" w:eastAsia="zh-CN"/>
        </w:rPr>
        <w:t>或签字</w:t>
      </w:r>
      <w:r>
        <w:rPr>
          <w:rFonts w:hint="eastAsia" w:ascii="宋体" w:hAnsi="宋体" w:eastAsia="宋体" w:cs="宋体"/>
          <w:color w:val="auto"/>
          <w:sz w:val="24"/>
          <w:szCs w:val="24"/>
          <w:highlight w:val="none"/>
          <w:lang w:eastAsia="zh-CN"/>
        </w:rPr>
        <w:t>）</w:t>
      </w:r>
    </w:p>
    <w:p w14:paraId="56790629">
      <w:pPr>
        <w:shd w:val="clear" w:color="auto" w:fill="auto"/>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0D1680F">
      <w:pPr>
        <w:shd w:val="clear" w:color="auto" w:fill="auto"/>
        <w:jc w:val="center"/>
        <w:rPr>
          <w:rFonts w:hint="eastAsia" w:ascii="宋体" w:hAnsi="宋体" w:eastAsia="宋体" w:cs="宋体"/>
          <w:b/>
          <w:color w:val="auto"/>
          <w:szCs w:val="21"/>
          <w:highlight w:val="none"/>
          <w:lang w:val="en-US" w:eastAsia="zh-CN"/>
        </w:rPr>
      </w:pPr>
    </w:p>
    <w:p w14:paraId="554F5840">
      <w:pPr>
        <w:shd w:val="clear" w:color="auto" w:fill="auto"/>
        <w:jc w:val="center"/>
        <w:rPr>
          <w:rFonts w:hint="eastAsia" w:ascii="宋体" w:hAnsi="宋体" w:eastAsia="宋体" w:cs="宋体"/>
          <w:b/>
          <w:color w:val="auto"/>
          <w:szCs w:val="21"/>
          <w:highlight w:val="none"/>
          <w:lang w:val="en-US" w:eastAsia="zh-CN"/>
        </w:rPr>
      </w:pPr>
    </w:p>
    <w:p w14:paraId="6B8A11C2">
      <w:pPr>
        <w:shd w:val="clear" w:color="auto" w:fill="auto"/>
        <w:jc w:val="center"/>
        <w:rPr>
          <w:rFonts w:hint="eastAsia" w:ascii="宋体" w:hAnsi="宋体" w:eastAsia="宋体" w:cs="宋体"/>
          <w:b/>
          <w:color w:val="auto"/>
          <w:szCs w:val="21"/>
          <w:highlight w:val="none"/>
          <w:lang w:val="en-US" w:eastAsia="zh-CN"/>
        </w:rPr>
      </w:pPr>
    </w:p>
    <w:p w14:paraId="351B03C7">
      <w:pPr>
        <w:shd w:val="clear" w:color="auto" w:fill="auto"/>
        <w:jc w:val="center"/>
        <w:rPr>
          <w:rFonts w:hint="eastAsia" w:ascii="宋体" w:hAnsi="宋体" w:eastAsia="宋体" w:cs="宋体"/>
          <w:b/>
          <w:color w:val="auto"/>
          <w:szCs w:val="21"/>
          <w:highlight w:val="none"/>
          <w:lang w:val="en-US" w:eastAsia="zh-CN"/>
        </w:rPr>
      </w:pPr>
    </w:p>
    <w:p w14:paraId="0489E293">
      <w:pPr>
        <w:shd w:val="clear" w:color="auto" w:fill="auto"/>
        <w:jc w:val="center"/>
        <w:rPr>
          <w:rFonts w:hint="eastAsia" w:ascii="宋体" w:hAnsi="宋体" w:eastAsia="宋体" w:cs="宋体"/>
          <w:b/>
          <w:color w:val="auto"/>
          <w:szCs w:val="21"/>
          <w:highlight w:val="none"/>
          <w:lang w:val="en-US" w:eastAsia="zh-CN"/>
        </w:rPr>
      </w:pPr>
    </w:p>
    <w:p w14:paraId="704A62AE">
      <w:pPr>
        <w:shd w:val="clear" w:color="auto" w:fill="auto"/>
        <w:jc w:val="center"/>
        <w:rPr>
          <w:rFonts w:hint="eastAsia" w:ascii="宋体" w:hAnsi="宋体" w:eastAsia="宋体" w:cs="宋体"/>
          <w:b/>
          <w:color w:val="auto"/>
          <w:szCs w:val="21"/>
          <w:highlight w:val="none"/>
          <w:lang w:val="en-US" w:eastAsia="zh-CN"/>
        </w:rPr>
      </w:pPr>
    </w:p>
    <w:p w14:paraId="2EC455B7">
      <w:pPr>
        <w:shd w:val="clear" w:color="auto" w:fill="auto"/>
        <w:jc w:val="both"/>
        <w:rPr>
          <w:rFonts w:hint="eastAsia" w:ascii="宋体" w:hAnsi="宋体" w:eastAsia="宋体" w:cs="宋体"/>
          <w:b/>
          <w:color w:val="auto"/>
          <w:szCs w:val="21"/>
          <w:highlight w:val="none"/>
          <w:lang w:val="en-US" w:eastAsia="zh-CN"/>
        </w:rPr>
      </w:pPr>
    </w:p>
    <w:p w14:paraId="55523A03">
      <w:pPr>
        <w:shd w:val="clear" w:color="auto" w:fill="auto"/>
        <w:jc w:val="center"/>
        <w:rPr>
          <w:rFonts w:hint="eastAsia" w:ascii="宋体" w:hAnsi="宋体" w:eastAsia="宋体" w:cs="宋体"/>
          <w:b/>
          <w:color w:val="auto"/>
          <w:szCs w:val="21"/>
          <w:highlight w:val="none"/>
          <w:lang w:val="en-US" w:eastAsia="zh-CN"/>
        </w:rPr>
      </w:pPr>
    </w:p>
    <w:p w14:paraId="0D33CC78">
      <w:pPr>
        <w:shd w:val="clear" w:color="auto" w:fill="auto"/>
        <w:jc w:val="both"/>
        <w:rPr>
          <w:rFonts w:hint="eastAsia" w:ascii="宋体" w:hAnsi="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附表1</w:t>
      </w:r>
      <w:r>
        <w:rPr>
          <w:rFonts w:hint="eastAsia" w:ascii="宋体" w:hAnsi="宋体" w:cs="宋体"/>
          <w:b/>
          <w:color w:val="auto"/>
          <w:sz w:val="24"/>
          <w:szCs w:val="24"/>
          <w:highlight w:val="none"/>
          <w:lang w:val="en-US" w:eastAsia="zh-CN"/>
        </w:rPr>
        <w:t>：</w:t>
      </w:r>
    </w:p>
    <w:p w14:paraId="24EDD726">
      <w:pPr>
        <w:shd w:val="clear" w:color="auto" w:fill="auto"/>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 w:val="24"/>
          <w:szCs w:val="24"/>
          <w:highlight w:val="none"/>
          <w:lang w:val="en-US" w:eastAsia="zh-CN"/>
        </w:rPr>
        <w:t>产品技术参数</w:t>
      </w:r>
    </w:p>
    <w:p w14:paraId="5D687485">
      <w:pPr>
        <w:shd w:val="clear" w:color="auto" w:fill="auto"/>
        <w:jc w:val="center"/>
        <w:rPr>
          <w:rFonts w:hint="eastAsia" w:ascii="宋体" w:hAnsi="宋体" w:eastAsia="宋体" w:cs="宋体"/>
          <w:b/>
          <w:color w:val="auto"/>
          <w:szCs w:val="21"/>
          <w:highlight w:val="none"/>
          <w:lang w:val="en-US" w:eastAsia="zh-CN"/>
        </w:rPr>
      </w:pPr>
    </w:p>
    <w:tbl>
      <w:tblPr>
        <w:tblStyle w:val="21"/>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1530"/>
        <w:gridCol w:w="2340"/>
        <w:gridCol w:w="975"/>
        <w:gridCol w:w="1335"/>
        <w:gridCol w:w="2515"/>
      </w:tblGrid>
      <w:tr w14:paraId="4CF2A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2" w:hRule="exact"/>
          <w:jc w:val="center"/>
        </w:trPr>
        <w:tc>
          <w:tcPr>
            <w:tcW w:w="642" w:type="dxa"/>
            <w:tcBorders>
              <w:top w:val="single" w:color="auto" w:sz="4" w:space="0"/>
              <w:left w:val="single" w:color="auto" w:sz="4" w:space="0"/>
              <w:bottom w:val="single" w:color="auto" w:sz="4" w:space="0"/>
              <w:right w:val="single" w:color="auto" w:sz="4" w:space="0"/>
            </w:tcBorders>
            <w:noWrap w:val="0"/>
            <w:vAlign w:val="center"/>
          </w:tcPr>
          <w:p w14:paraId="297BA788">
            <w:pPr>
              <w:pStyle w:val="11"/>
              <w:shd w:val="clear" w:color="auto" w:fill="auto"/>
              <w:spacing w:line="320" w:lineRule="exact"/>
              <w:jc w:val="center"/>
              <w:rPr>
                <w:rFonts w:hint="eastAsia" w:ascii="宋体" w:hAnsi="宋体" w:eastAsia="宋体" w:cs="宋体"/>
                <w:color w:val="auto"/>
                <w:spacing w:val="-20"/>
                <w:sz w:val="21"/>
                <w:szCs w:val="21"/>
                <w:highlight w:val="none"/>
              </w:rPr>
            </w:pPr>
            <w:r>
              <w:rPr>
                <w:rFonts w:hint="eastAsia" w:ascii="宋体" w:hAnsi="宋体" w:eastAsia="宋体" w:cs="宋体"/>
                <w:color w:val="auto"/>
                <w:kern w:val="0"/>
                <w:sz w:val="21"/>
                <w:szCs w:val="21"/>
                <w:highlight w:val="none"/>
              </w:rPr>
              <w:t>序号</w:t>
            </w:r>
          </w:p>
        </w:tc>
        <w:tc>
          <w:tcPr>
            <w:tcW w:w="1530" w:type="dxa"/>
            <w:tcBorders>
              <w:top w:val="single" w:color="auto" w:sz="4" w:space="0"/>
              <w:left w:val="single" w:color="auto" w:sz="4" w:space="0"/>
              <w:bottom w:val="single" w:color="auto" w:sz="4" w:space="0"/>
              <w:right w:val="single" w:color="auto" w:sz="4" w:space="0"/>
            </w:tcBorders>
            <w:noWrap w:val="0"/>
            <w:vAlign w:val="center"/>
          </w:tcPr>
          <w:p w14:paraId="3C74ECD2">
            <w:pPr>
              <w:widowControl/>
              <w:shd w:val="clear" w:color="auto" w:fill="auto"/>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设备名称</w:t>
            </w:r>
          </w:p>
        </w:tc>
        <w:tc>
          <w:tcPr>
            <w:tcW w:w="2340" w:type="dxa"/>
            <w:tcBorders>
              <w:top w:val="single" w:color="auto" w:sz="4" w:space="0"/>
              <w:left w:val="single" w:color="auto" w:sz="4" w:space="0"/>
              <w:bottom w:val="single" w:color="auto" w:sz="4" w:space="0"/>
              <w:right w:val="single" w:color="auto" w:sz="4" w:space="0"/>
            </w:tcBorders>
            <w:noWrap w:val="0"/>
            <w:vAlign w:val="center"/>
          </w:tcPr>
          <w:p w14:paraId="706D2730">
            <w:pPr>
              <w:widowControl/>
              <w:shd w:val="clear" w:color="auto" w:fill="auto"/>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功能、性能、配置要求、产品</w:t>
            </w:r>
            <w:r>
              <w:rPr>
                <w:rFonts w:hint="eastAsia" w:ascii="宋体" w:hAnsi="宋体" w:eastAsia="宋体" w:cs="宋体"/>
                <w:color w:val="auto"/>
                <w:kern w:val="0"/>
                <w:sz w:val="21"/>
                <w:szCs w:val="21"/>
                <w:highlight w:val="none"/>
              </w:rPr>
              <w:t>技术</w:t>
            </w:r>
            <w:r>
              <w:rPr>
                <w:rFonts w:hint="eastAsia" w:ascii="宋体" w:hAnsi="宋体" w:eastAsia="宋体" w:cs="宋体"/>
                <w:color w:val="auto"/>
                <w:kern w:val="0"/>
                <w:sz w:val="21"/>
                <w:szCs w:val="21"/>
                <w:highlight w:val="none"/>
                <w:lang w:val="en-US" w:eastAsia="zh-CN"/>
              </w:rPr>
              <w:t>要求</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25A2505E">
            <w:pPr>
              <w:widowControl/>
              <w:shd w:val="clear" w:color="auto" w:fill="auto"/>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数量</w:t>
            </w:r>
          </w:p>
        </w:tc>
        <w:tc>
          <w:tcPr>
            <w:tcW w:w="1335" w:type="dxa"/>
            <w:tcBorders>
              <w:top w:val="single" w:color="auto" w:sz="4" w:space="0"/>
              <w:left w:val="single" w:color="auto" w:sz="4" w:space="0"/>
              <w:bottom w:val="single" w:color="auto" w:sz="4" w:space="0"/>
              <w:right w:val="single" w:color="auto" w:sz="4" w:space="0"/>
            </w:tcBorders>
            <w:noWrap w:val="0"/>
            <w:vAlign w:val="center"/>
          </w:tcPr>
          <w:p w14:paraId="47E6B247">
            <w:pPr>
              <w:widowControl/>
              <w:shd w:val="clear" w:color="auto" w:fill="auto"/>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计量单位</w:t>
            </w:r>
          </w:p>
        </w:tc>
        <w:tc>
          <w:tcPr>
            <w:tcW w:w="2515" w:type="dxa"/>
            <w:tcBorders>
              <w:top w:val="single" w:color="auto" w:sz="4" w:space="0"/>
              <w:left w:val="single" w:color="auto" w:sz="4" w:space="0"/>
              <w:bottom w:val="single" w:color="auto" w:sz="4" w:space="0"/>
              <w:right w:val="single" w:color="auto" w:sz="4" w:space="0"/>
            </w:tcBorders>
            <w:noWrap w:val="0"/>
            <w:vAlign w:val="center"/>
          </w:tcPr>
          <w:p w14:paraId="37C102D6">
            <w:pPr>
              <w:pStyle w:val="11"/>
              <w:shd w:val="clear" w:color="auto" w:fill="auto"/>
              <w:spacing w:line="320" w:lineRule="exact"/>
              <w:ind w:left="72"/>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厂家、品牌</w:t>
            </w:r>
            <w:r>
              <w:rPr>
                <w:rFonts w:hint="eastAsia" w:hAnsi="宋体" w:cs="宋体"/>
                <w:color w:val="auto"/>
                <w:sz w:val="21"/>
                <w:szCs w:val="21"/>
                <w:highlight w:val="none"/>
                <w:lang w:eastAsia="zh-CN"/>
              </w:rPr>
              <w:t>、规格型号</w:t>
            </w:r>
          </w:p>
        </w:tc>
      </w:tr>
      <w:tr w14:paraId="69C79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6" w:hRule="exact"/>
          <w:jc w:val="center"/>
        </w:trPr>
        <w:tc>
          <w:tcPr>
            <w:tcW w:w="642" w:type="dxa"/>
            <w:tcBorders>
              <w:top w:val="single" w:color="auto" w:sz="4" w:space="0"/>
              <w:left w:val="single" w:color="auto" w:sz="4" w:space="0"/>
              <w:bottom w:val="single" w:color="auto" w:sz="4" w:space="0"/>
              <w:right w:val="single" w:color="auto" w:sz="4" w:space="0"/>
            </w:tcBorders>
            <w:noWrap w:val="0"/>
            <w:vAlign w:val="center"/>
          </w:tcPr>
          <w:p w14:paraId="676991E6">
            <w:pPr>
              <w:pStyle w:val="11"/>
              <w:shd w:val="clear" w:color="auto" w:fill="auto"/>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530" w:type="dxa"/>
            <w:tcBorders>
              <w:top w:val="single" w:color="auto" w:sz="4" w:space="0"/>
              <w:left w:val="single" w:color="auto" w:sz="4" w:space="0"/>
              <w:bottom w:val="single" w:color="auto" w:sz="4" w:space="0"/>
              <w:right w:val="single" w:color="auto" w:sz="4" w:space="0"/>
            </w:tcBorders>
            <w:noWrap w:val="0"/>
            <w:vAlign w:val="center"/>
          </w:tcPr>
          <w:p w14:paraId="3E6652EB">
            <w:pPr>
              <w:pStyle w:val="11"/>
              <w:shd w:val="clear" w:color="auto" w:fill="auto"/>
              <w:spacing w:line="320" w:lineRule="exact"/>
              <w:jc w:val="center"/>
              <w:rPr>
                <w:rFonts w:hint="eastAsia" w:ascii="宋体" w:hAnsi="宋体" w:eastAsia="宋体" w:cs="宋体"/>
                <w:color w:val="auto"/>
                <w:sz w:val="21"/>
                <w:szCs w:val="21"/>
                <w:highlight w:val="none"/>
              </w:rPr>
            </w:pPr>
          </w:p>
        </w:tc>
        <w:tc>
          <w:tcPr>
            <w:tcW w:w="2340" w:type="dxa"/>
            <w:tcBorders>
              <w:top w:val="single" w:color="auto" w:sz="4" w:space="0"/>
              <w:left w:val="single" w:color="auto" w:sz="4" w:space="0"/>
              <w:bottom w:val="single" w:color="auto" w:sz="4" w:space="0"/>
              <w:right w:val="single" w:color="auto" w:sz="4" w:space="0"/>
            </w:tcBorders>
            <w:noWrap w:val="0"/>
            <w:vAlign w:val="center"/>
          </w:tcPr>
          <w:p w14:paraId="30452756">
            <w:pPr>
              <w:pStyle w:val="11"/>
              <w:shd w:val="clear" w:color="auto" w:fill="auto"/>
              <w:spacing w:line="320" w:lineRule="exact"/>
              <w:jc w:val="center"/>
              <w:rPr>
                <w:rFonts w:hint="eastAsia" w:ascii="宋体" w:hAnsi="宋体" w:eastAsia="宋体" w:cs="宋体"/>
                <w:color w:val="auto"/>
                <w:sz w:val="21"/>
                <w:szCs w:val="21"/>
                <w:highlight w:val="none"/>
              </w:rPr>
            </w:pPr>
          </w:p>
        </w:tc>
        <w:tc>
          <w:tcPr>
            <w:tcW w:w="975" w:type="dxa"/>
            <w:tcBorders>
              <w:top w:val="single" w:color="auto" w:sz="4" w:space="0"/>
              <w:left w:val="single" w:color="auto" w:sz="4" w:space="0"/>
              <w:bottom w:val="single" w:color="auto" w:sz="4" w:space="0"/>
              <w:right w:val="single" w:color="auto" w:sz="4" w:space="0"/>
            </w:tcBorders>
            <w:noWrap w:val="0"/>
            <w:vAlign w:val="center"/>
          </w:tcPr>
          <w:p w14:paraId="63F68C6A">
            <w:pPr>
              <w:pStyle w:val="11"/>
              <w:shd w:val="clear" w:color="auto" w:fill="auto"/>
              <w:spacing w:line="320" w:lineRule="exact"/>
              <w:jc w:val="center"/>
              <w:rPr>
                <w:rFonts w:hint="eastAsia" w:ascii="宋体" w:hAnsi="宋体" w:eastAsia="宋体" w:cs="宋体"/>
                <w:color w:val="auto"/>
                <w:sz w:val="21"/>
                <w:szCs w:val="21"/>
                <w:highlight w:val="none"/>
              </w:rPr>
            </w:pPr>
          </w:p>
        </w:tc>
        <w:tc>
          <w:tcPr>
            <w:tcW w:w="1335" w:type="dxa"/>
            <w:tcBorders>
              <w:top w:val="single" w:color="auto" w:sz="4" w:space="0"/>
              <w:left w:val="single" w:color="auto" w:sz="4" w:space="0"/>
              <w:bottom w:val="single" w:color="auto" w:sz="4" w:space="0"/>
              <w:right w:val="single" w:color="auto" w:sz="4" w:space="0"/>
            </w:tcBorders>
            <w:noWrap w:val="0"/>
            <w:vAlign w:val="center"/>
          </w:tcPr>
          <w:p w14:paraId="16747970">
            <w:pPr>
              <w:pStyle w:val="11"/>
              <w:shd w:val="clear" w:color="auto" w:fill="auto"/>
              <w:spacing w:line="320" w:lineRule="exact"/>
              <w:jc w:val="center"/>
              <w:rPr>
                <w:rFonts w:hint="eastAsia" w:ascii="宋体" w:hAnsi="宋体" w:eastAsia="宋体" w:cs="宋体"/>
                <w:color w:val="auto"/>
                <w:sz w:val="21"/>
                <w:szCs w:val="21"/>
                <w:highlight w:val="none"/>
              </w:rPr>
            </w:pPr>
          </w:p>
        </w:tc>
        <w:tc>
          <w:tcPr>
            <w:tcW w:w="2515" w:type="dxa"/>
            <w:tcBorders>
              <w:top w:val="single" w:color="auto" w:sz="4" w:space="0"/>
              <w:left w:val="single" w:color="auto" w:sz="4" w:space="0"/>
              <w:bottom w:val="single" w:color="auto" w:sz="4" w:space="0"/>
              <w:right w:val="single" w:color="auto" w:sz="4" w:space="0"/>
            </w:tcBorders>
            <w:noWrap w:val="0"/>
            <w:vAlign w:val="center"/>
          </w:tcPr>
          <w:p w14:paraId="08C5387D">
            <w:pPr>
              <w:pStyle w:val="11"/>
              <w:shd w:val="clear" w:color="auto" w:fill="auto"/>
              <w:spacing w:line="320" w:lineRule="exact"/>
              <w:jc w:val="center"/>
              <w:rPr>
                <w:rFonts w:hint="eastAsia" w:ascii="宋体" w:hAnsi="宋体" w:eastAsia="宋体" w:cs="宋体"/>
                <w:color w:val="auto"/>
                <w:spacing w:val="-6"/>
                <w:sz w:val="21"/>
                <w:szCs w:val="21"/>
                <w:highlight w:val="none"/>
              </w:rPr>
            </w:pPr>
          </w:p>
        </w:tc>
      </w:tr>
      <w:tr w14:paraId="09C7E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6" w:hRule="exact"/>
          <w:jc w:val="center"/>
        </w:trPr>
        <w:tc>
          <w:tcPr>
            <w:tcW w:w="642" w:type="dxa"/>
            <w:tcBorders>
              <w:top w:val="single" w:color="auto" w:sz="4" w:space="0"/>
              <w:left w:val="single" w:color="auto" w:sz="4" w:space="0"/>
              <w:bottom w:val="single" w:color="auto" w:sz="4" w:space="0"/>
              <w:right w:val="single" w:color="auto" w:sz="4" w:space="0"/>
            </w:tcBorders>
            <w:noWrap w:val="0"/>
            <w:vAlign w:val="center"/>
          </w:tcPr>
          <w:p w14:paraId="0AD32DCF">
            <w:pPr>
              <w:pStyle w:val="11"/>
              <w:shd w:val="clear" w:color="auto" w:fill="auto"/>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530" w:type="dxa"/>
            <w:tcBorders>
              <w:top w:val="single" w:color="auto" w:sz="4" w:space="0"/>
              <w:left w:val="single" w:color="auto" w:sz="4" w:space="0"/>
              <w:bottom w:val="single" w:color="auto" w:sz="4" w:space="0"/>
              <w:right w:val="single" w:color="auto" w:sz="4" w:space="0"/>
            </w:tcBorders>
            <w:noWrap w:val="0"/>
            <w:vAlign w:val="center"/>
          </w:tcPr>
          <w:p w14:paraId="3ED408C2">
            <w:pPr>
              <w:pStyle w:val="11"/>
              <w:shd w:val="clear" w:color="auto" w:fill="auto"/>
              <w:spacing w:line="320" w:lineRule="exact"/>
              <w:jc w:val="center"/>
              <w:rPr>
                <w:rFonts w:hint="eastAsia" w:ascii="宋体" w:hAnsi="宋体" w:eastAsia="宋体" w:cs="宋体"/>
                <w:color w:val="auto"/>
                <w:sz w:val="21"/>
                <w:szCs w:val="21"/>
                <w:highlight w:val="none"/>
              </w:rPr>
            </w:pPr>
          </w:p>
        </w:tc>
        <w:tc>
          <w:tcPr>
            <w:tcW w:w="2340" w:type="dxa"/>
            <w:tcBorders>
              <w:top w:val="single" w:color="auto" w:sz="4" w:space="0"/>
              <w:left w:val="single" w:color="auto" w:sz="4" w:space="0"/>
              <w:bottom w:val="single" w:color="auto" w:sz="4" w:space="0"/>
              <w:right w:val="single" w:color="auto" w:sz="4" w:space="0"/>
            </w:tcBorders>
            <w:noWrap w:val="0"/>
            <w:vAlign w:val="center"/>
          </w:tcPr>
          <w:p w14:paraId="289E8FB7">
            <w:pPr>
              <w:pStyle w:val="11"/>
              <w:shd w:val="clear" w:color="auto" w:fill="auto"/>
              <w:spacing w:line="320" w:lineRule="exact"/>
              <w:jc w:val="center"/>
              <w:rPr>
                <w:rFonts w:hint="eastAsia" w:ascii="宋体" w:hAnsi="宋体" w:eastAsia="宋体" w:cs="宋体"/>
                <w:color w:val="auto"/>
                <w:sz w:val="21"/>
                <w:szCs w:val="21"/>
                <w:highlight w:val="none"/>
              </w:rPr>
            </w:pPr>
          </w:p>
        </w:tc>
        <w:tc>
          <w:tcPr>
            <w:tcW w:w="975" w:type="dxa"/>
            <w:tcBorders>
              <w:top w:val="single" w:color="auto" w:sz="4" w:space="0"/>
              <w:left w:val="single" w:color="auto" w:sz="4" w:space="0"/>
              <w:bottom w:val="single" w:color="auto" w:sz="4" w:space="0"/>
              <w:right w:val="single" w:color="auto" w:sz="4" w:space="0"/>
            </w:tcBorders>
            <w:noWrap w:val="0"/>
            <w:vAlign w:val="center"/>
          </w:tcPr>
          <w:p w14:paraId="67DC3B5D">
            <w:pPr>
              <w:pStyle w:val="11"/>
              <w:shd w:val="clear" w:color="auto" w:fill="auto"/>
              <w:spacing w:line="320" w:lineRule="exact"/>
              <w:jc w:val="center"/>
              <w:rPr>
                <w:rFonts w:hint="eastAsia" w:ascii="宋体" w:hAnsi="宋体" w:eastAsia="宋体" w:cs="宋体"/>
                <w:color w:val="auto"/>
                <w:sz w:val="21"/>
                <w:szCs w:val="21"/>
                <w:highlight w:val="none"/>
              </w:rPr>
            </w:pPr>
          </w:p>
        </w:tc>
        <w:tc>
          <w:tcPr>
            <w:tcW w:w="1335" w:type="dxa"/>
            <w:tcBorders>
              <w:top w:val="single" w:color="auto" w:sz="4" w:space="0"/>
              <w:left w:val="single" w:color="auto" w:sz="4" w:space="0"/>
              <w:bottom w:val="single" w:color="auto" w:sz="4" w:space="0"/>
              <w:right w:val="single" w:color="auto" w:sz="4" w:space="0"/>
            </w:tcBorders>
            <w:noWrap w:val="0"/>
            <w:vAlign w:val="center"/>
          </w:tcPr>
          <w:p w14:paraId="19F01D03">
            <w:pPr>
              <w:pStyle w:val="11"/>
              <w:shd w:val="clear" w:color="auto" w:fill="auto"/>
              <w:spacing w:line="320" w:lineRule="exact"/>
              <w:jc w:val="center"/>
              <w:rPr>
                <w:rFonts w:hint="eastAsia" w:ascii="宋体" w:hAnsi="宋体" w:eastAsia="宋体" w:cs="宋体"/>
                <w:color w:val="auto"/>
                <w:sz w:val="21"/>
                <w:szCs w:val="21"/>
                <w:highlight w:val="none"/>
              </w:rPr>
            </w:pPr>
          </w:p>
        </w:tc>
        <w:tc>
          <w:tcPr>
            <w:tcW w:w="2515" w:type="dxa"/>
            <w:tcBorders>
              <w:top w:val="single" w:color="auto" w:sz="4" w:space="0"/>
              <w:left w:val="single" w:color="auto" w:sz="4" w:space="0"/>
              <w:bottom w:val="single" w:color="auto" w:sz="4" w:space="0"/>
              <w:right w:val="single" w:color="auto" w:sz="4" w:space="0"/>
            </w:tcBorders>
            <w:noWrap w:val="0"/>
            <w:vAlign w:val="center"/>
          </w:tcPr>
          <w:p w14:paraId="4FD2B82B">
            <w:pPr>
              <w:pStyle w:val="11"/>
              <w:shd w:val="clear" w:color="auto" w:fill="auto"/>
              <w:spacing w:line="320" w:lineRule="exact"/>
              <w:jc w:val="center"/>
              <w:rPr>
                <w:rFonts w:hint="eastAsia" w:ascii="宋体" w:hAnsi="宋体" w:eastAsia="宋体" w:cs="宋体"/>
                <w:color w:val="auto"/>
                <w:spacing w:val="-6"/>
                <w:sz w:val="21"/>
                <w:szCs w:val="21"/>
                <w:highlight w:val="none"/>
              </w:rPr>
            </w:pPr>
          </w:p>
        </w:tc>
      </w:tr>
      <w:tr w14:paraId="4367A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6" w:hRule="exact"/>
          <w:jc w:val="center"/>
        </w:trPr>
        <w:tc>
          <w:tcPr>
            <w:tcW w:w="642" w:type="dxa"/>
            <w:tcBorders>
              <w:top w:val="single" w:color="auto" w:sz="4" w:space="0"/>
              <w:left w:val="single" w:color="auto" w:sz="4" w:space="0"/>
              <w:bottom w:val="single" w:color="auto" w:sz="4" w:space="0"/>
              <w:right w:val="single" w:color="auto" w:sz="4" w:space="0"/>
            </w:tcBorders>
            <w:noWrap w:val="0"/>
            <w:vAlign w:val="center"/>
          </w:tcPr>
          <w:p w14:paraId="4DFC3917">
            <w:pPr>
              <w:pStyle w:val="11"/>
              <w:shd w:val="clear" w:color="auto" w:fill="auto"/>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530" w:type="dxa"/>
            <w:tcBorders>
              <w:top w:val="single" w:color="auto" w:sz="4" w:space="0"/>
              <w:left w:val="single" w:color="auto" w:sz="4" w:space="0"/>
              <w:bottom w:val="single" w:color="auto" w:sz="4" w:space="0"/>
              <w:right w:val="single" w:color="auto" w:sz="4" w:space="0"/>
            </w:tcBorders>
            <w:noWrap w:val="0"/>
            <w:vAlign w:val="center"/>
          </w:tcPr>
          <w:p w14:paraId="508E46DC">
            <w:pPr>
              <w:pStyle w:val="11"/>
              <w:shd w:val="clear" w:color="auto" w:fill="auto"/>
              <w:spacing w:line="320" w:lineRule="exact"/>
              <w:jc w:val="center"/>
              <w:rPr>
                <w:rFonts w:hint="eastAsia" w:ascii="宋体" w:hAnsi="宋体" w:eastAsia="宋体" w:cs="宋体"/>
                <w:color w:val="auto"/>
                <w:sz w:val="21"/>
                <w:szCs w:val="21"/>
                <w:highlight w:val="none"/>
              </w:rPr>
            </w:pPr>
          </w:p>
        </w:tc>
        <w:tc>
          <w:tcPr>
            <w:tcW w:w="2340" w:type="dxa"/>
            <w:tcBorders>
              <w:top w:val="single" w:color="auto" w:sz="4" w:space="0"/>
              <w:left w:val="single" w:color="auto" w:sz="4" w:space="0"/>
              <w:bottom w:val="single" w:color="auto" w:sz="4" w:space="0"/>
              <w:right w:val="single" w:color="auto" w:sz="4" w:space="0"/>
            </w:tcBorders>
            <w:noWrap w:val="0"/>
            <w:vAlign w:val="center"/>
          </w:tcPr>
          <w:p w14:paraId="0A06C926">
            <w:pPr>
              <w:pStyle w:val="11"/>
              <w:shd w:val="clear" w:color="auto" w:fill="auto"/>
              <w:spacing w:line="320" w:lineRule="exact"/>
              <w:jc w:val="center"/>
              <w:rPr>
                <w:rFonts w:hint="eastAsia" w:ascii="宋体" w:hAnsi="宋体" w:eastAsia="宋体" w:cs="宋体"/>
                <w:color w:val="auto"/>
                <w:sz w:val="21"/>
                <w:szCs w:val="21"/>
                <w:highlight w:val="none"/>
              </w:rPr>
            </w:pPr>
          </w:p>
        </w:tc>
        <w:tc>
          <w:tcPr>
            <w:tcW w:w="975" w:type="dxa"/>
            <w:tcBorders>
              <w:top w:val="single" w:color="auto" w:sz="4" w:space="0"/>
              <w:left w:val="single" w:color="auto" w:sz="4" w:space="0"/>
              <w:bottom w:val="single" w:color="auto" w:sz="4" w:space="0"/>
              <w:right w:val="single" w:color="auto" w:sz="4" w:space="0"/>
            </w:tcBorders>
            <w:noWrap w:val="0"/>
            <w:vAlign w:val="center"/>
          </w:tcPr>
          <w:p w14:paraId="24A5D0C8">
            <w:pPr>
              <w:pStyle w:val="11"/>
              <w:shd w:val="clear" w:color="auto" w:fill="auto"/>
              <w:spacing w:line="320" w:lineRule="exact"/>
              <w:jc w:val="center"/>
              <w:rPr>
                <w:rFonts w:hint="eastAsia" w:ascii="宋体" w:hAnsi="宋体" w:eastAsia="宋体" w:cs="宋体"/>
                <w:color w:val="auto"/>
                <w:sz w:val="21"/>
                <w:szCs w:val="21"/>
                <w:highlight w:val="none"/>
              </w:rPr>
            </w:pPr>
          </w:p>
        </w:tc>
        <w:tc>
          <w:tcPr>
            <w:tcW w:w="1335" w:type="dxa"/>
            <w:tcBorders>
              <w:top w:val="single" w:color="auto" w:sz="4" w:space="0"/>
              <w:left w:val="single" w:color="auto" w:sz="4" w:space="0"/>
              <w:bottom w:val="single" w:color="auto" w:sz="4" w:space="0"/>
              <w:right w:val="single" w:color="auto" w:sz="4" w:space="0"/>
            </w:tcBorders>
            <w:noWrap w:val="0"/>
            <w:vAlign w:val="center"/>
          </w:tcPr>
          <w:p w14:paraId="20BC7AD7">
            <w:pPr>
              <w:pStyle w:val="11"/>
              <w:shd w:val="clear" w:color="auto" w:fill="auto"/>
              <w:spacing w:line="320" w:lineRule="exact"/>
              <w:jc w:val="center"/>
              <w:rPr>
                <w:rFonts w:hint="eastAsia" w:ascii="宋体" w:hAnsi="宋体" w:eastAsia="宋体" w:cs="宋体"/>
                <w:color w:val="auto"/>
                <w:sz w:val="21"/>
                <w:szCs w:val="21"/>
                <w:highlight w:val="none"/>
              </w:rPr>
            </w:pPr>
          </w:p>
        </w:tc>
        <w:tc>
          <w:tcPr>
            <w:tcW w:w="2515" w:type="dxa"/>
            <w:tcBorders>
              <w:top w:val="single" w:color="auto" w:sz="4" w:space="0"/>
              <w:left w:val="single" w:color="auto" w:sz="4" w:space="0"/>
              <w:bottom w:val="single" w:color="auto" w:sz="4" w:space="0"/>
              <w:right w:val="single" w:color="auto" w:sz="4" w:space="0"/>
            </w:tcBorders>
            <w:noWrap w:val="0"/>
            <w:vAlign w:val="center"/>
          </w:tcPr>
          <w:p w14:paraId="112CD4BA">
            <w:pPr>
              <w:pStyle w:val="11"/>
              <w:shd w:val="clear" w:color="auto" w:fill="auto"/>
              <w:spacing w:line="320" w:lineRule="exact"/>
              <w:jc w:val="center"/>
              <w:rPr>
                <w:rFonts w:hint="eastAsia" w:ascii="宋体" w:hAnsi="宋体" w:eastAsia="宋体" w:cs="宋体"/>
                <w:color w:val="auto"/>
                <w:spacing w:val="-6"/>
                <w:sz w:val="21"/>
                <w:szCs w:val="21"/>
                <w:highlight w:val="none"/>
              </w:rPr>
            </w:pPr>
          </w:p>
        </w:tc>
      </w:tr>
      <w:tr w14:paraId="5217C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6" w:hRule="exact"/>
          <w:jc w:val="center"/>
        </w:trPr>
        <w:tc>
          <w:tcPr>
            <w:tcW w:w="642" w:type="dxa"/>
            <w:tcBorders>
              <w:top w:val="single" w:color="auto" w:sz="4" w:space="0"/>
              <w:left w:val="single" w:color="auto" w:sz="4" w:space="0"/>
              <w:bottom w:val="single" w:color="auto" w:sz="4" w:space="0"/>
              <w:right w:val="single" w:color="auto" w:sz="4" w:space="0"/>
            </w:tcBorders>
            <w:noWrap w:val="0"/>
            <w:vAlign w:val="center"/>
          </w:tcPr>
          <w:p w14:paraId="17BD8D3D">
            <w:pPr>
              <w:pStyle w:val="11"/>
              <w:shd w:val="clear" w:color="auto" w:fill="auto"/>
              <w:spacing w:line="320" w:lineRule="exact"/>
              <w:jc w:val="center"/>
              <w:rPr>
                <w:rFonts w:hint="eastAsia" w:ascii="宋体" w:hAnsi="宋体" w:eastAsia="宋体" w:cs="宋体"/>
                <w:color w:val="auto"/>
                <w:sz w:val="21"/>
                <w:szCs w:val="21"/>
                <w:highlight w:val="none"/>
              </w:rPr>
            </w:pPr>
          </w:p>
        </w:tc>
        <w:tc>
          <w:tcPr>
            <w:tcW w:w="1530" w:type="dxa"/>
            <w:tcBorders>
              <w:top w:val="single" w:color="auto" w:sz="4" w:space="0"/>
              <w:left w:val="single" w:color="auto" w:sz="4" w:space="0"/>
              <w:bottom w:val="single" w:color="auto" w:sz="4" w:space="0"/>
              <w:right w:val="single" w:color="auto" w:sz="4" w:space="0"/>
            </w:tcBorders>
            <w:noWrap w:val="0"/>
            <w:vAlign w:val="center"/>
          </w:tcPr>
          <w:p w14:paraId="49A338F0">
            <w:pPr>
              <w:pStyle w:val="11"/>
              <w:shd w:val="clear" w:color="auto" w:fill="auto"/>
              <w:spacing w:line="320" w:lineRule="exact"/>
              <w:jc w:val="center"/>
              <w:rPr>
                <w:rFonts w:hint="eastAsia" w:ascii="宋体" w:hAnsi="宋体" w:eastAsia="宋体" w:cs="宋体"/>
                <w:color w:val="auto"/>
                <w:sz w:val="21"/>
                <w:szCs w:val="21"/>
                <w:highlight w:val="none"/>
              </w:rPr>
            </w:pPr>
          </w:p>
        </w:tc>
        <w:tc>
          <w:tcPr>
            <w:tcW w:w="2340" w:type="dxa"/>
            <w:tcBorders>
              <w:top w:val="single" w:color="auto" w:sz="4" w:space="0"/>
              <w:left w:val="single" w:color="auto" w:sz="4" w:space="0"/>
              <w:bottom w:val="single" w:color="auto" w:sz="4" w:space="0"/>
              <w:right w:val="single" w:color="auto" w:sz="4" w:space="0"/>
            </w:tcBorders>
            <w:noWrap w:val="0"/>
            <w:vAlign w:val="center"/>
          </w:tcPr>
          <w:p w14:paraId="69F3D4BE">
            <w:pPr>
              <w:pStyle w:val="11"/>
              <w:shd w:val="clear" w:color="auto" w:fill="auto"/>
              <w:spacing w:line="320" w:lineRule="exact"/>
              <w:jc w:val="center"/>
              <w:rPr>
                <w:rFonts w:hint="eastAsia" w:ascii="宋体" w:hAnsi="宋体" w:eastAsia="宋体" w:cs="宋体"/>
                <w:color w:val="auto"/>
                <w:sz w:val="21"/>
                <w:szCs w:val="21"/>
                <w:highlight w:val="none"/>
              </w:rPr>
            </w:pPr>
          </w:p>
        </w:tc>
        <w:tc>
          <w:tcPr>
            <w:tcW w:w="975" w:type="dxa"/>
            <w:tcBorders>
              <w:top w:val="single" w:color="auto" w:sz="4" w:space="0"/>
              <w:left w:val="single" w:color="auto" w:sz="4" w:space="0"/>
              <w:bottom w:val="single" w:color="auto" w:sz="4" w:space="0"/>
              <w:right w:val="single" w:color="auto" w:sz="4" w:space="0"/>
            </w:tcBorders>
            <w:noWrap w:val="0"/>
            <w:vAlign w:val="center"/>
          </w:tcPr>
          <w:p w14:paraId="232868F8">
            <w:pPr>
              <w:pStyle w:val="11"/>
              <w:shd w:val="clear" w:color="auto" w:fill="auto"/>
              <w:spacing w:line="320" w:lineRule="exact"/>
              <w:jc w:val="center"/>
              <w:rPr>
                <w:rFonts w:hint="eastAsia" w:ascii="宋体" w:hAnsi="宋体" w:eastAsia="宋体" w:cs="宋体"/>
                <w:color w:val="auto"/>
                <w:sz w:val="21"/>
                <w:szCs w:val="21"/>
                <w:highlight w:val="none"/>
              </w:rPr>
            </w:pPr>
          </w:p>
        </w:tc>
        <w:tc>
          <w:tcPr>
            <w:tcW w:w="1335" w:type="dxa"/>
            <w:tcBorders>
              <w:top w:val="single" w:color="auto" w:sz="4" w:space="0"/>
              <w:left w:val="single" w:color="auto" w:sz="4" w:space="0"/>
              <w:bottom w:val="single" w:color="auto" w:sz="4" w:space="0"/>
              <w:right w:val="single" w:color="auto" w:sz="4" w:space="0"/>
            </w:tcBorders>
            <w:noWrap w:val="0"/>
            <w:vAlign w:val="center"/>
          </w:tcPr>
          <w:p w14:paraId="038EE95E">
            <w:pPr>
              <w:pStyle w:val="11"/>
              <w:shd w:val="clear" w:color="auto" w:fill="auto"/>
              <w:spacing w:line="320" w:lineRule="exact"/>
              <w:jc w:val="center"/>
              <w:rPr>
                <w:rFonts w:hint="eastAsia" w:ascii="宋体" w:hAnsi="宋体" w:eastAsia="宋体" w:cs="宋体"/>
                <w:color w:val="auto"/>
                <w:sz w:val="21"/>
                <w:szCs w:val="21"/>
                <w:highlight w:val="none"/>
              </w:rPr>
            </w:pPr>
          </w:p>
        </w:tc>
        <w:tc>
          <w:tcPr>
            <w:tcW w:w="2515" w:type="dxa"/>
            <w:tcBorders>
              <w:top w:val="single" w:color="auto" w:sz="4" w:space="0"/>
              <w:left w:val="single" w:color="auto" w:sz="4" w:space="0"/>
              <w:bottom w:val="single" w:color="auto" w:sz="4" w:space="0"/>
              <w:right w:val="single" w:color="auto" w:sz="4" w:space="0"/>
            </w:tcBorders>
            <w:noWrap w:val="0"/>
            <w:vAlign w:val="center"/>
          </w:tcPr>
          <w:p w14:paraId="6B3C6E94">
            <w:pPr>
              <w:pStyle w:val="11"/>
              <w:shd w:val="clear" w:color="auto" w:fill="auto"/>
              <w:spacing w:line="320" w:lineRule="exact"/>
              <w:jc w:val="center"/>
              <w:rPr>
                <w:rFonts w:hint="eastAsia" w:ascii="宋体" w:hAnsi="宋体" w:eastAsia="宋体" w:cs="宋体"/>
                <w:color w:val="auto"/>
                <w:spacing w:val="-6"/>
                <w:sz w:val="21"/>
                <w:szCs w:val="21"/>
                <w:highlight w:val="none"/>
              </w:rPr>
            </w:pPr>
          </w:p>
        </w:tc>
      </w:tr>
      <w:tr w14:paraId="28946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5" w:hRule="exact"/>
          <w:jc w:val="center"/>
        </w:trPr>
        <w:tc>
          <w:tcPr>
            <w:tcW w:w="642" w:type="dxa"/>
            <w:tcBorders>
              <w:top w:val="single" w:color="auto" w:sz="4" w:space="0"/>
              <w:left w:val="single" w:color="auto" w:sz="4" w:space="0"/>
              <w:bottom w:val="single" w:color="auto" w:sz="4" w:space="0"/>
              <w:right w:val="single" w:color="auto" w:sz="4" w:space="0"/>
            </w:tcBorders>
            <w:noWrap w:val="0"/>
            <w:vAlign w:val="center"/>
          </w:tcPr>
          <w:p w14:paraId="50C5BAD8">
            <w:pPr>
              <w:pStyle w:val="11"/>
              <w:shd w:val="clear" w:color="auto" w:fill="auto"/>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530" w:type="dxa"/>
            <w:tcBorders>
              <w:top w:val="single" w:color="auto" w:sz="4" w:space="0"/>
              <w:left w:val="single" w:color="auto" w:sz="4" w:space="0"/>
              <w:bottom w:val="single" w:color="auto" w:sz="4" w:space="0"/>
              <w:right w:val="single" w:color="auto" w:sz="4" w:space="0"/>
            </w:tcBorders>
            <w:noWrap w:val="0"/>
            <w:vAlign w:val="center"/>
          </w:tcPr>
          <w:p w14:paraId="5EE8F560">
            <w:pPr>
              <w:pStyle w:val="11"/>
              <w:shd w:val="clear" w:color="auto" w:fill="auto"/>
              <w:spacing w:line="320" w:lineRule="exact"/>
              <w:jc w:val="center"/>
              <w:rPr>
                <w:rFonts w:hint="eastAsia" w:ascii="宋体" w:hAnsi="宋体" w:eastAsia="宋体" w:cs="宋体"/>
                <w:color w:val="auto"/>
                <w:sz w:val="21"/>
                <w:szCs w:val="21"/>
                <w:highlight w:val="none"/>
              </w:rPr>
            </w:pPr>
          </w:p>
        </w:tc>
        <w:tc>
          <w:tcPr>
            <w:tcW w:w="2340" w:type="dxa"/>
            <w:tcBorders>
              <w:top w:val="single" w:color="auto" w:sz="4" w:space="0"/>
              <w:left w:val="single" w:color="auto" w:sz="4" w:space="0"/>
              <w:bottom w:val="single" w:color="auto" w:sz="4" w:space="0"/>
              <w:right w:val="single" w:color="auto" w:sz="4" w:space="0"/>
            </w:tcBorders>
            <w:noWrap w:val="0"/>
            <w:vAlign w:val="center"/>
          </w:tcPr>
          <w:p w14:paraId="08AC029A">
            <w:pPr>
              <w:pStyle w:val="11"/>
              <w:shd w:val="clear" w:color="auto" w:fill="auto"/>
              <w:spacing w:line="320" w:lineRule="exact"/>
              <w:jc w:val="center"/>
              <w:rPr>
                <w:rFonts w:hint="eastAsia" w:ascii="宋体" w:hAnsi="宋体" w:eastAsia="宋体" w:cs="宋体"/>
                <w:color w:val="auto"/>
                <w:sz w:val="21"/>
                <w:szCs w:val="21"/>
                <w:highlight w:val="none"/>
              </w:rPr>
            </w:pPr>
          </w:p>
        </w:tc>
        <w:tc>
          <w:tcPr>
            <w:tcW w:w="975" w:type="dxa"/>
            <w:tcBorders>
              <w:top w:val="single" w:color="auto" w:sz="4" w:space="0"/>
              <w:left w:val="single" w:color="auto" w:sz="4" w:space="0"/>
              <w:bottom w:val="single" w:color="auto" w:sz="4" w:space="0"/>
              <w:right w:val="single" w:color="auto" w:sz="4" w:space="0"/>
            </w:tcBorders>
            <w:noWrap w:val="0"/>
            <w:vAlign w:val="center"/>
          </w:tcPr>
          <w:p w14:paraId="2AB48923">
            <w:pPr>
              <w:pStyle w:val="11"/>
              <w:shd w:val="clear" w:color="auto" w:fill="auto"/>
              <w:spacing w:line="320" w:lineRule="exact"/>
              <w:jc w:val="center"/>
              <w:rPr>
                <w:rFonts w:hint="eastAsia" w:ascii="宋体" w:hAnsi="宋体" w:eastAsia="宋体" w:cs="宋体"/>
                <w:color w:val="auto"/>
                <w:sz w:val="21"/>
                <w:szCs w:val="21"/>
                <w:highlight w:val="none"/>
              </w:rPr>
            </w:pPr>
          </w:p>
        </w:tc>
        <w:tc>
          <w:tcPr>
            <w:tcW w:w="1335" w:type="dxa"/>
            <w:tcBorders>
              <w:top w:val="single" w:color="auto" w:sz="4" w:space="0"/>
              <w:left w:val="single" w:color="auto" w:sz="4" w:space="0"/>
              <w:bottom w:val="single" w:color="auto" w:sz="4" w:space="0"/>
              <w:right w:val="single" w:color="auto" w:sz="4" w:space="0"/>
            </w:tcBorders>
            <w:noWrap w:val="0"/>
            <w:vAlign w:val="center"/>
          </w:tcPr>
          <w:p w14:paraId="36CE95D3">
            <w:pPr>
              <w:pStyle w:val="11"/>
              <w:shd w:val="clear" w:color="auto" w:fill="auto"/>
              <w:spacing w:line="320" w:lineRule="exact"/>
              <w:jc w:val="center"/>
              <w:rPr>
                <w:rFonts w:hint="eastAsia" w:ascii="宋体" w:hAnsi="宋体" w:eastAsia="宋体" w:cs="宋体"/>
                <w:color w:val="auto"/>
                <w:sz w:val="21"/>
                <w:szCs w:val="21"/>
                <w:highlight w:val="none"/>
              </w:rPr>
            </w:pPr>
          </w:p>
        </w:tc>
        <w:tc>
          <w:tcPr>
            <w:tcW w:w="2515" w:type="dxa"/>
            <w:tcBorders>
              <w:top w:val="single" w:color="auto" w:sz="4" w:space="0"/>
              <w:left w:val="single" w:color="auto" w:sz="4" w:space="0"/>
              <w:bottom w:val="single" w:color="auto" w:sz="4" w:space="0"/>
              <w:right w:val="single" w:color="auto" w:sz="4" w:space="0"/>
            </w:tcBorders>
            <w:noWrap w:val="0"/>
            <w:vAlign w:val="center"/>
          </w:tcPr>
          <w:p w14:paraId="52501F49">
            <w:pPr>
              <w:pStyle w:val="11"/>
              <w:shd w:val="clear" w:color="auto" w:fill="auto"/>
              <w:spacing w:line="320" w:lineRule="exact"/>
              <w:jc w:val="center"/>
              <w:rPr>
                <w:rFonts w:hint="eastAsia" w:ascii="宋体" w:hAnsi="宋体" w:eastAsia="宋体" w:cs="宋体"/>
                <w:color w:val="auto"/>
                <w:spacing w:val="-6"/>
                <w:sz w:val="21"/>
                <w:szCs w:val="21"/>
                <w:highlight w:val="none"/>
              </w:rPr>
            </w:pPr>
          </w:p>
        </w:tc>
      </w:tr>
    </w:tbl>
    <w:p w14:paraId="6AA31781">
      <w:pPr>
        <w:keepNext w:val="0"/>
        <w:keepLines w:val="0"/>
        <w:pageBreakBefore w:val="0"/>
        <w:widowControl w:val="0"/>
        <w:shd w:val="clear" w:color="auto" w:fill="auto"/>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注：（1）供应商须按</w:t>
      </w:r>
      <w:r>
        <w:rPr>
          <w:rFonts w:hint="eastAsia" w:ascii="宋体" w:hAnsi="宋体" w:eastAsia="宋体" w:cs="宋体"/>
          <w:bCs/>
          <w:color w:val="auto"/>
          <w:sz w:val="24"/>
          <w:szCs w:val="24"/>
          <w:highlight w:val="none"/>
          <w:lang w:val="en-US" w:eastAsia="zh-CN"/>
        </w:rPr>
        <w:t>所投产品依次</w:t>
      </w:r>
      <w:r>
        <w:rPr>
          <w:rFonts w:hint="eastAsia" w:ascii="宋体" w:hAnsi="宋体" w:cs="宋体"/>
          <w:bCs/>
          <w:color w:val="auto"/>
          <w:sz w:val="24"/>
          <w:szCs w:val="24"/>
          <w:highlight w:val="none"/>
          <w:lang w:val="en-US" w:eastAsia="zh-CN"/>
        </w:rPr>
        <w:t>逐项填写并</w:t>
      </w:r>
      <w:r>
        <w:rPr>
          <w:rFonts w:hint="eastAsia" w:ascii="宋体" w:hAnsi="宋体" w:eastAsia="宋体" w:cs="宋体"/>
          <w:bCs/>
          <w:color w:val="auto"/>
          <w:sz w:val="24"/>
          <w:szCs w:val="24"/>
          <w:highlight w:val="none"/>
          <w:lang w:val="en-US" w:eastAsia="zh-CN"/>
        </w:rPr>
        <w:t>提</w:t>
      </w:r>
      <w:r>
        <w:rPr>
          <w:rFonts w:hint="eastAsia" w:ascii="宋体" w:hAnsi="宋体" w:cs="宋体"/>
          <w:bCs/>
          <w:color w:val="auto"/>
          <w:sz w:val="24"/>
          <w:szCs w:val="24"/>
          <w:highlight w:val="none"/>
          <w:lang w:val="en-US" w:eastAsia="zh-CN"/>
        </w:rPr>
        <w:t>供相关资料，确保所提供</w:t>
      </w:r>
      <w:r>
        <w:rPr>
          <w:rFonts w:hint="eastAsia" w:ascii="宋体" w:hAnsi="宋体" w:eastAsia="宋体" w:cs="宋体"/>
          <w:bCs/>
          <w:color w:val="auto"/>
          <w:sz w:val="24"/>
          <w:szCs w:val="24"/>
          <w:highlight w:val="none"/>
          <w:lang w:val="en-US" w:eastAsia="zh-CN"/>
        </w:rPr>
        <w:t>资料合法、真实、准确、完整</w:t>
      </w:r>
      <w:r>
        <w:rPr>
          <w:rFonts w:hint="eastAsia" w:ascii="宋体" w:hAnsi="宋体" w:cs="宋体"/>
          <w:bCs/>
          <w:color w:val="auto"/>
          <w:sz w:val="24"/>
          <w:szCs w:val="24"/>
          <w:highlight w:val="none"/>
          <w:lang w:val="en-US" w:eastAsia="zh-CN"/>
        </w:rPr>
        <w:t>。</w:t>
      </w:r>
    </w:p>
    <w:p w14:paraId="48165B14">
      <w:pPr>
        <w:keepNext w:val="0"/>
        <w:keepLines w:val="0"/>
        <w:pageBreakBefore w:val="0"/>
        <w:widowControl w:val="0"/>
        <w:shd w:val="clear" w:color="auto" w:fill="auto"/>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en-US" w:eastAsia="zh-CN"/>
        </w:rPr>
        <w:t>提供</w:t>
      </w:r>
      <w:r>
        <w:rPr>
          <w:rFonts w:hint="eastAsia" w:ascii="宋体" w:hAnsi="宋体" w:eastAsia="宋体" w:cs="宋体"/>
          <w:color w:val="auto"/>
          <w:sz w:val="24"/>
          <w:szCs w:val="24"/>
          <w:highlight w:val="none"/>
          <w:lang w:val="en-US" w:eastAsia="zh-CN"/>
        </w:rPr>
        <w:t>所投产品具有《医疗器械监督管理条例》（中华人民共和国国务院令第739号）规定的上市销售条件，按规定应注册或备案的具有医疗器械注册证或备案信息表</w:t>
      </w:r>
      <w:r>
        <w:rPr>
          <w:rFonts w:hint="eastAsia" w:ascii="宋体" w:hAnsi="宋体" w:cs="宋体"/>
          <w:color w:val="auto"/>
          <w:sz w:val="24"/>
          <w:szCs w:val="24"/>
          <w:highlight w:val="none"/>
          <w:lang w:val="en-US" w:eastAsia="zh-CN"/>
        </w:rPr>
        <w:t>，提供扫描件</w:t>
      </w:r>
      <w:r>
        <w:rPr>
          <w:rFonts w:hint="eastAsia" w:ascii="宋体" w:hAnsi="宋体" w:eastAsia="宋体" w:cs="宋体"/>
          <w:color w:val="auto"/>
          <w:sz w:val="24"/>
          <w:szCs w:val="24"/>
          <w:highlight w:val="none"/>
          <w:lang w:val="en-US" w:eastAsia="zh-CN"/>
        </w:rPr>
        <w:t>。</w:t>
      </w:r>
    </w:p>
    <w:p w14:paraId="24016242">
      <w:pPr>
        <w:keepNext w:val="0"/>
        <w:keepLines w:val="0"/>
        <w:pageBreakBefore w:val="0"/>
        <w:widowControl w:val="0"/>
        <w:shd w:val="clear" w:color="auto" w:fill="auto"/>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提供所投产品宣传彩页或官网截图，产品检验报告，中文产品说明书及标签</w:t>
      </w:r>
      <w:r>
        <w:rPr>
          <w:rFonts w:hint="eastAsia" w:ascii="宋体" w:hAnsi="宋体" w:cs="宋体"/>
          <w:bCs/>
          <w:color w:val="auto"/>
          <w:sz w:val="24"/>
          <w:szCs w:val="24"/>
          <w:highlight w:val="none"/>
          <w:lang w:val="en-US" w:eastAsia="zh-CN"/>
        </w:rPr>
        <w:t>等技术资料。</w:t>
      </w:r>
    </w:p>
    <w:p w14:paraId="3DEAA604">
      <w:pPr>
        <w:shd w:val="clear" w:color="auto" w:fill="auto"/>
        <w:jc w:val="both"/>
        <w:rPr>
          <w:rFonts w:hint="eastAsia" w:ascii="宋体" w:hAnsi="宋体" w:cs="宋体"/>
          <w:b/>
          <w:color w:val="auto"/>
          <w:sz w:val="24"/>
          <w:szCs w:val="24"/>
          <w:highlight w:val="none"/>
          <w:lang w:val="en-US" w:eastAsia="zh-CN"/>
        </w:rPr>
      </w:pPr>
    </w:p>
    <w:p w14:paraId="24307A25">
      <w:pPr>
        <w:pStyle w:val="9"/>
        <w:rPr>
          <w:rFonts w:hint="eastAsia" w:ascii="宋体" w:hAnsi="宋体" w:cs="宋体"/>
          <w:b/>
          <w:color w:val="auto"/>
          <w:sz w:val="24"/>
          <w:szCs w:val="24"/>
          <w:highlight w:val="none"/>
          <w:lang w:val="en-US" w:eastAsia="zh-CN"/>
        </w:rPr>
      </w:pPr>
    </w:p>
    <w:p w14:paraId="23CC18C9">
      <w:pPr>
        <w:pStyle w:val="9"/>
        <w:rPr>
          <w:rFonts w:hint="eastAsia" w:ascii="宋体" w:hAnsi="宋体" w:cs="宋体"/>
          <w:b/>
          <w:color w:val="auto"/>
          <w:sz w:val="24"/>
          <w:szCs w:val="24"/>
          <w:highlight w:val="none"/>
          <w:lang w:val="en-US" w:eastAsia="zh-CN"/>
        </w:rPr>
      </w:pPr>
    </w:p>
    <w:p w14:paraId="0220425A">
      <w:pPr>
        <w:pStyle w:val="9"/>
        <w:rPr>
          <w:rFonts w:hint="eastAsia" w:ascii="宋体" w:hAnsi="宋体" w:cs="宋体"/>
          <w:b/>
          <w:color w:val="auto"/>
          <w:sz w:val="24"/>
          <w:szCs w:val="24"/>
          <w:highlight w:val="none"/>
          <w:lang w:val="en-US" w:eastAsia="zh-CN"/>
        </w:rPr>
      </w:pPr>
    </w:p>
    <w:p w14:paraId="1FE42476">
      <w:pPr>
        <w:pStyle w:val="9"/>
        <w:rPr>
          <w:rFonts w:hint="eastAsia" w:ascii="宋体" w:hAnsi="宋体" w:cs="宋体"/>
          <w:b/>
          <w:color w:val="auto"/>
          <w:sz w:val="24"/>
          <w:szCs w:val="24"/>
          <w:highlight w:val="none"/>
          <w:lang w:val="en-US" w:eastAsia="zh-CN"/>
        </w:rPr>
      </w:pPr>
    </w:p>
    <w:p w14:paraId="06FE0FF0">
      <w:pPr>
        <w:pStyle w:val="9"/>
        <w:rPr>
          <w:rFonts w:hint="eastAsia" w:ascii="宋体" w:hAnsi="宋体" w:cs="宋体"/>
          <w:b/>
          <w:color w:val="auto"/>
          <w:sz w:val="24"/>
          <w:szCs w:val="24"/>
          <w:highlight w:val="none"/>
          <w:lang w:val="en-US" w:eastAsia="zh-CN"/>
        </w:rPr>
      </w:pPr>
    </w:p>
    <w:p w14:paraId="608B0F8B">
      <w:pPr>
        <w:rPr>
          <w:rFonts w:hint="default"/>
          <w:color w:val="auto"/>
          <w:highlight w:val="none"/>
          <w:lang w:val="en-US" w:eastAsia="zh-CN"/>
        </w:rPr>
      </w:pPr>
      <w:r>
        <w:rPr>
          <w:rFonts w:hint="eastAsia" w:ascii="宋体" w:hAnsi="宋体" w:eastAsia="宋体" w:cs="宋体"/>
          <w:b/>
          <w:color w:val="auto"/>
          <w:sz w:val="24"/>
          <w:szCs w:val="24"/>
          <w:highlight w:val="none"/>
          <w:lang w:val="en-US" w:eastAsia="zh-CN"/>
        </w:rPr>
        <w:br w:type="page"/>
      </w:r>
    </w:p>
    <w:p w14:paraId="6423E728">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360" w:lineRule="exact"/>
        <w:ind w:left="0"/>
        <w:jc w:val="both"/>
        <w:textAlignment w:val="auto"/>
        <w:rPr>
          <w:rFonts w:hint="eastAsia" w:ascii="宋体" w:hAnsi="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附表</w:t>
      </w:r>
      <w:r>
        <w:rPr>
          <w:rFonts w:hint="eastAsia" w:ascii="宋体" w:hAnsi="宋体" w:cs="宋体"/>
          <w:b/>
          <w:color w:val="auto"/>
          <w:sz w:val="24"/>
          <w:szCs w:val="24"/>
          <w:highlight w:val="none"/>
          <w:lang w:val="en-US" w:eastAsia="zh-CN"/>
        </w:rPr>
        <w:t>2：</w:t>
      </w:r>
    </w:p>
    <w:p w14:paraId="48D4FDED">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360" w:lineRule="exact"/>
        <w:ind w:left="0"/>
        <w:jc w:val="center"/>
        <w:textAlignment w:val="auto"/>
        <w:rPr>
          <w:rFonts w:hint="eastAsia" w:ascii="宋体" w:hAnsi="宋体" w:cs="宋体"/>
          <w:b/>
          <w:bCs/>
          <w:color w:val="auto"/>
          <w:kern w:val="2"/>
          <w:sz w:val="24"/>
          <w:szCs w:val="24"/>
          <w:highlight w:val="none"/>
          <w:lang w:val="en-US" w:eastAsia="zh-CN" w:bidi="ar-SA"/>
        </w:rPr>
      </w:pPr>
    </w:p>
    <w:p w14:paraId="4A7BB549">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360" w:lineRule="exact"/>
        <w:ind w:left="0"/>
        <w:jc w:val="center"/>
        <w:textAlignment w:val="auto"/>
        <w:rPr>
          <w:rFonts w:hint="eastAsia" w:ascii="宋体" w:hAnsi="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设备相关指标摘录表</w:t>
      </w:r>
    </w:p>
    <w:p w14:paraId="11B79542">
      <w:pPr>
        <w:pStyle w:val="9"/>
        <w:rPr>
          <w:rFonts w:hint="eastAsia"/>
          <w:color w:val="auto"/>
          <w:highlight w:val="none"/>
          <w:lang w:val="en-US" w:eastAsia="zh-CN"/>
        </w:rPr>
      </w:pPr>
    </w:p>
    <w:tbl>
      <w:tblPr>
        <w:tblStyle w:val="22"/>
        <w:tblW w:w="93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7"/>
        <w:gridCol w:w="1310"/>
        <w:gridCol w:w="2591"/>
        <w:gridCol w:w="1843"/>
        <w:gridCol w:w="1822"/>
        <w:gridCol w:w="1015"/>
      </w:tblGrid>
      <w:tr w14:paraId="42261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737" w:type="dxa"/>
            <w:vMerge w:val="restart"/>
            <w:vAlign w:val="center"/>
          </w:tcPr>
          <w:p w14:paraId="051C1F36">
            <w:pPr>
              <w:pStyle w:val="9"/>
              <w:jc w:val="center"/>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序号</w:t>
            </w:r>
          </w:p>
        </w:tc>
        <w:tc>
          <w:tcPr>
            <w:tcW w:w="1310" w:type="dxa"/>
            <w:vMerge w:val="restart"/>
            <w:vAlign w:val="center"/>
          </w:tcPr>
          <w:p w14:paraId="5F521D8C">
            <w:pPr>
              <w:pStyle w:val="9"/>
              <w:jc w:val="center"/>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设备名称</w:t>
            </w:r>
          </w:p>
        </w:tc>
        <w:tc>
          <w:tcPr>
            <w:tcW w:w="6256" w:type="dxa"/>
            <w:gridSpan w:val="3"/>
          </w:tcPr>
          <w:p w14:paraId="7A10EF04">
            <w:pPr>
              <w:pStyle w:val="9"/>
              <w:jc w:val="center"/>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设备相关指标摘录或描述</w:t>
            </w:r>
          </w:p>
        </w:tc>
        <w:tc>
          <w:tcPr>
            <w:tcW w:w="1015" w:type="dxa"/>
            <w:vMerge w:val="restart"/>
            <w:vAlign w:val="center"/>
          </w:tcPr>
          <w:p w14:paraId="04457BAD">
            <w:pPr>
              <w:pStyle w:val="9"/>
              <w:jc w:val="center"/>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备注</w:t>
            </w:r>
          </w:p>
        </w:tc>
      </w:tr>
      <w:tr w14:paraId="4BC4F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vMerge w:val="continue"/>
          </w:tcPr>
          <w:p w14:paraId="34D15694">
            <w:pPr>
              <w:pStyle w:val="9"/>
              <w:rPr>
                <w:rFonts w:hint="eastAsia"/>
                <w:color w:val="auto"/>
                <w:sz w:val="21"/>
                <w:szCs w:val="21"/>
                <w:highlight w:val="none"/>
                <w:vertAlign w:val="baseline"/>
                <w:lang w:val="en-US" w:eastAsia="zh-CN"/>
              </w:rPr>
            </w:pPr>
          </w:p>
        </w:tc>
        <w:tc>
          <w:tcPr>
            <w:tcW w:w="1310" w:type="dxa"/>
            <w:vMerge w:val="continue"/>
          </w:tcPr>
          <w:p w14:paraId="619F165F">
            <w:pPr>
              <w:pStyle w:val="9"/>
              <w:rPr>
                <w:rFonts w:hint="eastAsia"/>
                <w:color w:val="auto"/>
                <w:sz w:val="21"/>
                <w:szCs w:val="21"/>
                <w:highlight w:val="none"/>
                <w:vertAlign w:val="baseline"/>
                <w:lang w:val="en-US" w:eastAsia="zh-CN"/>
              </w:rPr>
            </w:pPr>
          </w:p>
        </w:tc>
        <w:tc>
          <w:tcPr>
            <w:tcW w:w="2591" w:type="dxa"/>
          </w:tcPr>
          <w:p w14:paraId="6B575B29">
            <w:pPr>
              <w:pStyle w:val="9"/>
              <w:jc w:val="center"/>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准确度（误差）</w:t>
            </w:r>
          </w:p>
        </w:tc>
        <w:tc>
          <w:tcPr>
            <w:tcW w:w="1843" w:type="dxa"/>
          </w:tcPr>
          <w:p w14:paraId="7FC0BEBB">
            <w:pPr>
              <w:pStyle w:val="9"/>
              <w:jc w:val="center"/>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故障率</w:t>
            </w:r>
          </w:p>
        </w:tc>
        <w:tc>
          <w:tcPr>
            <w:tcW w:w="1822" w:type="dxa"/>
          </w:tcPr>
          <w:p w14:paraId="0A3C6A22">
            <w:pPr>
              <w:pStyle w:val="9"/>
              <w:jc w:val="center"/>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操作便利性</w:t>
            </w:r>
          </w:p>
        </w:tc>
        <w:tc>
          <w:tcPr>
            <w:tcW w:w="1015" w:type="dxa"/>
            <w:vMerge w:val="continue"/>
          </w:tcPr>
          <w:p w14:paraId="5C54A742">
            <w:pPr>
              <w:pStyle w:val="9"/>
              <w:rPr>
                <w:rFonts w:hint="eastAsia"/>
                <w:color w:val="auto"/>
                <w:sz w:val="21"/>
                <w:szCs w:val="21"/>
                <w:highlight w:val="none"/>
                <w:vertAlign w:val="baseline"/>
                <w:lang w:val="en-US" w:eastAsia="zh-CN"/>
              </w:rPr>
            </w:pPr>
          </w:p>
        </w:tc>
      </w:tr>
      <w:tr w14:paraId="7ED8D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tcPr>
          <w:p w14:paraId="5E3EF937">
            <w:pPr>
              <w:pStyle w:val="9"/>
              <w:rPr>
                <w:rFonts w:hint="eastAsia"/>
                <w:color w:val="auto"/>
                <w:sz w:val="21"/>
                <w:szCs w:val="21"/>
                <w:highlight w:val="none"/>
                <w:vertAlign w:val="baseline"/>
                <w:lang w:val="en-US" w:eastAsia="zh-CN"/>
              </w:rPr>
            </w:pPr>
          </w:p>
        </w:tc>
        <w:tc>
          <w:tcPr>
            <w:tcW w:w="1310" w:type="dxa"/>
          </w:tcPr>
          <w:p w14:paraId="1B122826">
            <w:pPr>
              <w:pStyle w:val="9"/>
              <w:rPr>
                <w:rFonts w:hint="eastAsia"/>
                <w:color w:val="auto"/>
                <w:sz w:val="21"/>
                <w:szCs w:val="21"/>
                <w:highlight w:val="none"/>
                <w:vertAlign w:val="baseline"/>
                <w:lang w:val="en-US" w:eastAsia="zh-CN"/>
              </w:rPr>
            </w:pPr>
          </w:p>
        </w:tc>
        <w:tc>
          <w:tcPr>
            <w:tcW w:w="2591" w:type="dxa"/>
          </w:tcPr>
          <w:p w14:paraId="01A404A3">
            <w:pPr>
              <w:pStyle w:val="9"/>
              <w:rPr>
                <w:rFonts w:hint="eastAsia"/>
                <w:color w:val="auto"/>
                <w:sz w:val="21"/>
                <w:szCs w:val="21"/>
                <w:highlight w:val="none"/>
                <w:vertAlign w:val="baseline"/>
                <w:lang w:val="en-US" w:eastAsia="zh-CN"/>
              </w:rPr>
            </w:pPr>
          </w:p>
        </w:tc>
        <w:tc>
          <w:tcPr>
            <w:tcW w:w="1843" w:type="dxa"/>
          </w:tcPr>
          <w:p w14:paraId="731945E1">
            <w:pPr>
              <w:pStyle w:val="9"/>
              <w:rPr>
                <w:rFonts w:hint="eastAsia"/>
                <w:color w:val="auto"/>
                <w:sz w:val="21"/>
                <w:szCs w:val="21"/>
                <w:highlight w:val="none"/>
                <w:vertAlign w:val="baseline"/>
                <w:lang w:val="en-US" w:eastAsia="zh-CN"/>
              </w:rPr>
            </w:pPr>
          </w:p>
        </w:tc>
        <w:tc>
          <w:tcPr>
            <w:tcW w:w="1822" w:type="dxa"/>
          </w:tcPr>
          <w:p w14:paraId="1C026776">
            <w:pPr>
              <w:pStyle w:val="9"/>
              <w:rPr>
                <w:rFonts w:hint="eastAsia"/>
                <w:color w:val="auto"/>
                <w:sz w:val="21"/>
                <w:szCs w:val="21"/>
                <w:highlight w:val="none"/>
                <w:vertAlign w:val="baseline"/>
                <w:lang w:val="en-US" w:eastAsia="zh-CN"/>
              </w:rPr>
            </w:pPr>
          </w:p>
        </w:tc>
        <w:tc>
          <w:tcPr>
            <w:tcW w:w="1015" w:type="dxa"/>
          </w:tcPr>
          <w:p w14:paraId="45EFAE40">
            <w:pPr>
              <w:pStyle w:val="9"/>
              <w:rPr>
                <w:rFonts w:hint="eastAsia"/>
                <w:color w:val="auto"/>
                <w:sz w:val="21"/>
                <w:szCs w:val="21"/>
                <w:highlight w:val="none"/>
                <w:vertAlign w:val="baseline"/>
                <w:lang w:val="en-US" w:eastAsia="zh-CN"/>
              </w:rPr>
            </w:pPr>
          </w:p>
        </w:tc>
      </w:tr>
      <w:tr w14:paraId="7D023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tcPr>
          <w:p w14:paraId="64C5BDD9">
            <w:pPr>
              <w:pStyle w:val="9"/>
              <w:rPr>
                <w:rFonts w:hint="eastAsia"/>
                <w:color w:val="auto"/>
                <w:sz w:val="21"/>
                <w:szCs w:val="21"/>
                <w:highlight w:val="none"/>
                <w:vertAlign w:val="baseline"/>
                <w:lang w:val="en-US" w:eastAsia="zh-CN"/>
              </w:rPr>
            </w:pPr>
          </w:p>
        </w:tc>
        <w:tc>
          <w:tcPr>
            <w:tcW w:w="1310" w:type="dxa"/>
          </w:tcPr>
          <w:p w14:paraId="61B43F9D">
            <w:pPr>
              <w:pStyle w:val="9"/>
              <w:rPr>
                <w:rFonts w:hint="eastAsia"/>
                <w:color w:val="auto"/>
                <w:sz w:val="21"/>
                <w:szCs w:val="21"/>
                <w:highlight w:val="none"/>
                <w:vertAlign w:val="baseline"/>
                <w:lang w:val="en-US" w:eastAsia="zh-CN"/>
              </w:rPr>
            </w:pPr>
          </w:p>
        </w:tc>
        <w:tc>
          <w:tcPr>
            <w:tcW w:w="2591" w:type="dxa"/>
          </w:tcPr>
          <w:p w14:paraId="47055C32">
            <w:pPr>
              <w:pStyle w:val="9"/>
              <w:rPr>
                <w:rFonts w:hint="eastAsia"/>
                <w:color w:val="auto"/>
                <w:sz w:val="21"/>
                <w:szCs w:val="21"/>
                <w:highlight w:val="none"/>
                <w:vertAlign w:val="baseline"/>
                <w:lang w:val="en-US" w:eastAsia="zh-CN"/>
              </w:rPr>
            </w:pPr>
          </w:p>
        </w:tc>
        <w:tc>
          <w:tcPr>
            <w:tcW w:w="1843" w:type="dxa"/>
          </w:tcPr>
          <w:p w14:paraId="782397EF">
            <w:pPr>
              <w:pStyle w:val="9"/>
              <w:rPr>
                <w:rFonts w:hint="eastAsia"/>
                <w:color w:val="auto"/>
                <w:sz w:val="21"/>
                <w:szCs w:val="21"/>
                <w:highlight w:val="none"/>
                <w:vertAlign w:val="baseline"/>
                <w:lang w:val="en-US" w:eastAsia="zh-CN"/>
              </w:rPr>
            </w:pPr>
          </w:p>
        </w:tc>
        <w:tc>
          <w:tcPr>
            <w:tcW w:w="1822" w:type="dxa"/>
          </w:tcPr>
          <w:p w14:paraId="4A1B043E">
            <w:pPr>
              <w:pStyle w:val="9"/>
              <w:rPr>
                <w:rFonts w:hint="eastAsia"/>
                <w:color w:val="auto"/>
                <w:sz w:val="21"/>
                <w:szCs w:val="21"/>
                <w:highlight w:val="none"/>
                <w:vertAlign w:val="baseline"/>
                <w:lang w:val="en-US" w:eastAsia="zh-CN"/>
              </w:rPr>
            </w:pPr>
          </w:p>
        </w:tc>
        <w:tc>
          <w:tcPr>
            <w:tcW w:w="1015" w:type="dxa"/>
          </w:tcPr>
          <w:p w14:paraId="2173E3D6">
            <w:pPr>
              <w:pStyle w:val="9"/>
              <w:rPr>
                <w:rFonts w:hint="eastAsia"/>
                <w:color w:val="auto"/>
                <w:sz w:val="21"/>
                <w:szCs w:val="21"/>
                <w:highlight w:val="none"/>
                <w:vertAlign w:val="baseline"/>
                <w:lang w:val="en-US" w:eastAsia="zh-CN"/>
              </w:rPr>
            </w:pPr>
          </w:p>
        </w:tc>
      </w:tr>
      <w:tr w14:paraId="7A937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tcPr>
          <w:p w14:paraId="57066F9A">
            <w:pPr>
              <w:pStyle w:val="9"/>
              <w:rPr>
                <w:rFonts w:hint="eastAsia"/>
                <w:color w:val="auto"/>
                <w:sz w:val="21"/>
                <w:szCs w:val="21"/>
                <w:highlight w:val="none"/>
                <w:vertAlign w:val="baseline"/>
                <w:lang w:val="en-US" w:eastAsia="zh-CN"/>
              </w:rPr>
            </w:pPr>
          </w:p>
        </w:tc>
        <w:tc>
          <w:tcPr>
            <w:tcW w:w="1310" w:type="dxa"/>
          </w:tcPr>
          <w:p w14:paraId="7701357C">
            <w:pPr>
              <w:pStyle w:val="9"/>
              <w:rPr>
                <w:rFonts w:hint="eastAsia"/>
                <w:color w:val="auto"/>
                <w:sz w:val="21"/>
                <w:szCs w:val="21"/>
                <w:highlight w:val="none"/>
                <w:vertAlign w:val="baseline"/>
                <w:lang w:val="en-US" w:eastAsia="zh-CN"/>
              </w:rPr>
            </w:pPr>
          </w:p>
        </w:tc>
        <w:tc>
          <w:tcPr>
            <w:tcW w:w="2591" w:type="dxa"/>
          </w:tcPr>
          <w:p w14:paraId="551D7646">
            <w:pPr>
              <w:pStyle w:val="9"/>
              <w:rPr>
                <w:rFonts w:hint="eastAsia"/>
                <w:color w:val="auto"/>
                <w:sz w:val="21"/>
                <w:szCs w:val="21"/>
                <w:highlight w:val="none"/>
                <w:vertAlign w:val="baseline"/>
                <w:lang w:val="en-US" w:eastAsia="zh-CN"/>
              </w:rPr>
            </w:pPr>
          </w:p>
        </w:tc>
        <w:tc>
          <w:tcPr>
            <w:tcW w:w="1843" w:type="dxa"/>
          </w:tcPr>
          <w:p w14:paraId="3C39B889">
            <w:pPr>
              <w:pStyle w:val="9"/>
              <w:rPr>
                <w:rFonts w:hint="eastAsia"/>
                <w:color w:val="auto"/>
                <w:sz w:val="21"/>
                <w:szCs w:val="21"/>
                <w:highlight w:val="none"/>
                <w:vertAlign w:val="baseline"/>
                <w:lang w:val="en-US" w:eastAsia="zh-CN"/>
              </w:rPr>
            </w:pPr>
          </w:p>
        </w:tc>
        <w:tc>
          <w:tcPr>
            <w:tcW w:w="1822" w:type="dxa"/>
          </w:tcPr>
          <w:p w14:paraId="39275816">
            <w:pPr>
              <w:pStyle w:val="9"/>
              <w:rPr>
                <w:rFonts w:hint="eastAsia"/>
                <w:color w:val="auto"/>
                <w:sz w:val="21"/>
                <w:szCs w:val="21"/>
                <w:highlight w:val="none"/>
                <w:vertAlign w:val="baseline"/>
                <w:lang w:val="en-US" w:eastAsia="zh-CN"/>
              </w:rPr>
            </w:pPr>
          </w:p>
        </w:tc>
        <w:tc>
          <w:tcPr>
            <w:tcW w:w="1015" w:type="dxa"/>
          </w:tcPr>
          <w:p w14:paraId="2BAB9027">
            <w:pPr>
              <w:pStyle w:val="9"/>
              <w:rPr>
                <w:rFonts w:hint="eastAsia"/>
                <w:color w:val="auto"/>
                <w:sz w:val="21"/>
                <w:szCs w:val="21"/>
                <w:highlight w:val="none"/>
                <w:vertAlign w:val="baseline"/>
                <w:lang w:val="en-US" w:eastAsia="zh-CN"/>
              </w:rPr>
            </w:pPr>
          </w:p>
        </w:tc>
      </w:tr>
      <w:tr w14:paraId="4FAEB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tcPr>
          <w:p w14:paraId="13F734D0">
            <w:pPr>
              <w:pStyle w:val="9"/>
              <w:rPr>
                <w:rFonts w:hint="eastAsia"/>
                <w:color w:val="auto"/>
                <w:sz w:val="21"/>
                <w:szCs w:val="21"/>
                <w:highlight w:val="none"/>
                <w:vertAlign w:val="baseline"/>
                <w:lang w:val="en-US" w:eastAsia="zh-CN"/>
              </w:rPr>
            </w:pPr>
          </w:p>
        </w:tc>
        <w:tc>
          <w:tcPr>
            <w:tcW w:w="1310" w:type="dxa"/>
          </w:tcPr>
          <w:p w14:paraId="0DFEFB9E">
            <w:pPr>
              <w:pStyle w:val="9"/>
              <w:rPr>
                <w:rFonts w:hint="eastAsia"/>
                <w:color w:val="auto"/>
                <w:sz w:val="21"/>
                <w:szCs w:val="21"/>
                <w:highlight w:val="none"/>
                <w:vertAlign w:val="baseline"/>
                <w:lang w:val="en-US" w:eastAsia="zh-CN"/>
              </w:rPr>
            </w:pPr>
          </w:p>
        </w:tc>
        <w:tc>
          <w:tcPr>
            <w:tcW w:w="2591" w:type="dxa"/>
          </w:tcPr>
          <w:p w14:paraId="3FFB3102">
            <w:pPr>
              <w:pStyle w:val="9"/>
              <w:rPr>
                <w:rFonts w:hint="eastAsia"/>
                <w:color w:val="auto"/>
                <w:sz w:val="21"/>
                <w:szCs w:val="21"/>
                <w:highlight w:val="none"/>
                <w:vertAlign w:val="baseline"/>
                <w:lang w:val="en-US" w:eastAsia="zh-CN"/>
              </w:rPr>
            </w:pPr>
          </w:p>
        </w:tc>
        <w:tc>
          <w:tcPr>
            <w:tcW w:w="1843" w:type="dxa"/>
          </w:tcPr>
          <w:p w14:paraId="2EDCD8DD">
            <w:pPr>
              <w:pStyle w:val="9"/>
              <w:rPr>
                <w:rFonts w:hint="eastAsia"/>
                <w:color w:val="auto"/>
                <w:sz w:val="21"/>
                <w:szCs w:val="21"/>
                <w:highlight w:val="none"/>
                <w:vertAlign w:val="baseline"/>
                <w:lang w:val="en-US" w:eastAsia="zh-CN"/>
              </w:rPr>
            </w:pPr>
          </w:p>
        </w:tc>
        <w:tc>
          <w:tcPr>
            <w:tcW w:w="1822" w:type="dxa"/>
          </w:tcPr>
          <w:p w14:paraId="1284CA85">
            <w:pPr>
              <w:pStyle w:val="9"/>
              <w:rPr>
                <w:rFonts w:hint="eastAsia"/>
                <w:color w:val="auto"/>
                <w:sz w:val="21"/>
                <w:szCs w:val="21"/>
                <w:highlight w:val="none"/>
                <w:vertAlign w:val="baseline"/>
                <w:lang w:val="en-US" w:eastAsia="zh-CN"/>
              </w:rPr>
            </w:pPr>
          </w:p>
        </w:tc>
        <w:tc>
          <w:tcPr>
            <w:tcW w:w="1015" w:type="dxa"/>
          </w:tcPr>
          <w:p w14:paraId="41596052">
            <w:pPr>
              <w:pStyle w:val="9"/>
              <w:rPr>
                <w:rFonts w:hint="eastAsia"/>
                <w:color w:val="auto"/>
                <w:sz w:val="21"/>
                <w:szCs w:val="21"/>
                <w:highlight w:val="none"/>
                <w:vertAlign w:val="baseline"/>
                <w:lang w:val="en-US" w:eastAsia="zh-CN"/>
              </w:rPr>
            </w:pPr>
          </w:p>
        </w:tc>
      </w:tr>
      <w:tr w14:paraId="2F827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tcPr>
          <w:p w14:paraId="476EBD41">
            <w:pPr>
              <w:pStyle w:val="9"/>
              <w:rPr>
                <w:rFonts w:hint="eastAsia"/>
                <w:color w:val="auto"/>
                <w:sz w:val="21"/>
                <w:szCs w:val="21"/>
                <w:highlight w:val="none"/>
                <w:vertAlign w:val="baseline"/>
                <w:lang w:val="en-US" w:eastAsia="zh-CN"/>
              </w:rPr>
            </w:pPr>
          </w:p>
        </w:tc>
        <w:tc>
          <w:tcPr>
            <w:tcW w:w="1310" w:type="dxa"/>
          </w:tcPr>
          <w:p w14:paraId="73F2BF3B">
            <w:pPr>
              <w:pStyle w:val="9"/>
              <w:rPr>
                <w:rFonts w:hint="eastAsia"/>
                <w:color w:val="auto"/>
                <w:sz w:val="21"/>
                <w:szCs w:val="21"/>
                <w:highlight w:val="none"/>
                <w:vertAlign w:val="baseline"/>
                <w:lang w:val="en-US" w:eastAsia="zh-CN"/>
              </w:rPr>
            </w:pPr>
          </w:p>
        </w:tc>
        <w:tc>
          <w:tcPr>
            <w:tcW w:w="2591" w:type="dxa"/>
          </w:tcPr>
          <w:p w14:paraId="779342F5">
            <w:pPr>
              <w:pStyle w:val="9"/>
              <w:rPr>
                <w:rFonts w:hint="eastAsia"/>
                <w:color w:val="auto"/>
                <w:sz w:val="21"/>
                <w:szCs w:val="21"/>
                <w:highlight w:val="none"/>
                <w:vertAlign w:val="baseline"/>
                <w:lang w:val="en-US" w:eastAsia="zh-CN"/>
              </w:rPr>
            </w:pPr>
          </w:p>
        </w:tc>
        <w:tc>
          <w:tcPr>
            <w:tcW w:w="1843" w:type="dxa"/>
          </w:tcPr>
          <w:p w14:paraId="66C9989B">
            <w:pPr>
              <w:pStyle w:val="9"/>
              <w:rPr>
                <w:rFonts w:hint="eastAsia"/>
                <w:color w:val="auto"/>
                <w:sz w:val="21"/>
                <w:szCs w:val="21"/>
                <w:highlight w:val="none"/>
                <w:vertAlign w:val="baseline"/>
                <w:lang w:val="en-US" w:eastAsia="zh-CN"/>
              </w:rPr>
            </w:pPr>
          </w:p>
        </w:tc>
        <w:tc>
          <w:tcPr>
            <w:tcW w:w="1822" w:type="dxa"/>
          </w:tcPr>
          <w:p w14:paraId="13AD8205">
            <w:pPr>
              <w:pStyle w:val="9"/>
              <w:rPr>
                <w:rFonts w:hint="eastAsia"/>
                <w:color w:val="auto"/>
                <w:sz w:val="21"/>
                <w:szCs w:val="21"/>
                <w:highlight w:val="none"/>
                <w:vertAlign w:val="baseline"/>
                <w:lang w:val="en-US" w:eastAsia="zh-CN"/>
              </w:rPr>
            </w:pPr>
          </w:p>
        </w:tc>
        <w:tc>
          <w:tcPr>
            <w:tcW w:w="1015" w:type="dxa"/>
          </w:tcPr>
          <w:p w14:paraId="76CEEBD0">
            <w:pPr>
              <w:pStyle w:val="9"/>
              <w:rPr>
                <w:rFonts w:hint="eastAsia"/>
                <w:color w:val="auto"/>
                <w:sz w:val="21"/>
                <w:szCs w:val="21"/>
                <w:highlight w:val="none"/>
                <w:vertAlign w:val="baseline"/>
                <w:lang w:val="en-US" w:eastAsia="zh-CN"/>
              </w:rPr>
            </w:pPr>
          </w:p>
        </w:tc>
      </w:tr>
      <w:tr w14:paraId="484C3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tcPr>
          <w:p w14:paraId="60119AD9">
            <w:pPr>
              <w:pStyle w:val="9"/>
              <w:rPr>
                <w:rFonts w:hint="eastAsia"/>
                <w:color w:val="auto"/>
                <w:sz w:val="21"/>
                <w:szCs w:val="21"/>
                <w:highlight w:val="none"/>
                <w:vertAlign w:val="baseline"/>
                <w:lang w:val="en-US" w:eastAsia="zh-CN"/>
              </w:rPr>
            </w:pPr>
          </w:p>
        </w:tc>
        <w:tc>
          <w:tcPr>
            <w:tcW w:w="1310" w:type="dxa"/>
          </w:tcPr>
          <w:p w14:paraId="2A3B0D99">
            <w:pPr>
              <w:pStyle w:val="9"/>
              <w:rPr>
                <w:rFonts w:hint="eastAsia"/>
                <w:color w:val="auto"/>
                <w:sz w:val="21"/>
                <w:szCs w:val="21"/>
                <w:highlight w:val="none"/>
                <w:vertAlign w:val="baseline"/>
                <w:lang w:val="en-US" w:eastAsia="zh-CN"/>
              </w:rPr>
            </w:pPr>
          </w:p>
        </w:tc>
        <w:tc>
          <w:tcPr>
            <w:tcW w:w="2591" w:type="dxa"/>
          </w:tcPr>
          <w:p w14:paraId="2CEB1956">
            <w:pPr>
              <w:pStyle w:val="9"/>
              <w:rPr>
                <w:rFonts w:hint="eastAsia"/>
                <w:color w:val="auto"/>
                <w:sz w:val="21"/>
                <w:szCs w:val="21"/>
                <w:highlight w:val="none"/>
                <w:vertAlign w:val="baseline"/>
                <w:lang w:val="en-US" w:eastAsia="zh-CN"/>
              </w:rPr>
            </w:pPr>
          </w:p>
        </w:tc>
        <w:tc>
          <w:tcPr>
            <w:tcW w:w="1843" w:type="dxa"/>
          </w:tcPr>
          <w:p w14:paraId="4A613B71">
            <w:pPr>
              <w:pStyle w:val="9"/>
              <w:rPr>
                <w:rFonts w:hint="eastAsia"/>
                <w:color w:val="auto"/>
                <w:sz w:val="21"/>
                <w:szCs w:val="21"/>
                <w:highlight w:val="none"/>
                <w:vertAlign w:val="baseline"/>
                <w:lang w:val="en-US" w:eastAsia="zh-CN"/>
              </w:rPr>
            </w:pPr>
          </w:p>
        </w:tc>
        <w:tc>
          <w:tcPr>
            <w:tcW w:w="1822" w:type="dxa"/>
          </w:tcPr>
          <w:p w14:paraId="2C89AD8A">
            <w:pPr>
              <w:pStyle w:val="9"/>
              <w:rPr>
                <w:rFonts w:hint="eastAsia"/>
                <w:color w:val="auto"/>
                <w:sz w:val="21"/>
                <w:szCs w:val="21"/>
                <w:highlight w:val="none"/>
                <w:vertAlign w:val="baseline"/>
                <w:lang w:val="en-US" w:eastAsia="zh-CN"/>
              </w:rPr>
            </w:pPr>
          </w:p>
        </w:tc>
        <w:tc>
          <w:tcPr>
            <w:tcW w:w="1015" w:type="dxa"/>
          </w:tcPr>
          <w:p w14:paraId="0348609D">
            <w:pPr>
              <w:pStyle w:val="9"/>
              <w:rPr>
                <w:rFonts w:hint="eastAsia"/>
                <w:color w:val="auto"/>
                <w:sz w:val="21"/>
                <w:szCs w:val="21"/>
                <w:highlight w:val="none"/>
                <w:vertAlign w:val="baseline"/>
                <w:lang w:val="en-US" w:eastAsia="zh-CN"/>
              </w:rPr>
            </w:pPr>
          </w:p>
        </w:tc>
      </w:tr>
      <w:tr w14:paraId="506FD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tcPr>
          <w:p w14:paraId="438B21FC">
            <w:pPr>
              <w:pStyle w:val="9"/>
              <w:rPr>
                <w:rFonts w:hint="eastAsia"/>
                <w:color w:val="auto"/>
                <w:sz w:val="21"/>
                <w:szCs w:val="21"/>
                <w:highlight w:val="none"/>
                <w:vertAlign w:val="baseline"/>
                <w:lang w:val="en-US" w:eastAsia="zh-CN"/>
              </w:rPr>
            </w:pPr>
          </w:p>
        </w:tc>
        <w:tc>
          <w:tcPr>
            <w:tcW w:w="1310" w:type="dxa"/>
          </w:tcPr>
          <w:p w14:paraId="01F7452F">
            <w:pPr>
              <w:pStyle w:val="9"/>
              <w:rPr>
                <w:rFonts w:hint="eastAsia"/>
                <w:color w:val="auto"/>
                <w:sz w:val="21"/>
                <w:szCs w:val="21"/>
                <w:highlight w:val="none"/>
                <w:vertAlign w:val="baseline"/>
                <w:lang w:val="en-US" w:eastAsia="zh-CN"/>
              </w:rPr>
            </w:pPr>
          </w:p>
        </w:tc>
        <w:tc>
          <w:tcPr>
            <w:tcW w:w="2591" w:type="dxa"/>
          </w:tcPr>
          <w:p w14:paraId="020A9AE4">
            <w:pPr>
              <w:pStyle w:val="9"/>
              <w:rPr>
                <w:rFonts w:hint="eastAsia"/>
                <w:color w:val="auto"/>
                <w:sz w:val="21"/>
                <w:szCs w:val="21"/>
                <w:highlight w:val="none"/>
                <w:vertAlign w:val="baseline"/>
                <w:lang w:val="en-US" w:eastAsia="zh-CN"/>
              </w:rPr>
            </w:pPr>
          </w:p>
        </w:tc>
        <w:tc>
          <w:tcPr>
            <w:tcW w:w="1843" w:type="dxa"/>
          </w:tcPr>
          <w:p w14:paraId="00599992">
            <w:pPr>
              <w:pStyle w:val="9"/>
              <w:rPr>
                <w:rFonts w:hint="eastAsia"/>
                <w:color w:val="auto"/>
                <w:sz w:val="21"/>
                <w:szCs w:val="21"/>
                <w:highlight w:val="none"/>
                <w:vertAlign w:val="baseline"/>
                <w:lang w:val="en-US" w:eastAsia="zh-CN"/>
              </w:rPr>
            </w:pPr>
          </w:p>
        </w:tc>
        <w:tc>
          <w:tcPr>
            <w:tcW w:w="1822" w:type="dxa"/>
          </w:tcPr>
          <w:p w14:paraId="270FBD00">
            <w:pPr>
              <w:pStyle w:val="9"/>
              <w:rPr>
                <w:rFonts w:hint="eastAsia"/>
                <w:color w:val="auto"/>
                <w:sz w:val="21"/>
                <w:szCs w:val="21"/>
                <w:highlight w:val="none"/>
                <w:vertAlign w:val="baseline"/>
                <w:lang w:val="en-US" w:eastAsia="zh-CN"/>
              </w:rPr>
            </w:pPr>
          </w:p>
        </w:tc>
        <w:tc>
          <w:tcPr>
            <w:tcW w:w="1015" w:type="dxa"/>
          </w:tcPr>
          <w:p w14:paraId="4EC4EEF9">
            <w:pPr>
              <w:pStyle w:val="9"/>
              <w:rPr>
                <w:rFonts w:hint="eastAsia"/>
                <w:color w:val="auto"/>
                <w:sz w:val="21"/>
                <w:szCs w:val="21"/>
                <w:highlight w:val="none"/>
                <w:vertAlign w:val="baseline"/>
                <w:lang w:val="en-US" w:eastAsia="zh-CN"/>
              </w:rPr>
            </w:pPr>
          </w:p>
        </w:tc>
      </w:tr>
      <w:tr w14:paraId="35B12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tcPr>
          <w:p w14:paraId="20199401">
            <w:pPr>
              <w:pStyle w:val="9"/>
              <w:rPr>
                <w:rFonts w:hint="eastAsia"/>
                <w:color w:val="auto"/>
                <w:sz w:val="21"/>
                <w:szCs w:val="21"/>
                <w:highlight w:val="none"/>
                <w:vertAlign w:val="baseline"/>
                <w:lang w:val="en-US" w:eastAsia="zh-CN"/>
              </w:rPr>
            </w:pPr>
          </w:p>
        </w:tc>
        <w:tc>
          <w:tcPr>
            <w:tcW w:w="1310" w:type="dxa"/>
          </w:tcPr>
          <w:p w14:paraId="775D0E99">
            <w:pPr>
              <w:pStyle w:val="9"/>
              <w:rPr>
                <w:rFonts w:hint="eastAsia"/>
                <w:color w:val="auto"/>
                <w:sz w:val="21"/>
                <w:szCs w:val="21"/>
                <w:highlight w:val="none"/>
                <w:vertAlign w:val="baseline"/>
                <w:lang w:val="en-US" w:eastAsia="zh-CN"/>
              </w:rPr>
            </w:pPr>
          </w:p>
        </w:tc>
        <w:tc>
          <w:tcPr>
            <w:tcW w:w="2591" w:type="dxa"/>
          </w:tcPr>
          <w:p w14:paraId="6C7ED637">
            <w:pPr>
              <w:pStyle w:val="9"/>
              <w:rPr>
                <w:rFonts w:hint="eastAsia"/>
                <w:color w:val="auto"/>
                <w:sz w:val="21"/>
                <w:szCs w:val="21"/>
                <w:highlight w:val="none"/>
                <w:vertAlign w:val="baseline"/>
                <w:lang w:val="en-US" w:eastAsia="zh-CN"/>
              </w:rPr>
            </w:pPr>
          </w:p>
        </w:tc>
        <w:tc>
          <w:tcPr>
            <w:tcW w:w="1843" w:type="dxa"/>
          </w:tcPr>
          <w:p w14:paraId="7640B90B">
            <w:pPr>
              <w:pStyle w:val="9"/>
              <w:rPr>
                <w:rFonts w:hint="eastAsia"/>
                <w:color w:val="auto"/>
                <w:sz w:val="21"/>
                <w:szCs w:val="21"/>
                <w:highlight w:val="none"/>
                <w:vertAlign w:val="baseline"/>
                <w:lang w:val="en-US" w:eastAsia="zh-CN"/>
              </w:rPr>
            </w:pPr>
          </w:p>
        </w:tc>
        <w:tc>
          <w:tcPr>
            <w:tcW w:w="1822" w:type="dxa"/>
          </w:tcPr>
          <w:p w14:paraId="026A62D4">
            <w:pPr>
              <w:pStyle w:val="9"/>
              <w:rPr>
                <w:rFonts w:hint="eastAsia"/>
                <w:color w:val="auto"/>
                <w:sz w:val="21"/>
                <w:szCs w:val="21"/>
                <w:highlight w:val="none"/>
                <w:vertAlign w:val="baseline"/>
                <w:lang w:val="en-US" w:eastAsia="zh-CN"/>
              </w:rPr>
            </w:pPr>
          </w:p>
        </w:tc>
        <w:tc>
          <w:tcPr>
            <w:tcW w:w="1015" w:type="dxa"/>
          </w:tcPr>
          <w:p w14:paraId="490D1291">
            <w:pPr>
              <w:pStyle w:val="9"/>
              <w:rPr>
                <w:rFonts w:hint="eastAsia"/>
                <w:color w:val="auto"/>
                <w:sz w:val="21"/>
                <w:szCs w:val="21"/>
                <w:highlight w:val="none"/>
                <w:vertAlign w:val="baseline"/>
                <w:lang w:val="en-US" w:eastAsia="zh-CN"/>
              </w:rPr>
            </w:pPr>
          </w:p>
        </w:tc>
      </w:tr>
      <w:tr w14:paraId="63A66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tcPr>
          <w:p w14:paraId="1DB8BA8F">
            <w:pPr>
              <w:pStyle w:val="9"/>
              <w:rPr>
                <w:rFonts w:hint="eastAsia"/>
                <w:color w:val="auto"/>
                <w:sz w:val="21"/>
                <w:szCs w:val="21"/>
                <w:highlight w:val="none"/>
                <w:vertAlign w:val="baseline"/>
                <w:lang w:val="en-US" w:eastAsia="zh-CN"/>
              </w:rPr>
            </w:pPr>
          </w:p>
        </w:tc>
        <w:tc>
          <w:tcPr>
            <w:tcW w:w="1310" w:type="dxa"/>
          </w:tcPr>
          <w:p w14:paraId="44033CF5">
            <w:pPr>
              <w:pStyle w:val="9"/>
              <w:rPr>
                <w:rFonts w:hint="eastAsia"/>
                <w:color w:val="auto"/>
                <w:sz w:val="21"/>
                <w:szCs w:val="21"/>
                <w:highlight w:val="none"/>
                <w:vertAlign w:val="baseline"/>
                <w:lang w:val="en-US" w:eastAsia="zh-CN"/>
              </w:rPr>
            </w:pPr>
          </w:p>
        </w:tc>
        <w:tc>
          <w:tcPr>
            <w:tcW w:w="2591" w:type="dxa"/>
          </w:tcPr>
          <w:p w14:paraId="20D008B7">
            <w:pPr>
              <w:pStyle w:val="9"/>
              <w:rPr>
                <w:rFonts w:hint="eastAsia"/>
                <w:color w:val="auto"/>
                <w:sz w:val="21"/>
                <w:szCs w:val="21"/>
                <w:highlight w:val="none"/>
                <w:vertAlign w:val="baseline"/>
                <w:lang w:val="en-US" w:eastAsia="zh-CN"/>
              </w:rPr>
            </w:pPr>
          </w:p>
        </w:tc>
        <w:tc>
          <w:tcPr>
            <w:tcW w:w="1843" w:type="dxa"/>
          </w:tcPr>
          <w:p w14:paraId="7CE2EFFA">
            <w:pPr>
              <w:pStyle w:val="9"/>
              <w:rPr>
                <w:rFonts w:hint="eastAsia"/>
                <w:color w:val="auto"/>
                <w:sz w:val="21"/>
                <w:szCs w:val="21"/>
                <w:highlight w:val="none"/>
                <w:vertAlign w:val="baseline"/>
                <w:lang w:val="en-US" w:eastAsia="zh-CN"/>
              </w:rPr>
            </w:pPr>
          </w:p>
        </w:tc>
        <w:tc>
          <w:tcPr>
            <w:tcW w:w="1822" w:type="dxa"/>
          </w:tcPr>
          <w:p w14:paraId="6DAF9161">
            <w:pPr>
              <w:pStyle w:val="9"/>
              <w:rPr>
                <w:rFonts w:hint="eastAsia"/>
                <w:color w:val="auto"/>
                <w:sz w:val="21"/>
                <w:szCs w:val="21"/>
                <w:highlight w:val="none"/>
                <w:vertAlign w:val="baseline"/>
                <w:lang w:val="en-US" w:eastAsia="zh-CN"/>
              </w:rPr>
            </w:pPr>
          </w:p>
        </w:tc>
        <w:tc>
          <w:tcPr>
            <w:tcW w:w="1015" w:type="dxa"/>
          </w:tcPr>
          <w:p w14:paraId="0962AB84">
            <w:pPr>
              <w:pStyle w:val="9"/>
              <w:rPr>
                <w:rFonts w:hint="eastAsia"/>
                <w:color w:val="auto"/>
                <w:sz w:val="21"/>
                <w:szCs w:val="21"/>
                <w:highlight w:val="none"/>
                <w:vertAlign w:val="baseline"/>
                <w:lang w:val="en-US" w:eastAsia="zh-CN"/>
              </w:rPr>
            </w:pPr>
          </w:p>
        </w:tc>
      </w:tr>
      <w:tr w14:paraId="5B58E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tcPr>
          <w:p w14:paraId="0A37AA0B">
            <w:pPr>
              <w:pStyle w:val="9"/>
              <w:rPr>
                <w:rFonts w:hint="eastAsia"/>
                <w:color w:val="auto"/>
                <w:sz w:val="21"/>
                <w:szCs w:val="21"/>
                <w:highlight w:val="none"/>
                <w:vertAlign w:val="baseline"/>
                <w:lang w:val="en-US" w:eastAsia="zh-CN"/>
              </w:rPr>
            </w:pPr>
          </w:p>
        </w:tc>
        <w:tc>
          <w:tcPr>
            <w:tcW w:w="1310" w:type="dxa"/>
          </w:tcPr>
          <w:p w14:paraId="29AC7CF8">
            <w:pPr>
              <w:pStyle w:val="9"/>
              <w:rPr>
                <w:rFonts w:hint="eastAsia"/>
                <w:color w:val="auto"/>
                <w:sz w:val="21"/>
                <w:szCs w:val="21"/>
                <w:highlight w:val="none"/>
                <w:vertAlign w:val="baseline"/>
                <w:lang w:val="en-US" w:eastAsia="zh-CN"/>
              </w:rPr>
            </w:pPr>
          </w:p>
        </w:tc>
        <w:tc>
          <w:tcPr>
            <w:tcW w:w="2591" w:type="dxa"/>
          </w:tcPr>
          <w:p w14:paraId="653C27B3">
            <w:pPr>
              <w:pStyle w:val="9"/>
              <w:rPr>
                <w:rFonts w:hint="eastAsia"/>
                <w:color w:val="auto"/>
                <w:sz w:val="21"/>
                <w:szCs w:val="21"/>
                <w:highlight w:val="none"/>
                <w:vertAlign w:val="baseline"/>
                <w:lang w:val="en-US" w:eastAsia="zh-CN"/>
              </w:rPr>
            </w:pPr>
          </w:p>
        </w:tc>
        <w:tc>
          <w:tcPr>
            <w:tcW w:w="1843" w:type="dxa"/>
          </w:tcPr>
          <w:p w14:paraId="55081674">
            <w:pPr>
              <w:pStyle w:val="9"/>
              <w:rPr>
                <w:rFonts w:hint="eastAsia"/>
                <w:color w:val="auto"/>
                <w:sz w:val="21"/>
                <w:szCs w:val="21"/>
                <w:highlight w:val="none"/>
                <w:vertAlign w:val="baseline"/>
                <w:lang w:val="en-US" w:eastAsia="zh-CN"/>
              </w:rPr>
            </w:pPr>
          </w:p>
        </w:tc>
        <w:tc>
          <w:tcPr>
            <w:tcW w:w="1822" w:type="dxa"/>
          </w:tcPr>
          <w:p w14:paraId="487D1228">
            <w:pPr>
              <w:pStyle w:val="9"/>
              <w:rPr>
                <w:rFonts w:hint="eastAsia"/>
                <w:color w:val="auto"/>
                <w:sz w:val="21"/>
                <w:szCs w:val="21"/>
                <w:highlight w:val="none"/>
                <w:vertAlign w:val="baseline"/>
                <w:lang w:val="en-US" w:eastAsia="zh-CN"/>
              </w:rPr>
            </w:pPr>
          </w:p>
        </w:tc>
        <w:tc>
          <w:tcPr>
            <w:tcW w:w="1015" w:type="dxa"/>
          </w:tcPr>
          <w:p w14:paraId="296E4E6D">
            <w:pPr>
              <w:pStyle w:val="9"/>
              <w:rPr>
                <w:rFonts w:hint="eastAsia"/>
                <w:color w:val="auto"/>
                <w:sz w:val="21"/>
                <w:szCs w:val="21"/>
                <w:highlight w:val="none"/>
                <w:vertAlign w:val="baseline"/>
                <w:lang w:val="en-US" w:eastAsia="zh-CN"/>
              </w:rPr>
            </w:pPr>
          </w:p>
        </w:tc>
      </w:tr>
    </w:tbl>
    <w:p w14:paraId="3163745D">
      <w:pPr>
        <w:keepNext w:val="0"/>
        <w:keepLines w:val="0"/>
        <w:pageBreakBefore w:val="0"/>
        <w:widowControl w:val="0"/>
        <w:shd w:val="clear" w:color="auto" w:fill="auto"/>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注：供应商须按</w:t>
      </w:r>
      <w:r>
        <w:rPr>
          <w:rFonts w:hint="eastAsia" w:ascii="宋体" w:hAnsi="宋体" w:eastAsia="宋体" w:cs="宋体"/>
          <w:bCs/>
          <w:color w:val="auto"/>
          <w:sz w:val="24"/>
          <w:szCs w:val="24"/>
          <w:highlight w:val="none"/>
          <w:lang w:val="en-US" w:eastAsia="zh-CN"/>
        </w:rPr>
        <w:t>所投产品依次</w:t>
      </w:r>
      <w:r>
        <w:rPr>
          <w:rFonts w:hint="eastAsia" w:ascii="宋体" w:hAnsi="宋体" w:cs="宋体"/>
          <w:bCs/>
          <w:color w:val="auto"/>
          <w:sz w:val="24"/>
          <w:szCs w:val="24"/>
          <w:highlight w:val="none"/>
          <w:lang w:val="en-US" w:eastAsia="zh-CN"/>
        </w:rPr>
        <w:t>摘录或填写，未提供的对应评审项不得分。</w:t>
      </w:r>
    </w:p>
    <w:p w14:paraId="4D102895">
      <w:pPr>
        <w:pStyle w:val="9"/>
        <w:shd w:val="clear" w:color="auto" w:fill="auto"/>
        <w:rPr>
          <w:rFonts w:hint="eastAsia" w:ascii="宋体" w:hAnsi="宋体" w:eastAsia="宋体" w:cs="宋体"/>
          <w:color w:val="auto"/>
          <w:highlight w:val="none"/>
          <w:lang w:val="en-US" w:eastAsia="zh-CN"/>
        </w:rPr>
      </w:pPr>
    </w:p>
    <w:p w14:paraId="00B44C33">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r>
    </w:p>
    <w:p w14:paraId="746F65B7">
      <w:pPr>
        <w:shd w:val="clear" w:color="auto" w:fill="auto"/>
        <w:jc w:val="both"/>
        <w:rPr>
          <w:rFonts w:hint="eastAsia" w:ascii="宋体" w:hAnsi="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附表</w:t>
      </w:r>
      <w:r>
        <w:rPr>
          <w:rFonts w:hint="eastAsia" w:ascii="宋体" w:hAnsi="宋体" w:cs="宋体"/>
          <w:b/>
          <w:color w:val="auto"/>
          <w:sz w:val="24"/>
          <w:szCs w:val="24"/>
          <w:highlight w:val="none"/>
          <w:lang w:val="en-US" w:eastAsia="zh-CN"/>
        </w:rPr>
        <w:t>3：</w:t>
      </w:r>
    </w:p>
    <w:p w14:paraId="0BF73870">
      <w:pPr>
        <w:shd w:val="clear" w:color="auto" w:fill="auto"/>
        <w:jc w:val="center"/>
        <w:rPr>
          <w:rFonts w:hint="eastAsia" w:ascii="宋体" w:hAnsi="宋体" w:eastAsia="宋体" w:cs="宋体"/>
          <w:b/>
          <w:color w:val="auto"/>
          <w:sz w:val="24"/>
          <w:szCs w:val="24"/>
          <w:highlight w:val="none"/>
          <w:lang w:val="en-US" w:eastAsia="zh-CN"/>
        </w:rPr>
      </w:pPr>
    </w:p>
    <w:p w14:paraId="60D7C98C">
      <w:pPr>
        <w:shd w:val="clear" w:color="auto" w:fill="auto"/>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 w:val="24"/>
          <w:szCs w:val="24"/>
          <w:highlight w:val="none"/>
          <w:lang w:val="en-US" w:eastAsia="zh-CN"/>
        </w:rPr>
        <w:t>备品备件配置表</w:t>
      </w:r>
    </w:p>
    <w:p w14:paraId="43984BF0">
      <w:pPr>
        <w:shd w:val="clear" w:color="auto" w:fill="auto"/>
        <w:jc w:val="center"/>
        <w:rPr>
          <w:rFonts w:hint="eastAsia" w:ascii="宋体" w:hAnsi="宋体" w:eastAsia="宋体" w:cs="宋体"/>
          <w:b/>
          <w:color w:val="auto"/>
          <w:szCs w:val="21"/>
          <w:highlight w:val="none"/>
          <w:lang w:val="en-US" w:eastAsia="zh-CN"/>
        </w:rPr>
      </w:pPr>
    </w:p>
    <w:tbl>
      <w:tblPr>
        <w:tblStyle w:val="21"/>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
        <w:gridCol w:w="1127"/>
        <w:gridCol w:w="2520"/>
        <w:gridCol w:w="687"/>
        <w:gridCol w:w="775"/>
        <w:gridCol w:w="822"/>
        <w:gridCol w:w="810"/>
        <w:gridCol w:w="2269"/>
      </w:tblGrid>
      <w:tr w14:paraId="3D700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2" w:hRule="exact"/>
          <w:jc w:val="center"/>
        </w:trPr>
        <w:tc>
          <w:tcPr>
            <w:tcW w:w="586" w:type="dxa"/>
            <w:tcBorders>
              <w:top w:val="single" w:color="auto" w:sz="4" w:space="0"/>
              <w:left w:val="single" w:color="auto" w:sz="4" w:space="0"/>
              <w:bottom w:val="single" w:color="auto" w:sz="4" w:space="0"/>
              <w:right w:val="single" w:color="auto" w:sz="4" w:space="0"/>
            </w:tcBorders>
            <w:noWrap w:val="0"/>
            <w:vAlign w:val="center"/>
          </w:tcPr>
          <w:p w14:paraId="6BFB4C93">
            <w:pPr>
              <w:pStyle w:val="11"/>
              <w:shd w:val="clear" w:color="auto" w:fill="auto"/>
              <w:spacing w:line="320" w:lineRule="exact"/>
              <w:jc w:val="center"/>
              <w:rPr>
                <w:rFonts w:hint="eastAsia" w:ascii="宋体" w:hAnsi="宋体" w:eastAsia="宋体" w:cs="宋体"/>
                <w:color w:val="auto"/>
                <w:spacing w:val="-20"/>
                <w:sz w:val="21"/>
                <w:szCs w:val="21"/>
                <w:highlight w:val="none"/>
              </w:rPr>
            </w:pPr>
            <w:r>
              <w:rPr>
                <w:rFonts w:hint="eastAsia" w:ascii="宋体" w:hAnsi="宋体" w:eastAsia="宋体" w:cs="宋体"/>
                <w:color w:val="auto"/>
                <w:kern w:val="0"/>
                <w:sz w:val="21"/>
                <w:szCs w:val="21"/>
                <w:highlight w:val="none"/>
              </w:rPr>
              <w:t>序号</w:t>
            </w:r>
          </w:p>
        </w:tc>
        <w:tc>
          <w:tcPr>
            <w:tcW w:w="1127" w:type="dxa"/>
            <w:tcBorders>
              <w:top w:val="single" w:color="auto" w:sz="4" w:space="0"/>
              <w:left w:val="single" w:color="auto" w:sz="4" w:space="0"/>
              <w:bottom w:val="single" w:color="auto" w:sz="4" w:space="0"/>
              <w:right w:val="single" w:color="auto" w:sz="4" w:space="0"/>
            </w:tcBorders>
            <w:noWrap w:val="0"/>
            <w:vAlign w:val="center"/>
          </w:tcPr>
          <w:p w14:paraId="2C85D1CE">
            <w:pPr>
              <w:widowControl/>
              <w:shd w:val="clear" w:color="auto" w:fill="auto"/>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备品备件</w:t>
            </w:r>
            <w:r>
              <w:rPr>
                <w:rFonts w:hint="eastAsia" w:ascii="宋体" w:hAnsi="宋体" w:eastAsia="宋体" w:cs="宋体"/>
                <w:color w:val="auto"/>
                <w:kern w:val="0"/>
                <w:sz w:val="21"/>
                <w:szCs w:val="21"/>
                <w:highlight w:val="none"/>
              </w:rPr>
              <w:t>名称</w:t>
            </w:r>
          </w:p>
        </w:tc>
        <w:tc>
          <w:tcPr>
            <w:tcW w:w="2520" w:type="dxa"/>
            <w:tcBorders>
              <w:top w:val="single" w:color="auto" w:sz="4" w:space="0"/>
              <w:left w:val="single" w:color="auto" w:sz="4" w:space="0"/>
              <w:bottom w:val="single" w:color="auto" w:sz="4" w:space="0"/>
              <w:right w:val="single" w:color="auto" w:sz="4" w:space="0"/>
            </w:tcBorders>
            <w:noWrap w:val="0"/>
            <w:vAlign w:val="center"/>
          </w:tcPr>
          <w:p w14:paraId="0CEB8DC8">
            <w:pPr>
              <w:widowControl/>
              <w:shd w:val="clear" w:color="auto" w:fill="auto"/>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功能、性能、配置要求、产品</w:t>
            </w:r>
            <w:r>
              <w:rPr>
                <w:rFonts w:hint="eastAsia" w:ascii="宋体" w:hAnsi="宋体" w:eastAsia="宋体" w:cs="宋体"/>
                <w:color w:val="auto"/>
                <w:kern w:val="0"/>
                <w:sz w:val="21"/>
                <w:szCs w:val="21"/>
                <w:highlight w:val="none"/>
              </w:rPr>
              <w:t>技术</w:t>
            </w:r>
            <w:r>
              <w:rPr>
                <w:rFonts w:hint="eastAsia" w:ascii="宋体" w:hAnsi="宋体" w:eastAsia="宋体" w:cs="宋体"/>
                <w:color w:val="auto"/>
                <w:kern w:val="0"/>
                <w:sz w:val="21"/>
                <w:szCs w:val="21"/>
                <w:highlight w:val="none"/>
                <w:lang w:val="en-US" w:eastAsia="zh-CN"/>
              </w:rPr>
              <w:t>要求</w:t>
            </w:r>
          </w:p>
        </w:tc>
        <w:tc>
          <w:tcPr>
            <w:tcW w:w="687" w:type="dxa"/>
            <w:tcBorders>
              <w:top w:val="single" w:color="auto" w:sz="4" w:space="0"/>
              <w:left w:val="single" w:color="auto" w:sz="4" w:space="0"/>
              <w:bottom w:val="single" w:color="auto" w:sz="4" w:space="0"/>
              <w:right w:val="single" w:color="auto" w:sz="4" w:space="0"/>
            </w:tcBorders>
            <w:noWrap w:val="0"/>
            <w:vAlign w:val="center"/>
          </w:tcPr>
          <w:p w14:paraId="0AFFD2E0">
            <w:pPr>
              <w:widowControl/>
              <w:shd w:val="clear" w:color="auto" w:fill="auto"/>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数量</w:t>
            </w:r>
          </w:p>
        </w:tc>
        <w:tc>
          <w:tcPr>
            <w:tcW w:w="775" w:type="dxa"/>
            <w:tcBorders>
              <w:top w:val="single" w:color="auto" w:sz="4" w:space="0"/>
              <w:left w:val="single" w:color="auto" w:sz="4" w:space="0"/>
              <w:bottom w:val="single" w:color="auto" w:sz="4" w:space="0"/>
              <w:right w:val="single" w:color="auto" w:sz="4" w:space="0"/>
            </w:tcBorders>
            <w:noWrap w:val="0"/>
            <w:vAlign w:val="center"/>
          </w:tcPr>
          <w:p w14:paraId="00928DA6">
            <w:pPr>
              <w:widowControl/>
              <w:shd w:val="clear" w:color="auto" w:fill="auto"/>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计量</w:t>
            </w:r>
          </w:p>
          <w:p w14:paraId="363CEF33">
            <w:pPr>
              <w:widowControl/>
              <w:shd w:val="clear" w:color="auto" w:fill="auto"/>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w:t>
            </w:r>
          </w:p>
        </w:tc>
        <w:tc>
          <w:tcPr>
            <w:tcW w:w="822" w:type="dxa"/>
            <w:tcBorders>
              <w:top w:val="single" w:color="auto" w:sz="4" w:space="0"/>
              <w:left w:val="single" w:color="auto" w:sz="4" w:space="0"/>
              <w:bottom w:val="single" w:color="auto" w:sz="4" w:space="0"/>
              <w:right w:val="single" w:color="auto" w:sz="4" w:space="0"/>
            </w:tcBorders>
            <w:noWrap w:val="0"/>
            <w:vAlign w:val="center"/>
          </w:tcPr>
          <w:p w14:paraId="596F1D6F">
            <w:pPr>
              <w:pStyle w:val="11"/>
              <w:shd w:val="clear" w:color="auto" w:fill="auto"/>
              <w:spacing w:line="320" w:lineRule="exact"/>
              <w:ind w:left="72"/>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厂家、品牌</w:t>
            </w:r>
          </w:p>
        </w:tc>
        <w:tc>
          <w:tcPr>
            <w:tcW w:w="810" w:type="dxa"/>
            <w:tcBorders>
              <w:top w:val="single" w:color="auto" w:sz="4" w:space="0"/>
              <w:left w:val="single" w:color="auto" w:sz="4" w:space="0"/>
              <w:bottom w:val="single" w:color="auto" w:sz="4" w:space="0"/>
              <w:right w:val="single" w:color="auto" w:sz="4" w:space="0"/>
            </w:tcBorders>
            <w:noWrap w:val="0"/>
            <w:vAlign w:val="center"/>
          </w:tcPr>
          <w:p w14:paraId="43165A64">
            <w:pPr>
              <w:pStyle w:val="11"/>
              <w:shd w:val="clear" w:color="auto" w:fill="auto"/>
              <w:spacing w:line="320" w:lineRule="exact"/>
              <w:ind w:left="72"/>
              <w:jc w:val="center"/>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使用时间</w:t>
            </w:r>
          </w:p>
        </w:tc>
        <w:tc>
          <w:tcPr>
            <w:tcW w:w="2269" w:type="dxa"/>
            <w:tcBorders>
              <w:top w:val="single" w:color="auto" w:sz="4" w:space="0"/>
              <w:left w:val="single" w:color="auto" w:sz="4" w:space="0"/>
              <w:bottom w:val="single" w:color="auto" w:sz="4" w:space="0"/>
              <w:right w:val="single" w:color="auto" w:sz="4" w:space="0"/>
            </w:tcBorders>
            <w:noWrap w:val="0"/>
            <w:vAlign w:val="center"/>
          </w:tcPr>
          <w:p w14:paraId="571CE0E3">
            <w:pPr>
              <w:pStyle w:val="11"/>
              <w:shd w:val="clear" w:color="auto" w:fill="auto"/>
              <w:spacing w:line="320" w:lineRule="exact"/>
              <w:ind w:left="72"/>
              <w:jc w:val="center"/>
              <w:rPr>
                <w:rFonts w:hint="default"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价值（备品备件价值占该设备的比值%）</w:t>
            </w:r>
          </w:p>
        </w:tc>
      </w:tr>
      <w:tr w14:paraId="55667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6" w:hRule="exact"/>
          <w:jc w:val="center"/>
        </w:trPr>
        <w:tc>
          <w:tcPr>
            <w:tcW w:w="586" w:type="dxa"/>
            <w:tcBorders>
              <w:top w:val="single" w:color="auto" w:sz="4" w:space="0"/>
              <w:left w:val="single" w:color="auto" w:sz="4" w:space="0"/>
              <w:bottom w:val="single" w:color="auto" w:sz="4" w:space="0"/>
              <w:right w:val="single" w:color="auto" w:sz="4" w:space="0"/>
            </w:tcBorders>
            <w:noWrap w:val="0"/>
            <w:vAlign w:val="center"/>
          </w:tcPr>
          <w:p w14:paraId="569BE2C7">
            <w:pPr>
              <w:pStyle w:val="11"/>
              <w:shd w:val="clear" w:color="auto" w:fill="auto"/>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27" w:type="dxa"/>
            <w:tcBorders>
              <w:top w:val="single" w:color="auto" w:sz="4" w:space="0"/>
              <w:left w:val="single" w:color="auto" w:sz="4" w:space="0"/>
              <w:bottom w:val="single" w:color="auto" w:sz="4" w:space="0"/>
              <w:right w:val="single" w:color="auto" w:sz="4" w:space="0"/>
            </w:tcBorders>
            <w:noWrap w:val="0"/>
            <w:vAlign w:val="center"/>
          </w:tcPr>
          <w:p w14:paraId="72311760">
            <w:pPr>
              <w:pStyle w:val="11"/>
              <w:shd w:val="clear" w:color="auto" w:fill="auto"/>
              <w:spacing w:line="320" w:lineRule="exact"/>
              <w:jc w:val="center"/>
              <w:rPr>
                <w:rFonts w:hint="eastAsia" w:ascii="宋体" w:hAnsi="宋体" w:eastAsia="宋体" w:cs="宋体"/>
                <w:color w:val="auto"/>
                <w:sz w:val="21"/>
                <w:szCs w:val="21"/>
                <w:highlight w:val="none"/>
              </w:rPr>
            </w:pPr>
          </w:p>
        </w:tc>
        <w:tc>
          <w:tcPr>
            <w:tcW w:w="2520" w:type="dxa"/>
            <w:tcBorders>
              <w:top w:val="single" w:color="auto" w:sz="4" w:space="0"/>
              <w:left w:val="single" w:color="auto" w:sz="4" w:space="0"/>
              <w:bottom w:val="single" w:color="auto" w:sz="4" w:space="0"/>
              <w:right w:val="single" w:color="auto" w:sz="4" w:space="0"/>
            </w:tcBorders>
            <w:noWrap w:val="0"/>
            <w:vAlign w:val="center"/>
          </w:tcPr>
          <w:p w14:paraId="4B7CADA4">
            <w:pPr>
              <w:pStyle w:val="11"/>
              <w:shd w:val="clear" w:color="auto" w:fill="auto"/>
              <w:spacing w:line="320" w:lineRule="exact"/>
              <w:jc w:val="center"/>
              <w:rPr>
                <w:rFonts w:hint="eastAsia" w:ascii="宋体" w:hAnsi="宋体" w:eastAsia="宋体" w:cs="宋体"/>
                <w:color w:val="auto"/>
                <w:sz w:val="21"/>
                <w:szCs w:val="21"/>
                <w:highlight w:val="none"/>
              </w:rPr>
            </w:pPr>
          </w:p>
        </w:tc>
        <w:tc>
          <w:tcPr>
            <w:tcW w:w="687" w:type="dxa"/>
            <w:tcBorders>
              <w:top w:val="single" w:color="auto" w:sz="4" w:space="0"/>
              <w:left w:val="single" w:color="auto" w:sz="4" w:space="0"/>
              <w:bottom w:val="single" w:color="auto" w:sz="4" w:space="0"/>
              <w:right w:val="single" w:color="auto" w:sz="4" w:space="0"/>
            </w:tcBorders>
            <w:noWrap w:val="0"/>
            <w:vAlign w:val="center"/>
          </w:tcPr>
          <w:p w14:paraId="322697CF">
            <w:pPr>
              <w:pStyle w:val="11"/>
              <w:shd w:val="clear" w:color="auto" w:fill="auto"/>
              <w:spacing w:line="320" w:lineRule="exact"/>
              <w:jc w:val="center"/>
              <w:rPr>
                <w:rFonts w:hint="eastAsia" w:ascii="宋体" w:hAnsi="宋体" w:eastAsia="宋体" w:cs="宋体"/>
                <w:color w:val="auto"/>
                <w:sz w:val="21"/>
                <w:szCs w:val="21"/>
                <w:highlight w:val="none"/>
              </w:rPr>
            </w:pPr>
          </w:p>
        </w:tc>
        <w:tc>
          <w:tcPr>
            <w:tcW w:w="775" w:type="dxa"/>
            <w:tcBorders>
              <w:top w:val="single" w:color="auto" w:sz="4" w:space="0"/>
              <w:left w:val="single" w:color="auto" w:sz="4" w:space="0"/>
              <w:bottom w:val="single" w:color="auto" w:sz="4" w:space="0"/>
              <w:right w:val="single" w:color="auto" w:sz="4" w:space="0"/>
            </w:tcBorders>
            <w:noWrap w:val="0"/>
            <w:vAlign w:val="center"/>
          </w:tcPr>
          <w:p w14:paraId="0B1BA256">
            <w:pPr>
              <w:pStyle w:val="11"/>
              <w:shd w:val="clear" w:color="auto" w:fill="auto"/>
              <w:spacing w:line="320" w:lineRule="exact"/>
              <w:jc w:val="center"/>
              <w:rPr>
                <w:rFonts w:hint="eastAsia" w:ascii="宋体" w:hAnsi="宋体" w:eastAsia="宋体" w:cs="宋体"/>
                <w:color w:val="auto"/>
                <w:sz w:val="21"/>
                <w:szCs w:val="21"/>
                <w:highlight w:val="none"/>
              </w:rPr>
            </w:pPr>
          </w:p>
        </w:tc>
        <w:tc>
          <w:tcPr>
            <w:tcW w:w="822" w:type="dxa"/>
            <w:tcBorders>
              <w:top w:val="single" w:color="auto" w:sz="4" w:space="0"/>
              <w:left w:val="single" w:color="auto" w:sz="4" w:space="0"/>
              <w:bottom w:val="single" w:color="auto" w:sz="4" w:space="0"/>
              <w:right w:val="single" w:color="auto" w:sz="4" w:space="0"/>
            </w:tcBorders>
            <w:noWrap w:val="0"/>
            <w:vAlign w:val="center"/>
          </w:tcPr>
          <w:p w14:paraId="3C334AA2">
            <w:pPr>
              <w:pStyle w:val="11"/>
              <w:shd w:val="clear" w:color="auto" w:fill="auto"/>
              <w:spacing w:line="320" w:lineRule="exact"/>
              <w:jc w:val="center"/>
              <w:rPr>
                <w:rFonts w:hint="eastAsia" w:ascii="宋体" w:hAnsi="宋体" w:eastAsia="宋体" w:cs="宋体"/>
                <w:color w:val="auto"/>
                <w:spacing w:val="-6"/>
                <w:sz w:val="21"/>
                <w:szCs w:val="21"/>
                <w:highlight w:val="none"/>
              </w:rPr>
            </w:pPr>
          </w:p>
        </w:tc>
        <w:tc>
          <w:tcPr>
            <w:tcW w:w="810" w:type="dxa"/>
            <w:tcBorders>
              <w:top w:val="single" w:color="auto" w:sz="4" w:space="0"/>
              <w:left w:val="single" w:color="auto" w:sz="4" w:space="0"/>
              <w:bottom w:val="single" w:color="auto" w:sz="4" w:space="0"/>
              <w:right w:val="single" w:color="auto" w:sz="4" w:space="0"/>
            </w:tcBorders>
            <w:noWrap w:val="0"/>
            <w:vAlign w:val="center"/>
          </w:tcPr>
          <w:p w14:paraId="0D34F732">
            <w:pPr>
              <w:pStyle w:val="11"/>
              <w:shd w:val="clear" w:color="auto" w:fill="auto"/>
              <w:spacing w:line="320" w:lineRule="exact"/>
              <w:jc w:val="center"/>
              <w:rPr>
                <w:rFonts w:hint="eastAsia" w:ascii="宋体" w:hAnsi="宋体" w:eastAsia="宋体" w:cs="宋体"/>
                <w:color w:val="auto"/>
                <w:spacing w:val="-6"/>
                <w:sz w:val="21"/>
                <w:szCs w:val="21"/>
                <w:highlight w:val="none"/>
              </w:rPr>
            </w:pPr>
          </w:p>
        </w:tc>
        <w:tc>
          <w:tcPr>
            <w:tcW w:w="2269" w:type="dxa"/>
            <w:tcBorders>
              <w:top w:val="single" w:color="auto" w:sz="4" w:space="0"/>
              <w:left w:val="single" w:color="auto" w:sz="4" w:space="0"/>
              <w:bottom w:val="single" w:color="auto" w:sz="4" w:space="0"/>
              <w:right w:val="single" w:color="auto" w:sz="4" w:space="0"/>
            </w:tcBorders>
            <w:noWrap w:val="0"/>
            <w:vAlign w:val="center"/>
          </w:tcPr>
          <w:p w14:paraId="1293EB79">
            <w:pPr>
              <w:pStyle w:val="11"/>
              <w:shd w:val="clear" w:color="auto" w:fill="auto"/>
              <w:spacing w:line="320" w:lineRule="exact"/>
              <w:jc w:val="center"/>
              <w:rPr>
                <w:rFonts w:hint="eastAsia" w:ascii="宋体" w:hAnsi="宋体" w:eastAsia="宋体" w:cs="宋体"/>
                <w:color w:val="auto"/>
                <w:spacing w:val="-6"/>
                <w:sz w:val="21"/>
                <w:szCs w:val="21"/>
                <w:highlight w:val="none"/>
              </w:rPr>
            </w:pPr>
          </w:p>
        </w:tc>
      </w:tr>
      <w:tr w14:paraId="21966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6" w:hRule="exact"/>
          <w:jc w:val="center"/>
        </w:trPr>
        <w:tc>
          <w:tcPr>
            <w:tcW w:w="586" w:type="dxa"/>
            <w:tcBorders>
              <w:top w:val="single" w:color="auto" w:sz="4" w:space="0"/>
              <w:left w:val="single" w:color="auto" w:sz="4" w:space="0"/>
              <w:bottom w:val="single" w:color="auto" w:sz="4" w:space="0"/>
              <w:right w:val="single" w:color="auto" w:sz="4" w:space="0"/>
            </w:tcBorders>
            <w:noWrap w:val="0"/>
            <w:vAlign w:val="center"/>
          </w:tcPr>
          <w:p w14:paraId="6D874FD9">
            <w:pPr>
              <w:pStyle w:val="11"/>
              <w:shd w:val="clear" w:color="auto" w:fill="auto"/>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127" w:type="dxa"/>
            <w:tcBorders>
              <w:top w:val="single" w:color="auto" w:sz="4" w:space="0"/>
              <w:left w:val="single" w:color="auto" w:sz="4" w:space="0"/>
              <w:bottom w:val="single" w:color="auto" w:sz="4" w:space="0"/>
              <w:right w:val="single" w:color="auto" w:sz="4" w:space="0"/>
            </w:tcBorders>
            <w:noWrap w:val="0"/>
            <w:vAlign w:val="center"/>
          </w:tcPr>
          <w:p w14:paraId="22B56787">
            <w:pPr>
              <w:pStyle w:val="11"/>
              <w:shd w:val="clear" w:color="auto" w:fill="auto"/>
              <w:spacing w:line="320" w:lineRule="exact"/>
              <w:jc w:val="center"/>
              <w:rPr>
                <w:rFonts w:hint="eastAsia" w:ascii="宋体" w:hAnsi="宋体" w:eastAsia="宋体" w:cs="宋体"/>
                <w:color w:val="auto"/>
                <w:sz w:val="21"/>
                <w:szCs w:val="21"/>
                <w:highlight w:val="none"/>
              </w:rPr>
            </w:pPr>
          </w:p>
        </w:tc>
        <w:tc>
          <w:tcPr>
            <w:tcW w:w="2520" w:type="dxa"/>
            <w:tcBorders>
              <w:top w:val="single" w:color="auto" w:sz="4" w:space="0"/>
              <w:left w:val="single" w:color="auto" w:sz="4" w:space="0"/>
              <w:bottom w:val="single" w:color="auto" w:sz="4" w:space="0"/>
              <w:right w:val="single" w:color="auto" w:sz="4" w:space="0"/>
            </w:tcBorders>
            <w:noWrap w:val="0"/>
            <w:vAlign w:val="center"/>
          </w:tcPr>
          <w:p w14:paraId="0407051A">
            <w:pPr>
              <w:pStyle w:val="11"/>
              <w:shd w:val="clear" w:color="auto" w:fill="auto"/>
              <w:spacing w:line="320" w:lineRule="exact"/>
              <w:jc w:val="center"/>
              <w:rPr>
                <w:rFonts w:hint="eastAsia" w:ascii="宋体" w:hAnsi="宋体" w:eastAsia="宋体" w:cs="宋体"/>
                <w:color w:val="auto"/>
                <w:sz w:val="21"/>
                <w:szCs w:val="21"/>
                <w:highlight w:val="none"/>
              </w:rPr>
            </w:pPr>
          </w:p>
        </w:tc>
        <w:tc>
          <w:tcPr>
            <w:tcW w:w="687" w:type="dxa"/>
            <w:tcBorders>
              <w:top w:val="single" w:color="auto" w:sz="4" w:space="0"/>
              <w:left w:val="single" w:color="auto" w:sz="4" w:space="0"/>
              <w:bottom w:val="single" w:color="auto" w:sz="4" w:space="0"/>
              <w:right w:val="single" w:color="auto" w:sz="4" w:space="0"/>
            </w:tcBorders>
            <w:noWrap w:val="0"/>
            <w:vAlign w:val="center"/>
          </w:tcPr>
          <w:p w14:paraId="4CC974E5">
            <w:pPr>
              <w:pStyle w:val="11"/>
              <w:shd w:val="clear" w:color="auto" w:fill="auto"/>
              <w:spacing w:line="320" w:lineRule="exact"/>
              <w:jc w:val="center"/>
              <w:rPr>
                <w:rFonts w:hint="eastAsia" w:ascii="宋体" w:hAnsi="宋体" w:eastAsia="宋体" w:cs="宋体"/>
                <w:color w:val="auto"/>
                <w:sz w:val="21"/>
                <w:szCs w:val="21"/>
                <w:highlight w:val="none"/>
              </w:rPr>
            </w:pPr>
          </w:p>
        </w:tc>
        <w:tc>
          <w:tcPr>
            <w:tcW w:w="775" w:type="dxa"/>
            <w:tcBorders>
              <w:top w:val="single" w:color="auto" w:sz="4" w:space="0"/>
              <w:left w:val="single" w:color="auto" w:sz="4" w:space="0"/>
              <w:bottom w:val="single" w:color="auto" w:sz="4" w:space="0"/>
              <w:right w:val="single" w:color="auto" w:sz="4" w:space="0"/>
            </w:tcBorders>
            <w:noWrap w:val="0"/>
            <w:vAlign w:val="center"/>
          </w:tcPr>
          <w:p w14:paraId="469B9144">
            <w:pPr>
              <w:pStyle w:val="11"/>
              <w:shd w:val="clear" w:color="auto" w:fill="auto"/>
              <w:spacing w:line="320" w:lineRule="exact"/>
              <w:jc w:val="center"/>
              <w:rPr>
                <w:rFonts w:hint="eastAsia" w:ascii="宋体" w:hAnsi="宋体" w:eastAsia="宋体" w:cs="宋体"/>
                <w:color w:val="auto"/>
                <w:sz w:val="21"/>
                <w:szCs w:val="21"/>
                <w:highlight w:val="none"/>
              </w:rPr>
            </w:pPr>
          </w:p>
        </w:tc>
        <w:tc>
          <w:tcPr>
            <w:tcW w:w="822" w:type="dxa"/>
            <w:tcBorders>
              <w:top w:val="single" w:color="auto" w:sz="4" w:space="0"/>
              <w:left w:val="single" w:color="auto" w:sz="4" w:space="0"/>
              <w:bottom w:val="single" w:color="auto" w:sz="4" w:space="0"/>
              <w:right w:val="single" w:color="auto" w:sz="4" w:space="0"/>
            </w:tcBorders>
            <w:noWrap w:val="0"/>
            <w:vAlign w:val="center"/>
          </w:tcPr>
          <w:p w14:paraId="2E537C4D">
            <w:pPr>
              <w:pStyle w:val="11"/>
              <w:shd w:val="clear" w:color="auto" w:fill="auto"/>
              <w:spacing w:line="320" w:lineRule="exact"/>
              <w:jc w:val="center"/>
              <w:rPr>
                <w:rFonts w:hint="eastAsia" w:ascii="宋体" w:hAnsi="宋体" w:eastAsia="宋体" w:cs="宋体"/>
                <w:color w:val="auto"/>
                <w:spacing w:val="-6"/>
                <w:sz w:val="21"/>
                <w:szCs w:val="21"/>
                <w:highlight w:val="none"/>
              </w:rPr>
            </w:pPr>
          </w:p>
        </w:tc>
        <w:tc>
          <w:tcPr>
            <w:tcW w:w="810" w:type="dxa"/>
            <w:tcBorders>
              <w:top w:val="single" w:color="auto" w:sz="4" w:space="0"/>
              <w:left w:val="single" w:color="auto" w:sz="4" w:space="0"/>
              <w:bottom w:val="single" w:color="auto" w:sz="4" w:space="0"/>
              <w:right w:val="single" w:color="auto" w:sz="4" w:space="0"/>
            </w:tcBorders>
            <w:noWrap w:val="0"/>
            <w:vAlign w:val="center"/>
          </w:tcPr>
          <w:p w14:paraId="18D9200E">
            <w:pPr>
              <w:pStyle w:val="11"/>
              <w:shd w:val="clear" w:color="auto" w:fill="auto"/>
              <w:spacing w:line="320" w:lineRule="exact"/>
              <w:jc w:val="center"/>
              <w:rPr>
                <w:rFonts w:hint="eastAsia" w:ascii="宋体" w:hAnsi="宋体" w:eastAsia="宋体" w:cs="宋体"/>
                <w:color w:val="auto"/>
                <w:spacing w:val="-6"/>
                <w:sz w:val="21"/>
                <w:szCs w:val="21"/>
                <w:highlight w:val="none"/>
              </w:rPr>
            </w:pPr>
          </w:p>
        </w:tc>
        <w:tc>
          <w:tcPr>
            <w:tcW w:w="2269" w:type="dxa"/>
            <w:tcBorders>
              <w:top w:val="single" w:color="auto" w:sz="4" w:space="0"/>
              <w:left w:val="single" w:color="auto" w:sz="4" w:space="0"/>
              <w:bottom w:val="single" w:color="auto" w:sz="4" w:space="0"/>
              <w:right w:val="single" w:color="auto" w:sz="4" w:space="0"/>
            </w:tcBorders>
            <w:noWrap w:val="0"/>
            <w:vAlign w:val="center"/>
          </w:tcPr>
          <w:p w14:paraId="426A617E">
            <w:pPr>
              <w:pStyle w:val="11"/>
              <w:shd w:val="clear" w:color="auto" w:fill="auto"/>
              <w:spacing w:line="320" w:lineRule="exact"/>
              <w:jc w:val="center"/>
              <w:rPr>
                <w:rFonts w:hint="eastAsia" w:ascii="宋体" w:hAnsi="宋体" w:eastAsia="宋体" w:cs="宋体"/>
                <w:color w:val="auto"/>
                <w:spacing w:val="-6"/>
                <w:sz w:val="21"/>
                <w:szCs w:val="21"/>
                <w:highlight w:val="none"/>
              </w:rPr>
            </w:pPr>
          </w:p>
        </w:tc>
      </w:tr>
      <w:tr w14:paraId="56A46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6" w:hRule="exact"/>
          <w:jc w:val="center"/>
        </w:trPr>
        <w:tc>
          <w:tcPr>
            <w:tcW w:w="586" w:type="dxa"/>
            <w:tcBorders>
              <w:top w:val="single" w:color="auto" w:sz="4" w:space="0"/>
              <w:left w:val="single" w:color="auto" w:sz="4" w:space="0"/>
              <w:bottom w:val="single" w:color="auto" w:sz="4" w:space="0"/>
              <w:right w:val="single" w:color="auto" w:sz="4" w:space="0"/>
            </w:tcBorders>
            <w:noWrap w:val="0"/>
            <w:vAlign w:val="center"/>
          </w:tcPr>
          <w:p w14:paraId="5C4EC8E8">
            <w:pPr>
              <w:pStyle w:val="11"/>
              <w:shd w:val="clear" w:color="auto" w:fill="auto"/>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127" w:type="dxa"/>
            <w:tcBorders>
              <w:top w:val="single" w:color="auto" w:sz="4" w:space="0"/>
              <w:left w:val="single" w:color="auto" w:sz="4" w:space="0"/>
              <w:bottom w:val="single" w:color="auto" w:sz="4" w:space="0"/>
              <w:right w:val="single" w:color="auto" w:sz="4" w:space="0"/>
            </w:tcBorders>
            <w:noWrap w:val="0"/>
            <w:vAlign w:val="center"/>
          </w:tcPr>
          <w:p w14:paraId="4B9F5258">
            <w:pPr>
              <w:pStyle w:val="11"/>
              <w:shd w:val="clear" w:color="auto" w:fill="auto"/>
              <w:spacing w:line="320" w:lineRule="exact"/>
              <w:jc w:val="center"/>
              <w:rPr>
                <w:rFonts w:hint="eastAsia" w:ascii="宋体" w:hAnsi="宋体" w:eastAsia="宋体" w:cs="宋体"/>
                <w:color w:val="auto"/>
                <w:sz w:val="21"/>
                <w:szCs w:val="21"/>
                <w:highlight w:val="none"/>
              </w:rPr>
            </w:pPr>
          </w:p>
        </w:tc>
        <w:tc>
          <w:tcPr>
            <w:tcW w:w="2520" w:type="dxa"/>
            <w:tcBorders>
              <w:top w:val="single" w:color="auto" w:sz="4" w:space="0"/>
              <w:left w:val="single" w:color="auto" w:sz="4" w:space="0"/>
              <w:bottom w:val="single" w:color="auto" w:sz="4" w:space="0"/>
              <w:right w:val="single" w:color="auto" w:sz="4" w:space="0"/>
            </w:tcBorders>
            <w:noWrap w:val="0"/>
            <w:vAlign w:val="center"/>
          </w:tcPr>
          <w:p w14:paraId="11A935D6">
            <w:pPr>
              <w:pStyle w:val="11"/>
              <w:shd w:val="clear" w:color="auto" w:fill="auto"/>
              <w:spacing w:line="320" w:lineRule="exact"/>
              <w:jc w:val="center"/>
              <w:rPr>
                <w:rFonts w:hint="eastAsia" w:ascii="宋体" w:hAnsi="宋体" w:eastAsia="宋体" w:cs="宋体"/>
                <w:color w:val="auto"/>
                <w:sz w:val="21"/>
                <w:szCs w:val="21"/>
                <w:highlight w:val="none"/>
              </w:rPr>
            </w:pPr>
          </w:p>
        </w:tc>
        <w:tc>
          <w:tcPr>
            <w:tcW w:w="687" w:type="dxa"/>
            <w:tcBorders>
              <w:top w:val="single" w:color="auto" w:sz="4" w:space="0"/>
              <w:left w:val="single" w:color="auto" w:sz="4" w:space="0"/>
              <w:bottom w:val="single" w:color="auto" w:sz="4" w:space="0"/>
              <w:right w:val="single" w:color="auto" w:sz="4" w:space="0"/>
            </w:tcBorders>
            <w:noWrap w:val="0"/>
            <w:vAlign w:val="center"/>
          </w:tcPr>
          <w:p w14:paraId="606C7FF8">
            <w:pPr>
              <w:pStyle w:val="11"/>
              <w:shd w:val="clear" w:color="auto" w:fill="auto"/>
              <w:spacing w:line="320" w:lineRule="exact"/>
              <w:jc w:val="center"/>
              <w:rPr>
                <w:rFonts w:hint="eastAsia" w:ascii="宋体" w:hAnsi="宋体" w:eastAsia="宋体" w:cs="宋体"/>
                <w:color w:val="auto"/>
                <w:sz w:val="21"/>
                <w:szCs w:val="21"/>
                <w:highlight w:val="none"/>
              </w:rPr>
            </w:pPr>
          </w:p>
        </w:tc>
        <w:tc>
          <w:tcPr>
            <w:tcW w:w="775" w:type="dxa"/>
            <w:tcBorders>
              <w:top w:val="single" w:color="auto" w:sz="4" w:space="0"/>
              <w:left w:val="single" w:color="auto" w:sz="4" w:space="0"/>
              <w:bottom w:val="single" w:color="auto" w:sz="4" w:space="0"/>
              <w:right w:val="single" w:color="auto" w:sz="4" w:space="0"/>
            </w:tcBorders>
            <w:noWrap w:val="0"/>
            <w:vAlign w:val="center"/>
          </w:tcPr>
          <w:p w14:paraId="1A5ECC35">
            <w:pPr>
              <w:pStyle w:val="11"/>
              <w:shd w:val="clear" w:color="auto" w:fill="auto"/>
              <w:spacing w:line="320" w:lineRule="exact"/>
              <w:jc w:val="center"/>
              <w:rPr>
                <w:rFonts w:hint="eastAsia" w:ascii="宋体" w:hAnsi="宋体" w:eastAsia="宋体" w:cs="宋体"/>
                <w:color w:val="auto"/>
                <w:sz w:val="21"/>
                <w:szCs w:val="21"/>
                <w:highlight w:val="none"/>
              </w:rPr>
            </w:pPr>
          </w:p>
        </w:tc>
        <w:tc>
          <w:tcPr>
            <w:tcW w:w="822" w:type="dxa"/>
            <w:tcBorders>
              <w:top w:val="single" w:color="auto" w:sz="4" w:space="0"/>
              <w:left w:val="single" w:color="auto" w:sz="4" w:space="0"/>
              <w:bottom w:val="single" w:color="auto" w:sz="4" w:space="0"/>
              <w:right w:val="single" w:color="auto" w:sz="4" w:space="0"/>
            </w:tcBorders>
            <w:noWrap w:val="0"/>
            <w:vAlign w:val="center"/>
          </w:tcPr>
          <w:p w14:paraId="6CCA8E33">
            <w:pPr>
              <w:pStyle w:val="11"/>
              <w:shd w:val="clear" w:color="auto" w:fill="auto"/>
              <w:spacing w:line="320" w:lineRule="exact"/>
              <w:jc w:val="center"/>
              <w:rPr>
                <w:rFonts w:hint="eastAsia" w:ascii="宋体" w:hAnsi="宋体" w:eastAsia="宋体" w:cs="宋体"/>
                <w:color w:val="auto"/>
                <w:spacing w:val="-6"/>
                <w:sz w:val="21"/>
                <w:szCs w:val="21"/>
                <w:highlight w:val="none"/>
              </w:rPr>
            </w:pPr>
          </w:p>
        </w:tc>
        <w:tc>
          <w:tcPr>
            <w:tcW w:w="810" w:type="dxa"/>
            <w:tcBorders>
              <w:top w:val="single" w:color="auto" w:sz="4" w:space="0"/>
              <w:left w:val="single" w:color="auto" w:sz="4" w:space="0"/>
              <w:bottom w:val="single" w:color="auto" w:sz="4" w:space="0"/>
              <w:right w:val="single" w:color="auto" w:sz="4" w:space="0"/>
            </w:tcBorders>
            <w:noWrap w:val="0"/>
            <w:vAlign w:val="center"/>
          </w:tcPr>
          <w:p w14:paraId="2DD69E09">
            <w:pPr>
              <w:pStyle w:val="11"/>
              <w:shd w:val="clear" w:color="auto" w:fill="auto"/>
              <w:spacing w:line="320" w:lineRule="exact"/>
              <w:jc w:val="center"/>
              <w:rPr>
                <w:rFonts w:hint="eastAsia" w:ascii="宋体" w:hAnsi="宋体" w:eastAsia="宋体" w:cs="宋体"/>
                <w:color w:val="auto"/>
                <w:spacing w:val="-6"/>
                <w:sz w:val="21"/>
                <w:szCs w:val="21"/>
                <w:highlight w:val="none"/>
              </w:rPr>
            </w:pPr>
          </w:p>
        </w:tc>
        <w:tc>
          <w:tcPr>
            <w:tcW w:w="2269" w:type="dxa"/>
            <w:tcBorders>
              <w:top w:val="single" w:color="auto" w:sz="4" w:space="0"/>
              <w:left w:val="single" w:color="auto" w:sz="4" w:space="0"/>
              <w:bottom w:val="single" w:color="auto" w:sz="4" w:space="0"/>
              <w:right w:val="single" w:color="auto" w:sz="4" w:space="0"/>
            </w:tcBorders>
            <w:noWrap w:val="0"/>
            <w:vAlign w:val="center"/>
          </w:tcPr>
          <w:p w14:paraId="75B90677">
            <w:pPr>
              <w:pStyle w:val="11"/>
              <w:shd w:val="clear" w:color="auto" w:fill="auto"/>
              <w:spacing w:line="320" w:lineRule="exact"/>
              <w:jc w:val="center"/>
              <w:rPr>
                <w:rFonts w:hint="eastAsia" w:ascii="宋体" w:hAnsi="宋体" w:eastAsia="宋体" w:cs="宋体"/>
                <w:color w:val="auto"/>
                <w:spacing w:val="-6"/>
                <w:sz w:val="21"/>
                <w:szCs w:val="21"/>
                <w:highlight w:val="none"/>
              </w:rPr>
            </w:pPr>
          </w:p>
        </w:tc>
      </w:tr>
      <w:tr w14:paraId="29ADF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6" w:hRule="exact"/>
          <w:jc w:val="center"/>
        </w:trPr>
        <w:tc>
          <w:tcPr>
            <w:tcW w:w="586" w:type="dxa"/>
            <w:tcBorders>
              <w:top w:val="single" w:color="auto" w:sz="4" w:space="0"/>
              <w:left w:val="single" w:color="auto" w:sz="4" w:space="0"/>
              <w:bottom w:val="single" w:color="auto" w:sz="4" w:space="0"/>
              <w:right w:val="single" w:color="auto" w:sz="4" w:space="0"/>
            </w:tcBorders>
            <w:noWrap w:val="0"/>
            <w:vAlign w:val="center"/>
          </w:tcPr>
          <w:p w14:paraId="5B66C005">
            <w:pPr>
              <w:pStyle w:val="11"/>
              <w:shd w:val="clear" w:color="auto" w:fill="auto"/>
              <w:spacing w:line="320" w:lineRule="exact"/>
              <w:jc w:val="center"/>
              <w:rPr>
                <w:rFonts w:hint="eastAsia" w:ascii="宋体" w:hAnsi="宋体" w:eastAsia="宋体" w:cs="宋体"/>
                <w:color w:val="auto"/>
                <w:sz w:val="21"/>
                <w:szCs w:val="21"/>
                <w:highlight w:val="none"/>
              </w:rPr>
            </w:pPr>
          </w:p>
        </w:tc>
        <w:tc>
          <w:tcPr>
            <w:tcW w:w="1127" w:type="dxa"/>
            <w:tcBorders>
              <w:top w:val="single" w:color="auto" w:sz="4" w:space="0"/>
              <w:left w:val="single" w:color="auto" w:sz="4" w:space="0"/>
              <w:bottom w:val="single" w:color="auto" w:sz="4" w:space="0"/>
              <w:right w:val="single" w:color="auto" w:sz="4" w:space="0"/>
            </w:tcBorders>
            <w:noWrap w:val="0"/>
            <w:vAlign w:val="center"/>
          </w:tcPr>
          <w:p w14:paraId="245A5FA8">
            <w:pPr>
              <w:pStyle w:val="11"/>
              <w:shd w:val="clear" w:color="auto" w:fill="auto"/>
              <w:spacing w:line="320" w:lineRule="exact"/>
              <w:jc w:val="center"/>
              <w:rPr>
                <w:rFonts w:hint="eastAsia" w:ascii="宋体" w:hAnsi="宋体" w:eastAsia="宋体" w:cs="宋体"/>
                <w:color w:val="auto"/>
                <w:sz w:val="21"/>
                <w:szCs w:val="21"/>
                <w:highlight w:val="none"/>
              </w:rPr>
            </w:pPr>
          </w:p>
        </w:tc>
        <w:tc>
          <w:tcPr>
            <w:tcW w:w="2520" w:type="dxa"/>
            <w:tcBorders>
              <w:top w:val="single" w:color="auto" w:sz="4" w:space="0"/>
              <w:left w:val="single" w:color="auto" w:sz="4" w:space="0"/>
              <w:bottom w:val="single" w:color="auto" w:sz="4" w:space="0"/>
              <w:right w:val="single" w:color="auto" w:sz="4" w:space="0"/>
            </w:tcBorders>
            <w:noWrap w:val="0"/>
            <w:vAlign w:val="center"/>
          </w:tcPr>
          <w:p w14:paraId="7F73648C">
            <w:pPr>
              <w:pStyle w:val="11"/>
              <w:shd w:val="clear" w:color="auto" w:fill="auto"/>
              <w:spacing w:line="320" w:lineRule="exact"/>
              <w:jc w:val="center"/>
              <w:rPr>
                <w:rFonts w:hint="eastAsia" w:ascii="宋体" w:hAnsi="宋体" w:eastAsia="宋体" w:cs="宋体"/>
                <w:color w:val="auto"/>
                <w:sz w:val="21"/>
                <w:szCs w:val="21"/>
                <w:highlight w:val="none"/>
              </w:rPr>
            </w:pPr>
          </w:p>
        </w:tc>
        <w:tc>
          <w:tcPr>
            <w:tcW w:w="687" w:type="dxa"/>
            <w:tcBorders>
              <w:top w:val="single" w:color="auto" w:sz="4" w:space="0"/>
              <w:left w:val="single" w:color="auto" w:sz="4" w:space="0"/>
              <w:bottom w:val="single" w:color="auto" w:sz="4" w:space="0"/>
              <w:right w:val="single" w:color="auto" w:sz="4" w:space="0"/>
            </w:tcBorders>
            <w:noWrap w:val="0"/>
            <w:vAlign w:val="center"/>
          </w:tcPr>
          <w:p w14:paraId="377AF398">
            <w:pPr>
              <w:pStyle w:val="11"/>
              <w:shd w:val="clear" w:color="auto" w:fill="auto"/>
              <w:spacing w:line="320" w:lineRule="exact"/>
              <w:jc w:val="center"/>
              <w:rPr>
                <w:rFonts w:hint="eastAsia" w:ascii="宋体" w:hAnsi="宋体" w:eastAsia="宋体" w:cs="宋体"/>
                <w:color w:val="auto"/>
                <w:sz w:val="21"/>
                <w:szCs w:val="21"/>
                <w:highlight w:val="none"/>
              </w:rPr>
            </w:pPr>
          </w:p>
        </w:tc>
        <w:tc>
          <w:tcPr>
            <w:tcW w:w="775" w:type="dxa"/>
            <w:tcBorders>
              <w:top w:val="single" w:color="auto" w:sz="4" w:space="0"/>
              <w:left w:val="single" w:color="auto" w:sz="4" w:space="0"/>
              <w:bottom w:val="single" w:color="auto" w:sz="4" w:space="0"/>
              <w:right w:val="single" w:color="auto" w:sz="4" w:space="0"/>
            </w:tcBorders>
            <w:noWrap w:val="0"/>
            <w:vAlign w:val="center"/>
          </w:tcPr>
          <w:p w14:paraId="0039D7CE">
            <w:pPr>
              <w:pStyle w:val="11"/>
              <w:shd w:val="clear" w:color="auto" w:fill="auto"/>
              <w:spacing w:line="320" w:lineRule="exact"/>
              <w:jc w:val="center"/>
              <w:rPr>
                <w:rFonts w:hint="eastAsia" w:ascii="宋体" w:hAnsi="宋体" w:eastAsia="宋体" w:cs="宋体"/>
                <w:color w:val="auto"/>
                <w:sz w:val="21"/>
                <w:szCs w:val="21"/>
                <w:highlight w:val="none"/>
              </w:rPr>
            </w:pPr>
          </w:p>
        </w:tc>
        <w:tc>
          <w:tcPr>
            <w:tcW w:w="822" w:type="dxa"/>
            <w:tcBorders>
              <w:top w:val="single" w:color="auto" w:sz="4" w:space="0"/>
              <w:left w:val="single" w:color="auto" w:sz="4" w:space="0"/>
              <w:bottom w:val="single" w:color="auto" w:sz="4" w:space="0"/>
              <w:right w:val="single" w:color="auto" w:sz="4" w:space="0"/>
            </w:tcBorders>
            <w:noWrap w:val="0"/>
            <w:vAlign w:val="center"/>
          </w:tcPr>
          <w:p w14:paraId="40803BE6">
            <w:pPr>
              <w:pStyle w:val="11"/>
              <w:shd w:val="clear" w:color="auto" w:fill="auto"/>
              <w:spacing w:line="320" w:lineRule="exact"/>
              <w:jc w:val="center"/>
              <w:rPr>
                <w:rFonts w:hint="eastAsia" w:ascii="宋体" w:hAnsi="宋体" w:eastAsia="宋体" w:cs="宋体"/>
                <w:color w:val="auto"/>
                <w:spacing w:val="-6"/>
                <w:sz w:val="21"/>
                <w:szCs w:val="21"/>
                <w:highlight w:val="none"/>
              </w:rPr>
            </w:pPr>
          </w:p>
        </w:tc>
        <w:tc>
          <w:tcPr>
            <w:tcW w:w="810" w:type="dxa"/>
            <w:tcBorders>
              <w:top w:val="single" w:color="auto" w:sz="4" w:space="0"/>
              <w:left w:val="single" w:color="auto" w:sz="4" w:space="0"/>
              <w:bottom w:val="single" w:color="auto" w:sz="4" w:space="0"/>
              <w:right w:val="single" w:color="auto" w:sz="4" w:space="0"/>
            </w:tcBorders>
            <w:noWrap w:val="0"/>
            <w:vAlign w:val="center"/>
          </w:tcPr>
          <w:p w14:paraId="7E220DD0">
            <w:pPr>
              <w:pStyle w:val="11"/>
              <w:shd w:val="clear" w:color="auto" w:fill="auto"/>
              <w:spacing w:line="320" w:lineRule="exact"/>
              <w:jc w:val="center"/>
              <w:rPr>
                <w:rFonts w:hint="eastAsia" w:ascii="宋体" w:hAnsi="宋体" w:eastAsia="宋体" w:cs="宋体"/>
                <w:color w:val="auto"/>
                <w:spacing w:val="-6"/>
                <w:sz w:val="21"/>
                <w:szCs w:val="21"/>
                <w:highlight w:val="none"/>
              </w:rPr>
            </w:pPr>
          </w:p>
        </w:tc>
        <w:tc>
          <w:tcPr>
            <w:tcW w:w="2269" w:type="dxa"/>
            <w:tcBorders>
              <w:top w:val="single" w:color="auto" w:sz="4" w:space="0"/>
              <w:left w:val="single" w:color="auto" w:sz="4" w:space="0"/>
              <w:bottom w:val="single" w:color="auto" w:sz="4" w:space="0"/>
              <w:right w:val="single" w:color="auto" w:sz="4" w:space="0"/>
            </w:tcBorders>
            <w:noWrap w:val="0"/>
            <w:vAlign w:val="center"/>
          </w:tcPr>
          <w:p w14:paraId="701585F6">
            <w:pPr>
              <w:pStyle w:val="11"/>
              <w:shd w:val="clear" w:color="auto" w:fill="auto"/>
              <w:spacing w:line="320" w:lineRule="exact"/>
              <w:jc w:val="center"/>
              <w:rPr>
                <w:rFonts w:hint="eastAsia" w:ascii="宋体" w:hAnsi="宋体" w:eastAsia="宋体" w:cs="宋体"/>
                <w:color w:val="auto"/>
                <w:spacing w:val="-6"/>
                <w:sz w:val="21"/>
                <w:szCs w:val="21"/>
                <w:highlight w:val="none"/>
              </w:rPr>
            </w:pPr>
          </w:p>
        </w:tc>
      </w:tr>
      <w:tr w14:paraId="5BE73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5" w:hRule="exact"/>
          <w:jc w:val="center"/>
        </w:trPr>
        <w:tc>
          <w:tcPr>
            <w:tcW w:w="586" w:type="dxa"/>
            <w:tcBorders>
              <w:top w:val="single" w:color="auto" w:sz="4" w:space="0"/>
              <w:left w:val="single" w:color="auto" w:sz="4" w:space="0"/>
              <w:bottom w:val="single" w:color="auto" w:sz="4" w:space="0"/>
              <w:right w:val="single" w:color="auto" w:sz="4" w:space="0"/>
            </w:tcBorders>
            <w:noWrap w:val="0"/>
            <w:vAlign w:val="center"/>
          </w:tcPr>
          <w:p w14:paraId="1293A649">
            <w:pPr>
              <w:pStyle w:val="11"/>
              <w:shd w:val="clear" w:color="auto" w:fill="auto"/>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127" w:type="dxa"/>
            <w:tcBorders>
              <w:top w:val="single" w:color="auto" w:sz="4" w:space="0"/>
              <w:left w:val="single" w:color="auto" w:sz="4" w:space="0"/>
              <w:bottom w:val="single" w:color="auto" w:sz="4" w:space="0"/>
              <w:right w:val="single" w:color="auto" w:sz="4" w:space="0"/>
            </w:tcBorders>
            <w:noWrap w:val="0"/>
            <w:vAlign w:val="center"/>
          </w:tcPr>
          <w:p w14:paraId="75570937">
            <w:pPr>
              <w:pStyle w:val="11"/>
              <w:shd w:val="clear" w:color="auto" w:fill="auto"/>
              <w:spacing w:line="320" w:lineRule="exact"/>
              <w:jc w:val="center"/>
              <w:rPr>
                <w:rFonts w:hint="eastAsia" w:ascii="宋体" w:hAnsi="宋体" w:eastAsia="宋体" w:cs="宋体"/>
                <w:color w:val="auto"/>
                <w:sz w:val="21"/>
                <w:szCs w:val="21"/>
                <w:highlight w:val="none"/>
              </w:rPr>
            </w:pPr>
          </w:p>
        </w:tc>
        <w:tc>
          <w:tcPr>
            <w:tcW w:w="2520" w:type="dxa"/>
            <w:tcBorders>
              <w:top w:val="single" w:color="auto" w:sz="4" w:space="0"/>
              <w:left w:val="single" w:color="auto" w:sz="4" w:space="0"/>
              <w:bottom w:val="single" w:color="auto" w:sz="4" w:space="0"/>
              <w:right w:val="single" w:color="auto" w:sz="4" w:space="0"/>
            </w:tcBorders>
            <w:noWrap w:val="0"/>
            <w:vAlign w:val="center"/>
          </w:tcPr>
          <w:p w14:paraId="3DB89E3F">
            <w:pPr>
              <w:pStyle w:val="11"/>
              <w:shd w:val="clear" w:color="auto" w:fill="auto"/>
              <w:spacing w:line="320" w:lineRule="exact"/>
              <w:jc w:val="center"/>
              <w:rPr>
                <w:rFonts w:hint="eastAsia" w:ascii="宋体" w:hAnsi="宋体" w:eastAsia="宋体" w:cs="宋体"/>
                <w:color w:val="auto"/>
                <w:sz w:val="21"/>
                <w:szCs w:val="21"/>
                <w:highlight w:val="none"/>
              </w:rPr>
            </w:pPr>
          </w:p>
        </w:tc>
        <w:tc>
          <w:tcPr>
            <w:tcW w:w="687" w:type="dxa"/>
            <w:tcBorders>
              <w:top w:val="single" w:color="auto" w:sz="4" w:space="0"/>
              <w:left w:val="single" w:color="auto" w:sz="4" w:space="0"/>
              <w:bottom w:val="single" w:color="auto" w:sz="4" w:space="0"/>
              <w:right w:val="single" w:color="auto" w:sz="4" w:space="0"/>
            </w:tcBorders>
            <w:noWrap w:val="0"/>
            <w:vAlign w:val="center"/>
          </w:tcPr>
          <w:p w14:paraId="474D54C4">
            <w:pPr>
              <w:pStyle w:val="11"/>
              <w:shd w:val="clear" w:color="auto" w:fill="auto"/>
              <w:spacing w:line="320" w:lineRule="exact"/>
              <w:jc w:val="center"/>
              <w:rPr>
                <w:rFonts w:hint="eastAsia" w:ascii="宋体" w:hAnsi="宋体" w:eastAsia="宋体" w:cs="宋体"/>
                <w:color w:val="auto"/>
                <w:sz w:val="21"/>
                <w:szCs w:val="21"/>
                <w:highlight w:val="none"/>
              </w:rPr>
            </w:pPr>
          </w:p>
        </w:tc>
        <w:tc>
          <w:tcPr>
            <w:tcW w:w="775" w:type="dxa"/>
            <w:tcBorders>
              <w:top w:val="single" w:color="auto" w:sz="4" w:space="0"/>
              <w:left w:val="single" w:color="auto" w:sz="4" w:space="0"/>
              <w:bottom w:val="single" w:color="auto" w:sz="4" w:space="0"/>
              <w:right w:val="single" w:color="auto" w:sz="4" w:space="0"/>
            </w:tcBorders>
            <w:noWrap w:val="0"/>
            <w:vAlign w:val="center"/>
          </w:tcPr>
          <w:p w14:paraId="000E28BF">
            <w:pPr>
              <w:pStyle w:val="11"/>
              <w:shd w:val="clear" w:color="auto" w:fill="auto"/>
              <w:spacing w:line="320" w:lineRule="exact"/>
              <w:jc w:val="center"/>
              <w:rPr>
                <w:rFonts w:hint="eastAsia" w:ascii="宋体" w:hAnsi="宋体" w:eastAsia="宋体" w:cs="宋体"/>
                <w:color w:val="auto"/>
                <w:sz w:val="21"/>
                <w:szCs w:val="21"/>
                <w:highlight w:val="none"/>
              </w:rPr>
            </w:pPr>
          </w:p>
        </w:tc>
        <w:tc>
          <w:tcPr>
            <w:tcW w:w="822" w:type="dxa"/>
            <w:tcBorders>
              <w:top w:val="single" w:color="auto" w:sz="4" w:space="0"/>
              <w:left w:val="single" w:color="auto" w:sz="4" w:space="0"/>
              <w:bottom w:val="single" w:color="auto" w:sz="4" w:space="0"/>
              <w:right w:val="single" w:color="auto" w:sz="4" w:space="0"/>
            </w:tcBorders>
            <w:noWrap w:val="0"/>
            <w:vAlign w:val="center"/>
          </w:tcPr>
          <w:p w14:paraId="75C5FC91">
            <w:pPr>
              <w:pStyle w:val="11"/>
              <w:shd w:val="clear" w:color="auto" w:fill="auto"/>
              <w:spacing w:line="320" w:lineRule="exact"/>
              <w:jc w:val="center"/>
              <w:rPr>
                <w:rFonts w:hint="eastAsia" w:ascii="宋体" w:hAnsi="宋体" w:eastAsia="宋体" w:cs="宋体"/>
                <w:color w:val="auto"/>
                <w:spacing w:val="-6"/>
                <w:sz w:val="21"/>
                <w:szCs w:val="21"/>
                <w:highlight w:val="none"/>
              </w:rPr>
            </w:pPr>
          </w:p>
        </w:tc>
        <w:tc>
          <w:tcPr>
            <w:tcW w:w="810" w:type="dxa"/>
            <w:tcBorders>
              <w:top w:val="single" w:color="auto" w:sz="4" w:space="0"/>
              <w:left w:val="single" w:color="auto" w:sz="4" w:space="0"/>
              <w:bottom w:val="single" w:color="auto" w:sz="4" w:space="0"/>
              <w:right w:val="single" w:color="auto" w:sz="4" w:space="0"/>
            </w:tcBorders>
            <w:noWrap w:val="0"/>
            <w:vAlign w:val="center"/>
          </w:tcPr>
          <w:p w14:paraId="2E6592F0">
            <w:pPr>
              <w:pStyle w:val="11"/>
              <w:shd w:val="clear" w:color="auto" w:fill="auto"/>
              <w:spacing w:line="320" w:lineRule="exact"/>
              <w:jc w:val="center"/>
              <w:rPr>
                <w:rFonts w:hint="eastAsia" w:ascii="宋体" w:hAnsi="宋体" w:eastAsia="宋体" w:cs="宋体"/>
                <w:color w:val="auto"/>
                <w:spacing w:val="-6"/>
                <w:sz w:val="21"/>
                <w:szCs w:val="21"/>
                <w:highlight w:val="none"/>
              </w:rPr>
            </w:pPr>
          </w:p>
        </w:tc>
        <w:tc>
          <w:tcPr>
            <w:tcW w:w="2269" w:type="dxa"/>
            <w:tcBorders>
              <w:top w:val="single" w:color="auto" w:sz="4" w:space="0"/>
              <w:left w:val="single" w:color="auto" w:sz="4" w:space="0"/>
              <w:bottom w:val="single" w:color="auto" w:sz="4" w:space="0"/>
              <w:right w:val="single" w:color="auto" w:sz="4" w:space="0"/>
            </w:tcBorders>
            <w:noWrap w:val="0"/>
            <w:vAlign w:val="center"/>
          </w:tcPr>
          <w:p w14:paraId="604D5182">
            <w:pPr>
              <w:pStyle w:val="11"/>
              <w:shd w:val="clear" w:color="auto" w:fill="auto"/>
              <w:spacing w:line="320" w:lineRule="exact"/>
              <w:jc w:val="center"/>
              <w:rPr>
                <w:rFonts w:hint="eastAsia" w:ascii="宋体" w:hAnsi="宋体" w:eastAsia="宋体" w:cs="宋体"/>
                <w:color w:val="auto"/>
                <w:spacing w:val="-6"/>
                <w:sz w:val="21"/>
                <w:szCs w:val="21"/>
                <w:highlight w:val="none"/>
              </w:rPr>
            </w:pPr>
          </w:p>
        </w:tc>
      </w:tr>
    </w:tbl>
    <w:p w14:paraId="61CEF3A7">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360" w:lineRule="exact"/>
        <w:ind w:left="0"/>
        <w:jc w:val="center"/>
        <w:textAlignment w:val="auto"/>
        <w:rPr>
          <w:rFonts w:hint="eastAsia" w:ascii="宋体" w:hAnsi="宋体" w:eastAsia="宋体" w:cs="宋体"/>
          <w:b/>
          <w:bCs/>
          <w:color w:val="auto"/>
          <w:sz w:val="24"/>
          <w:szCs w:val="24"/>
          <w:highlight w:val="none"/>
          <w:lang w:val="en-US" w:eastAsia="zh-CN"/>
        </w:rPr>
      </w:pPr>
    </w:p>
    <w:p w14:paraId="21D0927F">
      <w:pPr>
        <w:keepNext w:val="0"/>
        <w:keepLines w:val="0"/>
        <w:pageBreakBefore w:val="0"/>
        <w:widowControl w:val="0"/>
        <w:shd w:val="clear" w:color="auto" w:fill="auto"/>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注：供应商须按</w:t>
      </w:r>
      <w:r>
        <w:rPr>
          <w:rFonts w:hint="eastAsia" w:ascii="宋体" w:hAnsi="宋体" w:eastAsia="宋体" w:cs="宋体"/>
          <w:bCs/>
          <w:color w:val="auto"/>
          <w:sz w:val="24"/>
          <w:szCs w:val="24"/>
          <w:highlight w:val="none"/>
          <w:lang w:val="en-US" w:eastAsia="zh-CN"/>
        </w:rPr>
        <w:t>所投产品依次</w:t>
      </w:r>
      <w:r>
        <w:rPr>
          <w:rFonts w:hint="eastAsia" w:ascii="宋体" w:hAnsi="宋体" w:cs="宋体"/>
          <w:bCs/>
          <w:color w:val="auto"/>
          <w:sz w:val="24"/>
          <w:szCs w:val="24"/>
          <w:highlight w:val="none"/>
          <w:lang w:val="en-US" w:eastAsia="zh-CN"/>
        </w:rPr>
        <w:t>逐项填写并</w:t>
      </w:r>
      <w:r>
        <w:rPr>
          <w:rFonts w:hint="eastAsia" w:ascii="宋体" w:hAnsi="宋体" w:eastAsia="宋体" w:cs="宋体"/>
          <w:bCs/>
          <w:color w:val="auto"/>
          <w:sz w:val="24"/>
          <w:szCs w:val="24"/>
          <w:highlight w:val="none"/>
          <w:lang w:val="en-US" w:eastAsia="zh-CN"/>
        </w:rPr>
        <w:t>提</w:t>
      </w:r>
      <w:r>
        <w:rPr>
          <w:rFonts w:hint="eastAsia" w:ascii="宋体" w:hAnsi="宋体" w:cs="宋体"/>
          <w:bCs/>
          <w:color w:val="auto"/>
          <w:sz w:val="24"/>
          <w:szCs w:val="24"/>
          <w:highlight w:val="none"/>
          <w:lang w:val="en-US" w:eastAsia="zh-CN"/>
        </w:rPr>
        <w:t>供备品备件相关资料，确保所提供</w:t>
      </w:r>
      <w:r>
        <w:rPr>
          <w:rFonts w:hint="eastAsia" w:ascii="宋体" w:hAnsi="宋体" w:eastAsia="宋体" w:cs="宋体"/>
          <w:bCs/>
          <w:color w:val="auto"/>
          <w:sz w:val="24"/>
          <w:szCs w:val="24"/>
          <w:highlight w:val="none"/>
          <w:lang w:val="en-US" w:eastAsia="zh-CN"/>
        </w:rPr>
        <w:t>资料合法、真实、准确、完整</w:t>
      </w:r>
      <w:r>
        <w:rPr>
          <w:rFonts w:hint="eastAsia" w:ascii="宋体" w:hAnsi="宋体" w:cs="宋体"/>
          <w:bCs/>
          <w:color w:val="auto"/>
          <w:sz w:val="24"/>
          <w:szCs w:val="24"/>
          <w:highlight w:val="none"/>
          <w:lang w:val="en-US" w:eastAsia="zh-CN"/>
        </w:rPr>
        <w:t>。</w:t>
      </w:r>
    </w:p>
    <w:p w14:paraId="368D4C06">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360" w:lineRule="exact"/>
        <w:ind w:left="0"/>
        <w:jc w:val="both"/>
        <w:textAlignment w:val="auto"/>
        <w:rPr>
          <w:rFonts w:hint="eastAsia" w:ascii="宋体" w:hAnsi="宋体" w:eastAsia="宋体" w:cs="宋体"/>
          <w:b/>
          <w:color w:val="auto"/>
          <w:sz w:val="24"/>
          <w:szCs w:val="24"/>
          <w:highlight w:val="none"/>
          <w:lang w:val="en-US" w:eastAsia="zh-CN"/>
        </w:rPr>
      </w:pPr>
    </w:p>
    <w:p w14:paraId="2C9775E9">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360" w:lineRule="exact"/>
        <w:ind w:left="0"/>
        <w:jc w:val="center"/>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bCs/>
          <w:color w:val="auto"/>
          <w:kern w:val="2"/>
          <w:sz w:val="24"/>
          <w:szCs w:val="24"/>
          <w:highlight w:val="none"/>
          <w:lang w:val="en-US" w:eastAsia="zh-CN" w:bidi="ar-SA"/>
        </w:rPr>
        <w:br w:type="page"/>
      </w:r>
    </w:p>
    <w:p w14:paraId="553969E3">
      <w:pPr>
        <w:pStyle w:val="11"/>
        <w:numPr>
          <w:ilvl w:val="0"/>
          <w:numId w:val="0"/>
        </w:numPr>
        <w:shd w:val="clear" w:color="auto" w:fill="auto"/>
        <w:spacing w:line="480" w:lineRule="exact"/>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十、设备使用效益分析</w:t>
      </w:r>
    </w:p>
    <w:p w14:paraId="6477DA44">
      <w:pPr>
        <w:shd w:val="clear" w:color="auto" w:fill="auto"/>
        <w:spacing w:line="480" w:lineRule="exact"/>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（包含但不限于</w:t>
      </w:r>
      <w:r>
        <w:rPr>
          <w:rFonts w:hint="eastAsia" w:ascii="宋体" w:hAnsi="宋体" w:cs="宋体"/>
          <w:bCs/>
          <w:color w:val="auto"/>
          <w:sz w:val="24"/>
          <w:szCs w:val="24"/>
          <w:highlight w:val="none"/>
          <w:lang w:val="en-US" w:eastAsia="zh-CN"/>
        </w:rPr>
        <w:t>各项</w:t>
      </w:r>
      <w:r>
        <w:rPr>
          <w:rFonts w:hint="eastAsia" w:ascii="宋体" w:hAnsi="宋体" w:eastAsia="宋体" w:cs="宋体"/>
          <w:color w:val="auto"/>
          <w:sz w:val="24"/>
          <w:szCs w:val="24"/>
          <w:highlight w:val="none"/>
          <w:lang w:val="en-US" w:eastAsia="zh-CN"/>
        </w:rPr>
        <w:t>设备使用成本及</w:t>
      </w:r>
      <w:r>
        <w:rPr>
          <w:rFonts w:hint="eastAsia" w:ascii="宋体" w:hAnsi="宋体" w:cs="宋体"/>
          <w:color w:val="auto"/>
          <w:sz w:val="24"/>
          <w:szCs w:val="24"/>
          <w:highlight w:val="none"/>
          <w:lang w:val="en-US" w:eastAsia="zh-CN"/>
        </w:rPr>
        <w:t>全生命周期</w:t>
      </w:r>
      <w:r>
        <w:rPr>
          <w:rFonts w:hint="eastAsia" w:ascii="宋体" w:hAnsi="宋体" w:eastAsia="宋体" w:cs="宋体"/>
          <w:color w:val="auto"/>
          <w:sz w:val="24"/>
          <w:szCs w:val="24"/>
          <w:highlight w:val="none"/>
          <w:lang w:val="en-US" w:eastAsia="zh-CN"/>
        </w:rPr>
        <w:t>经济效益分析，</w:t>
      </w:r>
      <w:r>
        <w:rPr>
          <w:rFonts w:hint="eastAsia" w:ascii="宋体" w:hAnsi="宋体" w:eastAsia="宋体" w:cs="宋体"/>
          <w:bCs/>
          <w:color w:val="auto"/>
          <w:sz w:val="24"/>
          <w:szCs w:val="24"/>
          <w:highlight w:val="none"/>
          <w:lang w:val="en-US" w:eastAsia="zh-CN"/>
        </w:rPr>
        <w:t>降低</w:t>
      </w:r>
      <w:r>
        <w:rPr>
          <w:rFonts w:hint="eastAsia" w:ascii="宋体" w:hAnsi="宋体" w:eastAsia="宋体" w:cs="宋体"/>
          <w:color w:val="auto"/>
          <w:sz w:val="24"/>
          <w:szCs w:val="24"/>
          <w:highlight w:val="none"/>
          <w:lang w:val="en-US" w:eastAsia="zh-CN"/>
        </w:rPr>
        <w:t>设备使用成</w:t>
      </w:r>
      <w:r>
        <w:rPr>
          <w:rFonts w:hint="eastAsia" w:ascii="宋体" w:hAnsi="宋体" w:cs="宋体"/>
          <w:color w:val="auto"/>
          <w:sz w:val="24"/>
          <w:szCs w:val="24"/>
          <w:highlight w:val="none"/>
          <w:lang w:val="en-US" w:eastAsia="zh-CN"/>
        </w:rPr>
        <w:t>本和</w:t>
      </w:r>
      <w:r>
        <w:rPr>
          <w:rFonts w:hint="eastAsia" w:ascii="宋体" w:hAnsi="宋体" w:eastAsia="宋体" w:cs="宋体"/>
          <w:color w:val="auto"/>
          <w:sz w:val="24"/>
          <w:szCs w:val="24"/>
          <w:highlight w:val="none"/>
          <w:lang w:val="en-US" w:eastAsia="zh-CN"/>
        </w:rPr>
        <w:t>提高效益建议等内容，具体格式内容由供应商自行确定）。</w:t>
      </w:r>
    </w:p>
    <w:p w14:paraId="35867A3A">
      <w:pPr>
        <w:pStyle w:val="11"/>
        <w:numPr>
          <w:ilvl w:val="0"/>
          <w:numId w:val="0"/>
        </w:numPr>
        <w:shd w:val="clear" w:color="auto" w:fill="auto"/>
        <w:spacing w:line="480" w:lineRule="exact"/>
        <w:jc w:val="center"/>
        <w:rPr>
          <w:rFonts w:hint="eastAsia" w:ascii="宋体" w:hAnsi="宋体" w:eastAsia="宋体" w:cs="宋体"/>
          <w:b/>
          <w:color w:val="auto"/>
          <w:sz w:val="24"/>
          <w:szCs w:val="24"/>
          <w:highlight w:val="none"/>
          <w:lang w:val="en-US" w:eastAsia="zh-CN"/>
        </w:rPr>
      </w:pPr>
    </w:p>
    <w:p w14:paraId="55CCABCC">
      <w:pPr>
        <w:pStyle w:val="11"/>
        <w:numPr>
          <w:ilvl w:val="0"/>
          <w:numId w:val="0"/>
        </w:numPr>
        <w:shd w:val="clear" w:color="auto" w:fill="auto"/>
        <w:spacing w:line="480" w:lineRule="exact"/>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十</w:t>
      </w:r>
      <w:r>
        <w:rPr>
          <w:rFonts w:hint="eastAsia" w:hAnsi="宋体" w:cs="宋体"/>
          <w:b/>
          <w:color w:val="auto"/>
          <w:sz w:val="24"/>
          <w:szCs w:val="24"/>
          <w:highlight w:val="none"/>
          <w:lang w:val="en-US" w:eastAsia="zh-CN"/>
        </w:rPr>
        <w:t>一</w:t>
      </w:r>
      <w:r>
        <w:rPr>
          <w:rFonts w:hint="eastAsia" w:ascii="宋体" w:hAnsi="宋体" w:eastAsia="宋体" w:cs="宋体"/>
          <w:b/>
          <w:color w:val="auto"/>
          <w:sz w:val="24"/>
          <w:szCs w:val="24"/>
          <w:highlight w:val="none"/>
          <w:lang w:val="en-US" w:eastAsia="zh-CN"/>
        </w:rPr>
        <w:t>、项目实施计划方案</w:t>
      </w:r>
    </w:p>
    <w:p w14:paraId="6F24FE9A">
      <w:pPr>
        <w:shd w:val="clear" w:color="auto" w:fill="auto"/>
        <w:spacing w:line="4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（方案包含但不限于设备的采购（或生产）、运输、贮存、保管、交货、安装、调试、验收等环节的实施计划、工作措施等内容，具体格式内容由供应商自行确定）。</w:t>
      </w:r>
    </w:p>
    <w:p w14:paraId="0FD7E173">
      <w:pPr>
        <w:shd w:val="clear" w:color="auto" w:fill="auto"/>
        <w:spacing w:line="480" w:lineRule="exact"/>
        <w:jc w:val="center"/>
        <w:rPr>
          <w:rFonts w:hint="eastAsia" w:ascii="宋体" w:hAnsi="宋体" w:eastAsia="宋体" w:cs="宋体"/>
          <w:color w:val="auto"/>
          <w:sz w:val="24"/>
          <w:szCs w:val="24"/>
          <w:highlight w:val="none"/>
          <w:lang w:val="en-US" w:eastAsia="zh-CN"/>
        </w:rPr>
      </w:pPr>
    </w:p>
    <w:p w14:paraId="1EFA7743">
      <w:pPr>
        <w:pStyle w:val="11"/>
        <w:shd w:val="clear" w:color="auto" w:fill="auto"/>
        <w:spacing w:line="480" w:lineRule="exact"/>
        <w:jc w:val="center"/>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rPr>
        <w:t>十</w:t>
      </w:r>
      <w:r>
        <w:rPr>
          <w:rFonts w:hint="eastAsia" w:hAnsi="宋体" w:cs="宋体"/>
          <w:b/>
          <w:color w:val="auto"/>
          <w:sz w:val="24"/>
          <w:szCs w:val="24"/>
          <w:highlight w:val="none"/>
          <w:lang w:val="en-US" w:eastAsia="zh-CN"/>
        </w:rPr>
        <w:t>二</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技术培训方案</w:t>
      </w:r>
    </w:p>
    <w:p w14:paraId="37EF52D6">
      <w:pPr>
        <w:shd w:val="clear" w:color="auto" w:fill="auto"/>
        <w:spacing w:line="480" w:lineRule="exact"/>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（方案包含但不限于培训计划、培训进度、培训质量目标、培训人员配备等内容，具体格式内容由供应商自行确定）。</w:t>
      </w:r>
    </w:p>
    <w:p w14:paraId="0EDA22CD">
      <w:pPr>
        <w:pStyle w:val="11"/>
        <w:shd w:val="clear" w:color="auto" w:fill="auto"/>
        <w:spacing w:line="480" w:lineRule="exact"/>
        <w:jc w:val="center"/>
        <w:rPr>
          <w:rFonts w:hint="eastAsia" w:ascii="宋体" w:hAnsi="宋体" w:eastAsia="宋体" w:cs="宋体"/>
          <w:b/>
          <w:color w:val="auto"/>
          <w:sz w:val="24"/>
          <w:szCs w:val="24"/>
          <w:highlight w:val="none"/>
        </w:rPr>
      </w:pPr>
    </w:p>
    <w:p w14:paraId="271A152B">
      <w:pPr>
        <w:pStyle w:val="11"/>
        <w:shd w:val="clear" w:color="auto" w:fill="auto"/>
        <w:spacing w:line="48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w:t>
      </w:r>
      <w:r>
        <w:rPr>
          <w:rFonts w:hint="eastAsia" w:hAnsi="宋体" w:cs="宋体"/>
          <w:b/>
          <w:color w:val="auto"/>
          <w:sz w:val="24"/>
          <w:szCs w:val="24"/>
          <w:highlight w:val="none"/>
          <w:lang w:val="en-US" w:eastAsia="zh-CN"/>
        </w:rPr>
        <w:t>三</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售后服务方案及售后服务承诺</w:t>
      </w:r>
    </w:p>
    <w:p w14:paraId="355ACCA8">
      <w:pPr>
        <w:shd w:val="clear" w:color="auto" w:fill="auto"/>
        <w:spacing w:line="480" w:lineRule="exact"/>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（方案包含但不限于售后服务内容、服务措施、售后服务资源配置、售后服务人员配备等内容，具体格式内容由供应商自行确定）。</w:t>
      </w:r>
    </w:p>
    <w:p w14:paraId="6F76C4BE">
      <w:pPr>
        <w:shd w:val="clear" w:color="auto" w:fill="auto"/>
        <w:spacing w:line="480" w:lineRule="exact"/>
        <w:jc w:val="both"/>
        <w:rPr>
          <w:rFonts w:hint="eastAsia" w:ascii="宋体" w:hAnsi="宋体" w:eastAsia="宋体" w:cs="宋体"/>
          <w:b/>
          <w:color w:val="auto"/>
          <w:sz w:val="24"/>
          <w:szCs w:val="24"/>
          <w:highlight w:val="none"/>
          <w:lang w:val="en-US" w:eastAsia="zh-CN"/>
        </w:rPr>
      </w:pPr>
    </w:p>
    <w:p w14:paraId="29763047">
      <w:pPr>
        <w:shd w:val="clear" w:color="auto" w:fill="auto"/>
        <w:spacing w:line="48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十</w:t>
      </w:r>
      <w:r>
        <w:rPr>
          <w:rFonts w:hint="eastAsia" w:ascii="宋体" w:hAnsi="宋体" w:cs="宋体"/>
          <w:b/>
          <w:color w:val="auto"/>
          <w:sz w:val="24"/>
          <w:szCs w:val="24"/>
          <w:highlight w:val="none"/>
          <w:lang w:val="en-US" w:eastAsia="zh-CN"/>
        </w:rPr>
        <w:t>四</w:t>
      </w:r>
      <w:r>
        <w:rPr>
          <w:rFonts w:hint="eastAsia" w:ascii="宋体" w:hAnsi="宋体" w:eastAsia="宋体" w:cs="宋体"/>
          <w:b/>
          <w:color w:val="auto"/>
          <w:sz w:val="24"/>
          <w:szCs w:val="24"/>
          <w:highlight w:val="none"/>
        </w:rPr>
        <w:t>、</w:t>
      </w:r>
      <w:r>
        <w:rPr>
          <w:rFonts w:hint="eastAsia" w:ascii="宋体" w:hAnsi="宋体" w:eastAsia="宋体" w:cs="宋体"/>
          <w:b/>
          <w:bCs/>
          <w:color w:val="auto"/>
          <w:sz w:val="24"/>
          <w:szCs w:val="24"/>
          <w:highlight w:val="none"/>
          <w:lang w:val="en-US" w:eastAsia="zh-CN"/>
        </w:rPr>
        <w:t>质量承诺及保证措施</w:t>
      </w:r>
    </w:p>
    <w:p w14:paraId="7AB8E966">
      <w:pPr>
        <w:shd w:val="clear" w:color="auto" w:fill="auto"/>
        <w:spacing w:line="480" w:lineRule="exact"/>
        <w:jc w:val="center"/>
        <w:rPr>
          <w:rFonts w:hint="eastAsia" w:ascii="宋体" w:hAnsi="宋体" w:cs="宋体"/>
          <w:b/>
          <w:color w:val="auto"/>
          <w:sz w:val="24"/>
          <w:szCs w:val="24"/>
          <w:highlight w:val="none"/>
          <w:lang w:eastAsia="zh-CN"/>
        </w:rPr>
      </w:pPr>
      <w:r>
        <w:rPr>
          <w:rFonts w:hint="eastAsia" w:ascii="宋体" w:hAnsi="宋体" w:cs="宋体"/>
          <w:b w:val="0"/>
          <w:bCs/>
          <w:color w:val="auto"/>
          <w:sz w:val="24"/>
          <w:szCs w:val="24"/>
          <w:highlight w:val="none"/>
          <w:lang w:val="en-US" w:eastAsia="zh-CN"/>
        </w:rPr>
        <w:t>（具体格式自拟）</w:t>
      </w:r>
    </w:p>
    <w:p w14:paraId="79B8EBEB">
      <w:pPr>
        <w:shd w:val="clear" w:color="auto" w:fill="auto"/>
        <w:spacing w:line="480" w:lineRule="exact"/>
        <w:jc w:val="center"/>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十五、</w:t>
      </w:r>
      <w:r>
        <w:rPr>
          <w:rFonts w:hint="eastAsia" w:ascii="宋体" w:hAnsi="宋体" w:cs="宋体"/>
          <w:b/>
          <w:color w:val="auto"/>
          <w:sz w:val="24"/>
          <w:szCs w:val="24"/>
          <w:highlight w:val="none"/>
          <w:lang w:eastAsia="zh-CN"/>
        </w:rPr>
        <w:t>招标文件</w:t>
      </w:r>
      <w:r>
        <w:rPr>
          <w:rFonts w:hint="eastAsia" w:ascii="宋体" w:hAnsi="宋体" w:eastAsia="宋体" w:cs="宋体"/>
          <w:b/>
          <w:color w:val="auto"/>
          <w:sz w:val="24"/>
          <w:szCs w:val="24"/>
          <w:highlight w:val="none"/>
        </w:rPr>
        <w:t>要求或</w:t>
      </w:r>
      <w:r>
        <w:rPr>
          <w:rFonts w:hint="eastAsia" w:ascii="宋体" w:hAnsi="宋体" w:eastAsia="宋体" w:cs="宋体"/>
          <w:b/>
          <w:color w:val="auto"/>
          <w:sz w:val="24"/>
          <w:szCs w:val="24"/>
          <w:highlight w:val="none"/>
          <w:lang w:val="en-US" w:eastAsia="zh-CN"/>
        </w:rPr>
        <w:t>供应商</w:t>
      </w:r>
      <w:r>
        <w:rPr>
          <w:rFonts w:hint="eastAsia" w:ascii="宋体" w:hAnsi="宋体" w:eastAsia="宋体" w:cs="宋体"/>
          <w:b/>
          <w:color w:val="auto"/>
          <w:sz w:val="24"/>
          <w:szCs w:val="24"/>
          <w:highlight w:val="none"/>
        </w:rPr>
        <w:t>认为应提交的其他资料</w:t>
      </w:r>
    </w:p>
    <w:p w14:paraId="6182468A">
      <w:pPr>
        <w:keepNext w:val="0"/>
        <w:keepLines w:val="0"/>
        <w:pageBreakBefore w:val="0"/>
        <w:widowControl w:val="0"/>
        <w:shd w:val="clear" w:color="auto" w:fill="auto"/>
        <w:kinsoku/>
        <w:wordWrap/>
        <w:overflowPunct/>
        <w:topLinePunct w:val="0"/>
        <w:autoSpaceDE/>
        <w:autoSpaceDN/>
        <w:bidi w:val="0"/>
        <w:adjustRightInd/>
        <w:snapToGrid/>
        <w:spacing w:line="480" w:lineRule="exact"/>
        <w:ind w:firstLine="480" w:firstLineChars="200"/>
        <w:jc w:val="center"/>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（具体格式自拟）</w:t>
      </w:r>
    </w:p>
    <w:sectPr>
      <w:headerReference r:id="rId16" w:type="default"/>
      <w:footerReference r:id="rId17" w:type="default"/>
      <w:pgSz w:w="11906" w:h="16838"/>
      <w:pgMar w:top="1440" w:right="1474" w:bottom="1361" w:left="1474" w:header="720" w:footer="720"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Arial Unicode MS">
    <w:altName w:val="Arial"/>
    <w:panose1 w:val="020B0604020002020204"/>
    <w:charset w:val="80"/>
    <w:family w:val="swiss"/>
    <w:pitch w:val="default"/>
    <w:sig w:usb0="00000000" w:usb1="00000000" w:usb2="0000003F" w:usb3="00000000" w:csb0="003F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082F5">
    <w:pPr>
      <w:pStyle w:val="12"/>
      <w:ind w:right="360"/>
      <w:jc w:val="both"/>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A82DD">
    <w:pPr>
      <w:pStyle w:val="12"/>
      <w:framePr w:wrap="around" w:vAnchor="text" w:hAnchor="margin" w:xAlign="center" w:y="1"/>
      <w:rPr>
        <w:rStyle w:val="25"/>
      </w:rPr>
    </w:pPr>
    <w:r>
      <w:fldChar w:fldCharType="begin"/>
    </w:r>
    <w:r>
      <w:rPr>
        <w:rStyle w:val="25"/>
      </w:rPr>
      <w:instrText xml:space="preserve">PAGE  </w:instrText>
    </w:r>
    <w:r>
      <w:fldChar w:fldCharType="separate"/>
    </w:r>
    <w:r>
      <w:rPr>
        <w:rStyle w:val="25"/>
      </w:rPr>
      <w:t>39</w:t>
    </w:r>
    <w:r>
      <w:fldChar w:fldCharType="end"/>
    </w:r>
  </w:p>
  <w:p w14:paraId="21B0761A">
    <w:pPr>
      <w:pStyle w:val="12"/>
      <w:ind w:right="360"/>
      <w:rPr>
        <w:sz w:val="21"/>
      </w:rPr>
    </w:pPr>
    <w:r>
      <mc:AlternateContent>
        <mc:Choice Requires="wps">
          <w:drawing>
            <wp:anchor distT="0" distB="0" distL="0" distR="0" simplePos="0" relativeHeight="251659264" behindDoc="0" locked="0" layoutInCell="1" allowOverlap="1">
              <wp:simplePos x="0" y="0"/>
              <wp:positionH relativeFrom="margin">
                <wp:posOffset>0</wp:posOffset>
              </wp:positionH>
              <wp:positionV relativeFrom="paragraph">
                <wp:posOffset>0</wp:posOffset>
              </wp:positionV>
              <wp:extent cx="66675" cy="172720"/>
              <wp:effectExtent l="0" t="0" r="0" b="0"/>
              <wp:wrapSquare wrapText="bothSides"/>
              <wp:docPr id="3" name="文本框 3"/>
              <wp:cNvGraphicFramePr/>
              <a:graphic xmlns:a="http://schemas.openxmlformats.org/drawingml/2006/main">
                <a:graphicData uri="http://schemas.microsoft.com/office/word/2010/wordprocessingShape">
                  <wps:wsp>
                    <wps:cNvSpPr txBox="1"/>
                    <wps:spPr>
                      <a:xfrm>
                        <a:off x="0" y="0"/>
                        <a:ext cx="66675" cy="172720"/>
                      </a:xfrm>
                      <a:prstGeom prst="rect">
                        <a:avLst/>
                      </a:prstGeom>
                      <a:noFill/>
                      <a:ln w="9525">
                        <a:noFill/>
                      </a:ln>
                      <a:effectLst/>
                    </wps:spPr>
                    <wps:txbx>
                      <w:txbxContent>
                        <w:p w14:paraId="254FE3CE">
                          <w:pPr>
                            <w:pStyle w:val="12"/>
                            <w:rPr>
                              <w:rStyle w:val="25"/>
                              <w:sz w:val="21"/>
                            </w:rPr>
                          </w:pPr>
                          <w:r>
                            <w:rPr>
                              <w:sz w:val="21"/>
                            </w:rPr>
                            <w:fldChar w:fldCharType="begin"/>
                          </w:r>
                          <w:r>
                            <w:rPr>
                              <w:rStyle w:val="25"/>
                              <w:sz w:val="21"/>
                            </w:rPr>
                            <w:instrText xml:space="preserve">Page</w:instrText>
                          </w:r>
                          <w:r>
                            <w:rPr>
                              <w:sz w:val="21"/>
                            </w:rPr>
                            <w:fldChar w:fldCharType="separate"/>
                          </w:r>
                          <w:r>
                            <w:rPr>
                              <w:rStyle w:val="25"/>
                              <w:sz w:val="21"/>
                            </w:rPr>
                            <w:t>40</w:t>
                          </w:r>
                          <w:r>
                            <w:rPr>
                              <w:sz w:val="21"/>
                            </w:rPr>
                            <w:fldChar w:fldCharType="end"/>
                          </w:r>
                        </w:p>
                      </w:txbxContent>
                    </wps:txbx>
                    <wps:bodyPr lIns="0" tIns="0" rIns="0" bIns="0" upright="1"/>
                  </wps:wsp>
                </a:graphicData>
              </a:graphic>
            </wp:anchor>
          </w:drawing>
        </mc:Choice>
        <mc:Fallback>
          <w:pict>
            <v:shape id="_x0000_s1026" o:spid="_x0000_s1026" o:spt="202" type="#_x0000_t202" style="position:absolute;left:0pt;margin-left:0pt;margin-top:0pt;height:13.6pt;width:5.25pt;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G0n7CvTAAAAAwEAAA8AAAAAAAAAAQAgAAAAIgAAAGRycy9kb3ducmV2&#10;LnhtbFBLAQIUABQAAAAIAIdO4kA+noRJyAEAAIcDAAAOAAAAAAAAAAEAIAAAACIBAABkcnMvZTJv&#10;RG9jLnhtbFBLBQYAAAAABgAGAFkBAABcBQAAAAA=&#10;">
              <v:fill on="f" focussize="0,0"/>
              <v:stroke on="f"/>
              <v:imagedata o:title=""/>
              <o:lock v:ext="edit" aspectratio="f"/>
              <v:textbox inset="0mm,0mm,0mm,0mm">
                <w:txbxContent>
                  <w:p w14:paraId="254FE3CE">
                    <w:pPr>
                      <w:pStyle w:val="12"/>
                      <w:rPr>
                        <w:rStyle w:val="25"/>
                        <w:sz w:val="21"/>
                      </w:rPr>
                    </w:pPr>
                    <w:r>
                      <w:rPr>
                        <w:sz w:val="21"/>
                      </w:rPr>
                      <w:fldChar w:fldCharType="begin"/>
                    </w:r>
                    <w:r>
                      <w:rPr>
                        <w:rStyle w:val="25"/>
                        <w:sz w:val="21"/>
                      </w:rPr>
                      <w:instrText xml:space="preserve">Page</w:instrText>
                    </w:r>
                    <w:r>
                      <w:rPr>
                        <w:sz w:val="21"/>
                      </w:rPr>
                      <w:fldChar w:fldCharType="separate"/>
                    </w:r>
                    <w:r>
                      <w:rPr>
                        <w:rStyle w:val="25"/>
                        <w:sz w:val="21"/>
                      </w:rPr>
                      <w:t>40</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696861">
    <w:pPr>
      <w:pStyle w:val="12"/>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626CC8">
    <w:pPr>
      <w:pStyle w:val="12"/>
      <w:rPr>
        <w:rStyle w:val="25"/>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FD549E">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1FD549E">
                    <w:pPr>
                      <w:pStyle w:val="12"/>
                    </w:pPr>
                    <w:r>
                      <w:fldChar w:fldCharType="begin"/>
                    </w:r>
                    <w:r>
                      <w:instrText xml:space="preserve"> PAGE  \* MERGEFORMAT </w:instrText>
                    </w:r>
                    <w:r>
                      <w:fldChar w:fldCharType="separate"/>
                    </w:r>
                    <w:r>
                      <w:t>3</w:t>
                    </w:r>
                    <w:r>
                      <w:fldChar w:fldCharType="end"/>
                    </w:r>
                  </w:p>
                </w:txbxContent>
              </v:textbox>
            </v:shape>
          </w:pict>
        </mc:Fallback>
      </mc:AlternateContent>
    </w:r>
  </w:p>
  <w:p w14:paraId="0B0ED056">
    <w:pPr>
      <w:pStyle w:val="33"/>
      <w:ind w:right="360"/>
      <w:rPr>
        <w:rStyle w:val="34"/>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2F307">
    <w:pPr>
      <w:pStyle w:val="12"/>
      <w:rPr>
        <w:rStyle w:val="25"/>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BB356B">
                          <w:pPr>
                            <w:pStyle w:val="12"/>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3BB356B">
                    <w:pPr>
                      <w:pStyle w:val="12"/>
                    </w:pPr>
                    <w:r>
                      <w:fldChar w:fldCharType="begin"/>
                    </w:r>
                    <w:r>
                      <w:instrText xml:space="preserve"> PAGE  \* MERGEFORMAT </w:instrText>
                    </w:r>
                    <w:r>
                      <w:fldChar w:fldCharType="separate"/>
                    </w:r>
                    <w:r>
                      <w:t>9</w:t>
                    </w:r>
                    <w:r>
                      <w:fldChar w:fldCharType="end"/>
                    </w:r>
                  </w:p>
                </w:txbxContent>
              </v:textbox>
            </v:shape>
          </w:pict>
        </mc:Fallback>
      </mc:AlternateContent>
    </w:r>
  </w:p>
  <w:p w14:paraId="58C6DCB7">
    <w:pPr>
      <w:pStyle w:val="33"/>
      <w:ind w:right="360"/>
      <w:rPr>
        <w:rStyle w:val="34"/>
        <w:rFonts w:hint="eastAsi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BFC20">
    <w:pPr>
      <w:pStyle w:val="12"/>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5C73D9">
                          <w:pPr>
                            <w:pStyle w:val="12"/>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75C73D9">
                    <w:pPr>
                      <w:pStyle w:val="12"/>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72391">
    <w:pPr>
      <w:pStyle w:val="12"/>
      <w:rPr>
        <w:rFonts w:hint="eastAsi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A0D611">
                          <w:pPr>
                            <w:pStyle w:val="12"/>
                          </w:pPr>
                          <w:r>
                            <w:fldChar w:fldCharType="begin"/>
                          </w:r>
                          <w:r>
                            <w:instrText xml:space="preserve"> PAGE  \* MERGEFORMAT </w:instrText>
                          </w:r>
                          <w:r>
                            <w:fldChar w:fldCharType="separate"/>
                          </w:r>
                          <w:r>
                            <w:t>81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5A0D611">
                    <w:pPr>
                      <w:pStyle w:val="12"/>
                    </w:pPr>
                    <w:r>
                      <w:fldChar w:fldCharType="begin"/>
                    </w:r>
                    <w:r>
                      <w:instrText xml:space="preserve"> PAGE  \* MERGEFORMAT </w:instrText>
                    </w:r>
                    <w:r>
                      <w:fldChar w:fldCharType="separate"/>
                    </w:r>
                    <w:r>
                      <w:t>81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1889F">
    <w:pPr>
      <w:pStyle w:val="12"/>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AFE3E3">
                          <w:pPr>
                            <w:pStyle w:val="12"/>
                          </w:pPr>
                          <w:r>
                            <w:fldChar w:fldCharType="begin"/>
                          </w:r>
                          <w:r>
                            <w:instrText xml:space="preserve"> PAGE  \* MERGEFORMAT </w:instrText>
                          </w:r>
                          <w:r>
                            <w:fldChar w:fldCharType="separate"/>
                          </w:r>
                          <w:r>
                            <w:t>86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2AFE3E3">
                    <w:pPr>
                      <w:pStyle w:val="12"/>
                    </w:pPr>
                    <w:r>
                      <w:fldChar w:fldCharType="begin"/>
                    </w:r>
                    <w:r>
                      <w:instrText xml:space="preserve"> PAGE  \* MERGEFORMAT </w:instrText>
                    </w:r>
                    <w:r>
                      <w:fldChar w:fldCharType="separate"/>
                    </w:r>
                    <w:r>
                      <w:t>86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E9D077">
    <w:pPr>
      <w:pStyle w:val="13"/>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EFDB7E">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5441E3">
    <w:pPr>
      <w:pStyle w:val="13"/>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5C1F08">
    <w:pPr>
      <w:pStyle w:val="13"/>
      <w:jc w:val="both"/>
      <w:rPr>
        <w:rFonts w:hint="eastAsia"/>
      </w:rPr>
    </w:pPr>
    <w:r>
      <w:rPr>
        <w:rFonts w:hint="eastAsia" w:ascii="宋体"/>
        <w:lang w:val="en-GB"/>
      </w:rPr>
      <w:t xml:space="preserve">（项目名称）                                </w:t>
    </w:r>
    <w:r>
      <w:rPr>
        <w:rFonts w:hint="eastAsia" w:ascii="宋体"/>
      </w:rPr>
      <w:t xml:space="preserve">                                           招标编号：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A3CB8">
    <w:pPr>
      <w:pStyle w:val="13"/>
      <w:pBdr>
        <w:bottom w:val="none" w:color="auto" w:sz="0" w:space="0"/>
      </w:pBdr>
      <w:jc w:val="both"/>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53CFC">
    <w:pPr>
      <w:pStyle w:val="13"/>
      <w:pBdr>
        <w:bottom w:val="none" w:color="auto" w:sz="0" w:space="0"/>
      </w:pBdr>
      <w:jc w:val="both"/>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8C54C">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EFC674"/>
    <w:multiLevelType w:val="singleLevel"/>
    <w:tmpl w:val="FFEFC674"/>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240"/>
  <w:drawingGridVerticalSpacing w:val="999999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YzNjBkOTgyNWQ1YTMxYzM3MzMwNWFiODNmOWIzYWMifQ=="/>
  </w:docVars>
  <w:rsids>
    <w:rsidRoot w:val="00000000"/>
    <w:rsid w:val="00043144"/>
    <w:rsid w:val="0009714D"/>
    <w:rsid w:val="000C024B"/>
    <w:rsid w:val="000D0518"/>
    <w:rsid w:val="001A3CF3"/>
    <w:rsid w:val="00207D7F"/>
    <w:rsid w:val="002235CA"/>
    <w:rsid w:val="00247343"/>
    <w:rsid w:val="002B1744"/>
    <w:rsid w:val="00345998"/>
    <w:rsid w:val="00351550"/>
    <w:rsid w:val="003A4DB8"/>
    <w:rsid w:val="003C6099"/>
    <w:rsid w:val="003D73DB"/>
    <w:rsid w:val="00502AA2"/>
    <w:rsid w:val="005216AE"/>
    <w:rsid w:val="0053718B"/>
    <w:rsid w:val="005D60AC"/>
    <w:rsid w:val="005E0AA6"/>
    <w:rsid w:val="005F65CD"/>
    <w:rsid w:val="006836D3"/>
    <w:rsid w:val="006B7639"/>
    <w:rsid w:val="006D4931"/>
    <w:rsid w:val="00854261"/>
    <w:rsid w:val="008C6C96"/>
    <w:rsid w:val="0094207D"/>
    <w:rsid w:val="009A37BE"/>
    <w:rsid w:val="009B646F"/>
    <w:rsid w:val="009C15CF"/>
    <w:rsid w:val="009D66E9"/>
    <w:rsid w:val="00A53833"/>
    <w:rsid w:val="00A9146D"/>
    <w:rsid w:val="00A95215"/>
    <w:rsid w:val="00AD558A"/>
    <w:rsid w:val="00C46C1F"/>
    <w:rsid w:val="00C621A8"/>
    <w:rsid w:val="00D2781B"/>
    <w:rsid w:val="00D97299"/>
    <w:rsid w:val="00E80370"/>
    <w:rsid w:val="00EB1C0E"/>
    <w:rsid w:val="00EB7E60"/>
    <w:rsid w:val="00EE45E1"/>
    <w:rsid w:val="00F46D15"/>
    <w:rsid w:val="00F841D9"/>
    <w:rsid w:val="01001B5E"/>
    <w:rsid w:val="010325AD"/>
    <w:rsid w:val="01070785"/>
    <w:rsid w:val="011B62C9"/>
    <w:rsid w:val="011E5D1D"/>
    <w:rsid w:val="0123417D"/>
    <w:rsid w:val="01242E93"/>
    <w:rsid w:val="012E3662"/>
    <w:rsid w:val="012E506E"/>
    <w:rsid w:val="0132783D"/>
    <w:rsid w:val="013D4B60"/>
    <w:rsid w:val="01415CD2"/>
    <w:rsid w:val="01521C8D"/>
    <w:rsid w:val="015977B8"/>
    <w:rsid w:val="015B4987"/>
    <w:rsid w:val="0160564A"/>
    <w:rsid w:val="01655817"/>
    <w:rsid w:val="01655E65"/>
    <w:rsid w:val="01687703"/>
    <w:rsid w:val="016E5167"/>
    <w:rsid w:val="016F0A91"/>
    <w:rsid w:val="016F6AE2"/>
    <w:rsid w:val="01761E20"/>
    <w:rsid w:val="017B2ECF"/>
    <w:rsid w:val="017E2CDF"/>
    <w:rsid w:val="017E6F26"/>
    <w:rsid w:val="017F0574"/>
    <w:rsid w:val="01822579"/>
    <w:rsid w:val="01877B89"/>
    <w:rsid w:val="018A642C"/>
    <w:rsid w:val="018A7679"/>
    <w:rsid w:val="018D56F8"/>
    <w:rsid w:val="018E0F64"/>
    <w:rsid w:val="018F4C90"/>
    <w:rsid w:val="01981D96"/>
    <w:rsid w:val="019C7431"/>
    <w:rsid w:val="01A06E9D"/>
    <w:rsid w:val="01AC75F0"/>
    <w:rsid w:val="01B0383C"/>
    <w:rsid w:val="01B34E22"/>
    <w:rsid w:val="01C41A91"/>
    <w:rsid w:val="01C928D7"/>
    <w:rsid w:val="01D60109"/>
    <w:rsid w:val="01DD59FB"/>
    <w:rsid w:val="01E274B5"/>
    <w:rsid w:val="01E55C7F"/>
    <w:rsid w:val="01FA0599"/>
    <w:rsid w:val="02045F07"/>
    <w:rsid w:val="02225B04"/>
    <w:rsid w:val="02261BE3"/>
    <w:rsid w:val="023B2552"/>
    <w:rsid w:val="02430DFA"/>
    <w:rsid w:val="02493090"/>
    <w:rsid w:val="024E26D4"/>
    <w:rsid w:val="024E4B4B"/>
    <w:rsid w:val="0250441F"/>
    <w:rsid w:val="02504E8C"/>
    <w:rsid w:val="02587C53"/>
    <w:rsid w:val="025D214D"/>
    <w:rsid w:val="025E1380"/>
    <w:rsid w:val="025F4662"/>
    <w:rsid w:val="026709FD"/>
    <w:rsid w:val="02694D8D"/>
    <w:rsid w:val="026954E1"/>
    <w:rsid w:val="026E18F2"/>
    <w:rsid w:val="0270061D"/>
    <w:rsid w:val="027C4EF2"/>
    <w:rsid w:val="02877081"/>
    <w:rsid w:val="028B36A9"/>
    <w:rsid w:val="028C0922"/>
    <w:rsid w:val="028E4F47"/>
    <w:rsid w:val="029167E5"/>
    <w:rsid w:val="0297204E"/>
    <w:rsid w:val="02972CE9"/>
    <w:rsid w:val="02A00385"/>
    <w:rsid w:val="02AE00E7"/>
    <w:rsid w:val="02B50726"/>
    <w:rsid w:val="02B9675D"/>
    <w:rsid w:val="02BC2FB5"/>
    <w:rsid w:val="02BC588C"/>
    <w:rsid w:val="02BD75DA"/>
    <w:rsid w:val="02BF15A4"/>
    <w:rsid w:val="02C66262"/>
    <w:rsid w:val="02D405AB"/>
    <w:rsid w:val="02DC2156"/>
    <w:rsid w:val="02E122B3"/>
    <w:rsid w:val="02F235B8"/>
    <w:rsid w:val="02F661CE"/>
    <w:rsid w:val="02FB392D"/>
    <w:rsid w:val="030335A2"/>
    <w:rsid w:val="03084CFA"/>
    <w:rsid w:val="030F35FF"/>
    <w:rsid w:val="03123DCA"/>
    <w:rsid w:val="031439CE"/>
    <w:rsid w:val="03250E34"/>
    <w:rsid w:val="032633D2"/>
    <w:rsid w:val="0326672B"/>
    <w:rsid w:val="032D4760"/>
    <w:rsid w:val="03311CD5"/>
    <w:rsid w:val="033C49A3"/>
    <w:rsid w:val="03450B1A"/>
    <w:rsid w:val="03483348"/>
    <w:rsid w:val="03490E9A"/>
    <w:rsid w:val="034C108A"/>
    <w:rsid w:val="034C72DC"/>
    <w:rsid w:val="034E23E0"/>
    <w:rsid w:val="034F46D6"/>
    <w:rsid w:val="035000EB"/>
    <w:rsid w:val="03563CB7"/>
    <w:rsid w:val="035A1675"/>
    <w:rsid w:val="035F6E36"/>
    <w:rsid w:val="0360542C"/>
    <w:rsid w:val="036174DB"/>
    <w:rsid w:val="03630182"/>
    <w:rsid w:val="03653EFA"/>
    <w:rsid w:val="03664A9C"/>
    <w:rsid w:val="036C107F"/>
    <w:rsid w:val="036C34DA"/>
    <w:rsid w:val="036F3782"/>
    <w:rsid w:val="03770B72"/>
    <w:rsid w:val="038344F3"/>
    <w:rsid w:val="038832EC"/>
    <w:rsid w:val="038C58AA"/>
    <w:rsid w:val="03A46726"/>
    <w:rsid w:val="03B10EED"/>
    <w:rsid w:val="03B12C38"/>
    <w:rsid w:val="03BE7AAE"/>
    <w:rsid w:val="03C26546"/>
    <w:rsid w:val="03C875B9"/>
    <w:rsid w:val="03D1158F"/>
    <w:rsid w:val="03D279FB"/>
    <w:rsid w:val="03D32F30"/>
    <w:rsid w:val="03D62BAA"/>
    <w:rsid w:val="03E70DB3"/>
    <w:rsid w:val="03F118F3"/>
    <w:rsid w:val="03F434D0"/>
    <w:rsid w:val="03F61D12"/>
    <w:rsid w:val="03F65B3D"/>
    <w:rsid w:val="03F67248"/>
    <w:rsid w:val="03FF40BA"/>
    <w:rsid w:val="03FF434E"/>
    <w:rsid w:val="03FF60FC"/>
    <w:rsid w:val="040E2908"/>
    <w:rsid w:val="04215B8C"/>
    <w:rsid w:val="0427257C"/>
    <w:rsid w:val="043A3225"/>
    <w:rsid w:val="043B546A"/>
    <w:rsid w:val="04483DB9"/>
    <w:rsid w:val="045170D8"/>
    <w:rsid w:val="04544E3A"/>
    <w:rsid w:val="045B1761"/>
    <w:rsid w:val="045E28E6"/>
    <w:rsid w:val="046409CB"/>
    <w:rsid w:val="046A4A7E"/>
    <w:rsid w:val="046B7FE6"/>
    <w:rsid w:val="046D526E"/>
    <w:rsid w:val="047343F5"/>
    <w:rsid w:val="04754611"/>
    <w:rsid w:val="04780589"/>
    <w:rsid w:val="04792DA9"/>
    <w:rsid w:val="047D7C58"/>
    <w:rsid w:val="047F2D99"/>
    <w:rsid w:val="04874344"/>
    <w:rsid w:val="048C1C6F"/>
    <w:rsid w:val="04936FD0"/>
    <w:rsid w:val="049E6EF4"/>
    <w:rsid w:val="04A46CA4"/>
    <w:rsid w:val="04A7716F"/>
    <w:rsid w:val="04BB7EC7"/>
    <w:rsid w:val="04BC08B4"/>
    <w:rsid w:val="04C17856"/>
    <w:rsid w:val="04C6507D"/>
    <w:rsid w:val="04D566C2"/>
    <w:rsid w:val="04D76CB9"/>
    <w:rsid w:val="04D90435"/>
    <w:rsid w:val="04DF01B0"/>
    <w:rsid w:val="04E06B6F"/>
    <w:rsid w:val="04E13A54"/>
    <w:rsid w:val="04E22F90"/>
    <w:rsid w:val="04EB042F"/>
    <w:rsid w:val="04F35535"/>
    <w:rsid w:val="04F52115"/>
    <w:rsid w:val="04F74489"/>
    <w:rsid w:val="05012311"/>
    <w:rsid w:val="050140F6"/>
    <w:rsid w:val="05094D59"/>
    <w:rsid w:val="050A505C"/>
    <w:rsid w:val="051060E7"/>
    <w:rsid w:val="05297B69"/>
    <w:rsid w:val="053578FC"/>
    <w:rsid w:val="053973EC"/>
    <w:rsid w:val="053A244B"/>
    <w:rsid w:val="05400FE8"/>
    <w:rsid w:val="054021FD"/>
    <w:rsid w:val="05432019"/>
    <w:rsid w:val="05445D91"/>
    <w:rsid w:val="05455862"/>
    <w:rsid w:val="054C45FF"/>
    <w:rsid w:val="05504736"/>
    <w:rsid w:val="05524DCB"/>
    <w:rsid w:val="05537DF6"/>
    <w:rsid w:val="055802F1"/>
    <w:rsid w:val="05663F59"/>
    <w:rsid w:val="056E08C6"/>
    <w:rsid w:val="05701DE5"/>
    <w:rsid w:val="0575419C"/>
    <w:rsid w:val="057551AC"/>
    <w:rsid w:val="057E7A3A"/>
    <w:rsid w:val="058802F7"/>
    <w:rsid w:val="058820D2"/>
    <w:rsid w:val="058C4857"/>
    <w:rsid w:val="058C7E64"/>
    <w:rsid w:val="05962A91"/>
    <w:rsid w:val="0596483F"/>
    <w:rsid w:val="05964C1A"/>
    <w:rsid w:val="05AB5E10"/>
    <w:rsid w:val="05AF26C8"/>
    <w:rsid w:val="05B316B3"/>
    <w:rsid w:val="05B45FE9"/>
    <w:rsid w:val="05BB3045"/>
    <w:rsid w:val="05BB42A5"/>
    <w:rsid w:val="05BB6053"/>
    <w:rsid w:val="05C0366A"/>
    <w:rsid w:val="05CD1002"/>
    <w:rsid w:val="05D67816"/>
    <w:rsid w:val="05D81EC4"/>
    <w:rsid w:val="05D961F6"/>
    <w:rsid w:val="05DB1844"/>
    <w:rsid w:val="05DB66F5"/>
    <w:rsid w:val="05E337FC"/>
    <w:rsid w:val="05E36C9D"/>
    <w:rsid w:val="05E76509"/>
    <w:rsid w:val="05E946BE"/>
    <w:rsid w:val="05EA06E6"/>
    <w:rsid w:val="05FC437C"/>
    <w:rsid w:val="06007F0A"/>
    <w:rsid w:val="060B1FE2"/>
    <w:rsid w:val="0621228B"/>
    <w:rsid w:val="062A31D9"/>
    <w:rsid w:val="062B2A96"/>
    <w:rsid w:val="062D1DDB"/>
    <w:rsid w:val="06317000"/>
    <w:rsid w:val="06361CA0"/>
    <w:rsid w:val="06395592"/>
    <w:rsid w:val="0642797C"/>
    <w:rsid w:val="064416B6"/>
    <w:rsid w:val="065760FB"/>
    <w:rsid w:val="065C361E"/>
    <w:rsid w:val="06640499"/>
    <w:rsid w:val="06675FA4"/>
    <w:rsid w:val="066C1A43"/>
    <w:rsid w:val="067B1F1D"/>
    <w:rsid w:val="067E36D3"/>
    <w:rsid w:val="068B011B"/>
    <w:rsid w:val="06927A7D"/>
    <w:rsid w:val="06B036DE"/>
    <w:rsid w:val="06B85547"/>
    <w:rsid w:val="06C07699"/>
    <w:rsid w:val="06C62F02"/>
    <w:rsid w:val="06C71910"/>
    <w:rsid w:val="06CA6D2B"/>
    <w:rsid w:val="06D85CEA"/>
    <w:rsid w:val="06DD0EB4"/>
    <w:rsid w:val="06DF3FC3"/>
    <w:rsid w:val="06E31D05"/>
    <w:rsid w:val="06F4329F"/>
    <w:rsid w:val="070752C8"/>
    <w:rsid w:val="0708351A"/>
    <w:rsid w:val="070A36F1"/>
    <w:rsid w:val="070A47DB"/>
    <w:rsid w:val="070B45AA"/>
    <w:rsid w:val="070F4658"/>
    <w:rsid w:val="07191ED1"/>
    <w:rsid w:val="071D4AEC"/>
    <w:rsid w:val="07222102"/>
    <w:rsid w:val="072223E8"/>
    <w:rsid w:val="072916E2"/>
    <w:rsid w:val="072B7208"/>
    <w:rsid w:val="072E0AA7"/>
    <w:rsid w:val="07373DFF"/>
    <w:rsid w:val="073B55A3"/>
    <w:rsid w:val="073F2CB4"/>
    <w:rsid w:val="074128B0"/>
    <w:rsid w:val="07487DBA"/>
    <w:rsid w:val="074958E1"/>
    <w:rsid w:val="074F69AE"/>
    <w:rsid w:val="07503F44"/>
    <w:rsid w:val="07562564"/>
    <w:rsid w:val="07591FC8"/>
    <w:rsid w:val="07603356"/>
    <w:rsid w:val="07783EDF"/>
    <w:rsid w:val="07901266"/>
    <w:rsid w:val="07973FC4"/>
    <w:rsid w:val="0797664C"/>
    <w:rsid w:val="07985882"/>
    <w:rsid w:val="079D1F14"/>
    <w:rsid w:val="07A0463A"/>
    <w:rsid w:val="07A528A7"/>
    <w:rsid w:val="07A859AB"/>
    <w:rsid w:val="07AA20DF"/>
    <w:rsid w:val="07AB0349"/>
    <w:rsid w:val="07AB18D9"/>
    <w:rsid w:val="07AD6D60"/>
    <w:rsid w:val="07B92A66"/>
    <w:rsid w:val="07BB3768"/>
    <w:rsid w:val="07BD69FF"/>
    <w:rsid w:val="07C11C3C"/>
    <w:rsid w:val="07C531B9"/>
    <w:rsid w:val="07CF534D"/>
    <w:rsid w:val="07D02006"/>
    <w:rsid w:val="07D22F80"/>
    <w:rsid w:val="07EA47F3"/>
    <w:rsid w:val="07ED23B2"/>
    <w:rsid w:val="07F47710"/>
    <w:rsid w:val="07F61294"/>
    <w:rsid w:val="08006D71"/>
    <w:rsid w:val="0808579C"/>
    <w:rsid w:val="0808754A"/>
    <w:rsid w:val="080F0D90"/>
    <w:rsid w:val="08147C9D"/>
    <w:rsid w:val="08183E10"/>
    <w:rsid w:val="081C5097"/>
    <w:rsid w:val="08266B3E"/>
    <w:rsid w:val="08297BEC"/>
    <w:rsid w:val="082A3964"/>
    <w:rsid w:val="082C148A"/>
    <w:rsid w:val="083774E8"/>
    <w:rsid w:val="084F09BE"/>
    <w:rsid w:val="08626C5A"/>
    <w:rsid w:val="087072EB"/>
    <w:rsid w:val="088525A9"/>
    <w:rsid w:val="088704C3"/>
    <w:rsid w:val="08A00266"/>
    <w:rsid w:val="08A317B5"/>
    <w:rsid w:val="08AF3BBC"/>
    <w:rsid w:val="08B60832"/>
    <w:rsid w:val="08BF358B"/>
    <w:rsid w:val="08D132F7"/>
    <w:rsid w:val="08D56A1B"/>
    <w:rsid w:val="08E1680C"/>
    <w:rsid w:val="08E7666C"/>
    <w:rsid w:val="08F57ACE"/>
    <w:rsid w:val="08F61060"/>
    <w:rsid w:val="09023F99"/>
    <w:rsid w:val="09074C75"/>
    <w:rsid w:val="09093579"/>
    <w:rsid w:val="09163859"/>
    <w:rsid w:val="091C32AD"/>
    <w:rsid w:val="091F2D9D"/>
    <w:rsid w:val="0925575C"/>
    <w:rsid w:val="09297778"/>
    <w:rsid w:val="093E3B30"/>
    <w:rsid w:val="0949375A"/>
    <w:rsid w:val="094D790A"/>
    <w:rsid w:val="09526A84"/>
    <w:rsid w:val="095437CE"/>
    <w:rsid w:val="095A0A50"/>
    <w:rsid w:val="095F3DEF"/>
    <w:rsid w:val="096B0217"/>
    <w:rsid w:val="096C4EC0"/>
    <w:rsid w:val="0974621A"/>
    <w:rsid w:val="09771CFC"/>
    <w:rsid w:val="097924AD"/>
    <w:rsid w:val="097E749C"/>
    <w:rsid w:val="0987349A"/>
    <w:rsid w:val="098826F0"/>
    <w:rsid w:val="098A13E9"/>
    <w:rsid w:val="098D3783"/>
    <w:rsid w:val="098D7D07"/>
    <w:rsid w:val="099512B1"/>
    <w:rsid w:val="09971131"/>
    <w:rsid w:val="09972BED"/>
    <w:rsid w:val="099E1F14"/>
    <w:rsid w:val="09A62A40"/>
    <w:rsid w:val="09AB2883"/>
    <w:rsid w:val="09B216AF"/>
    <w:rsid w:val="09BC05EC"/>
    <w:rsid w:val="09BE6112"/>
    <w:rsid w:val="09CB4CD3"/>
    <w:rsid w:val="09D0027E"/>
    <w:rsid w:val="09D43B87"/>
    <w:rsid w:val="09DC0C8E"/>
    <w:rsid w:val="09DE7F38"/>
    <w:rsid w:val="09E22693"/>
    <w:rsid w:val="09EA33AB"/>
    <w:rsid w:val="09EA59EB"/>
    <w:rsid w:val="09F27FE0"/>
    <w:rsid w:val="09FE29B2"/>
    <w:rsid w:val="0A0501E5"/>
    <w:rsid w:val="0A0564C8"/>
    <w:rsid w:val="0A0F2B6E"/>
    <w:rsid w:val="0A104E7E"/>
    <w:rsid w:val="0A1401AD"/>
    <w:rsid w:val="0A153E7D"/>
    <w:rsid w:val="0A217932"/>
    <w:rsid w:val="0A23052D"/>
    <w:rsid w:val="0A24284B"/>
    <w:rsid w:val="0A27015B"/>
    <w:rsid w:val="0A2C755F"/>
    <w:rsid w:val="0A300975"/>
    <w:rsid w:val="0A3D21C6"/>
    <w:rsid w:val="0A3E7253"/>
    <w:rsid w:val="0A415285"/>
    <w:rsid w:val="0A58654B"/>
    <w:rsid w:val="0A5C7AF9"/>
    <w:rsid w:val="0A617AEE"/>
    <w:rsid w:val="0A6566E6"/>
    <w:rsid w:val="0A6749FB"/>
    <w:rsid w:val="0A6842D0"/>
    <w:rsid w:val="0A71382C"/>
    <w:rsid w:val="0A7333A0"/>
    <w:rsid w:val="0A74450F"/>
    <w:rsid w:val="0A74648F"/>
    <w:rsid w:val="0A777866"/>
    <w:rsid w:val="0A7B2255"/>
    <w:rsid w:val="0A7D35EF"/>
    <w:rsid w:val="0A7E1D45"/>
    <w:rsid w:val="0A821187"/>
    <w:rsid w:val="0A8455AD"/>
    <w:rsid w:val="0A8B6D96"/>
    <w:rsid w:val="0A917CCA"/>
    <w:rsid w:val="0A934F20"/>
    <w:rsid w:val="0A96708F"/>
    <w:rsid w:val="0A9D21CB"/>
    <w:rsid w:val="0AA172D2"/>
    <w:rsid w:val="0AA25A34"/>
    <w:rsid w:val="0AA479FE"/>
    <w:rsid w:val="0AB12031"/>
    <w:rsid w:val="0AB13EC9"/>
    <w:rsid w:val="0AB35B63"/>
    <w:rsid w:val="0AB56731"/>
    <w:rsid w:val="0AB614DF"/>
    <w:rsid w:val="0AB6722B"/>
    <w:rsid w:val="0ABD461B"/>
    <w:rsid w:val="0AC21C32"/>
    <w:rsid w:val="0AC37D72"/>
    <w:rsid w:val="0AC43BFC"/>
    <w:rsid w:val="0AC736EC"/>
    <w:rsid w:val="0AC90BC7"/>
    <w:rsid w:val="0AC95124"/>
    <w:rsid w:val="0ACD3A48"/>
    <w:rsid w:val="0AD674DD"/>
    <w:rsid w:val="0ADF422C"/>
    <w:rsid w:val="0AE55920"/>
    <w:rsid w:val="0AE90F91"/>
    <w:rsid w:val="0AEC4D3F"/>
    <w:rsid w:val="0AEC4F01"/>
    <w:rsid w:val="0AF365A4"/>
    <w:rsid w:val="0AF51214"/>
    <w:rsid w:val="0AFD2C6A"/>
    <w:rsid w:val="0B001553"/>
    <w:rsid w:val="0B0C10FF"/>
    <w:rsid w:val="0B0C73F9"/>
    <w:rsid w:val="0B0F145C"/>
    <w:rsid w:val="0B102511"/>
    <w:rsid w:val="0B1256F9"/>
    <w:rsid w:val="0B183F48"/>
    <w:rsid w:val="0B226B74"/>
    <w:rsid w:val="0B25175A"/>
    <w:rsid w:val="0B2529AE"/>
    <w:rsid w:val="0B3222C4"/>
    <w:rsid w:val="0B3443F6"/>
    <w:rsid w:val="0B3D1979"/>
    <w:rsid w:val="0B424B21"/>
    <w:rsid w:val="0B4A55A2"/>
    <w:rsid w:val="0B4B1C27"/>
    <w:rsid w:val="0B51154E"/>
    <w:rsid w:val="0B561748"/>
    <w:rsid w:val="0B584344"/>
    <w:rsid w:val="0B5A379F"/>
    <w:rsid w:val="0B5B704A"/>
    <w:rsid w:val="0B5C1203"/>
    <w:rsid w:val="0B667B80"/>
    <w:rsid w:val="0B771B39"/>
    <w:rsid w:val="0B786794"/>
    <w:rsid w:val="0B7F7B23"/>
    <w:rsid w:val="0B805722"/>
    <w:rsid w:val="0B867103"/>
    <w:rsid w:val="0B884C29"/>
    <w:rsid w:val="0B886B49"/>
    <w:rsid w:val="0B896BF3"/>
    <w:rsid w:val="0B8B471A"/>
    <w:rsid w:val="0B8E420A"/>
    <w:rsid w:val="0B921F8C"/>
    <w:rsid w:val="0B972ACE"/>
    <w:rsid w:val="0B9F01C5"/>
    <w:rsid w:val="0B9F54A0"/>
    <w:rsid w:val="0BA1551D"/>
    <w:rsid w:val="0BA23811"/>
    <w:rsid w:val="0BB27EF8"/>
    <w:rsid w:val="0BB61EAD"/>
    <w:rsid w:val="0BBC5C62"/>
    <w:rsid w:val="0BC65752"/>
    <w:rsid w:val="0BD0714E"/>
    <w:rsid w:val="0BD303CA"/>
    <w:rsid w:val="0BE66B6F"/>
    <w:rsid w:val="0BE81B6C"/>
    <w:rsid w:val="0BEF4CA9"/>
    <w:rsid w:val="0BF91ACF"/>
    <w:rsid w:val="0BFD5D61"/>
    <w:rsid w:val="0BFF061B"/>
    <w:rsid w:val="0C1069CD"/>
    <w:rsid w:val="0C110C8D"/>
    <w:rsid w:val="0C140B52"/>
    <w:rsid w:val="0C187159"/>
    <w:rsid w:val="0C197BB6"/>
    <w:rsid w:val="0C1A522D"/>
    <w:rsid w:val="0C1B4F42"/>
    <w:rsid w:val="0C222A29"/>
    <w:rsid w:val="0C245BFC"/>
    <w:rsid w:val="0C25691C"/>
    <w:rsid w:val="0C347C0D"/>
    <w:rsid w:val="0C387C9E"/>
    <w:rsid w:val="0C4072B2"/>
    <w:rsid w:val="0C48406D"/>
    <w:rsid w:val="0C517711"/>
    <w:rsid w:val="0C541788"/>
    <w:rsid w:val="0C594C5D"/>
    <w:rsid w:val="0C5C1C12"/>
    <w:rsid w:val="0C60667A"/>
    <w:rsid w:val="0C6369FF"/>
    <w:rsid w:val="0C803AD1"/>
    <w:rsid w:val="0C830CA3"/>
    <w:rsid w:val="0C851169"/>
    <w:rsid w:val="0C9007FB"/>
    <w:rsid w:val="0C994C14"/>
    <w:rsid w:val="0CA81BE3"/>
    <w:rsid w:val="0CB17A6B"/>
    <w:rsid w:val="0CBD18CD"/>
    <w:rsid w:val="0CD02D66"/>
    <w:rsid w:val="0CD87887"/>
    <w:rsid w:val="0CDB522D"/>
    <w:rsid w:val="0CDF49BA"/>
    <w:rsid w:val="0CE340E1"/>
    <w:rsid w:val="0CE720A9"/>
    <w:rsid w:val="0CEB63A8"/>
    <w:rsid w:val="0CEC568C"/>
    <w:rsid w:val="0CEF3D60"/>
    <w:rsid w:val="0CF03BD5"/>
    <w:rsid w:val="0CF307C8"/>
    <w:rsid w:val="0CF46AD6"/>
    <w:rsid w:val="0CF5680A"/>
    <w:rsid w:val="0CF62067"/>
    <w:rsid w:val="0CF743EB"/>
    <w:rsid w:val="0CF87B8D"/>
    <w:rsid w:val="0CFA6EF3"/>
    <w:rsid w:val="0CFA7960"/>
    <w:rsid w:val="0D004C93"/>
    <w:rsid w:val="0D091FF5"/>
    <w:rsid w:val="0D1349C7"/>
    <w:rsid w:val="0D1A3FA7"/>
    <w:rsid w:val="0D1D43CB"/>
    <w:rsid w:val="0D20150E"/>
    <w:rsid w:val="0D293B3A"/>
    <w:rsid w:val="0D2A7E55"/>
    <w:rsid w:val="0D2C3CDA"/>
    <w:rsid w:val="0D325089"/>
    <w:rsid w:val="0D38267F"/>
    <w:rsid w:val="0D3A6CDB"/>
    <w:rsid w:val="0D3B4742"/>
    <w:rsid w:val="0D3C2A09"/>
    <w:rsid w:val="0D464F9D"/>
    <w:rsid w:val="0D490AEC"/>
    <w:rsid w:val="0D4970FC"/>
    <w:rsid w:val="0D585B80"/>
    <w:rsid w:val="0D596E60"/>
    <w:rsid w:val="0D6267B2"/>
    <w:rsid w:val="0D650A0F"/>
    <w:rsid w:val="0D8238FA"/>
    <w:rsid w:val="0D887163"/>
    <w:rsid w:val="0D8D15B7"/>
    <w:rsid w:val="0D953C0B"/>
    <w:rsid w:val="0D96694A"/>
    <w:rsid w:val="0DBC5B20"/>
    <w:rsid w:val="0DBE0DD6"/>
    <w:rsid w:val="0DC20725"/>
    <w:rsid w:val="0DC65EDD"/>
    <w:rsid w:val="0DCD668D"/>
    <w:rsid w:val="0DCE6B40"/>
    <w:rsid w:val="0DD56120"/>
    <w:rsid w:val="0DDB4F21"/>
    <w:rsid w:val="0DDE1BA7"/>
    <w:rsid w:val="0DE011D7"/>
    <w:rsid w:val="0DE369B9"/>
    <w:rsid w:val="0DEB033A"/>
    <w:rsid w:val="0DF02F5A"/>
    <w:rsid w:val="0DF21E3B"/>
    <w:rsid w:val="0DF843DB"/>
    <w:rsid w:val="0E0802A4"/>
    <w:rsid w:val="0E15651D"/>
    <w:rsid w:val="0E1924B1"/>
    <w:rsid w:val="0E19425F"/>
    <w:rsid w:val="0E224018"/>
    <w:rsid w:val="0E286250"/>
    <w:rsid w:val="0E294B7B"/>
    <w:rsid w:val="0E387414"/>
    <w:rsid w:val="0E3B2427"/>
    <w:rsid w:val="0E417312"/>
    <w:rsid w:val="0E437229"/>
    <w:rsid w:val="0E467AB3"/>
    <w:rsid w:val="0E4C283F"/>
    <w:rsid w:val="0E50509D"/>
    <w:rsid w:val="0E5C414B"/>
    <w:rsid w:val="0E5D23AC"/>
    <w:rsid w:val="0E602098"/>
    <w:rsid w:val="0E6422B8"/>
    <w:rsid w:val="0E666D78"/>
    <w:rsid w:val="0E675A50"/>
    <w:rsid w:val="0E7D32A4"/>
    <w:rsid w:val="0E8268DF"/>
    <w:rsid w:val="0E89210E"/>
    <w:rsid w:val="0E8957CE"/>
    <w:rsid w:val="0E911A7C"/>
    <w:rsid w:val="0E955A95"/>
    <w:rsid w:val="0EA70D13"/>
    <w:rsid w:val="0EA9536C"/>
    <w:rsid w:val="0EA9705D"/>
    <w:rsid w:val="0EAE0E4B"/>
    <w:rsid w:val="0EAE596C"/>
    <w:rsid w:val="0EB256CB"/>
    <w:rsid w:val="0EB565DE"/>
    <w:rsid w:val="0EBC0062"/>
    <w:rsid w:val="0EBE4E06"/>
    <w:rsid w:val="0EC31DC8"/>
    <w:rsid w:val="0ED266EC"/>
    <w:rsid w:val="0EE16A6A"/>
    <w:rsid w:val="0EEA6891"/>
    <w:rsid w:val="0EED16E8"/>
    <w:rsid w:val="0EED27D6"/>
    <w:rsid w:val="0EF454A3"/>
    <w:rsid w:val="0EF5121A"/>
    <w:rsid w:val="0EF62849"/>
    <w:rsid w:val="0EF75CA5"/>
    <w:rsid w:val="0EFF16A6"/>
    <w:rsid w:val="0F013807"/>
    <w:rsid w:val="0F024CF3"/>
    <w:rsid w:val="0F052A35"/>
    <w:rsid w:val="0F070785"/>
    <w:rsid w:val="0F0D4F28"/>
    <w:rsid w:val="0F0E3698"/>
    <w:rsid w:val="0F0E4E69"/>
    <w:rsid w:val="0F0E7B3C"/>
    <w:rsid w:val="0F2338BF"/>
    <w:rsid w:val="0F256C33"/>
    <w:rsid w:val="0F297BE7"/>
    <w:rsid w:val="0F2E2C5F"/>
    <w:rsid w:val="0F3330FE"/>
    <w:rsid w:val="0F346E76"/>
    <w:rsid w:val="0F3A27FF"/>
    <w:rsid w:val="0F44355D"/>
    <w:rsid w:val="0F467718"/>
    <w:rsid w:val="0F495631"/>
    <w:rsid w:val="0F560D84"/>
    <w:rsid w:val="0F5A20D5"/>
    <w:rsid w:val="0F5C08A7"/>
    <w:rsid w:val="0F5F5CA1"/>
    <w:rsid w:val="0F635443"/>
    <w:rsid w:val="0F643300"/>
    <w:rsid w:val="0F657030"/>
    <w:rsid w:val="0F7021B0"/>
    <w:rsid w:val="0F732EF4"/>
    <w:rsid w:val="0F7E015F"/>
    <w:rsid w:val="0F807D73"/>
    <w:rsid w:val="0F895414"/>
    <w:rsid w:val="0F8D22CE"/>
    <w:rsid w:val="0F8E6586"/>
    <w:rsid w:val="0F9242C9"/>
    <w:rsid w:val="0F98542E"/>
    <w:rsid w:val="0FA47D57"/>
    <w:rsid w:val="0FA933C0"/>
    <w:rsid w:val="0FB26719"/>
    <w:rsid w:val="0FB85B95"/>
    <w:rsid w:val="0FB87AA7"/>
    <w:rsid w:val="0FBD0627"/>
    <w:rsid w:val="0FBD6E6C"/>
    <w:rsid w:val="0FC14BAE"/>
    <w:rsid w:val="0FCA3CAF"/>
    <w:rsid w:val="0FE821FC"/>
    <w:rsid w:val="0FEF171B"/>
    <w:rsid w:val="0FF7412C"/>
    <w:rsid w:val="10061C28"/>
    <w:rsid w:val="100D7DF3"/>
    <w:rsid w:val="10100C41"/>
    <w:rsid w:val="10131F62"/>
    <w:rsid w:val="101733B6"/>
    <w:rsid w:val="101E5B5C"/>
    <w:rsid w:val="102F5D4B"/>
    <w:rsid w:val="10321608"/>
    <w:rsid w:val="103A6EA6"/>
    <w:rsid w:val="103C3F59"/>
    <w:rsid w:val="1044448D"/>
    <w:rsid w:val="1049590D"/>
    <w:rsid w:val="104B03D7"/>
    <w:rsid w:val="1057219D"/>
    <w:rsid w:val="1058689E"/>
    <w:rsid w:val="106339EB"/>
    <w:rsid w:val="106D2640"/>
    <w:rsid w:val="10710382"/>
    <w:rsid w:val="10741C20"/>
    <w:rsid w:val="10801761"/>
    <w:rsid w:val="10802FF2"/>
    <w:rsid w:val="108A0770"/>
    <w:rsid w:val="10945DC8"/>
    <w:rsid w:val="10A32505"/>
    <w:rsid w:val="10B84EDA"/>
    <w:rsid w:val="10C86279"/>
    <w:rsid w:val="10CD513B"/>
    <w:rsid w:val="10D03686"/>
    <w:rsid w:val="10D0675F"/>
    <w:rsid w:val="10D0681E"/>
    <w:rsid w:val="10D91A83"/>
    <w:rsid w:val="10E741A0"/>
    <w:rsid w:val="10F845FF"/>
    <w:rsid w:val="10FA2FC0"/>
    <w:rsid w:val="11001706"/>
    <w:rsid w:val="11067E24"/>
    <w:rsid w:val="11123588"/>
    <w:rsid w:val="11125D8C"/>
    <w:rsid w:val="11147D5E"/>
    <w:rsid w:val="111768B2"/>
    <w:rsid w:val="1118788E"/>
    <w:rsid w:val="11193A9D"/>
    <w:rsid w:val="111D2270"/>
    <w:rsid w:val="111F3C92"/>
    <w:rsid w:val="112A3006"/>
    <w:rsid w:val="11335637"/>
    <w:rsid w:val="11365128"/>
    <w:rsid w:val="11494E5B"/>
    <w:rsid w:val="11500029"/>
    <w:rsid w:val="115B693C"/>
    <w:rsid w:val="116021A5"/>
    <w:rsid w:val="1160370D"/>
    <w:rsid w:val="11610532"/>
    <w:rsid w:val="11624F4F"/>
    <w:rsid w:val="116A1760"/>
    <w:rsid w:val="117B4142"/>
    <w:rsid w:val="117B6E98"/>
    <w:rsid w:val="117C6279"/>
    <w:rsid w:val="11834761"/>
    <w:rsid w:val="118D3E53"/>
    <w:rsid w:val="1197540C"/>
    <w:rsid w:val="11A47D0E"/>
    <w:rsid w:val="11A86494"/>
    <w:rsid w:val="11AC53EA"/>
    <w:rsid w:val="11B60016"/>
    <w:rsid w:val="11BD4E2C"/>
    <w:rsid w:val="11BF336F"/>
    <w:rsid w:val="11C24C0D"/>
    <w:rsid w:val="11C42733"/>
    <w:rsid w:val="11C8625F"/>
    <w:rsid w:val="11CE35B2"/>
    <w:rsid w:val="11D42D5F"/>
    <w:rsid w:val="11D434DF"/>
    <w:rsid w:val="11D61772"/>
    <w:rsid w:val="11DF1879"/>
    <w:rsid w:val="11E22BBA"/>
    <w:rsid w:val="11ED2CA9"/>
    <w:rsid w:val="11EF16CB"/>
    <w:rsid w:val="11F03528"/>
    <w:rsid w:val="11F254F3"/>
    <w:rsid w:val="11F5472A"/>
    <w:rsid w:val="11F70371"/>
    <w:rsid w:val="11F72B09"/>
    <w:rsid w:val="12080872"/>
    <w:rsid w:val="12096398"/>
    <w:rsid w:val="120C1635"/>
    <w:rsid w:val="12173068"/>
    <w:rsid w:val="12232B93"/>
    <w:rsid w:val="122370C7"/>
    <w:rsid w:val="122B1980"/>
    <w:rsid w:val="122F22A3"/>
    <w:rsid w:val="1230027E"/>
    <w:rsid w:val="12353ADA"/>
    <w:rsid w:val="123553DF"/>
    <w:rsid w:val="124B069E"/>
    <w:rsid w:val="124B075F"/>
    <w:rsid w:val="1255486C"/>
    <w:rsid w:val="125C155C"/>
    <w:rsid w:val="125F7F5E"/>
    <w:rsid w:val="12601DC6"/>
    <w:rsid w:val="12617F82"/>
    <w:rsid w:val="12631F4C"/>
    <w:rsid w:val="12635AA8"/>
    <w:rsid w:val="12696E37"/>
    <w:rsid w:val="126B0C62"/>
    <w:rsid w:val="12751FBA"/>
    <w:rsid w:val="12752030"/>
    <w:rsid w:val="127C30F0"/>
    <w:rsid w:val="12844F0A"/>
    <w:rsid w:val="128633D3"/>
    <w:rsid w:val="12865C3B"/>
    <w:rsid w:val="128A572B"/>
    <w:rsid w:val="128B60CC"/>
    <w:rsid w:val="128C7765"/>
    <w:rsid w:val="129B7938"/>
    <w:rsid w:val="129C00E6"/>
    <w:rsid w:val="129E11D6"/>
    <w:rsid w:val="12A83E03"/>
    <w:rsid w:val="12BE53D5"/>
    <w:rsid w:val="12C43900"/>
    <w:rsid w:val="12C549B5"/>
    <w:rsid w:val="12C72A04"/>
    <w:rsid w:val="12D009A7"/>
    <w:rsid w:val="12E27EED"/>
    <w:rsid w:val="12E400DB"/>
    <w:rsid w:val="12E806A4"/>
    <w:rsid w:val="12E81133"/>
    <w:rsid w:val="12E82452"/>
    <w:rsid w:val="12EA441C"/>
    <w:rsid w:val="12EF7D0F"/>
    <w:rsid w:val="12F17558"/>
    <w:rsid w:val="12F44960"/>
    <w:rsid w:val="12F9273B"/>
    <w:rsid w:val="12F9465F"/>
    <w:rsid w:val="12FA4A1A"/>
    <w:rsid w:val="12FA5784"/>
    <w:rsid w:val="12FF557F"/>
    <w:rsid w:val="13051255"/>
    <w:rsid w:val="13087DEF"/>
    <w:rsid w:val="131119A8"/>
    <w:rsid w:val="13124E77"/>
    <w:rsid w:val="13152ADC"/>
    <w:rsid w:val="13182014"/>
    <w:rsid w:val="131F0A36"/>
    <w:rsid w:val="13356BC5"/>
    <w:rsid w:val="13370CE3"/>
    <w:rsid w:val="13403660"/>
    <w:rsid w:val="134753CA"/>
    <w:rsid w:val="134C5345"/>
    <w:rsid w:val="134D6F18"/>
    <w:rsid w:val="1356385F"/>
    <w:rsid w:val="135957CD"/>
    <w:rsid w:val="135F0966"/>
    <w:rsid w:val="13611AA6"/>
    <w:rsid w:val="136E24E0"/>
    <w:rsid w:val="13712447"/>
    <w:rsid w:val="13727C87"/>
    <w:rsid w:val="13743CE5"/>
    <w:rsid w:val="13852458"/>
    <w:rsid w:val="13857CA0"/>
    <w:rsid w:val="138B7DB4"/>
    <w:rsid w:val="138D7E71"/>
    <w:rsid w:val="138F0B1F"/>
    <w:rsid w:val="13904FC3"/>
    <w:rsid w:val="13A520F1"/>
    <w:rsid w:val="13A8239B"/>
    <w:rsid w:val="13AF2F6F"/>
    <w:rsid w:val="13B02153"/>
    <w:rsid w:val="13B15CBD"/>
    <w:rsid w:val="13B32A60"/>
    <w:rsid w:val="13C832D3"/>
    <w:rsid w:val="13CE1647"/>
    <w:rsid w:val="13DF1AA7"/>
    <w:rsid w:val="13ED16DB"/>
    <w:rsid w:val="13F56BD4"/>
    <w:rsid w:val="13FC61B5"/>
    <w:rsid w:val="140A76A8"/>
    <w:rsid w:val="1415077C"/>
    <w:rsid w:val="141C06B6"/>
    <w:rsid w:val="141E5640"/>
    <w:rsid w:val="141F1EA3"/>
    <w:rsid w:val="14202FA1"/>
    <w:rsid w:val="14294AD0"/>
    <w:rsid w:val="142C45C0"/>
    <w:rsid w:val="143756AB"/>
    <w:rsid w:val="143A6CDD"/>
    <w:rsid w:val="143C0CA7"/>
    <w:rsid w:val="143F0095"/>
    <w:rsid w:val="1441006B"/>
    <w:rsid w:val="1444190A"/>
    <w:rsid w:val="144E6358"/>
    <w:rsid w:val="14525350"/>
    <w:rsid w:val="14537014"/>
    <w:rsid w:val="145478AB"/>
    <w:rsid w:val="14553B17"/>
    <w:rsid w:val="146A0866"/>
    <w:rsid w:val="1478068F"/>
    <w:rsid w:val="14797510"/>
    <w:rsid w:val="1489218F"/>
    <w:rsid w:val="148F7C8A"/>
    <w:rsid w:val="14956E35"/>
    <w:rsid w:val="149731AD"/>
    <w:rsid w:val="149B174A"/>
    <w:rsid w:val="14C430D3"/>
    <w:rsid w:val="14C64A14"/>
    <w:rsid w:val="14C91E0F"/>
    <w:rsid w:val="14D2665C"/>
    <w:rsid w:val="14DE5E10"/>
    <w:rsid w:val="14E03DAA"/>
    <w:rsid w:val="14EE54EC"/>
    <w:rsid w:val="14F060C1"/>
    <w:rsid w:val="14FC21E4"/>
    <w:rsid w:val="15035321"/>
    <w:rsid w:val="15064D30"/>
    <w:rsid w:val="1511012C"/>
    <w:rsid w:val="15172299"/>
    <w:rsid w:val="1519567E"/>
    <w:rsid w:val="151B2A07"/>
    <w:rsid w:val="151D5666"/>
    <w:rsid w:val="1528650F"/>
    <w:rsid w:val="152B0338"/>
    <w:rsid w:val="153B2D0D"/>
    <w:rsid w:val="153B4ABB"/>
    <w:rsid w:val="154020D1"/>
    <w:rsid w:val="154232FD"/>
    <w:rsid w:val="15444BA7"/>
    <w:rsid w:val="15482C5E"/>
    <w:rsid w:val="154D2A40"/>
    <w:rsid w:val="154E0EDE"/>
    <w:rsid w:val="15513403"/>
    <w:rsid w:val="155C4C26"/>
    <w:rsid w:val="15645A11"/>
    <w:rsid w:val="15741F45"/>
    <w:rsid w:val="15743252"/>
    <w:rsid w:val="15797052"/>
    <w:rsid w:val="15810EA3"/>
    <w:rsid w:val="15883A78"/>
    <w:rsid w:val="158A17B6"/>
    <w:rsid w:val="158D44D7"/>
    <w:rsid w:val="15A00DC2"/>
    <w:rsid w:val="15A233FE"/>
    <w:rsid w:val="15A563D8"/>
    <w:rsid w:val="15B825AF"/>
    <w:rsid w:val="15BE53E8"/>
    <w:rsid w:val="15CA4090"/>
    <w:rsid w:val="15CE3B81"/>
    <w:rsid w:val="15D15DC8"/>
    <w:rsid w:val="15D46CBD"/>
    <w:rsid w:val="15D773B8"/>
    <w:rsid w:val="15D83D55"/>
    <w:rsid w:val="15EA0595"/>
    <w:rsid w:val="15EB2DD7"/>
    <w:rsid w:val="15EC04AB"/>
    <w:rsid w:val="15EE21AD"/>
    <w:rsid w:val="15F7493E"/>
    <w:rsid w:val="15F97149"/>
    <w:rsid w:val="15FA2BC8"/>
    <w:rsid w:val="15FB3CF2"/>
    <w:rsid w:val="15FC63E5"/>
    <w:rsid w:val="16043E5F"/>
    <w:rsid w:val="161E02A6"/>
    <w:rsid w:val="16290DB7"/>
    <w:rsid w:val="162C099A"/>
    <w:rsid w:val="162E2871"/>
    <w:rsid w:val="1633426F"/>
    <w:rsid w:val="163360DA"/>
    <w:rsid w:val="1635775C"/>
    <w:rsid w:val="163634D4"/>
    <w:rsid w:val="16377803"/>
    <w:rsid w:val="1638324F"/>
    <w:rsid w:val="163E26E0"/>
    <w:rsid w:val="163F50B6"/>
    <w:rsid w:val="16414301"/>
    <w:rsid w:val="16492A93"/>
    <w:rsid w:val="16571DC8"/>
    <w:rsid w:val="16585E87"/>
    <w:rsid w:val="165A18B8"/>
    <w:rsid w:val="16646757"/>
    <w:rsid w:val="167069E6"/>
    <w:rsid w:val="167C41DB"/>
    <w:rsid w:val="167E55A7"/>
    <w:rsid w:val="167F4B15"/>
    <w:rsid w:val="16824ABA"/>
    <w:rsid w:val="16870D8E"/>
    <w:rsid w:val="168B3820"/>
    <w:rsid w:val="1699418F"/>
    <w:rsid w:val="169C77DB"/>
    <w:rsid w:val="169D2733"/>
    <w:rsid w:val="16AD32E4"/>
    <w:rsid w:val="16AE07B1"/>
    <w:rsid w:val="16B32726"/>
    <w:rsid w:val="16B40C20"/>
    <w:rsid w:val="16BC1C2B"/>
    <w:rsid w:val="16BD39C5"/>
    <w:rsid w:val="16BE1E47"/>
    <w:rsid w:val="16C4206B"/>
    <w:rsid w:val="16C466DE"/>
    <w:rsid w:val="16D37E65"/>
    <w:rsid w:val="16D542A9"/>
    <w:rsid w:val="16D8458B"/>
    <w:rsid w:val="16DB76B1"/>
    <w:rsid w:val="16DD23A4"/>
    <w:rsid w:val="16DE6045"/>
    <w:rsid w:val="16E24AC6"/>
    <w:rsid w:val="16E47ABF"/>
    <w:rsid w:val="16F90D5A"/>
    <w:rsid w:val="17033DF0"/>
    <w:rsid w:val="17073119"/>
    <w:rsid w:val="170D692B"/>
    <w:rsid w:val="17125CEF"/>
    <w:rsid w:val="17195DAB"/>
    <w:rsid w:val="171D7580"/>
    <w:rsid w:val="171E7FAF"/>
    <w:rsid w:val="17253C74"/>
    <w:rsid w:val="172E4032"/>
    <w:rsid w:val="172F064F"/>
    <w:rsid w:val="173A725A"/>
    <w:rsid w:val="173B6FF4"/>
    <w:rsid w:val="17400EC1"/>
    <w:rsid w:val="174173FA"/>
    <w:rsid w:val="174242AE"/>
    <w:rsid w:val="174340FA"/>
    <w:rsid w:val="174936DB"/>
    <w:rsid w:val="1749452C"/>
    <w:rsid w:val="174D24DD"/>
    <w:rsid w:val="174F2A9F"/>
    <w:rsid w:val="17542EC3"/>
    <w:rsid w:val="17544559"/>
    <w:rsid w:val="17562080"/>
    <w:rsid w:val="175B488E"/>
    <w:rsid w:val="175E2CE2"/>
    <w:rsid w:val="176522C3"/>
    <w:rsid w:val="17680005"/>
    <w:rsid w:val="176B20D9"/>
    <w:rsid w:val="176F4EEF"/>
    <w:rsid w:val="177048A0"/>
    <w:rsid w:val="1776002C"/>
    <w:rsid w:val="17766986"/>
    <w:rsid w:val="178A4CCC"/>
    <w:rsid w:val="179761F4"/>
    <w:rsid w:val="17A50911"/>
    <w:rsid w:val="17A82169"/>
    <w:rsid w:val="17AD77C6"/>
    <w:rsid w:val="17B9616B"/>
    <w:rsid w:val="17BD3EAD"/>
    <w:rsid w:val="17C101CD"/>
    <w:rsid w:val="17C23271"/>
    <w:rsid w:val="17D26ACD"/>
    <w:rsid w:val="17D47448"/>
    <w:rsid w:val="17D72324"/>
    <w:rsid w:val="17F16160"/>
    <w:rsid w:val="17F8256E"/>
    <w:rsid w:val="17FB6783"/>
    <w:rsid w:val="17FD1308"/>
    <w:rsid w:val="17FE7DB3"/>
    <w:rsid w:val="18025D64"/>
    <w:rsid w:val="1802759E"/>
    <w:rsid w:val="180C2FB2"/>
    <w:rsid w:val="1816180F"/>
    <w:rsid w:val="181D2B9D"/>
    <w:rsid w:val="1821268E"/>
    <w:rsid w:val="182201B4"/>
    <w:rsid w:val="182E0907"/>
    <w:rsid w:val="18335F1D"/>
    <w:rsid w:val="18392AEF"/>
    <w:rsid w:val="183D3240"/>
    <w:rsid w:val="185540E5"/>
    <w:rsid w:val="185B674A"/>
    <w:rsid w:val="185F1661"/>
    <w:rsid w:val="18605E1B"/>
    <w:rsid w:val="186500A0"/>
    <w:rsid w:val="18731E2A"/>
    <w:rsid w:val="188873F9"/>
    <w:rsid w:val="188974FF"/>
    <w:rsid w:val="188C2500"/>
    <w:rsid w:val="1890336F"/>
    <w:rsid w:val="189B3AC2"/>
    <w:rsid w:val="189C2603"/>
    <w:rsid w:val="189C3E54"/>
    <w:rsid w:val="189F2A53"/>
    <w:rsid w:val="18AB63FB"/>
    <w:rsid w:val="18B647EB"/>
    <w:rsid w:val="18B76B4E"/>
    <w:rsid w:val="18B87908"/>
    <w:rsid w:val="18C94AD3"/>
    <w:rsid w:val="18CF42C0"/>
    <w:rsid w:val="18D539DE"/>
    <w:rsid w:val="18DD2922"/>
    <w:rsid w:val="18E13BCB"/>
    <w:rsid w:val="18E5280D"/>
    <w:rsid w:val="18E66902"/>
    <w:rsid w:val="18EF453A"/>
    <w:rsid w:val="18F048F8"/>
    <w:rsid w:val="18FE2EED"/>
    <w:rsid w:val="19037FE5"/>
    <w:rsid w:val="1912647A"/>
    <w:rsid w:val="19163B16"/>
    <w:rsid w:val="191731C4"/>
    <w:rsid w:val="19175B5B"/>
    <w:rsid w:val="19193365"/>
    <w:rsid w:val="19211322"/>
    <w:rsid w:val="19272AC9"/>
    <w:rsid w:val="19282B95"/>
    <w:rsid w:val="192A74E4"/>
    <w:rsid w:val="1939497F"/>
    <w:rsid w:val="193E2B61"/>
    <w:rsid w:val="19404D95"/>
    <w:rsid w:val="1940617A"/>
    <w:rsid w:val="19495369"/>
    <w:rsid w:val="194D58C8"/>
    <w:rsid w:val="19555B47"/>
    <w:rsid w:val="19650358"/>
    <w:rsid w:val="196A0064"/>
    <w:rsid w:val="196E32E1"/>
    <w:rsid w:val="196E7FD0"/>
    <w:rsid w:val="19703F65"/>
    <w:rsid w:val="197832BB"/>
    <w:rsid w:val="197A6AB8"/>
    <w:rsid w:val="197B1B58"/>
    <w:rsid w:val="198D017B"/>
    <w:rsid w:val="198F3627"/>
    <w:rsid w:val="19923117"/>
    <w:rsid w:val="19996254"/>
    <w:rsid w:val="199B7496"/>
    <w:rsid w:val="19A3296E"/>
    <w:rsid w:val="19A35324"/>
    <w:rsid w:val="19BB08C0"/>
    <w:rsid w:val="19BE34F7"/>
    <w:rsid w:val="19C75DFE"/>
    <w:rsid w:val="19D6555A"/>
    <w:rsid w:val="19DB69C4"/>
    <w:rsid w:val="19E03858"/>
    <w:rsid w:val="19E07505"/>
    <w:rsid w:val="19E35EC8"/>
    <w:rsid w:val="19E44366"/>
    <w:rsid w:val="19E87F27"/>
    <w:rsid w:val="19F605BF"/>
    <w:rsid w:val="19FB6838"/>
    <w:rsid w:val="1A187AC0"/>
    <w:rsid w:val="1A196334"/>
    <w:rsid w:val="1A1D693D"/>
    <w:rsid w:val="1A246465"/>
    <w:rsid w:val="1A2B4569"/>
    <w:rsid w:val="1A2E1092"/>
    <w:rsid w:val="1A362C80"/>
    <w:rsid w:val="1A4077C6"/>
    <w:rsid w:val="1A444411"/>
    <w:rsid w:val="1A4771FE"/>
    <w:rsid w:val="1A4A3BD0"/>
    <w:rsid w:val="1A4C32C6"/>
    <w:rsid w:val="1A547B77"/>
    <w:rsid w:val="1A57266E"/>
    <w:rsid w:val="1A584361"/>
    <w:rsid w:val="1A6709DF"/>
    <w:rsid w:val="1A703458"/>
    <w:rsid w:val="1A705206"/>
    <w:rsid w:val="1A7B1A7D"/>
    <w:rsid w:val="1A98686C"/>
    <w:rsid w:val="1A9C4A79"/>
    <w:rsid w:val="1A9F19C8"/>
    <w:rsid w:val="1AA21AC2"/>
    <w:rsid w:val="1AA50C28"/>
    <w:rsid w:val="1AA816CE"/>
    <w:rsid w:val="1AB40989"/>
    <w:rsid w:val="1AB45C98"/>
    <w:rsid w:val="1ABC07FF"/>
    <w:rsid w:val="1AC21DD8"/>
    <w:rsid w:val="1AC67940"/>
    <w:rsid w:val="1AC90DBB"/>
    <w:rsid w:val="1AE45BF4"/>
    <w:rsid w:val="1AF520D1"/>
    <w:rsid w:val="1AF672AD"/>
    <w:rsid w:val="1B0B3181"/>
    <w:rsid w:val="1B0D5496"/>
    <w:rsid w:val="1B111794"/>
    <w:rsid w:val="1B122762"/>
    <w:rsid w:val="1B167D23"/>
    <w:rsid w:val="1B186D78"/>
    <w:rsid w:val="1B1C541C"/>
    <w:rsid w:val="1B1E0F38"/>
    <w:rsid w:val="1B31079C"/>
    <w:rsid w:val="1B334486"/>
    <w:rsid w:val="1B3455E2"/>
    <w:rsid w:val="1B487F31"/>
    <w:rsid w:val="1B711136"/>
    <w:rsid w:val="1B7A3E63"/>
    <w:rsid w:val="1B8233E1"/>
    <w:rsid w:val="1B823D27"/>
    <w:rsid w:val="1B862808"/>
    <w:rsid w:val="1B8847D2"/>
    <w:rsid w:val="1B915189"/>
    <w:rsid w:val="1B9237D6"/>
    <w:rsid w:val="1B9273FE"/>
    <w:rsid w:val="1B994819"/>
    <w:rsid w:val="1B9E15EF"/>
    <w:rsid w:val="1B9F1411"/>
    <w:rsid w:val="1B9F7C16"/>
    <w:rsid w:val="1BA710FC"/>
    <w:rsid w:val="1BBB4BA7"/>
    <w:rsid w:val="1BC17CE4"/>
    <w:rsid w:val="1BDB6FF7"/>
    <w:rsid w:val="1BEC52B7"/>
    <w:rsid w:val="1BEF34FD"/>
    <w:rsid w:val="1BF202DD"/>
    <w:rsid w:val="1BF91BD9"/>
    <w:rsid w:val="1C014BF4"/>
    <w:rsid w:val="1C054074"/>
    <w:rsid w:val="1C0A3439"/>
    <w:rsid w:val="1C101711"/>
    <w:rsid w:val="1C122FC8"/>
    <w:rsid w:val="1C135BC8"/>
    <w:rsid w:val="1C1445D2"/>
    <w:rsid w:val="1C192405"/>
    <w:rsid w:val="1C1A65E4"/>
    <w:rsid w:val="1C1B5646"/>
    <w:rsid w:val="1C1F36B0"/>
    <w:rsid w:val="1C253B27"/>
    <w:rsid w:val="1C295FB5"/>
    <w:rsid w:val="1C2C3B80"/>
    <w:rsid w:val="1C33298F"/>
    <w:rsid w:val="1C365A2C"/>
    <w:rsid w:val="1C3C2680"/>
    <w:rsid w:val="1C3C27B6"/>
    <w:rsid w:val="1C4077DC"/>
    <w:rsid w:val="1C427A2B"/>
    <w:rsid w:val="1C4A5F2B"/>
    <w:rsid w:val="1C4A72AA"/>
    <w:rsid w:val="1C5A0CA0"/>
    <w:rsid w:val="1C6173F7"/>
    <w:rsid w:val="1C6C22C0"/>
    <w:rsid w:val="1C6D5116"/>
    <w:rsid w:val="1C746976"/>
    <w:rsid w:val="1C89505A"/>
    <w:rsid w:val="1C940F54"/>
    <w:rsid w:val="1C972642"/>
    <w:rsid w:val="1CA90B4D"/>
    <w:rsid w:val="1CAF1D78"/>
    <w:rsid w:val="1CB03FE0"/>
    <w:rsid w:val="1CB669F1"/>
    <w:rsid w:val="1CBD4603"/>
    <w:rsid w:val="1CC45CDD"/>
    <w:rsid w:val="1CC730D8"/>
    <w:rsid w:val="1CCD3C1B"/>
    <w:rsid w:val="1CCE14B3"/>
    <w:rsid w:val="1CD22F7D"/>
    <w:rsid w:val="1CD4072C"/>
    <w:rsid w:val="1CDF53F1"/>
    <w:rsid w:val="1CE65C54"/>
    <w:rsid w:val="1CEB5018"/>
    <w:rsid w:val="1CEC5DFD"/>
    <w:rsid w:val="1CF3211F"/>
    <w:rsid w:val="1CF42602"/>
    <w:rsid w:val="1CF643E7"/>
    <w:rsid w:val="1CFA525B"/>
    <w:rsid w:val="1CFD4D4B"/>
    <w:rsid w:val="1CFE1AAE"/>
    <w:rsid w:val="1CFF1291"/>
    <w:rsid w:val="1D000EB9"/>
    <w:rsid w:val="1D047531"/>
    <w:rsid w:val="1D074E56"/>
    <w:rsid w:val="1D0C4B86"/>
    <w:rsid w:val="1D11694F"/>
    <w:rsid w:val="1D167BBB"/>
    <w:rsid w:val="1D1861C0"/>
    <w:rsid w:val="1D2528A0"/>
    <w:rsid w:val="1D2648F3"/>
    <w:rsid w:val="1D282061"/>
    <w:rsid w:val="1D322C47"/>
    <w:rsid w:val="1D331268"/>
    <w:rsid w:val="1D367D12"/>
    <w:rsid w:val="1D46666D"/>
    <w:rsid w:val="1D4806BC"/>
    <w:rsid w:val="1D483B5E"/>
    <w:rsid w:val="1D484219"/>
    <w:rsid w:val="1D594678"/>
    <w:rsid w:val="1D5A03F0"/>
    <w:rsid w:val="1D5C5F16"/>
    <w:rsid w:val="1D6946C0"/>
    <w:rsid w:val="1D71198C"/>
    <w:rsid w:val="1D726B9D"/>
    <w:rsid w:val="1D743279"/>
    <w:rsid w:val="1D770F9F"/>
    <w:rsid w:val="1D7B733D"/>
    <w:rsid w:val="1D840434"/>
    <w:rsid w:val="1D907783"/>
    <w:rsid w:val="1DB775F0"/>
    <w:rsid w:val="1DBC650F"/>
    <w:rsid w:val="1DC35F95"/>
    <w:rsid w:val="1DCF0496"/>
    <w:rsid w:val="1DD37785"/>
    <w:rsid w:val="1DD54DD1"/>
    <w:rsid w:val="1DD7245C"/>
    <w:rsid w:val="1DD8129D"/>
    <w:rsid w:val="1DD86BC6"/>
    <w:rsid w:val="1DE74CEC"/>
    <w:rsid w:val="1DEE0019"/>
    <w:rsid w:val="1DF42687"/>
    <w:rsid w:val="1DF47EFC"/>
    <w:rsid w:val="1DFF3CCB"/>
    <w:rsid w:val="1E116E56"/>
    <w:rsid w:val="1E1366E4"/>
    <w:rsid w:val="1E1B44E3"/>
    <w:rsid w:val="1E295151"/>
    <w:rsid w:val="1E380731"/>
    <w:rsid w:val="1E392382"/>
    <w:rsid w:val="1E3F5433"/>
    <w:rsid w:val="1E424C60"/>
    <w:rsid w:val="1E550CDA"/>
    <w:rsid w:val="1E563A17"/>
    <w:rsid w:val="1E57048B"/>
    <w:rsid w:val="1E5B0724"/>
    <w:rsid w:val="1E6071B4"/>
    <w:rsid w:val="1E62130A"/>
    <w:rsid w:val="1E65704C"/>
    <w:rsid w:val="1E672DC4"/>
    <w:rsid w:val="1E6A2707"/>
    <w:rsid w:val="1E7F0E72"/>
    <w:rsid w:val="1E816A2F"/>
    <w:rsid w:val="1E8976CC"/>
    <w:rsid w:val="1E9539DF"/>
    <w:rsid w:val="1EAA11AA"/>
    <w:rsid w:val="1EAC7DF3"/>
    <w:rsid w:val="1EB27A1A"/>
    <w:rsid w:val="1EBF1697"/>
    <w:rsid w:val="1EC51899"/>
    <w:rsid w:val="1EC655A7"/>
    <w:rsid w:val="1ECC0E79"/>
    <w:rsid w:val="1ED0096A"/>
    <w:rsid w:val="1ED1023E"/>
    <w:rsid w:val="1ED65854"/>
    <w:rsid w:val="1EDB74D8"/>
    <w:rsid w:val="1EDD0EA8"/>
    <w:rsid w:val="1EDE3C56"/>
    <w:rsid w:val="1EE07B63"/>
    <w:rsid w:val="1EE11ECD"/>
    <w:rsid w:val="1EE47B84"/>
    <w:rsid w:val="1EEB10AB"/>
    <w:rsid w:val="1EEC5078"/>
    <w:rsid w:val="1F010B23"/>
    <w:rsid w:val="1F036CB4"/>
    <w:rsid w:val="1F234F3D"/>
    <w:rsid w:val="1F2B2044"/>
    <w:rsid w:val="1F2C4884"/>
    <w:rsid w:val="1F3233D2"/>
    <w:rsid w:val="1F330EF8"/>
    <w:rsid w:val="1F3A40D9"/>
    <w:rsid w:val="1F3D6657"/>
    <w:rsid w:val="1F435398"/>
    <w:rsid w:val="1F446C62"/>
    <w:rsid w:val="1F4A3D1F"/>
    <w:rsid w:val="1F521969"/>
    <w:rsid w:val="1F545625"/>
    <w:rsid w:val="1F572E39"/>
    <w:rsid w:val="1F63358C"/>
    <w:rsid w:val="1F6D4C9B"/>
    <w:rsid w:val="1F813A12"/>
    <w:rsid w:val="1F851DDD"/>
    <w:rsid w:val="1F8A4FBC"/>
    <w:rsid w:val="1F8E730E"/>
    <w:rsid w:val="1F911FE7"/>
    <w:rsid w:val="1F925C1F"/>
    <w:rsid w:val="1F933745"/>
    <w:rsid w:val="1F936766"/>
    <w:rsid w:val="1F953AC5"/>
    <w:rsid w:val="1FA264A3"/>
    <w:rsid w:val="1FA923BC"/>
    <w:rsid w:val="1FAA1CAD"/>
    <w:rsid w:val="1FB45DF0"/>
    <w:rsid w:val="1FC72E9A"/>
    <w:rsid w:val="1FCD059E"/>
    <w:rsid w:val="1FD7645F"/>
    <w:rsid w:val="1FD863D3"/>
    <w:rsid w:val="1FDD0B17"/>
    <w:rsid w:val="1FE1598A"/>
    <w:rsid w:val="1FE32951"/>
    <w:rsid w:val="1FEF4E1F"/>
    <w:rsid w:val="1FF24910"/>
    <w:rsid w:val="1FF3380D"/>
    <w:rsid w:val="200007DF"/>
    <w:rsid w:val="20011AFD"/>
    <w:rsid w:val="200239BE"/>
    <w:rsid w:val="2009466C"/>
    <w:rsid w:val="200F101E"/>
    <w:rsid w:val="20154252"/>
    <w:rsid w:val="201725C8"/>
    <w:rsid w:val="201B3E66"/>
    <w:rsid w:val="201E5705"/>
    <w:rsid w:val="202C6073"/>
    <w:rsid w:val="20334ED2"/>
    <w:rsid w:val="203B62B7"/>
    <w:rsid w:val="20417F0B"/>
    <w:rsid w:val="205254D7"/>
    <w:rsid w:val="205630F0"/>
    <w:rsid w:val="20582A63"/>
    <w:rsid w:val="20585715"/>
    <w:rsid w:val="20592BE1"/>
    <w:rsid w:val="2071222D"/>
    <w:rsid w:val="207230DD"/>
    <w:rsid w:val="207329B3"/>
    <w:rsid w:val="208E12B4"/>
    <w:rsid w:val="20924301"/>
    <w:rsid w:val="20972794"/>
    <w:rsid w:val="209E23A2"/>
    <w:rsid w:val="209E6186"/>
    <w:rsid w:val="209F27F3"/>
    <w:rsid w:val="20A025BE"/>
    <w:rsid w:val="20A51982"/>
    <w:rsid w:val="20AC109E"/>
    <w:rsid w:val="20B10327"/>
    <w:rsid w:val="20B221AC"/>
    <w:rsid w:val="20B56CC9"/>
    <w:rsid w:val="20B931EF"/>
    <w:rsid w:val="20BB1436"/>
    <w:rsid w:val="20D109C9"/>
    <w:rsid w:val="20D32238"/>
    <w:rsid w:val="20D85D57"/>
    <w:rsid w:val="20D90EC0"/>
    <w:rsid w:val="20DF0DF0"/>
    <w:rsid w:val="20E72B5B"/>
    <w:rsid w:val="20E77269"/>
    <w:rsid w:val="20EB01B3"/>
    <w:rsid w:val="20EC7F87"/>
    <w:rsid w:val="20EE03F2"/>
    <w:rsid w:val="20EF28CE"/>
    <w:rsid w:val="20F61EF1"/>
    <w:rsid w:val="20FD17BE"/>
    <w:rsid w:val="211D2B53"/>
    <w:rsid w:val="211D3A51"/>
    <w:rsid w:val="21246D4B"/>
    <w:rsid w:val="21267608"/>
    <w:rsid w:val="21271BF9"/>
    <w:rsid w:val="21294738"/>
    <w:rsid w:val="213547AB"/>
    <w:rsid w:val="213A47C0"/>
    <w:rsid w:val="21423539"/>
    <w:rsid w:val="2144119B"/>
    <w:rsid w:val="21483217"/>
    <w:rsid w:val="215869F4"/>
    <w:rsid w:val="215A09BE"/>
    <w:rsid w:val="21654660"/>
    <w:rsid w:val="216B6728"/>
    <w:rsid w:val="216F5573"/>
    <w:rsid w:val="217D0A1F"/>
    <w:rsid w:val="217D1886"/>
    <w:rsid w:val="218216ED"/>
    <w:rsid w:val="21906E45"/>
    <w:rsid w:val="21914F6E"/>
    <w:rsid w:val="21A2195D"/>
    <w:rsid w:val="21B20311"/>
    <w:rsid w:val="21B41795"/>
    <w:rsid w:val="21B76009"/>
    <w:rsid w:val="21C05D7A"/>
    <w:rsid w:val="21C127EB"/>
    <w:rsid w:val="21C935D6"/>
    <w:rsid w:val="21CE2FEC"/>
    <w:rsid w:val="21D40771"/>
    <w:rsid w:val="21D70646"/>
    <w:rsid w:val="21E87D78"/>
    <w:rsid w:val="21EB7868"/>
    <w:rsid w:val="21EF4865"/>
    <w:rsid w:val="21F1691B"/>
    <w:rsid w:val="21F229A5"/>
    <w:rsid w:val="21F74F9B"/>
    <w:rsid w:val="21FF3314"/>
    <w:rsid w:val="2203697F"/>
    <w:rsid w:val="2208666C"/>
    <w:rsid w:val="220E5C2D"/>
    <w:rsid w:val="22130DF1"/>
    <w:rsid w:val="22162CD8"/>
    <w:rsid w:val="221B756B"/>
    <w:rsid w:val="221F26D7"/>
    <w:rsid w:val="22201DA0"/>
    <w:rsid w:val="222861B1"/>
    <w:rsid w:val="222A0391"/>
    <w:rsid w:val="222D60D3"/>
    <w:rsid w:val="223630DF"/>
    <w:rsid w:val="223B07F0"/>
    <w:rsid w:val="223E3280"/>
    <w:rsid w:val="2249336E"/>
    <w:rsid w:val="224B5175"/>
    <w:rsid w:val="224F6049"/>
    <w:rsid w:val="225E14CB"/>
    <w:rsid w:val="226B2949"/>
    <w:rsid w:val="226B2F4C"/>
    <w:rsid w:val="226C44AE"/>
    <w:rsid w:val="226F4002"/>
    <w:rsid w:val="2273177B"/>
    <w:rsid w:val="227609CD"/>
    <w:rsid w:val="227E0004"/>
    <w:rsid w:val="228B5773"/>
    <w:rsid w:val="229161B4"/>
    <w:rsid w:val="2298179E"/>
    <w:rsid w:val="22A6395F"/>
    <w:rsid w:val="22AA14D2"/>
    <w:rsid w:val="22B440FE"/>
    <w:rsid w:val="22BB44F7"/>
    <w:rsid w:val="22BB6551"/>
    <w:rsid w:val="22C0341B"/>
    <w:rsid w:val="22CC769A"/>
    <w:rsid w:val="22CF0F38"/>
    <w:rsid w:val="22D14CB0"/>
    <w:rsid w:val="22D36C7A"/>
    <w:rsid w:val="22D95913"/>
    <w:rsid w:val="22DB00E0"/>
    <w:rsid w:val="22DF0D93"/>
    <w:rsid w:val="22E26EBD"/>
    <w:rsid w:val="22E5075C"/>
    <w:rsid w:val="22E85AEC"/>
    <w:rsid w:val="22EE11B0"/>
    <w:rsid w:val="22F32E79"/>
    <w:rsid w:val="22F377CF"/>
    <w:rsid w:val="22F5344F"/>
    <w:rsid w:val="22F77C76"/>
    <w:rsid w:val="22F8048F"/>
    <w:rsid w:val="22F90444"/>
    <w:rsid w:val="23007E1A"/>
    <w:rsid w:val="23085FB2"/>
    <w:rsid w:val="230A3855"/>
    <w:rsid w:val="232060BC"/>
    <w:rsid w:val="23250B58"/>
    <w:rsid w:val="23270D74"/>
    <w:rsid w:val="23290648"/>
    <w:rsid w:val="232B2612"/>
    <w:rsid w:val="23404830"/>
    <w:rsid w:val="23405992"/>
    <w:rsid w:val="234146EB"/>
    <w:rsid w:val="23445482"/>
    <w:rsid w:val="234731C4"/>
    <w:rsid w:val="23476D20"/>
    <w:rsid w:val="23495845"/>
    <w:rsid w:val="2357561B"/>
    <w:rsid w:val="23582CDC"/>
    <w:rsid w:val="236B1B44"/>
    <w:rsid w:val="236E3686"/>
    <w:rsid w:val="236E4509"/>
    <w:rsid w:val="23710D16"/>
    <w:rsid w:val="237A4FBB"/>
    <w:rsid w:val="237C4C1C"/>
    <w:rsid w:val="237D3DBF"/>
    <w:rsid w:val="238031A0"/>
    <w:rsid w:val="23831236"/>
    <w:rsid w:val="238B3CF9"/>
    <w:rsid w:val="238E492C"/>
    <w:rsid w:val="238E494F"/>
    <w:rsid w:val="239643F7"/>
    <w:rsid w:val="23A10340"/>
    <w:rsid w:val="23A106E1"/>
    <w:rsid w:val="23B3363E"/>
    <w:rsid w:val="23B7025B"/>
    <w:rsid w:val="23B91E96"/>
    <w:rsid w:val="23C845F6"/>
    <w:rsid w:val="23DC0185"/>
    <w:rsid w:val="23E80168"/>
    <w:rsid w:val="23F22AA6"/>
    <w:rsid w:val="23F60DC5"/>
    <w:rsid w:val="23F72E72"/>
    <w:rsid w:val="23FC3FAF"/>
    <w:rsid w:val="23FE663F"/>
    <w:rsid w:val="240D651C"/>
    <w:rsid w:val="24107A5A"/>
    <w:rsid w:val="2412732E"/>
    <w:rsid w:val="241C63FF"/>
    <w:rsid w:val="241F0EFF"/>
    <w:rsid w:val="2428720D"/>
    <w:rsid w:val="24287767"/>
    <w:rsid w:val="242F7EE0"/>
    <w:rsid w:val="243B6A2B"/>
    <w:rsid w:val="243F5C4A"/>
    <w:rsid w:val="244514B2"/>
    <w:rsid w:val="244558F0"/>
    <w:rsid w:val="244A2F6C"/>
    <w:rsid w:val="244D0366"/>
    <w:rsid w:val="245401AE"/>
    <w:rsid w:val="2457589F"/>
    <w:rsid w:val="245904E1"/>
    <w:rsid w:val="246456B0"/>
    <w:rsid w:val="246A35DA"/>
    <w:rsid w:val="246C6D95"/>
    <w:rsid w:val="24772744"/>
    <w:rsid w:val="247C6164"/>
    <w:rsid w:val="248D2E59"/>
    <w:rsid w:val="248D7A6F"/>
    <w:rsid w:val="24912949"/>
    <w:rsid w:val="24A04BA5"/>
    <w:rsid w:val="24A700B1"/>
    <w:rsid w:val="24AF3C23"/>
    <w:rsid w:val="24B1038E"/>
    <w:rsid w:val="24B71C84"/>
    <w:rsid w:val="24BD6371"/>
    <w:rsid w:val="24BF33A4"/>
    <w:rsid w:val="24BF7404"/>
    <w:rsid w:val="24C543A1"/>
    <w:rsid w:val="24C70119"/>
    <w:rsid w:val="24CA714C"/>
    <w:rsid w:val="24CF7171"/>
    <w:rsid w:val="24DB2630"/>
    <w:rsid w:val="24DD20F9"/>
    <w:rsid w:val="24E707BB"/>
    <w:rsid w:val="24E9041A"/>
    <w:rsid w:val="24F13C4E"/>
    <w:rsid w:val="250C4542"/>
    <w:rsid w:val="250F386E"/>
    <w:rsid w:val="25155759"/>
    <w:rsid w:val="251610A0"/>
    <w:rsid w:val="25205A7B"/>
    <w:rsid w:val="252A3087"/>
    <w:rsid w:val="252B4B4C"/>
    <w:rsid w:val="252D4FBC"/>
    <w:rsid w:val="25340B7A"/>
    <w:rsid w:val="254C45D5"/>
    <w:rsid w:val="2552474A"/>
    <w:rsid w:val="25584143"/>
    <w:rsid w:val="256D74C3"/>
    <w:rsid w:val="256F237E"/>
    <w:rsid w:val="256F4FB0"/>
    <w:rsid w:val="257007B0"/>
    <w:rsid w:val="257C1D6A"/>
    <w:rsid w:val="257D7566"/>
    <w:rsid w:val="25871828"/>
    <w:rsid w:val="25893620"/>
    <w:rsid w:val="25910727"/>
    <w:rsid w:val="25954889"/>
    <w:rsid w:val="2598079C"/>
    <w:rsid w:val="25A27518"/>
    <w:rsid w:val="25A530AD"/>
    <w:rsid w:val="25A95DFD"/>
    <w:rsid w:val="25AB17E9"/>
    <w:rsid w:val="25B12B77"/>
    <w:rsid w:val="25B3069D"/>
    <w:rsid w:val="25B439D5"/>
    <w:rsid w:val="25B63FD2"/>
    <w:rsid w:val="25BA28AD"/>
    <w:rsid w:val="25BA3610"/>
    <w:rsid w:val="25BF34E6"/>
    <w:rsid w:val="25C72F98"/>
    <w:rsid w:val="25CD5C03"/>
    <w:rsid w:val="25CE54D7"/>
    <w:rsid w:val="25D36F91"/>
    <w:rsid w:val="25D424CD"/>
    <w:rsid w:val="25D7087A"/>
    <w:rsid w:val="25DA0320"/>
    <w:rsid w:val="25DC7BF4"/>
    <w:rsid w:val="25E20BC6"/>
    <w:rsid w:val="25F211C5"/>
    <w:rsid w:val="25F27417"/>
    <w:rsid w:val="25FA62CC"/>
    <w:rsid w:val="25FD5DBC"/>
    <w:rsid w:val="25FF1B34"/>
    <w:rsid w:val="26032E7E"/>
    <w:rsid w:val="260962C3"/>
    <w:rsid w:val="26105AEF"/>
    <w:rsid w:val="26221B3A"/>
    <w:rsid w:val="26230F52"/>
    <w:rsid w:val="26313096"/>
    <w:rsid w:val="26577CD2"/>
    <w:rsid w:val="26591839"/>
    <w:rsid w:val="265C6F87"/>
    <w:rsid w:val="265E5112"/>
    <w:rsid w:val="26625EB7"/>
    <w:rsid w:val="266C3044"/>
    <w:rsid w:val="267800C9"/>
    <w:rsid w:val="26797B39"/>
    <w:rsid w:val="26857A82"/>
    <w:rsid w:val="26865DB2"/>
    <w:rsid w:val="268F427F"/>
    <w:rsid w:val="26926958"/>
    <w:rsid w:val="269C5635"/>
    <w:rsid w:val="26A55390"/>
    <w:rsid w:val="26AC0B28"/>
    <w:rsid w:val="26B4291F"/>
    <w:rsid w:val="26B50755"/>
    <w:rsid w:val="26B8583B"/>
    <w:rsid w:val="26BA1E49"/>
    <w:rsid w:val="26BE5C77"/>
    <w:rsid w:val="26C850AD"/>
    <w:rsid w:val="26D134D1"/>
    <w:rsid w:val="26DB0100"/>
    <w:rsid w:val="26E10EAE"/>
    <w:rsid w:val="26E76D98"/>
    <w:rsid w:val="26F15921"/>
    <w:rsid w:val="26F94FC8"/>
    <w:rsid w:val="26FC754D"/>
    <w:rsid w:val="26FE3B9A"/>
    <w:rsid w:val="27042DFE"/>
    <w:rsid w:val="27050B37"/>
    <w:rsid w:val="27117D71"/>
    <w:rsid w:val="271E248E"/>
    <w:rsid w:val="27206996"/>
    <w:rsid w:val="2722776F"/>
    <w:rsid w:val="272279FF"/>
    <w:rsid w:val="272368F5"/>
    <w:rsid w:val="27262CF7"/>
    <w:rsid w:val="27277595"/>
    <w:rsid w:val="272B7ED2"/>
    <w:rsid w:val="27354FCE"/>
    <w:rsid w:val="27361586"/>
    <w:rsid w:val="273D6578"/>
    <w:rsid w:val="275859A0"/>
    <w:rsid w:val="276F6846"/>
    <w:rsid w:val="277125BE"/>
    <w:rsid w:val="277167D7"/>
    <w:rsid w:val="27736336"/>
    <w:rsid w:val="277919F8"/>
    <w:rsid w:val="277B343D"/>
    <w:rsid w:val="27845E80"/>
    <w:rsid w:val="27892B16"/>
    <w:rsid w:val="278A4DF4"/>
    <w:rsid w:val="278B7B24"/>
    <w:rsid w:val="27930786"/>
    <w:rsid w:val="27A64A64"/>
    <w:rsid w:val="27AE5F4B"/>
    <w:rsid w:val="27B17280"/>
    <w:rsid w:val="27B22553"/>
    <w:rsid w:val="27BE1357"/>
    <w:rsid w:val="27CD64A0"/>
    <w:rsid w:val="27CD765E"/>
    <w:rsid w:val="27D522F3"/>
    <w:rsid w:val="27D57BA0"/>
    <w:rsid w:val="27D6111F"/>
    <w:rsid w:val="27D75E89"/>
    <w:rsid w:val="27E05BDB"/>
    <w:rsid w:val="27E34F95"/>
    <w:rsid w:val="27E4002A"/>
    <w:rsid w:val="27E5181C"/>
    <w:rsid w:val="27F36E8A"/>
    <w:rsid w:val="27F714EE"/>
    <w:rsid w:val="27FC3FE7"/>
    <w:rsid w:val="28017DE6"/>
    <w:rsid w:val="280478D6"/>
    <w:rsid w:val="28056B38"/>
    <w:rsid w:val="280653FC"/>
    <w:rsid w:val="28094EEC"/>
    <w:rsid w:val="280A408E"/>
    <w:rsid w:val="282671A9"/>
    <w:rsid w:val="28336664"/>
    <w:rsid w:val="283D04C3"/>
    <w:rsid w:val="284B2E0F"/>
    <w:rsid w:val="284B72B3"/>
    <w:rsid w:val="285048C9"/>
    <w:rsid w:val="28540164"/>
    <w:rsid w:val="2858552C"/>
    <w:rsid w:val="285C326E"/>
    <w:rsid w:val="28663CBB"/>
    <w:rsid w:val="28722A91"/>
    <w:rsid w:val="287405B8"/>
    <w:rsid w:val="2879266B"/>
    <w:rsid w:val="287E0C2F"/>
    <w:rsid w:val="28846EE5"/>
    <w:rsid w:val="288527C5"/>
    <w:rsid w:val="288B3DE6"/>
    <w:rsid w:val="288D3427"/>
    <w:rsid w:val="288F53F1"/>
    <w:rsid w:val="2890116A"/>
    <w:rsid w:val="289324F5"/>
    <w:rsid w:val="28940C5A"/>
    <w:rsid w:val="289742A6"/>
    <w:rsid w:val="28980BDC"/>
    <w:rsid w:val="2899001E"/>
    <w:rsid w:val="289C5DE6"/>
    <w:rsid w:val="289E5635"/>
    <w:rsid w:val="289F5451"/>
    <w:rsid w:val="28A864B3"/>
    <w:rsid w:val="28A95D87"/>
    <w:rsid w:val="28AF1112"/>
    <w:rsid w:val="28B5308F"/>
    <w:rsid w:val="28B90931"/>
    <w:rsid w:val="28BE5CD7"/>
    <w:rsid w:val="28BF3830"/>
    <w:rsid w:val="28C332ED"/>
    <w:rsid w:val="28D42E04"/>
    <w:rsid w:val="28D56B7C"/>
    <w:rsid w:val="28D92DB9"/>
    <w:rsid w:val="28DC58C4"/>
    <w:rsid w:val="28DF1D1C"/>
    <w:rsid w:val="28E4149E"/>
    <w:rsid w:val="28E929B8"/>
    <w:rsid w:val="28EB4B13"/>
    <w:rsid w:val="28ED3EC6"/>
    <w:rsid w:val="28F00706"/>
    <w:rsid w:val="28F2772E"/>
    <w:rsid w:val="28F33BD2"/>
    <w:rsid w:val="28F416F8"/>
    <w:rsid w:val="28FB65E3"/>
    <w:rsid w:val="28FD6A48"/>
    <w:rsid w:val="290112F4"/>
    <w:rsid w:val="29015BC3"/>
    <w:rsid w:val="290556B4"/>
    <w:rsid w:val="29086F52"/>
    <w:rsid w:val="29087613"/>
    <w:rsid w:val="29192F0D"/>
    <w:rsid w:val="29312005"/>
    <w:rsid w:val="293146FB"/>
    <w:rsid w:val="293A3683"/>
    <w:rsid w:val="29453338"/>
    <w:rsid w:val="295056FB"/>
    <w:rsid w:val="295959FF"/>
    <w:rsid w:val="296039E3"/>
    <w:rsid w:val="2960729B"/>
    <w:rsid w:val="29625064"/>
    <w:rsid w:val="29687BF4"/>
    <w:rsid w:val="296C2DD1"/>
    <w:rsid w:val="29746395"/>
    <w:rsid w:val="29814F39"/>
    <w:rsid w:val="298469AA"/>
    <w:rsid w:val="29847D1D"/>
    <w:rsid w:val="29915199"/>
    <w:rsid w:val="29990DA5"/>
    <w:rsid w:val="299B68E8"/>
    <w:rsid w:val="299F0B8C"/>
    <w:rsid w:val="29AE292F"/>
    <w:rsid w:val="29B37588"/>
    <w:rsid w:val="29B82726"/>
    <w:rsid w:val="29B859EE"/>
    <w:rsid w:val="29C36E98"/>
    <w:rsid w:val="29D46E34"/>
    <w:rsid w:val="29D95510"/>
    <w:rsid w:val="29F4303F"/>
    <w:rsid w:val="29F673AC"/>
    <w:rsid w:val="29FD638B"/>
    <w:rsid w:val="2A092018"/>
    <w:rsid w:val="2A111E36"/>
    <w:rsid w:val="2A1A0384"/>
    <w:rsid w:val="2A1A518F"/>
    <w:rsid w:val="2A220EF5"/>
    <w:rsid w:val="2A2238F8"/>
    <w:rsid w:val="2A223F54"/>
    <w:rsid w:val="2A224043"/>
    <w:rsid w:val="2A28197F"/>
    <w:rsid w:val="2A3534D2"/>
    <w:rsid w:val="2A353D77"/>
    <w:rsid w:val="2A3704DA"/>
    <w:rsid w:val="2A385BE6"/>
    <w:rsid w:val="2A3C4980"/>
    <w:rsid w:val="2A3C5105"/>
    <w:rsid w:val="2A4144C9"/>
    <w:rsid w:val="2A4A4417"/>
    <w:rsid w:val="2A4C1771"/>
    <w:rsid w:val="2A4F6767"/>
    <w:rsid w:val="2A5364DD"/>
    <w:rsid w:val="2A5F0C10"/>
    <w:rsid w:val="2A662182"/>
    <w:rsid w:val="2A6E1037"/>
    <w:rsid w:val="2A7C7BF7"/>
    <w:rsid w:val="2A8C57DF"/>
    <w:rsid w:val="2A903CB0"/>
    <w:rsid w:val="2A9634C2"/>
    <w:rsid w:val="2AA17974"/>
    <w:rsid w:val="2AA348B7"/>
    <w:rsid w:val="2AA720D9"/>
    <w:rsid w:val="2AA8211E"/>
    <w:rsid w:val="2AAF1A65"/>
    <w:rsid w:val="2AAF55F1"/>
    <w:rsid w:val="2AB0164F"/>
    <w:rsid w:val="2AB062C3"/>
    <w:rsid w:val="2AB51EB1"/>
    <w:rsid w:val="2AB670B6"/>
    <w:rsid w:val="2AB72A98"/>
    <w:rsid w:val="2AB90504"/>
    <w:rsid w:val="2AC450FA"/>
    <w:rsid w:val="2AC61C8E"/>
    <w:rsid w:val="2ACE106F"/>
    <w:rsid w:val="2ACF535F"/>
    <w:rsid w:val="2AE00F03"/>
    <w:rsid w:val="2AE82B97"/>
    <w:rsid w:val="2AED28A3"/>
    <w:rsid w:val="2B012333"/>
    <w:rsid w:val="2B037BB5"/>
    <w:rsid w:val="2B177920"/>
    <w:rsid w:val="2B192F19"/>
    <w:rsid w:val="2B193698"/>
    <w:rsid w:val="2B204A27"/>
    <w:rsid w:val="2B275DB5"/>
    <w:rsid w:val="2B29500D"/>
    <w:rsid w:val="2B2C686F"/>
    <w:rsid w:val="2B2C778D"/>
    <w:rsid w:val="2B3362BD"/>
    <w:rsid w:val="2B344A2B"/>
    <w:rsid w:val="2B3B360F"/>
    <w:rsid w:val="2B4B3FF4"/>
    <w:rsid w:val="2B51698E"/>
    <w:rsid w:val="2B520958"/>
    <w:rsid w:val="2B5B15BB"/>
    <w:rsid w:val="2B5C4A35"/>
    <w:rsid w:val="2B5E02DA"/>
    <w:rsid w:val="2B5E10AB"/>
    <w:rsid w:val="2B6111BC"/>
    <w:rsid w:val="2B6D725E"/>
    <w:rsid w:val="2B6E2486"/>
    <w:rsid w:val="2B735935"/>
    <w:rsid w:val="2B8378E0"/>
    <w:rsid w:val="2B8613CE"/>
    <w:rsid w:val="2B8E4B26"/>
    <w:rsid w:val="2B8F395A"/>
    <w:rsid w:val="2B946D50"/>
    <w:rsid w:val="2BA016C4"/>
    <w:rsid w:val="2BAC1E16"/>
    <w:rsid w:val="2BB005EE"/>
    <w:rsid w:val="2BBC3B7F"/>
    <w:rsid w:val="2BC532A9"/>
    <w:rsid w:val="2BCE6231"/>
    <w:rsid w:val="2BDC10FF"/>
    <w:rsid w:val="2BE27F2E"/>
    <w:rsid w:val="2BE34303"/>
    <w:rsid w:val="2BE54A9D"/>
    <w:rsid w:val="2BE55328"/>
    <w:rsid w:val="2BE92BE9"/>
    <w:rsid w:val="2BEC66B7"/>
    <w:rsid w:val="2BF119AC"/>
    <w:rsid w:val="2BF91A78"/>
    <w:rsid w:val="2BFE57EE"/>
    <w:rsid w:val="2BFE7997"/>
    <w:rsid w:val="2BFF4F65"/>
    <w:rsid w:val="2C033294"/>
    <w:rsid w:val="2C0C4FAB"/>
    <w:rsid w:val="2C1300E8"/>
    <w:rsid w:val="2C22032B"/>
    <w:rsid w:val="2C22364E"/>
    <w:rsid w:val="2C231518"/>
    <w:rsid w:val="2C235595"/>
    <w:rsid w:val="2C2726DF"/>
    <w:rsid w:val="2C2B1C60"/>
    <w:rsid w:val="2C334863"/>
    <w:rsid w:val="2C377AC1"/>
    <w:rsid w:val="2C413A95"/>
    <w:rsid w:val="2C4B5AD3"/>
    <w:rsid w:val="2C5014F1"/>
    <w:rsid w:val="2C5030EA"/>
    <w:rsid w:val="2C520ABA"/>
    <w:rsid w:val="2C526E62"/>
    <w:rsid w:val="2C575892"/>
    <w:rsid w:val="2C591B76"/>
    <w:rsid w:val="2C6907A2"/>
    <w:rsid w:val="2C7072E8"/>
    <w:rsid w:val="2C781ABD"/>
    <w:rsid w:val="2C7D37B3"/>
    <w:rsid w:val="2C8608B9"/>
    <w:rsid w:val="2CA1345F"/>
    <w:rsid w:val="2CA90A4C"/>
    <w:rsid w:val="2CA95888"/>
    <w:rsid w:val="2CAE7E10"/>
    <w:rsid w:val="2CB03B88"/>
    <w:rsid w:val="2CB335FE"/>
    <w:rsid w:val="2CBA2CC2"/>
    <w:rsid w:val="2CC01D80"/>
    <w:rsid w:val="2CC24F06"/>
    <w:rsid w:val="2CC82C80"/>
    <w:rsid w:val="2CD47E0C"/>
    <w:rsid w:val="2CD812B0"/>
    <w:rsid w:val="2CD95759"/>
    <w:rsid w:val="2CDD35CF"/>
    <w:rsid w:val="2CDF6D6E"/>
    <w:rsid w:val="2CE455E0"/>
    <w:rsid w:val="2CEF215B"/>
    <w:rsid w:val="2D012673"/>
    <w:rsid w:val="2D0A3299"/>
    <w:rsid w:val="2D0D4B37"/>
    <w:rsid w:val="2D0F08AF"/>
    <w:rsid w:val="2D205BB7"/>
    <w:rsid w:val="2D216834"/>
    <w:rsid w:val="2D235F0E"/>
    <w:rsid w:val="2D241B62"/>
    <w:rsid w:val="2D4730D3"/>
    <w:rsid w:val="2D4A5D8B"/>
    <w:rsid w:val="2D4B0D1B"/>
    <w:rsid w:val="2D551498"/>
    <w:rsid w:val="2D597D7C"/>
    <w:rsid w:val="2D654973"/>
    <w:rsid w:val="2D666D38"/>
    <w:rsid w:val="2D6762AE"/>
    <w:rsid w:val="2D6B02E7"/>
    <w:rsid w:val="2D6C3F53"/>
    <w:rsid w:val="2D6E40A6"/>
    <w:rsid w:val="2D7141F4"/>
    <w:rsid w:val="2D74205C"/>
    <w:rsid w:val="2D76092E"/>
    <w:rsid w:val="2D766B80"/>
    <w:rsid w:val="2D7F56FD"/>
    <w:rsid w:val="2D811081"/>
    <w:rsid w:val="2D847281"/>
    <w:rsid w:val="2D8654A1"/>
    <w:rsid w:val="2D88240F"/>
    <w:rsid w:val="2D9F106A"/>
    <w:rsid w:val="2DA25926"/>
    <w:rsid w:val="2DA7653E"/>
    <w:rsid w:val="2DAA1B06"/>
    <w:rsid w:val="2DAA40D8"/>
    <w:rsid w:val="2DB11B2B"/>
    <w:rsid w:val="2DB80F46"/>
    <w:rsid w:val="2DBB4352"/>
    <w:rsid w:val="2DC859A1"/>
    <w:rsid w:val="2DD21B9F"/>
    <w:rsid w:val="2DD23BAC"/>
    <w:rsid w:val="2DD35D80"/>
    <w:rsid w:val="2DD36C12"/>
    <w:rsid w:val="2DDD09AD"/>
    <w:rsid w:val="2DF04B3D"/>
    <w:rsid w:val="2DF61A6F"/>
    <w:rsid w:val="2DFF6B75"/>
    <w:rsid w:val="2E0065CE"/>
    <w:rsid w:val="2E053A60"/>
    <w:rsid w:val="2E077C93"/>
    <w:rsid w:val="2E1A39AF"/>
    <w:rsid w:val="2E204BEF"/>
    <w:rsid w:val="2E263B66"/>
    <w:rsid w:val="2E277E7A"/>
    <w:rsid w:val="2E2E2FB7"/>
    <w:rsid w:val="2E300356"/>
    <w:rsid w:val="2E3413C6"/>
    <w:rsid w:val="2E3B7332"/>
    <w:rsid w:val="2E4176CE"/>
    <w:rsid w:val="2E485D7D"/>
    <w:rsid w:val="2E53443E"/>
    <w:rsid w:val="2E5642BC"/>
    <w:rsid w:val="2E580034"/>
    <w:rsid w:val="2E593A13"/>
    <w:rsid w:val="2E5F13C2"/>
    <w:rsid w:val="2E620224"/>
    <w:rsid w:val="2E627104"/>
    <w:rsid w:val="2E6C5AAD"/>
    <w:rsid w:val="2E6D7F83"/>
    <w:rsid w:val="2E7330BF"/>
    <w:rsid w:val="2E763918"/>
    <w:rsid w:val="2E823349"/>
    <w:rsid w:val="2E825366"/>
    <w:rsid w:val="2E8A24CD"/>
    <w:rsid w:val="2E903C71"/>
    <w:rsid w:val="2E921785"/>
    <w:rsid w:val="2E9372BE"/>
    <w:rsid w:val="2E976DAE"/>
    <w:rsid w:val="2E9A77AF"/>
    <w:rsid w:val="2EA7310E"/>
    <w:rsid w:val="2EA83663"/>
    <w:rsid w:val="2EAB387A"/>
    <w:rsid w:val="2EBC05C2"/>
    <w:rsid w:val="2EC52085"/>
    <w:rsid w:val="2EC52D69"/>
    <w:rsid w:val="2EC658E5"/>
    <w:rsid w:val="2EC67693"/>
    <w:rsid w:val="2EC87765"/>
    <w:rsid w:val="2ECB4CA9"/>
    <w:rsid w:val="2ECB4FE2"/>
    <w:rsid w:val="2EE31FF3"/>
    <w:rsid w:val="2EE81E5B"/>
    <w:rsid w:val="2EF05A04"/>
    <w:rsid w:val="2EF9007F"/>
    <w:rsid w:val="2EFC1390"/>
    <w:rsid w:val="2F000DF7"/>
    <w:rsid w:val="2F0E5ECE"/>
    <w:rsid w:val="2F120B2A"/>
    <w:rsid w:val="2F177EEF"/>
    <w:rsid w:val="2F1B08DB"/>
    <w:rsid w:val="2F1F6DA3"/>
    <w:rsid w:val="2F2D14C0"/>
    <w:rsid w:val="2F2F55AF"/>
    <w:rsid w:val="2F45118A"/>
    <w:rsid w:val="2F4773E5"/>
    <w:rsid w:val="2F4A4EE0"/>
    <w:rsid w:val="2F570024"/>
    <w:rsid w:val="2F594B25"/>
    <w:rsid w:val="2F595531"/>
    <w:rsid w:val="2F601896"/>
    <w:rsid w:val="2F640AC9"/>
    <w:rsid w:val="2F693540"/>
    <w:rsid w:val="2F6D3FB3"/>
    <w:rsid w:val="2F6D5D61"/>
    <w:rsid w:val="2F6F7878"/>
    <w:rsid w:val="2F7075FF"/>
    <w:rsid w:val="2F730857"/>
    <w:rsid w:val="2F7E1D1C"/>
    <w:rsid w:val="2F866E22"/>
    <w:rsid w:val="2F8F5946"/>
    <w:rsid w:val="2F920F9E"/>
    <w:rsid w:val="2F9669C2"/>
    <w:rsid w:val="2FAD0853"/>
    <w:rsid w:val="2FAF78CE"/>
    <w:rsid w:val="2FB965CA"/>
    <w:rsid w:val="2FCC0CD9"/>
    <w:rsid w:val="2FCD4A51"/>
    <w:rsid w:val="2FD430BA"/>
    <w:rsid w:val="2FE51C60"/>
    <w:rsid w:val="2FE7755C"/>
    <w:rsid w:val="2FE778C1"/>
    <w:rsid w:val="2FEA115F"/>
    <w:rsid w:val="2FF67B04"/>
    <w:rsid w:val="2FF904AC"/>
    <w:rsid w:val="2FFA03AC"/>
    <w:rsid w:val="2FFA6DF5"/>
    <w:rsid w:val="2FFE090E"/>
    <w:rsid w:val="300246FB"/>
    <w:rsid w:val="300E24C9"/>
    <w:rsid w:val="30190DFD"/>
    <w:rsid w:val="301B57BD"/>
    <w:rsid w:val="301F601F"/>
    <w:rsid w:val="30261DE9"/>
    <w:rsid w:val="302A5332"/>
    <w:rsid w:val="30420F9B"/>
    <w:rsid w:val="3049232A"/>
    <w:rsid w:val="304E7CB0"/>
    <w:rsid w:val="30536D05"/>
    <w:rsid w:val="30562A38"/>
    <w:rsid w:val="305F7D9F"/>
    <w:rsid w:val="306233EC"/>
    <w:rsid w:val="3066300C"/>
    <w:rsid w:val="30676C54"/>
    <w:rsid w:val="306B115D"/>
    <w:rsid w:val="306F6B65"/>
    <w:rsid w:val="30760C45"/>
    <w:rsid w:val="30847806"/>
    <w:rsid w:val="3086532C"/>
    <w:rsid w:val="308B22B5"/>
    <w:rsid w:val="3091782D"/>
    <w:rsid w:val="30944FF9"/>
    <w:rsid w:val="30987C52"/>
    <w:rsid w:val="30A43A04"/>
    <w:rsid w:val="30A62585"/>
    <w:rsid w:val="30A82846"/>
    <w:rsid w:val="30A9101A"/>
    <w:rsid w:val="30A9768F"/>
    <w:rsid w:val="30AB1586"/>
    <w:rsid w:val="30AB1A5E"/>
    <w:rsid w:val="30AD0B0B"/>
    <w:rsid w:val="30B04157"/>
    <w:rsid w:val="30B8125D"/>
    <w:rsid w:val="30B93464"/>
    <w:rsid w:val="30BF083E"/>
    <w:rsid w:val="30D034A2"/>
    <w:rsid w:val="30D202C9"/>
    <w:rsid w:val="30E24E48"/>
    <w:rsid w:val="30E9688F"/>
    <w:rsid w:val="30EE1B0F"/>
    <w:rsid w:val="30F55EC1"/>
    <w:rsid w:val="30FF50DE"/>
    <w:rsid w:val="31020EF0"/>
    <w:rsid w:val="310532C2"/>
    <w:rsid w:val="310C58A8"/>
    <w:rsid w:val="3116114F"/>
    <w:rsid w:val="311961A0"/>
    <w:rsid w:val="311C64BD"/>
    <w:rsid w:val="311C67FF"/>
    <w:rsid w:val="31277BD3"/>
    <w:rsid w:val="312863E3"/>
    <w:rsid w:val="31305298"/>
    <w:rsid w:val="31351D5F"/>
    <w:rsid w:val="313A6116"/>
    <w:rsid w:val="313C1E8F"/>
    <w:rsid w:val="313F372D"/>
    <w:rsid w:val="314239BA"/>
    <w:rsid w:val="31445116"/>
    <w:rsid w:val="31556AAC"/>
    <w:rsid w:val="31602DEA"/>
    <w:rsid w:val="316513E5"/>
    <w:rsid w:val="31654FD3"/>
    <w:rsid w:val="316A1E7D"/>
    <w:rsid w:val="31705EE7"/>
    <w:rsid w:val="31853836"/>
    <w:rsid w:val="31877F1B"/>
    <w:rsid w:val="318B24CE"/>
    <w:rsid w:val="31921AAF"/>
    <w:rsid w:val="31A16195"/>
    <w:rsid w:val="31A36B64"/>
    <w:rsid w:val="31A70F2E"/>
    <w:rsid w:val="31A7168E"/>
    <w:rsid w:val="31A765F5"/>
    <w:rsid w:val="31AF08B2"/>
    <w:rsid w:val="31B13D0E"/>
    <w:rsid w:val="31B55E35"/>
    <w:rsid w:val="31B71515"/>
    <w:rsid w:val="31CA4B31"/>
    <w:rsid w:val="31D04385"/>
    <w:rsid w:val="31D43E75"/>
    <w:rsid w:val="31D73965"/>
    <w:rsid w:val="31DB09AB"/>
    <w:rsid w:val="31DF2096"/>
    <w:rsid w:val="31E0281A"/>
    <w:rsid w:val="31E02EF6"/>
    <w:rsid w:val="31E53335"/>
    <w:rsid w:val="31E77834"/>
    <w:rsid w:val="31F167D5"/>
    <w:rsid w:val="31F31802"/>
    <w:rsid w:val="31F943F2"/>
    <w:rsid w:val="32081D71"/>
    <w:rsid w:val="320F30FF"/>
    <w:rsid w:val="3210751C"/>
    <w:rsid w:val="32252D1E"/>
    <w:rsid w:val="32270449"/>
    <w:rsid w:val="322A618B"/>
    <w:rsid w:val="323136BD"/>
    <w:rsid w:val="323668DE"/>
    <w:rsid w:val="3239017C"/>
    <w:rsid w:val="323963CE"/>
    <w:rsid w:val="323B0398"/>
    <w:rsid w:val="323D5EBE"/>
    <w:rsid w:val="323F7310"/>
    <w:rsid w:val="32417CB4"/>
    <w:rsid w:val="32442198"/>
    <w:rsid w:val="3244724D"/>
    <w:rsid w:val="32456B21"/>
    <w:rsid w:val="325925CC"/>
    <w:rsid w:val="325F136A"/>
    <w:rsid w:val="325F5E39"/>
    <w:rsid w:val="32627314"/>
    <w:rsid w:val="32655415"/>
    <w:rsid w:val="32661CB2"/>
    <w:rsid w:val="32710AE6"/>
    <w:rsid w:val="32785148"/>
    <w:rsid w:val="327A0EC0"/>
    <w:rsid w:val="327B181C"/>
    <w:rsid w:val="327D275F"/>
    <w:rsid w:val="327E7435"/>
    <w:rsid w:val="327F64D7"/>
    <w:rsid w:val="328A09D8"/>
    <w:rsid w:val="328B2DE8"/>
    <w:rsid w:val="32AB5AC6"/>
    <w:rsid w:val="32AE7C54"/>
    <w:rsid w:val="32B362F2"/>
    <w:rsid w:val="32BD6FFF"/>
    <w:rsid w:val="32C043F9"/>
    <w:rsid w:val="32D74B5F"/>
    <w:rsid w:val="32D87527"/>
    <w:rsid w:val="32E15616"/>
    <w:rsid w:val="32E60304"/>
    <w:rsid w:val="32EA1D95"/>
    <w:rsid w:val="32EE65C5"/>
    <w:rsid w:val="32F036B4"/>
    <w:rsid w:val="32F35F14"/>
    <w:rsid w:val="32F80037"/>
    <w:rsid w:val="32FC7B27"/>
    <w:rsid w:val="33064502"/>
    <w:rsid w:val="331210F9"/>
    <w:rsid w:val="331473FF"/>
    <w:rsid w:val="331704BD"/>
    <w:rsid w:val="33230261"/>
    <w:rsid w:val="332350B4"/>
    <w:rsid w:val="332C7C99"/>
    <w:rsid w:val="33301130"/>
    <w:rsid w:val="3337030F"/>
    <w:rsid w:val="3337290D"/>
    <w:rsid w:val="333A4D44"/>
    <w:rsid w:val="334119DE"/>
    <w:rsid w:val="334E5DC6"/>
    <w:rsid w:val="3352118A"/>
    <w:rsid w:val="335602FC"/>
    <w:rsid w:val="335A2AA0"/>
    <w:rsid w:val="335E1ACB"/>
    <w:rsid w:val="33632873"/>
    <w:rsid w:val="336372A0"/>
    <w:rsid w:val="336819E3"/>
    <w:rsid w:val="33696AEA"/>
    <w:rsid w:val="336D27D3"/>
    <w:rsid w:val="336F654B"/>
    <w:rsid w:val="337376BE"/>
    <w:rsid w:val="337553DE"/>
    <w:rsid w:val="337B7169"/>
    <w:rsid w:val="338F44F8"/>
    <w:rsid w:val="3393505B"/>
    <w:rsid w:val="339B2007"/>
    <w:rsid w:val="33A1247D"/>
    <w:rsid w:val="33A55B75"/>
    <w:rsid w:val="33AA1331"/>
    <w:rsid w:val="33AD0C6F"/>
    <w:rsid w:val="33AD0E22"/>
    <w:rsid w:val="33AE6EFE"/>
    <w:rsid w:val="33BA369E"/>
    <w:rsid w:val="33CD6DCE"/>
    <w:rsid w:val="33D04B10"/>
    <w:rsid w:val="33E04D53"/>
    <w:rsid w:val="33E34843"/>
    <w:rsid w:val="33E8058A"/>
    <w:rsid w:val="33F67270"/>
    <w:rsid w:val="33F85C46"/>
    <w:rsid w:val="33F97189"/>
    <w:rsid w:val="34017ED6"/>
    <w:rsid w:val="34060532"/>
    <w:rsid w:val="340C5B48"/>
    <w:rsid w:val="340D7B12"/>
    <w:rsid w:val="34104798"/>
    <w:rsid w:val="341829E1"/>
    <w:rsid w:val="3422185A"/>
    <w:rsid w:val="342D5ABF"/>
    <w:rsid w:val="34362BC5"/>
    <w:rsid w:val="344254CB"/>
    <w:rsid w:val="34535D1B"/>
    <w:rsid w:val="34581C1E"/>
    <w:rsid w:val="34582047"/>
    <w:rsid w:val="346258FD"/>
    <w:rsid w:val="346C65E7"/>
    <w:rsid w:val="346D6A14"/>
    <w:rsid w:val="34735BC7"/>
    <w:rsid w:val="34741917"/>
    <w:rsid w:val="347B137B"/>
    <w:rsid w:val="347C419D"/>
    <w:rsid w:val="347D6A46"/>
    <w:rsid w:val="348214A6"/>
    <w:rsid w:val="34823063"/>
    <w:rsid w:val="34863867"/>
    <w:rsid w:val="348D1F9A"/>
    <w:rsid w:val="34A50280"/>
    <w:rsid w:val="34AB5591"/>
    <w:rsid w:val="34B15A2E"/>
    <w:rsid w:val="34B61205"/>
    <w:rsid w:val="34BA1A48"/>
    <w:rsid w:val="34BF0E0C"/>
    <w:rsid w:val="34D10B40"/>
    <w:rsid w:val="34DD74E5"/>
    <w:rsid w:val="34F10F51"/>
    <w:rsid w:val="34F23AD3"/>
    <w:rsid w:val="34FE2963"/>
    <w:rsid w:val="35042533"/>
    <w:rsid w:val="35092088"/>
    <w:rsid w:val="35111896"/>
    <w:rsid w:val="351138D5"/>
    <w:rsid w:val="351275CF"/>
    <w:rsid w:val="351A7555"/>
    <w:rsid w:val="351C625F"/>
    <w:rsid w:val="351D29EB"/>
    <w:rsid w:val="35230286"/>
    <w:rsid w:val="35262E10"/>
    <w:rsid w:val="352769B2"/>
    <w:rsid w:val="352B0250"/>
    <w:rsid w:val="352C329C"/>
    <w:rsid w:val="352C5D76"/>
    <w:rsid w:val="3538296D"/>
    <w:rsid w:val="353A4937"/>
    <w:rsid w:val="353D2B19"/>
    <w:rsid w:val="35405374"/>
    <w:rsid w:val="3546508A"/>
    <w:rsid w:val="35507CB7"/>
    <w:rsid w:val="35527ED3"/>
    <w:rsid w:val="3554290A"/>
    <w:rsid w:val="355827D3"/>
    <w:rsid w:val="35584DBD"/>
    <w:rsid w:val="355902E2"/>
    <w:rsid w:val="35676CEF"/>
    <w:rsid w:val="35702107"/>
    <w:rsid w:val="35832670"/>
    <w:rsid w:val="3583298C"/>
    <w:rsid w:val="35847960"/>
    <w:rsid w:val="359279C3"/>
    <w:rsid w:val="359E4EC6"/>
    <w:rsid w:val="359F39D4"/>
    <w:rsid w:val="35A12029"/>
    <w:rsid w:val="35A57B52"/>
    <w:rsid w:val="35A65B28"/>
    <w:rsid w:val="35A77DEC"/>
    <w:rsid w:val="35AB75E3"/>
    <w:rsid w:val="35AF428F"/>
    <w:rsid w:val="35B86D60"/>
    <w:rsid w:val="35BF6BEA"/>
    <w:rsid w:val="35CB6B83"/>
    <w:rsid w:val="35CE4807"/>
    <w:rsid w:val="35D07B67"/>
    <w:rsid w:val="35D77D86"/>
    <w:rsid w:val="35DC6B72"/>
    <w:rsid w:val="35DF3832"/>
    <w:rsid w:val="35E46651"/>
    <w:rsid w:val="35E77E4F"/>
    <w:rsid w:val="35EA0A28"/>
    <w:rsid w:val="35EB79DF"/>
    <w:rsid w:val="35F42120"/>
    <w:rsid w:val="35FC1BEC"/>
    <w:rsid w:val="35FC399A"/>
    <w:rsid w:val="3602474E"/>
    <w:rsid w:val="360437A1"/>
    <w:rsid w:val="360845B7"/>
    <w:rsid w:val="360867E3"/>
    <w:rsid w:val="360B4096"/>
    <w:rsid w:val="36105698"/>
    <w:rsid w:val="36116AEC"/>
    <w:rsid w:val="36164866"/>
    <w:rsid w:val="361701C8"/>
    <w:rsid w:val="36211726"/>
    <w:rsid w:val="36265447"/>
    <w:rsid w:val="36277950"/>
    <w:rsid w:val="362F5B1E"/>
    <w:rsid w:val="36301B0F"/>
    <w:rsid w:val="3632560E"/>
    <w:rsid w:val="363650FE"/>
    <w:rsid w:val="363E0457"/>
    <w:rsid w:val="364671D3"/>
    <w:rsid w:val="36581519"/>
    <w:rsid w:val="36604B7C"/>
    <w:rsid w:val="36767933"/>
    <w:rsid w:val="367D0F7F"/>
    <w:rsid w:val="367D6E01"/>
    <w:rsid w:val="368220F2"/>
    <w:rsid w:val="36835E6A"/>
    <w:rsid w:val="36883480"/>
    <w:rsid w:val="368D4E24"/>
    <w:rsid w:val="36A04C6E"/>
    <w:rsid w:val="36A225C5"/>
    <w:rsid w:val="36AC3612"/>
    <w:rsid w:val="36AF0874"/>
    <w:rsid w:val="36B13C9C"/>
    <w:rsid w:val="36B65C3C"/>
    <w:rsid w:val="36B83D65"/>
    <w:rsid w:val="36BC0EA5"/>
    <w:rsid w:val="36BD75CE"/>
    <w:rsid w:val="36CD22AA"/>
    <w:rsid w:val="36D16B63"/>
    <w:rsid w:val="36D22AC4"/>
    <w:rsid w:val="36D35D0D"/>
    <w:rsid w:val="36D6068F"/>
    <w:rsid w:val="36DA1F2E"/>
    <w:rsid w:val="36E006C5"/>
    <w:rsid w:val="36E0150E"/>
    <w:rsid w:val="36E0506A"/>
    <w:rsid w:val="36E61590"/>
    <w:rsid w:val="36F10B70"/>
    <w:rsid w:val="36F81861"/>
    <w:rsid w:val="36FD0870"/>
    <w:rsid w:val="37074CED"/>
    <w:rsid w:val="37116D42"/>
    <w:rsid w:val="37180CA8"/>
    <w:rsid w:val="37215DAE"/>
    <w:rsid w:val="372572D3"/>
    <w:rsid w:val="372B3420"/>
    <w:rsid w:val="372E4027"/>
    <w:rsid w:val="37314DB7"/>
    <w:rsid w:val="373732D2"/>
    <w:rsid w:val="373A0C1E"/>
    <w:rsid w:val="373D432A"/>
    <w:rsid w:val="37421C4F"/>
    <w:rsid w:val="37425D25"/>
    <w:rsid w:val="374C26CA"/>
    <w:rsid w:val="375B2943"/>
    <w:rsid w:val="375F041E"/>
    <w:rsid w:val="37624BA8"/>
    <w:rsid w:val="37702892"/>
    <w:rsid w:val="37757EA8"/>
    <w:rsid w:val="377D0B0B"/>
    <w:rsid w:val="37825AA8"/>
    <w:rsid w:val="379245B6"/>
    <w:rsid w:val="37954E2F"/>
    <w:rsid w:val="37A20571"/>
    <w:rsid w:val="37AD13F0"/>
    <w:rsid w:val="37AE6F16"/>
    <w:rsid w:val="37AE71C3"/>
    <w:rsid w:val="37B6137A"/>
    <w:rsid w:val="37B7226F"/>
    <w:rsid w:val="37B73322"/>
    <w:rsid w:val="37B747BB"/>
    <w:rsid w:val="37C624B2"/>
    <w:rsid w:val="37CE7E2C"/>
    <w:rsid w:val="37CF2114"/>
    <w:rsid w:val="37D74FE0"/>
    <w:rsid w:val="37ED5C91"/>
    <w:rsid w:val="37F21C57"/>
    <w:rsid w:val="37F7266B"/>
    <w:rsid w:val="37F772FC"/>
    <w:rsid w:val="38011815"/>
    <w:rsid w:val="38044D88"/>
    <w:rsid w:val="380A30F5"/>
    <w:rsid w:val="380B69DF"/>
    <w:rsid w:val="38140CB7"/>
    <w:rsid w:val="38190C12"/>
    <w:rsid w:val="381A3528"/>
    <w:rsid w:val="381A4E20"/>
    <w:rsid w:val="382764DF"/>
    <w:rsid w:val="382C6A40"/>
    <w:rsid w:val="3834566E"/>
    <w:rsid w:val="383C5906"/>
    <w:rsid w:val="38412005"/>
    <w:rsid w:val="3843483E"/>
    <w:rsid w:val="384635F3"/>
    <w:rsid w:val="38543F62"/>
    <w:rsid w:val="385C26A0"/>
    <w:rsid w:val="38613F89"/>
    <w:rsid w:val="38653A79"/>
    <w:rsid w:val="386540D4"/>
    <w:rsid w:val="38673F1E"/>
    <w:rsid w:val="38675A43"/>
    <w:rsid w:val="38691813"/>
    <w:rsid w:val="386B1C84"/>
    <w:rsid w:val="386B544F"/>
    <w:rsid w:val="386D5023"/>
    <w:rsid w:val="387241DF"/>
    <w:rsid w:val="38776449"/>
    <w:rsid w:val="387802D1"/>
    <w:rsid w:val="387E0FDF"/>
    <w:rsid w:val="3885236D"/>
    <w:rsid w:val="388815A4"/>
    <w:rsid w:val="388D3CBA"/>
    <w:rsid w:val="389C3213"/>
    <w:rsid w:val="38A00F55"/>
    <w:rsid w:val="38A65E3F"/>
    <w:rsid w:val="38AE6903"/>
    <w:rsid w:val="38B01D9A"/>
    <w:rsid w:val="38B21F68"/>
    <w:rsid w:val="38BD5663"/>
    <w:rsid w:val="38C04C49"/>
    <w:rsid w:val="38C369F1"/>
    <w:rsid w:val="38CE389D"/>
    <w:rsid w:val="38CF0D23"/>
    <w:rsid w:val="38D21249"/>
    <w:rsid w:val="38D75AB2"/>
    <w:rsid w:val="38D94467"/>
    <w:rsid w:val="38E23C9E"/>
    <w:rsid w:val="38E31C93"/>
    <w:rsid w:val="38E35E11"/>
    <w:rsid w:val="38F31085"/>
    <w:rsid w:val="38F512A1"/>
    <w:rsid w:val="38F848ED"/>
    <w:rsid w:val="390037A2"/>
    <w:rsid w:val="3906101F"/>
    <w:rsid w:val="39092E0A"/>
    <w:rsid w:val="390C2146"/>
    <w:rsid w:val="390E5EBF"/>
    <w:rsid w:val="39162FC5"/>
    <w:rsid w:val="39221A5F"/>
    <w:rsid w:val="3927464D"/>
    <w:rsid w:val="392A6A70"/>
    <w:rsid w:val="39396CB4"/>
    <w:rsid w:val="395064D7"/>
    <w:rsid w:val="39513FFD"/>
    <w:rsid w:val="39581582"/>
    <w:rsid w:val="3962620A"/>
    <w:rsid w:val="39646C55"/>
    <w:rsid w:val="39676EA5"/>
    <w:rsid w:val="397274A7"/>
    <w:rsid w:val="397B72CC"/>
    <w:rsid w:val="397C0ED4"/>
    <w:rsid w:val="39831C60"/>
    <w:rsid w:val="398518F2"/>
    <w:rsid w:val="39870D17"/>
    <w:rsid w:val="398879CF"/>
    <w:rsid w:val="3989775B"/>
    <w:rsid w:val="39993D83"/>
    <w:rsid w:val="399A48A0"/>
    <w:rsid w:val="39A71E6F"/>
    <w:rsid w:val="39B36A66"/>
    <w:rsid w:val="39B414EE"/>
    <w:rsid w:val="39B527DE"/>
    <w:rsid w:val="39BA3CAC"/>
    <w:rsid w:val="39BA4298"/>
    <w:rsid w:val="39CA0222"/>
    <w:rsid w:val="39D1036D"/>
    <w:rsid w:val="39D1578E"/>
    <w:rsid w:val="39DC4084"/>
    <w:rsid w:val="39DC7D6B"/>
    <w:rsid w:val="39DD2AE2"/>
    <w:rsid w:val="39ED01CA"/>
    <w:rsid w:val="39ED0DB9"/>
    <w:rsid w:val="3A00576A"/>
    <w:rsid w:val="3A045513"/>
    <w:rsid w:val="3A06134D"/>
    <w:rsid w:val="3A12378C"/>
    <w:rsid w:val="3A15327D"/>
    <w:rsid w:val="3A166389"/>
    <w:rsid w:val="3A1936CB"/>
    <w:rsid w:val="3A2A31CC"/>
    <w:rsid w:val="3A2B7996"/>
    <w:rsid w:val="3A330B56"/>
    <w:rsid w:val="3A4122C4"/>
    <w:rsid w:val="3A476BFD"/>
    <w:rsid w:val="3A4D1D3F"/>
    <w:rsid w:val="3A5A3BC6"/>
    <w:rsid w:val="3A5F274A"/>
    <w:rsid w:val="3A686A7E"/>
    <w:rsid w:val="3A727F87"/>
    <w:rsid w:val="3A76122C"/>
    <w:rsid w:val="3A7626D5"/>
    <w:rsid w:val="3A77477F"/>
    <w:rsid w:val="3A777A93"/>
    <w:rsid w:val="3A79643B"/>
    <w:rsid w:val="3A8328DC"/>
    <w:rsid w:val="3A836438"/>
    <w:rsid w:val="3A887EF3"/>
    <w:rsid w:val="3A9643BE"/>
    <w:rsid w:val="3A992100"/>
    <w:rsid w:val="3A9B586C"/>
    <w:rsid w:val="3A9C399E"/>
    <w:rsid w:val="3A9E55CB"/>
    <w:rsid w:val="3AA12D62"/>
    <w:rsid w:val="3AAA1C17"/>
    <w:rsid w:val="3AB74334"/>
    <w:rsid w:val="3AB96E4F"/>
    <w:rsid w:val="3AB97A67"/>
    <w:rsid w:val="3ABF2659"/>
    <w:rsid w:val="3AC05766"/>
    <w:rsid w:val="3AC27F71"/>
    <w:rsid w:val="3AC54698"/>
    <w:rsid w:val="3AC70A1B"/>
    <w:rsid w:val="3AC84793"/>
    <w:rsid w:val="3ADF57BD"/>
    <w:rsid w:val="3AEA64B7"/>
    <w:rsid w:val="3AEC3559"/>
    <w:rsid w:val="3AEE244B"/>
    <w:rsid w:val="3AF3358A"/>
    <w:rsid w:val="3AFB06C4"/>
    <w:rsid w:val="3B021A53"/>
    <w:rsid w:val="3B04045F"/>
    <w:rsid w:val="3B0E42A9"/>
    <w:rsid w:val="3B101CF1"/>
    <w:rsid w:val="3B1263FD"/>
    <w:rsid w:val="3B196D9D"/>
    <w:rsid w:val="3B225C51"/>
    <w:rsid w:val="3B2C4D22"/>
    <w:rsid w:val="3B3A631B"/>
    <w:rsid w:val="3B3D2C57"/>
    <w:rsid w:val="3B3F449C"/>
    <w:rsid w:val="3B4B0D42"/>
    <w:rsid w:val="3B4E0C94"/>
    <w:rsid w:val="3B566CE4"/>
    <w:rsid w:val="3B583526"/>
    <w:rsid w:val="3B5D325E"/>
    <w:rsid w:val="3B6345BC"/>
    <w:rsid w:val="3B6444BC"/>
    <w:rsid w:val="3B693880"/>
    <w:rsid w:val="3B8D00BE"/>
    <w:rsid w:val="3B8E17F9"/>
    <w:rsid w:val="3B96663F"/>
    <w:rsid w:val="3B985F13"/>
    <w:rsid w:val="3B9A6B59"/>
    <w:rsid w:val="3B9E3F49"/>
    <w:rsid w:val="3BA532D3"/>
    <w:rsid w:val="3BAA3DCF"/>
    <w:rsid w:val="3BB47B5B"/>
    <w:rsid w:val="3BC25219"/>
    <w:rsid w:val="3BC767F9"/>
    <w:rsid w:val="3BD05EF1"/>
    <w:rsid w:val="3BD07FEC"/>
    <w:rsid w:val="3BD54D06"/>
    <w:rsid w:val="3BD60D4B"/>
    <w:rsid w:val="3BD63D64"/>
    <w:rsid w:val="3BD776DA"/>
    <w:rsid w:val="3BE23421"/>
    <w:rsid w:val="3BE92B6C"/>
    <w:rsid w:val="3BEE0229"/>
    <w:rsid w:val="3BF01D97"/>
    <w:rsid w:val="3BF8119C"/>
    <w:rsid w:val="3C0417FB"/>
    <w:rsid w:val="3C047A4D"/>
    <w:rsid w:val="3C070B8D"/>
    <w:rsid w:val="3C0802CE"/>
    <w:rsid w:val="3C0D1174"/>
    <w:rsid w:val="3C0E2679"/>
    <w:rsid w:val="3C0E4427"/>
    <w:rsid w:val="3C101EF8"/>
    <w:rsid w:val="3C244AD7"/>
    <w:rsid w:val="3C291261"/>
    <w:rsid w:val="3C29483E"/>
    <w:rsid w:val="3C355E58"/>
    <w:rsid w:val="3C395396"/>
    <w:rsid w:val="3C3B0AF7"/>
    <w:rsid w:val="3C406CD7"/>
    <w:rsid w:val="3C4340D1"/>
    <w:rsid w:val="3C4D4F50"/>
    <w:rsid w:val="3C4E6795"/>
    <w:rsid w:val="3C56625B"/>
    <w:rsid w:val="3C65139C"/>
    <w:rsid w:val="3C6E4EC6"/>
    <w:rsid w:val="3C794497"/>
    <w:rsid w:val="3C79788E"/>
    <w:rsid w:val="3C797AF3"/>
    <w:rsid w:val="3C834E15"/>
    <w:rsid w:val="3C86610F"/>
    <w:rsid w:val="3C923AA1"/>
    <w:rsid w:val="3C9568F7"/>
    <w:rsid w:val="3CA408E8"/>
    <w:rsid w:val="3CA52FDE"/>
    <w:rsid w:val="3CA8662A"/>
    <w:rsid w:val="3CB3037C"/>
    <w:rsid w:val="3CBA010B"/>
    <w:rsid w:val="3CBE7614"/>
    <w:rsid w:val="3CC45CCC"/>
    <w:rsid w:val="3CCA47F2"/>
    <w:rsid w:val="3CD357C5"/>
    <w:rsid w:val="3CD55D46"/>
    <w:rsid w:val="3CD613E9"/>
    <w:rsid w:val="3CDB07AE"/>
    <w:rsid w:val="3CDB668A"/>
    <w:rsid w:val="3CE04016"/>
    <w:rsid w:val="3CE15365"/>
    <w:rsid w:val="3CEC0C4B"/>
    <w:rsid w:val="3CF7785F"/>
    <w:rsid w:val="3CFB098C"/>
    <w:rsid w:val="3CFC6136"/>
    <w:rsid w:val="3D053F47"/>
    <w:rsid w:val="3D066DC4"/>
    <w:rsid w:val="3D0B5180"/>
    <w:rsid w:val="3D0B6828"/>
    <w:rsid w:val="3D0E0B83"/>
    <w:rsid w:val="3D163594"/>
    <w:rsid w:val="3D1729DA"/>
    <w:rsid w:val="3D1837B0"/>
    <w:rsid w:val="3D1B607F"/>
    <w:rsid w:val="3D242F26"/>
    <w:rsid w:val="3D315477"/>
    <w:rsid w:val="3D3404E4"/>
    <w:rsid w:val="3D4103E4"/>
    <w:rsid w:val="3D4F2F6F"/>
    <w:rsid w:val="3D5B111A"/>
    <w:rsid w:val="3D6D0770"/>
    <w:rsid w:val="3D7824A0"/>
    <w:rsid w:val="3D842AB7"/>
    <w:rsid w:val="3D873749"/>
    <w:rsid w:val="3D891FB8"/>
    <w:rsid w:val="3D8E52AA"/>
    <w:rsid w:val="3D91638C"/>
    <w:rsid w:val="3D917A02"/>
    <w:rsid w:val="3D9372DA"/>
    <w:rsid w:val="3D94083B"/>
    <w:rsid w:val="3D9F3ADA"/>
    <w:rsid w:val="3D9F78E8"/>
    <w:rsid w:val="3DA6700D"/>
    <w:rsid w:val="3DAF5796"/>
    <w:rsid w:val="3DB04758"/>
    <w:rsid w:val="3DB15560"/>
    <w:rsid w:val="3DB42DAD"/>
    <w:rsid w:val="3DBA6615"/>
    <w:rsid w:val="3DC94978"/>
    <w:rsid w:val="3DCE49C4"/>
    <w:rsid w:val="3DD671C7"/>
    <w:rsid w:val="3DDD4C72"/>
    <w:rsid w:val="3DE03BA2"/>
    <w:rsid w:val="3DE73182"/>
    <w:rsid w:val="3DEA337D"/>
    <w:rsid w:val="3DED1853"/>
    <w:rsid w:val="3DFB432B"/>
    <w:rsid w:val="3DFD2C80"/>
    <w:rsid w:val="3DFF0717"/>
    <w:rsid w:val="3E04706D"/>
    <w:rsid w:val="3E0755D2"/>
    <w:rsid w:val="3E0B0C1F"/>
    <w:rsid w:val="3E0E6961"/>
    <w:rsid w:val="3E0F3C36"/>
    <w:rsid w:val="3E157CEF"/>
    <w:rsid w:val="3E1B735B"/>
    <w:rsid w:val="3E1C6301"/>
    <w:rsid w:val="3E247F32"/>
    <w:rsid w:val="3E2579B5"/>
    <w:rsid w:val="3E306B73"/>
    <w:rsid w:val="3E33483D"/>
    <w:rsid w:val="3E361BB6"/>
    <w:rsid w:val="3E3B4F4B"/>
    <w:rsid w:val="3E3C2D44"/>
    <w:rsid w:val="3E3F4D6C"/>
    <w:rsid w:val="3E400AD9"/>
    <w:rsid w:val="3E425927"/>
    <w:rsid w:val="3E4834DE"/>
    <w:rsid w:val="3E4F28BB"/>
    <w:rsid w:val="3E512C07"/>
    <w:rsid w:val="3E566B98"/>
    <w:rsid w:val="3E587C95"/>
    <w:rsid w:val="3E5C147A"/>
    <w:rsid w:val="3E5F0F6A"/>
    <w:rsid w:val="3E6B5A1B"/>
    <w:rsid w:val="3E704F26"/>
    <w:rsid w:val="3E790570"/>
    <w:rsid w:val="3E7964D0"/>
    <w:rsid w:val="3E8567C1"/>
    <w:rsid w:val="3E8D48FA"/>
    <w:rsid w:val="3E9055C8"/>
    <w:rsid w:val="3E9949B0"/>
    <w:rsid w:val="3E9D053F"/>
    <w:rsid w:val="3EA01CAF"/>
    <w:rsid w:val="3EA60687"/>
    <w:rsid w:val="3EAD1CD6"/>
    <w:rsid w:val="3EB37B0C"/>
    <w:rsid w:val="3EC62D97"/>
    <w:rsid w:val="3EC87D98"/>
    <w:rsid w:val="3EC924E2"/>
    <w:rsid w:val="3ECB79D6"/>
    <w:rsid w:val="3ED834A3"/>
    <w:rsid w:val="3EDC25BB"/>
    <w:rsid w:val="3EE37DED"/>
    <w:rsid w:val="3EE4099B"/>
    <w:rsid w:val="3EE44F27"/>
    <w:rsid w:val="3EE6168C"/>
    <w:rsid w:val="3EF73BB4"/>
    <w:rsid w:val="3EF75647"/>
    <w:rsid w:val="3EFB0C93"/>
    <w:rsid w:val="3EFC2C5D"/>
    <w:rsid w:val="3F015F57"/>
    <w:rsid w:val="3F033FEC"/>
    <w:rsid w:val="3F035713"/>
    <w:rsid w:val="3F0F2990"/>
    <w:rsid w:val="3F141D55"/>
    <w:rsid w:val="3F1955BD"/>
    <w:rsid w:val="3F1B7EF4"/>
    <w:rsid w:val="3F1E443A"/>
    <w:rsid w:val="3F1E6FCE"/>
    <w:rsid w:val="3F2C3542"/>
    <w:rsid w:val="3F3C2875"/>
    <w:rsid w:val="3F4168C2"/>
    <w:rsid w:val="3F43088C"/>
    <w:rsid w:val="3F4A39D4"/>
    <w:rsid w:val="3F4E11BA"/>
    <w:rsid w:val="3F52287D"/>
    <w:rsid w:val="3F532126"/>
    <w:rsid w:val="3F535C5C"/>
    <w:rsid w:val="3F584337"/>
    <w:rsid w:val="3F59020D"/>
    <w:rsid w:val="3F5E56C6"/>
    <w:rsid w:val="3F6324C8"/>
    <w:rsid w:val="3F636838"/>
    <w:rsid w:val="3F6668EF"/>
    <w:rsid w:val="3F795547"/>
    <w:rsid w:val="3F9678E8"/>
    <w:rsid w:val="3F9A4950"/>
    <w:rsid w:val="3FA255B3"/>
    <w:rsid w:val="3FA37043"/>
    <w:rsid w:val="3FA4132B"/>
    <w:rsid w:val="3FA56C74"/>
    <w:rsid w:val="3FAA6674"/>
    <w:rsid w:val="3FAF4029"/>
    <w:rsid w:val="3FB94E95"/>
    <w:rsid w:val="3FC56627"/>
    <w:rsid w:val="3FCE0156"/>
    <w:rsid w:val="3FE45BCB"/>
    <w:rsid w:val="3FE931E1"/>
    <w:rsid w:val="3FEC4A80"/>
    <w:rsid w:val="3FEC527F"/>
    <w:rsid w:val="3FF004C9"/>
    <w:rsid w:val="3FFA0F4B"/>
    <w:rsid w:val="3FFE3893"/>
    <w:rsid w:val="40026051"/>
    <w:rsid w:val="4010076E"/>
    <w:rsid w:val="4021297B"/>
    <w:rsid w:val="402661E4"/>
    <w:rsid w:val="40324FDC"/>
    <w:rsid w:val="40364F60"/>
    <w:rsid w:val="40381640"/>
    <w:rsid w:val="40396812"/>
    <w:rsid w:val="403C539B"/>
    <w:rsid w:val="4041567A"/>
    <w:rsid w:val="40464190"/>
    <w:rsid w:val="404F5C36"/>
    <w:rsid w:val="40503261"/>
    <w:rsid w:val="40520EC7"/>
    <w:rsid w:val="40771090"/>
    <w:rsid w:val="408C3EDA"/>
    <w:rsid w:val="4093314D"/>
    <w:rsid w:val="40A9471F"/>
    <w:rsid w:val="40B43E6A"/>
    <w:rsid w:val="40B90E06"/>
    <w:rsid w:val="40BA6C49"/>
    <w:rsid w:val="40BE641C"/>
    <w:rsid w:val="40CE4185"/>
    <w:rsid w:val="40D03A0C"/>
    <w:rsid w:val="40D519B8"/>
    <w:rsid w:val="40D5458F"/>
    <w:rsid w:val="40D874BE"/>
    <w:rsid w:val="40E045E4"/>
    <w:rsid w:val="40E62000"/>
    <w:rsid w:val="40F00849"/>
    <w:rsid w:val="40FE0FE1"/>
    <w:rsid w:val="410D1152"/>
    <w:rsid w:val="411132BD"/>
    <w:rsid w:val="41287D39"/>
    <w:rsid w:val="412A3AB2"/>
    <w:rsid w:val="41314E40"/>
    <w:rsid w:val="41456B3D"/>
    <w:rsid w:val="41467112"/>
    <w:rsid w:val="414972FD"/>
    <w:rsid w:val="414B7C26"/>
    <w:rsid w:val="414F176A"/>
    <w:rsid w:val="41541F12"/>
    <w:rsid w:val="415E73D5"/>
    <w:rsid w:val="41605419"/>
    <w:rsid w:val="416173C4"/>
    <w:rsid w:val="41625218"/>
    <w:rsid w:val="41656898"/>
    <w:rsid w:val="416B7C26"/>
    <w:rsid w:val="416D399E"/>
    <w:rsid w:val="41764BB4"/>
    <w:rsid w:val="41813794"/>
    <w:rsid w:val="41892E5E"/>
    <w:rsid w:val="418F600A"/>
    <w:rsid w:val="41990C37"/>
    <w:rsid w:val="419F32CD"/>
    <w:rsid w:val="41A43864"/>
    <w:rsid w:val="41A5138A"/>
    <w:rsid w:val="41B31CF9"/>
    <w:rsid w:val="41B53D89"/>
    <w:rsid w:val="41B82522"/>
    <w:rsid w:val="41BA21D5"/>
    <w:rsid w:val="41C05B83"/>
    <w:rsid w:val="41C349E0"/>
    <w:rsid w:val="41C35E9B"/>
    <w:rsid w:val="41C440BF"/>
    <w:rsid w:val="41C47422"/>
    <w:rsid w:val="41C836BC"/>
    <w:rsid w:val="41D140CE"/>
    <w:rsid w:val="41D659E7"/>
    <w:rsid w:val="41DA2951"/>
    <w:rsid w:val="41DD54EE"/>
    <w:rsid w:val="41E9396D"/>
    <w:rsid w:val="41EE0F83"/>
    <w:rsid w:val="41F67393"/>
    <w:rsid w:val="41F83BB0"/>
    <w:rsid w:val="4200138B"/>
    <w:rsid w:val="42072045"/>
    <w:rsid w:val="42092942"/>
    <w:rsid w:val="42095582"/>
    <w:rsid w:val="420F2CA7"/>
    <w:rsid w:val="420F6AF5"/>
    <w:rsid w:val="421107CE"/>
    <w:rsid w:val="42220C2D"/>
    <w:rsid w:val="422932C0"/>
    <w:rsid w:val="422B5D33"/>
    <w:rsid w:val="422E40B0"/>
    <w:rsid w:val="42336996"/>
    <w:rsid w:val="42381EAE"/>
    <w:rsid w:val="42395067"/>
    <w:rsid w:val="42470693"/>
    <w:rsid w:val="424C5CAA"/>
    <w:rsid w:val="424D7EEF"/>
    <w:rsid w:val="4253296F"/>
    <w:rsid w:val="425A3C21"/>
    <w:rsid w:val="42647F5B"/>
    <w:rsid w:val="426D00FA"/>
    <w:rsid w:val="42725A4C"/>
    <w:rsid w:val="42823081"/>
    <w:rsid w:val="428A4F54"/>
    <w:rsid w:val="428C5ED3"/>
    <w:rsid w:val="428D6F03"/>
    <w:rsid w:val="428E1E1E"/>
    <w:rsid w:val="429549D9"/>
    <w:rsid w:val="429733C9"/>
    <w:rsid w:val="42976F25"/>
    <w:rsid w:val="42984A4B"/>
    <w:rsid w:val="42A27D35"/>
    <w:rsid w:val="42AE20D4"/>
    <w:rsid w:val="42B211EC"/>
    <w:rsid w:val="42B86E9B"/>
    <w:rsid w:val="42BA0E65"/>
    <w:rsid w:val="42BF4BC0"/>
    <w:rsid w:val="42C526A4"/>
    <w:rsid w:val="42D177DE"/>
    <w:rsid w:val="42D17F20"/>
    <w:rsid w:val="42D40179"/>
    <w:rsid w:val="42DF589C"/>
    <w:rsid w:val="42E41D08"/>
    <w:rsid w:val="42F13381"/>
    <w:rsid w:val="42F97FB9"/>
    <w:rsid w:val="42FE6FA4"/>
    <w:rsid w:val="43080135"/>
    <w:rsid w:val="43085C34"/>
    <w:rsid w:val="43106CD7"/>
    <w:rsid w:val="43134D1D"/>
    <w:rsid w:val="431B5A0C"/>
    <w:rsid w:val="43226128"/>
    <w:rsid w:val="432A7860"/>
    <w:rsid w:val="432D59B5"/>
    <w:rsid w:val="433771D7"/>
    <w:rsid w:val="433D44BC"/>
    <w:rsid w:val="434768FE"/>
    <w:rsid w:val="434846C3"/>
    <w:rsid w:val="434C41B3"/>
    <w:rsid w:val="435272F0"/>
    <w:rsid w:val="4353028E"/>
    <w:rsid w:val="435D4C1C"/>
    <w:rsid w:val="43606AC5"/>
    <w:rsid w:val="43607C5E"/>
    <w:rsid w:val="43635059"/>
    <w:rsid w:val="43652B30"/>
    <w:rsid w:val="436721C3"/>
    <w:rsid w:val="43780C2C"/>
    <w:rsid w:val="43817561"/>
    <w:rsid w:val="43851473"/>
    <w:rsid w:val="43995B7E"/>
    <w:rsid w:val="43A2436B"/>
    <w:rsid w:val="43B027A5"/>
    <w:rsid w:val="43B753A5"/>
    <w:rsid w:val="43BB6827"/>
    <w:rsid w:val="43C31F9B"/>
    <w:rsid w:val="43C92CBE"/>
    <w:rsid w:val="43D15585"/>
    <w:rsid w:val="43D36ED4"/>
    <w:rsid w:val="43D441A9"/>
    <w:rsid w:val="43D63A7D"/>
    <w:rsid w:val="43DE0B83"/>
    <w:rsid w:val="43EA146E"/>
    <w:rsid w:val="43EA6644"/>
    <w:rsid w:val="43ED1BF7"/>
    <w:rsid w:val="43F03412"/>
    <w:rsid w:val="44036616"/>
    <w:rsid w:val="44071E88"/>
    <w:rsid w:val="440F482D"/>
    <w:rsid w:val="44163079"/>
    <w:rsid w:val="4416656F"/>
    <w:rsid w:val="44273BE5"/>
    <w:rsid w:val="442B2615"/>
    <w:rsid w:val="442E38B9"/>
    <w:rsid w:val="44327DA0"/>
    <w:rsid w:val="44417989"/>
    <w:rsid w:val="444A7498"/>
    <w:rsid w:val="44550E45"/>
    <w:rsid w:val="44592E59"/>
    <w:rsid w:val="445F10EC"/>
    <w:rsid w:val="44623562"/>
    <w:rsid w:val="44742CA9"/>
    <w:rsid w:val="44745536"/>
    <w:rsid w:val="44806045"/>
    <w:rsid w:val="44837AB8"/>
    <w:rsid w:val="4484172B"/>
    <w:rsid w:val="448535BE"/>
    <w:rsid w:val="44916CC1"/>
    <w:rsid w:val="44953CD6"/>
    <w:rsid w:val="44A21BB1"/>
    <w:rsid w:val="44B10046"/>
    <w:rsid w:val="44B40F84"/>
    <w:rsid w:val="44B41888"/>
    <w:rsid w:val="44BA14A0"/>
    <w:rsid w:val="44BA3D81"/>
    <w:rsid w:val="44BF6C07"/>
    <w:rsid w:val="44CC0583"/>
    <w:rsid w:val="44CE6E4A"/>
    <w:rsid w:val="44D202E1"/>
    <w:rsid w:val="44D41A85"/>
    <w:rsid w:val="44D65552"/>
    <w:rsid w:val="44DC1567"/>
    <w:rsid w:val="44DD0E3B"/>
    <w:rsid w:val="44E645A9"/>
    <w:rsid w:val="44E73A68"/>
    <w:rsid w:val="44ED5522"/>
    <w:rsid w:val="44EE06A6"/>
    <w:rsid w:val="44F85EE6"/>
    <w:rsid w:val="44F92119"/>
    <w:rsid w:val="44FE21F3"/>
    <w:rsid w:val="45062140"/>
    <w:rsid w:val="4508235C"/>
    <w:rsid w:val="450F36EA"/>
    <w:rsid w:val="451505D5"/>
    <w:rsid w:val="4515141C"/>
    <w:rsid w:val="45154A79"/>
    <w:rsid w:val="4519716D"/>
    <w:rsid w:val="451B7394"/>
    <w:rsid w:val="451E1374"/>
    <w:rsid w:val="452A335C"/>
    <w:rsid w:val="453702C1"/>
    <w:rsid w:val="453C3DB3"/>
    <w:rsid w:val="454113CA"/>
    <w:rsid w:val="455040E6"/>
    <w:rsid w:val="4557044F"/>
    <w:rsid w:val="45582520"/>
    <w:rsid w:val="45667282"/>
    <w:rsid w:val="45677177"/>
    <w:rsid w:val="456978F4"/>
    <w:rsid w:val="4577303D"/>
    <w:rsid w:val="457E43CC"/>
    <w:rsid w:val="457E4CC3"/>
    <w:rsid w:val="45800144"/>
    <w:rsid w:val="45844552"/>
    <w:rsid w:val="45855547"/>
    <w:rsid w:val="4585575A"/>
    <w:rsid w:val="458A221C"/>
    <w:rsid w:val="458B4C95"/>
    <w:rsid w:val="458D5981"/>
    <w:rsid w:val="4590612B"/>
    <w:rsid w:val="45912351"/>
    <w:rsid w:val="45971E73"/>
    <w:rsid w:val="4599434E"/>
    <w:rsid w:val="45A55B9B"/>
    <w:rsid w:val="45A858ED"/>
    <w:rsid w:val="45BC676B"/>
    <w:rsid w:val="45D55761"/>
    <w:rsid w:val="45D85A64"/>
    <w:rsid w:val="45DB35CC"/>
    <w:rsid w:val="45DD7344"/>
    <w:rsid w:val="45E053CB"/>
    <w:rsid w:val="45E306D3"/>
    <w:rsid w:val="45EA7CB3"/>
    <w:rsid w:val="45EC21FE"/>
    <w:rsid w:val="45ED17E7"/>
    <w:rsid w:val="45F14B9E"/>
    <w:rsid w:val="45F6394A"/>
    <w:rsid w:val="45F702D3"/>
    <w:rsid w:val="46081EE8"/>
    <w:rsid w:val="460A394E"/>
    <w:rsid w:val="46131F38"/>
    <w:rsid w:val="46144D30"/>
    <w:rsid w:val="461A2060"/>
    <w:rsid w:val="461F6271"/>
    <w:rsid w:val="462E487B"/>
    <w:rsid w:val="46366A55"/>
    <w:rsid w:val="4655708C"/>
    <w:rsid w:val="46592743"/>
    <w:rsid w:val="465E57CF"/>
    <w:rsid w:val="46653CEC"/>
    <w:rsid w:val="46671304"/>
    <w:rsid w:val="466F7DC4"/>
    <w:rsid w:val="467C1271"/>
    <w:rsid w:val="467D0B27"/>
    <w:rsid w:val="467D43D1"/>
    <w:rsid w:val="46804174"/>
    <w:rsid w:val="46821FB8"/>
    <w:rsid w:val="468377A8"/>
    <w:rsid w:val="46932667"/>
    <w:rsid w:val="469F5593"/>
    <w:rsid w:val="46A41C10"/>
    <w:rsid w:val="46A475BE"/>
    <w:rsid w:val="46A71700"/>
    <w:rsid w:val="46AB2E40"/>
    <w:rsid w:val="46B11DF1"/>
    <w:rsid w:val="46B16FCD"/>
    <w:rsid w:val="46BA1434"/>
    <w:rsid w:val="46D1677D"/>
    <w:rsid w:val="46EC3A4E"/>
    <w:rsid w:val="46F6235A"/>
    <w:rsid w:val="46FB04BB"/>
    <w:rsid w:val="47003C8C"/>
    <w:rsid w:val="47004189"/>
    <w:rsid w:val="470E59CC"/>
    <w:rsid w:val="471A45C8"/>
    <w:rsid w:val="471C20EE"/>
    <w:rsid w:val="471E2247"/>
    <w:rsid w:val="47215957"/>
    <w:rsid w:val="472A1DE0"/>
    <w:rsid w:val="472D42FC"/>
    <w:rsid w:val="473860EE"/>
    <w:rsid w:val="473F5DDD"/>
    <w:rsid w:val="47456CD0"/>
    <w:rsid w:val="475140C4"/>
    <w:rsid w:val="4755115C"/>
    <w:rsid w:val="47633879"/>
    <w:rsid w:val="476C6422"/>
    <w:rsid w:val="476D25D3"/>
    <w:rsid w:val="477517FF"/>
    <w:rsid w:val="47863A0C"/>
    <w:rsid w:val="478D6B48"/>
    <w:rsid w:val="47943DC7"/>
    <w:rsid w:val="47AB54F0"/>
    <w:rsid w:val="47B83B92"/>
    <w:rsid w:val="47C3256A"/>
    <w:rsid w:val="47D6229D"/>
    <w:rsid w:val="47DB5B06"/>
    <w:rsid w:val="47DC3DCE"/>
    <w:rsid w:val="47DE1152"/>
    <w:rsid w:val="47E744AA"/>
    <w:rsid w:val="47EA3F9B"/>
    <w:rsid w:val="47F66AEE"/>
    <w:rsid w:val="47F870D9"/>
    <w:rsid w:val="47FB1D04"/>
    <w:rsid w:val="47FE17F4"/>
    <w:rsid w:val="47FE37AF"/>
    <w:rsid w:val="47FF4BB8"/>
    <w:rsid w:val="48002054"/>
    <w:rsid w:val="4800419B"/>
    <w:rsid w:val="48073570"/>
    <w:rsid w:val="48081689"/>
    <w:rsid w:val="48082673"/>
    <w:rsid w:val="480D4102"/>
    <w:rsid w:val="480F755D"/>
    <w:rsid w:val="4818290E"/>
    <w:rsid w:val="48184892"/>
    <w:rsid w:val="4820176A"/>
    <w:rsid w:val="48254FD3"/>
    <w:rsid w:val="48263C6E"/>
    <w:rsid w:val="48362D3C"/>
    <w:rsid w:val="48401E0D"/>
    <w:rsid w:val="484441E1"/>
    <w:rsid w:val="48511B4B"/>
    <w:rsid w:val="48580F04"/>
    <w:rsid w:val="485C74FB"/>
    <w:rsid w:val="48634DB6"/>
    <w:rsid w:val="486764E5"/>
    <w:rsid w:val="486D24D6"/>
    <w:rsid w:val="486D5676"/>
    <w:rsid w:val="486E235E"/>
    <w:rsid w:val="4872278C"/>
    <w:rsid w:val="48732184"/>
    <w:rsid w:val="48740B49"/>
    <w:rsid w:val="487F0B87"/>
    <w:rsid w:val="487F2935"/>
    <w:rsid w:val="488258B7"/>
    <w:rsid w:val="48831CF9"/>
    <w:rsid w:val="488D6822"/>
    <w:rsid w:val="488E1949"/>
    <w:rsid w:val="48981C49"/>
    <w:rsid w:val="48A42E12"/>
    <w:rsid w:val="48A66804"/>
    <w:rsid w:val="48A87A57"/>
    <w:rsid w:val="48B93B23"/>
    <w:rsid w:val="48C742DC"/>
    <w:rsid w:val="48D03190"/>
    <w:rsid w:val="48D5496B"/>
    <w:rsid w:val="48D93A13"/>
    <w:rsid w:val="48DB38E3"/>
    <w:rsid w:val="48DC6BB8"/>
    <w:rsid w:val="48E257A9"/>
    <w:rsid w:val="48F36ECE"/>
    <w:rsid w:val="48FF75D2"/>
    <w:rsid w:val="49033877"/>
    <w:rsid w:val="49113EE5"/>
    <w:rsid w:val="4913307D"/>
    <w:rsid w:val="4919199A"/>
    <w:rsid w:val="491A265E"/>
    <w:rsid w:val="49264CFE"/>
    <w:rsid w:val="492B6619"/>
    <w:rsid w:val="493B39EC"/>
    <w:rsid w:val="493D0735"/>
    <w:rsid w:val="49431BB4"/>
    <w:rsid w:val="49462308"/>
    <w:rsid w:val="494633B0"/>
    <w:rsid w:val="4947157F"/>
    <w:rsid w:val="494971A9"/>
    <w:rsid w:val="4954017C"/>
    <w:rsid w:val="49544782"/>
    <w:rsid w:val="495A5D3D"/>
    <w:rsid w:val="4962490E"/>
    <w:rsid w:val="49632A67"/>
    <w:rsid w:val="49635DB3"/>
    <w:rsid w:val="49652C7D"/>
    <w:rsid w:val="49696660"/>
    <w:rsid w:val="497004D0"/>
    <w:rsid w:val="49705551"/>
    <w:rsid w:val="49724248"/>
    <w:rsid w:val="49777F90"/>
    <w:rsid w:val="497C0DC1"/>
    <w:rsid w:val="49845D29"/>
    <w:rsid w:val="4989380B"/>
    <w:rsid w:val="498C5DCF"/>
    <w:rsid w:val="4995680C"/>
    <w:rsid w:val="499C7517"/>
    <w:rsid w:val="499F0DB5"/>
    <w:rsid w:val="49A81A17"/>
    <w:rsid w:val="49AB5596"/>
    <w:rsid w:val="49B303BC"/>
    <w:rsid w:val="49B316E8"/>
    <w:rsid w:val="49B550C8"/>
    <w:rsid w:val="49B74350"/>
    <w:rsid w:val="49B91E77"/>
    <w:rsid w:val="49B9577F"/>
    <w:rsid w:val="49C0578E"/>
    <w:rsid w:val="49C4058B"/>
    <w:rsid w:val="49C425C9"/>
    <w:rsid w:val="49CA4084"/>
    <w:rsid w:val="49CA5E32"/>
    <w:rsid w:val="49CE379C"/>
    <w:rsid w:val="49E3107C"/>
    <w:rsid w:val="49E36EF3"/>
    <w:rsid w:val="49E50EBD"/>
    <w:rsid w:val="49E54986"/>
    <w:rsid w:val="49EA0595"/>
    <w:rsid w:val="49F51014"/>
    <w:rsid w:val="4A0D3F70"/>
    <w:rsid w:val="4A221A4A"/>
    <w:rsid w:val="4A2424EA"/>
    <w:rsid w:val="4A2E53C5"/>
    <w:rsid w:val="4A3278A2"/>
    <w:rsid w:val="4A38723F"/>
    <w:rsid w:val="4A3B1EE9"/>
    <w:rsid w:val="4A4020E8"/>
    <w:rsid w:val="4A4431E9"/>
    <w:rsid w:val="4A45378A"/>
    <w:rsid w:val="4A5278E5"/>
    <w:rsid w:val="4A53089A"/>
    <w:rsid w:val="4A5B1180"/>
    <w:rsid w:val="4A5E657A"/>
    <w:rsid w:val="4A6B3B6F"/>
    <w:rsid w:val="4A712751"/>
    <w:rsid w:val="4A7213C4"/>
    <w:rsid w:val="4A78588E"/>
    <w:rsid w:val="4A813CF9"/>
    <w:rsid w:val="4A832664"/>
    <w:rsid w:val="4A86272A"/>
    <w:rsid w:val="4A8A43CC"/>
    <w:rsid w:val="4A8D6256"/>
    <w:rsid w:val="4A991E77"/>
    <w:rsid w:val="4A9B5A20"/>
    <w:rsid w:val="4AA21D66"/>
    <w:rsid w:val="4AA5064D"/>
    <w:rsid w:val="4AA93C99"/>
    <w:rsid w:val="4AAD4C08"/>
    <w:rsid w:val="4AAF6A1F"/>
    <w:rsid w:val="4AB12B4E"/>
    <w:rsid w:val="4AB20B2A"/>
    <w:rsid w:val="4AB6597F"/>
    <w:rsid w:val="4AB663B6"/>
    <w:rsid w:val="4ABB65DC"/>
    <w:rsid w:val="4AC13A05"/>
    <w:rsid w:val="4AC35380"/>
    <w:rsid w:val="4AD3008D"/>
    <w:rsid w:val="4AE10C24"/>
    <w:rsid w:val="4AE201A2"/>
    <w:rsid w:val="4AF33403"/>
    <w:rsid w:val="4B030D93"/>
    <w:rsid w:val="4B06150B"/>
    <w:rsid w:val="4B09762A"/>
    <w:rsid w:val="4B146D2F"/>
    <w:rsid w:val="4B244232"/>
    <w:rsid w:val="4B29302C"/>
    <w:rsid w:val="4B313C8F"/>
    <w:rsid w:val="4B325D24"/>
    <w:rsid w:val="4B345672"/>
    <w:rsid w:val="4B3A0D95"/>
    <w:rsid w:val="4B3E5F75"/>
    <w:rsid w:val="4B475260"/>
    <w:rsid w:val="4B4820C4"/>
    <w:rsid w:val="4B4C2876"/>
    <w:rsid w:val="4B4D2119"/>
    <w:rsid w:val="4B512FB7"/>
    <w:rsid w:val="4B54285B"/>
    <w:rsid w:val="4B6C3D81"/>
    <w:rsid w:val="4B6D741D"/>
    <w:rsid w:val="4B78366B"/>
    <w:rsid w:val="4B7E5126"/>
    <w:rsid w:val="4B8547A4"/>
    <w:rsid w:val="4B8F5D35"/>
    <w:rsid w:val="4B9C1A50"/>
    <w:rsid w:val="4BAB7265"/>
    <w:rsid w:val="4BB94F3A"/>
    <w:rsid w:val="4BC13264"/>
    <w:rsid w:val="4BC468B1"/>
    <w:rsid w:val="4BCB747A"/>
    <w:rsid w:val="4BCD4365"/>
    <w:rsid w:val="4BCE156F"/>
    <w:rsid w:val="4BE3142D"/>
    <w:rsid w:val="4BEE7C6E"/>
    <w:rsid w:val="4BEF4C0C"/>
    <w:rsid w:val="4BF707D3"/>
    <w:rsid w:val="4BF929FE"/>
    <w:rsid w:val="4C0A69B9"/>
    <w:rsid w:val="4C0A6BA1"/>
    <w:rsid w:val="4C0C0983"/>
    <w:rsid w:val="4C152FE5"/>
    <w:rsid w:val="4C196BFC"/>
    <w:rsid w:val="4C1C66ED"/>
    <w:rsid w:val="4C2E322E"/>
    <w:rsid w:val="4C4243A5"/>
    <w:rsid w:val="4C457E71"/>
    <w:rsid w:val="4C4869B3"/>
    <w:rsid w:val="4C4A14AC"/>
    <w:rsid w:val="4C4F198E"/>
    <w:rsid w:val="4C516396"/>
    <w:rsid w:val="4C577725"/>
    <w:rsid w:val="4C5C4D3B"/>
    <w:rsid w:val="4C5F57CB"/>
    <w:rsid w:val="4C611EBF"/>
    <w:rsid w:val="4C667968"/>
    <w:rsid w:val="4C6A24D5"/>
    <w:rsid w:val="4C6D62EC"/>
    <w:rsid w:val="4C763410"/>
    <w:rsid w:val="4C7B78B7"/>
    <w:rsid w:val="4C7C2C5B"/>
    <w:rsid w:val="4C816C7C"/>
    <w:rsid w:val="4C8461E8"/>
    <w:rsid w:val="4C863FF4"/>
    <w:rsid w:val="4C8E4C41"/>
    <w:rsid w:val="4C9054CB"/>
    <w:rsid w:val="4C96319D"/>
    <w:rsid w:val="4C971FC1"/>
    <w:rsid w:val="4C975D73"/>
    <w:rsid w:val="4CA13785"/>
    <w:rsid w:val="4CA84C94"/>
    <w:rsid w:val="4CAF130F"/>
    <w:rsid w:val="4CB24C66"/>
    <w:rsid w:val="4CB73565"/>
    <w:rsid w:val="4CBA03DF"/>
    <w:rsid w:val="4CBD1D79"/>
    <w:rsid w:val="4CBF59F6"/>
    <w:rsid w:val="4CC449DC"/>
    <w:rsid w:val="4CD16930"/>
    <w:rsid w:val="4CD477BD"/>
    <w:rsid w:val="4CD76542"/>
    <w:rsid w:val="4CDF5113"/>
    <w:rsid w:val="4CE1169E"/>
    <w:rsid w:val="4CEF02DA"/>
    <w:rsid w:val="4CF105EB"/>
    <w:rsid w:val="4CF220C5"/>
    <w:rsid w:val="4CFD4B48"/>
    <w:rsid w:val="4D0B1AD9"/>
    <w:rsid w:val="4D1241E0"/>
    <w:rsid w:val="4D1B38DC"/>
    <w:rsid w:val="4D1D44CA"/>
    <w:rsid w:val="4D1F46E6"/>
    <w:rsid w:val="4D2910C1"/>
    <w:rsid w:val="4D31441A"/>
    <w:rsid w:val="4D36558C"/>
    <w:rsid w:val="4D3A507C"/>
    <w:rsid w:val="4D3B0DF4"/>
    <w:rsid w:val="4D4B1038"/>
    <w:rsid w:val="4D534390"/>
    <w:rsid w:val="4D5A26ED"/>
    <w:rsid w:val="4D671BE9"/>
    <w:rsid w:val="4D733923"/>
    <w:rsid w:val="4D7D31BB"/>
    <w:rsid w:val="4D814A59"/>
    <w:rsid w:val="4D826A23"/>
    <w:rsid w:val="4D88512D"/>
    <w:rsid w:val="4D8C21E4"/>
    <w:rsid w:val="4D8E7176"/>
    <w:rsid w:val="4D9609C0"/>
    <w:rsid w:val="4D970BDA"/>
    <w:rsid w:val="4D9A5F44"/>
    <w:rsid w:val="4D9C5D37"/>
    <w:rsid w:val="4D9C7AE5"/>
    <w:rsid w:val="4DA0086E"/>
    <w:rsid w:val="4DA62712"/>
    <w:rsid w:val="4DB120F1"/>
    <w:rsid w:val="4DB97EEA"/>
    <w:rsid w:val="4DBA55D7"/>
    <w:rsid w:val="4DBF5ADD"/>
    <w:rsid w:val="4DCD2784"/>
    <w:rsid w:val="4DD3433F"/>
    <w:rsid w:val="4DD83673"/>
    <w:rsid w:val="4DDA23BB"/>
    <w:rsid w:val="4DED405F"/>
    <w:rsid w:val="4DFC4A28"/>
    <w:rsid w:val="4DFF3A26"/>
    <w:rsid w:val="4E047438"/>
    <w:rsid w:val="4E0518BE"/>
    <w:rsid w:val="4E094A4F"/>
    <w:rsid w:val="4E141D71"/>
    <w:rsid w:val="4E154438"/>
    <w:rsid w:val="4E173610"/>
    <w:rsid w:val="4E1C36B2"/>
    <w:rsid w:val="4E1F5D76"/>
    <w:rsid w:val="4E283CCC"/>
    <w:rsid w:val="4E2C7CEC"/>
    <w:rsid w:val="4E2E44B5"/>
    <w:rsid w:val="4E383FA6"/>
    <w:rsid w:val="4E437F61"/>
    <w:rsid w:val="4E472EFD"/>
    <w:rsid w:val="4E474086"/>
    <w:rsid w:val="4E487C6D"/>
    <w:rsid w:val="4E4D5283"/>
    <w:rsid w:val="4E50182D"/>
    <w:rsid w:val="4E573A0C"/>
    <w:rsid w:val="4E5A0417"/>
    <w:rsid w:val="4E5E0644"/>
    <w:rsid w:val="4E5E2FEC"/>
    <w:rsid w:val="4E5E4D9B"/>
    <w:rsid w:val="4E613247"/>
    <w:rsid w:val="4E676345"/>
    <w:rsid w:val="4E6A78E3"/>
    <w:rsid w:val="4E6D76D3"/>
    <w:rsid w:val="4E7F1E16"/>
    <w:rsid w:val="4E84409D"/>
    <w:rsid w:val="4E864E4A"/>
    <w:rsid w:val="4E8A2033"/>
    <w:rsid w:val="4E916F1E"/>
    <w:rsid w:val="4E9A33F8"/>
    <w:rsid w:val="4E9D675B"/>
    <w:rsid w:val="4EA604F0"/>
    <w:rsid w:val="4EA60AE2"/>
    <w:rsid w:val="4EA824BA"/>
    <w:rsid w:val="4EAE7D34"/>
    <w:rsid w:val="4EB23A37"/>
    <w:rsid w:val="4EB70D01"/>
    <w:rsid w:val="4EB943FF"/>
    <w:rsid w:val="4EBE7F2F"/>
    <w:rsid w:val="4EC42650"/>
    <w:rsid w:val="4EC866B8"/>
    <w:rsid w:val="4ED80FF1"/>
    <w:rsid w:val="4EEE3858"/>
    <w:rsid w:val="4EEE4670"/>
    <w:rsid w:val="4EFA642B"/>
    <w:rsid w:val="4EFD0A57"/>
    <w:rsid w:val="4EFE1926"/>
    <w:rsid w:val="4F082F58"/>
    <w:rsid w:val="4F0B3174"/>
    <w:rsid w:val="4F1B0EDE"/>
    <w:rsid w:val="4F2204BE"/>
    <w:rsid w:val="4F22226C"/>
    <w:rsid w:val="4F2550A7"/>
    <w:rsid w:val="4F271630"/>
    <w:rsid w:val="4F310701"/>
    <w:rsid w:val="4F351F9F"/>
    <w:rsid w:val="4F3673B2"/>
    <w:rsid w:val="4F3A5808"/>
    <w:rsid w:val="4F42736E"/>
    <w:rsid w:val="4F455F5A"/>
    <w:rsid w:val="4F4A531F"/>
    <w:rsid w:val="4F4B48E3"/>
    <w:rsid w:val="4F4F42CF"/>
    <w:rsid w:val="4F563CC4"/>
    <w:rsid w:val="4F606AE9"/>
    <w:rsid w:val="4F6208BA"/>
    <w:rsid w:val="4F637BB8"/>
    <w:rsid w:val="4F687487"/>
    <w:rsid w:val="4F6D7C8E"/>
    <w:rsid w:val="4F735541"/>
    <w:rsid w:val="4F7725B8"/>
    <w:rsid w:val="4F796605"/>
    <w:rsid w:val="4F876573"/>
    <w:rsid w:val="4F8B1BBF"/>
    <w:rsid w:val="4F8C5937"/>
    <w:rsid w:val="4F9071D6"/>
    <w:rsid w:val="4F93316A"/>
    <w:rsid w:val="4F9D711A"/>
    <w:rsid w:val="4FAA743F"/>
    <w:rsid w:val="4FAB794B"/>
    <w:rsid w:val="4FAE23A0"/>
    <w:rsid w:val="4FB05ACA"/>
    <w:rsid w:val="4FB37368"/>
    <w:rsid w:val="4FB62DCA"/>
    <w:rsid w:val="4FB8497E"/>
    <w:rsid w:val="4FB854F8"/>
    <w:rsid w:val="4FB858C2"/>
    <w:rsid w:val="4FBC6953"/>
    <w:rsid w:val="4FBF11AA"/>
    <w:rsid w:val="4FBF3F5F"/>
    <w:rsid w:val="4FC27D53"/>
    <w:rsid w:val="4FC3550E"/>
    <w:rsid w:val="4FC60E49"/>
    <w:rsid w:val="4FC759BE"/>
    <w:rsid w:val="4FC926E8"/>
    <w:rsid w:val="4FCC60B7"/>
    <w:rsid w:val="4FCE7CD1"/>
    <w:rsid w:val="4FD36322"/>
    <w:rsid w:val="4FD60673"/>
    <w:rsid w:val="4FD658EF"/>
    <w:rsid w:val="4FE15C83"/>
    <w:rsid w:val="4FE24805"/>
    <w:rsid w:val="4FE25169"/>
    <w:rsid w:val="4FE57280"/>
    <w:rsid w:val="4FE74643"/>
    <w:rsid w:val="4FE92D8A"/>
    <w:rsid w:val="4FEE03A0"/>
    <w:rsid w:val="4FEE214E"/>
    <w:rsid w:val="500534E4"/>
    <w:rsid w:val="500B0F52"/>
    <w:rsid w:val="501B6702"/>
    <w:rsid w:val="5028057C"/>
    <w:rsid w:val="50283464"/>
    <w:rsid w:val="502913D8"/>
    <w:rsid w:val="502D711A"/>
    <w:rsid w:val="50360CF1"/>
    <w:rsid w:val="503C55AF"/>
    <w:rsid w:val="503D78E7"/>
    <w:rsid w:val="50441BDE"/>
    <w:rsid w:val="50463562"/>
    <w:rsid w:val="50463D38"/>
    <w:rsid w:val="504B75A0"/>
    <w:rsid w:val="504D156B"/>
    <w:rsid w:val="505446A7"/>
    <w:rsid w:val="505E72D4"/>
    <w:rsid w:val="5066378B"/>
    <w:rsid w:val="506B7C43"/>
    <w:rsid w:val="507718E7"/>
    <w:rsid w:val="5088616F"/>
    <w:rsid w:val="508A78F6"/>
    <w:rsid w:val="50950F16"/>
    <w:rsid w:val="50964CC0"/>
    <w:rsid w:val="509B4084"/>
    <w:rsid w:val="509E35B3"/>
    <w:rsid w:val="509E6042"/>
    <w:rsid w:val="50A834F9"/>
    <w:rsid w:val="50A867A1"/>
    <w:rsid w:val="50BC0A37"/>
    <w:rsid w:val="50C86E43"/>
    <w:rsid w:val="50CA1482"/>
    <w:rsid w:val="50D91050"/>
    <w:rsid w:val="50DA1EA9"/>
    <w:rsid w:val="50E64204"/>
    <w:rsid w:val="50F10148"/>
    <w:rsid w:val="50F62A03"/>
    <w:rsid w:val="50F6575E"/>
    <w:rsid w:val="51052F88"/>
    <w:rsid w:val="51071719"/>
    <w:rsid w:val="510812ED"/>
    <w:rsid w:val="510F05CE"/>
    <w:rsid w:val="51102E68"/>
    <w:rsid w:val="511677DA"/>
    <w:rsid w:val="511E1C85"/>
    <w:rsid w:val="51237D1B"/>
    <w:rsid w:val="51273B6A"/>
    <w:rsid w:val="5135416D"/>
    <w:rsid w:val="51450494"/>
    <w:rsid w:val="5148635A"/>
    <w:rsid w:val="514B5226"/>
    <w:rsid w:val="51570E30"/>
    <w:rsid w:val="515A3F3F"/>
    <w:rsid w:val="515B3813"/>
    <w:rsid w:val="515E35EA"/>
    <w:rsid w:val="5165265C"/>
    <w:rsid w:val="51660C4E"/>
    <w:rsid w:val="517B5543"/>
    <w:rsid w:val="51814FF7"/>
    <w:rsid w:val="51870F9F"/>
    <w:rsid w:val="51905BB3"/>
    <w:rsid w:val="51932B62"/>
    <w:rsid w:val="5193320B"/>
    <w:rsid w:val="5197340C"/>
    <w:rsid w:val="51A52CE0"/>
    <w:rsid w:val="51A56620"/>
    <w:rsid w:val="51A6769A"/>
    <w:rsid w:val="51B1657A"/>
    <w:rsid w:val="51B24883"/>
    <w:rsid w:val="51B353FD"/>
    <w:rsid w:val="51C4760A"/>
    <w:rsid w:val="51C963A9"/>
    <w:rsid w:val="51D84F57"/>
    <w:rsid w:val="51DA47E6"/>
    <w:rsid w:val="51DB6702"/>
    <w:rsid w:val="51DC2BA6"/>
    <w:rsid w:val="51DF2696"/>
    <w:rsid w:val="51DF67D1"/>
    <w:rsid w:val="51E44D95"/>
    <w:rsid w:val="51E63A25"/>
    <w:rsid w:val="51E67581"/>
    <w:rsid w:val="51EC3196"/>
    <w:rsid w:val="51ED6AE7"/>
    <w:rsid w:val="51EE6435"/>
    <w:rsid w:val="51F55A16"/>
    <w:rsid w:val="51F7178E"/>
    <w:rsid w:val="51F7568B"/>
    <w:rsid w:val="51F872B4"/>
    <w:rsid w:val="52064694"/>
    <w:rsid w:val="5208140D"/>
    <w:rsid w:val="5209326F"/>
    <w:rsid w:val="52121225"/>
    <w:rsid w:val="52124677"/>
    <w:rsid w:val="52132340"/>
    <w:rsid w:val="521A09E9"/>
    <w:rsid w:val="521F0E9F"/>
    <w:rsid w:val="521F2A93"/>
    <w:rsid w:val="52215EB7"/>
    <w:rsid w:val="52293911"/>
    <w:rsid w:val="522C1839"/>
    <w:rsid w:val="52365E7C"/>
    <w:rsid w:val="52391DA6"/>
    <w:rsid w:val="523D061E"/>
    <w:rsid w:val="523D2BA6"/>
    <w:rsid w:val="52410C5B"/>
    <w:rsid w:val="5241571A"/>
    <w:rsid w:val="524810FD"/>
    <w:rsid w:val="524A1D12"/>
    <w:rsid w:val="524F0F10"/>
    <w:rsid w:val="525724B6"/>
    <w:rsid w:val="525E49D2"/>
    <w:rsid w:val="52604D9A"/>
    <w:rsid w:val="52647E18"/>
    <w:rsid w:val="52650DED"/>
    <w:rsid w:val="52713EA2"/>
    <w:rsid w:val="52721487"/>
    <w:rsid w:val="5273095F"/>
    <w:rsid w:val="527479A1"/>
    <w:rsid w:val="527E104E"/>
    <w:rsid w:val="528562D1"/>
    <w:rsid w:val="5287270C"/>
    <w:rsid w:val="528743F2"/>
    <w:rsid w:val="528B0128"/>
    <w:rsid w:val="528D1497"/>
    <w:rsid w:val="52A5743C"/>
    <w:rsid w:val="52A7285B"/>
    <w:rsid w:val="52AD62F0"/>
    <w:rsid w:val="52AE4D91"/>
    <w:rsid w:val="52B56FC4"/>
    <w:rsid w:val="52BD2BB7"/>
    <w:rsid w:val="52C11D9C"/>
    <w:rsid w:val="52CD6993"/>
    <w:rsid w:val="52D12EE6"/>
    <w:rsid w:val="52D93896"/>
    <w:rsid w:val="52DE3D21"/>
    <w:rsid w:val="52EB2845"/>
    <w:rsid w:val="52F41C2A"/>
    <w:rsid w:val="52FA7D19"/>
    <w:rsid w:val="52FF1A0D"/>
    <w:rsid w:val="53071EA5"/>
    <w:rsid w:val="530F19CD"/>
    <w:rsid w:val="530F48B5"/>
    <w:rsid w:val="5315394E"/>
    <w:rsid w:val="531E71EE"/>
    <w:rsid w:val="532B497C"/>
    <w:rsid w:val="532E6CBF"/>
    <w:rsid w:val="533345A7"/>
    <w:rsid w:val="53446C55"/>
    <w:rsid w:val="534D53DE"/>
    <w:rsid w:val="534E1882"/>
    <w:rsid w:val="534F1156"/>
    <w:rsid w:val="53517035"/>
    <w:rsid w:val="53591FD4"/>
    <w:rsid w:val="536760AB"/>
    <w:rsid w:val="536820F1"/>
    <w:rsid w:val="536C1D08"/>
    <w:rsid w:val="53841959"/>
    <w:rsid w:val="538434F5"/>
    <w:rsid w:val="53867F52"/>
    <w:rsid w:val="538B76B7"/>
    <w:rsid w:val="538D450E"/>
    <w:rsid w:val="539D57CC"/>
    <w:rsid w:val="53A71CAF"/>
    <w:rsid w:val="53B22D76"/>
    <w:rsid w:val="53B813F1"/>
    <w:rsid w:val="53BA12AA"/>
    <w:rsid w:val="53BF05EA"/>
    <w:rsid w:val="53BF62DB"/>
    <w:rsid w:val="53C47D96"/>
    <w:rsid w:val="53CB1124"/>
    <w:rsid w:val="53DB1AFB"/>
    <w:rsid w:val="53E73A84"/>
    <w:rsid w:val="53E93358"/>
    <w:rsid w:val="53EA42FA"/>
    <w:rsid w:val="53FB0942"/>
    <w:rsid w:val="53FB3968"/>
    <w:rsid w:val="54041F40"/>
    <w:rsid w:val="540B7773"/>
    <w:rsid w:val="54120B01"/>
    <w:rsid w:val="541C1CA1"/>
    <w:rsid w:val="542645AC"/>
    <w:rsid w:val="544762D1"/>
    <w:rsid w:val="544B4013"/>
    <w:rsid w:val="54584EB6"/>
    <w:rsid w:val="545F25C6"/>
    <w:rsid w:val="5463135D"/>
    <w:rsid w:val="54686973"/>
    <w:rsid w:val="547A0454"/>
    <w:rsid w:val="547B1550"/>
    <w:rsid w:val="54801E0A"/>
    <w:rsid w:val="548A51C4"/>
    <w:rsid w:val="549412E0"/>
    <w:rsid w:val="549A4653"/>
    <w:rsid w:val="54A656ED"/>
    <w:rsid w:val="54A92AE8"/>
    <w:rsid w:val="54A947EB"/>
    <w:rsid w:val="54AB7258"/>
    <w:rsid w:val="54AE00FE"/>
    <w:rsid w:val="54B43966"/>
    <w:rsid w:val="54C17E31"/>
    <w:rsid w:val="54C65448"/>
    <w:rsid w:val="54D050DC"/>
    <w:rsid w:val="54D264E2"/>
    <w:rsid w:val="54D33113"/>
    <w:rsid w:val="54D77655"/>
    <w:rsid w:val="54DF6509"/>
    <w:rsid w:val="54E04A17"/>
    <w:rsid w:val="54E44CA2"/>
    <w:rsid w:val="54E502EA"/>
    <w:rsid w:val="54F55D2D"/>
    <w:rsid w:val="54F57475"/>
    <w:rsid w:val="54F6391C"/>
    <w:rsid w:val="54FC70BB"/>
    <w:rsid w:val="54FD6B73"/>
    <w:rsid w:val="55006BAB"/>
    <w:rsid w:val="5503449C"/>
    <w:rsid w:val="55086B4C"/>
    <w:rsid w:val="5518601D"/>
    <w:rsid w:val="55216B22"/>
    <w:rsid w:val="55225714"/>
    <w:rsid w:val="55276B2C"/>
    <w:rsid w:val="55281597"/>
    <w:rsid w:val="553B5E36"/>
    <w:rsid w:val="553C69B2"/>
    <w:rsid w:val="55400FE4"/>
    <w:rsid w:val="5543118E"/>
    <w:rsid w:val="55452810"/>
    <w:rsid w:val="55473A9D"/>
    <w:rsid w:val="554E0454"/>
    <w:rsid w:val="554F368F"/>
    <w:rsid w:val="55517407"/>
    <w:rsid w:val="555432B6"/>
    <w:rsid w:val="5555007B"/>
    <w:rsid w:val="555714B5"/>
    <w:rsid w:val="55676E3B"/>
    <w:rsid w:val="556E620B"/>
    <w:rsid w:val="556E7630"/>
    <w:rsid w:val="55744268"/>
    <w:rsid w:val="55780E38"/>
    <w:rsid w:val="5580322B"/>
    <w:rsid w:val="55825812"/>
    <w:rsid w:val="55827531"/>
    <w:rsid w:val="5583514A"/>
    <w:rsid w:val="558A69EE"/>
    <w:rsid w:val="559E0611"/>
    <w:rsid w:val="55A44845"/>
    <w:rsid w:val="55A93125"/>
    <w:rsid w:val="55B33C1E"/>
    <w:rsid w:val="55C617FA"/>
    <w:rsid w:val="55C7591B"/>
    <w:rsid w:val="55CB6E0A"/>
    <w:rsid w:val="55CD4BC0"/>
    <w:rsid w:val="55D14D5F"/>
    <w:rsid w:val="55DB4F6D"/>
    <w:rsid w:val="55E243C4"/>
    <w:rsid w:val="55EE2EA8"/>
    <w:rsid w:val="55F61D5C"/>
    <w:rsid w:val="560256B0"/>
    <w:rsid w:val="560908AB"/>
    <w:rsid w:val="56093396"/>
    <w:rsid w:val="56116B96"/>
    <w:rsid w:val="561D553B"/>
    <w:rsid w:val="56264966"/>
    <w:rsid w:val="56283049"/>
    <w:rsid w:val="562E610E"/>
    <w:rsid w:val="563665FD"/>
    <w:rsid w:val="564C7BCE"/>
    <w:rsid w:val="56521689"/>
    <w:rsid w:val="565D5647"/>
    <w:rsid w:val="56625644"/>
    <w:rsid w:val="5664616C"/>
    <w:rsid w:val="56665134"/>
    <w:rsid w:val="566C5776"/>
    <w:rsid w:val="566E184F"/>
    <w:rsid w:val="566E3FE9"/>
    <w:rsid w:val="567315FF"/>
    <w:rsid w:val="5675239F"/>
    <w:rsid w:val="56763AC6"/>
    <w:rsid w:val="56834F0D"/>
    <w:rsid w:val="56884DC7"/>
    <w:rsid w:val="5697709C"/>
    <w:rsid w:val="56A05E3F"/>
    <w:rsid w:val="56A731E6"/>
    <w:rsid w:val="56AA0510"/>
    <w:rsid w:val="56C42B77"/>
    <w:rsid w:val="56C95C22"/>
    <w:rsid w:val="56D24DB9"/>
    <w:rsid w:val="56D33179"/>
    <w:rsid w:val="56DE2CEF"/>
    <w:rsid w:val="56E8798C"/>
    <w:rsid w:val="56EE21B9"/>
    <w:rsid w:val="56F23EB5"/>
    <w:rsid w:val="57056FEA"/>
    <w:rsid w:val="57064F84"/>
    <w:rsid w:val="571C6B19"/>
    <w:rsid w:val="5726160C"/>
    <w:rsid w:val="573045BC"/>
    <w:rsid w:val="57323081"/>
    <w:rsid w:val="57354828"/>
    <w:rsid w:val="57480FB9"/>
    <w:rsid w:val="574F3973"/>
    <w:rsid w:val="5755458A"/>
    <w:rsid w:val="57555A3D"/>
    <w:rsid w:val="575753AE"/>
    <w:rsid w:val="575C2093"/>
    <w:rsid w:val="57604227"/>
    <w:rsid w:val="57633422"/>
    <w:rsid w:val="5765471E"/>
    <w:rsid w:val="57672F12"/>
    <w:rsid w:val="576942DD"/>
    <w:rsid w:val="57697B57"/>
    <w:rsid w:val="576B0DA0"/>
    <w:rsid w:val="577332BA"/>
    <w:rsid w:val="57783371"/>
    <w:rsid w:val="57791C46"/>
    <w:rsid w:val="577B33D6"/>
    <w:rsid w:val="57833AC4"/>
    <w:rsid w:val="57873BBF"/>
    <w:rsid w:val="578F0028"/>
    <w:rsid w:val="578F4217"/>
    <w:rsid w:val="57917F8F"/>
    <w:rsid w:val="57953B57"/>
    <w:rsid w:val="579A524A"/>
    <w:rsid w:val="579D7124"/>
    <w:rsid w:val="579E445A"/>
    <w:rsid w:val="57A51C8C"/>
    <w:rsid w:val="57AE4CCA"/>
    <w:rsid w:val="57B3383E"/>
    <w:rsid w:val="57BB500C"/>
    <w:rsid w:val="57C00874"/>
    <w:rsid w:val="57C31BDD"/>
    <w:rsid w:val="57C749E0"/>
    <w:rsid w:val="57C927A7"/>
    <w:rsid w:val="57CB25AC"/>
    <w:rsid w:val="57CB45C0"/>
    <w:rsid w:val="57D6077A"/>
    <w:rsid w:val="57E31C08"/>
    <w:rsid w:val="57E502DB"/>
    <w:rsid w:val="57E83927"/>
    <w:rsid w:val="57E866C9"/>
    <w:rsid w:val="57EE3633"/>
    <w:rsid w:val="57F03FAE"/>
    <w:rsid w:val="57F66044"/>
    <w:rsid w:val="57FA3D86"/>
    <w:rsid w:val="580469B3"/>
    <w:rsid w:val="580544D9"/>
    <w:rsid w:val="580F0297"/>
    <w:rsid w:val="582232DD"/>
    <w:rsid w:val="58227637"/>
    <w:rsid w:val="58376A76"/>
    <w:rsid w:val="584A6390"/>
    <w:rsid w:val="585C3C2E"/>
    <w:rsid w:val="585F1E3B"/>
    <w:rsid w:val="58631188"/>
    <w:rsid w:val="586966C6"/>
    <w:rsid w:val="586B764B"/>
    <w:rsid w:val="58754A86"/>
    <w:rsid w:val="58787F0A"/>
    <w:rsid w:val="5886709C"/>
    <w:rsid w:val="588840E5"/>
    <w:rsid w:val="58893856"/>
    <w:rsid w:val="588A1893"/>
    <w:rsid w:val="588B0E82"/>
    <w:rsid w:val="588F1D73"/>
    <w:rsid w:val="589406EF"/>
    <w:rsid w:val="58977AC0"/>
    <w:rsid w:val="589C6BEB"/>
    <w:rsid w:val="589F0489"/>
    <w:rsid w:val="58A401B3"/>
    <w:rsid w:val="58A65CBC"/>
    <w:rsid w:val="58AC2BA6"/>
    <w:rsid w:val="58B02697"/>
    <w:rsid w:val="58B06B3A"/>
    <w:rsid w:val="58B40D71"/>
    <w:rsid w:val="58B852E0"/>
    <w:rsid w:val="58C85C32"/>
    <w:rsid w:val="58CA7BFC"/>
    <w:rsid w:val="58CD492B"/>
    <w:rsid w:val="58D04AE7"/>
    <w:rsid w:val="58D14644"/>
    <w:rsid w:val="58DD0FB2"/>
    <w:rsid w:val="58DF11CE"/>
    <w:rsid w:val="58DF1F01"/>
    <w:rsid w:val="58E16CF4"/>
    <w:rsid w:val="58F52598"/>
    <w:rsid w:val="58F5454D"/>
    <w:rsid w:val="58F72073"/>
    <w:rsid w:val="59026E45"/>
    <w:rsid w:val="59107818"/>
    <w:rsid w:val="59172716"/>
    <w:rsid w:val="591E5852"/>
    <w:rsid w:val="59247DA9"/>
    <w:rsid w:val="593212FE"/>
    <w:rsid w:val="593705EE"/>
    <w:rsid w:val="593F279A"/>
    <w:rsid w:val="59457283"/>
    <w:rsid w:val="594A2253"/>
    <w:rsid w:val="59594959"/>
    <w:rsid w:val="59611522"/>
    <w:rsid w:val="59622119"/>
    <w:rsid w:val="597569E8"/>
    <w:rsid w:val="5980662B"/>
    <w:rsid w:val="598F6750"/>
    <w:rsid w:val="59973856"/>
    <w:rsid w:val="5999312B"/>
    <w:rsid w:val="599C0E6D"/>
    <w:rsid w:val="599C6D5A"/>
    <w:rsid w:val="59A0270B"/>
    <w:rsid w:val="59A26483"/>
    <w:rsid w:val="59A77780"/>
    <w:rsid w:val="59B63CDD"/>
    <w:rsid w:val="59C94DFC"/>
    <w:rsid w:val="59CC0CC5"/>
    <w:rsid w:val="59DD205E"/>
    <w:rsid w:val="59E22D24"/>
    <w:rsid w:val="59E52814"/>
    <w:rsid w:val="59E62A83"/>
    <w:rsid w:val="59E655B4"/>
    <w:rsid w:val="59E81184"/>
    <w:rsid w:val="59EC504A"/>
    <w:rsid w:val="59EF5441"/>
    <w:rsid w:val="59F033A8"/>
    <w:rsid w:val="59F34F31"/>
    <w:rsid w:val="59F9006D"/>
    <w:rsid w:val="5A001125"/>
    <w:rsid w:val="5A094754"/>
    <w:rsid w:val="5A0F1862"/>
    <w:rsid w:val="5A127C5A"/>
    <w:rsid w:val="5A18742D"/>
    <w:rsid w:val="5A230CE7"/>
    <w:rsid w:val="5A366373"/>
    <w:rsid w:val="5A3A1404"/>
    <w:rsid w:val="5A3A2B60"/>
    <w:rsid w:val="5A3B5F77"/>
    <w:rsid w:val="5A405CDC"/>
    <w:rsid w:val="5A470DD9"/>
    <w:rsid w:val="5A532C1D"/>
    <w:rsid w:val="5A567D10"/>
    <w:rsid w:val="5A59655A"/>
    <w:rsid w:val="5A5B4884"/>
    <w:rsid w:val="5A5C0554"/>
    <w:rsid w:val="5A61633E"/>
    <w:rsid w:val="5A6A6D76"/>
    <w:rsid w:val="5A771D26"/>
    <w:rsid w:val="5A7A7400"/>
    <w:rsid w:val="5A7C027A"/>
    <w:rsid w:val="5A8941AD"/>
    <w:rsid w:val="5A8C4D66"/>
    <w:rsid w:val="5A8D38C7"/>
    <w:rsid w:val="5A90452E"/>
    <w:rsid w:val="5A9B1124"/>
    <w:rsid w:val="5AA65849"/>
    <w:rsid w:val="5AAC5C17"/>
    <w:rsid w:val="5AB45570"/>
    <w:rsid w:val="5AB6080C"/>
    <w:rsid w:val="5AB749B7"/>
    <w:rsid w:val="5AB946B3"/>
    <w:rsid w:val="5ABA5A4E"/>
    <w:rsid w:val="5ABA77FD"/>
    <w:rsid w:val="5AC01B9F"/>
    <w:rsid w:val="5ACB1A0A"/>
    <w:rsid w:val="5ACE75C5"/>
    <w:rsid w:val="5ADA0928"/>
    <w:rsid w:val="5AE12973"/>
    <w:rsid w:val="5AE17DA6"/>
    <w:rsid w:val="5AEE1C72"/>
    <w:rsid w:val="5AF30D97"/>
    <w:rsid w:val="5AF656AC"/>
    <w:rsid w:val="5B013B70"/>
    <w:rsid w:val="5B0865DE"/>
    <w:rsid w:val="5B0867BA"/>
    <w:rsid w:val="5B092532"/>
    <w:rsid w:val="5B0B2692"/>
    <w:rsid w:val="5B0E0F0F"/>
    <w:rsid w:val="5B10566E"/>
    <w:rsid w:val="5B13515F"/>
    <w:rsid w:val="5B174C4F"/>
    <w:rsid w:val="5B215CCF"/>
    <w:rsid w:val="5B250C85"/>
    <w:rsid w:val="5B251246"/>
    <w:rsid w:val="5B2E2399"/>
    <w:rsid w:val="5B313258"/>
    <w:rsid w:val="5B321A89"/>
    <w:rsid w:val="5B323837"/>
    <w:rsid w:val="5B395C7A"/>
    <w:rsid w:val="5B3B7CC5"/>
    <w:rsid w:val="5B3D5BBC"/>
    <w:rsid w:val="5B411AA7"/>
    <w:rsid w:val="5B445318"/>
    <w:rsid w:val="5B5075BB"/>
    <w:rsid w:val="5B56652C"/>
    <w:rsid w:val="5B572CBF"/>
    <w:rsid w:val="5B591312"/>
    <w:rsid w:val="5B6360E6"/>
    <w:rsid w:val="5B651126"/>
    <w:rsid w:val="5B6B4F9B"/>
    <w:rsid w:val="5B7E704A"/>
    <w:rsid w:val="5B876AF2"/>
    <w:rsid w:val="5B8D3163"/>
    <w:rsid w:val="5B98227D"/>
    <w:rsid w:val="5B991BA7"/>
    <w:rsid w:val="5B9F6CF3"/>
    <w:rsid w:val="5BAD6B57"/>
    <w:rsid w:val="5BB4164A"/>
    <w:rsid w:val="5BD3501A"/>
    <w:rsid w:val="5BD4669C"/>
    <w:rsid w:val="5BD90156"/>
    <w:rsid w:val="5BD90F85"/>
    <w:rsid w:val="5BE30FD5"/>
    <w:rsid w:val="5BE70AC5"/>
    <w:rsid w:val="5BE74621"/>
    <w:rsid w:val="5BF67C29"/>
    <w:rsid w:val="5BFE7BBD"/>
    <w:rsid w:val="5C01571E"/>
    <w:rsid w:val="5C034C57"/>
    <w:rsid w:val="5C035904"/>
    <w:rsid w:val="5C090374"/>
    <w:rsid w:val="5C1413D9"/>
    <w:rsid w:val="5C1E2373"/>
    <w:rsid w:val="5C1E3DBB"/>
    <w:rsid w:val="5C28029A"/>
    <w:rsid w:val="5C295686"/>
    <w:rsid w:val="5C2C7992"/>
    <w:rsid w:val="5C311D40"/>
    <w:rsid w:val="5C361105"/>
    <w:rsid w:val="5C3D2493"/>
    <w:rsid w:val="5C3D41F1"/>
    <w:rsid w:val="5C3D6E97"/>
    <w:rsid w:val="5C5B500F"/>
    <w:rsid w:val="5C5F065B"/>
    <w:rsid w:val="5C635083"/>
    <w:rsid w:val="5C69772C"/>
    <w:rsid w:val="5C6E01B4"/>
    <w:rsid w:val="5C6F0828"/>
    <w:rsid w:val="5C7D5F8B"/>
    <w:rsid w:val="5C871960"/>
    <w:rsid w:val="5C8962E6"/>
    <w:rsid w:val="5C8C51C9"/>
    <w:rsid w:val="5C983B6D"/>
    <w:rsid w:val="5C9C3782"/>
    <w:rsid w:val="5C9D087A"/>
    <w:rsid w:val="5CAA79F3"/>
    <w:rsid w:val="5CAF42D1"/>
    <w:rsid w:val="5CB00EB7"/>
    <w:rsid w:val="5CB06720"/>
    <w:rsid w:val="5CB60E1E"/>
    <w:rsid w:val="5CB87D6C"/>
    <w:rsid w:val="5CBD35D4"/>
    <w:rsid w:val="5CC063ED"/>
    <w:rsid w:val="5CC52489"/>
    <w:rsid w:val="5CC84698"/>
    <w:rsid w:val="5CCB73F1"/>
    <w:rsid w:val="5CCB7A9F"/>
    <w:rsid w:val="5CD65F8E"/>
    <w:rsid w:val="5CD70F3A"/>
    <w:rsid w:val="5CD821BC"/>
    <w:rsid w:val="5CDA2E82"/>
    <w:rsid w:val="5CDA3F26"/>
    <w:rsid w:val="5CDB3C64"/>
    <w:rsid w:val="5CDD2041"/>
    <w:rsid w:val="5CDD33AE"/>
    <w:rsid w:val="5CE34071"/>
    <w:rsid w:val="5CED210B"/>
    <w:rsid w:val="5CF0446B"/>
    <w:rsid w:val="5CF22156"/>
    <w:rsid w:val="5CF52D6E"/>
    <w:rsid w:val="5CF54B1C"/>
    <w:rsid w:val="5CF80AB0"/>
    <w:rsid w:val="5D02030B"/>
    <w:rsid w:val="5D084E39"/>
    <w:rsid w:val="5D0964D7"/>
    <w:rsid w:val="5D105CF8"/>
    <w:rsid w:val="5D210677"/>
    <w:rsid w:val="5D2C42B6"/>
    <w:rsid w:val="5D331AE8"/>
    <w:rsid w:val="5D423AD9"/>
    <w:rsid w:val="5D4930BA"/>
    <w:rsid w:val="5D4D63B1"/>
    <w:rsid w:val="5D4E06D0"/>
    <w:rsid w:val="5D502E32"/>
    <w:rsid w:val="5D585F07"/>
    <w:rsid w:val="5D6A27A8"/>
    <w:rsid w:val="5D752101"/>
    <w:rsid w:val="5D75259B"/>
    <w:rsid w:val="5D855F42"/>
    <w:rsid w:val="5D861BCD"/>
    <w:rsid w:val="5D88074A"/>
    <w:rsid w:val="5D985696"/>
    <w:rsid w:val="5D9869B0"/>
    <w:rsid w:val="5D9D6994"/>
    <w:rsid w:val="5D9F2CDA"/>
    <w:rsid w:val="5DA14CA4"/>
    <w:rsid w:val="5DA6050C"/>
    <w:rsid w:val="5DA64068"/>
    <w:rsid w:val="5DAB78D0"/>
    <w:rsid w:val="5DAD3E49"/>
    <w:rsid w:val="5DAE2321"/>
    <w:rsid w:val="5DBC5ECC"/>
    <w:rsid w:val="5DC32E6C"/>
    <w:rsid w:val="5DC343F9"/>
    <w:rsid w:val="5DC35E00"/>
    <w:rsid w:val="5DC41AD2"/>
    <w:rsid w:val="5DCE0D71"/>
    <w:rsid w:val="5DD07AF4"/>
    <w:rsid w:val="5DE2248A"/>
    <w:rsid w:val="5DE54B90"/>
    <w:rsid w:val="5DEA4642"/>
    <w:rsid w:val="5DEE0041"/>
    <w:rsid w:val="5E0016D0"/>
    <w:rsid w:val="5E0A6536"/>
    <w:rsid w:val="5E0F7E5F"/>
    <w:rsid w:val="5E1324AC"/>
    <w:rsid w:val="5E1B1BA1"/>
    <w:rsid w:val="5E1C257C"/>
    <w:rsid w:val="5E1D74C3"/>
    <w:rsid w:val="5E1E4546"/>
    <w:rsid w:val="5E1F63A1"/>
    <w:rsid w:val="5E231B5D"/>
    <w:rsid w:val="5E2356B9"/>
    <w:rsid w:val="5E246C69"/>
    <w:rsid w:val="5E306604"/>
    <w:rsid w:val="5E3476C9"/>
    <w:rsid w:val="5E36363E"/>
    <w:rsid w:val="5E3D224D"/>
    <w:rsid w:val="5E3E7882"/>
    <w:rsid w:val="5E4E4E2C"/>
    <w:rsid w:val="5E4E6BDA"/>
    <w:rsid w:val="5E4F1664"/>
    <w:rsid w:val="5E4F64AE"/>
    <w:rsid w:val="5E5D4D99"/>
    <w:rsid w:val="5E6A153A"/>
    <w:rsid w:val="5E6A32E8"/>
    <w:rsid w:val="5E7B00D6"/>
    <w:rsid w:val="5E7E6701"/>
    <w:rsid w:val="5E841E57"/>
    <w:rsid w:val="5E8545C5"/>
    <w:rsid w:val="5E856373"/>
    <w:rsid w:val="5E8723C4"/>
    <w:rsid w:val="5E954808"/>
    <w:rsid w:val="5E97383C"/>
    <w:rsid w:val="5EA42C9D"/>
    <w:rsid w:val="5EB2004A"/>
    <w:rsid w:val="5EB32EE1"/>
    <w:rsid w:val="5EC46929"/>
    <w:rsid w:val="5EC724E8"/>
    <w:rsid w:val="5ED35331"/>
    <w:rsid w:val="5ED52E57"/>
    <w:rsid w:val="5EDF5A84"/>
    <w:rsid w:val="5EE45CF9"/>
    <w:rsid w:val="5EE94B54"/>
    <w:rsid w:val="5EF05EE3"/>
    <w:rsid w:val="5EF57137"/>
    <w:rsid w:val="5EFE6E42"/>
    <w:rsid w:val="5F0B3395"/>
    <w:rsid w:val="5F107AA7"/>
    <w:rsid w:val="5F1B3A4B"/>
    <w:rsid w:val="5F1D035A"/>
    <w:rsid w:val="5F240F6E"/>
    <w:rsid w:val="5F25151C"/>
    <w:rsid w:val="5F2636B2"/>
    <w:rsid w:val="5F2F2747"/>
    <w:rsid w:val="5F304531"/>
    <w:rsid w:val="5F3131CD"/>
    <w:rsid w:val="5F335DCF"/>
    <w:rsid w:val="5F3A715E"/>
    <w:rsid w:val="5F46146B"/>
    <w:rsid w:val="5F4D50E3"/>
    <w:rsid w:val="5F4E21A0"/>
    <w:rsid w:val="5F50560B"/>
    <w:rsid w:val="5F5A7800"/>
    <w:rsid w:val="5F5D3CF6"/>
    <w:rsid w:val="5F602066"/>
    <w:rsid w:val="5F641494"/>
    <w:rsid w:val="5F663652"/>
    <w:rsid w:val="5F6706E3"/>
    <w:rsid w:val="5F6847A5"/>
    <w:rsid w:val="5F702B80"/>
    <w:rsid w:val="5F734DD2"/>
    <w:rsid w:val="5F747CBB"/>
    <w:rsid w:val="5F7603BF"/>
    <w:rsid w:val="5F781A34"/>
    <w:rsid w:val="5F7B7494"/>
    <w:rsid w:val="5F821204"/>
    <w:rsid w:val="5F903222"/>
    <w:rsid w:val="5FA32F55"/>
    <w:rsid w:val="5FA37CAF"/>
    <w:rsid w:val="5FA4174E"/>
    <w:rsid w:val="5FA62DEE"/>
    <w:rsid w:val="5FAC5FA5"/>
    <w:rsid w:val="5FB045E7"/>
    <w:rsid w:val="5FB707AE"/>
    <w:rsid w:val="5FB7255D"/>
    <w:rsid w:val="5FB91456"/>
    <w:rsid w:val="5FBC5A2C"/>
    <w:rsid w:val="5FBD4480"/>
    <w:rsid w:val="5FC93D7A"/>
    <w:rsid w:val="5FD2225B"/>
    <w:rsid w:val="5FDA7E79"/>
    <w:rsid w:val="5FDC1FC3"/>
    <w:rsid w:val="5FE01A64"/>
    <w:rsid w:val="5FE01AB3"/>
    <w:rsid w:val="5FE01C28"/>
    <w:rsid w:val="5FE62E42"/>
    <w:rsid w:val="5FE80968"/>
    <w:rsid w:val="5FE938A5"/>
    <w:rsid w:val="5FEA0B84"/>
    <w:rsid w:val="5FFA7637"/>
    <w:rsid w:val="600914DE"/>
    <w:rsid w:val="60144BDF"/>
    <w:rsid w:val="60145C01"/>
    <w:rsid w:val="6018063D"/>
    <w:rsid w:val="602F1F75"/>
    <w:rsid w:val="60326060"/>
    <w:rsid w:val="60331A5C"/>
    <w:rsid w:val="60367589"/>
    <w:rsid w:val="60397415"/>
    <w:rsid w:val="603C28E6"/>
    <w:rsid w:val="603C6C42"/>
    <w:rsid w:val="603D527B"/>
    <w:rsid w:val="603D6FFE"/>
    <w:rsid w:val="603E4D0C"/>
    <w:rsid w:val="603F3A23"/>
    <w:rsid w:val="604007A4"/>
    <w:rsid w:val="604638E0"/>
    <w:rsid w:val="60511079"/>
    <w:rsid w:val="60597AB8"/>
    <w:rsid w:val="605C2107"/>
    <w:rsid w:val="60653243"/>
    <w:rsid w:val="60681AA9"/>
    <w:rsid w:val="606C2ECA"/>
    <w:rsid w:val="607B445F"/>
    <w:rsid w:val="60824919"/>
    <w:rsid w:val="60886391"/>
    <w:rsid w:val="608A7C71"/>
    <w:rsid w:val="608D263A"/>
    <w:rsid w:val="609168F9"/>
    <w:rsid w:val="609371CC"/>
    <w:rsid w:val="60956D42"/>
    <w:rsid w:val="60A93E60"/>
    <w:rsid w:val="60B116A2"/>
    <w:rsid w:val="60B438B3"/>
    <w:rsid w:val="60B44CEE"/>
    <w:rsid w:val="60B6122B"/>
    <w:rsid w:val="60B62814"/>
    <w:rsid w:val="60BB42CE"/>
    <w:rsid w:val="60D16514"/>
    <w:rsid w:val="60D5551B"/>
    <w:rsid w:val="60D8398C"/>
    <w:rsid w:val="60E121F5"/>
    <w:rsid w:val="60F048A3"/>
    <w:rsid w:val="60F5158E"/>
    <w:rsid w:val="60F95222"/>
    <w:rsid w:val="61022226"/>
    <w:rsid w:val="610E79D9"/>
    <w:rsid w:val="612E2CF2"/>
    <w:rsid w:val="61302DBD"/>
    <w:rsid w:val="613936FA"/>
    <w:rsid w:val="614147D4"/>
    <w:rsid w:val="61472254"/>
    <w:rsid w:val="61527A3D"/>
    <w:rsid w:val="615618D2"/>
    <w:rsid w:val="61574EC1"/>
    <w:rsid w:val="615A41CF"/>
    <w:rsid w:val="615C0541"/>
    <w:rsid w:val="61630BEE"/>
    <w:rsid w:val="6165067D"/>
    <w:rsid w:val="61700C15"/>
    <w:rsid w:val="617028A6"/>
    <w:rsid w:val="61796953"/>
    <w:rsid w:val="617E51EA"/>
    <w:rsid w:val="618042CE"/>
    <w:rsid w:val="61837130"/>
    <w:rsid w:val="61842912"/>
    <w:rsid w:val="618648DC"/>
    <w:rsid w:val="61867CBA"/>
    <w:rsid w:val="618860C5"/>
    <w:rsid w:val="618928AC"/>
    <w:rsid w:val="61913C09"/>
    <w:rsid w:val="61A94127"/>
    <w:rsid w:val="61A9504A"/>
    <w:rsid w:val="61AB60F1"/>
    <w:rsid w:val="61B60BBE"/>
    <w:rsid w:val="61BE553D"/>
    <w:rsid w:val="61BF5B0C"/>
    <w:rsid w:val="61C72714"/>
    <w:rsid w:val="61D6397A"/>
    <w:rsid w:val="61D76EE6"/>
    <w:rsid w:val="61DB6A4D"/>
    <w:rsid w:val="61E04AD9"/>
    <w:rsid w:val="61F555BE"/>
    <w:rsid w:val="61FB0E26"/>
    <w:rsid w:val="6201775B"/>
    <w:rsid w:val="620D71A2"/>
    <w:rsid w:val="620F042E"/>
    <w:rsid w:val="62106035"/>
    <w:rsid w:val="621670CB"/>
    <w:rsid w:val="62172B4C"/>
    <w:rsid w:val="621E7D7A"/>
    <w:rsid w:val="62320319"/>
    <w:rsid w:val="62361A2E"/>
    <w:rsid w:val="62377985"/>
    <w:rsid w:val="6238312F"/>
    <w:rsid w:val="623920A5"/>
    <w:rsid w:val="62397BA1"/>
    <w:rsid w:val="623A36A7"/>
    <w:rsid w:val="623B6840"/>
    <w:rsid w:val="623C4F9B"/>
    <w:rsid w:val="623E6F65"/>
    <w:rsid w:val="62486413"/>
    <w:rsid w:val="624D0F56"/>
    <w:rsid w:val="624E5AC5"/>
    <w:rsid w:val="625F6A4A"/>
    <w:rsid w:val="626C278F"/>
    <w:rsid w:val="626C5880"/>
    <w:rsid w:val="626E07ED"/>
    <w:rsid w:val="62740596"/>
    <w:rsid w:val="627470F0"/>
    <w:rsid w:val="6280553C"/>
    <w:rsid w:val="628232F6"/>
    <w:rsid w:val="628C499D"/>
    <w:rsid w:val="629923ED"/>
    <w:rsid w:val="62AF6AED"/>
    <w:rsid w:val="62AF7540"/>
    <w:rsid w:val="62B6362D"/>
    <w:rsid w:val="62B65BDA"/>
    <w:rsid w:val="62B965EC"/>
    <w:rsid w:val="62BD432E"/>
    <w:rsid w:val="62C21944"/>
    <w:rsid w:val="62CA6252"/>
    <w:rsid w:val="62CB2F58"/>
    <w:rsid w:val="62D535D8"/>
    <w:rsid w:val="62DA07C5"/>
    <w:rsid w:val="62DA7DAA"/>
    <w:rsid w:val="62DB0217"/>
    <w:rsid w:val="62DD530F"/>
    <w:rsid w:val="62EB6EE9"/>
    <w:rsid w:val="62EF025F"/>
    <w:rsid w:val="62F82F7B"/>
    <w:rsid w:val="62FF4946"/>
    <w:rsid w:val="630C3F88"/>
    <w:rsid w:val="63116428"/>
    <w:rsid w:val="632223E3"/>
    <w:rsid w:val="632945F8"/>
    <w:rsid w:val="632F112F"/>
    <w:rsid w:val="633329E6"/>
    <w:rsid w:val="63347148"/>
    <w:rsid w:val="634379A6"/>
    <w:rsid w:val="63512CC8"/>
    <w:rsid w:val="635822A8"/>
    <w:rsid w:val="635E6EBF"/>
    <w:rsid w:val="636649C5"/>
    <w:rsid w:val="6367429A"/>
    <w:rsid w:val="636F2CBC"/>
    <w:rsid w:val="6372336A"/>
    <w:rsid w:val="63730E90"/>
    <w:rsid w:val="637F15E3"/>
    <w:rsid w:val="6388796E"/>
    <w:rsid w:val="63A66B70"/>
    <w:rsid w:val="63AB4186"/>
    <w:rsid w:val="63AD6150"/>
    <w:rsid w:val="63BC7619"/>
    <w:rsid w:val="63CE60C7"/>
    <w:rsid w:val="63CF256B"/>
    <w:rsid w:val="63D77671"/>
    <w:rsid w:val="63E61222"/>
    <w:rsid w:val="63FF035D"/>
    <w:rsid w:val="64016C68"/>
    <w:rsid w:val="64041ABE"/>
    <w:rsid w:val="64061D04"/>
    <w:rsid w:val="64070C3A"/>
    <w:rsid w:val="640A2E5C"/>
    <w:rsid w:val="6416213F"/>
    <w:rsid w:val="641E704E"/>
    <w:rsid w:val="64277EAD"/>
    <w:rsid w:val="642D103F"/>
    <w:rsid w:val="643527F9"/>
    <w:rsid w:val="64477D24"/>
    <w:rsid w:val="644B7C6E"/>
    <w:rsid w:val="645E744B"/>
    <w:rsid w:val="645F1659"/>
    <w:rsid w:val="646A6EA6"/>
    <w:rsid w:val="64740A1C"/>
    <w:rsid w:val="64746C6E"/>
    <w:rsid w:val="648562E9"/>
    <w:rsid w:val="648C74E3"/>
    <w:rsid w:val="64987D89"/>
    <w:rsid w:val="649F4289"/>
    <w:rsid w:val="64A4627B"/>
    <w:rsid w:val="64A64F1F"/>
    <w:rsid w:val="64A758F9"/>
    <w:rsid w:val="64AC28AC"/>
    <w:rsid w:val="64AC6408"/>
    <w:rsid w:val="64B17EC2"/>
    <w:rsid w:val="64C64FF0"/>
    <w:rsid w:val="64C9520C"/>
    <w:rsid w:val="64DA5E0B"/>
    <w:rsid w:val="64DB6CED"/>
    <w:rsid w:val="64DE67DD"/>
    <w:rsid w:val="64E732AE"/>
    <w:rsid w:val="64EB797F"/>
    <w:rsid w:val="64F105C1"/>
    <w:rsid w:val="64F32289"/>
    <w:rsid w:val="64F6539B"/>
    <w:rsid w:val="651641C9"/>
    <w:rsid w:val="652228B0"/>
    <w:rsid w:val="65244DE3"/>
    <w:rsid w:val="65292CF6"/>
    <w:rsid w:val="652B08B5"/>
    <w:rsid w:val="652B723C"/>
    <w:rsid w:val="6534385F"/>
    <w:rsid w:val="65392928"/>
    <w:rsid w:val="653B778C"/>
    <w:rsid w:val="653E0329"/>
    <w:rsid w:val="654674C5"/>
    <w:rsid w:val="65491EA9"/>
    <w:rsid w:val="654A0542"/>
    <w:rsid w:val="65562818"/>
    <w:rsid w:val="655A3BEA"/>
    <w:rsid w:val="655A5E64"/>
    <w:rsid w:val="656206A5"/>
    <w:rsid w:val="65623600"/>
    <w:rsid w:val="656A57C4"/>
    <w:rsid w:val="656D408F"/>
    <w:rsid w:val="6570115F"/>
    <w:rsid w:val="65707DEA"/>
    <w:rsid w:val="65765E72"/>
    <w:rsid w:val="657C20FE"/>
    <w:rsid w:val="657F58CB"/>
    <w:rsid w:val="65896749"/>
    <w:rsid w:val="658B3C23"/>
    <w:rsid w:val="658D036C"/>
    <w:rsid w:val="65901116"/>
    <w:rsid w:val="65942505"/>
    <w:rsid w:val="659908BE"/>
    <w:rsid w:val="65A447B7"/>
    <w:rsid w:val="65A52645"/>
    <w:rsid w:val="65AA660F"/>
    <w:rsid w:val="65B01973"/>
    <w:rsid w:val="65BE21B3"/>
    <w:rsid w:val="65BE264A"/>
    <w:rsid w:val="65C634F9"/>
    <w:rsid w:val="65D1317E"/>
    <w:rsid w:val="65D73958"/>
    <w:rsid w:val="65E059A3"/>
    <w:rsid w:val="65E51816"/>
    <w:rsid w:val="65E575C2"/>
    <w:rsid w:val="65F660A6"/>
    <w:rsid w:val="65FB4FFA"/>
    <w:rsid w:val="660C2DD6"/>
    <w:rsid w:val="661C5E23"/>
    <w:rsid w:val="663B4FEF"/>
    <w:rsid w:val="663B6ADC"/>
    <w:rsid w:val="663D1F2D"/>
    <w:rsid w:val="66432D9C"/>
    <w:rsid w:val="66476D25"/>
    <w:rsid w:val="664B1C51"/>
    <w:rsid w:val="664D6B97"/>
    <w:rsid w:val="66551508"/>
    <w:rsid w:val="66552ACF"/>
    <w:rsid w:val="6657649E"/>
    <w:rsid w:val="6659436D"/>
    <w:rsid w:val="665C34BE"/>
    <w:rsid w:val="665F74AA"/>
    <w:rsid w:val="666845B1"/>
    <w:rsid w:val="6669068F"/>
    <w:rsid w:val="66707909"/>
    <w:rsid w:val="6672542F"/>
    <w:rsid w:val="66794A10"/>
    <w:rsid w:val="667C62AE"/>
    <w:rsid w:val="66805D9E"/>
    <w:rsid w:val="668263D9"/>
    <w:rsid w:val="66826704"/>
    <w:rsid w:val="668A2779"/>
    <w:rsid w:val="668C6F35"/>
    <w:rsid w:val="668F7D8F"/>
    <w:rsid w:val="66903B07"/>
    <w:rsid w:val="66914861"/>
    <w:rsid w:val="66990550"/>
    <w:rsid w:val="669971F6"/>
    <w:rsid w:val="66A11F66"/>
    <w:rsid w:val="66A51361"/>
    <w:rsid w:val="66A54030"/>
    <w:rsid w:val="66B31CC5"/>
    <w:rsid w:val="66B45A48"/>
    <w:rsid w:val="66B612EF"/>
    <w:rsid w:val="66BB5028"/>
    <w:rsid w:val="66D71736"/>
    <w:rsid w:val="66D87988"/>
    <w:rsid w:val="66DB14FC"/>
    <w:rsid w:val="66E83943"/>
    <w:rsid w:val="66EA4BFD"/>
    <w:rsid w:val="66EB0013"/>
    <w:rsid w:val="66ED4AB6"/>
    <w:rsid w:val="66F26C83"/>
    <w:rsid w:val="66F366C0"/>
    <w:rsid w:val="66FD119D"/>
    <w:rsid w:val="670F0ED0"/>
    <w:rsid w:val="670F2C7E"/>
    <w:rsid w:val="671102C9"/>
    <w:rsid w:val="671D35ED"/>
    <w:rsid w:val="6720209F"/>
    <w:rsid w:val="67302D72"/>
    <w:rsid w:val="67367BDE"/>
    <w:rsid w:val="67383895"/>
    <w:rsid w:val="67384619"/>
    <w:rsid w:val="673C3F4D"/>
    <w:rsid w:val="673D6C8E"/>
    <w:rsid w:val="67401089"/>
    <w:rsid w:val="674072DB"/>
    <w:rsid w:val="67515045"/>
    <w:rsid w:val="67586A4D"/>
    <w:rsid w:val="675E7762"/>
    <w:rsid w:val="676034DA"/>
    <w:rsid w:val="67620795"/>
    <w:rsid w:val="6764746E"/>
    <w:rsid w:val="67650AA1"/>
    <w:rsid w:val="676B3D88"/>
    <w:rsid w:val="67772538"/>
    <w:rsid w:val="678B49FB"/>
    <w:rsid w:val="67901824"/>
    <w:rsid w:val="67910EA4"/>
    <w:rsid w:val="679B538E"/>
    <w:rsid w:val="679D0FC1"/>
    <w:rsid w:val="67A03B90"/>
    <w:rsid w:val="67A535E2"/>
    <w:rsid w:val="67A7735B"/>
    <w:rsid w:val="67AD6FA5"/>
    <w:rsid w:val="67B20BAC"/>
    <w:rsid w:val="67B46B65"/>
    <w:rsid w:val="67B64405"/>
    <w:rsid w:val="67B6759E"/>
    <w:rsid w:val="67B825EE"/>
    <w:rsid w:val="67BA4365"/>
    <w:rsid w:val="67C65A33"/>
    <w:rsid w:val="67C73559"/>
    <w:rsid w:val="67D0240D"/>
    <w:rsid w:val="67D068B1"/>
    <w:rsid w:val="67DD2D7C"/>
    <w:rsid w:val="67E02F3A"/>
    <w:rsid w:val="67E934CF"/>
    <w:rsid w:val="67EB2552"/>
    <w:rsid w:val="67F105D6"/>
    <w:rsid w:val="67F646BC"/>
    <w:rsid w:val="67FA37DE"/>
    <w:rsid w:val="67FE43CE"/>
    <w:rsid w:val="68000819"/>
    <w:rsid w:val="68012F0F"/>
    <w:rsid w:val="680227E3"/>
    <w:rsid w:val="68063D32"/>
    <w:rsid w:val="68064EDB"/>
    <w:rsid w:val="68070B84"/>
    <w:rsid w:val="681111F1"/>
    <w:rsid w:val="681349F0"/>
    <w:rsid w:val="681B367D"/>
    <w:rsid w:val="681D761D"/>
    <w:rsid w:val="681E4A24"/>
    <w:rsid w:val="68291084"/>
    <w:rsid w:val="682B591F"/>
    <w:rsid w:val="682D7860"/>
    <w:rsid w:val="682E63BC"/>
    <w:rsid w:val="6833299C"/>
    <w:rsid w:val="6838340B"/>
    <w:rsid w:val="683B72BC"/>
    <w:rsid w:val="68447B8A"/>
    <w:rsid w:val="6845021D"/>
    <w:rsid w:val="684C483A"/>
    <w:rsid w:val="68537E16"/>
    <w:rsid w:val="685B4079"/>
    <w:rsid w:val="6867275C"/>
    <w:rsid w:val="686765C5"/>
    <w:rsid w:val="68694610"/>
    <w:rsid w:val="686B0388"/>
    <w:rsid w:val="686E4E4E"/>
    <w:rsid w:val="68720019"/>
    <w:rsid w:val="68774F7F"/>
    <w:rsid w:val="68790CF7"/>
    <w:rsid w:val="688A3D22"/>
    <w:rsid w:val="688A6AFA"/>
    <w:rsid w:val="689023F0"/>
    <w:rsid w:val="68914293"/>
    <w:rsid w:val="68955405"/>
    <w:rsid w:val="68996CA3"/>
    <w:rsid w:val="689E42BA"/>
    <w:rsid w:val="689F6284"/>
    <w:rsid w:val="68A13DAA"/>
    <w:rsid w:val="68A7771B"/>
    <w:rsid w:val="68AA5B4D"/>
    <w:rsid w:val="68B30CED"/>
    <w:rsid w:val="68B3402F"/>
    <w:rsid w:val="68BC680B"/>
    <w:rsid w:val="68C006D4"/>
    <w:rsid w:val="68C55A28"/>
    <w:rsid w:val="68C61A62"/>
    <w:rsid w:val="68C656C9"/>
    <w:rsid w:val="68C667CC"/>
    <w:rsid w:val="68C857DA"/>
    <w:rsid w:val="68C93813"/>
    <w:rsid w:val="68CA50AF"/>
    <w:rsid w:val="68CF0917"/>
    <w:rsid w:val="68EF2521"/>
    <w:rsid w:val="68F63A6F"/>
    <w:rsid w:val="68F93BE6"/>
    <w:rsid w:val="68FC5484"/>
    <w:rsid w:val="69011A03"/>
    <w:rsid w:val="691427CE"/>
    <w:rsid w:val="69194FE4"/>
    <w:rsid w:val="692C087F"/>
    <w:rsid w:val="692F585A"/>
    <w:rsid w:val="69325074"/>
    <w:rsid w:val="693B3D95"/>
    <w:rsid w:val="6940200D"/>
    <w:rsid w:val="69470DF5"/>
    <w:rsid w:val="695B3372"/>
    <w:rsid w:val="695E7C81"/>
    <w:rsid w:val="696230A8"/>
    <w:rsid w:val="69636512"/>
    <w:rsid w:val="69661EC3"/>
    <w:rsid w:val="696877B1"/>
    <w:rsid w:val="696D1EDE"/>
    <w:rsid w:val="696E697F"/>
    <w:rsid w:val="69703A94"/>
    <w:rsid w:val="697414BE"/>
    <w:rsid w:val="69766FE4"/>
    <w:rsid w:val="697B45FB"/>
    <w:rsid w:val="6982764E"/>
    <w:rsid w:val="698A1782"/>
    <w:rsid w:val="698C2CAC"/>
    <w:rsid w:val="6994390F"/>
    <w:rsid w:val="69981651"/>
    <w:rsid w:val="699B6A4B"/>
    <w:rsid w:val="69A41DA4"/>
    <w:rsid w:val="69A62BA0"/>
    <w:rsid w:val="69AC6EAA"/>
    <w:rsid w:val="69B30239"/>
    <w:rsid w:val="69CE0BCF"/>
    <w:rsid w:val="69D16A9C"/>
    <w:rsid w:val="69DC2584"/>
    <w:rsid w:val="69E06B54"/>
    <w:rsid w:val="6A0B3BD1"/>
    <w:rsid w:val="6A0B4DA2"/>
    <w:rsid w:val="6A0D4CED"/>
    <w:rsid w:val="6A1C4030"/>
    <w:rsid w:val="6A2133F4"/>
    <w:rsid w:val="6A2151A2"/>
    <w:rsid w:val="6A290437"/>
    <w:rsid w:val="6A3430A0"/>
    <w:rsid w:val="6A3C571E"/>
    <w:rsid w:val="6A3F1ACC"/>
    <w:rsid w:val="6A452BC9"/>
    <w:rsid w:val="6A482602"/>
    <w:rsid w:val="6A4C7438"/>
    <w:rsid w:val="6A4E1D0F"/>
    <w:rsid w:val="6A521800"/>
    <w:rsid w:val="6A590DE0"/>
    <w:rsid w:val="6A623F41"/>
    <w:rsid w:val="6A6908F7"/>
    <w:rsid w:val="6A6B570C"/>
    <w:rsid w:val="6A6E5F0E"/>
    <w:rsid w:val="6A7554EE"/>
    <w:rsid w:val="6A837C0B"/>
    <w:rsid w:val="6A877213"/>
    <w:rsid w:val="6A8954A7"/>
    <w:rsid w:val="6A8B520E"/>
    <w:rsid w:val="6A8D0A8A"/>
    <w:rsid w:val="6A9D12E5"/>
    <w:rsid w:val="6AA3205B"/>
    <w:rsid w:val="6AA54025"/>
    <w:rsid w:val="6AA778F8"/>
    <w:rsid w:val="6AAB2D00"/>
    <w:rsid w:val="6ABB5326"/>
    <w:rsid w:val="6AC27C99"/>
    <w:rsid w:val="6ACC63C3"/>
    <w:rsid w:val="6AD14E1A"/>
    <w:rsid w:val="6AD404C6"/>
    <w:rsid w:val="6AE6658B"/>
    <w:rsid w:val="6AE83F12"/>
    <w:rsid w:val="6AEA1A38"/>
    <w:rsid w:val="6AED32D6"/>
    <w:rsid w:val="6AF01018"/>
    <w:rsid w:val="6B0546BF"/>
    <w:rsid w:val="6B0F5943"/>
    <w:rsid w:val="6B140A94"/>
    <w:rsid w:val="6B1E5B86"/>
    <w:rsid w:val="6B225676"/>
    <w:rsid w:val="6B2A0DD1"/>
    <w:rsid w:val="6B2A62D8"/>
    <w:rsid w:val="6B3123E5"/>
    <w:rsid w:val="6B3928DE"/>
    <w:rsid w:val="6B3A571B"/>
    <w:rsid w:val="6B3D24B0"/>
    <w:rsid w:val="6B421874"/>
    <w:rsid w:val="6B433182"/>
    <w:rsid w:val="6B454EC0"/>
    <w:rsid w:val="6B4D6993"/>
    <w:rsid w:val="6B4E304B"/>
    <w:rsid w:val="6B515E8F"/>
    <w:rsid w:val="6B5838DD"/>
    <w:rsid w:val="6B594E10"/>
    <w:rsid w:val="6B5B6012"/>
    <w:rsid w:val="6B680BAF"/>
    <w:rsid w:val="6B6905B2"/>
    <w:rsid w:val="6B715CB5"/>
    <w:rsid w:val="6B7A2935"/>
    <w:rsid w:val="6B7B6CF5"/>
    <w:rsid w:val="6B8C2AEF"/>
    <w:rsid w:val="6B8D6867"/>
    <w:rsid w:val="6B9120BE"/>
    <w:rsid w:val="6B942D3D"/>
    <w:rsid w:val="6B980468"/>
    <w:rsid w:val="6B9A0316"/>
    <w:rsid w:val="6BA22B89"/>
    <w:rsid w:val="6BA37769"/>
    <w:rsid w:val="6BA56514"/>
    <w:rsid w:val="6BB8600B"/>
    <w:rsid w:val="6BB93481"/>
    <w:rsid w:val="6BB95D93"/>
    <w:rsid w:val="6BC15C2B"/>
    <w:rsid w:val="6BC4672D"/>
    <w:rsid w:val="6BC530A7"/>
    <w:rsid w:val="6BCC7390"/>
    <w:rsid w:val="6BD24A28"/>
    <w:rsid w:val="6BD46244"/>
    <w:rsid w:val="6BD6020E"/>
    <w:rsid w:val="6BE22552"/>
    <w:rsid w:val="6BE7241B"/>
    <w:rsid w:val="6BEE4FC6"/>
    <w:rsid w:val="6BEF307E"/>
    <w:rsid w:val="6BF52DE2"/>
    <w:rsid w:val="6BF863D7"/>
    <w:rsid w:val="6BFB3638"/>
    <w:rsid w:val="6C0751F4"/>
    <w:rsid w:val="6C107BF8"/>
    <w:rsid w:val="6C1D78D9"/>
    <w:rsid w:val="6C1E7857"/>
    <w:rsid w:val="6C2B5B16"/>
    <w:rsid w:val="6C302ABE"/>
    <w:rsid w:val="6C3073D8"/>
    <w:rsid w:val="6C33669E"/>
    <w:rsid w:val="6C44786E"/>
    <w:rsid w:val="6C494E84"/>
    <w:rsid w:val="6C4B4758"/>
    <w:rsid w:val="6C4F7130"/>
    <w:rsid w:val="6C532B1A"/>
    <w:rsid w:val="6C5630FD"/>
    <w:rsid w:val="6C5A499B"/>
    <w:rsid w:val="6C63290C"/>
    <w:rsid w:val="6C6A793F"/>
    <w:rsid w:val="6C7066C8"/>
    <w:rsid w:val="6C716E95"/>
    <w:rsid w:val="6C77554D"/>
    <w:rsid w:val="6C8726F7"/>
    <w:rsid w:val="6C8A0385"/>
    <w:rsid w:val="6C9C6D62"/>
    <w:rsid w:val="6CA7022C"/>
    <w:rsid w:val="6CAB1B96"/>
    <w:rsid w:val="6CB2643C"/>
    <w:rsid w:val="6CB319F4"/>
    <w:rsid w:val="6CB775D6"/>
    <w:rsid w:val="6CBF2773"/>
    <w:rsid w:val="6CC369E5"/>
    <w:rsid w:val="6CDF1345"/>
    <w:rsid w:val="6CE54BAD"/>
    <w:rsid w:val="6CEB70AA"/>
    <w:rsid w:val="6CF05300"/>
    <w:rsid w:val="6CF22E26"/>
    <w:rsid w:val="6CF34F90"/>
    <w:rsid w:val="6CF43042"/>
    <w:rsid w:val="6CF76761"/>
    <w:rsid w:val="6D093C1F"/>
    <w:rsid w:val="6D1C1338"/>
    <w:rsid w:val="6D1E3C1B"/>
    <w:rsid w:val="6D241DD6"/>
    <w:rsid w:val="6D3B47CD"/>
    <w:rsid w:val="6D4C4C2C"/>
    <w:rsid w:val="6D5263BD"/>
    <w:rsid w:val="6D567859"/>
    <w:rsid w:val="6D5923AE"/>
    <w:rsid w:val="6D657A9C"/>
    <w:rsid w:val="6D6B4CAD"/>
    <w:rsid w:val="6D714693"/>
    <w:rsid w:val="6D72274B"/>
    <w:rsid w:val="6D7418F5"/>
    <w:rsid w:val="6D7D3D2A"/>
    <w:rsid w:val="6D8141AA"/>
    <w:rsid w:val="6D853C9A"/>
    <w:rsid w:val="6D87328B"/>
    <w:rsid w:val="6D877A12"/>
    <w:rsid w:val="6D8C026B"/>
    <w:rsid w:val="6D8C1837"/>
    <w:rsid w:val="6D901B30"/>
    <w:rsid w:val="6D98498E"/>
    <w:rsid w:val="6D99628D"/>
    <w:rsid w:val="6D9B5D37"/>
    <w:rsid w:val="6D9D5378"/>
    <w:rsid w:val="6DA0000F"/>
    <w:rsid w:val="6DA06D26"/>
    <w:rsid w:val="6DB30807"/>
    <w:rsid w:val="6DB620A5"/>
    <w:rsid w:val="6DB73718"/>
    <w:rsid w:val="6DB77BCC"/>
    <w:rsid w:val="6DBB76BC"/>
    <w:rsid w:val="6DC01870"/>
    <w:rsid w:val="6DC26C9C"/>
    <w:rsid w:val="6DCB5333"/>
    <w:rsid w:val="6DCE632D"/>
    <w:rsid w:val="6DD469CF"/>
    <w:rsid w:val="6DD62412"/>
    <w:rsid w:val="6DD87EEB"/>
    <w:rsid w:val="6DDB7D5E"/>
    <w:rsid w:val="6DE06A16"/>
    <w:rsid w:val="6DED20C4"/>
    <w:rsid w:val="6DEE7A91"/>
    <w:rsid w:val="6DFB36A6"/>
    <w:rsid w:val="6DFD7CD4"/>
    <w:rsid w:val="6E0365A1"/>
    <w:rsid w:val="6E0861F9"/>
    <w:rsid w:val="6E0F421C"/>
    <w:rsid w:val="6E0F7A08"/>
    <w:rsid w:val="6E11552E"/>
    <w:rsid w:val="6E1814DE"/>
    <w:rsid w:val="6E1D0376"/>
    <w:rsid w:val="6E2141BB"/>
    <w:rsid w:val="6E314C1B"/>
    <w:rsid w:val="6E34121C"/>
    <w:rsid w:val="6E3D33F0"/>
    <w:rsid w:val="6E42797D"/>
    <w:rsid w:val="6E511D65"/>
    <w:rsid w:val="6E563D5E"/>
    <w:rsid w:val="6E5773E2"/>
    <w:rsid w:val="6E5D0773"/>
    <w:rsid w:val="6E5E5C3B"/>
    <w:rsid w:val="6E602332"/>
    <w:rsid w:val="6E6040B1"/>
    <w:rsid w:val="6E6B2E90"/>
    <w:rsid w:val="6E786C73"/>
    <w:rsid w:val="6E8362CB"/>
    <w:rsid w:val="6E8607DF"/>
    <w:rsid w:val="6E8C5574"/>
    <w:rsid w:val="6E8E6B7E"/>
    <w:rsid w:val="6E9323E7"/>
    <w:rsid w:val="6E95110E"/>
    <w:rsid w:val="6E9F5AF8"/>
    <w:rsid w:val="6EA662E7"/>
    <w:rsid w:val="6EC2024B"/>
    <w:rsid w:val="6ED400FB"/>
    <w:rsid w:val="6EE37AB3"/>
    <w:rsid w:val="6EE42C42"/>
    <w:rsid w:val="6EE44D45"/>
    <w:rsid w:val="6EEC71C0"/>
    <w:rsid w:val="6EED60BF"/>
    <w:rsid w:val="6EF353C5"/>
    <w:rsid w:val="6EF410D7"/>
    <w:rsid w:val="6EF52D06"/>
    <w:rsid w:val="6F0926A9"/>
    <w:rsid w:val="6F273C43"/>
    <w:rsid w:val="6F3410B3"/>
    <w:rsid w:val="6F392F8E"/>
    <w:rsid w:val="6F39398E"/>
    <w:rsid w:val="6F3C56DF"/>
    <w:rsid w:val="6F40256E"/>
    <w:rsid w:val="6F452BFB"/>
    <w:rsid w:val="6F4B0F13"/>
    <w:rsid w:val="6F4E4E29"/>
    <w:rsid w:val="6F526915"/>
    <w:rsid w:val="6F543924"/>
    <w:rsid w:val="6F5759DB"/>
    <w:rsid w:val="6F5A1B67"/>
    <w:rsid w:val="6F5A2F04"/>
    <w:rsid w:val="6F5D70EC"/>
    <w:rsid w:val="6F6B5112"/>
    <w:rsid w:val="6F6D0E8A"/>
    <w:rsid w:val="6F712A12"/>
    <w:rsid w:val="6F773AB6"/>
    <w:rsid w:val="6F7C1AF6"/>
    <w:rsid w:val="6F810491"/>
    <w:rsid w:val="6F8545BB"/>
    <w:rsid w:val="6F897868"/>
    <w:rsid w:val="6F923D68"/>
    <w:rsid w:val="6F991C7F"/>
    <w:rsid w:val="6F9C351D"/>
    <w:rsid w:val="6FAF4FFE"/>
    <w:rsid w:val="6FB22D40"/>
    <w:rsid w:val="6FB22E23"/>
    <w:rsid w:val="6FB357E3"/>
    <w:rsid w:val="6FB63ED1"/>
    <w:rsid w:val="6FBB37E8"/>
    <w:rsid w:val="6FBD7A2F"/>
    <w:rsid w:val="6FC373A7"/>
    <w:rsid w:val="6FCC5BB0"/>
    <w:rsid w:val="6FCD2ECB"/>
    <w:rsid w:val="6FD03BBF"/>
    <w:rsid w:val="6FE06948"/>
    <w:rsid w:val="6FE86762"/>
    <w:rsid w:val="6FEA4497"/>
    <w:rsid w:val="6FEE6936"/>
    <w:rsid w:val="7000463E"/>
    <w:rsid w:val="7000585A"/>
    <w:rsid w:val="7008021A"/>
    <w:rsid w:val="700C41FF"/>
    <w:rsid w:val="70225B6A"/>
    <w:rsid w:val="70231548"/>
    <w:rsid w:val="70247FB9"/>
    <w:rsid w:val="70275718"/>
    <w:rsid w:val="702811CF"/>
    <w:rsid w:val="70293112"/>
    <w:rsid w:val="702F640E"/>
    <w:rsid w:val="703665E2"/>
    <w:rsid w:val="703D260A"/>
    <w:rsid w:val="70411F4E"/>
    <w:rsid w:val="7045295A"/>
    <w:rsid w:val="704C6CF1"/>
    <w:rsid w:val="704E0CBB"/>
    <w:rsid w:val="705171D8"/>
    <w:rsid w:val="70521BC1"/>
    <w:rsid w:val="705C2D66"/>
    <w:rsid w:val="705D2CAC"/>
    <w:rsid w:val="706752A1"/>
    <w:rsid w:val="706F5AB1"/>
    <w:rsid w:val="70730722"/>
    <w:rsid w:val="70787AE6"/>
    <w:rsid w:val="70790109"/>
    <w:rsid w:val="707B1384"/>
    <w:rsid w:val="708446DD"/>
    <w:rsid w:val="70860455"/>
    <w:rsid w:val="708E757A"/>
    <w:rsid w:val="70936354"/>
    <w:rsid w:val="709366CE"/>
    <w:rsid w:val="70954D22"/>
    <w:rsid w:val="709D70DA"/>
    <w:rsid w:val="709F1517"/>
    <w:rsid w:val="70A5697A"/>
    <w:rsid w:val="70AC0354"/>
    <w:rsid w:val="70AD3C34"/>
    <w:rsid w:val="70C66EAD"/>
    <w:rsid w:val="70CA22A0"/>
    <w:rsid w:val="70CB3C99"/>
    <w:rsid w:val="70CC15AD"/>
    <w:rsid w:val="70D95624"/>
    <w:rsid w:val="70DE203F"/>
    <w:rsid w:val="70E60EF4"/>
    <w:rsid w:val="70E81A42"/>
    <w:rsid w:val="70E87D2E"/>
    <w:rsid w:val="70EF120B"/>
    <w:rsid w:val="70F33611"/>
    <w:rsid w:val="70F54131"/>
    <w:rsid w:val="70FD13AF"/>
    <w:rsid w:val="70FF3D63"/>
    <w:rsid w:val="7102506A"/>
    <w:rsid w:val="71035C4A"/>
    <w:rsid w:val="71066EA0"/>
    <w:rsid w:val="710D1811"/>
    <w:rsid w:val="710D5338"/>
    <w:rsid w:val="71153587"/>
    <w:rsid w:val="711A50E8"/>
    <w:rsid w:val="711C2B67"/>
    <w:rsid w:val="711E678E"/>
    <w:rsid w:val="71220EF5"/>
    <w:rsid w:val="71237A52"/>
    <w:rsid w:val="71245815"/>
    <w:rsid w:val="7135696F"/>
    <w:rsid w:val="71382182"/>
    <w:rsid w:val="71384BB7"/>
    <w:rsid w:val="7141437C"/>
    <w:rsid w:val="71436104"/>
    <w:rsid w:val="71663DE2"/>
    <w:rsid w:val="71694942"/>
    <w:rsid w:val="716C4B94"/>
    <w:rsid w:val="71710218"/>
    <w:rsid w:val="717F485B"/>
    <w:rsid w:val="71881F4A"/>
    <w:rsid w:val="718A7AD1"/>
    <w:rsid w:val="718B55F7"/>
    <w:rsid w:val="719641E7"/>
    <w:rsid w:val="719B04AE"/>
    <w:rsid w:val="71A8020C"/>
    <w:rsid w:val="71AD47A1"/>
    <w:rsid w:val="71B27C0E"/>
    <w:rsid w:val="71B700C0"/>
    <w:rsid w:val="71BE59CD"/>
    <w:rsid w:val="71BE6BE8"/>
    <w:rsid w:val="71C354D9"/>
    <w:rsid w:val="71C402FF"/>
    <w:rsid w:val="71CB3EE2"/>
    <w:rsid w:val="71CC79D6"/>
    <w:rsid w:val="71CC7F1B"/>
    <w:rsid w:val="71CE64B7"/>
    <w:rsid w:val="71CF3736"/>
    <w:rsid w:val="71CF611B"/>
    <w:rsid w:val="71D451F0"/>
    <w:rsid w:val="71D64AC4"/>
    <w:rsid w:val="71D8720E"/>
    <w:rsid w:val="71D92806"/>
    <w:rsid w:val="71DC4440"/>
    <w:rsid w:val="71DD06C6"/>
    <w:rsid w:val="71DD4BB7"/>
    <w:rsid w:val="71E52F59"/>
    <w:rsid w:val="71EF4549"/>
    <w:rsid w:val="71EF7BAE"/>
    <w:rsid w:val="71F65166"/>
    <w:rsid w:val="71FD64F5"/>
    <w:rsid w:val="7203542C"/>
    <w:rsid w:val="720535FB"/>
    <w:rsid w:val="720C6738"/>
    <w:rsid w:val="72113D4E"/>
    <w:rsid w:val="72165B9A"/>
    <w:rsid w:val="721D186F"/>
    <w:rsid w:val="72247F25"/>
    <w:rsid w:val="72253C9E"/>
    <w:rsid w:val="722C6DDA"/>
    <w:rsid w:val="722F2426"/>
    <w:rsid w:val="723010BB"/>
    <w:rsid w:val="723143F0"/>
    <w:rsid w:val="723D0FE7"/>
    <w:rsid w:val="723F1631"/>
    <w:rsid w:val="723F4635"/>
    <w:rsid w:val="724A0B97"/>
    <w:rsid w:val="724E763A"/>
    <w:rsid w:val="7250699E"/>
    <w:rsid w:val="72516841"/>
    <w:rsid w:val="72600832"/>
    <w:rsid w:val="726F7E37"/>
    <w:rsid w:val="727B3360"/>
    <w:rsid w:val="72936F84"/>
    <w:rsid w:val="72AD5867"/>
    <w:rsid w:val="72B33216"/>
    <w:rsid w:val="72B50B7E"/>
    <w:rsid w:val="72C41B88"/>
    <w:rsid w:val="72CD4767"/>
    <w:rsid w:val="72CE0B34"/>
    <w:rsid w:val="72D4412C"/>
    <w:rsid w:val="72D85B7E"/>
    <w:rsid w:val="72D942B7"/>
    <w:rsid w:val="72E10121"/>
    <w:rsid w:val="72EB0A43"/>
    <w:rsid w:val="72F5398F"/>
    <w:rsid w:val="72FB0ADD"/>
    <w:rsid w:val="72FF67ED"/>
    <w:rsid w:val="73045661"/>
    <w:rsid w:val="73063BC5"/>
    <w:rsid w:val="73064C79"/>
    <w:rsid w:val="7307181B"/>
    <w:rsid w:val="73190326"/>
    <w:rsid w:val="73263829"/>
    <w:rsid w:val="732857F3"/>
    <w:rsid w:val="7329156C"/>
    <w:rsid w:val="733028FA"/>
    <w:rsid w:val="73307239"/>
    <w:rsid w:val="73320420"/>
    <w:rsid w:val="734737A0"/>
    <w:rsid w:val="734A27AC"/>
    <w:rsid w:val="734B59A2"/>
    <w:rsid w:val="73650000"/>
    <w:rsid w:val="73665063"/>
    <w:rsid w:val="737C12EE"/>
    <w:rsid w:val="737E18B7"/>
    <w:rsid w:val="7386076C"/>
    <w:rsid w:val="738D5656"/>
    <w:rsid w:val="73924709"/>
    <w:rsid w:val="73971924"/>
    <w:rsid w:val="739B2CF3"/>
    <w:rsid w:val="73A2095B"/>
    <w:rsid w:val="73A37F13"/>
    <w:rsid w:val="73A715FF"/>
    <w:rsid w:val="73A9597C"/>
    <w:rsid w:val="73AE6FC2"/>
    <w:rsid w:val="73AF381F"/>
    <w:rsid w:val="73B13A3B"/>
    <w:rsid w:val="73B34F06"/>
    <w:rsid w:val="73D414D7"/>
    <w:rsid w:val="73E13BF4"/>
    <w:rsid w:val="73E159A2"/>
    <w:rsid w:val="73F43927"/>
    <w:rsid w:val="73FA511F"/>
    <w:rsid w:val="73FB2F08"/>
    <w:rsid w:val="73FE4F2A"/>
    <w:rsid w:val="74017DF2"/>
    <w:rsid w:val="74052F48"/>
    <w:rsid w:val="7405767D"/>
    <w:rsid w:val="740F3DF9"/>
    <w:rsid w:val="740F42BD"/>
    <w:rsid w:val="7412043F"/>
    <w:rsid w:val="74122000"/>
    <w:rsid w:val="74147B26"/>
    <w:rsid w:val="7419513C"/>
    <w:rsid w:val="741C69DA"/>
    <w:rsid w:val="7428537F"/>
    <w:rsid w:val="74297262"/>
    <w:rsid w:val="742C4357"/>
    <w:rsid w:val="74337816"/>
    <w:rsid w:val="74340AEB"/>
    <w:rsid w:val="7434641A"/>
    <w:rsid w:val="74373814"/>
    <w:rsid w:val="743D707D"/>
    <w:rsid w:val="74420E29"/>
    <w:rsid w:val="7443040B"/>
    <w:rsid w:val="744A3547"/>
    <w:rsid w:val="744F7EB4"/>
    <w:rsid w:val="745109A1"/>
    <w:rsid w:val="74546174"/>
    <w:rsid w:val="74563EFA"/>
    <w:rsid w:val="74650604"/>
    <w:rsid w:val="746960C4"/>
    <w:rsid w:val="746F4CA9"/>
    <w:rsid w:val="7472182D"/>
    <w:rsid w:val="74760217"/>
    <w:rsid w:val="7478586B"/>
    <w:rsid w:val="747B7BA5"/>
    <w:rsid w:val="74844CAB"/>
    <w:rsid w:val="748A7A37"/>
    <w:rsid w:val="748E5B2A"/>
    <w:rsid w:val="749520B2"/>
    <w:rsid w:val="749A44CF"/>
    <w:rsid w:val="749D4A3B"/>
    <w:rsid w:val="74A23383"/>
    <w:rsid w:val="74B77C7F"/>
    <w:rsid w:val="74B8697D"/>
    <w:rsid w:val="74BD01BD"/>
    <w:rsid w:val="74C50E20"/>
    <w:rsid w:val="74C97804"/>
    <w:rsid w:val="74CE4179"/>
    <w:rsid w:val="74D02A9C"/>
    <w:rsid w:val="74D53171"/>
    <w:rsid w:val="74E018B9"/>
    <w:rsid w:val="74E724EC"/>
    <w:rsid w:val="74E7348C"/>
    <w:rsid w:val="74EA0887"/>
    <w:rsid w:val="74F811F5"/>
    <w:rsid w:val="74FC15EE"/>
    <w:rsid w:val="75031FCE"/>
    <w:rsid w:val="750F5290"/>
    <w:rsid w:val="75122901"/>
    <w:rsid w:val="7514495A"/>
    <w:rsid w:val="75144CBB"/>
    <w:rsid w:val="75197346"/>
    <w:rsid w:val="751A116C"/>
    <w:rsid w:val="751B3591"/>
    <w:rsid w:val="751D2D22"/>
    <w:rsid w:val="75215F09"/>
    <w:rsid w:val="752947E6"/>
    <w:rsid w:val="75297C98"/>
    <w:rsid w:val="752E4A2A"/>
    <w:rsid w:val="75311BFD"/>
    <w:rsid w:val="75377E3C"/>
    <w:rsid w:val="75385A96"/>
    <w:rsid w:val="754D31C8"/>
    <w:rsid w:val="75512651"/>
    <w:rsid w:val="75524DAA"/>
    <w:rsid w:val="755A1EB0"/>
    <w:rsid w:val="755F2B15"/>
    <w:rsid w:val="75660855"/>
    <w:rsid w:val="757C028F"/>
    <w:rsid w:val="757D2492"/>
    <w:rsid w:val="75884CD1"/>
    <w:rsid w:val="75953BB6"/>
    <w:rsid w:val="759B1ACD"/>
    <w:rsid w:val="75A510B6"/>
    <w:rsid w:val="75A629FF"/>
    <w:rsid w:val="75A6486C"/>
    <w:rsid w:val="75AC0834"/>
    <w:rsid w:val="75AE25D4"/>
    <w:rsid w:val="75B25848"/>
    <w:rsid w:val="75BA4D4F"/>
    <w:rsid w:val="75BC76D1"/>
    <w:rsid w:val="75BE5F9B"/>
    <w:rsid w:val="75C8506C"/>
    <w:rsid w:val="75CC36F5"/>
    <w:rsid w:val="75D532E5"/>
    <w:rsid w:val="75EF43A6"/>
    <w:rsid w:val="75F02645"/>
    <w:rsid w:val="75F74182"/>
    <w:rsid w:val="75F85CE9"/>
    <w:rsid w:val="76034F0D"/>
    <w:rsid w:val="76040FE2"/>
    <w:rsid w:val="760C0509"/>
    <w:rsid w:val="760D6F22"/>
    <w:rsid w:val="7614205F"/>
    <w:rsid w:val="76191155"/>
    <w:rsid w:val="76197675"/>
    <w:rsid w:val="762A53DF"/>
    <w:rsid w:val="762F092F"/>
    <w:rsid w:val="763B6BB8"/>
    <w:rsid w:val="763E532E"/>
    <w:rsid w:val="76452218"/>
    <w:rsid w:val="7646530C"/>
    <w:rsid w:val="76530DD9"/>
    <w:rsid w:val="76550D87"/>
    <w:rsid w:val="765D2AE8"/>
    <w:rsid w:val="76632DD8"/>
    <w:rsid w:val="766338BB"/>
    <w:rsid w:val="769136B0"/>
    <w:rsid w:val="7693567A"/>
    <w:rsid w:val="76966F18"/>
    <w:rsid w:val="769F401E"/>
    <w:rsid w:val="76A21419"/>
    <w:rsid w:val="76A2218F"/>
    <w:rsid w:val="76AF3B36"/>
    <w:rsid w:val="76B63116"/>
    <w:rsid w:val="76BB24DB"/>
    <w:rsid w:val="76BD26F7"/>
    <w:rsid w:val="76C23869"/>
    <w:rsid w:val="76C608A6"/>
    <w:rsid w:val="76C75323"/>
    <w:rsid w:val="76CE66B2"/>
    <w:rsid w:val="76D35A76"/>
    <w:rsid w:val="76D4037D"/>
    <w:rsid w:val="76D65876"/>
    <w:rsid w:val="76D95E5B"/>
    <w:rsid w:val="76DB737B"/>
    <w:rsid w:val="76E71522"/>
    <w:rsid w:val="76E9087B"/>
    <w:rsid w:val="76EA2DC0"/>
    <w:rsid w:val="76EB45B4"/>
    <w:rsid w:val="76EC2FDC"/>
    <w:rsid w:val="76ED0DC3"/>
    <w:rsid w:val="76EE044E"/>
    <w:rsid w:val="76F23FC7"/>
    <w:rsid w:val="76F93003"/>
    <w:rsid w:val="76FD790B"/>
    <w:rsid w:val="7705172F"/>
    <w:rsid w:val="770A7A13"/>
    <w:rsid w:val="770E6AAE"/>
    <w:rsid w:val="771146FB"/>
    <w:rsid w:val="77147E3D"/>
    <w:rsid w:val="77253DF8"/>
    <w:rsid w:val="772A140E"/>
    <w:rsid w:val="772E0594"/>
    <w:rsid w:val="772E53A2"/>
    <w:rsid w:val="772E58B5"/>
    <w:rsid w:val="773553C0"/>
    <w:rsid w:val="773E455F"/>
    <w:rsid w:val="773E756E"/>
    <w:rsid w:val="77400C32"/>
    <w:rsid w:val="774150D6"/>
    <w:rsid w:val="7745051E"/>
    <w:rsid w:val="77483836"/>
    <w:rsid w:val="7749680F"/>
    <w:rsid w:val="774F2D1B"/>
    <w:rsid w:val="7758241F"/>
    <w:rsid w:val="7763329E"/>
    <w:rsid w:val="77664B3C"/>
    <w:rsid w:val="777032C5"/>
    <w:rsid w:val="77754C38"/>
    <w:rsid w:val="777668F4"/>
    <w:rsid w:val="778154D2"/>
    <w:rsid w:val="77844405"/>
    <w:rsid w:val="77862AE9"/>
    <w:rsid w:val="77903967"/>
    <w:rsid w:val="779C230C"/>
    <w:rsid w:val="77A80CB1"/>
    <w:rsid w:val="77AE0291"/>
    <w:rsid w:val="77B346BB"/>
    <w:rsid w:val="77B47CCC"/>
    <w:rsid w:val="77B91110"/>
    <w:rsid w:val="77BA3D96"/>
    <w:rsid w:val="77C07A9F"/>
    <w:rsid w:val="77C11D73"/>
    <w:rsid w:val="77C26F8A"/>
    <w:rsid w:val="77C90C27"/>
    <w:rsid w:val="77CE623E"/>
    <w:rsid w:val="77D53A70"/>
    <w:rsid w:val="77D918E6"/>
    <w:rsid w:val="77DA78FE"/>
    <w:rsid w:val="77DD4321"/>
    <w:rsid w:val="77DF669D"/>
    <w:rsid w:val="77E141C3"/>
    <w:rsid w:val="77E17919"/>
    <w:rsid w:val="77E6589D"/>
    <w:rsid w:val="77ED2B68"/>
    <w:rsid w:val="77F04406"/>
    <w:rsid w:val="77F0629C"/>
    <w:rsid w:val="77F3229C"/>
    <w:rsid w:val="77F41075"/>
    <w:rsid w:val="77FA73B0"/>
    <w:rsid w:val="78047EB1"/>
    <w:rsid w:val="78084CF2"/>
    <w:rsid w:val="780A196C"/>
    <w:rsid w:val="780A28F0"/>
    <w:rsid w:val="780A4000"/>
    <w:rsid w:val="780B324D"/>
    <w:rsid w:val="780F40A3"/>
    <w:rsid w:val="781279B5"/>
    <w:rsid w:val="781D0955"/>
    <w:rsid w:val="783119C3"/>
    <w:rsid w:val="78341C0A"/>
    <w:rsid w:val="78353E77"/>
    <w:rsid w:val="783C3AEF"/>
    <w:rsid w:val="78480A2C"/>
    <w:rsid w:val="784939F7"/>
    <w:rsid w:val="78542BE7"/>
    <w:rsid w:val="7857340C"/>
    <w:rsid w:val="785E00D6"/>
    <w:rsid w:val="78623556"/>
    <w:rsid w:val="786372CE"/>
    <w:rsid w:val="786F7A21"/>
    <w:rsid w:val="78776303"/>
    <w:rsid w:val="78787071"/>
    <w:rsid w:val="787A6483"/>
    <w:rsid w:val="78852DA0"/>
    <w:rsid w:val="788A1513"/>
    <w:rsid w:val="788F4888"/>
    <w:rsid w:val="789527BF"/>
    <w:rsid w:val="789B1E6A"/>
    <w:rsid w:val="78A2537A"/>
    <w:rsid w:val="78A53442"/>
    <w:rsid w:val="78AB274B"/>
    <w:rsid w:val="78AC657F"/>
    <w:rsid w:val="78B03568"/>
    <w:rsid w:val="78B43685"/>
    <w:rsid w:val="78B8748E"/>
    <w:rsid w:val="78B96EEE"/>
    <w:rsid w:val="78C0522C"/>
    <w:rsid w:val="78CB121D"/>
    <w:rsid w:val="78CD162F"/>
    <w:rsid w:val="78D37FAF"/>
    <w:rsid w:val="78D73FB1"/>
    <w:rsid w:val="78EC66B9"/>
    <w:rsid w:val="78EE16A1"/>
    <w:rsid w:val="78F341AE"/>
    <w:rsid w:val="78F61EF0"/>
    <w:rsid w:val="78FB12B4"/>
    <w:rsid w:val="78FE2B52"/>
    <w:rsid w:val="79004B1D"/>
    <w:rsid w:val="790939D1"/>
    <w:rsid w:val="791A3E30"/>
    <w:rsid w:val="79230922"/>
    <w:rsid w:val="79246AEA"/>
    <w:rsid w:val="792702FB"/>
    <w:rsid w:val="79347FE5"/>
    <w:rsid w:val="7936053E"/>
    <w:rsid w:val="7936673D"/>
    <w:rsid w:val="793A002E"/>
    <w:rsid w:val="793A6280"/>
    <w:rsid w:val="793D1589"/>
    <w:rsid w:val="79464C25"/>
    <w:rsid w:val="794E7636"/>
    <w:rsid w:val="79584959"/>
    <w:rsid w:val="795A422D"/>
    <w:rsid w:val="795B1D53"/>
    <w:rsid w:val="795D33AB"/>
    <w:rsid w:val="79616520"/>
    <w:rsid w:val="79674631"/>
    <w:rsid w:val="796927C3"/>
    <w:rsid w:val="79703A50"/>
    <w:rsid w:val="79722641"/>
    <w:rsid w:val="797352EE"/>
    <w:rsid w:val="79775734"/>
    <w:rsid w:val="797F76B6"/>
    <w:rsid w:val="798017B9"/>
    <w:rsid w:val="79856DD0"/>
    <w:rsid w:val="798C15A3"/>
    <w:rsid w:val="7997722F"/>
    <w:rsid w:val="799C0FD5"/>
    <w:rsid w:val="79A06D15"/>
    <w:rsid w:val="79A90D10"/>
    <w:rsid w:val="79AB2CDA"/>
    <w:rsid w:val="79AB4A88"/>
    <w:rsid w:val="79AE6327"/>
    <w:rsid w:val="79B14B03"/>
    <w:rsid w:val="79B37261"/>
    <w:rsid w:val="79C14F8E"/>
    <w:rsid w:val="79C773E8"/>
    <w:rsid w:val="79CB7CAB"/>
    <w:rsid w:val="79CE3312"/>
    <w:rsid w:val="79DC699D"/>
    <w:rsid w:val="79DE65C0"/>
    <w:rsid w:val="79E545B6"/>
    <w:rsid w:val="79F3130E"/>
    <w:rsid w:val="79F747D4"/>
    <w:rsid w:val="79F9097C"/>
    <w:rsid w:val="79FE105C"/>
    <w:rsid w:val="7A106FE1"/>
    <w:rsid w:val="7A185906"/>
    <w:rsid w:val="7A19291C"/>
    <w:rsid w:val="7A1C7734"/>
    <w:rsid w:val="7A1D26C5"/>
    <w:rsid w:val="7A2E492E"/>
    <w:rsid w:val="7A2F1528"/>
    <w:rsid w:val="7A326F58"/>
    <w:rsid w:val="7A382C18"/>
    <w:rsid w:val="7A47009C"/>
    <w:rsid w:val="7A4844CA"/>
    <w:rsid w:val="7A4A27EB"/>
    <w:rsid w:val="7A512115"/>
    <w:rsid w:val="7A520955"/>
    <w:rsid w:val="7A5A200A"/>
    <w:rsid w:val="7A5B6B72"/>
    <w:rsid w:val="7A5E1AFB"/>
    <w:rsid w:val="7A650AE9"/>
    <w:rsid w:val="7A6B29F2"/>
    <w:rsid w:val="7A797175"/>
    <w:rsid w:val="7A80434E"/>
    <w:rsid w:val="7A9814B1"/>
    <w:rsid w:val="7A9B107F"/>
    <w:rsid w:val="7AA420E1"/>
    <w:rsid w:val="7AAA75E8"/>
    <w:rsid w:val="7AAD0C01"/>
    <w:rsid w:val="7AAD4830"/>
    <w:rsid w:val="7AB14320"/>
    <w:rsid w:val="7ABD2E68"/>
    <w:rsid w:val="7ABD507C"/>
    <w:rsid w:val="7ABE0842"/>
    <w:rsid w:val="7AD522E8"/>
    <w:rsid w:val="7AD973D3"/>
    <w:rsid w:val="7AF470B9"/>
    <w:rsid w:val="7B034450"/>
    <w:rsid w:val="7B0D78D9"/>
    <w:rsid w:val="7B115B76"/>
    <w:rsid w:val="7B276391"/>
    <w:rsid w:val="7B297B05"/>
    <w:rsid w:val="7B2E771F"/>
    <w:rsid w:val="7B322405"/>
    <w:rsid w:val="7B38234C"/>
    <w:rsid w:val="7B404852"/>
    <w:rsid w:val="7B542EAC"/>
    <w:rsid w:val="7B584A2A"/>
    <w:rsid w:val="7B590514"/>
    <w:rsid w:val="7B5C7324"/>
    <w:rsid w:val="7B6A2721"/>
    <w:rsid w:val="7B7F4658"/>
    <w:rsid w:val="7B81116A"/>
    <w:rsid w:val="7B825CBD"/>
    <w:rsid w:val="7B8332A3"/>
    <w:rsid w:val="7B8F3F36"/>
    <w:rsid w:val="7B90370B"/>
    <w:rsid w:val="7B94686C"/>
    <w:rsid w:val="7BA2010D"/>
    <w:rsid w:val="7BAC6ABD"/>
    <w:rsid w:val="7BB51BEE"/>
    <w:rsid w:val="7BB7359E"/>
    <w:rsid w:val="7BBE4BF1"/>
    <w:rsid w:val="7BBF481B"/>
    <w:rsid w:val="7BCB7664"/>
    <w:rsid w:val="7BCE74FC"/>
    <w:rsid w:val="7BD00D11"/>
    <w:rsid w:val="7BDC4EEF"/>
    <w:rsid w:val="7BDE121C"/>
    <w:rsid w:val="7BDF1017"/>
    <w:rsid w:val="7BE10C35"/>
    <w:rsid w:val="7BE129E3"/>
    <w:rsid w:val="7BE2731E"/>
    <w:rsid w:val="7BE67FFA"/>
    <w:rsid w:val="7BF72207"/>
    <w:rsid w:val="7BF73FB5"/>
    <w:rsid w:val="7BFB5ED4"/>
    <w:rsid w:val="7C0B3FA6"/>
    <w:rsid w:val="7C0F691B"/>
    <w:rsid w:val="7C2823C0"/>
    <w:rsid w:val="7C2E19A1"/>
    <w:rsid w:val="7C324150"/>
    <w:rsid w:val="7C3A2CCD"/>
    <w:rsid w:val="7C430D1C"/>
    <w:rsid w:val="7C442F72"/>
    <w:rsid w:val="7C4446F4"/>
    <w:rsid w:val="7C4C0D8D"/>
    <w:rsid w:val="7C4E5B9F"/>
    <w:rsid w:val="7C4F5666"/>
    <w:rsid w:val="7C581E2C"/>
    <w:rsid w:val="7C5A0FE1"/>
    <w:rsid w:val="7C613B24"/>
    <w:rsid w:val="7C63789C"/>
    <w:rsid w:val="7C686C61"/>
    <w:rsid w:val="7C7F3FAA"/>
    <w:rsid w:val="7C86434E"/>
    <w:rsid w:val="7C9525C4"/>
    <w:rsid w:val="7C9618B9"/>
    <w:rsid w:val="7C9A5D73"/>
    <w:rsid w:val="7C9D55C8"/>
    <w:rsid w:val="7CB225D2"/>
    <w:rsid w:val="7CC36B4B"/>
    <w:rsid w:val="7CC734A3"/>
    <w:rsid w:val="7CC90568"/>
    <w:rsid w:val="7CD12A58"/>
    <w:rsid w:val="7CD75B94"/>
    <w:rsid w:val="7CD81ACA"/>
    <w:rsid w:val="7CD95C45"/>
    <w:rsid w:val="7CDC31AB"/>
    <w:rsid w:val="7CE16A13"/>
    <w:rsid w:val="7CE704CD"/>
    <w:rsid w:val="7CED7166"/>
    <w:rsid w:val="7CF404F4"/>
    <w:rsid w:val="7CFA56EB"/>
    <w:rsid w:val="7D04591E"/>
    <w:rsid w:val="7D0F6B89"/>
    <w:rsid w:val="7D160A41"/>
    <w:rsid w:val="7D1B3CD3"/>
    <w:rsid w:val="7D1E3E51"/>
    <w:rsid w:val="7D221505"/>
    <w:rsid w:val="7D23702C"/>
    <w:rsid w:val="7D25327D"/>
    <w:rsid w:val="7D2A6A4D"/>
    <w:rsid w:val="7D2B7667"/>
    <w:rsid w:val="7D361B51"/>
    <w:rsid w:val="7D3B3336"/>
    <w:rsid w:val="7D40198C"/>
    <w:rsid w:val="7D435A31"/>
    <w:rsid w:val="7D441F12"/>
    <w:rsid w:val="7D501861"/>
    <w:rsid w:val="7D53064C"/>
    <w:rsid w:val="7D5F4DCD"/>
    <w:rsid w:val="7D6A4E7C"/>
    <w:rsid w:val="7D7358BD"/>
    <w:rsid w:val="7D823D52"/>
    <w:rsid w:val="7D841889"/>
    <w:rsid w:val="7D847EAC"/>
    <w:rsid w:val="7D8537D1"/>
    <w:rsid w:val="7D871368"/>
    <w:rsid w:val="7DAE44BA"/>
    <w:rsid w:val="7DCD6ED9"/>
    <w:rsid w:val="7DCE343B"/>
    <w:rsid w:val="7DCF4ABD"/>
    <w:rsid w:val="7DD00F61"/>
    <w:rsid w:val="7DDA1DE0"/>
    <w:rsid w:val="7DE40569"/>
    <w:rsid w:val="7DF804B8"/>
    <w:rsid w:val="7DFC1D56"/>
    <w:rsid w:val="7DFD162B"/>
    <w:rsid w:val="7DFD21A5"/>
    <w:rsid w:val="7DFE517E"/>
    <w:rsid w:val="7DFF5ED8"/>
    <w:rsid w:val="7E013118"/>
    <w:rsid w:val="7E0A7DB1"/>
    <w:rsid w:val="7E1231D5"/>
    <w:rsid w:val="7E137681"/>
    <w:rsid w:val="7E152481"/>
    <w:rsid w:val="7E152E18"/>
    <w:rsid w:val="7E1A2762"/>
    <w:rsid w:val="7E2B6198"/>
    <w:rsid w:val="7E301A00"/>
    <w:rsid w:val="7E3C46AB"/>
    <w:rsid w:val="7E406FB3"/>
    <w:rsid w:val="7E41193E"/>
    <w:rsid w:val="7E4C1C3E"/>
    <w:rsid w:val="7E5A6F1A"/>
    <w:rsid w:val="7E5B0F45"/>
    <w:rsid w:val="7E5C09FE"/>
    <w:rsid w:val="7E5C7923"/>
    <w:rsid w:val="7E636898"/>
    <w:rsid w:val="7E6D4A02"/>
    <w:rsid w:val="7E722019"/>
    <w:rsid w:val="7E754EDE"/>
    <w:rsid w:val="7E7E276B"/>
    <w:rsid w:val="7E8D6E52"/>
    <w:rsid w:val="7E957AB5"/>
    <w:rsid w:val="7E966F3A"/>
    <w:rsid w:val="7E9977A1"/>
    <w:rsid w:val="7E9F09A1"/>
    <w:rsid w:val="7E9F26E2"/>
    <w:rsid w:val="7EA128FE"/>
    <w:rsid w:val="7EA31E30"/>
    <w:rsid w:val="7EA67F14"/>
    <w:rsid w:val="7EB77A2B"/>
    <w:rsid w:val="7EBB2475"/>
    <w:rsid w:val="7EBB39C0"/>
    <w:rsid w:val="7EBC5F1D"/>
    <w:rsid w:val="7EC20604"/>
    <w:rsid w:val="7EC30AC6"/>
    <w:rsid w:val="7EC53367"/>
    <w:rsid w:val="7EC94365"/>
    <w:rsid w:val="7ED54763"/>
    <w:rsid w:val="7EDB5E10"/>
    <w:rsid w:val="7EDB61EF"/>
    <w:rsid w:val="7EDC56E4"/>
    <w:rsid w:val="7EEB05D3"/>
    <w:rsid w:val="7EEC1DCB"/>
    <w:rsid w:val="7EEE26E0"/>
    <w:rsid w:val="7EF058D7"/>
    <w:rsid w:val="7EF53AD9"/>
    <w:rsid w:val="7EF70770"/>
    <w:rsid w:val="7EF742CC"/>
    <w:rsid w:val="7EF81DA3"/>
    <w:rsid w:val="7F0374ED"/>
    <w:rsid w:val="7F044C6C"/>
    <w:rsid w:val="7F090CCE"/>
    <w:rsid w:val="7F0F7867"/>
    <w:rsid w:val="7F111831"/>
    <w:rsid w:val="7F165AB5"/>
    <w:rsid w:val="7F1D4C01"/>
    <w:rsid w:val="7F303D3B"/>
    <w:rsid w:val="7F3655AF"/>
    <w:rsid w:val="7F385010"/>
    <w:rsid w:val="7F3C2FA7"/>
    <w:rsid w:val="7F4F4108"/>
    <w:rsid w:val="7F601E71"/>
    <w:rsid w:val="7F6A2CF0"/>
    <w:rsid w:val="7F6A763A"/>
    <w:rsid w:val="7F6B762D"/>
    <w:rsid w:val="7F6F26B6"/>
    <w:rsid w:val="7F703475"/>
    <w:rsid w:val="7F736048"/>
    <w:rsid w:val="7F7362C1"/>
    <w:rsid w:val="7F787239"/>
    <w:rsid w:val="7F7E679B"/>
    <w:rsid w:val="7F7F471D"/>
    <w:rsid w:val="7F8178E0"/>
    <w:rsid w:val="7F853C77"/>
    <w:rsid w:val="7F961D37"/>
    <w:rsid w:val="7F966C81"/>
    <w:rsid w:val="7F981C69"/>
    <w:rsid w:val="7F9D30C5"/>
    <w:rsid w:val="7FA154A9"/>
    <w:rsid w:val="7FA62DC9"/>
    <w:rsid w:val="7FB421BD"/>
    <w:rsid w:val="7FBD034F"/>
    <w:rsid w:val="7FC34A28"/>
    <w:rsid w:val="7FCD479C"/>
    <w:rsid w:val="7FD124EE"/>
    <w:rsid w:val="7FD54AA6"/>
    <w:rsid w:val="7FDA7E75"/>
    <w:rsid w:val="7FDB3BED"/>
    <w:rsid w:val="7FDC1E3F"/>
    <w:rsid w:val="7FDD1714"/>
    <w:rsid w:val="7FE02FB2"/>
    <w:rsid w:val="7FE4033B"/>
    <w:rsid w:val="7FF07699"/>
    <w:rsid w:val="7FF676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2"/>
    <w:autoRedefine/>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2">
    <w:name w:val="heading 1"/>
    <w:basedOn w:val="1"/>
    <w:next w:val="1"/>
    <w:autoRedefine/>
    <w:qFormat/>
    <w:uiPriority w:val="0"/>
    <w:pPr>
      <w:spacing w:before="0" w:beforeAutospacing="1" w:after="0" w:afterAutospacing="1"/>
      <w:jc w:val="left"/>
      <w:outlineLvl w:val="0"/>
    </w:pPr>
    <w:rPr>
      <w:rFonts w:hint="eastAsia" w:ascii="宋体" w:hAnsi="宋体" w:eastAsia="宋体" w:cs="宋体"/>
      <w:b/>
      <w:kern w:val="44"/>
      <w:sz w:val="48"/>
      <w:szCs w:val="48"/>
      <w:lang w:val="en-US" w:eastAsia="zh-CN" w:bidi="ar"/>
    </w:rPr>
  </w:style>
  <w:style w:type="paragraph" w:styleId="3">
    <w:name w:val="heading 2"/>
    <w:basedOn w:val="1"/>
    <w:next w:val="1"/>
    <w:autoRedefine/>
    <w:qFormat/>
    <w:uiPriority w:val="0"/>
    <w:pPr>
      <w:keepNext w:val="0"/>
      <w:keepLines w:val="0"/>
      <w:widowControl/>
      <w:suppressLineNumbers w:val="0"/>
      <w:spacing w:before="100" w:beforeAutospacing="1" w:after="100" w:afterAutospacing="1"/>
      <w:ind w:left="0" w:right="0"/>
      <w:jc w:val="left"/>
      <w:outlineLvl w:val="1"/>
    </w:pPr>
    <w:rPr>
      <w:rFonts w:hint="eastAsia" w:ascii="宋体" w:hAnsi="宋体" w:eastAsia="宋体" w:cs="宋体"/>
      <w:b/>
      <w:kern w:val="0"/>
      <w:sz w:val="36"/>
      <w:szCs w:val="36"/>
      <w:lang w:val="en-US" w:eastAsia="zh-CN" w:bidi="ar"/>
    </w:rPr>
  </w:style>
  <w:style w:type="paragraph" w:styleId="4">
    <w:name w:val="heading 3"/>
    <w:basedOn w:val="1"/>
    <w:next w:val="1"/>
    <w:autoRedefine/>
    <w:semiHidden/>
    <w:unhideWhenUsed/>
    <w:qFormat/>
    <w:uiPriority w:val="0"/>
    <w:pPr>
      <w:spacing w:before="0" w:beforeAutospacing="1" w:after="0" w:afterAutospacing="1"/>
      <w:jc w:val="left"/>
      <w:outlineLvl w:val="2"/>
    </w:pPr>
    <w:rPr>
      <w:rFonts w:hint="eastAsia" w:ascii="宋体" w:hAnsi="宋体" w:eastAsia="宋体" w:cs="宋体"/>
      <w:b/>
      <w:kern w:val="0"/>
      <w:sz w:val="27"/>
      <w:szCs w:val="27"/>
      <w:lang w:val="en-US" w:eastAsia="zh-CN" w:bidi="ar"/>
    </w:rPr>
  </w:style>
  <w:style w:type="paragraph" w:styleId="5">
    <w:name w:val="heading 4"/>
    <w:basedOn w:val="1"/>
    <w:next w:val="1"/>
    <w:autoRedefine/>
    <w:semiHidden/>
    <w:unhideWhenUsed/>
    <w:qFormat/>
    <w:uiPriority w:val="0"/>
    <w:pPr>
      <w:spacing w:before="0" w:beforeAutospacing="1" w:after="0" w:afterAutospacing="1"/>
      <w:jc w:val="left"/>
      <w:outlineLvl w:val="3"/>
    </w:pPr>
    <w:rPr>
      <w:rFonts w:hint="eastAsia" w:ascii="宋体" w:hAnsi="宋体" w:eastAsia="宋体" w:cs="宋体"/>
      <w:b/>
      <w:kern w:val="0"/>
      <w:sz w:val="24"/>
      <w:szCs w:val="24"/>
      <w:lang w:val="en-US" w:eastAsia="zh-CN" w:bidi="ar"/>
    </w:rPr>
  </w:style>
  <w:style w:type="paragraph" w:styleId="6">
    <w:name w:val="heading 5"/>
    <w:basedOn w:val="1"/>
    <w:next w:val="1"/>
    <w:autoRedefine/>
    <w:semiHidden/>
    <w:unhideWhenUsed/>
    <w:qFormat/>
    <w:uiPriority w:val="0"/>
    <w:pPr>
      <w:spacing w:before="0" w:beforeAutospacing="1" w:after="0" w:afterAutospacing="1"/>
      <w:jc w:val="left"/>
      <w:outlineLvl w:val="4"/>
    </w:pPr>
    <w:rPr>
      <w:rFonts w:hint="eastAsia" w:ascii="宋体" w:hAnsi="宋体" w:eastAsia="宋体" w:cs="宋体"/>
      <w:b/>
      <w:kern w:val="0"/>
      <w:sz w:val="20"/>
      <w:szCs w:val="20"/>
      <w:lang w:val="en-US" w:eastAsia="zh-CN" w:bidi="ar"/>
    </w:rPr>
  </w:style>
  <w:style w:type="character" w:default="1" w:styleId="23">
    <w:name w:val="Default Paragraph Font"/>
    <w:autoRedefine/>
    <w:semiHidden/>
    <w:qFormat/>
    <w:uiPriority w:val="0"/>
  </w:style>
  <w:style w:type="table" w:default="1" w:styleId="21">
    <w:name w:val="Normal Table"/>
    <w:autoRedefine/>
    <w:semiHidden/>
    <w:qFormat/>
    <w:uiPriority w:val="0"/>
    <w:tblPr>
      <w:tblCellMar>
        <w:top w:w="0" w:type="dxa"/>
        <w:left w:w="108" w:type="dxa"/>
        <w:bottom w:w="0" w:type="dxa"/>
        <w:right w:w="108" w:type="dxa"/>
      </w:tblCellMar>
    </w:tblPr>
  </w:style>
  <w:style w:type="paragraph" w:styleId="7">
    <w:name w:val="Normal Indent"/>
    <w:basedOn w:val="1"/>
    <w:next w:val="1"/>
    <w:autoRedefine/>
    <w:qFormat/>
    <w:uiPriority w:val="0"/>
    <w:pPr>
      <w:ind w:firstLine="420"/>
    </w:pPr>
    <w:rPr>
      <w:szCs w:val="20"/>
    </w:rPr>
  </w:style>
  <w:style w:type="paragraph" w:styleId="8">
    <w:name w:val="annotation text"/>
    <w:basedOn w:val="1"/>
    <w:autoRedefine/>
    <w:qFormat/>
    <w:uiPriority w:val="0"/>
    <w:pPr>
      <w:widowControl w:val="0"/>
      <w:adjustRightInd w:val="0"/>
      <w:spacing w:line="360" w:lineRule="atLeast"/>
      <w:textAlignment w:val="baseline"/>
    </w:pPr>
    <w:rPr>
      <w:sz w:val="24"/>
    </w:rPr>
  </w:style>
  <w:style w:type="paragraph" w:styleId="9">
    <w:name w:val="Body Text"/>
    <w:basedOn w:val="1"/>
    <w:next w:val="1"/>
    <w:autoRedefine/>
    <w:qFormat/>
    <w:uiPriority w:val="0"/>
    <w:pPr>
      <w:spacing w:after="120"/>
    </w:pPr>
  </w:style>
  <w:style w:type="paragraph" w:styleId="10">
    <w:name w:val="Body Text Indent"/>
    <w:basedOn w:val="1"/>
    <w:autoRedefine/>
    <w:qFormat/>
    <w:uiPriority w:val="0"/>
    <w:pPr>
      <w:spacing w:after="120" w:afterLines="0" w:afterAutospacing="0"/>
      <w:ind w:left="420" w:leftChars="200"/>
    </w:pPr>
  </w:style>
  <w:style w:type="paragraph" w:styleId="11">
    <w:name w:val="Plain Text"/>
    <w:basedOn w:val="1"/>
    <w:autoRedefine/>
    <w:unhideWhenUsed/>
    <w:qFormat/>
    <w:uiPriority w:val="99"/>
    <w:rPr>
      <w:rFonts w:ascii="宋体"/>
    </w:rPr>
  </w:style>
  <w:style w:type="paragraph" w:styleId="12">
    <w:name w:val="footer"/>
    <w:basedOn w:val="1"/>
    <w:autoRedefine/>
    <w:qFormat/>
    <w:uiPriority w:val="0"/>
    <w:pPr>
      <w:tabs>
        <w:tab w:val="center" w:pos="4153"/>
        <w:tab w:val="right" w:pos="8306"/>
      </w:tabs>
      <w:snapToGrid w:val="0"/>
      <w:jc w:val="left"/>
    </w:pPr>
    <w:rPr>
      <w:sz w:val="18"/>
    </w:rPr>
  </w:style>
  <w:style w:type="paragraph" w:styleId="1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autoRedefine/>
    <w:qFormat/>
    <w:uiPriority w:val="0"/>
    <w:pPr>
      <w:tabs>
        <w:tab w:val="right" w:leader="dot" w:pos="9628"/>
      </w:tabs>
      <w:spacing w:before="120" w:after="120"/>
      <w:ind w:firstLine="74" w:firstLineChars="74"/>
      <w:jc w:val="left"/>
    </w:pPr>
    <w:rPr>
      <w:b/>
      <w:caps/>
      <w:sz w:val="20"/>
    </w:rPr>
  </w:style>
  <w:style w:type="paragraph" w:styleId="15">
    <w:name w:val="toc 2"/>
    <w:basedOn w:val="1"/>
    <w:next w:val="1"/>
    <w:qFormat/>
    <w:uiPriority w:val="0"/>
    <w:pPr>
      <w:ind w:left="420" w:leftChars="200"/>
    </w:pPr>
  </w:style>
  <w:style w:type="paragraph" w:styleId="16">
    <w:name w:val="Body Text 2"/>
    <w:basedOn w:val="1"/>
    <w:autoRedefine/>
    <w:qFormat/>
    <w:uiPriority w:val="0"/>
    <w:rPr>
      <w:rFonts w:ascii="仿宋_GB2312" w:eastAsia="仿宋_GB2312"/>
      <w:b/>
      <w:sz w:val="24"/>
    </w:rPr>
  </w:style>
  <w:style w:type="paragraph" w:styleId="17">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8">
    <w:name w:val="Title"/>
    <w:basedOn w:val="1"/>
    <w:next w:val="1"/>
    <w:autoRedefine/>
    <w:qFormat/>
    <w:uiPriority w:val="10"/>
    <w:pPr>
      <w:spacing w:before="240" w:after="60"/>
      <w:jc w:val="center"/>
      <w:outlineLvl w:val="0"/>
    </w:pPr>
    <w:rPr>
      <w:rFonts w:asciiTheme="majorHAnsi" w:hAnsiTheme="majorHAnsi" w:eastAsiaTheme="majorEastAsia" w:cstheme="majorBidi"/>
      <w:b/>
      <w:bCs/>
      <w:sz w:val="32"/>
      <w:szCs w:val="32"/>
    </w:rPr>
  </w:style>
  <w:style w:type="paragraph" w:styleId="19">
    <w:name w:val="Body Text First Indent"/>
    <w:basedOn w:val="9"/>
    <w:autoRedefine/>
    <w:qFormat/>
    <w:uiPriority w:val="0"/>
    <w:pPr>
      <w:spacing w:line="312" w:lineRule="auto"/>
      <w:ind w:firstLine="420"/>
    </w:pPr>
    <w:rPr>
      <w:color w:val="000000"/>
      <w:szCs w:val="21"/>
    </w:rPr>
  </w:style>
  <w:style w:type="paragraph" w:styleId="20">
    <w:name w:val="Body Text First Indent 2"/>
    <w:basedOn w:val="10"/>
    <w:autoRedefine/>
    <w:unhideWhenUsed/>
    <w:qFormat/>
    <w:uiPriority w:val="99"/>
    <w:pPr>
      <w:ind w:firstLine="420" w:firstLineChars="200"/>
    </w:pPr>
  </w:style>
  <w:style w:type="table" w:styleId="22">
    <w:name w:val="Table Grid"/>
    <w:basedOn w:val="2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autoRedefine/>
    <w:qFormat/>
    <w:uiPriority w:val="0"/>
    <w:rPr>
      <w:b/>
    </w:rPr>
  </w:style>
  <w:style w:type="character" w:styleId="25">
    <w:name w:val="page number"/>
    <w:basedOn w:val="23"/>
    <w:autoRedefine/>
    <w:qFormat/>
    <w:uiPriority w:val="0"/>
  </w:style>
  <w:style w:type="character" w:styleId="26">
    <w:name w:val="Emphasis"/>
    <w:basedOn w:val="23"/>
    <w:autoRedefine/>
    <w:qFormat/>
    <w:uiPriority w:val="0"/>
    <w:rPr>
      <w:i/>
    </w:rPr>
  </w:style>
  <w:style w:type="character" w:styleId="27">
    <w:name w:val="Hyperlink"/>
    <w:basedOn w:val="23"/>
    <w:autoRedefine/>
    <w:qFormat/>
    <w:uiPriority w:val="0"/>
    <w:rPr>
      <w:color w:val="0000FF"/>
      <w:u w:val="single"/>
    </w:rPr>
  </w:style>
  <w:style w:type="character" w:styleId="28">
    <w:name w:val="annotation reference"/>
    <w:basedOn w:val="23"/>
    <w:autoRedefine/>
    <w:qFormat/>
    <w:uiPriority w:val="0"/>
    <w:rPr>
      <w:sz w:val="21"/>
      <w:szCs w:val="21"/>
    </w:rPr>
  </w:style>
  <w:style w:type="paragraph" w:customStyle="1" w:styleId="29">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0">
    <w:name w:val="表格文字"/>
    <w:basedOn w:val="1"/>
    <w:next w:val="9"/>
    <w:autoRedefine/>
    <w:qFormat/>
    <w:uiPriority w:val="0"/>
    <w:pPr>
      <w:spacing w:before="25" w:after="25"/>
    </w:pPr>
    <w:rPr>
      <w:bCs/>
      <w:spacing w:val="10"/>
      <w:sz w:val="24"/>
      <w:szCs w:val="20"/>
    </w:rPr>
  </w:style>
  <w:style w:type="character" w:customStyle="1" w:styleId="31">
    <w:name w:val="19"/>
    <w:basedOn w:val="23"/>
    <w:autoRedefine/>
    <w:qFormat/>
    <w:uiPriority w:val="0"/>
    <w:rPr>
      <w:rFonts w:hint="eastAsia" w:ascii="Times New Roman" w:eastAsia="楷体_GB2312" w:cs="楷体_GB2312"/>
      <w:sz w:val="32"/>
      <w:szCs w:val="32"/>
    </w:rPr>
  </w:style>
  <w:style w:type="character" w:customStyle="1" w:styleId="32">
    <w:name w:val="NormalCharacter"/>
    <w:link w:val="1"/>
    <w:autoRedefine/>
    <w:semiHidden/>
    <w:qFormat/>
    <w:uiPriority w:val="0"/>
    <w:rPr>
      <w:rFonts w:ascii="Times New Roman" w:hAnsi="Times New Roman" w:eastAsia="宋体" w:cs="Times New Roman"/>
      <w:kern w:val="2"/>
      <w:sz w:val="24"/>
      <w:szCs w:val="24"/>
      <w:lang w:val="en-US" w:eastAsia="zh-CN" w:bidi="ar-SA"/>
    </w:rPr>
  </w:style>
  <w:style w:type="paragraph" w:customStyle="1" w:styleId="33">
    <w:name w:val=" Char"/>
    <w:basedOn w:val="1"/>
    <w:autoRedefine/>
    <w:qFormat/>
    <w:uiPriority w:val="0"/>
    <w:pPr>
      <w:spacing w:after="160" w:afterLines="0" w:line="240" w:lineRule="exact"/>
    </w:pPr>
    <w:rPr>
      <w:rFonts w:ascii="Verdana" w:hAnsi="Verdana" w:eastAsia="仿宋_GB2312"/>
      <w:sz w:val="24"/>
      <w:lang w:eastAsia="en-US"/>
    </w:rPr>
  </w:style>
  <w:style w:type="character" w:customStyle="1" w:styleId="34">
    <w:name w:val=" Char Char Char"/>
    <w:autoRedefine/>
    <w:qFormat/>
    <w:uiPriority w:val="0"/>
    <w:rPr>
      <w:rFonts w:ascii="Cambria" w:hAnsi="Cambria" w:eastAsia="宋体"/>
      <w:b/>
      <w:bCs/>
      <w:sz w:val="32"/>
      <w:szCs w:val="32"/>
      <w:lang w:val="en-US" w:eastAsia="zh-CN" w:bidi="ar-SA"/>
    </w:rPr>
  </w:style>
  <w:style w:type="paragraph" w:customStyle="1" w:styleId="35">
    <w:name w:val="报告正文"/>
    <w:autoRedefine/>
    <w:qFormat/>
    <w:uiPriority w:val="0"/>
    <w:pPr>
      <w:adjustRightInd w:val="0"/>
      <w:snapToGrid w:val="0"/>
      <w:spacing w:line="600" w:lineRule="exact"/>
      <w:ind w:firstLine="200" w:firstLineChars="200"/>
      <w:jc w:val="both"/>
    </w:pPr>
    <w:rPr>
      <w:rFonts w:ascii="Times New Roman" w:hAnsi="Times New Roman" w:eastAsia="仿宋_GB2312" w:cs="Times New Roman"/>
      <w:kern w:val="2"/>
      <w:sz w:val="32"/>
      <w:szCs w:val="24"/>
      <w:lang w:val="en-US" w:eastAsia="zh-CN" w:bidi="ar-SA"/>
    </w:rPr>
  </w:style>
  <w:style w:type="paragraph" w:customStyle="1" w:styleId="36">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37">
    <w:name w:val="List Paragraph"/>
    <w:basedOn w:val="1"/>
    <w:autoRedefine/>
    <w:qFormat/>
    <w:uiPriority w:val="34"/>
    <w:pPr>
      <w:ind w:firstLine="420" w:firstLineChars="200"/>
    </w:pPr>
  </w:style>
  <w:style w:type="paragraph" w:customStyle="1" w:styleId="38">
    <w:name w:val="Table Paragraph"/>
    <w:basedOn w:val="1"/>
    <w:autoRedefine/>
    <w:qFormat/>
    <w:uiPriority w:val="1"/>
    <w:pPr>
      <w:spacing w:before="43"/>
      <w:ind w:left="107"/>
    </w:pPr>
    <w:rPr>
      <w:rFonts w:ascii="宋体" w:hAnsi="宋体" w:cs="宋体"/>
      <w:lang w:eastAsia="en-US" w:bidi="en-US"/>
    </w:rPr>
  </w:style>
  <w:style w:type="paragraph" w:customStyle="1" w:styleId="39">
    <w:name w:val="List Paragraph1"/>
    <w:basedOn w:val="1"/>
    <w:autoRedefine/>
    <w:qFormat/>
    <w:uiPriority w:val="0"/>
    <w:pPr>
      <w:ind w:firstLine="420" w:firstLineChars="200"/>
    </w:pPr>
    <w:rPr>
      <w:rFonts w:ascii="Calibri" w:hAnsi="Calibri"/>
      <w:szCs w:val="22"/>
    </w:rPr>
  </w:style>
  <w:style w:type="paragraph" w:customStyle="1" w:styleId="40">
    <w:name w:val="标题2"/>
    <w:basedOn w:val="41"/>
    <w:autoRedefine/>
    <w:qFormat/>
    <w:uiPriority w:val="0"/>
    <w:rPr>
      <w:b w:val="0"/>
      <w:sz w:val="21"/>
    </w:rPr>
  </w:style>
  <w:style w:type="paragraph" w:customStyle="1" w:styleId="41">
    <w:name w:val="标题1"/>
    <w:basedOn w:val="42"/>
    <w:autoRedefine/>
    <w:qFormat/>
    <w:uiPriority w:val="0"/>
    <w:pPr>
      <w:ind w:right="100" w:rightChars="100" w:firstLine="0" w:firstLineChars="0"/>
    </w:pPr>
    <w:rPr>
      <w:b/>
      <w:bCs/>
      <w:sz w:val="24"/>
    </w:rPr>
  </w:style>
  <w:style w:type="paragraph" w:customStyle="1" w:styleId="42">
    <w:name w:val="列出段落1"/>
    <w:basedOn w:val="1"/>
    <w:autoRedefine/>
    <w:qFormat/>
    <w:uiPriority w:val="34"/>
    <w:pPr>
      <w:ind w:firstLine="420" w:firstLineChars="200"/>
    </w:pPr>
  </w:style>
  <w:style w:type="paragraph" w:customStyle="1" w:styleId="43">
    <w:name w:val="彩色列表 - 强调文字颜色 12"/>
    <w:basedOn w:val="1"/>
    <w:autoRedefine/>
    <w:qFormat/>
    <w:uiPriority w:val="34"/>
    <w:pPr>
      <w:ind w:firstLine="420" w:firstLineChars="200"/>
    </w:pPr>
    <w:rPr>
      <w:szCs w:val="22"/>
    </w:rPr>
  </w:style>
  <w:style w:type="paragraph" w:customStyle="1" w:styleId="44">
    <w:name w:val="正文 A"/>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Arial Unicode MS" w:cs="Arial Unicode MS"/>
      <w:color w:val="000000"/>
      <w:kern w:val="2"/>
      <w:sz w:val="21"/>
      <w:szCs w:val="21"/>
      <w:u w:color="00000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b042156f-73ca-473a-a060-c450bc918642</errorID>
      <errorWord>:</errorWord>
      <group>L1_Format</group>
      <groupName>格式问题</groupName>
      <ability>L2_HalfPunc_CN</ability>
      <abilityName>全半角问题</abilityName>
      <candidateList>
        <item>：</item>
      </candidateList>
      <explain>文本全半角错误。</explain>
      <paraID>64EA7D3F</paraID>
      <start>4</start>
      <end>5</end>
      <status>modified</status>
      <modifiedWord>：</modifiedWord>
      <trackRevisions>false</trackRevisions>
    </reviewItem>
    <reviewItem>
      <errorID>07253779-9b70-4b00-812e-b911c6b96282</errorID>
      <errorWord>2026年07月</errorWord>
      <group>L1_Knowledge</group>
      <groupName>知识性问题</groupName>
      <ability>L2_Time</ability>
      <abilityName>日期时间</abilityName>
      <candidateList>
        <item>2026年7月</item>
      </candidateList>
      <explain>根据日常书写习惯，月份一般会省略前导零。</explain>
      <paraID>3E2B65F3</paraID>
      <start>11</start>
      <end>18</end>
      <status>modified</status>
      <modifiedWord>2026年7月</modifiedWord>
      <trackRevisions>false</trackRevisions>
    </reviewItem>
    <reviewItem>
      <errorID>51824876-ddd0-4782-a523-affe04a88075</errorID>
      <errorWord>须为在中华人民共和国</errorWord>
      <group>L1_Political</group>
      <groupName>政治性问题</groupName>
      <ability>L2_Unpolitical</ability>
      <abilityName>政治敏感错误</abilityName>
      <candidateList>
        <item>须在中华人民共和国</item>
      </candidateList>
      <explain/>
      <paraID>32A1275A</paraID>
      <start>5</start>
      <end>14</end>
      <status>modified</status>
      <modifiedWord>须在中华人民共和国</modifiedWord>
      <trackRevisions>false</trackRevisions>
    </reviewItem>
    <reviewItem>
      <errorID>819e8fea-7273-47fe-9638-cd9d5f28e2c3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6CF53174</paraID>
      <start>49</start>
      <end>51</end>
      <status>modified</status>
      <modifiedWord>”“</modifiedWord>
      <trackRevisions>false</trackRevisions>
    </reviewItem>
    <reviewItem>
      <errorID>a2fbed12-b3c3-4f70-b718-c0db905e0594</errorID>
      <errorWord>法律、法规</errorWord>
      <group>L1_Word</group>
      <groupName>字词问题</groupName>
      <ability>L2_Typo</ability>
      <abilityName>字词错误</abilityName>
      <candidateList>
        <item>法律法规</item>
      </candidateList>
      <explain/>
      <paraID>28BFD532</paraID>
      <start>58</start>
      <end>62</end>
      <status>modified</status>
      <modifiedWord>法律法规</modifiedWord>
      <trackRevisions>false</trackRevisions>
    </reviewItem>
    <reviewItem>
      <errorID>391fbe56-0103-4b57-809a-9b02a1ed1d17</errorID>
      <errorWord>(</errorWord>
      <group>L1_Format</group>
      <groupName>格式问题</groupName>
      <ability>L2_HalfPunc_CN</ability>
      <abilityName>全半角问题</abilityName>
      <candidateList>
        <item>（</item>
      </candidateList>
      <explain>文本全半角错误。</explain>
      <paraID>3A2A3E61</paraID>
      <start>95</start>
      <end>96</end>
      <status>modified</status>
      <modifiedWord>（</modifiedWord>
      <trackRevisions>false</trackRevisions>
    </reviewItem>
    <reviewItem>
      <errorID>31dece3d-eccc-4754-8963-b8b48b994ae7</errorID>
      <errorWord>日至2026年</errorWord>
      <group>L1_Word</group>
      <groupName>字词问题</groupName>
      <ability>L2_Typo</ability>
      <abilityName>字词错误</abilityName>
      <candidateList>
        <item>日起至2026年</item>
      </candidateList>
      <explain/>
      <paraID>518D07AC</paraID>
      <start>12</start>
      <end>19</end>
      <status>ignored</status>
      <modifiedWord/>
      <trackRevisions>false</trackRevisions>
    </reviewItem>
    <reviewItem>
      <errorID>e73b0ba7-dbfd-4629-81bb-e589cfce7c12</errorID>
      <errorWord>（</errorWord>
      <group>L1_Punc</group>
      <groupName>标点问题</groupName>
      <ability>L2_Punc_CN</ability>
      <abilityName>标点符号问题</abilityName>
      <candidateList/>
      <explain>同一形式括号套用。</explain>
      <paraID>34043580</paraID>
      <start>111</start>
      <end>112</end>
      <status>ignored</status>
      <modifiedWord/>
      <trackRevisions>false</trackRevisions>
    </reviewItem>
    <reviewItem>
      <errorID>a1e083a7-6824-40ea-a6a5-2bd5042a4f4d</errorID>
      <errorWord>）</errorWord>
      <group>L1_Punc</group>
      <groupName>标点问题</groupName>
      <ability>L2_Punc_CN</ability>
      <abilityName>标点符号问题</abilityName>
      <candidateList/>
      <explain>同一形式括号套用。</explain>
      <paraID>34043580</paraID>
      <start>115</start>
      <end>116</end>
      <status>ignored</status>
      <modifiedWord/>
      <trackRevisions>false</trackRevisions>
    </reviewItem>
    <reviewItem>
      <errorID>c96d4746-08d3-43fd-bd24-2ec1667eee1c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45FD7414</paraID>
      <start>10</start>
      <end>11</end>
      <status>ignored</status>
      <modifiedWord/>
      <trackRevisions>false</trackRevisions>
    </reviewItem>
    <reviewItem>
      <errorID>6e08f884-7f3f-45f6-8888-5781e441a9ee</errorID>
      <errorWord>（</errorWord>
      <group>L1_Punc</group>
      <groupName>标点问题</groupName>
      <ability>L2_Punc_CN</ability>
      <abilityName>标点符号问题</abilityName>
      <candidateList/>
      <explain>同一形式括号套用。</explain>
      <paraID>77C5C204</paraID>
      <start>37</start>
      <end>38</end>
      <status>ignored</status>
      <modifiedWord/>
      <trackRevisions>false</trackRevisions>
    </reviewItem>
    <reviewItem>
      <errorID>46398d1f-9564-4750-9ddd-4b37b098b32c</errorID>
      <errorWord>）</errorWord>
      <group>L1_Punc</group>
      <groupName>标点问题</groupName>
      <ability>L2_Punc_CN</ability>
      <abilityName>标点符号问题</abilityName>
      <candidateList/>
      <explain>同一形式括号套用。</explain>
      <paraID>77C5C204</paraID>
      <start>39</start>
      <end>40</end>
      <status>ignored</status>
      <modifiedWord/>
      <trackRevisions>false</trackRevisions>
    </reviewItem>
    <reviewItem>
      <errorID>b066b2e9-733a-45f2-8287-c860e69ec383</errorID>
      <errorWord>（</errorWord>
      <group>L1_Punc</group>
      <groupName>标点问题</groupName>
      <ability>L2_Punc_CN</ability>
      <abilityName>标点符号问题</abilityName>
      <candidateList/>
      <explain>同一形式括号套用。</explain>
      <paraID>1089CDE1</paraID>
      <start>54</start>
      <end>55</end>
      <status>ignored</status>
      <modifiedWord/>
      <trackRevisions>false</trackRevisions>
    </reviewItem>
    <reviewItem>
      <errorID>39b72e05-a297-4f61-8b84-9010bf26d0ad</errorID>
      <errorWord>）</errorWord>
      <group>L1_Punc</group>
      <groupName>标点问题</groupName>
      <ability>L2_Punc_CN</ability>
      <abilityName>标点符号问题</abilityName>
      <candidateList/>
      <explain>同一形式括号套用。</explain>
      <paraID>1089CDE1</paraID>
      <start>58</start>
      <end>59</end>
      <status>ignored</status>
      <modifiedWord/>
      <trackRevisions>false</trackRevisions>
    </reviewItem>
    <reviewItem>
      <errorID>c2a44d9d-3f2f-4889-9f86-88fecd467780</errorID>
      <errorWord>应</errorWord>
      <group>L1_Word</group>
      <groupName>字词问题</groupName>
      <ability>L2_Typo</ability>
      <abilityName>字词错误</abilityName>
      <candidateList>
        <item>应由</item>
      </candidateList>
      <explain/>
      <paraID>20646232</paraID>
      <start>8</start>
      <end>10</end>
      <status>modified</status>
      <modifiedWord>应由</modifiedWord>
      <trackRevisions>false</trackRevisions>
    </reviewItem>
    <reviewItem>
      <errorID>717e8b6e-ff72-4c0a-af16-6ab9d464105d</errorID>
      <errorWord>（</errorWord>
      <group>L1_Punc</group>
      <groupName>标点问题</groupName>
      <ability>L2_Punc_CN</ability>
      <abilityName>标点符号问题</abilityName>
      <candidateList/>
      <explain>同一形式括号套用。</explain>
      <paraID>1163379D</paraID>
      <start>70</start>
      <end>71</end>
      <status>ignored</status>
      <modifiedWord/>
      <trackRevisions>false</trackRevisions>
    </reviewItem>
    <reviewItem>
      <errorID>04149679-73a3-4f28-9ff6-e67be95d634a</errorID>
      <errorWord>）</errorWord>
      <group>L1_Punc</group>
      <groupName>标点问题</groupName>
      <ability>L2_Punc_CN</ability>
      <abilityName>标点符号问题</abilityName>
      <candidateList/>
      <explain>同一形式括号套用。</explain>
      <paraID>1163379D</paraID>
      <start>74</start>
      <end>75</end>
      <status>ignored</status>
      <modifiedWord/>
      <trackRevisions>false</trackRevisions>
    </reviewItem>
    <reviewItem>
      <errorID>943bbc37-9e4f-4709-ab94-cb2e2d9c64cb</errorID>
      <errorWord>如若</errorWord>
      <group>L1_Word</group>
      <groupName>字词问题</groupName>
      <ability>L2_Typo</ability>
      <abilityName>字词错误</abilityName>
      <candidateList>
        <item>若</item>
      </candidateList>
      <explain/>
      <paraID>1163379D</paraID>
      <start>111</start>
      <end>112</end>
      <status>modified</status>
      <modifiedWord>若</modifiedWord>
      <trackRevisions>false</trackRevisions>
    </reviewItem>
    <reviewItem>
      <errorID>926453aa-e1d3-48bb-9f18-f4ce0fba73b7</errorID>
      <errorWord>须为在中华人民共和国</errorWord>
      <group>L1_Political</group>
      <groupName>政治性问题</groupName>
      <ability>L2_Unpolitical</ability>
      <abilityName>政治敏感错误</abilityName>
      <candidateList>
        <item>须在中华人民共和国</item>
      </candidateList>
      <explain/>
      <paraID>4AF87E8A</paraID>
      <start>3</start>
      <end>12</end>
      <status>modified</status>
      <modifiedWord>须在中华人民共和国</modifiedWord>
      <trackRevisions>false</trackRevisions>
    </reviewItem>
    <reviewItem>
      <errorID>e063fc01-3c56-4f6b-9611-457e61b0ffda</errorID>
      <errorWord>：</errorWord>
      <group>L1_Format</group>
      <groupName>格式问题</groupName>
      <ability>L2_HalfPunc_CN</ability>
      <abilityName>全半角问题</abilityName>
      <candidateList>
        <item>:</item>
      </candidateList>
      <explain>文本全半角错误。</explain>
      <paraID>200515F1</paraID>
      <start>10</start>
      <end>11</end>
      <status>modified</status>
      <modifiedWord>:</modifiedWord>
      <trackRevisions>false</trackRevisions>
    </reviewItem>
    <reviewItem>
      <errorID>c116ac6c-8cbc-40f9-b702-43992af647e1</errorID>
      <errorWord>：</errorWord>
      <group>L1_Format</group>
      <groupName>格式问题</groupName>
      <ability>L2_HalfPunc_CN</ability>
      <abilityName>全半角问题</abilityName>
      <candidateList>
        <item>:</item>
      </candidateList>
      <explain>文本全半角错误。</explain>
      <paraID>2CF6130E</paraID>
      <start>10</start>
      <end>11</end>
      <status>modified</status>
      <modifiedWord>:</modifiedWord>
      <trackRevisions>false</trackRevisions>
    </reviewItem>
    <reviewItem>
      <errorID>6121d81d-765c-4708-84e0-5c08fe187ade</errorID>
      <errorWord>：</errorWord>
      <group>L1_Format</group>
      <groupName>格式问题</groupName>
      <ability>L2_HalfPunc_CN</ability>
      <abilityName>全半角问题</abilityName>
      <candidateList>
        <item>:</item>
      </candidateList>
      <explain>文本全半角错误。</explain>
      <paraID>13A79C68</paraID>
      <start>10</start>
      <end>11</end>
      <status>modified</status>
      <modifiedWord>:</modifiedWord>
      <trackRevisions>false</trackRevisions>
    </reviewItem>
    <reviewItem>
      <errorID>d656b7a7-b115-4d37-98ac-bafe3e14056e</errorID>
      <errorWord>(</errorWord>
      <group>L1_Format</group>
      <groupName>格式问题</groupName>
      <ability>L2_HalfPunc_CN</ability>
      <abilityName>全半角问题</abilityName>
      <candidateList>
        <item>（</item>
      </candidateList>
      <explain>文本全半角错误。</explain>
      <paraID>699FC081</paraID>
      <start>78</start>
      <end>79</end>
      <status>modified</status>
      <modifiedWord>（</modifiedWord>
      <trackRevisions>false</trackRevisions>
    </reviewItem>
    <reviewItem>
      <errorID>46dc4e91-6b26-4d8c-b396-56f5e214c286</errorID>
      <errorWord>)</errorWord>
      <group>L1_Format</group>
      <groupName>格式问题</groupName>
      <ability>L2_HalfPunc_CN</ability>
      <abilityName>全半角问题</abilityName>
      <candidateList>
        <item>）</item>
      </candidateList>
      <explain>文本全半角错误。</explain>
      <paraID>699FC081</paraID>
      <start>93</start>
      <end>94</end>
      <status>modified</status>
      <modifiedWord>）</modifiedWord>
      <trackRevisions>false</trackRevisions>
    </reviewItem>
    <reviewItem>
      <errorID>5fe6598b-9707-4f01-a902-842c80c3ad98</errorID>
      <errorWord>可操作差</errorWord>
      <group>L1_Word</group>
      <groupName>字词问题</groupName>
      <ability>L2_Typo</ability>
      <abilityName>字词错误</abilityName>
      <candidateList>
        <item>可操作性差</item>
      </candidateList>
      <explain/>
      <paraID>336C6BD1</paraID>
      <start>40</start>
      <end>45</end>
      <status>modified</status>
      <modifiedWord>可操作性差</modifiedWord>
      <trackRevisions>false</trackRevisions>
    </reviewItem>
    <reviewItem>
      <errorID>a124e0c0-3542-4b33-a4f8-45d51717deef</errorID>
      <errorWord>.</errorWord>
      <group>L1_Format</group>
      <groupName>格式问题</groupName>
      <ability>L2_HalfPunc_CN</ability>
      <abilityName>全半角问题</abilityName>
      <candidateList>
        <item>。</item>
      </candidateList>
      <explain>文本全半角错误。</explain>
      <paraID> D4F91CC</paraID>
      <start>30</start>
      <end>31</end>
      <status>modified</status>
      <modifiedWord>。</modifiedWord>
      <trackRevisions>false</trackRevisions>
    </reviewItem>
    <reviewItem>
      <errorID>1b8b0ae1-7176-41f0-8c1a-0b111e447d45</errorID>
      <errorWord>措</errorWord>
      <group>L1_Word</group>
      <groupName>字词问题</groupName>
      <ability>L2_Typo</ability>
      <abilityName>字词错误</abilityName>
      <candidateList>
        <item>措施</item>
      </candidateList>
      <explain/>
      <paraID>23C5639F</paraID>
      <start>12</start>
      <end>14</end>
      <status>modified</status>
      <modifiedWord>措施</modifiedWord>
      <trackRevisions>false</trackRevisions>
    </reviewItem>
    <reviewItem>
      <errorID>a97534e8-6e76-4543-986d-8d0e10ef5f35</errorID>
      <errorWord>措</errorWord>
      <group>L1_Word</group>
      <groupName>字词问题</groupName>
      <ability>L2_Typo</ability>
      <abilityName>字词错误</abilityName>
      <candidateList>
        <item>措施</item>
      </candidateList>
      <explain/>
      <paraID>1D63C8DC</paraID>
      <start>14</start>
      <end>16</end>
      <status>modified</status>
      <modifiedWord>措施</modifiedWord>
      <trackRevisions>false</trackRevisions>
    </reviewItem>
    <reviewItem>
      <errorID>dfb6f3dc-f0f4-48bc-9bf7-1a53d3ea13cc</errorID>
      <errorWord>，</errorWord>
      <group>L1_Word</group>
      <groupName>字词问题</groupName>
      <ability>L2_Typo</ability>
      <abilityName>字词错误</abilityName>
      <candidateList>
        <item>，经</item>
      </candidateList>
      <explain/>
      <paraID>5633559B</paraID>
      <start>29</start>
      <end>31</end>
      <status>modified</status>
      <modifiedWord>，经</modifiedWord>
      <trackRevisions>false</trackRevisions>
    </reviewItem>
    <reviewItem>
      <errorID>fa089e55-70df-4b51-94e1-fc8e6ed458ce</errorID>
      <errorWord>原则做出结论</errorWord>
      <group>L1_Word</group>
      <groupName>字词问题</groupName>
      <ability>L2_Typo</ability>
      <abilityName>字词错误</abilityName>
      <candidateList>
        <item>原则作出结论</item>
      </candidateList>
      <explain/>
      <paraID>7EC0393C</paraID>
      <start>65</start>
      <end>71</end>
      <status>modified</status>
      <modifiedWord>原则作出结论</modifiedWord>
      <trackRevisions>false</trackRevisions>
    </reviewItem>
    <reviewItem>
      <errorID>f22acda5-9855-459c-8e9f-a8748c38e067</errorID>
      <errorWord>作必要</errorWord>
      <group>L1_Word</group>
      <groupName>字词问题</groupName>
      <ability>L2_Typo</ability>
      <abilityName>字词错误</abilityName>
      <candidateList>
        <item>做必要</item>
      </candidateList>
      <explain/>
      <paraID>2BC4092C</paraID>
      <start>31</start>
      <end>34</end>
      <status>modified</status>
      <modifiedWord>做必要</modifiedWord>
      <trackRevisions>false</trackRevisions>
    </reviewItem>
    <reviewItem>
      <errorID>43ae16e8-59c5-463c-9831-24b1f49495c7</errorID>
      <errorWord>:</errorWord>
      <group>L1_Format</group>
      <groupName>格式问题</groupName>
      <ability>L2_HalfPunc_CN</ability>
      <abilityName>全半角问题</abilityName>
      <candidateList>
        <item>：</item>
      </candidateList>
      <explain>文本全半角错误。</explain>
      <paraID>211A07F8</paraID>
      <start>35</start>
      <end>36</end>
      <status>modified</status>
      <modifiedWord>：</modifiedWord>
      <trackRevisions>false</trackRevisions>
    </reviewItem>
    <reviewItem>
      <errorID>1f0eda88-db4d-42ee-8f36-11bd88930073</errorID>
      <errorWord>法律、法规</errorWord>
      <group>L1_Word</group>
      <groupName>字词问题</groupName>
      <ability>L2_Typo</ability>
      <abilityName>字词错误</abilityName>
      <candidateList>
        <item>法律法规</item>
      </candidateList>
      <explain/>
      <paraID>62F49C31</paraID>
      <start>59</start>
      <end>63</end>
      <status>modified</status>
      <modifiedWord>法律法规</modifiedWord>
      <trackRevisions>false</trackRevisions>
    </reviewItem>
    <reviewItem>
      <errorID>8d1f733a-1eb1-4c29-b69d-12cdc54bee63</errorID>
      <errorWord>(</errorWord>
      <group>L1_Format</group>
      <groupName>格式问题</groupName>
      <ability>L2_HalfPunc_CN</ability>
      <abilityName>全半角问题</abilityName>
      <candidateList>
        <item>（</item>
      </candidateList>
      <explain>文本全半角错误。</explain>
      <paraID>253E2D7D</paraID>
      <start>95</start>
      <end>96</end>
      <status>modified</status>
      <modifiedWord>（</modifiedWord>
      <trackRevisions>false</trackRevisions>
    </reviewItem>
    <reviewItem>
      <errorID>dbbd276d-14e6-4eff-bdb5-f190acc606ec</errorID>
      <errorWord>:</errorWord>
      <group>L1_Format</group>
      <groupName>格式问题</groupName>
      <ability>L2_HalfPunc_CN</ability>
      <abilityName>全半角问题</abilityName>
      <candidateList>
        <item>：</item>
      </candidateList>
      <explain>文本全半角错误。</explain>
      <paraID>555FB7B0</paraID>
      <start>36</start>
      <end>37</end>
      <status>modified</status>
      <modifiedWord>：</modifiedWord>
      <trackRevisions>false</trackRevisions>
    </reviewItem>
    <reviewItem>
      <errorID>d3b87c3d-c013-4214-abb6-5d2884573968</errorID>
      <errorWord>:</errorWord>
      <group>L1_Format</group>
      <groupName>格式问题</groupName>
      <ability>L2_HalfPunc_CN</ability>
      <abilityName>全半角问题</abilityName>
      <candidateList>
        <item>：</item>
      </candidateList>
      <explain>文本全半角错误。</explain>
      <paraID>1E39C6F8</paraID>
      <start>29</start>
      <end>30</end>
      <status>modified</status>
      <modifiedWord>：</modifiedWord>
      <trackRevisions>false</trackRevisions>
    </reviewItem>
    <reviewItem>
      <errorID>d5b738f3-d38c-44ca-bdd1-1c1ca6bfb998</errorID>
      <errorWord>:</errorWord>
      <group>L1_Format</group>
      <groupName>格式问题</groupName>
      <ability>L2_HalfPunc_CN</ability>
      <abilityName>全半角问题</abilityName>
      <candidateList>
        <item>：</item>
      </candidateList>
      <explain>文本全半角错误。</explain>
      <paraID> 2790E20</paraID>
      <start>24</start>
      <end>25</end>
      <status>modified</status>
      <modifiedWord>：</modifiedWord>
      <trackRevisions>false</trackRevisions>
    </reviewItem>
    <reviewItem>
      <errorID>635ccff0-861b-49f3-803e-7ed6ca252363</errorID>
      <errorWord>(</errorWord>
      <group>L1_Format</group>
      <groupName>格式问题</groupName>
      <ability>L2_HalfPunc_CN</ability>
      <abilityName>全半角问题</abilityName>
      <candidateList>
        <item>（</item>
      </candidateList>
      <explain>文本全半角错误。</explain>
      <paraID>660914F9</paraID>
      <start>6</start>
      <end>7</end>
      <status>modified</status>
      <modifiedWord>（</modifiedWord>
      <trackRevisions>false</trackRevisions>
    </reviewItem>
    <reviewItem>
      <errorID>f2dca49a-59d6-4096-bb7a-f2e82f6cc470</errorID>
      <errorWord>与</errorWord>
      <group>L1_Word</group>
      <groupName>字词问题</groupName>
      <ability>L2_Typo</ability>
      <abilityName>字词错误</abilityName>
      <candidateList>
        <item>于</item>
      </candidateList>
      <explain/>
      <paraID>7A33B3C8</paraID>
      <start>9</start>
      <end>10</end>
      <status>modified</status>
      <modifiedWord>于</modifiedWord>
      <trackRevisions>false</trackRevisions>
    </reviewItem>
    <reviewItem>
      <errorID>969fcc1a-4fe5-43a3-b811-f2fd8fdd9238</errorID>
      <errorWord>(</errorWord>
      <group>L1_Format</group>
      <groupName>格式问题</groupName>
      <ability>L2_HalfPunc_CN</ability>
      <abilityName>全半角问题</abilityName>
      <candidateList>
        <item>（</item>
      </candidateList>
      <explain>文本全半角错误。</explain>
      <paraID>17FA8297</paraID>
      <start>29</start>
      <end>30</end>
      <status>modified</status>
      <modifiedWord>（</modifiedWord>
      <trackRevisions>false</trackRevisions>
    </reviewItem>
    <reviewItem>
      <errorID>5425b640-bc10-4ec1-9b85-07c881bb6618</errorID>
      <errorWord>)</errorWord>
      <group>L1_Format</group>
      <groupName>格式问题</groupName>
      <ability>L2_HalfPunc_CN</ability>
      <abilityName>全半角问题</abilityName>
      <candidateList>
        <item>）</item>
      </candidateList>
      <explain>文本全半角错误。</explain>
      <paraID>17FA8297</paraID>
      <start>33</start>
      <end>34</end>
      <status>modified</status>
      <modifiedWord>）</modifiedWord>
      <trackRevisions>false</trackRevisions>
    </reviewItem>
    <reviewItem>
      <errorID>47687356-0862-4818-9f9f-415796140b9c</errorID>
      <errorWord>挡</errorWord>
      <group>L1_Word</group>
      <groupName>字词问题</groupName>
      <ability>L2_Typo</ability>
      <abilityName>字词错误</abilityName>
      <candidateList>
        <item>档</item>
      </candidateList>
      <explain>存在发音相同字词的误用。</explain>
      <paraID>76A00674</paraID>
      <start>4</start>
      <end>5</end>
      <status>modified</status>
      <modifiedWord>档</modifiedWord>
      <trackRevisions>false</trackRevisions>
    </reviewItem>
    <reviewItem>
      <errorID>1373e61e-d032-4839-8828-0b76dd7217ea</errorID>
      <errorWord>具</errorWord>
      <group>L1_Word</group>
      <groupName>字词问题</groupName>
      <ability>L2_Typo</ability>
      <abilityName>字词错误</abilityName>
      <candidateList>
        <item>具有</item>
      </candidateList>
      <explain/>
      <paraID>34ECED52</paraID>
      <start>9</start>
      <end>11</end>
      <status>modified</status>
      <modifiedWord>具有</modifiedWord>
      <trackRevisions>false</trackRevisions>
    </reviewItem>
    <reviewItem>
      <errorID>a5fa9517-08ed-4a6b-9ffd-8979e9860c56</errorID>
      <errorWord>具</errorWord>
      <group>L1_Word</group>
      <groupName>字词问题</groupName>
      <ability>L2_Typo</ability>
      <abilityName>字词错误</abilityName>
      <candidateList>
        <item>具有</item>
      </candidateList>
      <explain/>
      <paraID>7D9A09A1</paraID>
      <start>9</start>
      <end>11</end>
      <status>modified</status>
      <modifiedWord>具有</modifiedWord>
      <trackRevisions>false</trackRevisions>
    </reviewItem>
    <reviewItem>
      <errorID>e5fc6e68-d1c4-46eb-b672-44887e1100ab</errorID>
      <errorWord>具</errorWord>
      <group>L1_Word</group>
      <groupName>字词问题</groupName>
      <ability>L2_Typo</ability>
      <abilityName>字词错误</abilityName>
      <candidateList>
        <item>具有</item>
      </candidateList>
      <explain/>
      <paraID> B31E17D</paraID>
      <start>10</start>
      <end>12</end>
      <status>modified</status>
      <modifiedWord>具有</modifiedWord>
      <trackRevisions>false</trackRevisions>
    </reviewItem>
    <reviewItem>
      <errorID>5f3a29fe-e24f-4d78-b874-d1596a4b6f22</errorID>
      <errorWord>马鞍型</errorWord>
      <group>L1_Word</group>
      <groupName>字词问题</groupName>
      <ability>L2_Typo</ability>
      <abilityName>字词错误</abilityName>
      <candidateList>
        <item>马鞍形</item>
      </candidateList>
      <explain>存在发音相同字词的误用。</explain>
      <paraID> 55205A0</paraID>
      <start>10</start>
      <end>13</end>
      <status>modified</status>
      <modifiedWord>马鞍形</modifiedWord>
      <trackRevisions>false</trackRevisions>
    </reviewItem>
    <reviewItem>
      <errorID>8eb30877-b4c0-44cb-8cad-246366e84ee9</errorID>
      <errorWord>、</errorWord>
      <group>L1_Word</group>
      <groupName>字词问题</groupName>
      <ability>L2_Typo</ability>
      <abilityName>字词错误</abilityName>
      <candidateList>
        <item>、任</item>
      </candidateList>
      <explain/>
      <paraID>2EFEDBB3</paraID>
      <start>10</start>
      <end>12</end>
      <status>modified</status>
      <modifiedWord>、任</modifiedWord>
      <trackRevisions>false</trackRevisions>
    </reviewItem>
    <reviewItem>
      <errorID>2c0c52b1-bc8f-4e06-b96a-b1ffefce01f6</errorID>
      <errorWord>挡</errorWord>
      <group>L1_Word</group>
      <groupName>字词问题</groupName>
      <ability>L2_Typo</ability>
      <abilityName>字词错误</abilityName>
      <candidateList>
        <item>档</item>
      </candidateList>
      <explain>存在发音相同字词的误用。</explain>
      <paraID>72CF7667</paraID>
      <start>17</start>
      <end>18</end>
      <status>modified</status>
      <modifiedWord>档</modifiedWord>
      <trackRevisions>false</trackRevisions>
    </reviewItem>
    <reviewItem>
      <errorID>ef227317-cefd-4862-846c-5893f60646ea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3BBD80B2</paraID>
      <start>11</start>
      <end>12</end>
      <status>modified</status>
      <modifiedWord>—</modifiedWord>
      <trackRevisions>false</trackRevisions>
    </reviewItem>
    <reviewItem>
      <errorID>494180cd-d652-4f98-94a8-059cbad1ee58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388DD371</paraID>
      <start>10</start>
      <end>11</end>
      <status>modified</status>
      <modifiedWord>—</modifiedWord>
      <trackRevisions>false</trackRevisions>
    </reviewItem>
    <reviewItem>
      <errorID>662ecbcf-b2f7-4404-9b1a-712aed8de777</errorID>
      <errorWord>)</errorWord>
      <group>L1_Format</group>
      <groupName>格式问题</groupName>
      <ability>L2_HalfPunc_CN</ability>
      <abilityName>全半角问题</abilityName>
      <candidateList>
        <item>）</item>
      </candidateList>
      <explain>文本全半角错误。</explain>
      <paraID>5B59BA0C</paraID>
      <start>21</start>
      <end>22</end>
      <status>modified</status>
      <modifiedWord>）</modifiedWord>
      <trackRevisions>false</trackRevisions>
    </reviewItem>
    <reviewItem>
      <errorID>bc04528d-b4da-452b-8759-0471990dd7ce</errorID>
      <errorWord>)</errorWord>
      <group>L1_Format</group>
      <groupName>格式问题</groupName>
      <ability>L2_HalfPunc_CN</ability>
      <abilityName>全半角问题</abilityName>
      <candidateList>
        <item>）</item>
      </candidateList>
      <explain>文本全半角错误。</explain>
      <paraID>5B59BA0C</paraID>
      <start>32</start>
      <end>33</end>
      <status>modified</status>
      <modifiedWord>）</modifiedWord>
      <trackRevisions>false</trackRevisions>
    </reviewItem>
    <reviewItem>
      <errorID>d9d0513b-4b21-4019-b394-45899042b19c</errorID>
      <errorWord>,</errorWord>
      <group>L1_Format</group>
      <groupName>格式问题</groupName>
      <ability>L2_HalfPunc_CN</ability>
      <abilityName>全半角问题</abilityName>
      <candidateList>
        <item>，</item>
      </candidateList>
      <explain>文本全半角错误。</explain>
      <paraID>2BEA585A</paraID>
      <start>16</start>
      <end>17</end>
      <status>modified</status>
      <modifiedWord>，</modifiedWord>
      <trackRevisions>false</trackRevisions>
    </reviewItem>
    <reviewItem>
      <errorID>5d72a2d6-e9fe-4670-bb47-141a1495f3d8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11544FC6</paraID>
      <start>11</start>
      <end>12</end>
      <status>modified</status>
      <modifiedWord>—</modifiedWord>
      <trackRevisions>false</trackRevisions>
    </reviewItem>
    <reviewItem>
      <errorID>71099507-1b93-468f-85c0-eb3b93d4773f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1DCFF1CA</paraID>
      <start>15</start>
      <end>16</end>
      <status>modified</status>
      <modifiedWord>—</modifiedWord>
      <trackRevisions>false</trackRevisions>
    </reviewItem>
    <reviewItem>
      <errorID>f8817a83-9ed7-4887-b5f7-d52bb342f91d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21DEB3F1</paraID>
      <start>13</start>
      <end>14</end>
      <status>modified</status>
      <modifiedWord>—</modifiedWord>
      <trackRevisions>false</trackRevisions>
    </reviewItem>
    <reviewItem>
      <errorID>c557028b-7daa-40ef-892f-90c42bfc7169</errorID>
      <errorWord>具</errorWord>
      <group>L1_Word</group>
      <groupName>字词问题</groupName>
      <ability>L2_Typo</ability>
      <abilityName>字词错误</abilityName>
      <candidateList>
        <item>具备</item>
      </candidateList>
      <explain/>
      <paraID>384F7A11</paraID>
      <start>6</start>
      <end>8</end>
      <status>modified</status>
      <modifiedWord>具备</modifiedWord>
      <trackRevisions>false</trackRevisions>
    </reviewItem>
    <reviewItem>
      <errorID>314eb2f9-4e18-4aab-bb42-81adb670afa8</errorID>
      <errorWord>-</errorWord>
      <group>L1_Format</group>
      <groupName>格式问题</groupName>
      <ability>L2_HalfPunc_CN</ability>
      <abilityName>全半角问题</abilityName>
      <candidateList>
        <item>－</item>
      </candidateList>
      <explain>文本全半角错误。</explain>
      <paraID>3324295F</paraID>
      <start>66</start>
      <end>67</end>
      <status>modified</status>
      <modifiedWord>－</modifiedWord>
      <trackRevisions>false</trackRevisions>
    </reviewItem>
    <reviewItem>
      <errorID>01311c4e-1f5f-47da-b7dd-877bf25b307c</errorID>
      <errorWord>需具备</errorWord>
      <group>L1_Word</group>
      <groupName>字词问题</groupName>
      <ability>L2_Typo</ability>
      <abilityName>字词错误</abilityName>
      <candidateList>
        <item>须具备</item>
      </candidateList>
      <explain/>
      <paraID>1F180F58</paraID>
      <start>3</start>
      <end>6</end>
      <status>ignored</status>
      <modifiedWord/>
      <trackRevisions>false</trackRevisions>
    </reviewItem>
    <reviewItem>
      <errorID>8fa0739d-e69c-409c-85e4-68def67dc63f</errorID>
      <errorWord>》</errorWord>
      <group>L1_Word</group>
      <groupName>字词问题</groupName>
      <ability>L2_Typo</ability>
      <abilityName>字词错误</abilityName>
      <candidateList>
        <item>》等</item>
      </candidateList>
      <explain/>
      <paraID>356A502B</paraID>
      <start>36</start>
      <end>38</end>
      <status>modified</status>
      <modifiedWord>》等</modifiedWord>
      <trackRevisions>false</trackRevisions>
    </reviewItem>
    <reviewItem>
      <errorID>5da37c49-0758-41c2-aaa9-e5a3aa418ac7</errorID>
      <errorWord>-</errorWord>
      <group>L1_Format</group>
      <groupName>格式问题</groupName>
      <ability>L2_HalfPunc_CN</ability>
      <abilityName>全半角问题</abilityName>
      <candidateList>
        <item>－</item>
      </candidateList>
      <explain>文本全半角错误。</explain>
      <paraID>186CE93C</paraID>
      <start>13</start>
      <end>14</end>
      <status>modified</status>
      <modifiedWord>－</modifiedWord>
      <trackRevisions>false</trackRevisions>
    </reviewItem>
    <reviewItem>
      <errorID>7622e461-0e90-465f-9cf1-10303bf05808</errorID>
      <errorWord>-</errorWord>
      <group>L1_Format</group>
      <groupName>格式问题</groupName>
      <ability>L2_HalfPunc_CN</ability>
      <abilityName>全半角问题</abilityName>
      <candidateList>
        <item>－</item>
      </candidateList>
      <explain>文本全半角错误。</explain>
      <paraID>536CC2C4</paraID>
      <start>13</start>
      <end>14</end>
      <status>modified</status>
      <modifiedWord>－</modifiedWord>
      <trackRevisions>false</trackRevisions>
    </reviewItem>
    <reviewItem>
      <errorID>c3671ff7-01c8-4e19-a40d-7b974afeb890</errorID>
      <errorWord>-</errorWord>
      <group>L1_Format</group>
      <groupName>格式问题</groupName>
      <ability>L2_HalfPunc_CN</ability>
      <abilityName>全半角问题</abilityName>
      <candidateList>
        <item>－</item>
      </candidateList>
      <explain>文本全半角错误。</explain>
      <paraID>536CC2C4</paraID>
      <start>31</start>
      <end>32</end>
      <status>modified</status>
      <modifiedWord>－</modifiedWord>
      <trackRevisions>false</trackRevisions>
    </reviewItem>
    <reviewItem>
      <errorID>2dc17643-1173-4c10-92db-0a3ea1dc2342</errorID>
      <errorWord>-</errorWord>
      <group>L1_Format</group>
      <groupName>格式问题</groupName>
      <ability>L2_HalfPunc_CN</ability>
      <abilityName>全半角问题</abilityName>
      <candidateList>
        <item>－</item>
      </candidateList>
      <explain>文本全半角错误。</explain>
      <paraID>6C010DBB</paraID>
      <start>12</start>
      <end>13</end>
      <status>modified</status>
      <modifiedWord>－</modifiedWord>
      <trackRevisions>false</trackRevisions>
    </reviewItem>
    <reviewItem>
      <errorID>82b728eb-4af7-4b67-a699-5de631255ea5</errorID>
      <errorWord>确保对</errorWord>
      <group>L1_Word</group>
      <groupName>字词问题</groupName>
      <ability>L2_Typo</ability>
      <abilityName>字词错误</abilityName>
      <candidateList>
        <item>确保</item>
      </candidateList>
      <explain/>
      <paraID>62EB0A09</paraID>
      <start>20</start>
      <end>22</end>
      <status>modified</status>
      <modifiedWord>确保</modifiedWord>
      <trackRevisions>false</trackRevisions>
    </reviewItem>
    <reviewItem>
      <errorID>4adc729a-243c-4564-b172-cf718e028a4f</errorID>
      <errorWord>》</errorWord>
      <group>L1_Word</group>
      <groupName>字词问题</groupName>
      <ability>L2_Typo</ability>
      <abilityName>字词错误</abilityName>
      <candidateList>
        <item>》和</item>
      </candidateList>
      <explain/>
      <paraID>5E509451</paraID>
      <start>42</start>
      <end>44</end>
      <status>modified</status>
      <modifiedWord>》和</modifiedWord>
      <trackRevisions>false</trackRevisions>
    </reviewItem>
    <reviewItem>
      <errorID>54860f2d-2df5-45b8-b0c4-773613517a3d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5E509451</paraID>
      <start>62</start>
      <end>63</end>
      <status>ignored</status>
      <modifiedWord/>
      <trackRevisions>false</trackRevisions>
    </reviewItem>
    <reviewItem>
      <errorID>d75b8bc1-ac42-434d-9b55-6803d79dd314</errorID>
      <errorWord>下</errorWord>
      <group>L1_Word</group>
      <groupName>字词问题</groupName>
      <ability>L2_Typo</ability>
      <abilityName>字词错误</abilityName>
      <candidateList>
        <item>下简</item>
      </candidateList>
      <explain/>
      <paraID>67E99B3B</paraID>
      <start>8</start>
      <end>10</end>
      <status>modified</status>
      <modifiedWord>下简</modifiedWord>
      <trackRevisions>false</trackRevisions>
    </reviewItem>
    <reviewItem>
      <errorID>c60a1e5c-97f9-4b21-8892-6fff5dc23088</errorID>
      <errorWord>下</errorWord>
      <group>L1_Word</group>
      <groupName>字词问题</groupName>
      <ability>L2_Typo</ability>
      <abilityName>字词错误</abilityName>
      <candidateList>
        <item>下简</item>
      </candidateList>
      <explain/>
      <paraID>1A2BF8EE</paraID>
      <start>8</start>
      <end>10</end>
      <status>modified</status>
      <modifiedWord>下简</modifiedWord>
      <trackRevisions>false</trackRevisions>
    </reviewItem>
    <reviewItem>
      <errorID>7dcd2a50-226e-4eb4-8521-97c38483fbe0</errorID>
      <errorWord>其</errorWord>
      <group>L1_Word</group>
      <groupName>字词问题</groupName>
      <ability>L2_Typo</ability>
      <abilityName>字词错误</abilityName>
      <candidateList>
        <item>其他</item>
      </candidateList>
      <explain/>
      <paraID>68B51BAF</paraID>
      <start>57</start>
      <end>59</end>
      <status>modified</status>
      <modifiedWord>其他</modifiedWord>
      <trackRevisions>false</trackRevisions>
    </reviewItem>
    <reviewItem>
      <errorID>00c05892-bead-4ed1-97a3-f33be02d7693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460AD925</paraID>
      <start>40</start>
      <end>42</end>
      <status>modified</status>
      <modifiedWord>涉及</modifiedWord>
      <trackRevisions>false</trackRevisions>
    </reviewItem>
    <reviewItem>
      <errorID>d9bfa931-4005-4268-a918-cb005afa1123</errorID>
      <errorWord>应</errorWord>
      <group>L1_Word</group>
      <groupName>字词问题</groupName>
      <ability>L2_Typo</ability>
      <abilityName>字词错误</abilityName>
      <candidateList>
        <item>应当</item>
      </candidateList>
      <explain/>
      <paraID>53F6AECD</paraID>
      <start>34</start>
      <end>36</end>
      <status>modified</status>
      <modifiedWord>应当</modifiedWord>
      <trackRevisions>false</trackRevisions>
    </reviewItem>
    <reviewItem>
      <errorID>959921bc-5b5d-40aa-8038-e4a1563ac465</errorID>
      <errorWord>其</errorWord>
      <group>L1_Word</group>
      <groupName>字词问题</groupName>
      <ability>L2_Typo</ability>
      <abilityName>字词错误</abilityName>
      <candidateList>
        <item>其他</item>
      </candidateList>
      <explain/>
      <paraID>798C7E39</paraID>
      <start>54</start>
      <end>56</end>
      <status>modified</status>
      <modifiedWord>其他</modifiedWord>
      <trackRevisions>false</trackRevisions>
    </reviewItem>
    <reviewItem>
      <errorID>8481f9e9-28b9-42f4-9fac-f2ca42baedc0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5B2D98A5</paraID>
      <start>31</start>
      <end>33</end>
      <status>modified</status>
      <modifiedWord>》《</modifiedWord>
      <trackRevisions>false</trackRevisions>
    </reviewItem>
    <reviewItem>
      <errorID>3b1a01b5-4d05-42d1-a99b-a4f03bfb03b4</errorID>
      <errorWord>标示</errorWord>
      <group>L1_Word</group>
      <groupName>字词问题</groupName>
      <ability>L2_Typo</ability>
      <abilityName>字词错误</abilityName>
      <candidateList>
        <item>标识</item>
      </candidateList>
      <explain>存在发音相同字词的误用。</explain>
      <paraID>73BB5228</paraID>
      <start>29</start>
      <end>31</end>
      <status>modified</status>
      <modifiedWord>标识</modifiedWord>
      <trackRevisions>false</trackRevisions>
    </reviewItem>
    <reviewItem>
      <errorID>b92deed4-a526-4447-bb6e-5e8ab7d49234</errorID>
      <errorWord>（</errorWord>
      <group>L1_Format</group>
      <groupName>格式问题</groupName>
      <ability>L2_HalfPunc_CN</ability>
      <abilityName>全半角问题</abilityName>
      <candidateList>
        <item>(</item>
      </candidateList>
      <explain>文本全半角错误。</explain>
      <paraID>2ED7B22D</paraID>
      <start>4</start>
      <end>5</end>
      <status>modified</status>
      <modifiedWord>(</modifiedWord>
      <trackRevisions>false</trackRevisions>
    </reviewItem>
    <reviewItem>
      <errorID>add690a8-c0c9-4665-843b-25387954739a</errorID>
      <errorWord>）</errorWord>
      <group>L1_Format</group>
      <groupName>格式问题</groupName>
      <ability>L2_HalfPunc_CN</ability>
      <abilityName>全半角问题</abilityName>
      <candidateList>
        <item>)</item>
      </candidateList>
      <explain>文本全半角错误。</explain>
      <paraID>2ED7B22D</paraID>
      <start>6</start>
      <end>7</end>
      <status>modified</status>
      <modifiedWord>)</modifiedWord>
      <trackRevisions>false</trackRevisions>
    </reviewItem>
    <reviewItem>
      <errorID>79750531-6e7a-4c42-89b6-bb40b79ac7b1</errorID>
      <errorWord>作</errorWord>
      <group>L1_Word</group>
      <groupName>字词问题</groupName>
      <ability>L2_Typo</ability>
      <abilityName>字词错误</abilityName>
      <candidateList>
        <item>做</item>
      </candidateList>
      <explain>存在发音相同字词的误用。</explain>
      <paraID>7C7C95B9</paraID>
      <start>4</start>
      <end>5</end>
      <status>modified</status>
      <modifiedWord>做</modifiedWord>
      <trackRevisions>false</trackRevisions>
    </reviewItem>
    <reviewItem>
      <errorID>dd63279b-03c4-4297-9050-49e1257ef0ca</errorID>
      <errorWord>(</errorWord>
      <group>L1_Format</group>
      <groupName>格式问题</groupName>
      <ability>L2_HalfPunc_CN</ability>
      <abilityName>全半角问题</abilityName>
      <candidateList>
        <item>（</item>
      </candidateList>
      <explain>文本全半角错误。</explain>
      <paraID>67AB6DCB</paraID>
      <start>36</start>
      <end>37</end>
      <status>modified</status>
      <modifiedWord>（</modifiedWord>
      <trackRevisions>false</trackRevisions>
    </reviewItem>
    <reviewItem>
      <errorID>c7150451-284d-4e18-aa5b-9f5f16158b28</errorID>
      <errorWord>)</errorWord>
      <group>L1_Format</group>
      <groupName>格式问题</groupName>
      <ability>L2_HalfPunc_CN</ability>
      <abilityName>全半角问题</abilityName>
      <candidateList>
        <item>）</item>
      </candidateList>
      <explain>文本全半角错误。</explain>
      <paraID>67AB6DCB</paraID>
      <start>41</start>
      <end>42</end>
      <status>modified</status>
      <modifiedWord>）</modifiedWord>
      <trackRevisions>false</trackRevisions>
    </reviewItem>
    <reviewItem>
      <errorID>7da83963-7ca1-44cf-8279-f66e4967fd41</errorID>
      <errorWord>(</errorWord>
      <group>L1_Format</group>
      <groupName>格式问题</groupName>
      <ability>L2_HalfPunc_CN</ability>
      <abilityName>全半角问题</abilityName>
      <candidateList>
        <item>（</item>
      </candidateList>
      <explain>文本全半角错误。</explain>
      <paraID>2B306FF5</paraID>
      <start>36</start>
      <end>37</end>
      <status>modified</status>
      <modifiedWord>（</modifiedWord>
      <trackRevisions>false</trackRevisions>
    </reviewItem>
    <reviewItem>
      <errorID>f71d5653-189c-490e-961b-d90a2f6bf693</errorID>
      <errorWord>)</errorWord>
      <group>L1_Format</group>
      <groupName>格式问题</groupName>
      <ability>L2_HalfPunc_CN</ability>
      <abilityName>全半角问题</abilityName>
      <candidateList>
        <item>）</item>
      </candidateList>
      <explain>文本全半角错误。</explain>
      <paraID>2B306FF5</paraID>
      <start>41</start>
      <end>42</end>
      <status>modified</status>
      <modifiedWord>）</modifiedWord>
      <trackRevisions>false</trackRevisions>
    </reviewItem>
    <reviewItem>
      <errorID>f087c623-27f9-413f-a7c8-95fe2ad4bfe6</errorID>
      <errorWord>须为在中华人民共和国</errorWord>
      <group>L1_Political</group>
      <groupName>政治性问题</groupName>
      <ability>L2_Unpolitical</ability>
      <abilityName>政治敏感错误</abilityName>
      <candidateList>
        <item>须在中华人民共和国</item>
      </candidateList>
      <explain/>
      <paraID>7A3E820F</paraID>
      <start>5</start>
      <end>14</end>
      <status>modified</status>
      <modifiedWord>须在中华人民共和国</modifiedWord>
      <trackRevisions>false</trackRevisions>
    </reviewItem>
    <reviewItem>
      <errorID>c391e223-8d99-4459-8780-42388baea6ca</errorID>
      <errorWord>（</errorWord>
      <group>L1_Punc</group>
      <groupName>标点问题</groupName>
      <ability>L2_Punc_CN</ability>
      <abilityName>标点符号问题</abilityName>
      <candidateList/>
      <explain>同一形式括号套用。</explain>
      <paraID>5CA0C316</paraID>
      <start>49</start>
      <end>50</end>
      <status>ignored</status>
      <modifiedWord/>
      <trackRevisions>false</trackRevisions>
    </reviewItem>
    <reviewItem>
      <errorID>742b9914-08aa-42c5-8f97-8859f5f1a11b</errorID>
      <errorWord>）</errorWord>
      <group>L1_Punc</group>
      <groupName>标点问题</groupName>
      <ability>L2_Punc_CN</ability>
      <abilityName>标点符号问题</abilityName>
      <candidateList/>
      <explain>同一形式括号套用。</explain>
      <paraID>5CA0C316</paraID>
      <start>52</start>
      <end>53</end>
      <status>ignored</status>
      <modifiedWord/>
      <trackRevisions>false</trackRevisions>
    </reviewItem>
    <reviewItem>
      <errorID>bea26732-bde7-437e-87fb-b877b26ade5a</errorID>
      <errorWord>(</errorWord>
      <group>L1_Format</group>
      <groupName>格式问题</groupName>
      <ability>L2_HalfPunc_CN</ability>
      <abilityName>全半角问题</abilityName>
      <candidateList>
        <item>（</item>
      </candidateList>
      <explain>文本全半角错误。</explain>
      <paraID>14120D21</paraID>
      <start>36</start>
      <end>37</end>
      <status>modified</status>
      <modifiedWord>（</modifiedWord>
      <trackRevisions>false</trackRevisions>
    </reviewItem>
    <reviewItem>
      <errorID>71b59875-7734-49b5-a619-b0b16a456a74</errorID>
      <errorWord>)</errorWord>
      <group>L1_Format</group>
      <groupName>格式问题</groupName>
      <ability>L2_HalfPunc_CN</ability>
      <abilityName>全半角问题</abilityName>
      <candidateList>
        <item>）</item>
      </candidateList>
      <explain>文本全半角错误。</explain>
      <paraID>14120D21</paraID>
      <start>41</start>
      <end>42</end>
      <status>modified</status>
      <modifiedWord>）</modifiedWord>
      <trackRevisions>false</trackRevisions>
    </reviewItem>
    <reviewItem>
      <errorID>09d246d2-339b-4b20-8222-4bc1384a8133</errorID>
      <errorWord>（</errorWord>
      <group>L1_Punc</group>
      <groupName>标点问题</groupName>
      <ability>L2_Punc_CN</ability>
      <abilityName>标点符号问题</abilityName>
      <candidateList/>
      <explain>同一形式括号套用。</explain>
      <paraID>73A65905</paraID>
      <start>59</start>
      <end>60</end>
      <status>ignored</status>
      <modifiedWord/>
      <trackRevisions>false</trackRevisions>
    </reviewItem>
    <reviewItem>
      <errorID>d2954808-b0d8-49b9-910d-a5b1de77f888</errorID>
      <errorWord>）</errorWord>
      <group>L1_Punc</group>
      <groupName>标点问题</groupName>
      <ability>L2_Punc_CN</ability>
      <abilityName>标点符号问题</abilityName>
      <candidateList/>
      <explain>同一形式括号套用。</explain>
      <paraID>73A65905</paraID>
      <start>62</start>
      <end>63</end>
      <status>ignored</status>
      <modifiedWord/>
      <trackRevisions>false</trackRevisions>
    </reviewItem>
    <reviewItem>
      <errorID>57c69634-3084-4dd4-8896-44ba80d2d15c</errorID>
      <errorWord>(</errorWord>
      <group>L1_Format</group>
      <groupName>格式问题</groupName>
      <ability>L2_HalfPunc_CN</ability>
      <abilityName>全半角问题</abilityName>
      <candidateList>
        <item>（</item>
      </candidateList>
      <explain>文本全半角错误。</explain>
      <paraID>535ADC5F</paraID>
      <start>36</start>
      <end>37</end>
      <status>modified</status>
      <modifiedWord>（</modifiedWord>
      <trackRevisions>false</trackRevisions>
    </reviewItem>
    <reviewItem>
      <errorID>29b97fb7-0532-4fca-b08a-7446a047c6b1</errorID>
      <errorWord>)</errorWord>
      <group>L1_Format</group>
      <groupName>格式问题</groupName>
      <ability>L2_HalfPunc_CN</ability>
      <abilityName>全半角问题</abilityName>
      <candidateList>
        <item>）</item>
      </candidateList>
      <explain>文本全半角错误。</explain>
      <paraID>535ADC5F</paraID>
      <start>41</start>
      <end>42</end>
      <status>modified</status>
      <modifiedWord>）</modifiedWord>
      <trackRevisions>false</trackRevisions>
    </reviewItem>
    <reviewItem>
      <errorID>7ac37c27-4f4c-448d-aa15-e9af475f453c</errorID>
      <errorWord>）</errorWord>
      <group>L1_Word</group>
      <groupName>字词问题</groupName>
      <ability>L2_Typo</ability>
      <abilityName>字词错误</abilityName>
      <candidateList>
        <item>）参</item>
      </candidateList>
      <explain/>
      <paraID>156EC1E7</paraID>
      <start>10</start>
      <end>12</end>
      <status>modified</status>
      <modifiedWord>）参</modifiedWord>
      <trackRevisions>false</trackRevisions>
    </reviewItem>
    <reviewItem>
      <errorID>b3b73f02-c153-453d-881d-89d287d1b41f</errorID>
      <errorWord>（</errorWord>
      <group>L1_Punc</group>
      <groupName>标点问题</groupName>
      <ability>L2_Punc_CN</ability>
      <abilityName>标点符号问题</abilityName>
      <candidateList/>
      <explain>同一形式括号套用。</explain>
      <paraID>156EC1E7</paraID>
      <start>143</start>
      <end>144</end>
      <status>ignored</status>
      <modifiedWord/>
      <trackRevisions>false</trackRevisions>
    </reviewItem>
    <reviewItem>
      <errorID>88220767-463c-43cf-b881-e0a0c525cd8d</errorID>
      <errorWord>）</errorWord>
      <group>L1_Punc</group>
      <groupName>标点问题</groupName>
      <ability>L2_Punc_CN</ability>
      <abilityName>标点符号问题</abilityName>
      <candidateList/>
      <explain>同一形式括号套用。</explain>
      <paraID>156EC1E7</paraID>
      <start>146</start>
      <end>147</end>
      <status>ignored</status>
      <modifiedWord/>
      <trackRevisions>false</trackRevisions>
    </reviewItem>
    <reviewItem>
      <errorID>77a4bb30-bb82-4933-8c4e-671791928169</errorID>
      <errorWord>(</errorWord>
      <group>L1_Format</group>
      <groupName>格式问题</groupName>
      <ability>L2_HalfPunc_CN</ability>
      <abilityName>全半角问题</abilityName>
      <candidateList>
        <item>（</item>
      </candidateList>
      <explain>文本全半角错误。</explain>
      <paraID>5793536E</paraID>
      <start>36</start>
      <end>37</end>
      <status>modified</status>
      <modifiedWord>（</modifiedWord>
      <trackRevisions>false</trackRevisions>
    </reviewItem>
    <reviewItem>
      <errorID>d6a94e0c-06f7-4dcf-a8db-4bef95900394</errorID>
      <errorWord>)</errorWord>
      <group>L1_Format</group>
      <groupName>格式问题</groupName>
      <ability>L2_HalfPunc_CN</ability>
      <abilityName>全半角问题</abilityName>
      <candidateList>
        <item>）</item>
      </candidateList>
      <explain>文本全半角错误。</explain>
      <paraID>5793536E</paraID>
      <start>41</start>
      <end>42</end>
      <status>modified</status>
      <modifiedWord>）</modifiedWord>
      <trackRevisions>false</trackRevisions>
    </reviewItem>
    <reviewItem>
      <errorID>be718edc-ff8f-4930-ba2b-dd0720821191</errorID>
      <errorWord>，</errorWord>
      <group>L1_Word</group>
      <groupName>字词问题</groupName>
      <ability>L2_Typo</ability>
      <abilityName>字词错误</abilityName>
      <candidateList>
        <item>，在</item>
      </candidateList>
      <explain/>
      <paraID>4E172B12</paraID>
      <start>110</start>
      <end>112</end>
      <status>modified</status>
      <modifiedWord>，在</modifiedWord>
      <trackRevisions>false</trackRevisions>
    </reviewItem>
    <reviewItem>
      <errorID>8a344a8a-2d44-40a7-9966-56e4e3eeabad</errorID>
      <errorWord>(</errorWord>
      <group>L1_Format</group>
      <groupName>格式问题</groupName>
      <ability>L2_HalfPunc_CN</ability>
      <abilityName>全半角问题</abilityName>
      <candidateList>
        <item>（</item>
      </candidateList>
      <explain>文本全半角错误。</explain>
      <paraID>71D21DA5</paraID>
      <start>36</start>
      <end>37</end>
      <status>modified</status>
      <modifiedWord>（</modifiedWord>
      <trackRevisions>false</trackRevisions>
    </reviewItem>
    <reviewItem>
      <errorID>a9e79ed2-dae7-44e3-86e3-7a729671e24c</errorID>
      <errorWord>)</errorWord>
      <group>L1_Format</group>
      <groupName>格式问题</groupName>
      <ability>L2_HalfPunc_CN</ability>
      <abilityName>全半角问题</abilityName>
      <candidateList>
        <item>）</item>
      </candidateList>
      <explain>文本全半角错误。</explain>
      <paraID>71D21DA5</paraID>
      <start>41</start>
      <end>42</end>
      <status>modified</status>
      <modifiedWord>）</modifiedWord>
      <trackRevisions>false</trackRevisions>
    </reviewItem>
    <reviewItem>
      <errorID>e643c6d0-61dc-4c5c-bb88-9b2fe34e235e</errorID>
      <errorWord>(</errorWord>
      <group>L1_Format</group>
      <groupName>格式问题</groupName>
      <ability>L2_HalfPunc_CN</ability>
      <abilityName>全半角问题</abilityName>
      <candidateList>
        <item>（</item>
      </candidateList>
      <explain>文本全半角错误。</explain>
      <paraID>4079F0CD</paraID>
      <start>36</start>
      <end>37</end>
      <status>modified</status>
      <modifiedWord>（</modifiedWord>
      <trackRevisions>false</trackRevisions>
    </reviewItem>
    <reviewItem>
      <errorID>a3765828-e52a-4549-9e52-d2169a956a1e</errorID>
      <errorWord>)</errorWord>
      <group>L1_Format</group>
      <groupName>格式问题</groupName>
      <ability>L2_HalfPunc_CN</ability>
      <abilityName>全半角问题</abilityName>
      <candidateList>
        <item>）</item>
      </candidateList>
      <explain>文本全半角错误。</explain>
      <paraID>4079F0CD</paraID>
      <start>41</start>
      <end>42</end>
      <status>modified</status>
      <modifiedWord>）</modifiedWord>
      <trackRevisions>false</trackRevisions>
    </reviewItem>
    <reviewItem>
      <errorID>ce824798-7efd-428d-8d4c-6dbc1b220479</errorID>
      <errorWord>(</errorWord>
      <group>L1_Format</group>
      <groupName>格式问题</groupName>
      <ability>L2_HalfPunc_CN</ability>
      <abilityName>全半角问题</abilityName>
      <candidateList>
        <item>（</item>
      </candidateList>
      <explain>文本全半角错误。</explain>
      <paraID>4DEDFC1C</paraID>
      <start>36</start>
      <end>37</end>
      <status>modified</status>
      <modifiedWord>（</modifiedWord>
      <trackRevisions>false</trackRevisions>
    </reviewItem>
    <reviewItem>
      <errorID>8d9877c4-0403-4e2c-ae8b-856ae6e4d811</errorID>
      <errorWord>)</errorWord>
      <group>L1_Format</group>
      <groupName>格式问题</groupName>
      <ability>L2_HalfPunc_CN</ability>
      <abilityName>全半角问题</abilityName>
      <candidateList>
        <item>）</item>
      </candidateList>
      <explain>文本全半角错误。</explain>
      <paraID>4DEDFC1C</paraID>
      <start>41</start>
      <end>42</end>
      <status>modified</status>
      <modifiedWord>）</modifiedWord>
      <trackRevisions>false</trackRevisions>
    </reviewItem>
    <reviewItem>
      <errorID>0dcab649-51f2-4ff3-8228-a69f2b489cda</errorID>
      <errorWord>完</errorWord>
      <group>L1_Word</group>
      <groupName>字词问题</groupName>
      <ability>L2_Typo</ability>
      <abilityName>字词错误</abilityName>
      <candidateList>
        <item>完成</item>
      </candidateList>
      <explain/>
      <paraID>53DEAB05</paraID>
      <start>84</start>
      <end>86</end>
      <status>modified</status>
      <modifiedWord>完成</modifiedWord>
      <trackRevisions>false</trackRevisions>
    </reviewItem>
    <reviewItem>
      <errorID>7d50241c-b4b5-4a6f-b5c2-f7830c278b54</errorID>
      <errorWord>(</errorWord>
      <group>L1_Format</group>
      <groupName>格式问题</groupName>
      <ability>L2_HalfPunc_CN</ability>
      <abilityName>全半角问题</abilityName>
      <candidateList>
        <item>（</item>
      </candidateList>
      <explain>文本全半角错误。</explain>
      <paraID>438910E2</paraID>
      <start>36</start>
      <end>37</end>
      <status>modified</status>
      <modifiedWord>（</modifiedWord>
      <trackRevisions>false</trackRevisions>
    </reviewItem>
    <reviewItem>
      <errorID>2e7fcb3a-5400-4ef2-aa25-8cd7ff59b33f</errorID>
      <errorWord>)</errorWord>
      <group>L1_Format</group>
      <groupName>格式问题</groupName>
      <ability>L2_HalfPunc_CN</ability>
      <abilityName>全半角问题</abilityName>
      <candidateList>
        <item>）</item>
      </candidateList>
      <explain>文本全半角错误。</explain>
      <paraID>438910E2</paraID>
      <start>41</start>
      <end>42</end>
      <status>modified</status>
      <modifiedWord>）</modifiedWord>
      <trackRevisions>false</trackRevisions>
    </reviewItem>
    <reviewItem>
      <errorID>f57f4bd3-d76b-48a1-aa7d-2c29465e49df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67C87450</paraID>
      <start>16</start>
      <end>18</end>
      <status>modified</status>
      <modifiedWord>”“</modifiedWord>
      <trackRevisions>false</trackRevisions>
    </reviewItem>
    <reviewItem>
      <errorID>ef1ddede-71ce-4913-b30e-dd19267e9025</errorID>
      <errorWord>只注</errorWord>
      <group>L1_Word</group>
      <groupName>字词问题</groupName>
      <ability>L2_Typo</ability>
      <abilityName>字词错误</abilityName>
      <candidateList>
        <item>只</item>
      </candidateList>
      <explain/>
      <paraID>253DCA88</paraID>
      <start>42</start>
      <end>43</end>
      <status>modified</status>
      <modifiedWord>只</modifiedWord>
      <trackRevisions>false</trackRevisions>
    </reviewItem>
    <reviewItem>
      <errorID>d160a3cb-5c94-4bed-92b5-b2a850681d38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368AAC07</paraID>
      <start>11</start>
      <end>13</end>
      <status>modified</status>
      <modifiedWord>”“</modifiedWord>
      <trackRevisions>false</trackRevisions>
    </reviewItem>
    <reviewItem>
      <errorID>1486203f-d18e-4aed-a4ef-15105f0c42f0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368AAC07</paraID>
      <start>22</start>
      <end>24</end>
      <status>modified</status>
      <modifiedWord>”“</modifiedWord>
      <trackRevisions>false</trackRevisions>
    </reviewItem>
    <reviewItem>
      <errorID>b2b4aae4-fa96-4eb1-87fe-a2e53551682c</errorID>
      <errorWord>本</errorWord>
      <group>L1_Word</group>
      <groupName>字词问题</groupName>
      <ability>L2_Typo</ability>
      <abilityName>字词错误</abilityName>
      <candidateList>
        <item>本和</item>
      </candidateList>
      <explain/>
      <paraID>6477DA44</paraID>
      <start>35</start>
      <end>37</end>
      <status>modified</status>
      <modifiedWord>本和</modifiedWord>
      <trackRevisions>false</trackRevisions>
    </reviewItem>
    <reviewItem>
      <errorID>be6b098f-6c69-463e-b7e0-935f2c63f0c0</errorID>
      <errorWord>（</errorWord>
      <group>L1_Punc</group>
      <groupName>标点问题</groupName>
      <ability>L2_Punc_CN</ability>
      <abilityName>标点符号问题</abilityName>
      <candidateList/>
      <explain>同一形式括号套用。</explain>
      <paraID>6F24FE9A</paraID>
      <start>14</start>
      <end>15</end>
      <status>ignored</status>
      <modifiedWord/>
      <trackRevisions>false</trackRevisions>
    </reviewItem>
    <reviewItem>
      <errorID>7cb6b6ff-a395-4c11-b62f-8e5961b34afe</errorID>
      <errorWord>）</errorWord>
      <group>L1_Punc</group>
      <groupName>标点问题</groupName>
      <ability>L2_Punc_CN</ability>
      <abilityName>标点符号问题</abilityName>
      <candidateList/>
      <explain>同一形式括号套用。</explain>
      <paraID>6F24FE9A</paraID>
      <start>18</start>
      <end>19</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c638327-1f70-490a-8219-7c9da6b80747}">
  <ds:schemaRefs/>
</ds:datastoreItem>
</file>

<file path=docProps/app.xml><?xml version="1.0" encoding="utf-8"?>
<Properties xmlns="http://schemas.openxmlformats.org/officeDocument/2006/extended-properties" xmlns:vt="http://schemas.openxmlformats.org/officeDocument/2006/docPropsVTypes">
  <Template>Normal.dotm</Template>
  <Pages>97</Pages>
  <Words>172</Words>
  <Characters>195</Characters>
  <Lines>0</Lines>
  <Paragraphs>0</Paragraphs>
  <TotalTime>2</TotalTime>
  <ScaleCrop>false</ScaleCrop>
  <LinksUpToDate>false</LinksUpToDate>
  <CharactersWithSpaces>238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2021-10-15T00:56:00Z</dcterms:created>
  <dc:creator>1</dc:creator>
  <cp:lastModifiedBy>临沧市临翔区工程计划管理所</cp:lastModifiedBy>
  <cp:lastPrinted>2026-07-19T08:33:00Z</cp:lastPrinted>
  <dcterms:modified xsi:type="dcterms:W3CDTF">2026-08-01T09:12:38Z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6014A47E4FA64F44B2B66E38BE1EA33A_13</vt:lpwstr>
  </property>
  <property fmtid="{D5CDD505-2E9C-101B-9397-08002B2CF9AE}" pid="3" name="KSOProductBuildVer">
    <vt:lpwstr>2052-12.1.0.26895</vt:lpwstr>
  </property>
  <property fmtid="{D5CDD505-2E9C-101B-9397-08002B2CF9AE}" pid="4" name="KSOTemplateDocerSaveRecord">
    <vt:lpwstr>eyJoZGlkIjoiN2YzNjBkOTgyNWQ1YTMxYzM3MzMwNWFiODNmOWIzYWMiLCJ1c2VySWQiOiIxOTAyNzAyMDcifQ==</vt:lpwstr>
  </property>
</Properties>
</file>