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版本号：N511722202500007620250613001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2025中央公共文化服务体系建设——戏曲进乡村</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N5117222025000076</w:t>
      </w:r>
    </w:p>
    <w:p>
      <w:pPr>
        <w:pStyle w:val="null3"/>
        <w:jc w:val="left"/>
        <w:outlineLvl w:val="2"/>
      </w:pPr>
      <w:r>
        <w:rPr>
          <w:rFonts w:ascii="仿宋_GB2312" w:hAnsi="仿宋_GB2312" w:cs="仿宋_GB2312" w:eastAsia="仿宋_GB2312"/>
          <w:sz w:val="28"/>
          <w:b/>
        </w:rPr>
        <w:t>宣汉县文化馆（宣汉县美术馆）</w:t>
      </w:r>
    </w:p>
    <w:p>
      <w:pPr>
        <w:pStyle w:val="null3"/>
        <w:jc w:val="center"/>
        <w:outlineLvl w:val="2"/>
      </w:pPr>
      <w:r>
        <w:rPr>
          <w:rFonts w:ascii="仿宋_GB2312" w:hAnsi="仿宋_GB2312" w:cs="仿宋_GB2312" w:eastAsia="仿宋_GB2312"/>
          <w:sz w:val="28"/>
          <w:b/>
        </w:rPr>
        <w:t>四川省昭文工程项目管理有限公司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2025年06月13日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四川省昭文工程项目管理有限公司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宣汉县文化馆（宣汉县美术馆）</w:t>
      </w:r>
      <w:r>
        <w:rPr>
          <w:rFonts w:ascii="仿宋_GB2312" w:hAnsi="仿宋_GB2312" w:cs="仿宋_GB2312" w:eastAsia="仿宋_GB2312"/>
        </w:rPr>
        <w:t xml:space="preserve"> 委托，拟对 </w:t>
      </w:r>
      <w:r>
        <w:rPr>
          <w:rFonts w:ascii="仿宋_GB2312" w:hAnsi="仿宋_GB2312" w:cs="仿宋_GB2312" w:eastAsia="仿宋_GB2312"/>
        </w:rPr>
        <w:t>2025中央公共文化服务体系建设——戏曲进乡村</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达州市宣汉县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N5117222025000076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2025中央公共文化服务体系建设——戏曲进乡村</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推进宣汉县乡村文艺振兴，提升乡村公共文化服务能力，根据上级安排，我县决定实施“2025戏曲进乡村”文艺演出活动,坚持以习近平新时代中国特色社会主义思想和习近平文化思想为指引，以学习宣传贯彻党的二十大精神为引领， 以群众喜闻乐见的曲艺形式，深入开展“戏曲进乡村”文艺演出活动，大力宣传党的富民政策，弘扬社会主义核心价值观，普及各类法律法规、民族团结和卫生健康知识。以《公共文化服务保障法》为遵循， 以丰富群众精神文化生活为宗旨，充分结合我县土家文化、红色文化，以展示宣汉县经济社会发展成果为主线，用文艺的形式把党的声音传遍宣汉大地，通过开展“戏曲进乡村”演出活动，将经典剧目送到基层，乡（镇）、村（社区），实现优秀文化艺术成果全民共享，为我县建设百强晋位▪争创千亿提供强大的精神动力。宣汉县文化馆（宣汉县美术馆））拟通过竞争性磋商方式择优确定一名供应商提供2025戏曲进乡村的210场文艺演出服务，实施本项目。本次采购时间紧、任务重、范围广，为确保该项目在规定时间内按照行业标准规范化实施，采购人将明确验收程序并组织专家组对项目严格按照《达州市组织开展“文化惠民在身边”系列文化活动管理办法》，依照《财政部关于进一步加强政府采购需求和履约验收管理的指导意见》(川财采〔2016〕205号) 、《财政部关于印发&lt;政府采购需求管理办法&gt;的通知》（财库〔2021〕22号）的文件要求进行验收，严厉打击服务不及时、履约质量差、降低服务标准的不诚信行为。项目实施地现场情况由磋商供应商自行踏勘，业主不组织现场踏勘，磋商供应商如未踏勘，视为已了解本项目实施现场情况。</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1、特殊资格要求（描述：提供有效的营业性演出许可证。）</w:t>
      </w:r>
    </w:p>
    <w:p>
      <w:pPr>
        <w:pStyle w:val="null3"/>
        <w:jc w:val="left"/>
      </w:pPr>
      <w:r>
        <w:rPr>
          <w:rFonts w:ascii="仿宋_GB2312" w:hAnsi="仿宋_GB2312" w:cs="仿宋_GB2312" w:eastAsia="仿宋_GB2312"/>
        </w:rPr>
        <w:t>2、本采购项目属于专门面向中小企业采购。（描述：1.提供《中小企业声明函》或者《残疾人福利性单位声明函》、《监狱企业证明文件》并进行电子签章。 2.根据《政府采购促进中小企业发展管理办法》（财库〔2020〕46号）。本项目专门面向中小企业采购，不再执行价格扣除评审。）</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宣汉县文化馆（宣汉县美术馆）</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四川省宣汉县东乡街道39号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13518258800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四川省昭文工程项目管理有限公司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成都高新区悦和二街219号1层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19277097344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采购包1：1,050,000.00元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代理服务费收费标准：代理服务费收费标准：参照《四川省政府采购营商环境指标提升专项行动工作方案》中以“成本+合理利润”原则，参照《关于印发招标代理服务收费管理暂行办法的通知》（计价格【2002】1980号）等相关规定收取约1.54万元，由成交供应商向采购代理机构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宣汉县文化馆（宣汉县美术馆）</w:t>
      </w:r>
      <w:r>
        <w:rPr>
          <w:rFonts w:ascii="仿宋_GB2312" w:hAnsi="仿宋_GB2312" w:cs="仿宋_GB2312" w:eastAsia="仿宋_GB2312"/>
        </w:rPr>
        <w:t xml:space="preserve"> 和 </w:t>
      </w:r>
      <w:r>
        <w:rPr>
          <w:rFonts w:ascii="仿宋_GB2312" w:hAnsi="仿宋_GB2312" w:cs="仿宋_GB2312" w:eastAsia="仿宋_GB2312"/>
        </w:rPr>
        <w:t>四川省昭文工程项目管理有限公司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宣汉县文化馆（宣汉县美术馆）</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四川省昭文工程项目管理有限公司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成交供应商完成演出126场后，经阶段验收合格后提交报账发票等材料后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60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成交供应商完成演出84场后，项目最终验收合格后提交报账发票等材料后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本项目磋商文件所列的商务要求的全部内容。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本项目磋商文件所列的商务要求的全部内容。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采购人将按照《政府采购法》41条、《政府采购法实施条例》45条、《财政部关于进一步加强政府采购需求和履约验收管理的指导意见》(财库〔2016〕205号) 、《财政部关于印发&lt;政府采购需求管理办法&gt;的通知》（财库〔2021〕22号）等规定的履约验收标准、成交供应商本项目的响应文件以及所签订的项目合同作为本项目的验收依据及标准进行项目履约验收。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宣汉县文化馆（宣汉县美术馆）</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四川省昭文工程项目管理有限公司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四川省昭文工程项目管理有限公司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联系电话：13518258800</w:t>
      </w:r>
    </w:p>
    <w:p>
      <w:pPr>
        <w:pStyle w:val="null3"/>
        <w:jc w:val="left"/>
      </w:pPr>
      <w:r>
        <w:rPr>
          <w:rFonts w:ascii="仿宋_GB2312" w:hAnsi="仿宋_GB2312" w:cs="仿宋_GB2312" w:eastAsia="仿宋_GB2312"/>
        </w:rPr>
        <w:t>地址：四川省宣汉县东乡街道39号</w:t>
      </w:r>
    </w:p>
    <w:p>
      <w:pPr>
        <w:pStyle w:val="null3"/>
        <w:jc w:val="left"/>
      </w:pPr>
      <w:r>
        <w:rPr>
          <w:rFonts w:ascii="仿宋_GB2312" w:hAnsi="仿宋_GB2312" w:cs="仿宋_GB2312" w:eastAsia="仿宋_GB2312"/>
        </w:rPr>
        <w:t>邮编：636150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联系人：周先生</w:t>
      </w:r>
    </w:p>
    <w:p>
      <w:pPr>
        <w:pStyle w:val="null3"/>
        <w:jc w:val="left"/>
      </w:pPr>
      <w:r>
        <w:rPr>
          <w:rFonts w:ascii="仿宋_GB2312" w:hAnsi="仿宋_GB2312" w:cs="仿宋_GB2312" w:eastAsia="仿宋_GB2312"/>
        </w:rPr>
        <w:t>联系电话：19277097344</w:t>
      </w:r>
    </w:p>
    <w:p>
      <w:pPr>
        <w:pStyle w:val="null3"/>
        <w:jc w:val="left"/>
      </w:pPr>
      <w:r>
        <w:rPr>
          <w:rFonts w:ascii="仿宋_GB2312" w:hAnsi="仿宋_GB2312" w:cs="仿宋_GB2312" w:eastAsia="仿宋_GB2312"/>
        </w:rPr>
        <w:t>地址：成都高新区悦和二街219号1层</w:t>
      </w:r>
    </w:p>
    <w:p>
      <w:pPr>
        <w:pStyle w:val="null3"/>
        <w:jc w:val="left"/>
      </w:pPr>
      <w:r>
        <w:rPr>
          <w:rFonts w:ascii="仿宋_GB2312" w:hAnsi="仿宋_GB2312" w:cs="仿宋_GB2312" w:eastAsia="仿宋_GB2312"/>
        </w:rPr>
        <w:t>邮编：610031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1,050,000.00</w:t>
      </w:r>
    </w:p>
    <w:p>
      <w:pPr>
        <w:pStyle w:val="null3"/>
        <w:jc w:val="left"/>
      </w:pPr>
      <w:r>
        <w:rPr>
          <w:rFonts w:ascii="仿宋_GB2312" w:hAnsi="仿宋_GB2312" w:cs="仿宋_GB2312" w:eastAsia="仿宋_GB2312"/>
        </w:rPr>
        <w:t>采购包最高限价（元）: 1,050,000.00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C06030700 群众文化活动服务</w:t>
            </w:r>
          </w:p>
        </w:tc>
        <w:tc>
          <w:tcPr>
            <w:tcW w:type="dxa" w:w="821"/>
          </w:tcPr>
          <w:p>
            <w:pPr>
              <w:pStyle w:val="null3"/>
              <w:jc w:val="left"/>
            </w:pPr>
            <w:r>
              <w:rPr>
                <w:rFonts w:ascii="仿宋_GB2312" w:hAnsi="仿宋_GB2312" w:cs="仿宋_GB2312" w:eastAsia="仿宋_GB2312"/>
              </w:rPr>
              <w:t>2025中央公共文化服务体系建设-戏曲进乡村服务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2025中央公共文化服务体系建设-戏曲进乡村服务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标的名称：2025中央公共文化服务体系建设-戏曲进乡村服务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 目 概 述</w:t>
            </w:r>
          </w:p>
        </w:tc>
        <w:tc>
          <w:tcPr>
            <w:tcW w:type="dxa" w:w="5814"/>
          </w:tcPr>
          <w:p>
            <w:pPr>
              <w:pStyle w:val="null3"/>
              <w:jc w:val="left"/>
            </w:pPr>
            <w:r>
              <w:rPr>
                <w:rFonts w:ascii="仿宋_GB2312" w:hAnsi="仿宋_GB2312" w:cs="仿宋_GB2312" w:eastAsia="仿宋_GB2312"/>
                <w:sz w:val="24"/>
                <w:color w:val="000000"/>
              </w:rPr>
              <w:t xml:space="preserve">  为推进</w:t>
            </w:r>
            <w:r>
              <w:rPr>
                <w:rFonts w:ascii="仿宋_GB2312" w:hAnsi="仿宋_GB2312" w:cs="仿宋_GB2312" w:eastAsia="仿宋_GB2312"/>
                <w:sz w:val="24"/>
                <w:color w:val="000000"/>
              </w:rPr>
              <w:t>宣汉县乡村文艺振兴</w:t>
            </w:r>
            <w:r>
              <w:rPr>
                <w:rFonts w:ascii="仿宋_GB2312" w:hAnsi="仿宋_GB2312" w:cs="仿宋_GB2312" w:eastAsia="仿宋_GB2312"/>
                <w:sz w:val="24"/>
                <w:color w:val="000000"/>
              </w:rPr>
              <w:t>，</w:t>
            </w:r>
            <w:r>
              <w:rPr>
                <w:rFonts w:ascii="仿宋_GB2312" w:hAnsi="仿宋_GB2312" w:cs="仿宋_GB2312" w:eastAsia="仿宋_GB2312"/>
                <w:sz w:val="24"/>
                <w:color w:val="000000"/>
              </w:rPr>
              <w:t>提升乡村公共文化服务能力</w:t>
            </w:r>
            <w:r>
              <w:rPr>
                <w:rFonts w:ascii="仿宋_GB2312" w:hAnsi="仿宋_GB2312" w:cs="仿宋_GB2312" w:eastAsia="仿宋_GB2312"/>
                <w:sz w:val="24"/>
                <w:color w:val="000000"/>
              </w:rPr>
              <w:t>,坚持以习近平新时代中国特色社会主义思想和习近平文化思想为指引，以学习宣传贯彻党的二十大精神为引领， 以群众喜闻乐见的曲艺形式，深入开展“戏曲进乡村”文艺演出活动，大力宣传党的富民政策，弘扬社会主义核心价值观，普及各类法律法规、民族团结和卫生健康知识。以《公共文化服务保障法》为遵循， 以丰富群众精神文化生活为宗旨，充分结合</w:t>
            </w:r>
            <w:r>
              <w:rPr>
                <w:rFonts w:ascii="仿宋_GB2312" w:hAnsi="仿宋_GB2312" w:cs="仿宋_GB2312" w:eastAsia="仿宋_GB2312"/>
                <w:sz w:val="24"/>
                <w:color w:val="000000"/>
              </w:rPr>
              <w:t>我县土家文化、红色文化</w:t>
            </w:r>
            <w:r>
              <w:rPr>
                <w:rFonts w:ascii="仿宋_GB2312" w:hAnsi="仿宋_GB2312" w:cs="仿宋_GB2312" w:eastAsia="仿宋_GB2312"/>
                <w:sz w:val="24"/>
                <w:color w:val="000000"/>
              </w:rPr>
              <w:t>，</w:t>
            </w:r>
            <w:r>
              <w:rPr>
                <w:rFonts w:ascii="仿宋_GB2312" w:hAnsi="仿宋_GB2312" w:cs="仿宋_GB2312" w:eastAsia="仿宋_GB2312"/>
                <w:sz w:val="24"/>
                <w:color w:val="000000"/>
              </w:rPr>
              <w:t>以展示</w:t>
            </w:r>
            <w:r>
              <w:rPr>
                <w:rFonts w:ascii="仿宋_GB2312" w:hAnsi="仿宋_GB2312" w:cs="仿宋_GB2312" w:eastAsia="仿宋_GB2312"/>
                <w:sz w:val="24"/>
                <w:color w:val="000000"/>
              </w:rPr>
              <w:t>宣汉县</w:t>
            </w:r>
            <w:r>
              <w:rPr>
                <w:rFonts w:ascii="仿宋_GB2312" w:hAnsi="仿宋_GB2312" w:cs="仿宋_GB2312" w:eastAsia="仿宋_GB2312"/>
                <w:sz w:val="24"/>
                <w:color w:val="000000"/>
              </w:rPr>
              <w:t>经济社会发展成果为主线，用文艺的形式把党的声音传遍</w:t>
            </w:r>
            <w:r>
              <w:rPr>
                <w:rFonts w:ascii="仿宋_GB2312" w:hAnsi="仿宋_GB2312" w:cs="仿宋_GB2312" w:eastAsia="仿宋_GB2312"/>
                <w:sz w:val="24"/>
                <w:color w:val="000000"/>
              </w:rPr>
              <w:t>宣汉</w:t>
            </w:r>
            <w:r>
              <w:rPr>
                <w:rFonts w:ascii="仿宋_GB2312" w:hAnsi="仿宋_GB2312" w:cs="仿宋_GB2312" w:eastAsia="仿宋_GB2312"/>
                <w:sz w:val="24"/>
                <w:color w:val="000000"/>
              </w:rPr>
              <w:t>大地，</w:t>
            </w:r>
            <w:r>
              <w:rPr>
                <w:rFonts w:ascii="仿宋_GB2312" w:hAnsi="仿宋_GB2312" w:cs="仿宋_GB2312" w:eastAsia="仿宋_GB2312"/>
                <w:sz w:val="24"/>
                <w:color w:val="000000"/>
              </w:rPr>
              <w:t>通过开展</w:t>
            </w:r>
            <w:r>
              <w:rPr>
                <w:rFonts w:ascii="仿宋_GB2312" w:hAnsi="仿宋_GB2312" w:cs="仿宋_GB2312" w:eastAsia="仿宋_GB2312"/>
                <w:sz w:val="24"/>
                <w:color w:val="000000"/>
              </w:rPr>
              <w:t>“</w:t>
            </w:r>
            <w:r>
              <w:rPr>
                <w:rFonts w:ascii="仿宋_GB2312" w:hAnsi="仿宋_GB2312" w:cs="仿宋_GB2312" w:eastAsia="仿宋_GB2312"/>
                <w:sz w:val="24"/>
                <w:color w:val="000000"/>
              </w:rPr>
              <w:t>戏曲进乡村</w:t>
            </w:r>
            <w:r>
              <w:rPr>
                <w:rFonts w:ascii="仿宋_GB2312" w:hAnsi="仿宋_GB2312" w:cs="仿宋_GB2312" w:eastAsia="仿宋_GB2312"/>
                <w:sz w:val="24"/>
                <w:color w:val="000000"/>
              </w:rPr>
              <w:t>”演出活动，将经典剧目送到基层</w:t>
            </w:r>
            <w:r>
              <w:rPr>
                <w:rFonts w:ascii="仿宋_GB2312" w:hAnsi="仿宋_GB2312" w:cs="仿宋_GB2312" w:eastAsia="仿宋_GB2312"/>
                <w:sz w:val="24"/>
                <w:color w:val="000000"/>
              </w:rPr>
              <w:t>，</w:t>
            </w:r>
            <w:r>
              <w:rPr>
                <w:rFonts w:ascii="仿宋_GB2312" w:hAnsi="仿宋_GB2312" w:cs="仿宋_GB2312" w:eastAsia="仿宋_GB2312"/>
                <w:sz w:val="24"/>
                <w:color w:val="000000"/>
              </w:rPr>
              <w:t>乡</w:t>
            </w:r>
            <w:r>
              <w:rPr>
                <w:rFonts w:ascii="仿宋_GB2312" w:hAnsi="仿宋_GB2312" w:cs="仿宋_GB2312" w:eastAsia="仿宋_GB2312"/>
                <w:sz w:val="24"/>
                <w:color w:val="000000"/>
              </w:rPr>
              <w:t>（</w:t>
            </w:r>
            <w:r>
              <w:rPr>
                <w:rFonts w:ascii="仿宋_GB2312" w:hAnsi="仿宋_GB2312" w:cs="仿宋_GB2312" w:eastAsia="仿宋_GB2312"/>
                <w:sz w:val="24"/>
                <w:color w:val="000000"/>
              </w:rPr>
              <w:t>镇</w:t>
            </w:r>
            <w:r>
              <w:rPr>
                <w:rFonts w:ascii="仿宋_GB2312" w:hAnsi="仿宋_GB2312" w:cs="仿宋_GB2312" w:eastAsia="仿宋_GB2312"/>
                <w:sz w:val="24"/>
                <w:color w:val="000000"/>
              </w:rPr>
              <w:t>）、</w:t>
            </w:r>
            <w:r>
              <w:rPr>
                <w:rFonts w:ascii="仿宋_GB2312" w:hAnsi="仿宋_GB2312" w:cs="仿宋_GB2312" w:eastAsia="仿宋_GB2312"/>
                <w:sz w:val="24"/>
                <w:color w:val="000000"/>
              </w:rPr>
              <w:t>村</w:t>
            </w:r>
            <w:r>
              <w:rPr>
                <w:rFonts w:ascii="仿宋_GB2312" w:hAnsi="仿宋_GB2312" w:cs="仿宋_GB2312" w:eastAsia="仿宋_GB2312"/>
                <w:sz w:val="24"/>
                <w:color w:val="000000"/>
              </w:rPr>
              <w:t>（</w:t>
            </w:r>
            <w:r>
              <w:rPr>
                <w:rFonts w:ascii="仿宋_GB2312" w:hAnsi="仿宋_GB2312" w:cs="仿宋_GB2312" w:eastAsia="仿宋_GB2312"/>
                <w:sz w:val="24"/>
                <w:color w:val="000000"/>
              </w:rPr>
              <w:t>社区</w:t>
            </w:r>
            <w:r>
              <w:rPr>
                <w:rFonts w:ascii="仿宋_GB2312" w:hAnsi="仿宋_GB2312" w:cs="仿宋_GB2312" w:eastAsia="仿宋_GB2312"/>
                <w:sz w:val="24"/>
                <w:color w:val="000000"/>
              </w:rPr>
              <w:t>）</w:t>
            </w:r>
            <w:r>
              <w:rPr>
                <w:rFonts w:ascii="仿宋_GB2312" w:hAnsi="仿宋_GB2312" w:cs="仿宋_GB2312" w:eastAsia="仿宋_GB2312"/>
                <w:sz w:val="24"/>
                <w:color w:val="000000"/>
              </w:rPr>
              <w:t>，实现优秀文化</w:t>
            </w:r>
            <w:r>
              <w:rPr>
                <w:rFonts w:ascii="仿宋_GB2312" w:hAnsi="仿宋_GB2312" w:cs="仿宋_GB2312" w:eastAsia="仿宋_GB2312"/>
                <w:sz w:val="24"/>
                <w:color w:val="000000"/>
              </w:rPr>
              <w:t>艺术</w:t>
            </w:r>
            <w:r>
              <w:rPr>
                <w:rFonts w:ascii="仿宋_GB2312" w:hAnsi="仿宋_GB2312" w:cs="仿宋_GB2312" w:eastAsia="仿宋_GB2312"/>
                <w:sz w:val="24"/>
                <w:color w:val="000000"/>
              </w:rPr>
              <w:t>成果全民共享，为</w:t>
            </w:r>
            <w:r>
              <w:rPr>
                <w:rFonts w:ascii="仿宋_GB2312" w:hAnsi="仿宋_GB2312" w:cs="仿宋_GB2312" w:eastAsia="仿宋_GB2312"/>
                <w:sz w:val="24"/>
                <w:color w:val="000000"/>
              </w:rPr>
              <w:t>我</w:t>
            </w:r>
            <w:r>
              <w:rPr>
                <w:rFonts w:ascii="仿宋_GB2312" w:hAnsi="仿宋_GB2312" w:cs="仿宋_GB2312" w:eastAsia="仿宋_GB2312"/>
                <w:sz w:val="24"/>
                <w:color w:val="000000"/>
              </w:rPr>
              <w:t>县</w:t>
            </w:r>
            <w:r>
              <w:rPr>
                <w:rFonts w:ascii="仿宋_GB2312" w:hAnsi="仿宋_GB2312" w:cs="仿宋_GB2312" w:eastAsia="仿宋_GB2312"/>
                <w:sz w:val="24"/>
                <w:color w:val="000000"/>
              </w:rPr>
              <w:t>建设</w:t>
            </w:r>
            <w:r>
              <w:rPr>
                <w:rFonts w:ascii="仿宋_GB2312" w:hAnsi="仿宋_GB2312" w:cs="仿宋_GB2312" w:eastAsia="仿宋_GB2312"/>
                <w:sz w:val="24"/>
                <w:color w:val="000000"/>
              </w:rPr>
              <w:t>百强晋位</w:t>
            </w:r>
            <w:r>
              <w:rPr>
                <w:rFonts w:ascii="仿宋_GB2312" w:hAnsi="仿宋_GB2312" w:cs="仿宋_GB2312" w:eastAsia="仿宋_GB2312"/>
                <w:sz w:val="24"/>
                <w:color w:val="000000"/>
              </w:rPr>
              <w:t>▪争创千亿</w:t>
            </w:r>
            <w:r>
              <w:rPr>
                <w:rFonts w:ascii="仿宋_GB2312" w:hAnsi="仿宋_GB2312" w:cs="仿宋_GB2312" w:eastAsia="仿宋_GB2312"/>
                <w:sz w:val="24"/>
                <w:color w:val="000000"/>
              </w:rPr>
              <w:t>提供强大的精神动力。</w:t>
            </w:r>
            <w:r>
              <w:rPr>
                <w:rFonts w:ascii="仿宋_GB2312" w:hAnsi="仿宋_GB2312" w:cs="仿宋_GB2312" w:eastAsia="仿宋_GB2312"/>
                <w:sz w:val="24"/>
                <w:color w:val="000000"/>
              </w:rPr>
              <w:t>宣汉县文化馆（宣汉县美术馆））</w:t>
            </w:r>
            <w:r>
              <w:rPr>
                <w:rFonts w:ascii="仿宋_GB2312" w:hAnsi="仿宋_GB2312" w:cs="仿宋_GB2312" w:eastAsia="仿宋_GB2312"/>
                <w:sz w:val="24"/>
                <w:color w:val="000000"/>
              </w:rPr>
              <w:t>拟通过竞争性磋商方式择优确定一名供应商提供</w:t>
            </w:r>
            <w:r>
              <w:rPr>
                <w:rFonts w:ascii="仿宋_GB2312" w:hAnsi="仿宋_GB2312" w:cs="仿宋_GB2312" w:eastAsia="仿宋_GB2312"/>
                <w:sz w:val="24"/>
                <w:color w:val="000000"/>
              </w:rPr>
              <w:t>2025戏曲进乡村</w:t>
            </w:r>
            <w:r>
              <w:rPr>
                <w:rFonts w:ascii="仿宋_GB2312" w:hAnsi="仿宋_GB2312" w:cs="仿宋_GB2312" w:eastAsia="仿宋_GB2312"/>
                <w:sz w:val="24"/>
                <w:color w:val="000000"/>
              </w:rPr>
              <w:t>的</w:t>
            </w:r>
            <w:r>
              <w:rPr>
                <w:rFonts w:ascii="仿宋_GB2312" w:hAnsi="仿宋_GB2312" w:cs="仿宋_GB2312" w:eastAsia="仿宋_GB2312"/>
                <w:sz w:val="24"/>
                <w:color w:val="000000"/>
              </w:rPr>
              <w:t>210场文艺</w:t>
            </w:r>
            <w:r>
              <w:rPr>
                <w:rFonts w:ascii="仿宋_GB2312" w:hAnsi="仿宋_GB2312" w:cs="仿宋_GB2312" w:eastAsia="仿宋_GB2312"/>
                <w:sz w:val="24"/>
                <w:color w:val="000000"/>
              </w:rPr>
              <w:t>演出服务</w:t>
            </w:r>
            <w:r>
              <w:rPr>
                <w:rFonts w:ascii="仿宋_GB2312" w:hAnsi="仿宋_GB2312" w:cs="仿宋_GB2312" w:eastAsia="仿宋_GB2312"/>
                <w:sz w:val="24"/>
                <w:color w:val="000000"/>
              </w:rPr>
              <w:t>，实施本项目</w:t>
            </w:r>
            <w:r>
              <w:rPr>
                <w:rFonts w:ascii="仿宋_GB2312" w:hAnsi="仿宋_GB2312" w:cs="仿宋_GB2312" w:eastAsia="仿宋_GB2312"/>
                <w:sz w:val="24"/>
                <w:color w:val="000000"/>
              </w:rPr>
              <w:t>。本次采购时间紧、任务重、范围广，为确保该项目在规定时间内按照行业标准规范化实施，采购人将明确验收程序并组织专家组对项目严格按照《达州市组织开展</w:t>
            </w:r>
            <w:r>
              <w:rPr>
                <w:rFonts w:ascii="仿宋_GB2312" w:hAnsi="仿宋_GB2312" w:cs="仿宋_GB2312" w:eastAsia="仿宋_GB2312"/>
                <w:sz w:val="24"/>
                <w:color w:val="000000"/>
              </w:rPr>
              <w:t>“文化惠民在身边”系列文化活动管理办法》，依照《财政部关于进一步加强政府采购需求和履约验收管理的指导意见》(川财采〔2016〕205号) 、《财政部关于印发&lt;政府采购需求管理办法&gt;的通知》（财库〔2021〕22号）的文件要求进行验收，严厉打击服务不及时、履约质量差、降低服务标准的不诚信行为。项目实施地现场情况由磋商供应商自行踏勘，业主不组织现场踏勘，磋商供应商如未踏勘，视为已了解本项目实施现场情况。</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服务目标及原则</w:t>
            </w:r>
          </w:p>
        </w:tc>
        <w:tc>
          <w:tcPr>
            <w:tcW w:type="dxa" w:w="5814"/>
          </w:tcPr>
          <w:p>
            <w:pPr>
              <w:pStyle w:val="null3"/>
              <w:ind w:firstLine="240"/>
              <w:jc w:val="left"/>
            </w:pPr>
            <w:r>
              <w:rPr>
                <w:rFonts w:ascii="仿宋_GB2312" w:hAnsi="仿宋_GB2312" w:cs="仿宋_GB2312" w:eastAsia="仿宋_GB2312"/>
                <w:sz w:val="24"/>
                <w:color w:val="000000"/>
              </w:rPr>
              <w:t>1、服务目标：以满足人民</w:t>
            </w:r>
            <w:r>
              <w:rPr>
                <w:rFonts w:ascii="仿宋_GB2312" w:hAnsi="仿宋_GB2312" w:cs="仿宋_GB2312" w:eastAsia="仿宋_GB2312"/>
                <w:sz w:val="24"/>
                <w:color w:val="000000"/>
              </w:rPr>
              <w:t>群众</w:t>
            </w:r>
            <w:r>
              <w:rPr>
                <w:rFonts w:ascii="仿宋_GB2312" w:hAnsi="仿宋_GB2312" w:cs="仿宋_GB2312" w:eastAsia="仿宋_GB2312"/>
                <w:sz w:val="24"/>
                <w:color w:val="000000"/>
              </w:rPr>
              <w:t>对新时代美好生活的新期待为宗旨，重点关注边远地区和老年人、未成年人、残疾人、农民工、生活困难群众和农村留守人口等特殊群体的精神文化需求，组织优秀</w:t>
            </w:r>
            <w:r>
              <w:rPr>
                <w:rFonts w:ascii="仿宋_GB2312" w:hAnsi="仿宋_GB2312" w:cs="仿宋_GB2312" w:eastAsia="仿宋_GB2312"/>
                <w:sz w:val="24"/>
                <w:color w:val="000000"/>
              </w:rPr>
              <w:t>文</w:t>
            </w:r>
            <w:r>
              <w:rPr>
                <w:rFonts w:ascii="仿宋_GB2312" w:hAnsi="仿宋_GB2312" w:cs="仿宋_GB2312" w:eastAsia="仿宋_GB2312"/>
                <w:sz w:val="24"/>
                <w:color w:val="000000"/>
              </w:rPr>
              <w:t>艺</w:t>
            </w:r>
            <w:r>
              <w:rPr>
                <w:rFonts w:ascii="仿宋_GB2312" w:hAnsi="仿宋_GB2312" w:cs="仿宋_GB2312" w:eastAsia="仿宋_GB2312"/>
                <w:sz w:val="24"/>
                <w:color w:val="000000"/>
              </w:rPr>
              <w:t>节目深入</w:t>
            </w:r>
            <w:r>
              <w:rPr>
                <w:rFonts w:ascii="仿宋_GB2312" w:hAnsi="仿宋_GB2312" w:cs="仿宋_GB2312" w:eastAsia="仿宋_GB2312"/>
                <w:sz w:val="24"/>
                <w:color w:val="000000"/>
              </w:rPr>
              <w:t>基层</w:t>
            </w:r>
            <w:r>
              <w:rPr>
                <w:rFonts w:ascii="仿宋_GB2312" w:hAnsi="仿宋_GB2312" w:cs="仿宋_GB2312" w:eastAsia="仿宋_GB2312"/>
                <w:sz w:val="24"/>
                <w:color w:val="000000"/>
              </w:rPr>
              <w:t>乡</w:t>
            </w:r>
            <w:r>
              <w:rPr>
                <w:rFonts w:ascii="仿宋_GB2312" w:hAnsi="仿宋_GB2312" w:cs="仿宋_GB2312" w:eastAsia="仿宋_GB2312"/>
                <w:sz w:val="24"/>
                <w:color w:val="000000"/>
              </w:rPr>
              <w:t>（</w:t>
            </w:r>
            <w:r>
              <w:rPr>
                <w:rFonts w:ascii="仿宋_GB2312" w:hAnsi="仿宋_GB2312" w:cs="仿宋_GB2312" w:eastAsia="仿宋_GB2312"/>
                <w:sz w:val="24"/>
                <w:color w:val="000000"/>
              </w:rPr>
              <w:t>镇</w:t>
            </w:r>
            <w:r>
              <w:rPr>
                <w:rFonts w:ascii="仿宋_GB2312" w:hAnsi="仿宋_GB2312" w:cs="仿宋_GB2312" w:eastAsia="仿宋_GB2312"/>
                <w:sz w:val="24"/>
                <w:color w:val="000000"/>
              </w:rPr>
              <w:t>）、</w:t>
            </w:r>
            <w:r>
              <w:rPr>
                <w:rFonts w:ascii="仿宋_GB2312" w:hAnsi="仿宋_GB2312" w:cs="仿宋_GB2312" w:eastAsia="仿宋_GB2312"/>
                <w:sz w:val="24"/>
                <w:color w:val="000000"/>
              </w:rPr>
              <w:t>村</w:t>
            </w:r>
            <w:r>
              <w:rPr>
                <w:rFonts w:ascii="仿宋_GB2312" w:hAnsi="仿宋_GB2312" w:cs="仿宋_GB2312" w:eastAsia="仿宋_GB2312"/>
                <w:sz w:val="24"/>
                <w:color w:val="000000"/>
              </w:rPr>
              <w:t>（</w:t>
            </w:r>
            <w:r>
              <w:rPr>
                <w:rFonts w:ascii="仿宋_GB2312" w:hAnsi="仿宋_GB2312" w:cs="仿宋_GB2312" w:eastAsia="仿宋_GB2312"/>
                <w:sz w:val="24"/>
                <w:color w:val="000000"/>
              </w:rPr>
              <w:t>社区</w:t>
            </w:r>
            <w:r>
              <w:rPr>
                <w:rFonts w:ascii="仿宋_GB2312" w:hAnsi="仿宋_GB2312" w:cs="仿宋_GB2312" w:eastAsia="仿宋_GB2312"/>
                <w:sz w:val="24"/>
                <w:color w:val="000000"/>
              </w:rPr>
              <w:t>）</w:t>
            </w:r>
            <w:r>
              <w:rPr>
                <w:rFonts w:ascii="仿宋_GB2312" w:hAnsi="仿宋_GB2312" w:cs="仿宋_GB2312" w:eastAsia="仿宋_GB2312"/>
                <w:sz w:val="24"/>
                <w:color w:val="000000"/>
              </w:rPr>
              <w:t>等基层单位，开展</w:t>
            </w:r>
            <w:r>
              <w:rPr>
                <w:rFonts w:ascii="仿宋_GB2312" w:hAnsi="仿宋_GB2312" w:cs="仿宋_GB2312" w:eastAsia="仿宋_GB2312"/>
                <w:sz w:val="24"/>
                <w:color w:val="000000"/>
              </w:rPr>
              <w:t>“</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戏曲进乡村</w:t>
            </w:r>
            <w:r>
              <w:rPr>
                <w:rFonts w:ascii="仿宋_GB2312" w:hAnsi="仿宋_GB2312" w:cs="仿宋_GB2312" w:eastAsia="仿宋_GB2312"/>
                <w:sz w:val="24"/>
                <w:color w:val="000000"/>
              </w:rPr>
              <w:t>”等</w:t>
            </w:r>
            <w:r>
              <w:rPr>
                <w:rFonts w:ascii="仿宋_GB2312" w:hAnsi="仿宋_GB2312" w:cs="仿宋_GB2312" w:eastAsia="仿宋_GB2312"/>
                <w:sz w:val="24"/>
                <w:color w:val="000000"/>
              </w:rPr>
              <w:t>文艺</w:t>
            </w:r>
            <w:r>
              <w:rPr>
                <w:rFonts w:ascii="仿宋_GB2312" w:hAnsi="仿宋_GB2312" w:cs="仿宋_GB2312" w:eastAsia="仿宋_GB2312"/>
                <w:sz w:val="24"/>
                <w:color w:val="000000"/>
              </w:rPr>
              <w:t>演出活动。</w:t>
            </w:r>
          </w:p>
          <w:p>
            <w:pPr>
              <w:pStyle w:val="null3"/>
              <w:jc w:val="left"/>
            </w:pPr>
            <w:r>
              <w:rPr>
                <w:rFonts w:ascii="仿宋_GB2312" w:hAnsi="仿宋_GB2312" w:cs="仿宋_GB2312" w:eastAsia="仿宋_GB2312"/>
                <w:sz w:val="24"/>
                <w:color w:val="000000"/>
              </w:rPr>
              <w:t xml:space="preserve">  2、服务原则：结合实际，合理计划，科学统筹；充分准备，精心组织，规范实施；周密部署，衔接有序，限时</w:t>
            </w:r>
            <w:r>
              <w:rPr>
                <w:rFonts w:ascii="仿宋_GB2312" w:hAnsi="仿宋_GB2312" w:cs="仿宋_GB2312" w:eastAsia="仿宋_GB2312"/>
                <w:sz w:val="24"/>
                <w:color w:val="000000"/>
              </w:rPr>
              <w:t>完成</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服务总体要求</w:t>
            </w:r>
          </w:p>
        </w:tc>
        <w:tc>
          <w:tcPr>
            <w:tcW w:type="dxa" w:w="5814"/>
          </w:tcPr>
          <w:p>
            <w:pPr>
              <w:pStyle w:val="null3"/>
              <w:jc w:val="left"/>
            </w:pPr>
            <w:r>
              <w:rPr>
                <w:rFonts w:ascii="仿宋_GB2312" w:hAnsi="仿宋_GB2312" w:cs="仿宋_GB2312" w:eastAsia="仿宋_GB2312"/>
                <w:sz w:val="24"/>
                <w:color w:val="000000"/>
              </w:rPr>
              <w:t xml:space="preserve">  充分利用城乡</w:t>
            </w:r>
            <w:r>
              <w:rPr>
                <w:rFonts w:ascii="仿宋_GB2312" w:hAnsi="仿宋_GB2312" w:cs="仿宋_GB2312" w:eastAsia="仿宋_GB2312"/>
                <w:sz w:val="24"/>
                <w:color w:val="000000"/>
              </w:rPr>
              <w:t>新时代文明实践中心文文体广场</w:t>
            </w:r>
            <w:r>
              <w:rPr>
                <w:rFonts w:ascii="仿宋_GB2312" w:hAnsi="仿宋_GB2312" w:cs="仿宋_GB2312" w:eastAsia="仿宋_GB2312"/>
                <w:sz w:val="24"/>
                <w:color w:val="000000"/>
              </w:rPr>
              <w:t>、文化院坝等活动场地，通过流动</w:t>
            </w:r>
            <w:r>
              <w:rPr>
                <w:rFonts w:ascii="仿宋_GB2312" w:hAnsi="仿宋_GB2312" w:cs="仿宋_GB2312" w:eastAsia="仿宋_GB2312"/>
                <w:sz w:val="24"/>
                <w:color w:val="000000"/>
              </w:rPr>
              <w:t>舞台</w:t>
            </w:r>
            <w:r>
              <w:rPr>
                <w:rFonts w:ascii="仿宋_GB2312" w:hAnsi="仿宋_GB2312" w:cs="仿宋_GB2312" w:eastAsia="仿宋_GB2312"/>
                <w:sz w:val="24"/>
                <w:color w:val="000000"/>
              </w:rPr>
              <w:t>等多种形式，把先进文化送到基层群众身边。强化节目创作生产，围绕贯彻落实习近平新时代中国特色社会主义思想、乡村振兴、文明城市创建等主题，以及优秀传统文化传承发展等重大文化发展战略的实施，</w:t>
            </w:r>
            <w:r>
              <w:rPr>
                <w:rFonts w:ascii="仿宋_GB2312" w:hAnsi="仿宋_GB2312" w:cs="仿宋_GB2312" w:eastAsia="仿宋_GB2312"/>
                <w:sz w:val="24"/>
                <w:color w:val="000000"/>
              </w:rPr>
              <w:t>充分结合</w:t>
            </w:r>
            <w:r>
              <w:rPr>
                <w:rFonts w:ascii="仿宋_GB2312" w:hAnsi="仿宋_GB2312" w:cs="仿宋_GB2312" w:eastAsia="仿宋_GB2312"/>
                <w:sz w:val="24"/>
                <w:color w:val="000000"/>
              </w:rPr>
              <w:t>宣汉本土特色地方土家文化、红色文化</w:t>
            </w:r>
            <w:r>
              <w:rPr>
                <w:rFonts w:ascii="仿宋_GB2312" w:hAnsi="仿宋_GB2312" w:cs="仿宋_GB2312" w:eastAsia="仿宋_GB2312"/>
                <w:sz w:val="24"/>
                <w:color w:val="000000"/>
              </w:rPr>
              <w:t>创作一批思想性、艺术性、观赏性相统一</w:t>
            </w:r>
            <w:r>
              <w:rPr>
                <w:rFonts w:ascii="仿宋_GB2312" w:hAnsi="仿宋_GB2312" w:cs="仿宋_GB2312" w:eastAsia="仿宋_GB2312"/>
                <w:sz w:val="24"/>
                <w:color w:val="000000"/>
              </w:rPr>
              <w:t>的文艺节目开展</w:t>
            </w:r>
            <w:r>
              <w:rPr>
                <w:rFonts w:ascii="仿宋_GB2312" w:hAnsi="仿宋_GB2312" w:cs="仿宋_GB2312" w:eastAsia="仿宋_GB2312"/>
                <w:sz w:val="24"/>
                <w:color w:val="000000"/>
              </w:rPr>
              <w:t>“2025戏曲进乡村”活动</w:t>
            </w:r>
            <w:r>
              <w:rPr>
                <w:rFonts w:ascii="仿宋_GB2312" w:hAnsi="仿宋_GB2312" w:cs="仿宋_GB2312" w:eastAsia="仿宋_GB2312"/>
                <w:sz w:val="24"/>
                <w:color w:val="000000"/>
              </w:rPr>
              <w:t>。</w:t>
            </w:r>
            <w:r>
              <w:rPr>
                <w:rFonts w:ascii="仿宋_GB2312" w:hAnsi="仿宋_GB2312" w:cs="仿宋_GB2312" w:eastAsia="仿宋_GB2312"/>
                <w:sz w:val="24"/>
                <w:color w:val="000000"/>
              </w:rPr>
              <w:t>本项目供应商须提供</w:t>
            </w:r>
            <w:r>
              <w:rPr>
                <w:rFonts w:ascii="仿宋_GB2312" w:hAnsi="仿宋_GB2312" w:cs="仿宋_GB2312" w:eastAsia="仿宋_GB2312"/>
                <w:sz w:val="24"/>
                <w:color w:val="000000"/>
              </w:rPr>
              <w:t>105场戏曲进乡村演出，</w:t>
            </w:r>
            <w:r>
              <w:rPr>
                <w:rFonts w:ascii="仿宋_GB2312" w:hAnsi="仿宋_GB2312" w:cs="仿宋_GB2312" w:eastAsia="仿宋_GB2312"/>
                <w:sz w:val="24"/>
                <w:color w:val="000000"/>
              </w:rPr>
              <w:t>原则上每场</w:t>
            </w:r>
            <w:r>
              <w:rPr>
                <w:rFonts w:ascii="仿宋_GB2312" w:hAnsi="仿宋_GB2312" w:cs="仿宋_GB2312" w:eastAsia="仿宋_GB2312"/>
                <w:sz w:val="24"/>
                <w:color w:val="000000"/>
              </w:rPr>
              <w:t>戏曲进乡村</w:t>
            </w:r>
            <w:r>
              <w:rPr>
                <w:rFonts w:ascii="仿宋_GB2312" w:hAnsi="仿宋_GB2312" w:cs="仿宋_GB2312" w:eastAsia="仿宋_GB2312"/>
                <w:sz w:val="24"/>
                <w:color w:val="000000"/>
              </w:rPr>
              <w:t>演出节目不得低于</w:t>
            </w:r>
            <w:r>
              <w:rPr>
                <w:rFonts w:ascii="仿宋_GB2312" w:hAnsi="仿宋_GB2312" w:cs="仿宋_GB2312" w:eastAsia="仿宋_GB2312"/>
                <w:sz w:val="24"/>
                <w:color w:val="000000"/>
              </w:rPr>
              <w:t>10</w:t>
            </w:r>
            <w:r>
              <w:rPr>
                <w:rFonts w:ascii="仿宋_GB2312" w:hAnsi="仿宋_GB2312" w:cs="仿宋_GB2312" w:eastAsia="仿宋_GB2312"/>
                <w:sz w:val="24"/>
                <w:color w:val="000000"/>
              </w:rPr>
              <w:t>个，</w:t>
            </w:r>
            <w:r>
              <w:rPr>
                <w:rFonts w:ascii="仿宋_GB2312" w:hAnsi="仿宋_GB2312" w:cs="仿宋_GB2312" w:eastAsia="仿宋_GB2312"/>
                <w:sz w:val="24"/>
              </w:rPr>
              <w:t>其中戏曲类表演节目不低于演出节目总数的</w:t>
            </w:r>
            <w:r>
              <w:rPr>
                <w:rFonts w:ascii="仿宋_GB2312" w:hAnsi="仿宋_GB2312" w:cs="仿宋_GB2312" w:eastAsia="仿宋_GB2312"/>
                <w:sz w:val="24"/>
              </w:rPr>
              <w:t>50%，</w:t>
            </w:r>
            <w:r>
              <w:rPr>
                <w:rFonts w:ascii="仿宋_GB2312" w:hAnsi="仿宋_GB2312" w:cs="仿宋_GB2312" w:eastAsia="仿宋_GB2312"/>
                <w:sz w:val="24"/>
                <w:color w:val="000000"/>
              </w:rPr>
              <w:t>每场演出节目艺术</w:t>
            </w:r>
            <w:r>
              <w:rPr>
                <w:rFonts w:ascii="仿宋_GB2312" w:hAnsi="仿宋_GB2312" w:cs="仿宋_GB2312" w:eastAsia="仿宋_GB2312"/>
                <w:sz w:val="24"/>
                <w:color w:val="000000"/>
              </w:rPr>
              <w:t>门类</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4类</w:t>
            </w:r>
            <w:r>
              <w:rPr>
                <w:rFonts w:ascii="仿宋_GB2312" w:hAnsi="仿宋_GB2312" w:cs="仿宋_GB2312" w:eastAsia="仿宋_GB2312"/>
                <w:sz w:val="24"/>
                <w:color w:val="000000"/>
              </w:rPr>
              <w:t>，</w:t>
            </w:r>
            <w:r>
              <w:rPr>
                <w:rFonts w:ascii="仿宋_GB2312" w:hAnsi="仿宋_GB2312" w:cs="仿宋_GB2312" w:eastAsia="仿宋_GB2312"/>
                <w:sz w:val="24"/>
                <w:color w:val="000000"/>
              </w:rPr>
              <w:t>每场</w:t>
            </w:r>
            <w:r>
              <w:rPr>
                <w:rFonts w:ascii="仿宋_GB2312" w:hAnsi="仿宋_GB2312" w:cs="仿宋_GB2312" w:eastAsia="仿宋_GB2312"/>
                <w:sz w:val="24"/>
                <w:color w:val="000000"/>
              </w:rPr>
              <w:t>演出时长不少于</w:t>
            </w:r>
            <w:r>
              <w:rPr>
                <w:rFonts w:ascii="仿宋_GB2312" w:hAnsi="仿宋_GB2312" w:cs="仿宋_GB2312" w:eastAsia="仿宋_GB2312"/>
                <w:sz w:val="24"/>
                <w:color w:val="000000"/>
              </w:rPr>
              <w:t>70</w:t>
            </w:r>
            <w:r>
              <w:rPr>
                <w:rFonts w:ascii="仿宋_GB2312" w:hAnsi="仿宋_GB2312" w:cs="仿宋_GB2312" w:eastAsia="仿宋_GB2312"/>
                <w:sz w:val="24"/>
                <w:color w:val="000000"/>
              </w:rPr>
              <w:t>分钟</w:t>
            </w:r>
            <w:r>
              <w:rPr>
                <w:rFonts w:ascii="仿宋_GB2312" w:hAnsi="仿宋_GB2312" w:cs="仿宋_GB2312" w:eastAsia="仿宋_GB2312"/>
                <w:sz w:val="24"/>
                <w:color w:val="000000"/>
              </w:rPr>
              <w:t>。</w:t>
            </w:r>
            <w:r>
              <w:rPr>
                <w:rFonts w:ascii="仿宋_GB2312" w:hAnsi="仿宋_GB2312" w:cs="仿宋_GB2312" w:eastAsia="仿宋_GB2312"/>
                <w:sz w:val="24"/>
                <w:color w:val="000000"/>
              </w:rPr>
              <w:t>每场演出前，服务供应商本项目负责人须将演出节目单、演职人员名单、演出地点、演出日期及时间报采购人备案。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w:t>
            </w:r>
            <w:r>
              <w:rPr>
                <w:rFonts w:ascii="仿宋_GB2312" w:hAnsi="仿宋_GB2312" w:cs="仿宋_GB2312" w:eastAsia="仿宋_GB2312"/>
                <w:sz w:val="24"/>
                <w:color w:val="000000"/>
              </w:rPr>
              <w:t>须遵守的法律法规：</w:t>
            </w:r>
          </w:p>
          <w:p>
            <w:pPr>
              <w:pStyle w:val="null3"/>
              <w:ind w:firstLine="480"/>
              <w:jc w:val="left"/>
            </w:pPr>
            <w:r>
              <w:rPr>
                <w:rFonts w:ascii="仿宋_GB2312" w:hAnsi="仿宋_GB2312" w:cs="仿宋_GB2312" w:eastAsia="仿宋_GB2312"/>
                <w:sz w:val="24"/>
                <w:color w:val="000000"/>
              </w:rPr>
              <w:t>《营业性演出管理条例》国务院令第</w:t>
            </w:r>
            <w:r>
              <w:rPr>
                <w:rFonts w:ascii="仿宋_GB2312" w:hAnsi="仿宋_GB2312" w:cs="仿宋_GB2312" w:eastAsia="仿宋_GB2312"/>
                <w:sz w:val="24"/>
                <w:color w:val="000000"/>
              </w:rPr>
              <w:t>528号；《娱乐场所管理条例》国务院 666号令修改；《大型群众性活动安全管理条例》国务院令第505号。</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color w:val="000000"/>
              </w:rPr>
              <w:t>演出人员及演出团体基本要求：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具有合法的演出资质及相关证明材料。</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登记注册的演员人数不少于</w:t>
            </w:r>
            <w:r>
              <w:rPr>
                <w:rFonts w:ascii="仿宋_GB2312" w:hAnsi="仿宋_GB2312" w:cs="仿宋_GB2312" w:eastAsia="仿宋_GB2312"/>
                <w:sz w:val="24"/>
                <w:color w:val="000000"/>
              </w:rPr>
              <w:t>30人，其中：常态化参与创作表演的演员不少于20人。</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所有演员年龄不低于</w:t>
            </w:r>
            <w:r>
              <w:rPr>
                <w:rFonts w:ascii="仿宋_GB2312" w:hAnsi="仿宋_GB2312" w:cs="仿宋_GB2312" w:eastAsia="仿宋_GB2312"/>
                <w:sz w:val="24"/>
                <w:color w:val="000000"/>
              </w:rPr>
              <w:t>12周岁、不超过60周岁，且身体健康（</w:t>
            </w:r>
            <w:r>
              <w:rPr>
                <w:rFonts w:ascii="仿宋_GB2312" w:hAnsi="仿宋_GB2312" w:cs="仿宋_GB2312" w:eastAsia="仿宋_GB2312"/>
                <w:sz w:val="24"/>
                <w:color w:val="000000"/>
              </w:rPr>
              <w:t>若特殊节目表演需使用不在此年龄范围的演员须</w:t>
            </w:r>
            <w:r>
              <w:rPr>
                <w:rFonts w:ascii="仿宋_GB2312" w:hAnsi="仿宋_GB2312" w:cs="仿宋_GB2312" w:eastAsia="仿宋_GB2312"/>
                <w:sz w:val="24"/>
                <w:color w:val="000000"/>
              </w:rPr>
              <w:t>事前应进行健康咨询和制订安全预案）。</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自创节目达到</w:t>
            </w:r>
            <w:r>
              <w:rPr>
                <w:rFonts w:ascii="仿宋_GB2312" w:hAnsi="仿宋_GB2312" w:cs="仿宋_GB2312" w:eastAsia="仿宋_GB2312"/>
                <w:sz w:val="24"/>
                <w:color w:val="000000"/>
              </w:rPr>
              <w:t>20个以上，艺术门类不少于4个。</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演出设备能够满足演出活动需要。</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自身具有化解和处置各种安全风险的能力。</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三</w:t>
            </w:r>
            <w:r>
              <w:rPr>
                <w:rFonts w:ascii="仿宋_GB2312" w:hAnsi="仿宋_GB2312" w:cs="仿宋_GB2312" w:eastAsia="仿宋_GB2312"/>
                <w:sz w:val="24"/>
                <w:color w:val="000000"/>
              </w:rPr>
              <w:t>）</w:t>
            </w:r>
            <w:r>
              <w:rPr>
                <w:rFonts w:ascii="仿宋_GB2312" w:hAnsi="仿宋_GB2312" w:cs="仿宋_GB2312" w:eastAsia="仿宋_GB2312"/>
                <w:sz w:val="24"/>
                <w:color w:val="000000"/>
              </w:rPr>
              <w:t>每场</w:t>
            </w:r>
            <w:r>
              <w:rPr>
                <w:rFonts w:ascii="仿宋_GB2312" w:hAnsi="仿宋_GB2312" w:cs="仿宋_GB2312" w:eastAsia="仿宋_GB2312"/>
                <w:sz w:val="24"/>
                <w:color w:val="000000"/>
              </w:rPr>
              <w:t>戏曲进乡村</w:t>
            </w:r>
            <w:r>
              <w:rPr>
                <w:rFonts w:ascii="仿宋_GB2312" w:hAnsi="仿宋_GB2312" w:cs="仿宋_GB2312" w:eastAsia="仿宋_GB2312"/>
                <w:sz w:val="24"/>
                <w:color w:val="000000"/>
              </w:rPr>
              <w:t>演出均统一使用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戏曲进乡村</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走进</w:t>
            </w:r>
            <w:r>
              <w:rPr>
                <w:rFonts w:ascii="仿宋_GB2312" w:hAnsi="仿宋_GB2312" w:cs="仿宋_GB2312" w:eastAsia="仿宋_GB2312"/>
                <w:sz w:val="24"/>
                <w:color w:val="000000"/>
              </w:rPr>
              <w:t>×××</w:t>
            </w:r>
            <w:r>
              <w:rPr>
                <w:rFonts w:ascii="仿宋_GB2312" w:hAnsi="仿宋_GB2312" w:cs="仿宋_GB2312" w:eastAsia="仿宋_GB2312"/>
                <w:sz w:val="24"/>
                <w:color w:val="000000"/>
              </w:rPr>
              <w:t>村</w:t>
            </w:r>
            <w:r>
              <w:rPr>
                <w:rFonts w:ascii="仿宋_GB2312" w:hAnsi="仿宋_GB2312" w:cs="仿宋_GB2312" w:eastAsia="仿宋_GB2312"/>
                <w:sz w:val="24"/>
                <w:color w:val="000000"/>
              </w:rPr>
              <w:t>(社区)</w:t>
            </w:r>
            <w:r>
              <w:rPr>
                <w:rFonts w:ascii="仿宋_GB2312" w:hAnsi="仿宋_GB2312" w:cs="仿宋_GB2312" w:eastAsia="仿宋_GB2312"/>
                <w:sz w:val="24"/>
                <w:color w:val="000000"/>
              </w:rPr>
              <w:t>”活动名称。</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四</w:t>
            </w:r>
            <w:r>
              <w:rPr>
                <w:rFonts w:ascii="仿宋_GB2312" w:hAnsi="仿宋_GB2312" w:cs="仿宋_GB2312" w:eastAsia="仿宋_GB2312"/>
                <w:sz w:val="24"/>
                <w:color w:val="000000"/>
              </w:rPr>
              <w:t>）每场演出均应设计制作宣传横幅或演出背景，并注明活动名称和地点、主办单位</w:t>
            </w:r>
            <w:r>
              <w:rPr>
                <w:rFonts w:ascii="仿宋_GB2312" w:hAnsi="仿宋_GB2312" w:cs="仿宋_GB2312" w:eastAsia="仿宋_GB2312"/>
                <w:sz w:val="24"/>
                <w:color w:val="000000"/>
              </w:rPr>
              <w:t>：</w:t>
            </w:r>
            <w:r>
              <w:rPr>
                <w:rFonts w:ascii="仿宋_GB2312" w:hAnsi="仿宋_GB2312" w:cs="仿宋_GB2312" w:eastAsia="仿宋_GB2312"/>
                <w:sz w:val="24"/>
                <w:color w:val="000000"/>
              </w:rPr>
              <w:t>宣汉县文化体育和旅游局</w:t>
            </w:r>
            <w:r>
              <w:rPr>
                <w:rFonts w:ascii="仿宋_GB2312" w:hAnsi="仿宋_GB2312" w:cs="仿宋_GB2312" w:eastAsia="仿宋_GB2312"/>
                <w:sz w:val="24"/>
                <w:color w:val="000000"/>
              </w:rPr>
              <w:t>、承办单位</w:t>
            </w:r>
            <w:r>
              <w:rPr>
                <w:rFonts w:ascii="仿宋_GB2312" w:hAnsi="仿宋_GB2312" w:cs="仿宋_GB2312" w:eastAsia="仿宋_GB2312"/>
                <w:sz w:val="24"/>
                <w:color w:val="000000"/>
              </w:rPr>
              <w:t>：</w:t>
            </w:r>
            <w:r>
              <w:rPr>
                <w:rFonts w:ascii="仿宋_GB2312" w:hAnsi="仿宋_GB2312" w:cs="仿宋_GB2312" w:eastAsia="仿宋_GB2312"/>
                <w:sz w:val="24"/>
                <w:color w:val="000000"/>
              </w:rPr>
              <w:t>宣汉县文化馆（宣汉县美术馆）</w:t>
            </w:r>
            <w:r>
              <w:rPr>
                <w:rFonts w:ascii="仿宋_GB2312" w:hAnsi="仿宋_GB2312" w:cs="仿宋_GB2312" w:eastAsia="仿宋_GB2312"/>
                <w:sz w:val="24"/>
                <w:color w:val="000000"/>
              </w:rPr>
              <w:t>；演出单位</w:t>
            </w:r>
            <w:r>
              <w:rPr>
                <w:rFonts w:ascii="仿宋_GB2312" w:hAnsi="仿宋_GB2312" w:cs="仿宋_GB2312" w:eastAsia="仿宋_GB2312"/>
                <w:sz w:val="24"/>
                <w:color w:val="000000"/>
              </w:rPr>
              <w:t>(实施主体)。</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五</w:t>
            </w:r>
            <w:r>
              <w:rPr>
                <w:rFonts w:ascii="仿宋_GB2312" w:hAnsi="仿宋_GB2312" w:cs="仿宋_GB2312" w:eastAsia="仿宋_GB2312"/>
                <w:sz w:val="24"/>
                <w:color w:val="000000"/>
              </w:rPr>
              <w:t>）</w:t>
            </w:r>
            <w:r>
              <w:rPr>
                <w:rFonts w:ascii="仿宋_GB2312" w:hAnsi="仿宋_GB2312" w:cs="仿宋_GB2312" w:eastAsia="仿宋_GB2312"/>
                <w:sz w:val="24"/>
                <w:color w:val="000000"/>
              </w:rPr>
              <w:t>每场</w:t>
            </w:r>
            <w:r>
              <w:rPr>
                <w:rFonts w:ascii="仿宋_GB2312" w:hAnsi="仿宋_GB2312" w:cs="仿宋_GB2312" w:eastAsia="仿宋_GB2312"/>
                <w:sz w:val="24"/>
                <w:color w:val="000000"/>
              </w:rPr>
              <w:t>戏曲进乡村</w:t>
            </w:r>
            <w:r>
              <w:rPr>
                <w:rFonts w:ascii="仿宋_GB2312" w:hAnsi="仿宋_GB2312" w:cs="仿宋_GB2312" w:eastAsia="仿宋_GB2312"/>
                <w:sz w:val="24"/>
                <w:color w:val="000000"/>
              </w:rPr>
              <w:t>演出要求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节目思想性、艺术性、观赏性相统一。</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节目内容除群众喜闻乐见的大众化节目外，反映上级党委政府阶段性中心工作的节目数量不得少于</w:t>
            </w:r>
            <w:r>
              <w:rPr>
                <w:rFonts w:ascii="仿宋_GB2312" w:hAnsi="仿宋_GB2312" w:cs="仿宋_GB2312" w:eastAsia="仿宋_GB2312"/>
                <w:sz w:val="24"/>
                <w:color w:val="000000"/>
              </w:rPr>
              <w:t>20%。</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节目数量不少于</w:t>
            </w:r>
            <w:r>
              <w:rPr>
                <w:rFonts w:ascii="仿宋_GB2312" w:hAnsi="仿宋_GB2312" w:cs="仿宋_GB2312" w:eastAsia="仿宋_GB2312"/>
                <w:sz w:val="24"/>
                <w:color w:val="000000"/>
              </w:rPr>
              <w:t>10个，</w:t>
            </w:r>
            <w:r>
              <w:rPr>
                <w:rFonts w:ascii="仿宋_GB2312" w:hAnsi="仿宋_GB2312" w:cs="仿宋_GB2312" w:eastAsia="仿宋_GB2312"/>
                <w:sz w:val="24"/>
                <w:color w:val="000000"/>
              </w:rPr>
              <w:t>其中戏曲表演节目不低于演出节目总数的</w:t>
            </w:r>
            <w:r>
              <w:rPr>
                <w:rFonts w:ascii="仿宋_GB2312" w:hAnsi="仿宋_GB2312" w:cs="仿宋_GB2312" w:eastAsia="仿宋_GB2312"/>
                <w:sz w:val="24"/>
                <w:color w:val="000000"/>
              </w:rPr>
              <w:t>50%，</w:t>
            </w:r>
            <w:r>
              <w:rPr>
                <w:rFonts w:ascii="仿宋_GB2312" w:hAnsi="仿宋_GB2312" w:cs="仿宋_GB2312" w:eastAsia="仿宋_GB2312"/>
                <w:sz w:val="24"/>
                <w:color w:val="000000"/>
              </w:rPr>
              <w:t>艺术门类不少于</w:t>
            </w:r>
            <w:r>
              <w:rPr>
                <w:rFonts w:ascii="仿宋_GB2312" w:hAnsi="仿宋_GB2312" w:cs="仿宋_GB2312" w:eastAsia="仿宋_GB2312"/>
                <w:sz w:val="24"/>
                <w:color w:val="000000"/>
              </w:rPr>
              <w:t>4个，演出时长不少于</w:t>
            </w:r>
            <w:r>
              <w:rPr>
                <w:rFonts w:ascii="仿宋_GB2312" w:hAnsi="仿宋_GB2312" w:cs="仿宋_GB2312" w:eastAsia="仿宋_GB2312"/>
                <w:sz w:val="24"/>
                <w:color w:val="000000"/>
              </w:rPr>
              <w:t>70</w:t>
            </w:r>
            <w:r>
              <w:rPr>
                <w:rFonts w:ascii="仿宋_GB2312" w:hAnsi="仿宋_GB2312" w:cs="仿宋_GB2312" w:eastAsia="仿宋_GB2312"/>
                <w:sz w:val="24"/>
                <w:color w:val="000000"/>
              </w:rPr>
              <w:t>分钟。</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演员人数</w:t>
            </w:r>
            <w:r>
              <w:rPr>
                <w:rFonts w:ascii="仿宋_GB2312" w:hAnsi="仿宋_GB2312" w:cs="仿宋_GB2312" w:eastAsia="仿宋_GB2312"/>
                <w:sz w:val="24"/>
                <w:color w:val="000000"/>
              </w:rPr>
              <w:t>(不含职员)不少于20人。</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演员年龄不低于</w:t>
            </w:r>
            <w:r>
              <w:rPr>
                <w:rFonts w:ascii="仿宋_GB2312" w:hAnsi="仿宋_GB2312" w:cs="仿宋_GB2312" w:eastAsia="仿宋_GB2312"/>
                <w:sz w:val="24"/>
                <w:color w:val="000000"/>
              </w:rPr>
              <w:t>12周岁、不超过60周岁。如个别节目确需安排12周岁以下、60周岁以上演员参演的，事前应进行健康咨询和制订安全预案。</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确保途中和演出现场各种安全。</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六</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须提供格式自拟的书面承诺函承诺本</w:t>
            </w:r>
            <w:r>
              <w:rPr>
                <w:rFonts w:ascii="仿宋_GB2312" w:hAnsi="仿宋_GB2312" w:cs="仿宋_GB2312" w:eastAsia="仿宋_GB2312"/>
                <w:sz w:val="24"/>
                <w:color w:val="000000"/>
              </w:rPr>
              <w:t>项目演出剧目中</w:t>
            </w:r>
            <w:r>
              <w:rPr>
                <w:rFonts w:ascii="仿宋_GB2312" w:hAnsi="仿宋_GB2312" w:cs="仿宋_GB2312" w:eastAsia="仿宋_GB2312"/>
                <w:sz w:val="24"/>
                <w:color w:val="000000"/>
              </w:rPr>
              <w:t>所</w:t>
            </w:r>
            <w:r>
              <w:rPr>
                <w:rFonts w:ascii="仿宋_GB2312" w:hAnsi="仿宋_GB2312" w:cs="仿宋_GB2312" w:eastAsia="仿宋_GB2312"/>
                <w:sz w:val="24"/>
                <w:color w:val="000000"/>
              </w:rPr>
              <w:t>涉及的音乐、</w:t>
            </w:r>
            <w:r>
              <w:rPr>
                <w:rFonts w:ascii="仿宋_GB2312" w:hAnsi="仿宋_GB2312" w:cs="仿宋_GB2312" w:eastAsia="仿宋_GB2312"/>
                <w:sz w:val="24"/>
                <w:color w:val="000000"/>
              </w:rPr>
              <w:t>戏曲、</w:t>
            </w:r>
            <w:r>
              <w:rPr>
                <w:rFonts w:ascii="仿宋_GB2312" w:hAnsi="仿宋_GB2312" w:cs="仿宋_GB2312" w:eastAsia="仿宋_GB2312"/>
                <w:sz w:val="24"/>
                <w:color w:val="000000"/>
              </w:rPr>
              <w:t>视频、</w:t>
            </w:r>
            <w:r>
              <w:rPr>
                <w:rFonts w:ascii="仿宋_GB2312" w:hAnsi="仿宋_GB2312" w:cs="仿宋_GB2312" w:eastAsia="仿宋_GB2312"/>
                <w:sz w:val="24"/>
                <w:color w:val="000000"/>
              </w:rPr>
              <w:t>舞蹈</w:t>
            </w:r>
            <w:r>
              <w:rPr>
                <w:rFonts w:ascii="仿宋_GB2312" w:hAnsi="仿宋_GB2312" w:cs="仿宋_GB2312" w:eastAsia="仿宋_GB2312"/>
                <w:sz w:val="24"/>
                <w:color w:val="000000"/>
              </w:rPr>
              <w:t>、服装</w:t>
            </w:r>
            <w:r>
              <w:rPr>
                <w:rFonts w:ascii="仿宋_GB2312" w:hAnsi="仿宋_GB2312" w:cs="仿宋_GB2312" w:eastAsia="仿宋_GB2312"/>
                <w:sz w:val="24"/>
                <w:color w:val="000000"/>
              </w:rPr>
              <w:t>、</w:t>
            </w:r>
            <w:r>
              <w:rPr>
                <w:rFonts w:ascii="仿宋_GB2312" w:hAnsi="仿宋_GB2312" w:cs="仿宋_GB2312" w:eastAsia="仿宋_GB2312"/>
                <w:sz w:val="24"/>
                <w:color w:val="000000"/>
              </w:rPr>
              <w:t>舞美设计</w:t>
            </w:r>
            <w:r>
              <w:rPr>
                <w:rFonts w:ascii="仿宋_GB2312" w:hAnsi="仿宋_GB2312" w:cs="仿宋_GB2312" w:eastAsia="仿宋_GB2312"/>
                <w:sz w:val="24"/>
                <w:color w:val="000000"/>
              </w:rPr>
              <w:t>等主要元素均无版权纠纷</w:t>
            </w:r>
            <w:r>
              <w:rPr>
                <w:rFonts w:ascii="仿宋_GB2312" w:hAnsi="仿宋_GB2312" w:cs="仿宋_GB2312" w:eastAsia="仿宋_GB2312"/>
                <w:sz w:val="24"/>
                <w:color w:val="000000"/>
              </w:rPr>
              <w:t>,且在演出剧目中须具有本地题材的原创节目</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七</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供应商须提供格式自拟的书面承诺函承诺在项目实施时不具有以下情形：</w:t>
            </w:r>
          </w:p>
          <w:p>
            <w:pPr>
              <w:pStyle w:val="null3"/>
              <w:ind w:firstLine="480"/>
              <w:jc w:val="left"/>
            </w:pPr>
            <w:r>
              <w:rPr>
                <w:rFonts w:ascii="仿宋_GB2312" w:hAnsi="仿宋_GB2312" w:cs="仿宋_GB2312" w:eastAsia="仿宋_GB2312"/>
                <w:sz w:val="24"/>
                <w:color w:val="000000"/>
              </w:rPr>
              <w:t>1、反对宪法确定的基本原则的；</w:t>
            </w:r>
          </w:p>
          <w:p>
            <w:pPr>
              <w:pStyle w:val="null3"/>
              <w:ind w:firstLine="480"/>
              <w:jc w:val="left"/>
            </w:pPr>
            <w:r>
              <w:rPr>
                <w:rFonts w:ascii="仿宋_GB2312" w:hAnsi="仿宋_GB2312" w:cs="仿宋_GB2312" w:eastAsia="仿宋_GB2312"/>
                <w:sz w:val="24"/>
                <w:color w:val="000000"/>
              </w:rPr>
              <w:t>2、煽动民族仇恨、民族歧视，侵害民族风俗习惯，伤害民族感情，破坏民族团结，违反宗教政策的；</w:t>
            </w:r>
          </w:p>
          <w:p>
            <w:pPr>
              <w:pStyle w:val="null3"/>
              <w:ind w:firstLine="480"/>
              <w:jc w:val="left"/>
            </w:pPr>
            <w:r>
              <w:rPr>
                <w:rFonts w:ascii="仿宋_GB2312" w:hAnsi="仿宋_GB2312" w:cs="仿宋_GB2312" w:eastAsia="仿宋_GB2312"/>
                <w:sz w:val="24"/>
                <w:color w:val="000000"/>
              </w:rPr>
              <w:t>3、扰乱社会秩序，破坏社会稳定的；</w:t>
            </w:r>
          </w:p>
          <w:p>
            <w:pPr>
              <w:pStyle w:val="null3"/>
              <w:ind w:firstLine="480"/>
              <w:jc w:val="left"/>
            </w:pPr>
            <w:r>
              <w:rPr>
                <w:rFonts w:ascii="仿宋_GB2312" w:hAnsi="仿宋_GB2312" w:cs="仿宋_GB2312" w:eastAsia="仿宋_GB2312"/>
                <w:sz w:val="24"/>
                <w:color w:val="000000"/>
              </w:rPr>
              <w:t>4、危害社会公德或者民族优秀文化传统的；</w:t>
            </w:r>
          </w:p>
          <w:p>
            <w:pPr>
              <w:pStyle w:val="null3"/>
              <w:ind w:firstLine="480"/>
              <w:jc w:val="left"/>
            </w:pPr>
            <w:r>
              <w:rPr>
                <w:rFonts w:ascii="仿宋_GB2312" w:hAnsi="仿宋_GB2312" w:cs="仿宋_GB2312" w:eastAsia="仿宋_GB2312"/>
                <w:sz w:val="24"/>
                <w:color w:val="000000"/>
              </w:rPr>
              <w:t>5、宣扬淫秽、色情、邪教、迷信或者渲染暴力的；</w:t>
            </w:r>
          </w:p>
          <w:p>
            <w:pPr>
              <w:pStyle w:val="null3"/>
              <w:ind w:firstLine="480"/>
              <w:jc w:val="left"/>
            </w:pPr>
            <w:r>
              <w:rPr>
                <w:rFonts w:ascii="仿宋_GB2312" w:hAnsi="仿宋_GB2312" w:cs="仿宋_GB2312" w:eastAsia="仿宋_GB2312"/>
                <w:sz w:val="24"/>
                <w:color w:val="000000"/>
              </w:rPr>
              <w:t>6、侮辱或者诽谤他人，侵害他人合法权益的；</w:t>
            </w:r>
          </w:p>
          <w:p>
            <w:pPr>
              <w:pStyle w:val="null3"/>
              <w:ind w:firstLine="480"/>
              <w:jc w:val="left"/>
            </w:pPr>
            <w:r>
              <w:rPr>
                <w:rFonts w:ascii="仿宋_GB2312" w:hAnsi="仿宋_GB2312" w:cs="仿宋_GB2312" w:eastAsia="仿宋_GB2312"/>
                <w:sz w:val="24"/>
                <w:color w:val="000000"/>
              </w:rPr>
              <w:t>7、表演方式恐怖、残忍，摧残演员身心健康的；</w:t>
            </w:r>
          </w:p>
          <w:p>
            <w:pPr>
              <w:pStyle w:val="null3"/>
              <w:ind w:firstLine="480"/>
              <w:jc w:val="left"/>
            </w:pPr>
            <w:r>
              <w:rPr>
                <w:rFonts w:ascii="仿宋_GB2312" w:hAnsi="仿宋_GB2312" w:cs="仿宋_GB2312" w:eastAsia="仿宋_GB2312"/>
                <w:sz w:val="24"/>
                <w:color w:val="000000"/>
              </w:rPr>
              <w:t>8、利用人体缺陷或者以展示人体变异等方式招徕观众的；</w:t>
            </w:r>
          </w:p>
          <w:p>
            <w:pPr>
              <w:pStyle w:val="null3"/>
              <w:ind w:firstLine="480"/>
              <w:jc w:val="left"/>
            </w:pPr>
            <w:r>
              <w:rPr>
                <w:rFonts w:ascii="仿宋_GB2312" w:hAnsi="仿宋_GB2312" w:cs="仿宋_GB2312" w:eastAsia="仿宋_GB2312"/>
                <w:sz w:val="24"/>
                <w:color w:val="000000"/>
              </w:rPr>
              <w:t>9、供应商不得以任何形式将本项目转包，除经采购人事先书面同意外，供应商不得以任何形式将合同分包。</w:t>
            </w:r>
          </w:p>
          <w:p>
            <w:pPr>
              <w:pStyle w:val="null3"/>
              <w:ind w:firstLine="480"/>
              <w:jc w:val="left"/>
            </w:pPr>
            <w:r>
              <w:rPr>
                <w:rFonts w:ascii="仿宋_GB2312" w:hAnsi="仿宋_GB2312" w:cs="仿宋_GB2312" w:eastAsia="仿宋_GB2312"/>
                <w:sz w:val="24"/>
                <w:color w:val="000000"/>
              </w:rPr>
              <w:t>10、法律、行政法规禁止的其他情形。</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八</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供应商须提供格式自拟的书面承诺函承诺</w:t>
            </w:r>
            <w:r>
              <w:rPr>
                <w:rFonts w:ascii="仿宋_GB2312" w:hAnsi="仿宋_GB2312" w:cs="仿宋_GB2312" w:eastAsia="仿宋_GB2312"/>
                <w:sz w:val="24"/>
                <w:color w:val="000000"/>
              </w:rPr>
              <w:t>每场</w:t>
            </w:r>
            <w:r>
              <w:rPr>
                <w:rFonts w:ascii="仿宋_GB2312" w:hAnsi="仿宋_GB2312" w:cs="仿宋_GB2312" w:eastAsia="仿宋_GB2312"/>
                <w:sz w:val="24"/>
                <w:color w:val="000000"/>
              </w:rPr>
              <w:t>戏曲进乡村</w:t>
            </w:r>
            <w:r>
              <w:rPr>
                <w:rFonts w:ascii="仿宋_GB2312" w:hAnsi="仿宋_GB2312" w:cs="仿宋_GB2312" w:eastAsia="仿宋_GB2312"/>
                <w:sz w:val="24"/>
                <w:color w:val="000000"/>
              </w:rPr>
              <w:t>演出均须用水印相机模式拍摄高清晰度现场照片</w:t>
            </w:r>
            <w:r>
              <w:rPr>
                <w:rFonts w:ascii="仿宋_GB2312" w:hAnsi="仿宋_GB2312" w:cs="仿宋_GB2312" w:eastAsia="仿宋_GB2312"/>
                <w:sz w:val="24"/>
                <w:color w:val="000000"/>
              </w:rPr>
              <w:t>6张(主背景1张、现场观众1张、4个艺术门类各1张),填写现场《观众满意度测评表》、《活动信息反馈表》(举办地承接单位须加盖公章),以备绩效考核佐证之用。</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其他服务内容要求</w:t>
            </w:r>
          </w:p>
        </w:tc>
        <w:tc>
          <w:tcPr>
            <w:tcW w:type="dxa" w:w="5814"/>
          </w:tcPr>
          <w:p>
            <w:pPr>
              <w:pStyle w:val="null3"/>
              <w:jc w:val="left"/>
            </w:pPr>
            <w:r>
              <w:rPr>
                <w:rFonts w:ascii="仿宋_GB2312" w:hAnsi="仿宋_GB2312" w:cs="仿宋_GB2312" w:eastAsia="仿宋_GB2312"/>
                <w:sz w:val="21"/>
                <w:color w:val="000000"/>
              </w:rPr>
              <w:t xml:space="preserve">   1、为确保项目实施及售后服务保障，供应商须在此指定本项目主要负责人的姓名及联系电话（不指定作无效响应处理），并提供给采购人备案，在项目实施过程中若因特殊原因须更换此主要负责人，采购人应在更换前一个月内，将更换报告报采购人备案。</w:t>
            </w:r>
          </w:p>
          <w:p>
            <w:pPr>
              <w:pStyle w:val="null3"/>
              <w:jc w:val="left"/>
            </w:pPr>
            <w:r>
              <w:rPr>
                <w:rFonts w:ascii="仿宋_GB2312" w:hAnsi="仿宋_GB2312" w:cs="仿宋_GB2312" w:eastAsia="仿宋_GB2312"/>
                <w:sz w:val="21"/>
                <w:color w:val="000000"/>
              </w:rPr>
              <w:t xml:space="preserve">    2、供应商须提供格式自拟的书面承诺函承诺在项目合同签订后为本项目的演职人员购买保额不低于10万元的人身意外伤害险。</w:t>
            </w:r>
          </w:p>
          <w:p>
            <w:pPr>
              <w:pStyle w:val="null3"/>
              <w:jc w:val="left"/>
            </w:pPr>
            <w:r>
              <w:rPr>
                <w:rFonts w:ascii="仿宋_GB2312" w:hAnsi="仿宋_GB2312" w:cs="仿宋_GB2312" w:eastAsia="仿宋_GB2312"/>
                <w:sz w:val="21"/>
                <w:color w:val="000000"/>
              </w:rPr>
              <w:t xml:space="preserve">    3、本项目成交供应商提供书面承诺函承诺在合同签订后10日内，将整台拟演出节目单及演出内容报采购人审核，并作一场汇报演出，经采购人组织专业评审人员审定节目内容、演出形式、舞美设计、舞台音响和灯光等符合相关规定后，方可正式实施演出，且在审定后5日内开始实施，超出5日的采购人将报上级部门处理，视为放弃本项目实施。</w:t>
            </w:r>
          </w:p>
          <w:p>
            <w:pPr>
              <w:pStyle w:val="null3"/>
              <w:jc w:val="left"/>
            </w:pPr>
            <w:r>
              <w:rPr>
                <w:rFonts w:ascii="仿宋_GB2312" w:hAnsi="仿宋_GB2312" w:cs="仿宋_GB2312" w:eastAsia="仿宋_GB2312"/>
                <w:sz w:val="21"/>
                <w:color w:val="000000"/>
              </w:rPr>
              <w:t xml:space="preserve">    4、本项目实施过程中采购人将不定期对场次进行抽查，对每场演出时长、演出场次、演出内容、演出形式、演出效果实施监管。</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自合同签订之日起240日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宣汉县辖区内除东乡街道办和蒲江街道办外，35个乡（镇）、村（社区）新时代文明实践中心文化广场或乡村文化院坝等活动广场。每个乡（镇 ）原则上不少于6场。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采购人将按照《政府采购法》41条、《政府采购法实施条例》45条、《财政部关于进一步加强政府采购需求和履约验收管理的指导意见》(财库〔2016〕205号) 、《财政部关于印发&lt;政府采购需求管理办法&gt;的通知》（财库〔2021〕22号）等规定的履约验收标准、成交供应商本项目的响应文件以及所签订的项目合同作为本项目的验收依据及标准进行项目履约验收。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1、成交供应商完成演出126场后，经阶段验收合格后提交报账发票等材料后，达到付款条件起30日内，支付合同总金额的60.00%</w:t>
            </w:r>
          </w:p>
          <w:p>
            <w:pPr>
              <w:pStyle w:val="null3"/>
              <w:jc w:val="left"/>
            </w:pPr>
            <w:r>
              <w:rPr>
                <w:rFonts w:ascii="仿宋_GB2312" w:hAnsi="仿宋_GB2312" w:cs="仿宋_GB2312" w:eastAsia="仿宋_GB2312"/>
              </w:rPr>
              <w:t>2、成交供应商完成演出84场后，项目最终验收合格后提交报账发票等材料后，达到付款条件起30日内，支付合同总金额的40.00%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成交供应商双方必须遵守采购合同并执行合同中的各项规定，保证釆购合同的正常履行。任何一方违约给对方造成的直接损失均负有赔偿责任;对方均有权视情况要求对方继续履行合同或提出解除合同。（2）磋商供应商须提供格式自拟的书面承诺函承诺如因成交供应商在履行过程中的疏忽、失职、过错等故意或者过失原因给采购人造成损失或侵害，包括但不限于采购人本身的财产损失、由此而导致的采购人对任何第三方的法律责任等，成交供应商对此均应承担全部的赔偿责任。（3）争议解决办法：合同履行期间，若双方发生争议，可协商或由有关部门调解解决，协商或调解不成的，由当事人依法向项目所在地有管辖权的人民法 院提起诉讼，维护其合法权益。（4）如遇自然灾害原因和人力不可抗拒的因素，可由采购人和成交供应商双方协调解决。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3.2.</w:t>
      </w:r>
      <w:r>
        <w:rPr>
          <w:rFonts w:ascii="仿宋_GB2312" w:hAnsi="仿宋_GB2312" w:cs="仿宋_GB2312" w:eastAsia="仿宋_GB2312"/>
          <w:sz w:val="19"/>
          <w:color w:val="000000"/>
        </w:rPr>
        <w:t>技术要求，</w:t>
      </w:r>
      <w:r>
        <w:rPr>
          <w:rFonts w:ascii="仿宋_GB2312" w:hAnsi="仿宋_GB2312" w:cs="仿宋_GB2312" w:eastAsia="仿宋_GB2312"/>
          <w:sz w:val="19"/>
          <w:color w:val="000000"/>
        </w:rPr>
        <w:t>3.3.</w:t>
      </w:r>
      <w:r>
        <w:rPr>
          <w:rFonts w:ascii="仿宋_GB2312" w:hAnsi="仿宋_GB2312" w:cs="仿宋_GB2312" w:eastAsia="仿宋_GB2312"/>
          <w:sz w:val="19"/>
          <w:color w:val="000000"/>
        </w:rPr>
        <w:t>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19"/>
          <w:color w:val="000000"/>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供应商是法人的，提供统一社会信用代码《营业执照》或其他能够证明其依法有效存在的书面材料原件扫描件；供应商是其他组织的，提供能够证明其依法有效存在的书面材料原件 扫描件；供应商是自然人的，提供其有效期内的身份证原件扫描件。并进行电子签章。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关于财务会计制度的证明材料“供应商根据自身情况选择提供其中任意一项：（1）供应商是法人的可提供近两年（2023年或2024年）任一年度经审计的财务报告（包含审计报告和审计报告中所涉及的财务报表和报表附注），或者提供近两年（2023年或2024年）任一年度供应商完整的全套财务报表（应当包括资产负债表、利润表、现金流量表、所有者权益变动表），执行《小企业会计准则》的可不提供所有者权益变动表）。也可提供截至投标（响应）文件提交截止日一年内基本开户银行出具的资信证明。（2）其他组织或自然人可提供截至投标（响应）文件提交截止日一年内银行出具的资信证明，或者提供《投标（响应）函》。（3）供应商可提供财政部门认可的政府采购专业担保机构出具的投标担保函。（4）供应商注册时间截至投标（响应）文件提交截止日不足一年的，可提供在工商管理部门备案的公司章程。（5）供应商也可提供健全的财务管理制度或具有健全的财务会计制度的承诺函。供应商需在项目电子化交易系统中按要求上传相应证明文件（扫描件）并进行电子签章。”</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提供有效的营业性演出许可证。</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本采购项目属于专门面向中小企业采购。</w:t>
            </w:r>
          </w:p>
        </w:tc>
        <w:tc>
          <w:tcPr>
            <w:tcW w:type="dxa" w:w="3322"/>
          </w:tcPr>
          <w:p>
            <w:pPr>
              <w:pStyle w:val="null3"/>
              <w:jc w:val="left"/>
            </w:pPr>
            <w:r>
              <w:rPr>
                <w:rFonts w:ascii="仿宋_GB2312" w:hAnsi="仿宋_GB2312" w:cs="仿宋_GB2312" w:eastAsia="仿宋_GB2312"/>
              </w:rPr>
              <w:t>1.提供《中小企业声明函》或者《残疾人福利性单位声明函》、《监狱企业证明文件》并进行电子签章。 2.根据《政府采购促进中小企业发展管理办法》（财库〔2020〕46号）。本项目专门面向中小企业采购，不再执行价格扣除评审。</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技术、服务及其他要求响应</w:t>
            </w:r>
          </w:p>
        </w:tc>
        <w:tc>
          <w:tcPr>
            <w:tcW w:type="dxa" w:w="3322"/>
          </w:tcPr>
          <w:p>
            <w:pPr>
              <w:pStyle w:val="null3"/>
              <w:jc w:val="left"/>
            </w:pPr>
            <w:r>
              <w:rPr>
                <w:rFonts w:ascii="仿宋_GB2312" w:hAnsi="仿宋_GB2312" w:cs="仿宋_GB2312" w:eastAsia="仿宋_GB2312"/>
              </w:rPr>
              <w:t>供应商按第三章技术、服务及其他要求列明的实质性要求进行响应</w:t>
            </w:r>
          </w:p>
        </w:tc>
        <w:tc>
          <w:tcPr>
            <w:tcW w:type="dxa" w:w="1910"/>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服务项目实施方案</w:t>
            </w:r>
          </w:p>
        </w:tc>
        <w:tc>
          <w:tcPr>
            <w:tcW w:type="dxa" w:w="2575"/>
          </w:tcPr>
          <w:p>
            <w:pPr>
              <w:pStyle w:val="null3"/>
              <w:jc w:val="left"/>
            </w:pPr>
            <w:r>
              <w:rPr>
                <w:rFonts w:ascii="仿宋_GB2312" w:hAnsi="仿宋_GB2312" w:cs="仿宋_GB2312" w:eastAsia="仿宋_GB2312"/>
              </w:rPr>
              <w:t>供应商需根据磋商文件要求,提供服务项目实施方案。方案包含但不限于：一、项目背景和需求分析包括但不限于①项目背景分析；②项目需求分析；③整体服务设想；④项目重难点分析及解决措施；⑤合理化建议。二、整体服务方案包括但不限于①管理策略包括但不限于管理理念、管理策划、管理模式、管理机制设想；②工作目标原则与实施办法包括但不限于目标任务、活动原则、实施办法；③项目总体实施方案包括但不限于指导思想、演出范围和受益人群、工作要求、服务理念、服务工作管理思路、服务定位；④演出人员工作标准包括但不限于器乐演员工作标准、声乐演员工作标准、舞美演员工作标准、演出队队长工作标准。三、项目管理机构及人员配备包括但不限于①项目组织机构；②项目管理框架；③项目策划管理；④项目人员配置及职责。四、演出设施设备管理方案包括但不限于①演出设施设备配备；②舞台灯光管理；③舞台LED大屏幕管理；④舞台音响管理；⑤演出服装管理；⑥演出乐器管理；⑦戏曲专用乐器种类；⑧戏曲主奏乐器维护。五、项目管理制度包括但不限于①人员管理制度包括但不限于人员工作制度、考勤制度、员工奖惩制度、内部人员监督考核管理制度、业务培训制度、演员管理制度；②剧团内部工作制度包括但不限于学习制度、会议制度、领导廉政自律制度、项目排练管理制度、演出制度；③演出设备管理制度；④车辆管理制度。六、演出舞台搭建包括但不限于①舞台搭建管理；②机具管理；③现场测量、计量、检测器具表；④机械安装方案；⑤电气安装方案；⑥舞台施工人员制度；⑦现场文明施工管理。七、演出服务实施方案包括但不限于①演出计划、②演出前准备、③演出方案。八、演出安全保障方案包括但不限于①演出活动安全保卫；②演出舞台安全保证、③演出管理中的安全防控；④演出安全责任承诺。九、服务质量保障方案包括但不限于①服务要求响应；②服务质量保障体系；③演出质量保障措施。 对以上方案进行综合评比，方案完全包含以上带圈数字的42项内容且符合本项目采购实际需求的得42分。每缺少一项内容扣1分，方案中每有一处存在缺陷或不足的扣1分（缺陷和不足是指项目名称、内容、实施地点错误,技术标准和技术规范错误，前后矛盾、逻辑错误，内容不完整或不具有针对性，不符合项目采购实际，过于简略，带圈数字序号中的包含子项缺失），不提供方案的不得分）。</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服务项目实施方案.docx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根据供应商拟投入本项目的演出人员中参加各级党委、政府部门举办的文艺汇演、比赛、电视台的栏目组等获奖情况，获得县级奖项的，每个奖项得1分；获得市级奖项的，每个奖项得1.5分；省级奖项的，每个奖项计2分；国家级奖项的，每个奖项得2.5分；本项最高得9.5分。同一获奖项目只取最高奖项计分，不重复计分。 2、根据供应商拟投入本项目的演出人员中，认定为曲艺类非物质文化遗产代表性项目传承人的，县级每有一人的得1.5分；市级每有一人的得2分；省级及以上每有一人的得2.5分；本项最高得2.5分。 以上两项最高得分12分。注：需提供相关证书原件扫描件及获奖者的身份证正反面扫描件，否则不计分。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项目应急预案</w:t>
            </w:r>
          </w:p>
        </w:tc>
        <w:tc>
          <w:tcPr>
            <w:tcW w:type="dxa" w:w="2575"/>
          </w:tcPr>
          <w:p>
            <w:pPr>
              <w:pStyle w:val="null3"/>
              <w:jc w:val="left"/>
            </w:pPr>
            <w:r>
              <w:rPr>
                <w:rFonts w:ascii="仿宋_GB2312" w:hAnsi="仿宋_GB2312" w:cs="仿宋_GB2312" w:eastAsia="仿宋_GB2312"/>
              </w:rPr>
              <w:t>供应商需根据磋商文件要求,提供应急预案。包含但不限于以下内容：1、应急处理整体方案；2、火灾消防预案；3、演出地震应急预案；4、踩踏事件应急预案；5、演出设备故障应急预案；6、中暑应急预案；7、打架、斗殴、寻衅滋扰事件应急预案；8、食物中毒应急预案；9、交通意外应急处理预案；10、疫情应急预案。预案编制完全包含并符合本项目要求，得14分；每缺少一项扣1.4分；方案中每有一处存在缺陷或不足的扣1分（缺陷和不足是指项目名称、内容、实施地点错误,技术标准和技术规范错误，前后矛盾、逻辑错误，内容不完整或不具有针对性，不符合项目采购实际，过于简略），不提供方案的不得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项目应急预案.docx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供应商提供2023年1月1日以来类似业绩，每提供一个类似业绩得0.5分，最多得2分。注：类似业绩指文艺演出服务或曲艺创作活动，投标人需提供合同复印件或中标通知书/成交通知书扫描件。</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详见附件：服务项目实施方案.docx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详见附件：项目应急预案.docx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