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F02E8EC">
      <w:pPr>
        <w:spacing w:line="460" w:lineRule="exact"/>
        <w:ind w:firstLine="437"/>
        <w:jc w:val="center"/>
        <w:rPr>
          <w:rFonts w:hint="eastAsia" w:ascii="宋体" w:hAnsi="宋体" w:cs="宋体"/>
          <w:b/>
          <w:color w:val="000000"/>
          <w:spacing w:val="-6"/>
          <w:sz w:val="72"/>
          <w:szCs w:val="72"/>
        </w:rPr>
      </w:pPr>
      <w:bookmarkStart w:id="0" w:name="_Toc179632789"/>
      <w:bookmarkStart w:id="1" w:name="_Toc144974834"/>
      <w:bookmarkStart w:id="2" w:name="_Toc152042554"/>
      <w:bookmarkStart w:id="3" w:name="_Toc272397932"/>
      <w:bookmarkStart w:id="4" w:name="_Toc152045772"/>
      <w:bookmarkStart w:id="5" w:name="_Toc306977804"/>
    </w:p>
    <w:p w14:paraId="5DAE93BA">
      <w:pPr>
        <w:pStyle w:val="22"/>
        <w:bidi w:val="0"/>
        <w:rPr>
          <w:rFonts w:hint="eastAsia"/>
          <w:lang w:eastAsia="zh-CN"/>
        </w:rPr>
      </w:pPr>
      <w:r>
        <w:rPr>
          <w:rFonts w:hint="eastAsia"/>
          <w:sz w:val="40"/>
          <w:szCs w:val="36"/>
          <w:lang w:eastAsia="zh-CN"/>
        </w:rPr>
        <w:t>宣威市龙潭镇茨得村委会瓦窑边民族团结进步示范村蔬菜种植大棚建设及人居环境整治项目</w:t>
      </w:r>
    </w:p>
    <w:p w14:paraId="4C00E8F8">
      <w:pPr>
        <w:pStyle w:val="22"/>
        <w:rPr>
          <w:rFonts w:hint="eastAsia" w:ascii="宋体" w:hAnsi="宋体" w:cs="宋体"/>
        </w:rPr>
      </w:pPr>
    </w:p>
    <w:p w14:paraId="59F651ED">
      <w:pPr>
        <w:spacing w:after="120" w:afterLines="50"/>
        <w:ind w:left="0" w:leftChars="0" w:firstLine="0" w:firstLineChars="0"/>
        <w:jc w:val="center"/>
        <w:rPr>
          <w:rFonts w:hint="eastAsia" w:ascii="宋体" w:hAnsi="宋体" w:cs="宋体"/>
          <w:b/>
          <w:sz w:val="96"/>
          <w:szCs w:val="44"/>
        </w:rPr>
      </w:pPr>
      <w:r>
        <w:rPr>
          <w:rFonts w:hint="eastAsia" w:ascii="微软雅黑" w:hAnsi="微软雅黑" w:eastAsia="微软雅黑" w:cs="微软雅黑"/>
          <w:b/>
          <w:bCs/>
          <w:sz w:val="52"/>
          <w:szCs w:val="52"/>
        </w:rPr>
        <w:t>竞争性磋商文件</w:t>
      </w:r>
    </w:p>
    <w:p w14:paraId="1697B5C8">
      <w:pPr>
        <w:spacing w:line="540" w:lineRule="exact"/>
        <w:ind w:left="0" w:leftChars="0" w:firstLine="0" w:firstLineChars="0"/>
        <w:jc w:val="center"/>
        <w:rPr>
          <w:rFonts w:hint="eastAsia" w:ascii="宋体" w:hAnsi="宋体" w:eastAsia="宋体" w:cs="宋体"/>
          <w:color w:val="000000"/>
          <w:sz w:val="30"/>
          <w:szCs w:val="30"/>
          <w:highlight w:val="none"/>
          <w:lang w:eastAsia="zh-CN"/>
        </w:rPr>
      </w:pPr>
      <w:r>
        <w:rPr>
          <w:rFonts w:hint="eastAsia" w:ascii="宋体" w:hAnsi="宋体" w:cs="宋体"/>
          <w:b/>
          <w:color w:val="000000"/>
          <w:sz w:val="30"/>
          <w:szCs w:val="30"/>
        </w:rPr>
        <w:t>项目编号</w:t>
      </w:r>
      <w:r>
        <w:rPr>
          <w:rFonts w:hint="eastAsia" w:ascii="宋体" w:hAnsi="宋体" w:cs="宋体"/>
          <w:b/>
          <w:color w:val="000000"/>
          <w:sz w:val="30"/>
          <w:szCs w:val="30"/>
          <w:highlight w:val="none"/>
        </w:rPr>
        <w:t>：</w:t>
      </w:r>
      <w:r>
        <w:rPr>
          <w:rFonts w:hint="eastAsia" w:ascii="宋体" w:hAnsi="宋体" w:cs="宋体"/>
          <w:b/>
          <w:color w:val="000000"/>
          <w:sz w:val="30"/>
          <w:szCs w:val="30"/>
          <w:highlight w:val="none"/>
          <w:lang w:eastAsia="zh-CN"/>
        </w:rPr>
        <w:t>QJZC2025-C2-01101-YNYJ-0036</w:t>
      </w:r>
    </w:p>
    <w:p w14:paraId="55257F7D">
      <w:pPr>
        <w:spacing w:line="540" w:lineRule="exact"/>
        <w:rPr>
          <w:rFonts w:hint="eastAsia" w:ascii="宋体" w:hAnsi="宋体" w:cs="宋体"/>
          <w:color w:val="000000"/>
          <w:szCs w:val="21"/>
        </w:rPr>
      </w:pPr>
    </w:p>
    <w:p w14:paraId="1A98C357">
      <w:pPr>
        <w:spacing w:line="540" w:lineRule="exact"/>
        <w:rPr>
          <w:rFonts w:hint="eastAsia" w:ascii="宋体" w:hAnsi="宋体" w:cs="宋体"/>
          <w:color w:val="000000"/>
          <w:szCs w:val="21"/>
        </w:rPr>
      </w:pPr>
    </w:p>
    <w:p w14:paraId="718AADC7">
      <w:pPr>
        <w:pStyle w:val="22"/>
        <w:rPr>
          <w:rFonts w:hint="eastAsia" w:ascii="宋体" w:hAnsi="宋体" w:cs="宋体"/>
        </w:rPr>
      </w:pPr>
    </w:p>
    <w:p w14:paraId="7039AEF0">
      <w:pPr>
        <w:spacing w:line="540" w:lineRule="exact"/>
        <w:rPr>
          <w:rFonts w:hint="eastAsia" w:ascii="宋体" w:hAnsi="宋体" w:cs="宋体"/>
          <w:color w:val="000000"/>
          <w:szCs w:val="21"/>
        </w:rPr>
      </w:pPr>
    </w:p>
    <w:p w14:paraId="6FF932EF">
      <w:pPr>
        <w:spacing w:line="540" w:lineRule="exact"/>
        <w:rPr>
          <w:rFonts w:hint="eastAsia" w:ascii="宋体" w:hAnsi="宋体" w:cs="宋体"/>
          <w:color w:val="000000"/>
          <w:szCs w:val="21"/>
        </w:rPr>
      </w:pPr>
    </w:p>
    <w:p w14:paraId="4623DD81">
      <w:pPr>
        <w:spacing w:line="540" w:lineRule="exact"/>
        <w:rPr>
          <w:rFonts w:hint="eastAsia" w:ascii="宋体" w:hAnsi="宋体" w:cs="宋体"/>
          <w:color w:val="000000"/>
          <w:szCs w:val="21"/>
        </w:rPr>
      </w:pPr>
    </w:p>
    <w:p w14:paraId="169008CE">
      <w:pPr>
        <w:pStyle w:val="22"/>
        <w:spacing w:after="0" w:line="940" w:lineRule="exact"/>
        <w:ind w:firstLine="1196" w:firstLineChars="332"/>
        <w:rPr>
          <w:rFonts w:hint="eastAsia" w:ascii="宋体" w:hAnsi="宋体" w:cs="宋体"/>
          <w:b/>
          <w:sz w:val="36"/>
          <w:szCs w:val="36"/>
        </w:rPr>
      </w:pPr>
    </w:p>
    <w:p w14:paraId="1569A9FD">
      <w:pPr>
        <w:pStyle w:val="22"/>
        <w:spacing w:after="0" w:line="940" w:lineRule="exact"/>
        <w:ind w:firstLine="1196" w:firstLineChars="332"/>
        <w:rPr>
          <w:rFonts w:hint="eastAsia" w:ascii="宋体" w:hAnsi="宋体" w:cs="宋体"/>
          <w:b/>
          <w:sz w:val="36"/>
          <w:szCs w:val="36"/>
        </w:rPr>
      </w:pPr>
    </w:p>
    <w:p w14:paraId="3A56D304">
      <w:pPr>
        <w:pStyle w:val="22"/>
        <w:spacing w:after="0" w:line="940" w:lineRule="exact"/>
        <w:ind w:firstLine="1196" w:firstLineChars="332"/>
        <w:rPr>
          <w:rFonts w:hint="eastAsia" w:ascii="宋体" w:hAnsi="宋体" w:cs="宋体"/>
          <w:b/>
          <w:sz w:val="36"/>
          <w:szCs w:val="36"/>
        </w:rPr>
      </w:pPr>
    </w:p>
    <w:p w14:paraId="010D5B7E">
      <w:pPr>
        <w:pStyle w:val="22"/>
        <w:spacing w:after="0" w:line="940" w:lineRule="exact"/>
        <w:ind w:firstLine="1196" w:firstLineChars="332"/>
        <w:rPr>
          <w:rFonts w:hint="eastAsia" w:ascii="宋体" w:hAnsi="宋体" w:cs="宋体"/>
          <w:b/>
          <w:sz w:val="36"/>
          <w:szCs w:val="36"/>
        </w:rPr>
      </w:pPr>
    </w:p>
    <w:p w14:paraId="40F221BE">
      <w:pPr>
        <w:pStyle w:val="22"/>
        <w:spacing w:after="0" w:line="360" w:lineRule="auto"/>
        <w:ind w:firstLine="1200" w:firstLineChars="332"/>
        <w:jc w:val="both"/>
        <w:rPr>
          <w:rFonts w:hint="eastAsia" w:ascii="宋体" w:hAnsi="宋体" w:eastAsia="宋体" w:cs="宋体"/>
          <w:b/>
          <w:sz w:val="36"/>
          <w:szCs w:val="36"/>
        </w:rPr>
      </w:pPr>
    </w:p>
    <w:p w14:paraId="68F5803E">
      <w:pPr>
        <w:pStyle w:val="22"/>
        <w:spacing w:after="0" w:line="360" w:lineRule="auto"/>
        <w:jc w:val="center"/>
        <w:rPr>
          <w:rFonts w:hint="eastAsia" w:ascii="宋体" w:hAnsi="宋体" w:eastAsia="宋体" w:cs="宋体"/>
          <w:b/>
          <w:sz w:val="36"/>
          <w:szCs w:val="36"/>
          <w:lang w:eastAsia="zh-CN"/>
        </w:rPr>
      </w:pPr>
      <w:r>
        <w:rPr>
          <w:rFonts w:hint="eastAsia" w:ascii="宋体" w:hAnsi="宋体" w:eastAsia="宋体" w:cs="宋体"/>
          <w:b/>
          <w:sz w:val="36"/>
          <w:szCs w:val="36"/>
        </w:rPr>
        <w:t>采购人：</w:t>
      </w:r>
      <w:r>
        <w:rPr>
          <w:rFonts w:hint="eastAsia" w:ascii="宋体" w:hAnsi="宋体" w:eastAsia="宋体" w:cs="宋体"/>
          <w:b/>
          <w:sz w:val="36"/>
          <w:szCs w:val="36"/>
          <w:lang w:eastAsia="zh-CN"/>
        </w:rPr>
        <w:t>宣威市龙潭镇人民政府</w:t>
      </w:r>
    </w:p>
    <w:p w14:paraId="2D45B752">
      <w:pPr>
        <w:pStyle w:val="22"/>
        <w:spacing w:after="0" w:line="360" w:lineRule="auto"/>
        <w:jc w:val="center"/>
        <w:rPr>
          <w:rFonts w:hint="eastAsia" w:ascii="宋体" w:hAnsi="宋体" w:eastAsia="宋体" w:cs="宋体"/>
          <w:b/>
          <w:sz w:val="36"/>
          <w:szCs w:val="36"/>
          <w:lang w:eastAsia="zh-CN"/>
        </w:rPr>
      </w:pPr>
      <w:r>
        <w:rPr>
          <w:rFonts w:hint="eastAsia" w:ascii="宋体" w:hAnsi="宋体" w:eastAsia="宋体" w:cs="宋体"/>
          <w:b/>
          <w:sz w:val="36"/>
          <w:szCs w:val="36"/>
        </w:rPr>
        <w:t>采购代理机构：</w:t>
      </w:r>
      <w:r>
        <w:rPr>
          <w:rFonts w:hint="eastAsia" w:ascii="宋体" w:hAnsi="宋体" w:eastAsia="宋体" w:cs="宋体"/>
          <w:b/>
          <w:sz w:val="36"/>
          <w:szCs w:val="36"/>
          <w:lang w:eastAsia="zh-CN"/>
        </w:rPr>
        <w:t>云南亿郡建设项目管理有限公司</w:t>
      </w:r>
    </w:p>
    <w:p w14:paraId="7A24AD8D">
      <w:pPr>
        <w:pStyle w:val="22"/>
        <w:spacing w:after="0" w:line="360" w:lineRule="auto"/>
        <w:jc w:val="center"/>
        <w:rPr>
          <w:rFonts w:hint="eastAsia" w:ascii="宋体" w:hAnsi="宋体" w:eastAsia="宋体" w:cs="宋体"/>
          <w:b/>
          <w:sz w:val="36"/>
          <w:szCs w:val="36"/>
        </w:rPr>
        <w:sectPr>
          <w:headerReference r:id="rId6" w:type="first"/>
          <w:footerReference r:id="rId9" w:type="first"/>
          <w:headerReference r:id="rId5" w:type="default"/>
          <w:footerReference r:id="rId7" w:type="default"/>
          <w:footerReference r:id="rId8" w:type="even"/>
          <w:pgSz w:w="11905" w:h="16838"/>
          <w:pgMar w:top="1247" w:right="1531" w:bottom="1247" w:left="1531" w:header="851" w:footer="896" w:gutter="0"/>
          <w:pgNumType w:start="0"/>
          <w:cols w:space="0" w:num="1"/>
          <w:rtlGutter w:val="0"/>
          <w:docGrid w:linePitch="312" w:charSpace="0"/>
        </w:sectPr>
      </w:pPr>
      <w:r>
        <w:rPr>
          <w:rFonts w:hint="eastAsia" w:ascii="宋体" w:hAnsi="宋体" w:eastAsia="宋体" w:cs="宋体"/>
          <w:b/>
          <w:sz w:val="36"/>
          <w:szCs w:val="36"/>
        </w:rPr>
        <w:t>日</w:t>
      </w:r>
      <w:r>
        <w:rPr>
          <w:rFonts w:hint="eastAsia" w:ascii="宋体" w:hAnsi="宋体" w:eastAsia="宋体" w:cs="宋体"/>
          <w:b/>
          <w:sz w:val="36"/>
          <w:szCs w:val="36"/>
          <w:lang w:val="en-US" w:eastAsia="zh-CN"/>
        </w:rPr>
        <w:t xml:space="preserve">  </w:t>
      </w:r>
      <w:r>
        <w:rPr>
          <w:rFonts w:hint="eastAsia" w:ascii="宋体" w:hAnsi="宋体" w:eastAsia="宋体" w:cs="宋体"/>
          <w:b/>
          <w:sz w:val="36"/>
          <w:szCs w:val="36"/>
        </w:rPr>
        <w:t>期：</w:t>
      </w:r>
      <w:r>
        <w:rPr>
          <w:rFonts w:hint="eastAsia" w:ascii="宋体" w:hAnsi="宋体" w:eastAsia="宋体" w:cs="宋体"/>
          <w:b/>
          <w:sz w:val="36"/>
          <w:szCs w:val="36"/>
          <w:highlight w:val="none"/>
          <w:lang w:eastAsia="zh-CN"/>
        </w:rPr>
        <w:t>2025</w:t>
      </w:r>
      <w:r>
        <w:rPr>
          <w:rFonts w:hint="eastAsia" w:ascii="宋体" w:hAnsi="宋体" w:eastAsia="宋体" w:cs="宋体"/>
          <w:b/>
          <w:sz w:val="36"/>
          <w:szCs w:val="36"/>
          <w:highlight w:val="none"/>
          <w:lang w:val="en-US" w:eastAsia="zh-CN"/>
        </w:rPr>
        <w:t>年08</w:t>
      </w:r>
      <w:r>
        <w:rPr>
          <w:rFonts w:hint="eastAsia" w:ascii="宋体" w:hAnsi="宋体" w:eastAsia="宋体" w:cs="宋体"/>
          <w:b/>
          <w:sz w:val="36"/>
          <w:szCs w:val="36"/>
          <w:highlight w:val="none"/>
        </w:rPr>
        <w:t>月</w:t>
      </w:r>
      <w:r>
        <w:rPr>
          <w:rFonts w:hint="eastAsia" w:ascii="宋体" w:hAnsi="宋体" w:eastAsia="宋体" w:cs="宋体"/>
          <w:b/>
          <w:sz w:val="36"/>
          <w:szCs w:val="36"/>
          <w:highlight w:val="none"/>
          <w:lang w:val="en-US" w:eastAsia="zh-CN"/>
        </w:rPr>
        <w:t>25</w:t>
      </w:r>
      <w:bookmarkStart w:id="884" w:name="_GoBack"/>
      <w:bookmarkEnd w:id="884"/>
      <w:r>
        <w:rPr>
          <w:rFonts w:hint="eastAsia" w:ascii="宋体" w:hAnsi="宋体" w:eastAsia="宋体" w:cs="宋体"/>
          <w:b/>
          <w:sz w:val="36"/>
          <w:szCs w:val="36"/>
          <w:highlight w:val="none"/>
        </w:rPr>
        <w:t>日</w:t>
      </w:r>
    </w:p>
    <w:p w14:paraId="39D4E93B">
      <w:pPr>
        <w:pStyle w:val="3"/>
        <w:bidi w:val="0"/>
        <w:rPr>
          <w:rFonts w:hint="eastAsia"/>
        </w:rPr>
      </w:pPr>
      <w:bookmarkStart w:id="6" w:name="_Toc3673"/>
      <w:bookmarkStart w:id="7" w:name="_Toc3727"/>
      <w:r>
        <w:rPr>
          <w:rFonts w:hint="eastAsia"/>
        </w:rPr>
        <w:t>目  录</w:t>
      </w:r>
      <w:bookmarkEnd w:id="6"/>
      <w:bookmarkEnd w:id="7"/>
    </w:p>
    <w:p w14:paraId="50465A84">
      <w:pPr>
        <w:pStyle w:val="48"/>
        <w:keepNext w:val="0"/>
        <w:keepLines w:val="0"/>
        <w:pageBreakBefore w:val="0"/>
        <w:widowControl w:val="0"/>
        <w:tabs>
          <w:tab w:val="right" w:leader="dot" w:pos="8843"/>
        </w:tabs>
        <w:kinsoku/>
        <w:wordWrap/>
        <w:overflowPunct/>
        <w:topLinePunct w:val="0"/>
        <w:autoSpaceDE/>
        <w:autoSpaceDN/>
        <w:bidi w:val="0"/>
        <w:adjustRightInd/>
        <w:snapToGrid/>
        <w:spacing w:line="480" w:lineRule="auto"/>
        <w:ind w:left="0" w:firstLine="0" w:firstLineChars="0"/>
        <w:textAlignment w:val="auto"/>
        <w:rPr>
          <w:b/>
          <w:bCs/>
          <w:sz w:val="28"/>
          <w:szCs w:val="28"/>
        </w:rPr>
      </w:pPr>
      <w:r>
        <w:rPr>
          <w:rFonts w:hint="eastAsia"/>
          <w:b/>
          <w:bCs/>
          <w:sz w:val="28"/>
          <w:szCs w:val="28"/>
        </w:rPr>
        <w:fldChar w:fldCharType="begin"/>
      </w:r>
      <w:r>
        <w:rPr>
          <w:rFonts w:hint="eastAsia"/>
          <w:b/>
          <w:bCs/>
          <w:sz w:val="28"/>
          <w:szCs w:val="28"/>
        </w:rPr>
        <w:instrText xml:space="preserve">TOC \o "1-2" \h \u </w:instrText>
      </w:r>
      <w:r>
        <w:rPr>
          <w:rFonts w:hint="eastAsia"/>
          <w:b/>
          <w:bCs/>
          <w:sz w:val="28"/>
          <w:szCs w:val="28"/>
        </w:rPr>
        <w:fldChar w:fldCharType="separate"/>
      </w:r>
      <w:r>
        <w:rPr>
          <w:rFonts w:hint="eastAsia"/>
          <w:b/>
          <w:bCs/>
          <w:sz w:val="28"/>
          <w:szCs w:val="28"/>
        </w:rPr>
        <w:fldChar w:fldCharType="begin"/>
      </w:r>
      <w:r>
        <w:rPr>
          <w:rFonts w:hint="eastAsia"/>
          <w:b/>
          <w:bCs/>
          <w:sz w:val="28"/>
          <w:szCs w:val="28"/>
        </w:rPr>
        <w:instrText xml:space="preserve"> HYPERLINK \l _Toc1944 </w:instrText>
      </w:r>
      <w:r>
        <w:rPr>
          <w:rFonts w:hint="eastAsia"/>
          <w:b/>
          <w:bCs/>
          <w:sz w:val="28"/>
          <w:szCs w:val="28"/>
        </w:rPr>
        <w:fldChar w:fldCharType="separate"/>
      </w:r>
      <w:r>
        <w:rPr>
          <w:rFonts w:hint="eastAsia"/>
          <w:b/>
          <w:bCs/>
          <w:sz w:val="28"/>
          <w:szCs w:val="28"/>
        </w:rPr>
        <w:t>第一章</w:t>
      </w:r>
      <w:r>
        <w:rPr>
          <w:rFonts w:hint="eastAsia"/>
          <w:b/>
          <w:bCs/>
          <w:sz w:val="28"/>
          <w:szCs w:val="28"/>
          <w:lang w:val="en-US" w:eastAsia="zh-CN"/>
        </w:rPr>
        <w:t xml:space="preserve">  </w:t>
      </w:r>
      <w:r>
        <w:rPr>
          <w:rFonts w:hint="eastAsia"/>
          <w:b/>
          <w:bCs/>
          <w:sz w:val="28"/>
          <w:szCs w:val="28"/>
        </w:rPr>
        <w:t>竞争性磋商公告</w:t>
      </w:r>
      <w:r>
        <w:rPr>
          <w:b/>
          <w:bCs/>
          <w:sz w:val="28"/>
          <w:szCs w:val="28"/>
        </w:rPr>
        <w:tab/>
      </w:r>
      <w:r>
        <w:rPr>
          <w:b/>
          <w:bCs/>
          <w:sz w:val="28"/>
          <w:szCs w:val="28"/>
        </w:rPr>
        <w:fldChar w:fldCharType="begin"/>
      </w:r>
      <w:r>
        <w:rPr>
          <w:b/>
          <w:bCs/>
          <w:sz w:val="28"/>
          <w:szCs w:val="28"/>
        </w:rPr>
        <w:instrText xml:space="preserve"> PAGEREF _Toc1944 \h </w:instrText>
      </w:r>
      <w:r>
        <w:rPr>
          <w:b/>
          <w:bCs/>
          <w:sz w:val="28"/>
          <w:szCs w:val="28"/>
        </w:rPr>
        <w:fldChar w:fldCharType="separate"/>
      </w:r>
      <w:r>
        <w:rPr>
          <w:b/>
          <w:bCs/>
          <w:sz w:val="28"/>
          <w:szCs w:val="28"/>
        </w:rPr>
        <w:t>- 1 -</w:t>
      </w:r>
      <w:r>
        <w:rPr>
          <w:b/>
          <w:bCs/>
          <w:sz w:val="28"/>
          <w:szCs w:val="28"/>
        </w:rPr>
        <w:fldChar w:fldCharType="end"/>
      </w:r>
      <w:r>
        <w:rPr>
          <w:rFonts w:hint="eastAsia"/>
          <w:b/>
          <w:bCs/>
          <w:sz w:val="28"/>
          <w:szCs w:val="28"/>
        </w:rPr>
        <w:fldChar w:fldCharType="end"/>
      </w:r>
    </w:p>
    <w:p w14:paraId="4D101E0A">
      <w:pPr>
        <w:pStyle w:val="48"/>
        <w:keepNext w:val="0"/>
        <w:keepLines w:val="0"/>
        <w:pageBreakBefore w:val="0"/>
        <w:widowControl w:val="0"/>
        <w:tabs>
          <w:tab w:val="right" w:leader="dot" w:pos="8843"/>
        </w:tabs>
        <w:kinsoku/>
        <w:wordWrap/>
        <w:overflowPunct/>
        <w:topLinePunct w:val="0"/>
        <w:autoSpaceDE/>
        <w:autoSpaceDN/>
        <w:bidi w:val="0"/>
        <w:adjustRightInd/>
        <w:snapToGrid/>
        <w:spacing w:line="480" w:lineRule="auto"/>
        <w:ind w:left="0" w:firstLine="0" w:firstLineChars="0"/>
        <w:textAlignment w:val="auto"/>
        <w:rPr>
          <w:b/>
          <w:bCs/>
          <w:sz w:val="28"/>
          <w:szCs w:val="28"/>
        </w:rPr>
      </w:pPr>
      <w:r>
        <w:rPr>
          <w:rFonts w:hint="eastAsia"/>
          <w:b/>
          <w:bCs/>
          <w:sz w:val="28"/>
          <w:szCs w:val="28"/>
        </w:rPr>
        <w:fldChar w:fldCharType="begin"/>
      </w:r>
      <w:r>
        <w:rPr>
          <w:rFonts w:hint="eastAsia"/>
          <w:b/>
          <w:bCs/>
          <w:sz w:val="28"/>
          <w:szCs w:val="28"/>
        </w:rPr>
        <w:instrText xml:space="preserve"> HYPERLINK \l _Toc26246 </w:instrText>
      </w:r>
      <w:r>
        <w:rPr>
          <w:rFonts w:hint="eastAsia"/>
          <w:b/>
          <w:bCs/>
          <w:sz w:val="28"/>
          <w:szCs w:val="28"/>
        </w:rPr>
        <w:fldChar w:fldCharType="separate"/>
      </w:r>
      <w:r>
        <w:rPr>
          <w:rFonts w:hint="eastAsia"/>
          <w:b/>
          <w:bCs/>
          <w:sz w:val="28"/>
          <w:szCs w:val="28"/>
        </w:rPr>
        <w:t>第二章</w:t>
      </w:r>
      <w:r>
        <w:rPr>
          <w:rFonts w:hint="eastAsia"/>
          <w:b/>
          <w:bCs/>
          <w:sz w:val="28"/>
          <w:szCs w:val="28"/>
          <w:lang w:val="en-US" w:eastAsia="zh-CN"/>
        </w:rPr>
        <w:t xml:space="preserve">  </w:t>
      </w:r>
      <w:r>
        <w:rPr>
          <w:rFonts w:hint="eastAsia"/>
          <w:b/>
          <w:bCs/>
          <w:sz w:val="28"/>
          <w:szCs w:val="28"/>
        </w:rPr>
        <w:t>供应商须知</w:t>
      </w:r>
      <w:r>
        <w:rPr>
          <w:b/>
          <w:bCs/>
          <w:sz w:val="28"/>
          <w:szCs w:val="28"/>
        </w:rPr>
        <w:tab/>
      </w:r>
      <w:r>
        <w:rPr>
          <w:b/>
          <w:bCs/>
          <w:sz w:val="28"/>
          <w:szCs w:val="28"/>
        </w:rPr>
        <w:fldChar w:fldCharType="begin"/>
      </w:r>
      <w:r>
        <w:rPr>
          <w:b/>
          <w:bCs/>
          <w:sz w:val="28"/>
          <w:szCs w:val="28"/>
        </w:rPr>
        <w:instrText xml:space="preserve"> PAGEREF _Toc26246 \h </w:instrText>
      </w:r>
      <w:r>
        <w:rPr>
          <w:b/>
          <w:bCs/>
          <w:sz w:val="28"/>
          <w:szCs w:val="28"/>
        </w:rPr>
        <w:fldChar w:fldCharType="separate"/>
      </w:r>
      <w:r>
        <w:rPr>
          <w:b/>
          <w:bCs/>
          <w:sz w:val="28"/>
          <w:szCs w:val="28"/>
        </w:rPr>
        <w:t>- 5 -</w:t>
      </w:r>
      <w:r>
        <w:rPr>
          <w:b/>
          <w:bCs/>
          <w:sz w:val="28"/>
          <w:szCs w:val="28"/>
        </w:rPr>
        <w:fldChar w:fldCharType="end"/>
      </w:r>
      <w:r>
        <w:rPr>
          <w:rFonts w:hint="eastAsia"/>
          <w:b/>
          <w:bCs/>
          <w:sz w:val="28"/>
          <w:szCs w:val="28"/>
        </w:rPr>
        <w:fldChar w:fldCharType="end"/>
      </w:r>
    </w:p>
    <w:p w14:paraId="26F6F393">
      <w:pPr>
        <w:pStyle w:val="48"/>
        <w:keepNext w:val="0"/>
        <w:keepLines w:val="0"/>
        <w:pageBreakBefore w:val="0"/>
        <w:widowControl w:val="0"/>
        <w:tabs>
          <w:tab w:val="right" w:leader="dot" w:pos="8843"/>
        </w:tabs>
        <w:kinsoku/>
        <w:wordWrap/>
        <w:overflowPunct/>
        <w:topLinePunct w:val="0"/>
        <w:autoSpaceDE/>
        <w:autoSpaceDN/>
        <w:bidi w:val="0"/>
        <w:adjustRightInd/>
        <w:snapToGrid/>
        <w:spacing w:line="480" w:lineRule="auto"/>
        <w:ind w:left="0" w:firstLine="0" w:firstLineChars="0"/>
        <w:textAlignment w:val="auto"/>
        <w:rPr>
          <w:b/>
          <w:bCs/>
          <w:sz w:val="28"/>
          <w:szCs w:val="28"/>
        </w:rPr>
      </w:pPr>
      <w:r>
        <w:rPr>
          <w:rFonts w:hint="eastAsia"/>
          <w:b/>
          <w:bCs/>
          <w:sz w:val="28"/>
          <w:szCs w:val="28"/>
        </w:rPr>
        <w:fldChar w:fldCharType="begin"/>
      </w:r>
      <w:r>
        <w:rPr>
          <w:rFonts w:hint="eastAsia"/>
          <w:b/>
          <w:bCs/>
          <w:sz w:val="28"/>
          <w:szCs w:val="28"/>
        </w:rPr>
        <w:instrText xml:space="preserve"> HYPERLINK \l _Toc13710 </w:instrText>
      </w:r>
      <w:r>
        <w:rPr>
          <w:rFonts w:hint="eastAsia"/>
          <w:b/>
          <w:bCs/>
          <w:sz w:val="28"/>
          <w:szCs w:val="28"/>
        </w:rPr>
        <w:fldChar w:fldCharType="separate"/>
      </w:r>
      <w:r>
        <w:rPr>
          <w:rFonts w:hint="eastAsia"/>
          <w:b/>
          <w:bCs/>
          <w:sz w:val="28"/>
          <w:szCs w:val="28"/>
        </w:rPr>
        <w:t>第三章</w:t>
      </w:r>
      <w:r>
        <w:rPr>
          <w:rFonts w:hint="eastAsia"/>
          <w:b/>
          <w:bCs/>
          <w:sz w:val="28"/>
          <w:szCs w:val="28"/>
          <w:lang w:val="en-US"/>
        </w:rPr>
        <w:t xml:space="preserve">  </w:t>
      </w:r>
      <w:r>
        <w:rPr>
          <w:rFonts w:hint="eastAsia"/>
          <w:b/>
          <w:bCs/>
          <w:sz w:val="28"/>
          <w:szCs w:val="28"/>
        </w:rPr>
        <w:t>评审办法（综合评分法）</w:t>
      </w:r>
      <w:r>
        <w:rPr>
          <w:b/>
          <w:bCs/>
          <w:sz w:val="28"/>
          <w:szCs w:val="28"/>
        </w:rPr>
        <w:tab/>
      </w:r>
      <w:r>
        <w:rPr>
          <w:b/>
          <w:bCs/>
          <w:sz w:val="28"/>
          <w:szCs w:val="28"/>
        </w:rPr>
        <w:fldChar w:fldCharType="begin"/>
      </w:r>
      <w:r>
        <w:rPr>
          <w:b/>
          <w:bCs/>
          <w:sz w:val="28"/>
          <w:szCs w:val="28"/>
        </w:rPr>
        <w:instrText xml:space="preserve"> PAGEREF _Toc13710 \h </w:instrText>
      </w:r>
      <w:r>
        <w:rPr>
          <w:b/>
          <w:bCs/>
          <w:sz w:val="28"/>
          <w:szCs w:val="28"/>
        </w:rPr>
        <w:fldChar w:fldCharType="separate"/>
      </w:r>
      <w:r>
        <w:rPr>
          <w:b/>
          <w:bCs/>
          <w:sz w:val="28"/>
          <w:szCs w:val="28"/>
        </w:rPr>
        <w:t>- 18 -</w:t>
      </w:r>
      <w:r>
        <w:rPr>
          <w:b/>
          <w:bCs/>
          <w:sz w:val="28"/>
          <w:szCs w:val="28"/>
        </w:rPr>
        <w:fldChar w:fldCharType="end"/>
      </w:r>
      <w:r>
        <w:rPr>
          <w:rFonts w:hint="eastAsia"/>
          <w:b/>
          <w:bCs/>
          <w:sz w:val="28"/>
          <w:szCs w:val="28"/>
        </w:rPr>
        <w:fldChar w:fldCharType="end"/>
      </w:r>
    </w:p>
    <w:p w14:paraId="1BE02E95">
      <w:pPr>
        <w:pStyle w:val="48"/>
        <w:keepNext w:val="0"/>
        <w:keepLines w:val="0"/>
        <w:pageBreakBefore w:val="0"/>
        <w:widowControl w:val="0"/>
        <w:tabs>
          <w:tab w:val="right" w:leader="dot" w:pos="8843"/>
        </w:tabs>
        <w:kinsoku/>
        <w:wordWrap/>
        <w:overflowPunct/>
        <w:topLinePunct w:val="0"/>
        <w:autoSpaceDE/>
        <w:autoSpaceDN/>
        <w:bidi w:val="0"/>
        <w:adjustRightInd/>
        <w:snapToGrid/>
        <w:spacing w:line="480" w:lineRule="auto"/>
        <w:ind w:left="0" w:firstLine="0" w:firstLineChars="0"/>
        <w:textAlignment w:val="auto"/>
        <w:rPr>
          <w:b/>
          <w:bCs/>
          <w:sz w:val="28"/>
          <w:szCs w:val="28"/>
        </w:rPr>
      </w:pPr>
      <w:r>
        <w:rPr>
          <w:rFonts w:hint="eastAsia"/>
          <w:b/>
          <w:bCs/>
          <w:sz w:val="28"/>
          <w:szCs w:val="28"/>
        </w:rPr>
        <w:fldChar w:fldCharType="begin"/>
      </w:r>
      <w:r>
        <w:rPr>
          <w:rFonts w:hint="eastAsia"/>
          <w:b/>
          <w:bCs/>
          <w:sz w:val="28"/>
          <w:szCs w:val="28"/>
        </w:rPr>
        <w:instrText xml:space="preserve"> HYPERLINK \l _Toc26414 </w:instrText>
      </w:r>
      <w:r>
        <w:rPr>
          <w:rFonts w:hint="eastAsia"/>
          <w:b/>
          <w:bCs/>
          <w:sz w:val="28"/>
          <w:szCs w:val="28"/>
        </w:rPr>
        <w:fldChar w:fldCharType="separate"/>
      </w:r>
      <w:r>
        <w:rPr>
          <w:rFonts w:hint="eastAsia"/>
          <w:b/>
          <w:bCs/>
          <w:sz w:val="28"/>
          <w:szCs w:val="28"/>
        </w:rPr>
        <w:t>第四章</w:t>
      </w:r>
      <w:r>
        <w:rPr>
          <w:rFonts w:hint="eastAsia"/>
          <w:b/>
          <w:bCs/>
          <w:sz w:val="28"/>
          <w:szCs w:val="28"/>
          <w:lang w:val="en-US" w:eastAsia="zh-CN"/>
        </w:rPr>
        <w:t xml:space="preserve">  </w:t>
      </w:r>
      <w:r>
        <w:rPr>
          <w:rFonts w:hint="eastAsia"/>
          <w:b/>
          <w:bCs/>
          <w:sz w:val="28"/>
          <w:szCs w:val="28"/>
        </w:rPr>
        <w:t>合同条款及格式</w:t>
      </w:r>
      <w:r>
        <w:rPr>
          <w:b/>
          <w:bCs/>
          <w:sz w:val="28"/>
          <w:szCs w:val="28"/>
        </w:rPr>
        <w:tab/>
      </w:r>
      <w:r>
        <w:rPr>
          <w:b/>
          <w:bCs/>
          <w:sz w:val="28"/>
          <w:szCs w:val="28"/>
        </w:rPr>
        <w:fldChar w:fldCharType="begin"/>
      </w:r>
      <w:r>
        <w:rPr>
          <w:b/>
          <w:bCs/>
          <w:sz w:val="28"/>
          <w:szCs w:val="28"/>
        </w:rPr>
        <w:instrText xml:space="preserve"> PAGEREF _Toc26414 \h </w:instrText>
      </w:r>
      <w:r>
        <w:rPr>
          <w:b/>
          <w:bCs/>
          <w:sz w:val="28"/>
          <w:szCs w:val="28"/>
        </w:rPr>
        <w:fldChar w:fldCharType="separate"/>
      </w:r>
      <w:r>
        <w:rPr>
          <w:b/>
          <w:bCs/>
          <w:sz w:val="28"/>
          <w:szCs w:val="28"/>
        </w:rPr>
        <w:t>- 26 -</w:t>
      </w:r>
      <w:r>
        <w:rPr>
          <w:b/>
          <w:bCs/>
          <w:sz w:val="28"/>
          <w:szCs w:val="28"/>
        </w:rPr>
        <w:fldChar w:fldCharType="end"/>
      </w:r>
      <w:r>
        <w:rPr>
          <w:rFonts w:hint="eastAsia"/>
          <w:b/>
          <w:bCs/>
          <w:sz w:val="28"/>
          <w:szCs w:val="28"/>
        </w:rPr>
        <w:fldChar w:fldCharType="end"/>
      </w:r>
    </w:p>
    <w:p w14:paraId="74C43942">
      <w:pPr>
        <w:pStyle w:val="48"/>
        <w:keepNext w:val="0"/>
        <w:keepLines w:val="0"/>
        <w:pageBreakBefore w:val="0"/>
        <w:widowControl w:val="0"/>
        <w:tabs>
          <w:tab w:val="right" w:leader="dot" w:pos="8843"/>
        </w:tabs>
        <w:kinsoku/>
        <w:wordWrap/>
        <w:overflowPunct/>
        <w:topLinePunct w:val="0"/>
        <w:autoSpaceDE/>
        <w:autoSpaceDN/>
        <w:bidi w:val="0"/>
        <w:adjustRightInd/>
        <w:snapToGrid/>
        <w:spacing w:line="480" w:lineRule="auto"/>
        <w:ind w:left="0" w:firstLine="0" w:firstLineChars="0"/>
        <w:textAlignment w:val="auto"/>
        <w:rPr>
          <w:b/>
          <w:bCs/>
          <w:sz w:val="28"/>
          <w:szCs w:val="28"/>
        </w:rPr>
      </w:pPr>
      <w:r>
        <w:rPr>
          <w:rFonts w:hint="eastAsia"/>
          <w:b/>
          <w:bCs/>
          <w:sz w:val="28"/>
          <w:szCs w:val="28"/>
        </w:rPr>
        <w:fldChar w:fldCharType="begin"/>
      </w:r>
      <w:r>
        <w:rPr>
          <w:rFonts w:hint="eastAsia"/>
          <w:b/>
          <w:bCs/>
          <w:sz w:val="28"/>
          <w:szCs w:val="28"/>
        </w:rPr>
        <w:instrText xml:space="preserve"> HYPERLINK \l _Toc3990 </w:instrText>
      </w:r>
      <w:r>
        <w:rPr>
          <w:rFonts w:hint="eastAsia"/>
          <w:b/>
          <w:bCs/>
          <w:sz w:val="28"/>
          <w:szCs w:val="28"/>
        </w:rPr>
        <w:fldChar w:fldCharType="separate"/>
      </w:r>
      <w:r>
        <w:rPr>
          <w:rFonts w:hint="eastAsia"/>
          <w:b/>
          <w:bCs/>
          <w:sz w:val="28"/>
          <w:szCs w:val="28"/>
        </w:rPr>
        <w:t>第五章</w:t>
      </w:r>
      <w:r>
        <w:rPr>
          <w:rFonts w:hint="eastAsia"/>
          <w:b/>
          <w:bCs/>
          <w:sz w:val="28"/>
          <w:szCs w:val="28"/>
          <w:lang w:val="en-US" w:eastAsia="zh-CN"/>
        </w:rPr>
        <w:t xml:space="preserve">  </w:t>
      </w:r>
      <w:r>
        <w:rPr>
          <w:rFonts w:hint="eastAsia"/>
          <w:b/>
          <w:bCs/>
          <w:sz w:val="28"/>
          <w:szCs w:val="28"/>
        </w:rPr>
        <w:t>技术标准和要求</w:t>
      </w:r>
      <w:r>
        <w:rPr>
          <w:b/>
          <w:bCs/>
          <w:sz w:val="28"/>
          <w:szCs w:val="28"/>
        </w:rPr>
        <w:tab/>
      </w:r>
      <w:r>
        <w:rPr>
          <w:b/>
          <w:bCs/>
          <w:sz w:val="28"/>
          <w:szCs w:val="28"/>
        </w:rPr>
        <w:fldChar w:fldCharType="begin"/>
      </w:r>
      <w:r>
        <w:rPr>
          <w:b/>
          <w:bCs/>
          <w:sz w:val="28"/>
          <w:szCs w:val="28"/>
        </w:rPr>
        <w:instrText xml:space="preserve"> PAGEREF _Toc3990 \h </w:instrText>
      </w:r>
      <w:r>
        <w:rPr>
          <w:b/>
          <w:bCs/>
          <w:sz w:val="28"/>
          <w:szCs w:val="28"/>
        </w:rPr>
        <w:fldChar w:fldCharType="separate"/>
      </w:r>
      <w:r>
        <w:rPr>
          <w:b/>
          <w:bCs/>
          <w:sz w:val="28"/>
          <w:szCs w:val="28"/>
        </w:rPr>
        <w:t>- 48 -</w:t>
      </w:r>
      <w:r>
        <w:rPr>
          <w:b/>
          <w:bCs/>
          <w:sz w:val="28"/>
          <w:szCs w:val="28"/>
        </w:rPr>
        <w:fldChar w:fldCharType="end"/>
      </w:r>
      <w:r>
        <w:rPr>
          <w:rFonts w:hint="eastAsia"/>
          <w:b/>
          <w:bCs/>
          <w:sz w:val="28"/>
          <w:szCs w:val="28"/>
        </w:rPr>
        <w:fldChar w:fldCharType="end"/>
      </w:r>
    </w:p>
    <w:p w14:paraId="63199B61">
      <w:pPr>
        <w:pStyle w:val="48"/>
        <w:keepNext w:val="0"/>
        <w:keepLines w:val="0"/>
        <w:pageBreakBefore w:val="0"/>
        <w:widowControl w:val="0"/>
        <w:tabs>
          <w:tab w:val="right" w:leader="dot" w:pos="8843"/>
        </w:tabs>
        <w:kinsoku/>
        <w:wordWrap/>
        <w:overflowPunct/>
        <w:topLinePunct w:val="0"/>
        <w:autoSpaceDE/>
        <w:autoSpaceDN/>
        <w:bidi w:val="0"/>
        <w:adjustRightInd/>
        <w:snapToGrid/>
        <w:spacing w:line="480" w:lineRule="auto"/>
        <w:ind w:left="0" w:firstLine="0" w:firstLineChars="0"/>
        <w:textAlignment w:val="auto"/>
        <w:rPr>
          <w:b/>
          <w:bCs/>
          <w:sz w:val="28"/>
          <w:szCs w:val="28"/>
        </w:rPr>
      </w:pPr>
      <w:r>
        <w:rPr>
          <w:rFonts w:hint="eastAsia"/>
          <w:b/>
          <w:bCs/>
          <w:sz w:val="28"/>
          <w:szCs w:val="28"/>
        </w:rPr>
        <w:fldChar w:fldCharType="begin"/>
      </w:r>
      <w:r>
        <w:rPr>
          <w:rFonts w:hint="eastAsia"/>
          <w:b/>
          <w:bCs/>
          <w:sz w:val="28"/>
          <w:szCs w:val="28"/>
        </w:rPr>
        <w:instrText xml:space="preserve"> HYPERLINK \l _Toc21044 </w:instrText>
      </w:r>
      <w:r>
        <w:rPr>
          <w:rFonts w:hint="eastAsia"/>
          <w:b/>
          <w:bCs/>
          <w:sz w:val="28"/>
          <w:szCs w:val="28"/>
        </w:rPr>
        <w:fldChar w:fldCharType="separate"/>
      </w:r>
      <w:r>
        <w:rPr>
          <w:rFonts w:hint="eastAsia"/>
          <w:b/>
          <w:bCs/>
          <w:sz w:val="28"/>
          <w:szCs w:val="28"/>
        </w:rPr>
        <w:t>第六章</w:t>
      </w:r>
      <w:r>
        <w:rPr>
          <w:rFonts w:hint="eastAsia"/>
          <w:b/>
          <w:bCs/>
          <w:sz w:val="28"/>
          <w:szCs w:val="28"/>
          <w:lang w:val="en-US" w:eastAsia="zh-CN"/>
        </w:rPr>
        <w:t xml:space="preserve">  </w:t>
      </w:r>
      <w:r>
        <w:rPr>
          <w:rFonts w:hint="eastAsia"/>
          <w:b/>
          <w:bCs/>
          <w:sz w:val="28"/>
          <w:szCs w:val="28"/>
        </w:rPr>
        <w:t>竞争性磋商响应文件格式</w:t>
      </w:r>
      <w:r>
        <w:rPr>
          <w:b/>
          <w:bCs/>
          <w:sz w:val="28"/>
          <w:szCs w:val="28"/>
        </w:rPr>
        <w:tab/>
      </w:r>
      <w:r>
        <w:rPr>
          <w:b/>
          <w:bCs/>
          <w:sz w:val="28"/>
          <w:szCs w:val="28"/>
        </w:rPr>
        <w:fldChar w:fldCharType="begin"/>
      </w:r>
      <w:r>
        <w:rPr>
          <w:b/>
          <w:bCs/>
          <w:sz w:val="28"/>
          <w:szCs w:val="28"/>
        </w:rPr>
        <w:instrText xml:space="preserve"> PAGEREF _Toc21044 \h </w:instrText>
      </w:r>
      <w:r>
        <w:rPr>
          <w:b/>
          <w:bCs/>
          <w:sz w:val="28"/>
          <w:szCs w:val="28"/>
        </w:rPr>
        <w:fldChar w:fldCharType="separate"/>
      </w:r>
      <w:r>
        <w:rPr>
          <w:b/>
          <w:bCs/>
          <w:sz w:val="28"/>
          <w:szCs w:val="28"/>
        </w:rPr>
        <w:t>- 49 -</w:t>
      </w:r>
      <w:r>
        <w:rPr>
          <w:b/>
          <w:bCs/>
          <w:sz w:val="28"/>
          <w:szCs w:val="28"/>
        </w:rPr>
        <w:fldChar w:fldCharType="end"/>
      </w:r>
      <w:r>
        <w:rPr>
          <w:rFonts w:hint="eastAsia"/>
          <w:b/>
          <w:bCs/>
          <w:sz w:val="28"/>
          <w:szCs w:val="28"/>
        </w:rPr>
        <w:fldChar w:fldCharType="end"/>
      </w:r>
    </w:p>
    <w:p w14:paraId="7C71A1FC">
      <w:pPr>
        <w:pStyle w:val="48"/>
        <w:keepNext w:val="0"/>
        <w:keepLines w:val="0"/>
        <w:pageBreakBefore w:val="0"/>
        <w:widowControl w:val="0"/>
        <w:tabs>
          <w:tab w:val="right" w:leader="dot" w:pos="8843"/>
        </w:tabs>
        <w:kinsoku/>
        <w:wordWrap/>
        <w:overflowPunct/>
        <w:topLinePunct w:val="0"/>
        <w:autoSpaceDE/>
        <w:autoSpaceDN/>
        <w:bidi w:val="0"/>
        <w:adjustRightInd/>
        <w:snapToGrid/>
        <w:spacing w:line="480" w:lineRule="auto"/>
        <w:ind w:left="0" w:firstLine="562" w:firstLineChars="200"/>
        <w:textAlignment w:val="auto"/>
        <w:rPr>
          <w:b/>
          <w:bCs/>
          <w:sz w:val="28"/>
          <w:szCs w:val="28"/>
        </w:rPr>
      </w:pPr>
      <w:r>
        <w:rPr>
          <w:rFonts w:hint="eastAsia"/>
          <w:b/>
          <w:bCs/>
          <w:sz w:val="28"/>
          <w:szCs w:val="28"/>
        </w:rPr>
        <w:fldChar w:fldCharType="begin"/>
      </w:r>
      <w:r>
        <w:rPr>
          <w:rFonts w:hint="eastAsia"/>
          <w:b/>
          <w:bCs/>
          <w:sz w:val="28"/>
          <w:szCs w:val="28"/>
        </w:rPr>
        <w:instrText xml:space="preserve"> HYPERLINK \l _Toc31705 </w:instrText>
      </w:r>
      <w:r>
        <w:rPr>
          <w:rFonts w:hint="eastAsia"/>
          <w:b/>
          <w:bCs/>
          <w:sz w:val="28"/>
          <w:szCs w:val="28"/>
        </w:rPr>
        <w:fldChar w:fldCharType="separate"/>
      </w:r>
      <w:r>
        <w:rPr>
          <w:rFonts w:hint="eastAsia"/>
          <w:b/>
          <w:bCs/>
          <w:sz w:val="28"/>
          <w:szCs w:val="28"/>
          <w:lang w:val="en-US" w:eastAsia="zh-CN"/>
        </w:rPr>
        <w:t>一、</w:t>
      </w:r>
      <w:r>
        <w:rPr>
          <w:rFonts w:hint="eastAsia"/>
          <w:b/>
          <w:bCs/>
          <w:sz w:val="28"/>
          <w:szCs w:val="28"/>
        </w:rPr>
        <w:t>资格审查部分</w:t>
      </w:r>
      <w:r>
        <w:rPr>
          <w:b/>
          <w:bCs/>
          <w:sz w:val="28"/>
          <w:szCs w:val="28"/>
        </w:rPr>
        <w:tab/>
      </w:r>
      <w:r>
        <w:rPr>
          <w:b/>
          <w:bCs/>
          <w:sz w:val="28"/>
          <w:szCs w:val="28"/>
        </w:rPr>
        <w:fldChar w:fldCharType="begin"/>
      </w:r>
      <w:r>
        <w:rPr>
          <w:b/>
          <w:bCs/>
          <w:sz w:val="28"/>
          <w:szCs w:val="28"/>
        </w:rPr>
        <w:instrText xml:space="preserve"> PAGEREF _Toc31705 \h </w:instrText>
      </w:r>
      <w:r>
        <w:rPr>
          <w:b/>
          <w:bCs/>
          <w:sz w:val="28"/>
          <w:szCs w:val="28"/>
        </w:rPr>
        <w:fldChar w:fldCharType="separate"/>
      </w:r>
      <w:r>
        <w:rPr>
          <w:b/>
          <w:bCs/>
          <w:sz w:val="28"/>
          <w:szCs w:val="28"/>
        </w:rPr>
        <w:t>- 51 -</w:t>
      </w:r>
      <w:r>
        <w:rPr>
          <w:b/>
          <w:bCs/>
          <w:sz w:val="28"/>
          <w:szCs w:val="28"/>
        </w:rPr>
        <w:fldChar w:fldCharType="end"/>
      </w:r>
      <w:r>
        <w:rPr>
          <w:rFonts w:hint="eastAsia"/>
          <w:b/>
          <w:bCs/>
          <w:sz w:val="28"/>
          <w:szCs w:val="28"/>
        </w:rPr>
        <w:fldChar w:fldCharType="end"/>
      </w:r>
    </w:p>
    <w:p w14:paraId="3300F9B7">
      <w:pPr>
        <w:pStyle w:val="48"/>
        <w:keepNext w:val="0"/>
        <w:keepLines w:val="0"/>
        <w:pageBreakBefore w:val="0"/>
        <w:widowControl w:val="0"/>
        <w:tabs>
          <w:tab w:val="right" w:leader="dot" w:pos="8843"/>
        </w:tabs>
        <w:kinsoku/>
        <w:wordWrap/>
        <w:overflowPunct/>
        <w:topLinePunct w:val="0"/>
        <w:autoSpaceDE/>
        <w:autoSpaceDN/>
        <w:bidi w:val="0"/>
        <w:adjustRightInd/>
        <w:snapToGrid/>
        <w:spacing w:line="480" w:lineRule="auto"/>
        <w:ind w:left="0" w:firstLine="562" w:firstLineChars="200"/>
        <w:textAlignment w:val="auto"/>
        <w:rPr>
          <w:b/>
          <w:bCs/>
          <w:sz w:val="28"/>
          <w:szCs w:val="28"/>
        </w:rPr>
      </w:pPr>
      <w:r>
        <w:rPr>
          <w:rFonts w:hint="eastAsia"/>
          <w:b/>
          <w:bCs/>
          <w:sz w:val="28"/>
          <w:szCs w:val="28"/>
        </w:rPr>
        <w:fldChar w:fldCharType="begin"/>
      </w:r>
      <w:r>
        <w:rPr>
          <w:rFonts w:hint="eastAsia"/>
          <w:b/>
          <w:bCs/>
          <w:sz w:val="28"/>
          <w:szCs w:val="28"/>
        </w:rPr>
        <w:instrText xml:space="preserve"> HYPERLINK \l _Toc20891 </w:instrText>
      </w:r>
      <w:r>
        <w:rPr>
          <w:rFonts w:hint="eastAsia"/>
          <w:b/>
          <w:bCs/>
          <w:sz w:val="28"/>
          <w:szCs w:val="28"/>
        </w:rPr>
        <w:fldChar w:fldCharType="separate"/>
      </w:r>
      <w:r>
        <w:rPr>
          <w:rFonts w:hint="eastAsia"/>
          <w:b/>
          <w:bCs/>
          <w:sz w:val="28"/>
          <w:szCs w:val="28"/>
          <w:lang w:val="en-US" w:eastAsia="zh-CN"/>
        </w:rPr>
        <w:t>二、</w:t>
      </w:r>
      <w:r>
        <w:rPr>
          <w:rFonts w:hint="eastAsia"/>
          <w:b/>
          <w:bCs/>
          <w:sz w:val="28"/>
          <w:szCs w:val="28"/>
        </w:rPr>
        <w:t>报价部分</w:t>
      </w:r>
      <w:r>
        <w:rPr>
          <w:b/>
          <w:bCs/>
          <w:sz w:val="28"/>
          <w:szCs w:val="28"/>
        </w:rPr>
        <w:tab/>
      </w:r>
      <w:r>
        <w:rPr>
          <w:b/>
          <w:bCs/>
          <w:sz w:val="28"/>
          <w:szCs w:val="28"/>
        </w:rPr>
        <w:fldChar w:fldCharType="begin"/>
      </w:r>
      <w:r>
        <w:rPr>
          <w:b/>
          <w:bCs/>
          <w:sz w:val="28"/>
          <w:szCs w:val="28"/>
        </w:rPr>
        <w:instrText xml:space="preserve"> PAGEREF _Toc20891 \h </w:instrText>
      </w:r>
      <w:r>
        <w:rPr>
          <w:b/>
          <w:bCs/>
          <w:sz w:val="28"/>
          <w:szCs w:val="28"/>
        </w:rPr>
        <w:fldChar w:fldCharType="separate"/>
      </w:r>
      <w:r>
        <w:rPr>
          <w:b/>
          <w:bCs/>
          <w:sz w:val="28"/>
          <w:szCs w:val="28"/>
        </w:rPr>
        <w:t>- 63 -</w:t>
      </w:r>
      <w:r>
        <w:rPr>
          <w:b/>
          <w:bCs/>
          <w:sz w:val="28"/>
          <w:szCs w:val="28"/>
        </w:rPr>
        <w:fldChar w:fldCharType="end"/>
      </w:r>
      <w:r>
        <w:rPr>
          <w:rFonts w:hint="eastAsia"/>
          <w:b/>
          <w:bCs/>
          <w:sz w:val="28"/>
          <w:szCs w:val="28"/>
        </w:rPr>
        <w:fldChar w:fldCharType="end"/>
      </w:r>
    </w:p>
    <w:p w14:paraId="59332A65">
      <w:pPr>
        <w:pStyle w:val="48"/>
        <w:keepNext w:val="0"/>
        <w:keepLines w:val="0"/>
        <w:pageBreakBefore w:val="0"/>
        <w:widowControl w:val="0"/>
        <w:tabs>
          <w:tab w:val="right" w:leader="dot" w:pos="8843"/>
        </w:tabs>
        <w:kinsoku/>
        <w:wordWrap/>
        <w:overflowPunct/>
        <w:topLinePunct w:val="0"/>
        <w:autoSpaceDE/>
        <w:autoSpaceDN/>
        <w:bidi w:val="0"/>
        <w:adjustRightInd/>
        <w:snapToGrid/>
        <w:spacing w:line="480" w:lineRule="auto"/>
        <w:ind w:left="0" w:firstLine="562" w:firstLineChars="200"/>
        <w:textAlignment w:val="auto"/>
        <w:rPr>
          <w:b/>
          <w:bCs/>
          <w:sz w:val="28"/>
          <w:szCs w:val="28"/>
        </w:rPr>
      </w:pPr>
      <w:r>
        <w:rPr>
          <w:rFonts w:hint="eastAsia"/>
          <w:b/>
          <w:bCs/>
          <w:sz w:val="28"/>
          <w:szCs w:val="28"/>
        </w:rPr>
        <w:fldChar w:fldCharType="begin"/>
      </w:r>
      <w:r>
        <w:rPr>
          <w:rFonts w:hint="eastAsia"/>
          <w:b/>
          <w:bCs/>
          <w:sz w:val="28"/>
          <w:szCs w:val="28"/>
        </w:rPr>
        <w:instrText xml:space="preserve"> HYPERLINK \l _Toc10578 </w:instrText>
      </w:r>
      <w:r>
        <w:rPr>
          <w:rFonts w:hint="eastAsia"/>
          <w:b/>
          <w:bCs/>
          <w:sz w:val="28"/>
          <w:szCs w:val="28"/>
        </w:rPr>
        <w:fldChar w:fldCharType="separate"/>
      </w:r>
      <w:r>
        <w:rPr>
          <w:rFonts w:hint="eastAsia"/>
          <w:b/>
          <w:bCs/>
          <w:sz w:val="28"/>
          <w:szCs w:val="28"/>
          <w:lang w:val="en-US" w:eastAsia="zh-CN"/>
        </w:rPr>
        <w:t>三、</w:t>
      </w:r>
      <w:r>
        <w:rPr>
          <w:rFonts w:hint="eastAsia"/>
          <w:b/>
          <w:bCs/>
          <w:sz w:val="28"/>
          <w:szCs w:val="28"/>
        </w:rPr>
        <w:t>商务及技术部分</w:t>
      </w:r>
      <w:r>
        <w:rPr>
          <w:b/>
          <w:bCs/>
          <w:sz w:val="28"/>
          <w:szCs w:val="28"/>
        </w:rPr>
        <w:tab/>
      </w:r>
      <w:r>
        <w:rPr>
          <w:b/>
          <w:bCs/>
          <w:sz w:val="28"/>
          <w:szCs w:val="28"/>
        </w:rPr>
        <w:fldChar w:fldCharType="begin"/>
      </w:r>
      <w:r>
        <w:rPr>
          <w:b/>
          <w:bCs/>
          <w:sz w:val="28"/>
          <w:szCs w:val="28"/>
        </w:rPr>
        <w:instrText xml:space="preserve"> PAGEREF _Toc10578 \h </w:instrText>
      </w:r>
      <w:r>
        <w:rPr>
          <w:b/>
          <w:bCs/>
          <w:sz w:val="28"/>
          <w:szCs w:val="28"/>
        </w:rPr>
        <w:fldChar w:fldCharType="separate"/>
      </w:r>
      <w:r>
        <w:rPr>
          <w:b/>
          <w:bCs/>
          <w:sz w:val="28"/>
          <w:szCs w:val="28"/>
        </w:rPr>
        <w:t>- 65 -</w:t>
      </w:r>
      <w:r>
        <w:rPr>
          <w:b/>
          <w:bCs/>
          <w:sz w:val="28"/>
          <w:szCs w:val="28"/>
        </w:rPr>
        <w:fldChar w:fldCharType="end"/>
      </w:r>
      <w:r>
        <w:rPr>
          <w:rFonts w:hint="eastAsia"/>
          <w:b/>
          <w:bCs/>
          <w:sz w:val="28"/>
          <w:szCs w:val="28"/>
        </w:rPr>
        <w:fldChar w:fldCharType="end"/>
      </w:r>
    </w:p>
    <w:p w14:paraId="108B2035">
      <w:pPr>
        <w:pStyle w:val="48"/>
        <w:keepNext w:val="0"/>
        <w:keepLines w:val="0"/>
        <w:pageBreakBefore w:val="0"/>
        <w:widowControl w:val="0"/>
        <w:tabs>
          <w:tab w:val="right" w:leader="dot" w:pos="8843"/>
        </w:tabs>
        <w:kinsoku/>
        <w:wordWrap/>
        <w:overflowPunct/>
        <w:topLinePunct w:val="0"/>
        <w:autoSpaceDE/>
        <w:autoSpaceDN/>
        <w:bidi w:val="0"/>
        <w:adjustRightInd/>
        <w:snapToGrid/>
        <w:spacing w:line="480" w:lineRule="auto"/>
        <w:ind w:left="0" w:firstLine="0" w:firstLineChars="0"/>
        <w:textAlignment w:val="auto"/>
        <w:rPr>
          <w:b/>
          <w:bCs/>
          <w:sz w:val="28"/>
          <w:szCs w:val="28"/>
        </w:rPr>
      </w:pPr>
      <w:r>
        <w:rPr>
          <w:rFonts w:hint="eastAsia"/>
          <w:b/>
          <w:bCs/>
          <w:sz w:val="28"/>
          <w:szCs w:val="28"/>
        </w:rPr>
        <w:fldChar w:fldCharType="begin"/>
      </w:r>
      <w:r>
        <w:rPr>
          <w:rFonts w:hint="eastAsia"/>
          <w:b/>
          <w:bCs/>
          <w:sz w:val="28"/>
          <w:szCs w:val="28"/>
        </w:rPr>
        <w:instrText xml:space="preserve"> HYPERLINK \l _Toc1834 </w:instrText>
      </w:r>
      <w:r>
        <w:rPr>
          <w:rFonts w:hint="eastAsia"/>
          <w:b/>
          <w:bCs/>
          <w:sz w:val="28"/>
          <w:szCs w:val="28"/>
        </w:rPr>
        <w:fldChar w:fldCharType="separate"/>
      </w:r>
      <w:r>
        <w:rPr>
          <w:rFonts w:hint="eastAsia"/>
          <w:b/>
          <w:bCs/>
          <w:sz w:val="28"/>
          <w:szCs w:val="28"/>
        </w:rPr>
        <w:t>第七章</w:t>
      </w:r>
      <w:r>
        <w:rPr>
          <w:rFonts w:hint="eastAsia"/>
          <w:b/>
          <w:bCs/>
          <w:sz w:val="28"/>
          <w:szCs w:val="28"/>
          <w:lang w:val="en-US" w:eastAsia="zh-CN"/>
        </w:rPr>
        <w:t xml:space="preserve">  </w:t>
      </w:r>
      <w:r>
        <w:rPr>
          <w:rFonts w:hint="eastAsia"/>
          <w:b/>
          <w:bCs/>
          <w:sz w:val="28"/>
          <w:szCs w:val="28"/>
        </w:rPr>
        <w:t>磋商程序</w:t>
      </w:r>
      <w:r>
        <w:rPr>
          <w:b/>
          <w:bCs/>
          <w:sz w:val="28"/>
          <w:szCs w:val="28"/>
        </w:rPr>
        <w:tab/>
      </w:r>
      <w:r>
        <w:rPr>
          <w:b/>
          <w:bCs/>
          <w:sz w:val="28"/>
          <w:szCs w:val="28"/>
        </w:rPr>
        <w:fldChar w:fldCharType="begin"/>
      </w:r>
      <w:r>
        <w:rPr>
          <w:b/>
          <w:bCs/>
          <w:sz w:val="28"/>
          <w:szCs w:val="28"/>
        </w:rPr>
        <w:instrText xml:space="preserve"> PAGEREF _Toc1834 \h </w:instrText>
      </w:r>
      <w:r>
        <w:rPr>
          <w:b/>
          <w:bCs/>
          <w:sz w:val="28"/>
          <w:szCs w:val="28"/>
        </w:rPr>
        <w:fldChar w:fldCharType="separate"/>
      </w:r>
      <w:r>
        <w:rPr>
          <w:b/>
          <w:bCs/>
          <w:sz w:val="28"/>
          <w:szCs w:val="28"/>
        </w:rPr>
        <w:t>- 74 -</w:t>
      </w:r>
      <w:r>
        <w:rPr>
          <w:b/>
          <w:bCs/>
          <w:sz w:val="28"/>
          <w:szCs w:val="28"/>
        </w:rPr>
        <w:fldChar w:fldCharType="end"/>
      </w:r>
      <w:r>
        <w:rPr>
          <w:rFonts w:hint="eastAsia"/>
          <w:b/>
          <w:bCs/>
          <w:sz w:val="28"/>
          <w:szCs w:val="28"/>
        </w:rPr>
        <w:fldChar w:fldCharType="end"/>
      </w:r>
    </w:p>
    <w:p w14:paraId="74B31AFA">
      <w:pPr>
        <w:pStyle w:val="48"/>
        <w:keepNext w:val="0"/>
        <w:keepLines w:val="0"/>
        <w:pageBreakBefore w:val="0"/>
        <w:widowControl w:val="0"/>
        <w:tabs>
          <w:tab w:val="right" w:leader="dot" w:pos="8843"/>
        </w:tabs>
        <w:kinsoku/>
        <w:wordWrap/>
        <w:overflowPunct/>
        <w:topLinePunct w:val="0"/>
        <w:autoSpaceDE/>
        <w:autoSpaceDN/>
        <w:bidi w:val="0"/>
        <w:adjustRightInd/>
        <w:snapToGrid/>
        <w:spacing w:line="480" w:lineRule="auto"/>
        <w:ind w:left="0" w:firstLine="0" w:firstLineChars="0"/>
        <w:textAlignment w:val="auto"/>
        <w:rPr>
          <w:b/>
          <w:bCs/>
          <w:sz w:val="28"/>
          <w:szCs w:val="28"/>
        </w:rPr>
      </w:pPr>
      <w:r>
        <w:rPr>
          <w:rFonts w:hint="eastAsia"/>
          <w:b/>
          <w:bCs/>
          <w:sz w:val="28"/>
          <w:szCs w:val="28"/>
        </w:rPr>
        <w:fldChar w:fldCharType="begin"/>
      </w:r>
      <w:r>
        <w:rPr>
          <w:rFonts w:hint="eastAsia"/>
          <w:b/>
          <w:bCs/>
          <w:sz w:val="28"/>
          <w:szCs w:val="28"/>
        </w:rPr>
        <w:instrText xml:space="preserve"> HYPERLINK \l _Toc11993 </w:instrText>
      </w:r>
      <w:r>
        <w:rPr>
          <w:rFonts w:hint="eastAsia"/>
          <w:b/>
          <w:bCs/>
          <w:sz w:val="28"/>
          <w:szCs w:val="28"/>
        </w:rPr>
        <w:fldChar w:fldCharType="separate"/>
      </w:r>
      <w:r>
        <w:rPr>
          <w:rFonts w:hint="eastAsia"/>
          <w:b/>
          <w:bCs/>
          <w:sz w:val="28"/>
          <w:szCs w:val="28"/>
        </w:rPr>
        <w:t>第八章</w:t>
      </w:r>
      <w:r>
        <w:rPr>
          <w:rFonts w:hint="eastAsia"/>
          <w:b/>
          <w:bCs/>
          <w:sz w:val="28"/>
          <w:szCs w:val="28"/>
          <w:lang w:val="en-US" w:eastAsia="zh-CN"/>
        </w:rPr>
        <w:t xml:space="preserve">  </w:t>
      </w:r>
      <w:r>
        <w:rPr>
          <w:rFonts w:hint="eastAsia"/>
          <w:b/>
          <w:bCs/>
          <w:sz w:val="28"/>
          <w:szCs w:val="28"/>
        </w:rPr>
        <w:t>工程量清单</w:t>
      </w:r>
      <w:r>
        <w:rPr>
          <w:b/>
          <w:bCs/>
          <w:sz w:val="28"/>
          <w:szCs w:val="28"/>
        </w:rPr>
        <w:tab/>
      </w:r>
      <w:r>
        <w:rPr>
          <w:b/>
          <w:bCs/>
          <w:sz w:val="28"/>
          <w:szCs w:val="28"/>
        </w:rPr>
        <w:fldChar w:fldCharType="begin"/>
      </w:r>
      <w:r>
        <w:rPr>
          <w:b/>
          <w:bCs/>
          <w:sz w:val="28"/>
          <w:szCs w:val="28"/>
        </w:rPr>
        <w:instrText xml:space="preserve"> PAGEREF _Toc11993 \h </w:instrText>
      </w:r>
      <w:r>
        <w:rPr>
          <w:b/>
          <w:bCs/>
          <w:sz w:val="28"/>
          <w:szCs w:val="28"/>
        </w:rPr>
        <w:fldChar w:fldCharType="separate"/>
      </w:r>
      <w:r>
        <w:rPr>
          <w:b/>
          <w:bCs/>
          <w:sz w:val="28"/>
          <w:szCs w:val="28"/>
        </w:rPr>
        <w:t>- 75 -</w:t>
      </w:r>
      <w:r>
        <w:rPr>
          <w:b/>
          <w:bCs/>
          <w:sz w:val="28"/>
          <w:szCs w:val="28"/>
        </w:rPr>
        <w:fldChar w:fldCharType="end"/>
      </w:r>
      <w:r>
        <w:rPr>
          <w:rFonts w:hint="eastAsia"/>
          <w:b/>
          <w:bCs/>
          <w:sz w:val="28"/>
          <w:szCs w:val="28"/>
        </w:rPr>
        <w:fldChar w:fldCharType="end"/>
      </w:r>
    </w:p>
    <w:p w14:paraId="33A978CC">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rPr>
        <w:sectPr>
          <w:footerReference r:id="rId11" w:type="first"/>
          <w:footerReference r:id="rId10" w:type="default"/>
          <w:pgSz w:w="11905" w:h="16838"/>
          <w:pgMar w:top="1247" w:right="1531" w:bottom="1247" w:left="1531" w:header="851" w:footer="896" w:gutter="0"/>
          <w:pgNumType w:start="1"/>
          <w:cols w:space="0" w:num="1"/>
          <w:rtlGutter w:val="0"/>
          <w:docGrid w:linePitch="312" w:charSpace="0"/>
        </w:sectPr>
      </w:pPr>
      <w:r>
        <w:rPr>
          <w:rFonts w:hint="eastAsia"/>
          <w:b/>
          <w:bCs/>
          <w:sz w:val="28"/>
          <w:szCs w:val="28"/>
        </w:rPr>
        <w:fldChar w:fldCharType="end"/>
      </w:r>
    </w:p>
    <w:p w14:paraId="23A1C011">
      <w:pPr>
        <w:pStyle w:val="3"/>
        <w:keepNext/>
        <w:keepLines/>
        <w:pageBreakBefore w:val="0"/>
        <w:widowControl w:val="0"/>
        <w:kinsoku/>
        <w:wordWrap/>
        <w:overflowPunct/>
        <w:topLinePunct w:val="0"/>
        <w:autoSpaceDE/>
        <w:autoSpaceDN/>
        <w:bidi w:val="0"/>
        <w:adjustRightInd/>
        <w:snapToGrid/>
        <w:spacing w:before="0" w:after="0"/>
        <w:textAlignment w:val="auto"/>
        <w:rPr>
          <w:rFonts w:hint="eastAsia"/>
        </w:rPr>
      </w:pPr>
      <w:bookmarkStart w:id="8" w:name="_Toc15659"/>
      <w:bookmarkStart w:id="9" w:name="_Toc28948"/>
      <w:bookmarkStart w:id="10" w:name="_Toc1944"/>
      <w:r>
        <w:rPr>
          <w:rFonts w:hint="eastAsia"/>
        </w:rPr>
        <w:t>第一章</w:t>
      </w:r>
      <w:r>
        <w:rPr>
          <w:rFonts w:hint="eastAsia"/>
          <w:lang w:val="en-US" w:eastAsia="zh-CN"/>
        </w:rPr>
        <w:t xml:space="preserve">  </w:t>
      </w:r>
      <w:r>
        <w:rPr>
          <w:rFonts w:hint="eastAsia"/>
        </w:rPr>
        <w:t>竞争性磋商公告</w:t>
      </w:r>
      <w:bookmarkEnd w:id="8"/>
      <w:bookmarkEnd w:id="9"/>
      <w:bookmarkEnd w:id="10"/>
    </w:p>
    <w:p w14:paraId="79199D21">
      <w:pPr>
        <w:pStyle w:val="22"/>
        <w:bidi w:val="0"/>
        <w:rPr>
          <w:rFonts w:hint="eastAsia"/>
          <w:lang w:eastAsia="zh-CN"/>
        </w:rPr>
      </w:pPr>
      <w:bookmarkStart w:id="11" w:name="_Toc144974495"/>
      <w:bookmarkStart w:id="12" w:name="_Toc152045527"/>
      <w:bookmarkStart w:id="13" w:name="_Toc152042303"/>
      <w:r>
        <w:rPr>
          <w:rFonts w:hint="eastAsia"/>
          <w:lang w:eastAsia="zh-CN"/>
        </w:rPr>
        <w:t>宣威市龙潭镇茨得村委会瓦窑边民族团结进步示范村蔬菜种植大棚建设及人居环境整治项目</w:t>
      </w:r>
    </w:p>
    <w:p w14:paraId="5B3BF3A3">
      <w:pPr>
        <w:pStyle w:val="22"/>
        <w:bidi w:val="0"/>
        <w:rPr>
          <w:rFonts w:hint="eastAsia"/>
        </w:rPr>
      </w:pPr>
      <w:r>
        <w:rPr>
          <w:rFonts w:hint="eastAsia"/>
        </w:rPr>
        <w:t>竞争性磋商公告</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059"/>
      </w:tblGrid>
      <w:tr w14:paraId="2661B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059" w:type="dxa"/>
            <w:vAlign w:val="top"/>
          </w:tcPr>
          <w:p w14:paraId="305041F3">
            <w:pPr>
              <w:bidi w:val="0"/>
              <w:ind w:left="0" w:leftChars="0" w:firstLine="0" w:firstLineChars="0"/>
              <w:rPr>
                <w:rFonts w:hint="eastAsia"/>
              </w:rPr>
            </w:pPr>
            <w:r>
              <w:rPr>
                <w:rFonts w:hint="eastAsia"/>
              </w:rPr>
              <w:t>项目概况：</w:t>
            </w:r>
          </w:p>
          <w:p w14:paraId="75FABEC2">
            <w:pPr>
              <w:bidi w:val="0"/>
              <w:rPr>
                <w:rFonts w:hint="eastAsia"/>
              </w:rPr>
            </w:pPr>
            <w:r>
              <w:rPr>
                <w:rFonts w:hint="eastAsia"/>
                <w:lang w:eastAsia="zh-CN"/>
              </w:rPr>
              <w:t>宣威市龙潭镇茨得村委会瓦窑边民族团结进步示范村蔬菜种植大棚建设及人居环境整治项目</w:t>
            </w:r>
            <w:r>
              <w:rPr>
                <w:rFonts w:hint="eastAsia"/>
              </w:rPr>
              <w:t>的潜在供应商应在政采云平台（https://www.zcygov.cn/）获取竞争性磋商文件，并于</w:t>
            </w:r>
            <w:r>
              <w:rPr>
                <w:rFonts w:hint="eastAsia"/>
                <w:highlight w:val="none"/>
                <w:lang w:eastAsia="zh-CN"/>
              </w:rPr>
              <w:t>2025</w:t>
            </w:r>
            <w:r>
              <w:rPr>
                <w:rFonts w:hint="eastAsia"/>
                <w:highlight w:val="none"/>
              </w:rPr>
              <w:t>年</w:t>
            </w:r>
            <w:r>
              <w:rPr>
                <w:rFonts w:hint="eastAsia"/>
                <w:highlight w:val="none"/>
                <w:lang w:val="en-US" w:eastAsia="zh-CN"/>
              </w:rPr>
              <w:t>09</w:t>
            </w:r>
            <w:r>
              <w:rPr>
                <w:rFonts w:hint="eastAsia"/>
                <w:highlight w:val="none"/>
              </w:rPr>
              <w:t>月</w:t>
            </w:r>
            <w:r>
              <w:rPr>
                <w:rFonts w:hint="eastAsia"/>
                <w:highlight w:val="none"/>
                <w:lang w:val="en-US" w:eastAsia="zh-CN"/>
              </w:rPr>
              <w:t>04</w:t>
            </w:r>
            <w:r>
              <w:rPr>
                <w:rFonts w:hint="eastAsia"/>
                <w:highlight w:val="none"/>
              </w:rPr>
              <w:t>日</w:t>
            </w:r>
            <w:r>
              <w:rPr>
                <w:rFonts w:hint="eastAsia"/>
                <w:highlight w:val="none"/>
                <w:lang w:val="en-US" w:eastAsia="zh-CN"/>
              </w:rPr>
              <w:t>14</w:t>
            </w:r>
            <w:r>
              <w:rPr>
                <w:rFonts w:hint="eastAsia"/>
                <w:highlight w:val="none"/>
              </w:rPr>
              <w:t>时</w:t>
            </w:r>
            <w:r>
              <w:rPr>
                <w:rFonts w:hint="eastAsia"/>
                <w:highlight w:val="none"/>
                <w:lang w:val="en-US" w:eastAsia="zh-CN"/>
              </w:rPr>
              <w:t>3</w:t>
            </w:r>
            <w:r>
              <w:rPr>
                <w:rFonts w:hint="eastAsia"/>
                <w:highlight w:val="none"/>
              </w:rPr>
              <w:t>0分</w:t>
            </w:r>
            <w:r>
              <w:rPr>
                <w:rFonts w:hint="eastAsia"/>
              </w:rPr>
              <w:t>（北京时间）前提交响应文件。</w:t>
            </w:r>
          </w:p>
        </w:tc>
      </w:tr>
    </w:tbl>
    <w:p w14:paraId="7FDB0E7F">
      <w:pPr>
        <w:pStyle w:val="5"/>
        <w:keepNext/>
        <w:keepLines/>
        <w:pageBreakBefore w:val="0"/>
        <w:widowControl w:val="0"/>
        <w:kinsoku/>
        <w:wordWrap/>
        <w:overflowPunct/>
        <w:topLinePunct w:val="0"/>
        <w:autoSpaceDE/>
        <w:autoSpaceDN/>
        <w:bidi w:val="0"/>
        <w:adjustRightInd/>
        <w:snapToGrid/>
        <w:spacing w:after="120" w:line="240" w:lineRule="auto"/>
        <w:textAlignment w:val="auto"/>
        <w:rPr>
          <w:rFonts w:hint="eastAsia"/>
          <w:lang w:eastAsia="zh-CN"/>
        </w:rPr>
      </w:pPr>
      <w:bookmarkStart w:id="14" w:name="_Toc393044569"/>
      <w:bookmarkStart w:id="15" w:name="_Toc393044513"/>
      <w:bookmarkStart w:id="16" w:name="_Toc280207940"/>
      <w:bookmarkStart w:id="17" w:name="_Toc341040692"/>
      <w:bookmarkStart w:id="18" w:name="_Hlk29574110"/>
      <w:bookmarkStart w:id="19" w:name="_Toc280207840"/>
      <w:r>
        <w:rPr>
          <w:rFonts w:hint="eastAsia"/>
        </w:rPr>
        <w:t>1、采购条件</w:t>
      </w:r>
      <w:r>
        <w:rPr>
          <w:rFonts w:hint="eastAsia"/>
          <w:lang w:eastAsia="zh-CN"/>
        </w:rPr>
        <w:t>：</w:t>
      </w:r>
    </w:p>
    <w:p w14:paraId="11C80863">
      <w:pPr>
        <w:bidi w:val="0"/>
        <w:rPr>
          <w:rFonts w:hint="eastAsia"/>
        </w:rPr>
      </w:pPr>
      <w:bookmarkStart w:id="20" w:name="_Toc415516354"/>
      <w:bookmarkStart w:id="21" w:name="_Toc83715780"/>
      <w:bookmarkStart w:id="22" w:name="_Toc415516818"/>
      <w:bookmarkStart w:id="23" w:name="_Toc409774284"/>
      <w:r>
        <w:rPr>
          <w:rFonts w:hint="eastAsia"/>
        </w:rPr>
        <w:t>根据《中华人民共和国政府采购法》《中华人民共和国政府采购法实施条例》、《政府采购竞争性磋商采购方式管理暂行办法》（财库</w:t>
      </w:r>
      <w:r>
        <w:rPr>
          <w:rFonts w:hint="eastAsia"/>
          <w:lang w:eastAsia="zh-CN"/>
        </w:rPr>
        <w:t>【</w:t>
      </w:r>
      <w:r>
        <w:rPr>
          <w:rFonts w:hint="eastAsia"/>
        </w:rPr>
        <w:t>2014</w:t>
      </w:r>
      <w:r>
        <w:rPr>
          <w:rFonts w:hint="eastAsia"/>
          <w:lang w:eastAsia="zh-CN"/>
        </w:rPr>
        <w:t>】</w:t>
      </w:r>
      <w:r>
        <w:rPr>
          <w:rFonts w:hint="eastAsia"/>
        </w:rPr>
        <w:t>214号）等相关法律法规的规定，</w:t>
      </w:r>
      <w:r>
        <w:rPr>
          <w:rFonts w:hint="eastAsia"/>
          <w:lang w:eastAsia="zh-CN"/>
        </w:rPr>
        <w:t>云南亿郡建设项目管理有限公司</w:t>
      </w:r>
      <w:r>
        <w:rPr>
          <w:rFonts w:hint="eastAsia"/>
        </w:rPr>
        <w:t>（以下简称：采购代理机构）受</w:t>
      </w:r>
      <w:r>
        <w:rPr>
          <w:rFonts w:hint="eastAsia"/>
          <w:lang w:eastAsia="zh-CN"/>
        </w:rPr>
        <w:t>宣威市龙潭镇人民政府</w:t>
      </w:r>
      <w:r>
        <w:rPr>
          <w:rFonts w:hint="eastAsia"/>
        </w:rPr>
        <w:t>（以下简称“采购人”）的委托，对</w:t>
      </w:r>
      <w:r>
        <w:rPr>
          <w:rFonts w:hint="eastAsia"/>
          <w:lang w:eastAsia="zh-CN"/>
        </w:rPr>
        <w:t>宣威市龙潭镇茨得村委会瓦窑边民族团结进步示范村蔬菜种植大棚建设及人居环境整治项目</w:t>
      </w:r>
      <w:r>
        <w:rPr>
          <w:rFonts w:hint="eastAsia"/>
        </w:rPr>
        <w:t>进行竞争性磋商采购，竭诚欢迎符合相应资格条件的供应商参与本项目磋商。</w:t>
      </w:r>
    </w:p>
    <w:p w14:paraId="41F68752">
      <w:pPr>
        <w:pStyle w:val="5"/>
        <w:keepNext/>
        <w:keepLines/>
        <w:pageBreakBefore w:val="0"/>
        <w:widowControl w:val="0"/>
        <w:kinsoku/>
        <w:wordWrap/>
        <w:overflowPunct/>
        <w:topLinePunct w:val="0"/>
        <w:autoSpaceDE/>
        <w:autoSpaceDN/>
        <w:bidi w:val="0"/>
        <w:adjustRightInd/>
        <w:snapToGrid/>
        <w:spacing w:after="120" w:line="240" w:lineRule="auto"/>
        <w:textAlignment w:val="auto"/>
        <w:rPr>
          <w:rFonts w:hint="eastAsia"/>
          <w:lang w:eastAsia="zh-CN"/>
        </w:rPr>
      </w:pPr>
      <w:r>
        <w:rPr>
          <w:rFonts w:hint="eastAsia"/>
        </w:rPr>
        <w:t>2</w:t>
      </w:r>
      <w:r>
        <w:rPr>
          <w:rFonts w:hint="eastAsia"/>
          <w:lang w:eastAsia="zh-CN"/>
        </w:rPr>
        <w:t>、</w:t>
      </w:r>
      <w:r>
        <w:rPr>
          <w:rFonts w:hint="eastAsia"/>
        </w:rPr>
        <w:t>项目概况与采购范围</w:t>
      </w:r>
      <w:bookmarkEnd w:id="20"/>
      <w:bookmarkEnd w:id="21"/>
      <w:bookmarkEnd w:id="22"/>
      <w:bookmarkEnd w:id="23"/>
      <w:r>
        <w:rPr>
          <w:rFonts w:hint="eastAsia"/>
          <w:lang w:eastAsia="zh-CN"/>
        </w:rPr>
        <w:t>：</w:t>
      </w:r>
    </w:p>
    <w:p w14:paraId="29B227F6">
      <w:pPr>
        <w:bidi w:val="0"/>
        <w:rPr>
          <w:rFonts w:hint="eastAsia"/>
          <w:lang w:eastAsia="zh-CN"/>
        </w:rPr>
      </w:pPr>
      <w:bookmarkStart w:id="24" w:name="_Toc83715781"/>
      <w:r>
        <w:rPr>
          <w:rFonts w:hint="eastAsia"/>
        </w:rPr>
        <w:t>2.1项目名称：</w:t>
      </w:r>
      <w:r>
        <w:rPr>
          <w:rFonts w:hint="eastAsia"/>
          <w:lang w:eastAsia="zh-CN"/>
        </w:rPr>
        <w:t>宣威市龙潭镇茨得村委会瓦窑边民族团结进步示范村蔬菜种植大棚建设及人居环境整治项目；</w:t>
      </w:r>
    </w:p>
    <w:p w14:paraId="32B3D3AC">
      <w:pPr>
        <w:bidi w:val="0"/>
        <w:rPr>
          <w:rFonts w:hint="eastAsia"/>
          <w:lang w:eastAsia="zh-CN"/>
        </w:rPr>
      </w:pPr>
      <w:r>
        <w:rPr>
          <w:rFonts w:hint="eastAsia"/>
        </w:rPr>
        <w:t>2.2采购编号：</w:t>
      </w:r>
      <w:r>
        <w:rPr>
          <w:rFonts w:hint="eastAsia"/>
          <w:highlight w:val="none"/>
          <w:lang w:eastAsia="zh-CN"/>
        </w:rPr>
        <w:t>QJZC2025-C2-01101-YNYJ-0036</w:t>
      </w:r>
      <w:r>
        <w:rPr>
          <w:rFonts w:hint="eastAsia"/>
          <w:lang w:eastAsia="zh-CN"/>
        </w:rPr>
        <w:t>；</w:t>
      </w:r>
    </w:p>
    <w:p w14:paraId="37CC3604">
      <w:pPr>
        <w:bidi w:val="0"/>
        <w:rPr>
          <w:rFonts w:hint="eastAsia" w:eastAsia="宋体"/>
          <w:lang w:eastAsia="zh-CN"/>
        </w:rPr>
      </w:pPr>
      <w:r>
        <w:rPr>
          <w:rFonts w:hint="eastAsia"/>
        </w:rPr>
        <w:t>2.3项目地址：</w:t>
      </w:r>
      <w:r>
        <w:rPr>
          <w:rFonts w:hint="eastAsia"/>
          <w:lang w:eastAsia="zh-CN"/>
        </w:rPr>
        <w:t>宣威市龙潭镇茨得村；</w:t>
      </w:r>
    </w:p>
    <w:p w14:paraId="30410AB3">
      <w:pPr>
        <w:bidi w:val="0"/>
        <w:rPr>
          <w:rFonts w:hint="eastAsia" w:eastAsia="宋体"/>
          <w:lang w:eastAsia="zh-CN"/>
        </w:rPr>
      </w:pPr>
      <w:r>
        <w:rPr>
          <w:rFonts w:hint="eastAsia"/>
        </w:rPr>
        <w:t>2.4采购方式：</w:t>
      </w:r>
      <w:r>
        <w:rPr>
          <w:rFonts w:hint="eastAsia"/>
        </w:rPr>
        <w:sym w:font="Wingdings 2" w:char="00A3"/>
      </w:r>
      <w:r>
        <w:rPr>
          <w:rFonts w:hint="eastAsia"/>
        </w:rPr>
        <w:t xml:space="preserve">竞争性谈判 ☑竞争性磋商 </w:t>
      </w:r>
      <w:r>
        <w:rPr>
          <w:rFonts w:hint="eastAsia"/>
        </w:rPr>
        <w:sym w:font="Wingdings 2" w:char="00A3"/>
      </w:r>
      <w:r>
        <w:rPr>
          <w:rFonts w:hint="eastAsia"/>
        </w:rPr>
        <w:t>询价</w:t>
      </w:r>
      <w:r>
        <w:rPr>
          <w:rFonts w:hint="eastAsia"/>
          <w:lang w:eastAsia="zh-CN"/>
        </w:rPr>
        <w:t>；</w:t>
      </w:r>
    </w:p>
    <w:p w14:paraId="4A44474C">
      <w:pPr>
        <w:rPr>
          <w:rFonts w:hint="eastAsia" w:eastAsia="宋体"/>
          <w:lang w:eastAsia="zh-CN"/>
        </w:rPr>
      </w:pPr>
      <w:r>
        <w:rPr>
          <w:rFonts w:hint="eastAsia"/>
        </w:rPr>
        <w:t>2.5采购内容：</w:t>
      </w:r>
      <w:r>
        <w:rPr>
          <w:rFonts w:hint="eastAsia"/>
          <w:lang w:val="en-US" w:eastAsia="zh-CN"/>
        </w:rPr>
        <w:t>蔬菜种植⼤棚：建设2.8米高钢管结构蔬菜种植大棚18560m²。总长232m、总宽80m。人居环境整治：1.村内道路硬化，C30混泥土长150m、宽3.5m、厚0.2m，525m²；毛石挡墙，长30m、宽0.9m、高2.5m，共67.5m³；2.村内排污，主管400MM波纹管长200m；200MM波纹管排污支管400m；30m³大三格化粪池；3.砖砌挡土墙，长70m、高2.5m、厚0.37m，64.75m³；4.人居环境提升，拆除残垣断壁500m²；村内三堆清理800m²。</w:t>
      </w:r>
      <w:r>
        <w:rPr>
          <w:rFonts w:hint="eastAsia"/>
          <w:b w:val="0"/>
          <w:bCs w:val="0"/>
          <w:lang w:val="en-US" w:eastAsia="zh-CN"/>
        </w:rPr>
        <w:t>（详见工程量清单）；</w:t>
      </w:r>
    </w:p>
    <w:p w14:paraId="38701962">
      <w:pPr>
        <w:bidi w:val="0"/>
        <w:rPr>
          <w:rFonts w:hint="eastAsia" w:eastAsia="宋体"/>
          <w:lang w:eastAsia="zh-CN"/>
        </w:rPr>
      </w:pPr>
      <w:r>
        <w:rPr>
          <w:rFonts w:hint="eastAsia"/>
        </w:rPr>
        <w:t>2.6采购预算金额：</w:t>
      </w:r>
      <w:r>
        <w:rPr>
          <w:rFonts w:hint="eastAsia"/>
          <w:lang w:val="en-US" w:eastAsia="zh-CN"/>
        </w:rPr>
        <w:t>1000000.00</w:t>
      </w:r>
      <w:r>
        <w:rPr>
          <w:rFonts w:hint="eastAsia"/>
        </w:rPr>
        <w:t>元</w:t>
      </w:r>
      <w:r>
        <w:rPr>
          <w:rFonts w:hint="eastAsia"/>
          <w:lang w:eastAsia="zh-CN"/>
        </w:rPr>
        <w:t>；</w:t>
      </w:r>
    </w:p>
    <w:p w14:paraId="3F8A9839">
      <w:pPr>
        <w:bidi w:val="0"/>
        <w:rPr>
          <w:rFonts w:hint="eastAsia" w:eastAsia="宋体"/>
          <w:highlight w:val="yellow"/>
          <w:lang w:eastAsia="zh-CN"/>
        </w:rPr>
      </w:pPr>
      <w:r>
        <w:rPr>
          <w:rFonts w:hint="eastAsia"/>
        </w:rPr>
        <w:t>2.7招标控制价：</w:t>
      </w:r>
      <w:r>
        <w:rPr>
          <w:rFonts w:hint="eastAsia"/>
          <w:highlight w:val="none"/>
          <w:lang w:val="en-US" w:eastAsia="zh-CN"/>
        </w:rPr>
        <w:t>997480.82</w:t>
      </w:r>
      <w:r>
        <w:rPr>
          <w:rFonts w:hint="eastAsia"/>
          <w:highlight w:val="none"/>
        </w:rPr>
        <w:t>元</w:t>
      </w:r>
      <w:r>
        <w:rPr>
          <w:rFonts w:hint="eastAsia"/>
          <w:highlight w:val="none"/>
          <w:lang w:eastAsia="zh-CN"/>
        </w:rPr>
        <w:t>；</w:t>
      </w:r>
    </w:p>
    <w:p w14:paraId="42FE9175">
      <w:pPr>
        <w:bidi w:val="0"/>
        <w:rPr>
          <w:rFonts w:hint="default"/>
          <w:lang w:val="en-US" w:eastAsia="zh-CN"/>
        </w:rPr>
      </w:pPr>
      <w:r>
        <w:rPr>
          <w:rFonts w:hint="eastAsia"/>
        </w:rPr>
        <w:t>2.8资金来源：</w:t>
      </w:r>
      <w:r>
        <w:rPr>
          <w:rFonts w:hint="eastAsia"/>
          <w:lang w:val="en-US" w:eastAsia="zh-CN"/>
        </w:rPr>
        <w:t>财政资金；</w:t>
      </w:r>
    </w:p>
    <w:p w14:paraId="3B1F0BAC">
      <w:pPr>
        <w:bidi w:val="0"/>
        <w:rPr>
          <w:rFonts w:hint="eastAsia"/>
        </w:rPr>
      </w:pPr>
      <w:r>
        <w:rPr>
          <w:rFonts w:hint="eastAsia"/>
        </w:rPr>
        <w:t>2.9工</w:t>
      </w:r>
      <w:r>
        <w:rPr>
          <w:rFonts w:hint="eastAsia"/>
          <w:lang w:val="en-US" w:eastAsia="zh-CN"/>
        </w:rPr>
        <w:t xml:space="preserve">    </w:t>
      </w:r>
      <w:r>
        <w:rPr>
          <w:rFonts w:hint="eastAsia"/>
        </w:rPr>
        <w:t>期：</w:t>
      </w:r>
      <w:r>
        <w:rPr>
          <w:rFonts w:hint="eastAsia"/>
          <w:lang w:val="en-US" w:eastAsia="zh-CN"/>
        </w:rPr>
        <w:t>60日历天</w:t>
      </w:r>
      <w:r>
        <w:rPr>
          <w:rFonts w:hint="eastAsia"/>
        </w:rPr>
        <w:t>；</w:t>
      </w:r>
    </w:p>
    <w:p w14:paraId="310F9AFB">
      <w:pPr>
        <w:bidi w:val="0"/>
        <w:rPr>
          <w:rFonts w:hint="eastAsia"/>
        </w:rPr>
      </w:pPr>
      <w:r>
        <w:rPr>
          <w:rFonts w:hint="eastAsia"/>
        </w:rPr>
        <w:t>2.10质量要求：符合现行国家有关项目验收规范和标准的要求，一次性验收合格。</w:t>
      </w:r>
    </w:p>
    <w:p w14:paraId="3EB94C53">
      <w:pPr>
        <w:pStyle w:val="5"/>
        <w:bidi w:val="0"/>
        <w:rPr>
          <w:rFonts w:hint="eastAsia"/>
          <w:lang w:eastAsia="zh-CN"/>
        </w:rPr>
      </w:pPr>
      <w:r>
        <w:rPr>
          <w:rFonts w:hint="eastAsia"/>
        </w:rPr>
        <w:t>3</w:t>
      </w:r>
      <w:r>
        <w:rPr>
          <w:rFonts w:hint="eastAsia"/>
          <w:lang w:eastAsia="zh-CN"/>
        </w:rPr>
        <w:t>、</w:t>
      </w:r>
      <w:r>
        <w:rPr>
          <w:rFonts w:hint="eastAsia"/>
        </w:rPr>
        <w:t>供应商资格要求</w:t>
      </w:r>
      <w:bookmarkEnd w:id="24"/>
      <w:r>
        <w:rPr>
          <w:rFonts w:hint="eastAsia"/>
          <w:lang w:eastAsia="zh-CN"/>
        </w:rPr>
        <w:t>：</w:t>
      </w:r>
    </w:p>
    <w:p w14:paraId="65B1EE62">
      <w:pPr>
        <w:bidi w:val="0"/>
        <w:rPr>
          <w:rFonts w:hint="eastAsia"/>
        </w:rPr>
      </w:pPr>
      <w:bookmarkStart w:id="25" w:name="_Toc409774286"/>
      <w:bookmarkStart w:id="26" w:name="_Toc401650512"/>
      <w:bookmarkStart w:id="27" w:name="_Toc354125396"/>
      <w:bookmarkStart w:id="28" w:name="_Toc415516356"/>
      <w:bookmarkStart w:id="29" w:name="_Toc415516820"/>
      <w:r>
        <w:rPr>
          <w:rFonts w:hint="eastAsia"/>
        </w:rPr>
        <w:t>3.1符合《中华人民共和国政府采购法》第二十二条规定：</w:t>
      </w:r>
    </w:p>
    <w:p w14:paraId="76130475">
      <w:pPr>
        <w:bidi w:val="0"/>
        <w:rPr>
          <w:rFonts w:hint="eastAsia"/>
        </w:rPr>
      </w:pPr>
      <w:r>
        <w:rPr>
          <w:rFonts w:hint="eastAsia"/>
        </w:rPr>
        <w:t>（1）具有独立承担民事责任的能力；</w:t>
      </w:r>
    </w:p>
    <w:p w14:paraId="529EFB0F">
      <w:pPr>
        <w:bidi w:val="0"/>
        <w:rPr>
          <w:rFonts w:hint="eastAsia"/>
        </w:rPr>
      </w:pPr>
      <w:r>
        <w:rPr>
          <w:rFonts w:hint="eastAsia"/>
        </w:rPr>
        <w:t>（2）具有良好的商业信誉和健全的财务会计制度；</w:t>
      </w:r>
    </w:p>
    <w:p w14:paraId="38124059">
      <w:pPr>
        <w:bidi w:val="0"/>
        <w:rPr>
          <w:rFonts w:hint="eastAsia"/>
        </w:rPr>
      </w:pPr>
      <w:r>
        <w:rPr>
          <w:rFonts w:hint="eastAsia"/>
        </w:rPr>
        <w:t>（3）有依法缴纳税收和社会保障资金的良好记录；</w:t>
      </w:r>
    </w:p>
    <w:p w14:paraId="2F3B5E44">
      <w:pPr>
        <w:bidi w:val="0"/>
        <w:rPr>
          <w:rFonts w:hint="eastAsia"/>
        </w:rPr>
      </w:pPr>
      <w:r>
        <w:rPr>
          <w:rFonts w:hint="eastAsia"/>
        </w:rPr>
        <w:t>（4）具有履行合同所必需的设备和专业技术能力；</w:t>
      </w:r>
    </w:p>
    <w:p w14:paraId="139C1891">
      <w:pPr>
        <w:bidi w:val="0"/>
        <w:rPr>
          <w:rFonts w:hint="eastAsia"/>
        </w:rPr>
      </w:pPr>
      <w:r>
        <w:rPr>
          <w:rFonts w:hint="eastAsia"/>
        </w:rPr>
        <w:t>（5）参加本次政府采购活动前三年内，在经营活动中没有重大违法记录；</w:t>
      </w:r>
    </w:p>
    <w:p w14:paraId="66673F8D">
      <w:pPr>
        <w:bidi w:val="0"/>
        <w:rPr>
          <w:rFonts w:hint="eastAsia"/>
        </w:rPr>
      </w:pPr>
      <w:r>
        <w:rPr>
          <w:rFonts w:hint="eastAsia"/>
        </w:rPr>
        <w:t>（6）法律、行政法规规定的其他条件；</w:t>
      </w:r>
    </w:p>
    <w:p w14:paraId="21FDEC00">
      <w:pPr>
        <w:bidi w:val="0"/>
        <w:rPr>
          <w:rFonts w:hint="eastAsia"/>
        </w:rPr>
      </w:pPr>
      <w:r>
        <w:rPr>
          <w:rFonts w:hint="eastAsia"/>
        </w:rPr>
        <w:t>（7）在投标（响应）截止日期前未被列入失信被执行人名单、重大税收违法案件当事人名单、政府采购严重违法失信行为记录名单；</w:t>
      </w:r>
    </w:p>
    <w:p w14:paraId="2553856F">
      <w:pPr>
        <w:bidi w:val="0"/>
        <w:rPr>
          <w:rFonts w:hint="eastAsia"/>
        </w:rPr>
      </w:pPr>
      <w:r>
        <w:rPr>
          <w:rFonts w:hint="eastAsia"/>
        </w:rPr>
        <w:t>（8）不存在违反《中华人民共和国政府采购法实施条例》第十八条“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规定的情形。</w:t>
      </w:r>
    </w:p>
    <w:p w14:paraId="1032A71A">
      <w:pPr>
        <w:bidi w:val="0"/>
        <w:rPr>
          <w:rFonts w:hint="eastAsia"/>
        </w:rPr>
      </w:pPr>
      <w:r>
        <w:rPr>
          <w:rFonts w:hint="eastAsia"/>
        </w:rPr>
        <w:t>特别提示：按“承诺+信用管理”的通知（宣财采</w:t>
      </w:r>
      <w:r>
        <w:rPr>
          <w:rFonts w:hint="eastAsia"/>
          <w:lang w:eastAsia="zh-CN"/>
        </w:rPr>
        <w:t>【</w:t>
      </w:r>
      <w:r>
        <w:rPr>
          <w:rFonts w:hint="eastAsia"/>
        </w:rPr>
        <w:t>2023</w:t>
      </w:r>
      <w:r>
        <w:rPr>
          <w:rFonts w:hint="eastAsia"/>
          <w:lang w:eastAsia="zh-CN"/>
        </w:rPr>
        <w:t>】</w:t>
      </w:r>
      <w:r>
        <w:rPr>
          <w:rFonts w:hint="eastAsia"/>
        </w:rPr>
        <w:t>8号），以上提供资格条件承诺函，不再需要提供相应证明资料。但供应商应对其资格信用承诺内容的真实性、合法性、有效性负责。如作出虚假承诺，视同“提供虚假材料谋取成交”的违法行为。经调查核实后，按照《中华人民共和国政府采购法》第七十七条，处以采购金额千分之五以上千分之十以下的罚款，列入不良行为记录名单，在一至三年内禁止参加政府采购活动，如有违法所得的，并处没收违法所得，情节严重的，由市场监管部门吊销营业执照；构成犯罪的依法追究刑事责任。</w:t>
      </w:r>
    </w:p>
    <w:p w14:paraId="39131634">
      <w:pPr>
        <w:bidi w:val="0"/>
        <w:rPr>
          <w:rFonts w:hint="eastAsia"/>
        </w:rPr>
      </w:pPr>
      <w:r>
        <w:rPr>
          <w:rFonts w:hint="eastAsia"/>
        </w:rPr>
        <w:t>3.2本项目的特定资质要求：</w:t>
      </w:r>
    </w:p>
    <w:p w14:paraId="408C965A">
      <w:pPr>
        <w:bidi w:val="0"/>
        <w:rPr>
          <w:rFonts w:hint="eastAsia"/>
        </w:rPr>
      </w:pPr>
      <w:r>
        <w:rPr>
          <w:rFonts w:hint="eastAsia"/>
          <w:lang w:val="en-US" w:eastAsia="zh-CN"/>
        </w:rPr>
        <w:t>（1）</w:t>
      </w:r>
      <w:r>
        <w:rPr>
          <w:rFonts w:hint="eastAsia"/>
        </w:rPr>
        <w:t>具有建设行政主管部门核发的</w:t>
      </w:r>
      <w:r>
        <w:rPr>
          <w:rFonts w:hint="eastAsia"/>
          <w:lang w:eastAsia="zh-CN"/>
        </w:rPr>
        <w:t>市政工程施工总承包叁级</w:t>
      </w:r>
      <w:r>
        <w:rPr>
          <w:rFonts w:hint="eastAsia"/>
        </w:rPr>
        <w:t>及以上资质</w:t>
      </w:r>
      <w:r>
        <w:rPr>
          <w:rFonts w:hint="eastAsia"/>
          <w:lang w:val="en-US" w:eastAsia="zh-CN"/>
        </w:rPr>
        <w:t>或建筑工程施工总承包</w:t>
      </w:r>
      <w:r>
        <w:rPr>
          <w:rFonts w:hint="eastAsia"/>
          <w:lang w:eastAsia="zh-CN"/>
        </w:rPr>
        <w:t>叁级</w:t>
      </w:r>
      <w:r>
        <w:rPr>
          <w:rFonts w:hint="eastAsia"/>
        </w:rPr>
        <w:t>及以上资质的施工企业、具有有效安全生产许可证（提供公司相应资质证书）；并在人员、设备、资金等方面具有相应的施工能力。</w:t>
      </w:r>
    </w:p>
    <w:p w14:paraId="541DC763">
      <w:pPr>
        <w:bidi w:val="0"/>
      </w:pPr>
      <w:r>
        <w:rPr>
          <w:lang w:val="en-US" w:eastAsia="zh-CN"/>
        </w:rPr>
        <w:t>（2）</w:t>
      </w:r>
      <w:r>
        <w:rPr>
          <w:rFonts w:hint="eastAsia"/>
        </w:rPr>
        <w:t>项目经理为贰级及以上注册建造师（</w:t>
      </w:r>
      <w:r>
        <w:rPr>
          <w:rFonts w:hint="eastAsia"/>
          <w:lang w:eastAsia="zh-CN"/>
        </w:rPr>
        <w:t>市政工程</w:t>
      </w:r>
      <w:r>
        <w:rPr>
          <w:rFonts w:hint="eastAsia"/>
          <w:lang w:val="en-US" w:eastAsia="zh-CN"/>
        </w:rPr>
        <w:t>或建筑工程相关</w:t>
      </w:r>
      <w:r>
        <w:rPr>
          <w:rFonts w:hint="eastAsia"/>
          <w:lang w:eastAsia="zh-CN"/>
        </w:rPr>
        <w:t>专业</w:t>
      </w:r>
      <w:r>
        <w:rPr>
          <w:rFonts w:hint="eastAsia"/>
        </w:rPr>
        <w:t>），具备有效的安全生产考核合格证书（提供相应资格证书）；并且不能在在建（待建）工程担任项目经理，否则一律取消成交资格。</w:t>
      </w:r>
    </w:p>
    <w:p w14:paraId="7916BD9C">
      <w:pPr>
        <w:bidi w:val="0"/>
      </w:pPr>
      <w:r>
        <w:rPr>
          <w:rFonts w:hint="eastAsia"/>
        </w:rPr>
        <w:t>（3）技术负责人资格：具有中级及以上职称，职称专业为</w:t>
      </w:r>
      <w:r>
        <w:rPr>
          <w:rFonts w:hint="eastAsia"/>
          <w:lang w:eastAsia="zh-CN"/>
        </w:rPr>
        <w:t>市政工程</w:t>
      </w:r>
      <w:r>
        <w:rPr>
          <w:rFonts w:hint="eastAsia"/>
          <w:lang w:val="en-US" w:eastAsia="zh-CN"/>
        </w:rPr>
        <w:t>或建筑工程</w:t>
      </w:r>
      <w:r>
        <w:rPr>
          <w:rFonts w:hint="eastAsia"/>
        </w:rPr>
        <w:t>相关专业。</w:t>
      </w:r>
    </w:p>
    <w:p w14:paraId="3CA2E7E3">
      <w:pPr>
        <w:bidi w:val="0"/>
        <w:rPr>
          <w:rFonts w:hint="eastAsia" w:eastAsia="宋体"/>
          <w:lang w:eastAsia="zh-CN"/>
        </w:rPr>
      </w:pPr>
      <w:r>
        <w:rPr>
          <w:rFonts w:hint="eastAsia"/>
        </w:rPr>
        <w:t>（4）其他人员要求：施工员1人、质量员1人、安全员1人</w:t>
      </w:r>
      <w:r>
        <w:rPr>
          <w:rFonts w:hint="eastAsia"/>
          <w:lang w:val="en-US" w:eastAsia="zh-CN"/>
        </w:rPr>
        <w:t>等相关人员</w:t>
      </w:r>
      <w:r>
        <w:rPr>
          <w:rFonts w:hint="eastAsia"/>
        </w:rPr>
        <w:t>；（提供相应的身份证、学历证、社保缴纳证明材料扫描件</w:t>
      </w:r>
      <w:r>
        <w:rPr>
          <w:rFonts w:hint="eastAsia"/>
          <w:lang w:eastAsia="zh-CN"/>
        </w:rPr>
        <w:t>、</w:t>
      </w:r>
      <w:r>
        <w:rPr>
          <w:rFonts w:hint="eastAsia"/>
        </w:rPr>
        <w:t>资格证书或岗位证书，且安全人员须附安全生产考核合格证书）</w:t>
      </w:r>
      <w:r>
        <w:rPr>
          <w:rFonts w:hint="eastAsia"/>
          <w:lang w:eastAsia="zh-CN"/>
        </w:rPr>
        <w:t>。</w:t>
      </w:r>
    </w:p>
    <w:p w14:paraId="59A53D3B">
      <w:pPr>
        <w:bidi w:val="0"/>
        <w:rPr>
          <w:rFonts w:hint="eastAsia"/>
        </w:rPr>
      </w:pPr>
      <w:r>
        <w:rPr>
          <w:rFonts w:hint="eastAsia"/>
        </w:rPr>
        <w:t>3.</w:t>
      </w:r>
      <w:r>
        <w:rPr>
          <w:rFonts w:hint="eastAsia"/>
          <w:lang w:val="en-US" w:eastAsia="zh-CN"/>
        </w:rPr>
        <w:t>3</w:t>
      </w:r>
      <w:r>
        <w:rPr>
          <w:rFonts w:hint="eastAsia"/>
        </w:rPr>
        <w:t>本项目不接受联合体磋商。</w:t>
      </w:r>
    </w:p>
    <w:p w14:paraId="1FCB8465">
      <w:pPr>
        <w:bidi w:val="0"/>
        <w:rPr>
          <w:rFonts w:hint="eastAsia" w:eastAsia="宋体"/>
          <w:lang w:eastAsia="zh-CN"/>
        </w:rPr>
      </w:pPr>
      <w:r>
        <w:rPr>
          <w:rFonts w:hint="eastAsia"/>
        </w:rPr>
        <w:t>3.</w:t>
      </w:r>
      <w:r>
        <w:rPr>
          <w:rFonts w:hint="eastAsia"/>
          <w:lang w:val="en-US" w:eastAsia="zh-CN"/>
        </w:rPr>
        <w:t>4</w:t>
      </w:r>
      <w:r>
        <w:rPr>
          <w:rFonts w:hint="eastAsia"/>
        </w:rPr>
        <w:t>落实政府采购政策需满足的资格要求：本项目专门面向中小微企业采购（供应商需提供中小企业声明函)；监狱企业、残疾人福利性单位视同小型、微型企业（详见附件要求）</w:t>
      </w:r>
      <w:r>
        <w:rPr>
          <w:rFonts w:hint="eastAsia"/>
          <w:lang w:eastAsia="zh-CN"/>
        </w:rPr>
        <w:t>。</w:t>
      </w:r>
    </w:p>
    <w:bookmarkEnd w:id="25"/>
    <w:bookmarkEnd w:id="26"/>
    <w:bookmarkEnd w:id="27"/>
    <w:p w14:paraId="5DA2E66A">
      <w:pPr>
        <w:pStyle w:val="5"/>
        <w:bidi w:val="0"/>
        <w:rPr>
          <w:rFonts w:hint="eastAsia"/>
          <w:lang w:eastAsia="zh-CN"/>
        </w:rPr>
      </w:pPr>
      <w:bookmarkStart w:id="30" w:name="_Toc83715782"/>
      <w:r>
        <w:rPr>
          <w:rFonts w:hint="eastAsia"/>
        </w:rPr>
        <w:t>4</w:t>
      </w:r>
      <w:r>
        <w:rPr>
          <w:rFonts w:hint="eastAsia"/>
          <w:lang w:eastAsia="zh-CN"/>
        </w:rPr>
        <w:t>、</w:t>
      </w:r>
      <w:r>
        <w:rPr>
          <w:rFonts w:hint="eastAsia"/>
        </w:rPr>
        <w:t>竞争性磋商文件的获取</w:t>
      </w:r>
      <w:r>
        <w:rPr>
          <w:rFonts w:hint="eastAsia"/>
          <w:lang w:eastAsia="zh-CN"/>
        </w:rPr>
        <w:t>：</w:t>
      </w:r>
    </w:p>
    <w:p w14:paraId="4D6E6B8A">
      <w:pPr>
        <w:bidi w:val="0"/>
        <w:rPr>
          <w:rFonts w:hint="eastAsia" w:eastAsia="宋体"/>
          <w:lang w:eastAsia="zh-CN"/>
        </w:rPr>
      </w:pPr>
      <w:r>
        <w:rPr>
          <w:rFonts w:hint="eastAsia"/>
          <w:lang w:val="en-US" w:eastAsia="zh-CN"/>
        </w:rPr>
        <w:t>4.1</w:t>
      </w:r>
      <w:r>
        <w:rPr>
          <w:rFonts w:hint="eastAsia"/>
        </w:rPr>
        <w:t>获取磋商文件时间：</w:t>
      </w:r>
      <w:r>
        <w:rPr>
          <w:rFonts w:hint="eastAsia"/>
          <w:highlight w:val="none"/>
          <w:lang w:eastAsia="zh-CN"/>
        </w:rPr>
        <w:t>2025年</w:t>
      </w:r>
      <w:r>
        <w:rPr>
          <w:rFonts w:hint="eastAsia"/>
          <w:highlight w:val="none"/>
          <w:lang w:val="en-US" w:eastAsia="zh-CN"/>
        </w:rPr>
        <w:t>08</w:t>
      </w:r>
      <w:r>
        <w:rPr>
          <w:rFonts w:hint="eastAsia"/>
          <w:highlight w:val="none"/>
          <w:lang w:eastAsia="zh-CN"/>
        </w:rPr>
        <w:t>月</w:t>
      </w:r>
      <w:r>
        <w:rPr>
          <w:rFonts w:hint="eastAsia"/>
          <w:highlight w:val="none"/>
          <w:lang w:val="en-US" w:eastAsia="zh-CN"/>
        </w:rPr>
        <w:t>25</w:t>
      </w:r>
      <w:r>
        <w:rPr>
          <w:rFonts w:hint="eastAsia"/>
          <w:highlight w:val="none"/>
          <w:lang w:eastAsia="zh-CN"/>
        </w:rPr>
        <w:t>日</w:t>
      </w:r>
      <w:r>
        <w:rPr>
          <w:rFonts w:hint="eastAsia"/>
          <w:highlight w:val="none"/>
        </w:rPr>
        <w:t>至</w:t>
      </w:r>
      <w:r>
        <w:rPr>
          <w:rFonts w:hint="eastAsia"/>
          <w:highlight w:val="none"/>
          <w:lang w:eastAsia="zh-CN"/>
        </w:rPr>
        <w:t>2025年</w:t>
      </w:r>
      <w:r>
        <w:rPr>
          <w:rFonts w:hint="eastAsia"/>
          <w:highlight w:val="none"/>
          <w:lang w:val="en-US" w:eastAsia="zh-CN"/>
        </w:rPr>
        <w:t>09</w:t>
      </w:r>
      <w:r>
        <w:rPr>
          <w:rFonts w:hint="eastAsia"/>
          <w:highlight w:val="none"/>
          <w:lang w:eastAsia="zh-CN"/>
        </w:rPr>
        <w:t>月</w:t>
      </w:r>
      <w:r>
        <w:rPr>
          <w:rFonts w:hint="eastAsia"/>
          <w:highlight w:val="none"/>
          <w:lang w:val="en-US" w:eastAsia="zh-CN"/>
        </w:rPr>
        <w:t>01</w:t>
      </w:r>
      <w:r>
        <w:rPr>
          <w:rFonts w:hint="eastAsia"/>
          <w:highlight w:val="none"/>
          <w:lang w:eastAsia="zh-CN"/>
        </w:rPr>
        <w:t>日</w:t>
      </w:r>
      <w:r>
        <w:rPr>
          <w:rFonts w:hint="eastAsia"/>
        </w:rPr>
        <w:t>，每天上午00：00至12:00，下午12:00至24:00（北京时间，法定节假日除外）</w:t>
      </w:r>
      <w:r>
        <w:rPr>
          <w:rFonts w:hint="eastAsia"/>
          <w:lang w:eastAsia="zh-CN"/>
        </w:rPr>
        <w:t>。</w:t>
      </w:r>
    </w:p>
    <w:p w14:paraId="43094DAE">
      <w:pPr>
        <w:bidi w:val="0"/>
        <w:rPr>
          <w:rFonts w:hint="eastAsia" w:eastAsia="宋体"/>
          <w:lang w:eastAsia="zh-CN"/>
        </w:rPr>
      </w:pPr>
      <w:bookmarkStart w:id="31" w:name="OLE_LINK13"/>
      <w:r>
        <w:rPr>
          <w:rFonts w:hint="eastAsia"/>
          <w:lang w:val="en-US" w:eastAsia="zh-CN"/>
        </w:rPr>
        <w:t>4.2</w:t>
      </w:r>
      <w:r>
        <w:rPr>
          <w:rFonts w:hint="eastAsia"/>
        </w:rPr>
        <w:t>地点：政采云平台线上获取（</w:t>
      </w:r>
      <w:r>
        <w:rPr>
          <w:rFonts w:hint="eastAsia"/>
          <w:sz w:val="28"/>
          <w:szCs w:val="28"/>
        </w:rPr>
        <w:fldChar w:fldCharType="begin"/>
      </w:r>
      <w:r>
        <w:rPr>
          <w:rFonts w:hint="eastAsia"/>
          <w:sz w:val="28"/>
          <w:szCs w:val="28"/>
        </w:rPr>
        <w:instrText xml:space="preserve"> HYPERLINK "http://www.zcygov.cn" </w:instrText>
      </w:r>
      <w:r>
        <w:rPr>
          <w:rFonts w:hint="eastAsia"/>
          <w:sz w:val="28"/>
          <w:szCs w:val="28"/>
        </w:rPr>
        <w:fldChar w:fldCharType="separate"/>
      </w:r>
      <w:r>
        <w:rPr>
          <w:rFonts w:hint="eastAsia"/>
          <w:sz w:val="28"/>
          <w:szCs w:val="28"/>
        </w:rPr>
        <w:t>http://www.zcygov.cn</w:t>
      </w:r>
      <w:r>
        <w:rPr>
          <w:rFonts w:hint="eastAsia"/>
          <w:sz w:val="28"/>
          <w:szCs w:val="28"/>
        </w:rPr>
        <w:fldChar w:fldCharType="end"/>
      </w:r>
      <w:r>
        <w:rPr>
          <w:rFonts w:hint="eastAsia"/>
        </w:rPr>
        <w:t>）</w:t>
      </w:r>
      <w:r>
        <w:rPr>
          <w:rFonts w:hint="eastAsia"/>
          <w:lang w:eastAsia="zh-CN"/>
        </w:rPr>
        <w:t>。</w:t>
      </w:r>
    </w:p>
    <w:p w14:paraId="61940967">
      <w:pPr>
        <w:bidi w:val="0"/>
        <w:rPr>
          <w:rFonts w:hint="eastAsia"/>
        </w:rPr>
      </w:pPr>
      <w:r>
        <w:rPr>
          <w:rFonts w:hint="eastAsia"/>
          <w:lang w:val="en-US" w:eastAsia="zh-CN"/>
        </w:rPr>
        <w:t>4.3</w:t>
      </w:r>
      <w:r>
        <w:rPr>
          <w:rFonts w:hint="eastAsia"/>
        </w:rPr>
        <w:t>方式：</w:t>
      </w:r>
    </w:p>
    <w:p w14:paraId="780CA5F7">
      <w:pPr>
        <w:bidi w:val="0"/>
        <w:rPr>
          <w:rFonts w:hint="eastAsia"/>
        </w:rPr>
      </w:pPr>
      <w:r>
        <w:rPr>
          <w:rFonts w:hint="eastAsia"/>
        </w:rPr>
        <w:t>（</w:t>
      </w:r>
      <w:r>
        <w:rPr>
          <w:rFonts w:hint="eastAsia"/>
          <w:lang w:val="en-US" w:eastAsia="zh-CN"/>
        </w:rPr>
        <w:t>1</w:t>
      </w:r>
      <w:r>
        <w:rPr>
          <w:rFonts w:hint="eastAsia"/>
        </w:rPr>
        <w:t>）凡有意参加</w:t>
      </w:r>
      <w:r>
        <w:rPr>
          <w:rFonts w:hint="eastAsia"/>
          <w:lang w:val="en-US" w:eastAsia="zh-CN"/>
        </w:rPr>
        <w:t>磋商</w:t>
      </w:r>
      <w:r>
        <w:rPr>
          <w:rFonts w:hint="eastAsia"/>
        </w:rPr>
        <w:t>者，须注册政采云平台账号并登录办理数字证书（CA），若供应商未办理数字证书（CA）的，可办理云南壹证通CA。CA办理链接：</w:t>
      </w:r>
      <w:r>
        <w:rPr>
          <w:rFonts w:hint="eastAsia"/>
          <w:sz w:val="28"/>
          <w:szCs w:val="28"/>
        </w:rPr>
        <w:fldChar w:fldCharType="begin"/>
      </w:r>
      <w:r>
        <w:rPr>
          <w:rFonts w:hint="eastAsia"/>
          <w:sz w:val="28"/>
          <w:szCs w:val="28"/>
        </w:rPr>
        <w:instrText xml:space="preserve"> HYPERLINK "http://yzt.ynsmartcert.cn/" </w:instrText>
      </w:r>
      <w:r>
        <w:rPr>
          <w:rFonts w:hint="eastAsia"/>
          <w:sz w:val="28"/>
          <w:szCs w:val="28"/>
        </w:rPr>
        <w:fldChar w:fldCharType="separate"/>
      </w:r>
      <w:r>
        <w:rPr>
          <w:rFonts w:hint="eastAsia"/>
          <w:sz w:val="28"/>
          <w:szCs w:val="28"/>
        </w:rPr>
        <w:t>http://yzt.ynsmartcert.cn/</w:t>
      </w:r>
      <w:r>
        <w:rPr>
          <w:rFonts w:hint="eastAsia"/>
          <w:sz w:val="28"/>
          <w:szCs w:val="28"/>
        </w:rPr>
        <w:fldChar w:fldCharType="end"/>
      </w:r>
      <w:r>
        <w:rPr>
          <w:rFonts w:hint="eastAsia"/>
        </w:rPr>
        <w:t>云南壹证通CA可支持线上、线下办理方式，并提供7*24小时全投标全流程客户服务支持，客服热线400-004-0628（紧急CA办理电话：19988166369）。政府采购云平台支持多家CA服务商，供应商可自行选择。</w:t>
      </w:r>
    </w:p>
    <w:p w14:paraId="7E280198">
      <w:pPr>
        <w:bidi w:val="0"/>
        <w:rPr>
          <w:rFonts w:hint="eastAsia"/>
        </w:rPr>
      </w:pPr>
      <w:r>
        <w:rPr>
          <w:rFonts w:hint="eastAsia"/>
        </w:rPr>
        <w:t>（</w:t>
      </w:r>
      <w:r>
        <w:rPr>
          <w:rFonts w:hint="eastAsia"/>
          <w:lang w:val="en-US" w:eastAsia="zh-CN"/>
        </w:rPr>
        <w:t>2</w:t>
      </w:r>
      <w:r>
        <w:rPr>
          <w:rFonts w:hint="eastAsia"/>
        </w:rPr>
        <w:t>）数字证书（CA）申领完成之后进入政采云平台，登录企业账号与CA进行绑定，凭CA进行项目报名并免费下载招标文件。</w:t>
      </w:r>
    </w:p>
    <w:p w14:paraId="5FFAA67B">
      <w:pPr>
        <w:bidi w:val="0"/>
        <w:rPr>
          <w:rFonts w:hint="eastAsia"/>
        </w:rPr>
      </w:pPr>
      <w:r>
        <w:rPr>
          <w:rFonts w:hint="eastAsia"/>
        </w:rPr>
        <w:t>（</w:t>
      </w:r>
      <w:r>
        <w:rPr>
          <w:rFonts w:hint="eastAsia"/>
          <w:lang w:val="en-US" w:eastAsia="zh-CN"/>
        </w:rPr>
        <w:t>3</w:t>
      </w:r>
      <w:r>
        <w:rPr>
          <w:rFonts w:hint="eastAsia"/>
        </w:rPr>
        <w:t>）按上述要求获取文件的供应商视为已合法获取本项目采购文件，具备本项目的投标（磋商或谈判）资格。</w:t>
      </w:r>
    </w:p>
    <w:p w14:paraId="54273B3B">
      <w:pPr>
        <w:bidi w:val="0"/>
        <w:rPr>
          <w:rFonts w:hint="eastAsia" w:eastAsia="宋体"/>
          <w:lang w:eastAsia="zh-CN"/>
        </w:rPr>
      </w:pPr>
      <w:r>
        <w:rPr>
          <w:rFonts w:hint="eastAsia"/>
        </w:rPr>
        <w:t>（</w:t>
      </w:r>
      <w:r>
        <w:rPr>
          <w:rFonts w:hint="eastAsia"/>
          <w:lang w:val="en-US" w:eastAsia="zh-CN"/>
        </w:rPr>
        <w:t>4</w:t>
      </w:r>
      <w:r>
        <w:rPr>
          <w:rFonts w:hint="eastAsia"/>
        </w:rPr>
        <w:t>）如有问题可拨打政采云客户服务热线95763进行咨询，数字证书（CA）问题可咨询云南壹证通24小时技术支持热线：400-004-0628（紧急CA办理电话：19988166369）</w:t>
      </w:r>
      <w:r>
        <w:rPr>
          <w:rFonts w:hint="eastAsia"/>
          <w:lang w:eastAsia="zh-CN"/>
        </w:rPr>
        <w:t>。</w:t>
      </w:r>
    </w:p>
    <w:bookmarkEnd w:id="14"/>
    <w:bookmarkEnd w:id="15"/>
    <w:bookmarkEnd w:id="16"/>
    <w:bookmarkEnd w:id="17"/>
    <w:bookmarkEnd w:id="18"/>
    <w:bookmarkEnd w:id="19"/>
    <w:bookmarkEnd w:id="28"/>
    <w:bookmarkEnd w:id="29"/>
    <w:bookmarkEnd w:id="30"/>
    <w:bookmarkEnd w:id="31"/>
    <w:p w14:paraId="7583ECF3">
      <w:pPr>
        <w:pStyle w:val="5"/>
        <w:bidi w:val="0"/>
        <w:rPr>
          <w:rFonts w:hint="eastAsia"/>
        </w:rPr>
      </w:pPr>
      <w:r>
        <w:rPr>
          <w:rFonts w:hint="eastAsia"/>
        </w:rPr>
        <w:t>5、响应文件递交时间及地点：</w:t>
      </w:r>
    </w:p>
    <w:p w14:paraId="61261F6F">
      <w:pPr>
        <w:bidi w:val="0"/>
        <w:rPr>
          <w:rFonts w:hint="eastAsia" w:eastAsia="宋体"/>
          <w:lang w:eastAsia="zh-CN"/>
        </w:rPr>
      </w:pPr>
      <w:r>
        <w:rPr>
          <w:rFonts w:hint="eastAsia"/>
          <w:lang w:val="en-US" w:eastAsia="zh-CN"/>
        </w:rPr>
        <w:t>5.1</w:t>
      </w:r>
      <w:r>
        <w:rPr>
          <w:rFonts w:hint="eastAsia"/>
        </w:rPr>
        <w:t>递交时间：</w:t>
      </w:r>
      <w:r>
        <w:rPr>
          <w:rFonts w:hint="eastAsia"/>
          <w:highlight w:val="none"/>
          <w:lang w:eastAsia="zh-CN"/>
        </w:rPr>
        <w:t>2025</w:t>
      </w:r>
      <w:r>
        <w:rPr>
          <w:rFonts w:hint="eastAsia"/>
          <w:highlight w:val="none"/>
        </w:rPr>
        <w:t>年</w:t>
      </w:r>
      <w:r>
        <w:rPr>
          <w:rFonts w:hint="eastAsia"/>
          <w:highlight w:val="none"/>
          <w:lang w:val="en-US" w:eastAsia="zh-CN"/>
        </w:rPr>
        <w:t>09</w:t>
      </w:r>
      <w:r>
        <w:rPr>
          <w:rFonts w:hint="eastAsia"/>
          <w:highlight w:val="none"/>
          <w:lang w:eastAsia="zh-CN"/>
        </w:rPr>
        <w:t>月</w:t>
      </w:r>
      <w:r>
        <w:rPr>
          <w:rFonts w:hint="eastAsia"/>
          <w:highlight w:val="none"/>
          <w:lang w:val="en-US" w:eastAsia="zh-CN"/>
        </w:rPr>
        <w:t>04</w:t>
      </w:r>
      <w:r>
        <w:rPr>
          <w:rFonts w:hint="eastAsia"/>
          <w:highlight w:val="none"/>
          <w:lang w:eastAsia="zh-CN"/>
        </w:rPr>
        <w:t>日</w:t>
      </w:r>
      <w:r>
        <w:rPr>
          <w:rFonts w:hint="eastAsia"/>
          <w:highlight w:val="none"/>
          <w:lang w:val="en-US" w:eastAsia="zh-CN"/>
        </w:rPr>
        <w:t>14</w:t>
      </w:r>
      <w:r>
        <w:rPr>
          <w:rFonts w:hint="eastAsia"/>
          <w:highlight w:val="none"/>
        </w:rPr>
        <w:t>时</w:t>
      </w:r>
      <w:r>
        <w:rPr>
          <w:rFonts w:hint="eastAsia"/>
          <w:highlight w:val="none"/>
          <w:lang w:val="en-US" w:eastAsia="zh-CN"/>
        </w:rPr>
        <w:t>3</w:t>
      </w:r>
      <w:r>
        <w:rPr>
          <w:rFonts w:hint="eastAsia"/>
          <w:highlight w:val="none"/>
        </w:rPr>
        <w:t>0分</w:t>
      </w:r>
      <w:r>
        <w:rPr>
          <w:rFonts w:hint="eastAsia"/>
        </w:rPr>
        <w:t>（北京时间）</w:t>
      </w:r>
      <w:r>
        <w:rPr>
          <w:rFonts w:hint="eastAsia"/>
          <w:lang w:eastAsia="zh-CN"/>
        </w:rPr>
        <w:t>。</w:t>
      </w:r>
    </w:p>
    <w:p w14:paraId="0E90DA97">
      <w:pPr>
        <w:bidi w:val="0"/>
        <w:rPr>
          <w:rFonts w:hint="eastAsia" w:eastAsia="宋体"/>
          <w:lang w:eastAsia="zh-CN"/>
        </w:rPr>
      </w:pPr>
      <w:r>
        <w:rPr>
          <w:rFonts w:hint="eastAsia"/>
          <w:lang w:val="en-US" w:eastAsia="zh-CN"/>
        </w:rPr>
        <w:t>5.2</w:t>
      </w:r>
      <w:r>
        <w:rPr>
          <w:rFonts w:hint="eastAsia"/>
        </w:rPr>
        <w:t>递交地点：政府采购云平台（https://www.zcygov.cn/）网上开标大厅</w:t>
      </w:r>
      <w:r>
        <w:rPr>
          <w:rFonts w:hint="eastAsia"/>
          <w:lang w:eastAsia="zh-CN"/>
        </w:rPr>
        <w:t>。</w:t>
      </w:r>
    </w:p>
    <w:p w14:paraId="1B81C436">
      <w:pPr>
        <w:bidi w:val="0"/>
      </w:pPr>
      <w:bookmarkStart w:id="32" w:name="OLE_LINK9"/>
      <w:r>
        <w:rPr>
          <w:rFonts w:hint="eastAsia"/>
          <w:lang w:val="en-US" w:eastAsia="zh-CN"/>
        </w:rPr>
        <w:t>5.3</w:t>
      </w:r>
      <w:r>
        <w:t>注意事项：</w:t>
      </w:r>
    </w:p>
    <w:p w14:paraId="661E9098">
      <w:pPr>
        <w:bidi w:val="0"/>
        <w:rPr>
          <w:rFonts w:hint="eastAsia" w:eastAsia="宋体"/>
          <w:lang w:eastAsia="zh-CN"/>
        </w:rPr>
      </w:pPr>
      <w:r>
        <w:rPr>
          <w:rFonts w:hint="eastAsia"/>
        </w:rPr>
        <w:t>（1）因本项目采购方式为竞争性磋商，供应商需登录政采云平台（http：//www.zcygov.cn），在磋商截止时间前完成所有电子响应文件的上传；磋商截止时间前未完成响应文件传输的，视为撤回磋商响应文件</w:t>
      </w:r>
      <w:r>
        <w:rPr>
          <w:rFonts w:hint="eastAsia"/>
          <w:lang w:eastAsia="zh-CN"/>
        </w:rPr>
        <w:t>。</w:t>
      </w:r>
    </w:p>
    <w:p w14:paraId="3D9E0AD5">
      <w:pPr>
        <w:bidi w:val="0"/>
        <w:rPr>
          <w:rFonts w:hint="eastAsia"/>
        </w:rPr>
      </w:pPr>
      <w:r>
        <w:rPr>
          <w:rFonts w:hint="eastAsia"/>
          <w:lang w:val="en-US" w:eastAsia="zh-CN"/>
        </w:rPr>
        <w:t>（2）</w:t>
      </w:r>
      <w:r>
        <w:rPr>
          <w:rFonts w:hint="eastAsia"/>
        </w:rPr>
        <w:t>供应商</w:t>
      </w:r>
      <w:r>
        <w:t>在截标时间前提前进入到政采云</w:t>
      </w:r>
      <w:r>
        <w:rPr>
          <w:rFonts w:hint="eastAsia" w:ascii="宋体" w:hAnsi="宋体" w:eastAsia="宋体" w:cs="宋体"/>
        </w:rPr>
        <w:t>“开标大厅”</w:t>
      </w:r>
      <w:r>
        <w:t>，根据网上远程解密、开标要求，在下达响应文件解密指令后，在规定时间内完成远程解密，因</w:t>
      </w:r>
      <w:r>
        <w:rPr>
          <w:rFonts w:hint="eastAsia"/>
        </w:rPr>
        <w:t>供应商</w:t>
      </w:r>
      <w:r>
        <w:t>操作失误或自身原因导致解密失败的，视为放弃此次磋商；唱标结束后，</w:t>
      </w:r>
      <w:r>
        <w:rPr>
          <w:rFonts w:hint="eastAsia"/>
        </w:rPr>
        <w:t>供应商</w:t>
      </w:r>
      <w:r>
        <w:t>未提出异议的，视为认可开标、唱标结果</w:t>
      </w:r>
      <w:r>
        <w:rPr>
          <w:rFonts w:hint="eastAsia"/>
        </w:rPr>
        <w:t>。</w:t>
      </w:r>
    </w:p>
    <w:p w14:paraId="731271A1">
      <w:pPr>
        <w:bidi w:val="0"/>
        <w:rPr>
          <w:rFonts w:hint="eastAsia"/>
        </w:rPr>
      </w:pPr>
      <w:r>
        <w:rPr>
          <w:rFonts w:hint="eastAsia"/>
          <w:lang w:val="en-US" w:eastAsia="zh-CN"/>
        </w:rPr>
        <w:t>（3）</w:t>
      </w:r>
      <w:r>
        <w:rPr>
          <w:rFonts w:hint="eastAsia"/>
        </w:rPr>
        <w:t>本项目为远程智能开标，不到开标现场提交响应文件及二次报价表，请各供应商自行在政采云系统根据相关系统要求进行远程在线二次报价。若竞标人因个人原因不二次报价，则视为放弃参与本项目</w:t>
      </w:r>
      <w:r>
        <w:t>。</w:t>
      </w:r>
      <w:bookmarkEnd w:id="32"/>
    </w:p>
    <w:p w14:paraId="259E2F0B">
      <w:pPr>
        <w:pStyle w:val="5"/>
        <w:bidi w:val="0"/>
        <w:rPr>
          <w:rFonts w:hint="eastAsia"/>
          <w:lang w:eastAsia="zh-CN"/>
        </w:rPr>
      </w:pPr>
      <w:r>
        <w:rPr>
          <w:rFonts w:hint="eastAsia"/>
        </w:rPr>
        <w:t>6</w:t>
      </w:r>
      <w:r>
        <w:rPr>
          <w:rFonts w:hint="eastAsia"/>
          <w:lang w:eastAsia="zh-CN"/>
        </w:rPr>
        <w:t>、</w:t>
      </w:r>
      <w:r>
        <w:rPr>
          <w:rFonts w:hint="eastAsia"/>
        </w:rPr>
        <w:t>发布公告的媒介</w:t>
      </w:r>
      <w:r>
        <w:rPr>
          <w:rFonts w:hint="eastAsia"/>
          <w:lang w:eastAsia="zh-CN"/>
        </w:rPr>
        <w:t>：</w:t>
      </w:r>
    </w:p>
    <w:p w14:paraId="407F6EB8">
      <w:pPr>
        <w:bidi w:val="0"/>
        <w:rPr>
          <w:rFonts w:hint="eastAsia"/>
        </w:rPr>
      </w:pPr>
      <w:r>
        <w:rPr>
          <w:rFonts w:hint="eastAsia"/>
        </w:rPr>
        <w:t>本次竞争性磋商公告在云南省政府采购网上、政府采购云平台发布。对其他网站或媒体转载的公告及公告内容不承担任何责任。</w:t>
      </w:r>
    </w:p>
    <w:p w14:paraId="73C76BBF">
      <w:pPr>
        <w:pStyle w:val="5"/>
        <w:bidi w:val="0"/>
        <w:rPr>
          <w:rFonts w:hint="eastAsia"/>
          <w:lang w:eastAsia="zh-CN"/>
        </w:rPr>
      </w:pPr>
      <w:r>
        <w:rPr>
          <w:rFonts w:hint="eastAsia"/>
        </w:rPr>
        <w:t>7</w:t>
      </w:r>
      <w:r>
        <w:rPr>
          <w:rFonts w:hint="eastAsia"/>
          <w:lang w:eastAsia="zh-CN"/>
        </w:rPr>
        <w:t>、</w:t>
      </w:r>
      <w:r>
        <w:rPr>
          <w:rFonts w:hint="eastAsia"/>
        </w:rPr>
        <w:t>联系人及方式</w:t>
      </w:r>
      <w:r>
        <w:rPr>
          <w:rFonts w:hint="eastAsia"/>
          <w:lang w:eastAsia="zh-CN"/>
        </w:rPr>
        <w:t>：</w:t>
      </w:r>
    </w:p>
    <w:p w14:paraId="49004987">
      <w:pPr>
        <w:bidi w:val="0"/>
        <w:rPr>
          <w:rFonts w:hint="eastAsia"/>
          <w:lang w:eastAsia="zh-CN"/>
        </w:rPr>
      </w:pPr>
      <w:r>
        <w:rPr>
          <w:rFonts w:hint="eastAsia"/>
          <w:lang w:val="en-US" w:eastAsia="zh-CN"/>
        </w:rPr>
        <w:t>7.1</w:t>
      </w:r>
      <w:r>
        <w:rPr>
          <w:rFonts w:hint="eastAsia"/>
        </w:rPr>
        <w:t>采 购 人：</w:t>
      </w:r>
      <w:r>
        <w:rPr>
          <w:rFonts w:hint="eastAsia"/>
          <w:lang w:eastAsia="zh-CN"/>
        </w:rPr>
        <w:t>宣威市龙潭镇人民政府</w:t>
      </w:r>
    </w:p>
    <w:p w14:paraId="1C154820">
      <w:pPr>
        <w:bidi w:val="0"/>
        <w:rPr>
          <w:rFonts w:hint="default"/>
          <w:lang w:val="en-US" w:eastAsia="zh-CN"/>
        </w:rPr>
      </w:pPr>
      <w:r>
        <w:rPr>
          <w:rFonts w:hint="eastAsia"/>
        </w:rPr>
        <w:t>地    址：</w:t>
      </w:r>
      <w:r>
        <w:rPr>
          <w:rFonts w:hint="eastAsia"/>
          <w:lang w:eastAsia="zh-CN"/>
        </w:rPr>
        <w:t>宣威市龙潭镇泉源街299号</w:t>
      </w:r>
    </w:p>
    <w:p w14:paraId="7E23E675">
      <w:pPr>
        <w:bidi w:val="0"/>
        <w:rPr>
          <w:rFonts w:hint="default"/>
          <w:highlight w:val="none"/>
          <w:lang w:val="en-US" w:eastAsia="zh-CN"/>
        </w:rPr>
      </w:pPr>
      <w:r>
        <w:rPr>
          <w:rFonts w:hint="eastAsia"/>
          <w:highlight w:val="none"/>
        </w:rPr>
        <w:t>联 系 人：</w:t>
      </w:r>
      <w:r>
        <w:rPr>
          <w:rFonts w:hint="eastAsia"/>
          <w:highlight w:val="none"/>
          <w:lang w:val="en-US" w:eastAsia="zh-CN"/>
        </w:rPr>
        <w:t>杨主任</w:t>
      </w:r>
    </w:p>
    <w:p w14:paraId="424D1CED">
      <w:pPr>
        <w:bidi w:val="0"/>
        <w:rPr>
          <w:rFonts w:hint="default"/>
          <w:highlight w:val="none"/>
          <w:lang w:val="en-US" w:eastAsia="zh-CN"/>
        </w:rPr>
      </w:pPr>
      <w:r>
        <w:rPr>
          <w:rFonts w:hint="eastAsia"/>
          <w:highlight w:val="none"/>
        </w:rPr>
        <w:t>电    话：</w:t>
      </w:r>
      <w:r>
        <w:rPr>
          <w:rFonts w:hint="eastAsia"/>
          <w:highlight w:val="none"/>
          <w:lang w:val="en-US" w:eastAsia="zh-CN"/>
        </w:rPr>
        <w:t>13769777109</w:t>
      </w:r>
    </w:p>
    <w:p w14:paraId="48DCAD14">
      <w:pPr>
        <w:bidi w:val="0"/>
        <w:rPr>
          <w:rFonts w:hint="eastAsia"/>
        </w:rPr>
      </w:pPr>
    </w:p>
    <w:p w14:paraId="66D76543">
      <w:pPr>
        <w:bidi w:val="0"/>
        <w:rPr>
          <w:rFonts w:hint="eastAsia"/>
          <w:lang w:eastAsia="zh-CN"/>
        </w:rPr>
      </w:pPr>
      <w:r>
        <w:rPr>
          <w:rFonts w:hint="eastAsia"/>
          <w:lang w:val="en-US" w:eastAsia="zh-CN"/>
        </w:rPr>
        <w:t>7.2</w:t>
      </w:r>
      <w:r>
        <w:rPr>
          <w:rFonts w:hint="eastAsia"/>
        </w:rPr>
        <w:t>采购代理机构：</w:t>
      </w:r>
      <w:r>
        <w:rPr>
          <w:rFonts w:hint="eastAsia"/>
          <w:lang w:eastAsia="zh-CN"/>
        </w:rPr>
        <w:t>云南亿郡建设项目管理有限公司</w:t>
      </w:r>
    </w:p>
    <w:p w14:paraId="7054AF40">
      <w:pPr>
        <w:bidi w:val="0"/>
        <w:rPr>
          <w:rFonts w:hint="default"/>
          <w:lang w:val="en-US" w:eastAsia="zh-CN"/>
        </w:rPr>
      </w:pPr>
      <w:r>
        <w:rPr>
          <w:rFonts w:hint="eastAsia"/>
        </w:rPr>
        <w:t>地    址：</w:t>
      </w:r>
      <w:r>
        <w:rPr>
          <w:rFonts w:hint="eastAsia"/>
          <w:lang w:val="en-US" w:eastAsia="zh-CN"/>
        </w:rPr>
        <w:t>宣威市双龙街道文华佳园东南区2-15号</w:t>
      </w:r>
    </w:p>
    <w:p w14:paraId="7BD42A60">
      <w:pPr>
        <w:bidi w:val="0"/>
        <w:rPr>
          <w:rFonts w:hint="eastAsia"/>
        </w:rPr>
      </w:pPr>
      <w:r>
        <w:rPr>
          <w:rFonts w:hint="eastAsia"/>
        </w:rPr>
        <w:t>联 系 人：</w:t>
      </w:r>
      <w:r>
        <w:rPr>
          <w:rFonts w:hint="eastAsia"/>
          <w:lang w:eastAsia="zh-CN"/>
        </w:rPr>
        <w:t>官春敬</w:t>
      </w:r>
    </w:p>
    <w:p w14:paraId="156A9618">
      <w:pPr>
        <w:bidi w:val="0"/>
        <w:rPr>
          <w:rFonts w:hint="eastAsia" w:ascii="宋体" w:hAnsi="宋体" w:cs="宋体"/>
          <w:bCs/>
          <w:color w:val="000000"/>
        </w:rPr>
      </w:pPr>
      <w:r>
        <w:rPr>
          <w:rFonts w:hint="eastAsia"/>
        </w:rPr>
        <w:t>电    话：</w:t>
      </w:r>
      <w:r>
        <w:rPr>
          <w:rFonts w:hint="eastAsia"/>
          <w:lang w:val="en-US" w:eastAsia="zh-CN"/>
        </w:rPr>
        <w:t>15559772697</w:t>
      </w:r>
      <w:r>
        <w:rPr>
          <w:rFonts w:hint="eastAsia" w:ascii="宋体" w:hAnsi="宋体" w:cs="宋体"/>
          <w:bCs/>
          <w:color w:val="000000"/>
        </w:rPr>
        <w:br w:type="page"/>
      </w:r>
    </w:p>
    <w:p w14:paraId="350CDBE1">
      <w:pPr>
        <w:pStyle w:val="3"/>
        <w:bidi w:val="0"/>
        <w:rPr>
          <w:rFonts w:hint="eastAsia"/>
        </w:rPr>
      </w:pPr>
      <w:bookmarkStart w:id="33" w:name="_Toc26246"/>
      <w:bookmarkStart w:id="34" w:name="_Toc13044"/>
      <w:bookmarkStart w:id="35" w:name="_Toc31598"/>
      <w:r>
        <w:rPr>
          <w:rFonts w:hint="eastAsia"/>
        </w:rPr>
        <w:t>第二章</w:t>
      </w:r>
      <w:r>
        <w:rPr>
          <w:rFonts w:hint="eastAsia"/>
          <w:lang w:val="en-US" w:eastAsia="zh-CN"/>
        </w:rPr>
        <w:t xml:space="preserve">  </w:t>
      </w:r>
      <w:r>
        <w:rPr>
          <w:rFonts w:hint="eastAsia"/>
        </w:rPr>
        <w:t>供应商须知</w:t>
      </w:r>
      <w:bookmarkEnd w:id="11"/>
      <w:bookmarkEnd w:id="12"/>
      <w:bookmarkEnd w:id="13"/>
      <w:bookmarkEnd w:id="33"/>
      <w:bookmarkEnd w:id="34"/>
      <w:bookmarkEnd w:id="35"/>
    </w:p>
    <w:p w14:paraId="495C1351">
      <w:pPr>
        <w:pStyle w:val="22"/>
        <w:bidi w:val="0"/>
        <w:rPr>
          <w:rFonts w:hint="eastAsia"/>
        </w:rPr>
      </w:pPr>
      <w:bookmarkStart w:id="36" w:name="_Toc22690"/>
      <w:bookmarkStart w:id="37" w:name="_Toc152042304"/>
      <w:bookmarkStart w:id="38" w:name="_Toc144974496"/>
      <w:bookmarkStart w:id="39" w:name="_Toc152045528"/>
      <w:r>
        <w:rPr>
          <w:rFonts w:hint="eastAsia"/>
        </w:rPr>
        <w:t>供应商须知前附表</w:t>
      </w:r>
      <w:bookmarkEnd w:id="36"/>
      <w:bookmarkEnd w:id="37"/>
      <w:bookmarkEnd w:id="38"/>
      <w:bookmarkEnd w:id="39"/>
    </w:p>
    <w:tbl>
      <w:tblPr>
        <w:tblStyle w:val="57"/>
        <w:tblW w:w="98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9"/>
        <w:gridCol w:w="2745"/>
        <w:gridCol w:w="6345"/>
      </w:tblGrid>
      <w:tr w14:paraId="3CF18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729" w:type="dxa"/>
            <w:vAlign w:val="center"/>
          </w:tcPr>
          <w:p w14:paraId="6C5DD653">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b/>
                <w:color w:val="000000"/>
                <w:sz w:val="24"/>
              </w:rPr>
            </w:pPr>
            <w:r>
              <w:rPr>
                <w:rFonts w:hint="eastAsia" w:ascii="宋体" w:hAnsi="宋体" w:cs="宋体"/>
                <w:b/>
                <w:color w:val="000000"/>
                <w:sz w:val="24"/>
              </w:rPr>
              <w:t>序号</w:t>
            </w:r>
          </w:p>
        </w:tc>
        <w:tc>
          <w:tcPr>
            <w:tcW w:w="2745" w:type="dxa"/>
            <w:vAlign w:val="center"/>
          </w:tcPr>
          <w:p w14:paraId="66F42E6D">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b/>
                <w:color w:val="000000"/>
                <w:sz w:val="24"/>
              </w:rPr>
            </w:pPr>
            <w:r>
              <w:rPr>
                <w:rFonts w:hint="eastAsia" w:ascii="宋体" w:hAnsi="宋体" w:cs="宋体"/>
                <w:b/>
                <w:color w:val="000000"/>
                <w:sz w:val="24"/>
              </w:rPr>
              <w:t>条  款  名  称</w:t>
            </w:r>
          </w:p>
        </w:tc>
        <w:tc>
          <w:tcPr>
            <w:tcW w:w="6345" w:type="dxa"/>
            <w:vAlign w:val="center"/>
          </w:tcPr>
          <w:p w14:paraId="40A60A9A">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b/>
                <w:color w:val="000000"/>
                <w:sz w:val="24"/>
              </w:rPr>
            </w:pPr>
            <w:r>
              <w:rPr>
                <w:rFonts w:hint="eastAsia" w:ascii="宋体" w:hAnsi="宋体" w:cs="宋体"/>
                <w:b/>
                <w:color w:val="000000"/>
                <w:sz w:val="24"/>
              </w:rPr>
              <w:t>编  列  内  容</w:t>
            </w:r>
          </w:p>
        </w:tc>
      </w:tr>
      <w:tr w14:paraId="1B301B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29" w:type="dxa"/>
            <w:vAlign w:val="center"/>
          </w:tcPr>
          <w:p w14:paraId="19768B95">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1</w:t>
            </w:r>
          </w:p>
        </w:tc>
        <w:tc>
          <w:tcPr>
            <w:tcW w:w="2745" w:type="dxa"/>
            <w:vAlign w:val="center"/>
          </w:tcPr>
          <w:p w14:paraId="73D59B5B">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采购人</w:t>
            </w:r>
          </w:p>
        </w:tc>
        <w:tc>
          <w:tcPr>
            <w:tcW w:w="6345" w:type="dxa"/>
            <w:vAlign w:val="center"/>
          </w:tcPr>
          <w:p w14:paraId="64B5F628">
            <w:pPr>
              <w:keepNext w:val="0"/>
              <w:keepLines w:val="0"/>
              <w:pageBreakBefore w:val="0"/>
              <w:widowControl w:val="0"/>
              <w:kinsoku/>
              <w:wordWrap/>
              <w:overflowPunct/>
              <w:autoSpaceDN w:val="0"/>
              <w:bidi w:val="0"/>
              <w:adjustRightInd/>
              <w:snapToGrid/>
              <w:spacing w:line="240" w:lineRule="auto"/>
              <w:ind w:firstLine="0" w:firstLineChars="0"/>
              <w:textAlignment w:val="auto"/>
              <w:rPr>
                <w:rFonts w:hint="eastAsia" w:ascii="宋体" w:hAnsi="宋体" w:cs="宋体"/>
                <w:color w:val="000000"/>
                <w:kern w:val="0"/>
                <w:sz w:val="24"/>
              </w:rPr>
            </w:pPr>
            <w:r>
              <w:rPr>
                <w:rFonts w:hint="eastAsia" w:ascii="宋体" w:hAnsi="宋体" w:cs="宋体"/>
                <w:color w:val="000000"/>
                <w:kern w:val="0"/>
                <w:sz w:val="24"/>
              </w:rPr>
              <w:t>采 购 人：</w:t>
            </w:r>
            <w:r>
              <w:rPr>
                <w:rFonts w:hint="eastAsia" w:ascii="宋体" w:hAnsi="宋体" w:cs="宋体"/>
                <w:color w:val="000000"/>
                <w:kern w:val="0"/>
                <w:sz w:val="24"/>
                <w:lang w:eastAsia="zh-CN"/>
              </w:rPr>
              <w:t>宣威市龙潭镇人民政府</w:t>
            </w:r>
          </w:p>
          <w:p w14:paraId="1AF4D01F">
            <w:pPr>
              <w:keepNext w:val="0"/>
              <w:keepLines w:val="0"/>
              <w:pageBreakBefore w:val="0"/>
              <w:widowControl w:val="0"/>
              <w:kinsoku/>
              <w:wordWrap/>
              <w:overflowPunct/>
              <w:autoSpaceDN w:val="0"/>
              <w:bidi w:val="0"/>
              <w:adjustRightInd/>
              <w:snapToGrid/>
              <w:spacing w:line="240" w:lineRule="auto"/>
              <w:ind w:firstLine="0" w:firstLineChars="0"/>
              <w:textAlignment w:val="auto"/>
              <w:rPr>
                <w:rFonts w:hint="eastAsia" w:ascii="宋体" w:hAnsi="宋体" w:eastAsia="宋体" w:cs="宋体"/>
                <w:color w:val="000000"/>
                <w:kern w:val="0"/>
                <w:sz w:val="24"/>
                <w:lang w:val="en-US" w:eastAsia="zh-CN"/>
              </w:rPr>
            </w:pPr>
            <w:r>
              <w:rPr>
                <w:rFonts w:hint="eastAsia" w:ascii="宋体" w:hAnsi="宋体" w:eastAsia="宋体" w:cs="宋体"/>
                <w:color w:val="000000"/>
                <w:kern w:val="0"/>
                <w:sz w:val="24"/>
                <w:lang w:eastAsia="zh-CN"/>
              </w:rPr>
              <w:t>地    址：</w:t>
            </w:r>
            <w:r>
              <w:rPr>
                <w:rFonts w:hint="eastAsia" w:ascii="宋体" w:hAnsi="宋体" w:cs="宋体"/>
                <w:color w:val="000000"/>
                <w:kern w:val="0"/>
                <w:sz w:val="24"/>
                <w:lang w:eastAsia="zh-CN"/>
              </w:rPr>
              <w:t>宣威市龙潭镇泉源街299号</w:t>
            </w:r>
          </w:p>
          <w:p w14:paraId="3D9FFB05">
            <w:pPr>
              <w:keepNext w:val="0"/>
              <w:keepLines w:val="0"/>
              <w:pageBreakBefore w:val="0"/>
              <w:widowControl w:val="0"/>
              <w:kinsoku/>
              <w:wordWrap/>
              <w:overflowPunct/>
              <w:autoSpaceDN w:val="0"/>
              <w:bidi w:val="0"/>
              <w:adjustRightInd/>
              <w:snapToGrid/>
              <w:spacing w:line="240" w:lineRule="auto"/>
              <w:ind w:firstLine="0" w:firstLineChars="0"/>
              <w:textAlignment w:val="auto"/>
              <w:rPr>
                <w:rFonts w:hint="eastAsia" w:ascii="宋体" w:hAnsi="宋体" w:eastAsia="宋体" w:cs="宋体"/>
                <w:color w:val="000000"/>
                <w:kern w:val="0"/>
                <w:sz w:val="24"/>
                <w:highlight w:val="none"/>
                <w:lang w:val="en-US" w:eastAsia="zh-CN"/>
              </w:rPr>
            </w:pPr>
            <w:r>
              <w:rPr>
                <w:rFonts w:hint="eastAsia" w:ascii="宋体" w:hAnsi="宋体" w:eastAsia="宋体" w:cs="宋体"/>
                <w:color w:val="000000"/>
                <w:kern w:val="0"/>
                <w:sz w:val="24"/>
                <w:highlight w:val="none"/>
                <w:lang w:eastAsia="zh-CN"/>
              </w:rPr>
              <w:t>联 系 人：</w:t>
            </w:r>
            <w:r>
              <w:rPr>
                <w:rFonts w:hint="eastAsia" w:ascii="宋体" w:hAnsi="宋体" w:cs="宋体"/>
                <w:color w:val="000000"/>
                <w:kern w:val="0"/>
                <w:sz w:val="24"/>
                <w:highlight w:val="none"/>
                <w:lang w:val="en-US" w:eastAsia="zh-CN"/>
              </w:rPr>
              <w:t>杨主任</w:t>
            </w:r>
          </w:p>
          <w:p w14:paraId="35170C68">
            <w:pPr>
              <w:keepNext w:val="0"/>
              <w:keepLines w:val="0"/>
              <w:pageBreakBefore w:val="0"/>
              <w:widowControl w:val="0"/>
              <w:kinsoku/>
              <w:wordWrap/>
              <w:overflowPunct/>
              <w:autoSpaceDN w:val="0"/>
              <w:bidi w:val="0"/>
              <w:adjustRightInd/>
              <w:snapToGrid/>
              <w:spacing w:line="240" w:lineRule="auto"/>
              <w:ind w:firstLine="0" w:firstLineChars="0"/>
              <w:textAlignment w:val="auto"/>
              <w:rPr>
                <w:rFonts w:hint="eastAsia" w:ascii="宋体" w:hAnsi="宋体" w:eastAsia="宋体" w:cs="宋体"/>
                <w:color w:val="000000"/>
                <w:kern w:val="0"/>
                <w:sz w:val="24"/>
                <w:lang w:eastAsia="zh-CN"/>
              </w:rPr>
            </w:pPr>
            <w:r>
              <w:rPr>
                <w:rFonts w:hint="eastAsia" w:ascii="宋体" w:hAnsi="宋体" w:eastAsia="宋体" w:cs="宋体"/>
                <w:color w:val="000000"/>
                <w:kern w:val="0"/>
                <w:sz w:val="24"/>
                <w:highlight w:val="none"/>
                <w:lang w:eastAsia="zh-CN"/>
              </w:rPr>
              <w:t>电    话：</w:t>
            </w:r>
            <w:r>
              <w:rPr>
                <w:rFonts w:hint="eastAsia" w:ascii="宋体" w:hAnsi="宋体" w:cs="宋体"/>
                <w:color w:val="000000"/>
                <w:kern w:val="0"/>
                <w:sz w:val="24"/>
                <w:highlight w:val="none"/>
                <w:lang w:val="en-US" w:eastAsia="zh-CN"/>
              </w:rPr>
              <w:t>13769777109</w:t>
            </w:r>
          </w:p>
        </w:tc>
      </w:tr>
      <w:tr w14:paraId="58687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1" w:hRule="atLeast"/>
          <w:jc w:val="center"/>
        </w:trPr>
        <w:tc>
          <w:tcPr>
            <w:tcW w:w="729" w:type="dxa"/>
            <w:vAlign w:val="center"/>
          </w:tcPr>
          <w:p w14:paraId="1FA6DF8A">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3</w:t>
            </w:r>
          </w:p>
        </w:tc>
        <w:tc>
          <w:tcPr>
            <w:tcW w:w="2745" w:type="dxa"/>
            <w:vAlign w:val="center"/>
          </w:tcPr>
          <w:p w14:paraId="5FDA6BBA">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采购代理机构</w:t>
            </w:r>
          </w:p>
        </w:tc>
        <w:tc>
          <w:tcPr>
            <w:tcW w:w="6345" w:type="dxa"/>
            <w:vAlign w:val="center"/>
          </w:tcPr>
          <w:p w14:paraId="59639A0E">
            <w:pPr>
              <w:keepNext w:val="0"/>
              <w:keepLines w:val="0"/>
              <w:pageBreakBefore w:val="0"/>
              <w:widowControl w:val="0"/>
              <w:kinsoku/>
              <w:wordWrap/>
              <w:overflowPunct/>
              <w:autoSpaceDN w:val="0"/>
              <w:bidi w:val="0"/>
              <w:adjustRightInd/>
              <w:snapToGrid/>
              <w:spacing w:line="240" w:lineRule="auto"/>
              <w:ind w:firstLine="0" w:firstLineChars="0"/>
              <w:textAlignment w:val="auto"/>
              <w:rPr>
                <w:rFonts w:hint="eastAsia" w:ascii="宋体" w:hAnsi="宋体" w:eastAsia="宋体" w:cs="宋体"/>
                <w:color w:val="000000"/>
                <w:kern w:val="0"/>
                <w:sz w:val="24"/>
                <w:lang w:eastAsia="zh-CN"/>
              </w:rPr>
            </w:pPr>
            <w:r>
              <w:rPr>
                <w:rFonts w:hint="eastAsia" w:ascii="宋体" w:hAnsi="宋体" w:cs="宋体"/>
                <w:color w:val="000000"/>
                <w:kern w:val="0"/>
                <w:sz w:val="24"/>
              </w:rPr>
              <w:t>采购代理机构：</w:t>
            </w:r>
            <w:r>
              <w:rPr>
                <w:rFonts w:hint="eastAsia" w:ascii="宋体" w:hAnsi="宋体" w:cs="宋体"/>
                <w:color w:val="000000"/>
                <w:kern w:val="0"/>
                <w:sz w:val="24"/>
                <w:lang w:eastAsia="zh-CN"/>
              </w:rPr>
              <w:t>云南亿郡建设项目管理有限公司</w:t>
            </w:r>
          </w:p>
          <w:p w14:paraId="5D1A02F8">
            <w:pPr>
              <w:keepNext w:val="0"/>
              <w:keepLines w:val="0"/>
              <w:pageBreakBefore w:val="0"/>
              <w:widowControl w:val="0"/>
              <w:kinsoku/>
              <w:wordWrap/>
              <w:overflowPunct/>
              <w:autoSpaceDN w:val="0"/>
              <w:bidi w:val="0"/>
              <w:adjustRightInd/>
              <w:snapToGrid/>
              <w:spacing w:line="240" w:lineRule="auto"/>
              <w:ind w:firstLine="0" w:firstLineChars="0"/>
              <w:textAlignment w:val="auto"/>
              <w:rPr>
                <w:rFonts w:hint="eastAsia" w:ascii="宋体" w:hAnsi="宋体" w:eastAsia="宋体" w:cs="宋体"/>
                <w:color w:val="000000"/>
                <w:kern w:val="0"/>
                <w:sz w:val="24"/>
                <w:lang w:eastAsia="zh-CN"/>
              </w:rPr>
            </w:pPr>
            <w:r>
              <w:rPr>
                <w:rFonts w:hint="eastAsia" w:ascii="宋体" w:hAnsi="宋体" w:cs="宋体"/>
                <w:color w:val="000000"/>
                <w:kern w:val="0"/>
                <w:sz w:val="24"/>
              </w:rPr>
              <w:t>地    址：</w:t>
            </w:r>
            <w:r>
              <w:rPr>
                <w:rFonts w:hint="eastAsia" w:ascii="宋体" w:hAnsi="宋体" w:cs="宋体"/>
                <w:color w:val="000000"/>
                <w:kern w:val="0"/>
                <w:sz w:val="24"/>
                <w:lang w:eastAsia="zh-CN"/>
              </w:rPr>
              <w:t>宣威市双龙街道文华佳园东南区2-15号</w:t>
            </w:r>
          </w:p>
          <w:p w14:paraId="49F0D5E9">
            <w:pPr>
              <w:keepNext w:val="0"/>
              <w:keepLines w:val="0"/>
              <w:pageBreakBefore w:val="0"/>
              <w:widowControl w:val="0"/>
              <w:kinsoku/>
              <w:wordWrap/>
              <w:overflowPunct/>
              <w:autoSpaceDN w:val="0"/>
              <w:bidi w:val="0"/>
              <w:adjustRightInd/>
              <w:snapToGrid/>
              <w:spacing w:line="240" w:lineRule="auto"/>
              <w:ind w:firstLine="0" w:firstLineChars="0"/>
              <w:textAlignment w:val="auto"/>
              <w:rPr>
                <w:rFonts w:hint="eastAsia" w:ascii="宋体" w:hAnsi="宋体" w:cs="宋体"/>
                <w:color w:val="000000"/>
                <w:kern w:val="0"/>
                <w:sz w:val="24"/>
              </w:rPr>
            </w:pPr>
            <w:r>
              <w:rPr>
                <w:rFonts w:hint="eastAsia" w:ascii="宋体" w:hAnsi="宋体" w:cs="宋体"/>
                <w:color w:val="000000"/>
                <w:kern w:val="0"/>
                <w:sz w:val="24"/>
              </w:rPr>
              <w:t>联 系 人：</w:t>
            </w:r>
            <w:r>
              <w:rPr>
                <w:rFonts w:hint="eastAsia" w:ascii="宋体" w:hAnsi="宋体" w:cs="宋体"/>
                <w:color w:val="000000"/>
                <w:kern w:val="0"/>
                <w:sz w:val="24"/>
                <w:lang w:eastAsia="zh-CN"/>
              </w:rPr>
              <w:t>官春敬</w:t>
            </w:r>
          </w:p>
          <w:p w14:paraId="374B221D">
            <w:pPr>
              <w:pStyle w:val="71"/>
              <w:keepNext w:val="0"/>
              <w:keepLines w:val="0"/>
              <w:pageBreakBefore w:val="0"/>
              <w:widowControl w:val="0"/>
              <w:kinsoku/>
              <w:wordWrap/>
              <w:overflowPunct/>
              <w:bidi w:val="0"/>
              <w:adjustRightInd/>
              <w:snapToGrid/>
              <w:spacing w:line="240" w:lineRule="auto"/>
              <w:ind w:firstLine="0" w:firstLineChars="0"/>
              <w:jc w:val="both"/>
              <w:textAlignment w:val="auto"/>
              <w:rPr>
                <w:rFonts w:hint="eastAsia" w:hAnsi="宋体" w:eastAsia="宋体" w:cs="宋体"/>
                <w:lang w:eastAsia="zh-CN"/>
              </w:rPr>
            </w:pPr>
            <w:r>
              <w:rPr>
                <w:rFonts w:hint="eastAsia" w:hAnsi="宋体" w:cs="宋体"/>
              </w:rPr>
              <w:t>电    话：</w:t>
            </w:r>
            <w:r>
              <w:rPr>
                <w:rFonts w:hint="eastAsia" w:hAnsi="宋体" w:cs="宋体"/>
                <w:bCs/>
                <w:lang w:eastAsia="zh-CN"/>
              </w:rPr>
              <w:t>15559772697</w:t>
            </w:r>
          </w:p>
        </w:tc>
      </w:tr>
      <w:tr w14:paraId="79C2F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exact"/>
          <w:jc w:val="center"/>
        </w:trPr>
        <w:tc>
          <w:tcPr>
            <w:tcW w:w="729" w:type="dxa"/>
            <w:vAlign w:val="center"/>
          </w:tcPr>
          <w:p w14:paraId="3BA4EA27">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3</w:t>
            </w:r>
          </w:p>
        </w:tc>
        <w:tc>
          <w:tcPr>
            <w:tcW w:w="2745" w:type="dxa"/>
            <w:vAlign w:val="center"/>
          </w:tcPr>
          <w:p w14:paraId="40B7BDE6">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项目名称</w:t>
            </w:r>
          </w:p>
        </w:tc>
        <w:tc>
          <w:tcPr>
            <w:tcW w:w="6345" w:type="dxa"/>
            <w:vAlign w:val="center"/>
          </w:tcPr>
          <w:p w14:paraId="63FCF153">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eastAsia="宋体" w:cs="宋体"/>
                <w:color w:val="000000"/>
                <w:kern w:val="0"/>
                <w:szCs w:val="24"/>
                <w:lang w:eastAsia="zh-CN"/>
              </w:rPr>
            </w:pPr>
            <w:r>
              <w:rPr>
                <w:rFonts w:hint="eastAsia" w:hAnsi="宋体" w:cs="宋体"/>
                <w:bCs/>
                <w:color w:val="000000"/>
                <w:kern w:val="0"/>
                <w:szCs w:val="24"/>
                <w:lang w:eastAsia="zh-CN"/>
              </w:rPr>
              <w:t>宣威市龙潭镇茨得村委会瓦窑边民族团结进步示范村蔬菜种植大棚建设及人居环境整治项目</w:t>
            </w:r>
          </w:p>
        </w:tc>
      </w:tr>
      <w:tr w14:paraId="53C25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729" w:type="dxa"/>
            <w:vAlign w:val="center"/>
          </w:tcPr>
          <w:p w14:paraId="4764AA67">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4</w:t>
            </w:r>
          </w:p>
        </w:tc>
        <w:tc>
          <w:tcPr>
            <w:tcW w:w="2745" w:type="dxa"/>
            <w:vAlign w:val="center"/>
          </w:tcPr>
          <w:p w14:paraId="7BEA1F09">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实施地点</w:t>
            </w:r>
          </w:p>
        </w:tc>
        <w:tc>
          <w:tcPr>
            <w:tcW w:w="6345" w:type="dxa"/>
            <w:vAlign w:val="center"/>
          </w:tcPr>
          <w:p w14:paraId="5FB59281">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bCs/>
                <w:color w:val="000000"/>
                <w:kern w:val="0"/>
                <w:szCs w:val="24"/>
              </w:rPr>
            </w:pPr>
            <w:r>
              <w:rPr>
                <w:rFonts w:hint="eastAsia" w:hAnsi="宋体" w:cs="宋体"/>
                <w:bCs/>
                <w:color w:val="000000"/>
                <w:kern w:val="0"/>
                <w:szCs w:val="24"/>
                <w:lang w:eastAsia="zh-CN"/>
              </w:rPr>
              <w:t>宣威市龙潭镇茨得村</w:t>
            </w:r>
            <w:r>
              <w:rPr>
                <w:rFonts w:hint="eastAsia" w:hAnsi="宋体" w:cs="宋体"/>
              </w:rPr>
              <w:t>（采购人指定的位置）</w:t>
            </w:r>
          </w:p>
        </w:tc>
      </w:tr>
      <w:tr w14:paraId="5AC59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729" w:type="dxa"/>
            <w:vAlign w:val="center"/>
          </w:tcPr>
          <w:p w14:paraId="60A97929">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5</w:t>
            </w:r>
          </w:p>
        </w:tc>
        <w:tc>
          <w:tcPr>
            <w:tcW w:w="2745" w:type="dxa"/>
            <w:vAlign w:val="center"/>
          </w:tcPr>
          <w:p w14:paraId="6099FAC6">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资金落实情况</w:t>
            </w:r>
          </w:p>
        </w:tc>
        <w:tc>
          <w:tcPr>
            <w:tcW w:w="6345" w:type="dxa"/>
            <w:vAlign w:val="center"/>
          </w:tcPr>
          <w:p w14:paraId="0E3678D1">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color w:val="000000"/>
                <w:szCs w:val="24"/>
              </w:rPr>
            </w:pPr>
            <w:r>
              <w:rPr>
                <w:rFonts w:hint="eastAsia" w:hAnsi="宋体" w:cs="宋体"/>
                <w:bCs/>
                <w:color w:val="000000"/>
                <w:kern w:val="0"/>
                <w:szCs w:val="24"/>
              </w:rPr>
              <w:t>已落实</w:t>
            </w:r>
          </w:p>
        </w:tc>
      </w:tr>
      <w:tr w14:paraId="532F2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exact"/>
          <w:jc w:val="center"/>
        </w:trPr>
        <w:tc>
          <w:tcPr>
            <w:tcW w:w="729" w:type="dxa"/>
            <w:vAlign w:val="center"/>
          </w:tcPr>
          <w:p w14:paraId="69935154">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6</w:t>
            </w:r>
          </w:p>
        </w:tc>
        <w:tc>
          <w:tcPr>
            <w:tcW w:w="2745" w:type="dxa"/>
            <w:vAlign w:val="center"/>
          </w:tcPr>
          <w:p w14:paraId="53A403DE">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采购预算</w:t>
            </w:r>
          </w:p>
        </w:tc>
        <w:tc>
          <w:tcPr>
            <w:tcW w:w="6345" w:type="dxa"/>
            <w:vAlign w:val="center"/>
          </w:tcPr>
          <w:p w14:paraId="56353B42">
            <w:pPr>
              <w:keepNext w:val="0"/>
              <w:keepLines w:val="0"/>
              <w:pageBreakBefore w:val="0"/>
              <w:widowControl w:val="0"/>
              <w:kinsoku/>
              <w:wordWrap/>
              <w:overflowPunct/>
              <w:autoSpaceDN w:val="0"/>
              <w:bidi w:val="0"/>
              <w:adjustRightInd/>
              <w:snapToGrid/>
              <w:spacing w:line="240" w:lineRule="auto"/>
              <w:ind w:firstLine="0" w:firstLineChars="0"/>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1000000.00</w:t>
            </w:r>
            <w:r>
              <w:rPr>
                <w:rFonts w:hint="eastAsia" w:ascii="宋体" w:hAnsi="宋体" w:cs="宋体"/>
                <w:color w:val="000000" w:themeColor="text1"/>
                <w:sz w:val="24"/>
                <w14:textFill>
                  <w14:solidFill>
                    <w14:schemeClr w14:val="tx1"/>
                  </w14:solidFill>
                </w14:textFill>
              </w:rPr>
              <w:t>元</w:t>
            </w:r>
          </w:p>
        </w:tc>
      </w:tr>
      <w:tr w14:paraId="1E9E6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exact"/>
          <w:jc w:val="center"/>
        </w:trPr>
        <w:tc>
          <w:tcPr>
            <w:tcW w:w="729" w:type="dxa"/>
            <w:vAlign w:val="center"/>
          </w:tcPr>
          <w:p w14:paraId="5289AE99">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7</w:t>
            </w:r>
          </w:p>
        </w:tc>
        <w:tc>
          <w:tcPr>
            <w:tcW w:w="2745" w:type="dxa"/>
            <w:vAlign w:val="center"/>
          </w:tcPr>
          <w:p w14:paraId="06FC0EA9">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bCs/>
                <w:color w:val="000000"/>
                <w:kern w:val="0"/>
                <w:sz w:val="24"/>
              </w:rPr>
              <w:t>工期</w:t>
            </w:r>
          </w:p>
        </w:tc>
        <w:tc>
          <w:tcPr>
            <w:tcW w:w="6345" w:type="dxa"/>
            <w:vAlign w:val="center"/>
          </w:tcPr>
          <w:p w14:paraId="0ECB0C2A">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color w:val="000000"/>
                <w:szCs w:val="24"/>
                <w:highlight w:val="none"/>
              </w:rPr>
            </w:pPr>
            <w:r>
              <w:rPr>
                <w:rFonts w:hint="eastAsia" w:hAnsi="宋体" w:cs="宋体"/>
                <w:szCs w:val="24"/>
                <w:highlight w:val="none"/>
                <w:lang w:val="en-US" w:eastAsia="zh-CN"/>
              </w:rPr>
              <w:t>60日历天</w:t>
            </w:r>
          </w:p>
        </w:tc>
      </w:tr>
      <w:tr w14:paraId="66172B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exact"/>
          <w:jc w:val="center"/>
        </w:trPr>
        <w:tc>
          <w:tcPr>
            <w:tcW w:w="729" w:type="dxa"/>
            <w:vAlign w:val="center"/>
          </w:tcPr>
          <w:p w14:paraId="3DA99D59">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8</w:t>
            </w:r>
          </w:p>
        </w:tc>
        <w:tc>
          <w:tcPr>
            <w:tcW w:w="2745" w:type="dxa"/>
            <w:vAlign w:val="center"/>
          </w:tcPr>
          <w:p w14:paraId="2F0626BD">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质量要求</w:t>
            </w:r>
          </w:p>
        </w:tc>
        <w:tc>
          <w:tcPr>
            <w:tcW w:w="6345" w:type="dxa"/>
            <w:vAlign w:val="center"/>
          </w:tcPr>
          <w:p w14:paraId="1A08FE79">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color w:val="000000"/>
                <w:szCs w:val="24"/>
              </w:rPr>
            </w:pPr>
            <w:r>
              <w:rPr>
                <w:rFonts w:hint="eastAsia" w:hAnsi="宋体" w:cs="宋体"/>
              </w:rPr>
              <w:t>符合现行国家有关项目验收规范和标准的要求，一次性验收合格</w:t>
            </w:r>
          </w:p>
        </w:tc>
      </w:tr>
      <w:tr w14:paraId="4FCDB7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729" w:type="dxa"/>
            <w:vAlign w:val="center"/>
          </w:tcPr>
          <w:p w14:paraId="21E5A795">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9</w:t>
            </w:r>
          </w:p>
        </w:tc>
        <w:tc>
          <w:tcPr>
            <w:tcW w:w="2745" w:type="dxa"/>
            <w:vAlign w:val="center"/>
          </w:tcPr>
          <w:p w14:paraId="025ABADA">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供应商资质条件、能力</w:t>
            </w:r>
          </w:p>
        </w:tc>
        <w:tc>
          <w:tcPr>
            <w:tcW w:w="6345" w:type="dxa"/>
            <w:vAlign w:val="center"/>
          </w:tcPr>
          <w:p w14:paraId="6DBEE7C1">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szCs w:val="24"/>
              </w:rPr>
            </w:pPr>
            <w:r>
              <w:rPr>
                <w:rFonts w:hint="eastAsia" w:hAnsi="宋体" w:cs="宋体"/>
                <w:szCs w:val="24"/>
              </w:rPr>
              <w:t>具体详见竞争性磋商公告“</w:t>
            </w:r>
            <w:r>
              <w:rPr>
                <w:rFonts w:hint="eastAsia" w:hAnsi="宋体" w:cs="宋体"/>
                <w:b/>
                <w:bCs/>
                <w:szCs w:val="24"/>
              </w:rPr>
              <w:t>3.供应商资格要求</w:t>
            </w:r>
            <w:r>
              <w:rPr>
                <w:rFonts w:hint="eastAsia" w:hAnsi="宋体" w:cs="宋体"/>
                <w:szCs w:val="24"/>
              </w:rPr>
              <w:t>”</w:t>
            </w:r>
          </w:p>
        </w:tc>
      </w:tr>
      <w:tr w14:paraId="3DC22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729" w:type="dxa"/>
            <w:vAlign w:val="center"/>
          </w:tcPr>
          <w:p w14:paraId="22075DF0">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10</w:t>
            </w:r>
          </w:p>
        </w:tc>
        <w:tc>
          <w:tcPr>
            <w:tcW w:w="2745" w:type="dxa"/>
            <w:vAlign w:val="center"/>
          </w:tcPr>
          <w:p w14:paraId="0FAB7F21">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是否接受联合体磋商</w:t>
            </w:r>
          </w:p>
        </w:tc>
        <w:tc>
          <w:tcPr>
            <w:tcW w:w="6345" w:type="dxa"/>
            <w:vAlign w:val="center"/>
          </w:tcPr>
          <w:p w14:paraId="4138DEA5">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color w:val="000000"/>
                <w:szCs w:val="24"/>
              </w:rPr>
            </w:pPr>
            <w:r>
              <w:rPr>
                <w:rFonts w:hint="eastAsia" w:hAnsi="宋体" w:cs="宋体"/>
                <w:color w:val="000000"/>
                <w:szCs w:val="24"/>
              </w:rPr>
              <w:t>不接受</w:t>
            </w:r>
          </w:p>
        </w:tc>
      </w:tr>
      <w:tr w14:paraId="77107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7" w:hRule="exact"/>
          <w:jc w:val="center"/>
        </w:trPr>
        <w:tc>
          <w:tcPr>
            <w:tcW w:w="729" w:type="dxa"/>
            <w:vAlign w:val="center"/>
          </w:tcPr>
          <w:p w14:paraId="5C9D3CF1">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11</w:t>
            </w:r>
          </w:p>
        </w:tc>
        <w:tc>
          <w:tcPr>
            <w:tcW w:w="2745" w:type="dxa"/>
            <w:vAlign w:val="center"/>
          </w:tcPr>
          <w:p w14:paraId="1737D9F2">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现场考察</w:t>
            </w:r>
          </w:p>
        </w:tc>
        <w:tc>
          <w:tcPr>
            <w:tcW w:w="6345" w:type="dxa"/>
            <w:vAlign w:val="center"/>
          </w:tcPr>
          <w:p w14:paraId="54B0DE12">
            <w:pPr>
              <w:pStyle w:val="29"/>
              <w:keepNext w:val="0"/>
              <w:keepLines w:val="0"/>
              <w:pageBreakBefore w:val="0"/>
              <w:widowControl w:val="0"/>
              <w:kinsoku/>
              <w:wordWrap/>
              <w:overflowPunct/>
              <w:bidi w:val="0"/>
              <w:adjustRightInd/>
              <w:snapToGrid/>
              <w:spacing w:line="240" w:lineRule="auto"/>
              <w:ind w:firstLine="0" w:firstLineChars="0"/>
              <w:jc w:val="left"/>
              <w:textAlignment w:val="auto"/>
              <w:rPr>
                <w:rFonts w:hint="eastAsia" w:hAnsi="宋体" w:cs="宋体"/>
                <w:sz w:val="24"/>
                <w:szCs w:val="24"/>
              </w:rPr>
            </w:pPr>
            <w:r>
              <w:rPr>
                <w:rFonts w:hint="eastAsia" w:hAnsi="宋体" w:cs="宋体"/>
                <w:sz w:val="24"/>
                <w:szCs w:val="24"/>
              </w:rPr>
              <w:t>☑不组织</w:t>
            </w:r>
          </w:p>
          <w:p w14:paraId="20444B7B">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cs="宋体"/>
              </w:rPr>
            </w:pPr>
            <w:r>
              <w:rPr>
                <w:rFonts w:hint="eastAsia" w:ascii="宋体" w:hAnsi="宋体" w:cs="宋体"/>
                <w:sz w:val="24"/>
              </w:rPr>
              <w:fldChar w:fldCharType="begin"/>
            </w:r>
            <w:r>
              <w:rPr>
                <w:rFonts w:hint="eastAsia" w:ascii="宋体" w:hAnsi="宋体" w:cs="宋体"/>
                <w:sz w:val="24"/>
              </w:rPr>
              <w:instrText xml:space="preserve"> eq \o\ac(□)</w:instrText>
            </w:r>
            <w:r>
              <w:rPr>
                <w:rFonts w:hint="eastAsia" w:ascii="宋体" w:hAnsi="宋体" w:cs="宋体"/>
                <w:sz w:val="24"/>
              </w:rPr>
              <w:fldChar w:fldCharType="end"/>
            </w:r>
            <w:r>
              <w:rPr>
                <w:rFonts w:hint="eastAsia" w:ascii="宋体" w:hAnsi="宋体" w:cs="宋体"/>
                <w:sz w:val="24"/>
              </w:rPr>
              <w:t>组织</w:t>
            </w:r>
          </w:p>
        </w:tc>
      </w:tr>
      <w:tr w14:paraId="6E3D6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exact"/>
          <w:jc w:val="center"/>
        </w:trPr>
        <w:tc>
          <w:tcPr>
            <w:tcW w:w="729" w:type="dxa"/>
            <w:vAlign w:val="center"/>
          </w:tcPr>
          <w:p w14:paraId="4E154968">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12</w:t>
            </w:r>
          </w:p>
        </w:tc>
        <w:tc>
          <w:tcPr>
            <w:tcW w:w="2745" w:type="dxa"/>
            <w:vAlign w:val="center"/>
          </w:tcPr>
          <w:p w14:paraId="21ADF36C">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分包</w:t>
            </w:r>
          </w:p>
        </w:tc>
        <w:tc>
          <w:tcPr>
            <w:tcW w:w="6345" w:type="dxa"/>
            <w:vAlign w:val="center"/>
          </w:tcPr>
          <w:p w14:paraId="29604B81">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color w:val="000000"/>
                <w:szCs w:val="24"/>
              </w:rPr>
            </w:pPr>
            <w:r>
              <w:rPr>
                <w:rFonts w:hint="eastAsia" w:hAnsi="宋体" w:cs="宋体"/>
                <w:color w:val="000000"/>
                <w:szCs w:val="24"/>
              </w:rPr>
              <w:t>不允许</w:t>
            </w:r>
          </w:p>
        </w:tc>
      </w:tr>
      <w:tr w14:paraId="65E01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exact"/>
          <w:jc w:val="center"/>
        </w:trPr>
        <w:tc>
          <w:tcPr>
            <w:tcW w:w="729" w:type="dxa"/>
            <w:vAlign w:val="center"/>
          </w:tcPr>
          <w:p w14:paraId="43F73776">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13</w:t>
            </w:r>
          </w:p>
        </w:tc>
        <w:tc>
          <w:tcPr>
            <w:tcW w:w="2745" w:type="dxa"/>
            <w:vAlign w:val="center"/>
          </w:tcPr>
          <w:p w14:paraId="7E178799">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偏离</w:t>
            </w:r>
          </w:p>
        </w:tc>
        <w:tc>
          <w:tcPr>
            <w:tcW w:w="6345" w:type="dxa"/>
            <w:vAlign w:val="center"/>
          </w:tcPr>
          <w:p w14:paraId="67BA01B3">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color w:val="000000"/>
                <w:szCs w:val="24"/>
              </w:rPr>
            </w:pPr>
            <w:r>
              <w:rPr>
                <w:rFonts w:hint="eastAsia" w:hAnsi="宋体" w:cs="宋体"/>
                <w:color w:val="000000"/>
                <w:szCs w:val="24"/>
              </w:rPr>
              <w:t>不允许</w:t>
            </w:r>
          </w:p>
        </w:tc>
      </w:tr>
      <w:tr w14:paraId="4DA3A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729" w:type="dxa"/>
            <w:vAlign w:val="center"/>
          </w:tcPr>
          <w:p w14:paraId="613D406B">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14</w:t>
            </w:r>
          </w:p>
        </w:tc>
        <w:tc>
          <w:tcPr>
            <w:tcW w:w="2745" w:type="dxa"/>
            <w:vAlign w:val="center"/>
          </w:tcPr>
          <w:p w14:paraId="05DD3B71">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构成竞争性磋商文件的其他材料</w:t>
            </w:r>
          </w:p>
        </w:tc>
        <w:tc>
          <w:tcPr>
            <w:tcW w:w="6345" w:type="dxa"/>
            <w:vAlign w:val="center"/>
          </w:tcPr>
          <w:p w14:paraId="133E071D">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color w:val="000000"/>
                <w:szCs w:val="24"/>
              </w:rPr>
            </w:pPr>
            <w:r>
              <w:rPr>
                <w:rFonts w:hint="eastAsia" w:hAnsi="宋体" w:cs="宋体"/>
                <w:color w:val="000000"/>
                <w:kern w:val="0"/>
                <w:szCs w:val="24"/>
              </w:rPr>
              <w:t>竞争性磋商文件的答疑及补充通知</w:t>
            </w:r>
          </w:p>
        </w:tc>
      </w:tr>
      <w:tr w14:paraId="23ECF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jc w:val="center"/>
        </w:trPr>
        <w:tc>
          <w:tcPr>
            <w:tcW w:w="729" w:type="dxa"/>
            <w:vAlign w:val="center"/>
          </w:tcPr>
          <w:p w14:paraId="1AFE7C12">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15</w:t>
            </w:r>
          </w:p>
        </w:tc>
        <w:tc>
          <w:tcPr>
            <w:tcW w:w="2745" w:type="dxa"/>
            <w:vAlign w:val="center"/>
          </w:tcPr>
          <w:p w14:paraId="2FEA7F0E">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供应商要求澄清竞争性磋商文件的截止时间</w:t>
            </w:r>
          </w:p>
        </w:tc>
        <w:tc>
          <w:tcPr>
            <w:tcW w:w="6345" w:type="dxa"/>
            <w:vAlign w:val="center"/>
          </w:tcPr>
          <w:p w14:paraId="5218FE9F">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color w:val="000000"/>
                <w:szCs w:val="24"/>
              </w:rPr>
            </w:pPr>
            <w:r>
              <w:rPr>
                <w:rFonts w:hint="eastAsia" w:hAnsi="宋体" w:cs="宋体"/>
                <w:color w:val="000000"/>
                <w:szCs w:val="24"/>
              </w:rPr>
              <w:t>磋商截止时间5日前</w:t>
            </w:r>
          </w:p>
        </w:tc>
      </w:tr>
      <w:tr w14:paraId="6A8A0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exact"/>
          <w:jc w:val="center"/>
        </w:trPr>
        <w:tc>
          <w:tcPr>
            <w:tcW w:w="729" w:type="dxa"/>
            <w:vAlign w:val="center"/>
          </w:tcPr>
          <w:p w14:paraId="55FF18F5">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16</w:t>
            </w:r>
          </w:p>
        </w:tc>
        <w:tc>
          <w:tcPr>
            <w:tcW w:w="2745" w:type="dxa"/>
            <w:vAlign w:val="center"/>
          </w:tcPr>
          <w:p w14:paraId="366D622B">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响应文件递交截止时间</w:t>
            </w:r>
          </w:p>
        </w:tc>
        <w:tc>
          <w:tcPr>
            <w:tcW w:w="6345" w:type="dxa"/>
            <w:vAlign w:val="center"/>
          </w:tcPr>
          <w:p w14:paraId="1D5BEC6E">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color w:val="000000"/>
                <w:szCs w:val="24"/>
              </w:rPr>
            </w:pPr>
            <w:r>
              <w:rPr>
                <w:rFonts w:hint="eastAsia" w:hAnsi="宋体" w:cs="宋体"/>
                <w:color w:val="000000"/>
                <w:szCs w:val="24"/>
                <w:highlight w:val="none"/>
                <w:lang w:eastAsia="zh-CN"/>
              </w:rPr>
              <w:t>2025</w:t>
            </w:r>
            <w:r>
              <w:rPr>
                <w:rFonts w:hint="eastAsia" w:hAnsi="宋体" w:cs="宋体"/>
                <w:color w:val="000000"/>
                <w:szCs w:val="24"/>
                <w:highlight w:val="none"/>
              </w:rPr>
              <w:t>年</w:t>
            </w:r>
            <w:r>
              <w:rPr>
                <w:rFonts w:hint="eastAsia" w:hAnsi="宋体" w:cs="宋体"/>
                <w:color w:val="000000"/>
                <w:szCs w:val="24"/>
                <w:highlight w:val="none"/>
                <w:lang w:val="en-US" w:eastAsia="zh-CN"/>
              </w:rPr>
              <w:t>09</w:t>
            </w:r>
            <w:r>
              <w:rPr>
                <w:rFonts w:hint="eastAsia" w:hAnsi="宋体" w:cs="宋体"/>
                <w:color w:val="000000"/>
                <w:szCs w:val="24"/>
                <w:highlight w:val="none"/>
                <w:lang w:eastAsia="zh-CN"/>
              </w:rPr>
              <w:t>月</w:t>
            </w:r>
            <w:r>
              <w:rPr>
                <w:rFonts w:hint="eastAsia" w:hAnsi="宋体" w:cs="宋体"/>
                <w:color w:val="000000"/>
                <w:szCs w:val="24"/>
                <w:highlight w:val="none"/>
                <w:lang w:val="en-US" w:eastAsia="zh-CN"/>
              </w:rPr>
              <w:t>04</w:t>
            </w:r>
            <w:r>
              <w:rPr>
                <w:rFonts w:hint="eastAsia" w:hAnsi="宋体" w:cs="宋体"/>
                <w:color w:val="000000"/>
                <w:szCs w:val="24"/>
                <w:highlight w:val="none"/>
                <w:lang w:eastAsia="zh-CN"/>
              </w:rPr>
              <w:t>日</w:t>
            </w:r>
            <w:r>
              <w:rPr>
                <w:rFonts w:hint="eastAsia" w:hAnsi="宋体" w:cs="宋体"/>
                <w:color w:val="000000"/>
                <w:szCs w:val="24"/>
                <w:highlight w:val="none"/>
                <w:lang w:val="en-US" w:eastAsia="zh-CN"/>
              </w:rPr>
              <w:t>14</w:t>
            </w:r>
            <w:r>
              <w:rPr>
                <w:rFonts w:hint="eastAsia" w:hAnsi="宋体" w:cs="宋体"/>
                <w:color w:val="000000"/>
                <w:szCs w:val="24"/>
                <w:highlight w:val="none"/>
              </w:rPr>
              <w:t>时</w:t>
            </w:r>
            <w:r>
              <w:rPr>
                <w:rFonts w:hint="eastAsia" w:hAnsi="宋体" w:cs="宋体"/>
                <w:color w:val="000000"/>
                <w:szCs w:val="24"/>
                <w:highlight w:val="none"/>
                <w:lang w:val="en-US" w:eastAsia="zh-CN"/>
              </w:rPr>
              <w:t>3</w:t>
            </w:r>
            <w:r>
              <w:rPr>
                <w:rFonts w:hint="eastAsia" w:hAnsi="宋体" w:cs="宋体"/>
                <w:color w:val="000000"/>
                <w:szCs w:val="24"/>
                <w:highlight w:val="none"/>
              </w:rPr>
              <w:t>0分</w:t>
            </w:r>
          </w:p>
        </w:tc>
      </w:tr>
      <w:tr w14:paraId="414C5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729" w:type="dxa"/>
            <w:vAlign w:val="center"/>
          </w:tcPr>
          <w:p w14:paraId="4C024C5B">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17</w:t>
            </w:r>
          </w:p>
        </w:tc>
        <w:tc>
          <w:tcPr>
            <w:tcW w:w="2745" w:type="dxa"/>
            <w:vAlign w:val="center"/>
          </w:tcPr>
          <w:p w14:paraId="0F3809C4">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供应商确认收到竞争性磋商文件澄清的时间</w:t>
            </w:r>
          </w:p>
        </w:tc>
        <w:tc>
          <w:tcPr>
            <w:tcW w:w="6345" w:type="dxa"/>
            <w:vAlign w:val="center"/>
          </w:tcPr>
          <w:p w14:paraId="73DB5B59">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b/>
                <w:color w:val="000000"/>
                <w:szCs w:val="24"/>
              </w:rPr>
            </w:pPr>
            <w:r>
              <w:rPr>
                <w:rFonts w:hint="eastAsia" w:hAnsi="宋体" w:cs="宋体"/>
                <w:color w:val="000000"/>
                <w:szCs w:val="24"/>
                <w:u w:val="single"/>
              </w:rPr>
              <w:t>24小时内</w:t>
            </w:r>
          </w:p>
        </w:tc>
      </w:tr>
      <w:tr w14:paraId="58F30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jc w:val="center"/>
        </w:trPr>
        <w:tc>
          <w:tcPr>
            <w:tcW w:w="729" w:type="dxa"/>
            <w:vAlign w:val="center"/>
          </w:tcPr>
          <w:p w14:paraId="29141F36">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18</w:t>
            </w:r>
          </w:p>
        </w:tc>
        <w:tc>
          <w:tcPr>
            <w:tcW w:w="2745" w:type="dxa"/>
            <w:vAlign w:val="center"/>
          </w:tcPr>
          <w:p w14:paraId="03FE1BCF">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供应商确认收到竞争性磋商文件修改的时间</w:t>
            </w:r>
          </w:p>
        </w:tc>
        <w:tc>
          <w:tcPr>
            <w:tcW w:w="6345" w:type="dxa"/>
            <w:vAlign w:val="center"/>
          </w:tcPr>
          <w:p w14:paraId="467D88B9">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color w:val="000000"/>
                <w:szCs w:val="24"/>
              </w:rPr>
            </w:pPr>
            <w:r>
              <w:rPr>
                <w:rFonts w:hint="eastAsia" w:hAnsi="宋体" w:cs="宋体"/>
                <w:color w:val="000000"/>
                <w:szCs w:val="24"/>
                <w:u w:val="single"/>
              </w:rPr>
              <w:t>24小时内</w:t>
            </w:r>
          </w:p>
        </w:tc>
      </w:tr>
      <w:tr w14:paraId="69690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exact"/>
          <w:jc w:val="center"/>
        </w:trPr>
        <w:tc>
          <w:tcPr>
            <w:tcW w:w="729" w:type="dxa"/>
            <w:vAlign w:val="center"/>
          </w:tcPr>
          <w:p w14:paraId="7E7B972C">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19</w:t>
            </w:r>
          </w:p>
        </w:tc>
        <w:tc>
          <w:tcPr>
            <w:tcW w:w="2745" w:type="dxa"/>
            <w:vAlign w:val="center"/>
          </w:tcPr>
          <w:p w14:paraId="66636CD1">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lang w:val="en-US" w:eastAsia="zh-CN"/>
              </w:rPr>
              <w:t>磋商</w:t>
            </w:r>
            <w:r>
              <w:rPr>
                <w:rFonts w:hint="eastAsia" w:ascii="宋体" w:hAnsi="宋体" w:cs="宋体"/>
                <w:color w:val="000000"/>
                <w:sz w:val="24"/>
              </w:rPr>
              <w:t>有效期</w:t>
            </w:r>
          </w:p>
        </w:tc>
        <w:tc>
          <w:tcPr>
            <w:tcW w:w="6345" w:type="dxa"/>
            <w:vAlign w:val="center"/>
          </w:tcPr>
          <w:p w14:paraId="0F527541">
            <w:pPr>
              <w:keepNext w:val="0"/>
              <w:keepLines w:val="0"/>
              <w:pageBreakBefore w:val="0"/>
              <w:widowControl w:val="0"/>
              <w:kinsoku/>
              <w:wordWrap/>
              <w:overflowPunct/>
              <w:bidi w:val="0"/>
              <w:adjustRightInd/>
              <w:snapToGrid/>
              <w:spacing w:line="240" w:lineRule="auto"/>
              <w:ind w:firstLine="0" w:firstLineChars="0"/>
              <w:jc w:val="left"/>
              <w:textAlignment w:val="auto"/>
              <w:rPr>
                <w:rFonts w:hint="eastAsia" w:ascii="宋体" w:hAnsi="宋体" w:cs="宋体"/>
                <w:color w:val="000000"/>
                <w:sz w:val="24"/>
              </w:rPr>
            </w:pPr>
            <w:r>
              <w:rPr>
                <w:rFonts w:hint="eastAsia" w:ascii="宋体" w:hAnsi="宋体" w:cs="宋体"/>
                <w:color w:val="000000"/>
                <w:sz w:val="24"/>
              </w:rPr>
              <w:t>从磋商响应文件递交截止之日起</w:t>
            </w:r>
            <w:r>
              <w:rPr>
                <w:rFonts w:hint="eastAsia" w:ascii="宋体" w:hAnsi="宋体" w:cs="宋体"/>
                <w:color w:val="000000"/>
                <w:sz w:val="24"/>
                <w:lang w:val="en-US" w:eastAsia="zh-CN"/>
              </w:rPr>
              <w:t>180</w:t>
            </w:r>
            <w:r>
              <w:rPr>
                <w:rFonts w:hint="eastAsia" w:ascii="宋体" w:hAnsi="宋体" w:cs="宋体"/>
                <w:color w:val="000000"/>
                <w:sz w:val="24"/>
              </w:rPr>
              <w:t>日历天</w:t>
            </w:r>
          </w:p>
        </w:tc>
      </w:tr>
      <w:tr w14:paraId="43F90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exact"/>
          <w:jc w:val="center"/>
        </w:trPr>
        <w:tc>
          <w:tcPr>
            <w:tcW w:w="729" w:type="dxa"/>
            <w:vAlign w:val="center"/>
          </w:tcPr>
          <w:p w14:paraId="7CE22E15">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20</w:t>
            </w:r>
          </w:p>
        </w:tc>
        <w:tc>
          <w:tcPr>
            <w:tcW w:w="2745" w:type="dxa"/>
            <w:vAlign w:val="center"/>
          </w:tcPr>
          <w:p w14:paraId="0C0EC6EE">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评分办法</w:t>
            </w:r>
          </w:p>
        </w:tc>
        <w:tc>
          <w:tcPr>
            <w:tcW w:w="6345" w:type="dxa"/>
            <w:vAlign w:val="center"/>
          </w:tcPr>
          <w:p w14:paraId="2DF25022">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cs="宋体"/>
                <w:sz w:val="24"/>
              </w:rPr>
            </w:pPr>
            <w:r>
              <w:rPr>
                <w:rFonts w:hint="eastAsia" w:ascii="宋体" w:hAnsi="宋体" w:cs="宋体"/>
                <w:sz w:val="24"/>
              </w:rPr>
              <w:t>综合评分法</w:t>
            </w:r>
          </w:p>
        </w:tc>
      </w:tr>
      <w:tr w14:paraId="39EF2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5" w:hRule="exact"/>
          <w:jc w:val="center"/>
        </w:trPr>
        <w:tc>
          <w:tcPr>
            <w:tcW w:w="729" w:type="dxa"/>
            <w:vAlign w:val="center"/>
          </w:tcPr>
          <w:p w14:paraId="42998630">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21</w:t>
            </w:r>
          </w:p>
        </w:tc>
        <w:tc>
          <w:tcPr>
            <w:tcW w:w="2745" w:type="dxa"/>
            <w:vAlign w:val="center"/>
          </w:tcPr>
          <w:p w14:paraId="16BDC2A5">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磋商保证金</w:t>
            </w:r>
          </w:p>
        </w:tc>
        <w:tc>
          <w:tcPr>
            <w:tcW w:w="6345" w:type="dxa"/>
            <w:vAlign w:val="center"/>
          </w:tcPr>
          <w:p w14:paraId="08E0FA4E">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cs="宋体"/>
                <w:color w:val="000000" w:themeColor="text1"/>
                <w:sz w:val="24"/>
                <w14:textFill>
                  <w14:solidFill>
                    <w14:schemeClr w14:val="tx1"/>
                  </w14:solidFill>
                </w14:textFill>
              </w:rPr>
            </w:pPr>
            <w:r>
              <w:rPr>
                <w:rFonts w:hint="eastAsia" w:ascii="宋体" w:hAnsi="宋体" w:cs="宋体"/>
                <w:sz w:val="24"/>
              </w:rPr>
              <w:t>根据《宣威市财政局转发曲靖市财政局关于明确政府采购保证金管理工作的通知》(宣财采〔2022〕17号)文件规定，本项目不收保证金。</w:t>
            </w:r>
          </w:p>
        </w:tc>
      </w:tr>
      <w:tr w14:paraId="6CD4B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0" w:hRule="atLeast"/>
          <w:jc w:val="center"/>
        </w:trPr>
        <w:tc>
          <w:tcPr>
            <w:tcW w:w="729" w:type="dxa"/>
            <w:vAlign w:val="center"/>
          </w:tcPr>
          <w:p w14:paraId="26697B56">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22</w:t>
            </w:r>
          </w:p>
        </w:tc>
        <w:tc>
          <w:tcPr>
            <w:tcW w:w="2745" w:type="dxa"/>
            <w:vAlign w:val="center"/>
          </w:tcPr>
          <w:p w14:paraId="37AD4BCA">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签字或盖章要求</w:t>
            </w:r>
          </w:p>
        </w:tc>
        <w:tc>
          <w:tcPr>
            <w:tcW w:w="6345" w:type="dxa"/>
            <w:vAlign w:val="center"/>
          </w:tcPr>
          <w:p w14:paraId="0E414B0B">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color w:val="000000"/>
                <w:szCs w:val="24"/>
                <w:lang w:val="zh-TW"/>
              </w:rPr>
            </w:pPr>
            <w:r>
              <w:rPr>
                <w:rFonts w:hint="eastAsia" w:hAnsi="宋体" w:cs="宋体"/>
                <w:color w:val="000000"/>
                <w:szCs w:val="24"/>
                <w:lang w:val="zh-TW"/>
              </w:rPr>
              <w:t>按照采购文件格式，采用企业、法定代表人电子签章及数字证书电子签名。</w:t>
            </w:r>
          </w:p>
          <w:p w14:paraId="79E8A37C">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color w:val="000000"/>
                <w:szCs w:val="24"/>
              </w:rPr>
            </w:pPr>
            <w:r>
              <w:rPr>
                <w:rFonts w:hint="eastAsia" w:hAnsi="宋体" w:cs="宋体"/>
                <w:color w:val="000000"/>
                <w:szCs w:val="24"/>
                <w:lang w:val="zh-TW"/>
              </w:rPr>
              <w:t>注：在需要电子签章的地方进行电子签章，无需逐页电子签章</w:t>
            </w:r>
            <w:r>
              <w:rPr>
                <w:rFonts w:hint="eastAsia" w:hAnsi="宋体" w:cs="宋体"/>
                <w:color w:val="000000"/>
                <w:szCs w:val="24"/>
              </w:rPr>
              <w:t>。</w:t>
            </w:r>
          </w:p>
        </w:tc>
      </w:tr>
      <w:tr w14:paraId="69331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29" w:type="dxa"/>
            <w:vAlign w:val="center"/>
          </w:tcPr>
          <w:p w14:paraId="37BB66E2">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24</w:t>
            </w:r>
          </w:p>
        </w:tc>
        <w:tc>
          <w:tcPr>
            <w:tcW w:w="2745" w:type="dxa"/>
            <w:vAlign w:val="center"/>
          </w:tcPr>
          <w:p w14:paraId="2B66ABB8">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是否允许递交备选文件</w:t>
            </w:r>
          </w:p>
        </w:tc>
        <w:tc>
          <w:tcPr>
            <w:tcW w:w="6345" w:type="dxa"/>
            <w:vAlign w:val="center"/>
          </w:tcPr>
          <w:p w14:paraId="1CD66D7D">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color w:val="000000"/>
                <w:szCs w:val="24"/>
              </w:rPr>
            </w:pPr>
            <w:r>
              <w:rPr>
                <w:rFonts w:hint="eastAsia" w:hAnsi="宋体" w:cs="宋体"/>
                <w:color w:val="000000"/>
                <w:szCs w:val="24"/>
              </w:rPr>
              <w:t>不允许</w:t>
            </w:r>
          </w:p>
        </w:tc>
      </w:tr>
      <w:tr w14:paraId="05867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729" w:type="dxa"/>
            <w:vAlign w:val="center"/>
          </w:tcPr>
          <w:p w14:paraId="6920BA56">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25</w:t>
            </w:r>
          </w:p>
        </w:tc>
        <w:tc>
          <w:tcPr>
            <w:tcW w:w="2745" w:type="dxa"/>
            <w:vAlign w:val="center"/>
          </w:tcPr>
          <w:p w14:paraId="27996C4E">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是否退还磋商文件</w:t>
            </w:r>
          </w:p>
        </w:tc>
        <w:tc>
          <w:tcPr>
            <w:tcW w:w="6345" w:type="dxa"/>
            <w:vAlign w:val="center"/>
          </w:tcPr>
          <w:p w14:paraId="43DCB7DD">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color w:val="000000"/>
                <w:szCs w:val="24"/>
              </w:rPr>
            </w:pPr>
            <w:r>
              <w:rPr>
                <w:rFonts w:hint="eastAsia" w:hAnsi="宋体" w:cs="宋体"/>
                <w:color w:val="000000"/>
                <w:szCs w:val="24"/>
              </w:rPr>
              <w:t>否</w:t>
            </w:r>
          </w:p>
        </w:tc>
      </w:tr>
      <w:tr w14:paraId="2A4C9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9" w:hRule="atLeast"/>
          <w:jc w:val="center"/>
        </w:trPr>
        <w:tc>
          <w:tcPr>
            <w:tcW w:w="729" w:type="dxa"/>
            <w:vAlign w:val="center"/>
          </w:tcPr>
          <w:p w14:paraId="12855E18">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26</w:t>
            </w:r>
          </w:p>
        </w:tc>
        <w:tc>
          <w:tcPr>
            <w:tcW w:w="2745" w:type="dxa"/>
            <w:vAlign w:val="center"/>
          </w:tcPr>
          <w:p w14:paraId="21776BC1">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开启时间和地点</w:t>
            </w:r>
          </w:p>
        </w:tc>
        <w:tc>
          <w:tcPr>
            <w:tcW w:w="6345" w:type="dxa"/>
            <w:vAlign w:val="center"/>
          </w:tcPr>
          <w:p w14:paraId="7D6D84F4">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color w:val="000000"/>
                <w:szCs w:val="24"/>
              </w:rPr>
            </w:pPr>
            <w:r>
              <w:rPr>
                <w:rFonts w:hint="eastAsia" w:hAnsi="宋体" w:cs="宋体"/>
                <w:color w:val="000000"/>
                <w:szCs w:val="24"/>
              </w:rPr>
              <w:t>开启时间：</w:t>
            </w:r>
            <w:r>
              <w:rPr>
                <w:rFonts w:hint="eastAsia" w:hAnsi="宋体" w:cs="宋体"/>
                <w:color w:val="000000"/>
                <w:szCs w:val="24"/>
                <w:highlight w:val="none"/>
                <w:lang w:eastAsia="zh-CN"/>
              </w:rPr>
              <w:t>2025</w:t>
            </w:r>
            <w:r>
              <w:rPr>
                <w:rFonts w:hint="eastAsia" w:hAnsi="宋体" w:cs="宋体"/>
                <w:color w:val="000000"/>
                <w:szCs w:val="24"/>
                <w:highlight w:val="none"/>
              </w:rPr>
              <w:t>年</w:t>
            </w:r>
            <w:r>
              <w:rPr>
                <w:rFonts w:hint="eastAsia" w:hAnsi="宋体" w:cs="宋体"/>
                <w:color w:val="000000"/>
                <w:szCs w:val="24"/>
                <w:highlight w:val="none"/>
                <w:lang w:val="en-US" w:eastAsia="zh-CN"/>
              </w:rPr>
              <w:t>09</w:t>
            </w:r>
            <w:r>
              <w:rPr>
                <w:rFonts w:hint="eastAsia" w:hAnsi="宋体" w:cs="宋体"/>
                <w:color w:val="000000"/>
                <w:szCs w:val="24"/>
                <w:highlight w:val="none"/>
                <w:lang w:eastAsia="zh-CN"/>
              </w:rPr>
              <w:t>月</w:t>
            </w:r>
            <w:r>
              <w:rPr>
                <w:rFonts w:hint="eastAsia" w:hAnsi="宋体" w:cs="宋体"/>
                <w:color w:val="000000"/>
                <w:szCs w:val="24"/>
                <w:highlight w:val="none"/>
                <w:lang w:val="en-US" w:eastAsia="zh-CN"/>
              </w:rPr>
              <w:t>04</w:t>
            </w:r>
            <w:r>
              <w:rPr>
                <w:rFonts w:hint="eastAsia" w:hAnsi="宋体" w:cs="宋体"/>
                <w:color w:val="000000"/>
                <w:szCs w:val="24"/>
                <w:highlight w:val="none"/>
                <w:lang w:eastAsia="zh-CN"/>
              </w:rPr>
              <w:t>日</w:t>
            </w:r>
            <w:r>
              <w:rPr>
                <w:rFonts w:hint="eastAsia" w:hAnsi="宋体" w:cs="宋体"/>
                <w:color w:val="000000"/>
                <w:szCs w:val="24"/>
                <w:highlight w:val="none"/>
                <w:lang w:val="en-US" w:eastAsia="zh-CN"/>
              </w:rPr>
              <w:t>14</w:t>
            </w:r>
            <w:r>
              <w:rPr>
                <w:rFonts w:hint="eastAsia" w:hAnsi="宋体" w:cs="宋体"/>
                <w:color w:val="000000"/>
                <w:szCs w:val="24"/>
                <w:highlight w:val="none"/>
              </w:rPr>
              <w:t>时</w:t>
            </w:r>
            <w:r>
              <w:rPr>
                <w:rFonts w:hint="eastAsia" w:hAnsi="宋体" w:cs="宋体"/>
                <w:color w:val="000000"/>
                <w:szCs w:val="24"/>
                <w:highlight w:val="none"/>
                <w:lang w:val="en-US" w:eastAsia="zh-CN"/>
              </w:rPr>
              <w:t>3</w:t>
            </w:r>
            <w:r>
              <w:rPr>
                <w:rFonts w:hint="eastAsia" w:hAnsi="宋体" w:cs="宋体"/>
                <w:color w:val="000000"/>
                <w:szCs w:val="24"/>
                <w:highlight w:val="none"/>
              </w:rPr>
              <w:t>0分</w:t>
            </w:r>
          </w:p>
          <w:p w14:paraId="6D928D88">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color w:val="000000"/>
                <w:szCs w:val="24"/>
              </w:rPr>
            </w:pPr>
            <w:r>
              <w:rPr>
                <w:rFonts w:hint="eastAsia" w:hAnsi="宋体" w:cs="宋体"/>
                <w:color w:val="000000"/>
                <w:szCs w:val="24"/>
              </w:rPr>
              <w:t>开启地点：</w:t>
            </w:r>
            <w:r>
              <w:rPr>
                <w:rFonts w:hint="eastAsia" w:hAnsi="宋体" w:cs="宋体"/>
                <w:szCs w:val="24"/>
              </w:rPr>
              <w:t>通过“政府采购云平台”（网址：https://www.zcygov.cn/）进行网上递交。</w:t>
            </w:r>
          </w:p>
        </w:tc>
      </w:tr>
      <w:tr w14:paraId="23BA8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3" w:hRule="atLeast"/>
          <w:jc w:val="center"/>
        </w:trPr>
        <w:tc>
          <w:tcPr>
            <w:tcW w:w="729" w:type="dxa"/>
            <w:vAlign w:val="center"/>
          </w:tcPr>
          <w:p w14:paraId="57052DBB">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27</w:t>
            </w:r>
          </w:p>
        </w:tc>
        <w:tc>
          <w:tcPr>
            <w:tcW w:w="2745" w:type="dxa"/>
            <w:vAlign w:val="center"/>
          </w:tcPr>
          <w:p w14:paraId="7CB83519">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sz w:val="24"/>
              </w:rPr>
              <w:t>磋商小组的组建</w:t>
            </w:r>
          </w:p>
        </w:tc>
        <w:tc>
          <w:tcPr>
            <w:tcW w:w="6345" w:type="dxa"/>
            <w:vAlign w:val="center"/>
          </w:tcPr>
          <w:p w14:paraId="41D9FBF0">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cs="宋体"/>
                <w:sz w:val="24"/>
              </w:rPr>
            </w:pPr>
            <w:r>
              <w:rPr>
                <w:rFonts w:hint="eastAsia" w:ascii="宋体" w:hAnsi="宋体" w:cs="宋体"/>
                <w:sz w:val="24"/>
              </w:rPr>
              <w:t>磋商小组人数：3人或3人以上单数。</w:t>
            </w:r>
          </w:p>
          <w:p w14:paraId="62A309C4">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cs="宋体"/>
                <w:color w:val="000000"/>
              </w:rPr>
            </w:pPr>
            <w:r>
              <w:rPr>
                <w:rFonts w:hint="eastAsia" w:ascii="宋体" w:hAnsi="宋体" w:cs="宋体"/>
                <w:sz w:val="24"/>
              </w:rPr>
              <w:t>磋商小组专家确定方式：由采购代表及在云南省政府采购网专家库中随机抽取。</w:t>
            </w:r>
          </w:p>
        </w:tc>
      </w:tr>
      <w:tr w14:paraId="71F81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729" w:type="dxa"/>
            <w:vAlign w:val="center"/>
          </w:tcPr>
          <w:p w14:paraId="46CF8328">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28</w:t>
            </w:r>
          </w:p>
        </w:tc>
        <w:tc>
          <w:tcPr>
            <w:tcW w:w="2745" w:type="dxa"/>
            <w:vAlign w:val="center"/>
          </w:tcPr>
          <w:p w14:paraId="21E76E19">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是否授权磋商小组确定成交人</w:t>
            </w:r>
          </w:p>
        </w:tc>
        <w:tc>
          <w:tcPr>
            <w:tcW w:w="6345" w:type="dxa"/>
            <w:vAlign w:val="center"/>
          </w:tcPr>
          <w:p w14:paraId="46778362">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color w:val="000000"/>
                <w:szCs w:val="24"/>
              </w:rPr>
            </w:pPr>
            <w:r>
              <w:rPr>
                <w:rFonts w:hint="eastAsia" w:hAnsi="宋体" w:cs="宋体"/>
                <w:color w:val="000000"/>
                <w:szCs w:val="24"/>
              </w:rPr>
              <w:t>否，推荐的成交候选人数：1-3名</w:t>
            </w:r>
          </w:p>
        </w:tc>
      </w:tr>
      <w:tr w14:paraId="393242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729" w:type="dxa"/>
            <w:vAlign w:val="center"/>
          </w:tcPr>
          <w:p w14:paraId="55F04D02">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b/>
                <w:color w:val="000000"/>
                <w:sz w:val="24"/>
              </w:rPr>
            </w:pPr>
            <w:r>
              <w:rPr>
                <w:rFonts w:hint="eastAsia" w:ascii="宋体" w:hAnsi="宋体" w:cs="宋体"/>
                <w:b/>
                <w:color w:val="000000"/>
                <w:sz w:val="24"/>
              </w:rPr>
              <w:t>30</w:t>
            </w:r>
          </w:p>
        </w:tc>
        <w:tc>
          <w:tcPr>
            <w:tcW w:w="9090" w:type="dxa"/>
            <w:gridSpan w:val="2"/>
            <w:vAlign w:val="center"/>
          </w:tcPr>
          <w:p w14:paraId="7EC7270E">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b/>
                <w:color w:val="000000"/>
                <w:sz w:val="24"/>
              </w:rPr>
            </w:pPr>
            <w:r>
              <w:rPr>
                <w:rFonts w:hint="eastAsia" w:ascii="宋体" w:hAnsi="宋体" w:cs="宋体"/>
                <w:b/>
                <w:color w:val="000000"/>
                <w:sz w:val="24"/>
              </w:rPr>
              <w:t>需要补充的其他内容</w:t>
            </w:r>
          </w:p>
        </w:tc>
      </w:tr>
      <w:tr w14:paraId="0AFB6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729" w:type="dxa"/>
            <w:vAlign w:val="center"/>
          </w:tcPr>
          <w:p w14:paraId="582ABFF0">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b/>
                <w:color w:val="000000"/>
                <w:sz w:val="24"/>
              </w:rPr>
            </w:pPr>
            <w:r>
              <w:rPr>
                <w:rFonts w:hint="eastAsia" w:ascii="宋体" w:hAnsi="宋体" w:cs="宋体"/>
                <w:bCs/>
                <w:color w:val="000000"/>
                <w:sz w:val="24"/>
              </w:rPr>
              <w:t>30.1</w:t>
            </w:r>
          </w:p>
        </w:tc>
        <w:tc>
          <w:tcPr>
            <w:tcW w:w="2745" w:type="dxa"/>
            <w:vAlign w:val="center"/>
          </w:tcPr>
          <w:p w14:paraId="7B123572">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资料真实性</w:t>
            </w:r>
          </w:p>
        </w:tc>
        <w:tc>
          <w:tcPr>
            <w:tcW w:w="6345" w:type="dxa"/>
            <w:vAlign w:val="center"/>
          </w:tcPr>
          <w:p w14:paraId="04995FC3">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cs="宋体"/>
                <w:sz w:val="24"/>
              </w:rPr>
            </w:pPr>
            <w:r>
              <w:rPr>
                <w:rFonts w:hint="eastAsia" w:ascii="宋体" w:hAnsi="宋体" w:cs="宋体"/>
                <w:sz w:val="24"/>
              </w:rPr>
              <w:t>磋商响应文件中的所附的证件资料应真实清晰：为保证评审的公平性和公正性，供应商应保证所有材料清晰可识别可查询，如有弄虚作假采购人有权取消其磋商资格，并在磋商响应文件中承诺提供的所有材料真实有效可查询。</w:t>
            </w:r>
          </w:p>
        </w:tc>
      </w:tr>
      <w:tr w14:paraId="0D8CB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6" w:hRule="atLeast"/>
          <w:jc w:val="center"/>
        </w:trPr>
        <w:tc>
          <w:tcPr>
            <w:tcW w:w="729" w:type="dxa"/>
            <w:vAlign w:val="center"/>
          </w:tcPr>
          <w:p w14:paraId="6A9F8B75">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30.2</w:t>
            </w:r>
          </w:p>
        </w:tc>
        <w:tc>
          <w:tcPr>
            <w:tcW w:w="2745" w:type="dxa"/>
            <w:vAlign w:val="center"/>
          </w:tcPr>
          <w:p w14:paraId="05B5FF51">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控制价</w:t>
            </w:r>
          </w:p>
        </w:tc>
        <w:tc>
          <w:tcPr>
            <w:tcW w:w="6345" w:type="dxa"/>
            <w:vAlign w:val="center"/>
          </w:tcPr>
          <w:p w14:paraId="32108AE9">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color w:val="000000"/>
                <w:spacing w:val="-5"/>
                <w:szCs w:val="24"/>
                <w:highlight w:val="red"/>
              </w:rPr>
            </w:pPr>
            <w:r>
              <w:rPr>
                <w:rFonts w:hint="eastAsia" w:hAnsi="宋体" w:cs="宋体"/>
                <w:color w:val="000000"/>
                <w:spacing w:val="-5"/>
                <w:szCs w:val="24"/>
              </w:rPr>
              <w:t>招标控制价</w:t>
            </w:r>
            <w:r>
              <w:rPr>
                <w:rFonts w:hint="eastAsia" w:hAnsi="宋体" w:cs="宋体"/>
                <w:color w:val="000000"/>
                <w:spacing w:val="-5"/>
                <w:szCs w:val="24"/>
                <w:highlight w:val="none"/>
              </w:rPr>
              <w:t>：</w:t>
            </w:r>
            <w:r>
              <w:rPr>
                <w:rFonts w:hint="eastAsia" w:hAnsi="宋体" w:cs="宋体"/>
                <w:color w:val="000000"/>
                <w:spacing w:val="-5"/>
                <w:szCs w:val="24"/>
                <w:highlight w:val="none"/>
                <w:lang w:val="en-US" w:eastAsia="zh-CN"/>
              </w:rPr>
              <w:t>997480.82</w:t>
            </w:r>
            <w:r>
              <w:rPr>
                <w:rFonts w:hint="eastAsia" w:hAnsi="宋体" w:cs="宋体"/>
                <w:color w:val="000000"/>
                <w:spacing w:val="-5"/>
                <w:szCs w:val="24"/>
                <w:highlight w:val="none"/>
              </w:rPr>
              <w:t>元</w:t>
            </w:r>
          </w:p>
          <w:p w14:paraId="3FADE73C">
            <w:pPr>
              <w:pStyle w:val="20"/>
              <w:keepNext w:val="0"/>
              <w:keepLines w:val="0"/>
              <w:pageBreakBefore w:val="0"/>
              <w:widowControl w:val="0"/>
              <w:kinsoku/>
              <w:wordWrap/>
              <w:overflowPunct/>
              <w:topLinePunct/>
              <w:bidi w:val="0"/>
              <w:adjustRightInd/>
              <w:snapToGrid/>
              <w:spacing w:line="240" w:lineRule="auto"/>
              <w:ind w:firstLine="0" w:firstLineChars="0"/>
              <w:textAlignment w:val="auto"/>
              <w:rPr>
                <w:rFonts w:hint="eastAsia" w:hAnsi="宋体" w:cs="宋体"/>
                <w:color w:val="000000"/>
                <w:spacing w:val="-5"/>
                <w:szCs w:val="24"/>
              </w:rPr>
            </w:pPr>
            <w:r>
              <w:rPr>
                <w:rFonts w:hint="eastAsia" w:hAnsi="宋体" w:cs="宋体"/>
                <w:b/>
                <w:bCs/>
                <w:szCs w:val="24"/>
              </w:rPr>
              <w:t>注：各供应商的</w:t>
            </w:r>
            <w:r>
              <w:rPr>
                <w:rFonts w:hint="eastAsia" w:hAnsi="宋体" w:cs="宋体"/>
                <w:b/>
                <w:szCs w:val="24"/>
              </w:rPr>
              <w:t>磋商报价总价</w:t>
            </w:r>
            <w:r>
              <w:rPr>
                <w:rFonts w:hint="eastAsia" w:hAnsi="宋体" w:cs="宋体"/>
                <w:b/>
                <w:bCs/>
                <w:szCs w:val="24"/>
              </w:rPr>
              <w:t>超过上述报价范围的作废标处理。</w:t>
            </w:r>
          </w:p>
        </w:tc>
      </w:tr>
      <w:tr w14:paraId="7EE40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4" w:hRule="atLeast"/>
          <w:jc w:val="center"/>
        </w:trPr>
        <w:tc>
          <w:tcPr>
            <w:tcW w:w="729" w:type="dxa"/>
            <w:vAlign w:val="center"/>
          </w:tcPr>
          <w:p w14:paraId="69CC3323">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30.3</w:t>
            </w:r>
          </w:p>
        </w:tc>
        <w:tc>
          <w:tcPr>
            <w:tcW w:w="2745" w:type="dxa"/>
            <w:vAlign w:val="center"/>
          </w:tcPr>
          <w:p w14:paraId="59D2BE0C">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评审结果</w:t>
            </w:r>
          </w:p>
        </w:tc>
        <w:tc>
          <w:tcPr>
            <w:tcW w:w="6345" w:type="dxa"/>
            <w:vAlign w:val="center"/>
          </w:tcPr>
          <w:p w14:paraId="04D1C7A0">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cs="宋体"/>
                <w:color w:val="000000"/>
                <w:sz w:val="24"/>
              </w:rPr>
            </w:pPr>
            <w:r>
              <w:rPr>
                <w:rFonts w:hint="eastAsia" w:ascii="宋体" w:hAnsi="宋体" w:cs="宋体"/>
                <w:color w:val="000000"/>
                <w:sz w:val="24"/>
              </w:rPr>
              <w:t>在评审结束后评审结果将在</w:t>
            </w:r>
            <w:r>
              <w:rPr>
                <w:rFonts w:hint="eastAsia" w:ascii="宋体" w:hAnsi="宋体" w:cs="宋体"/>
                <w:color w:val="000000"/>
                <w:kern w:val="0"/>
                <w:sz w:val="24"/>
                <w:u w:val="single"/>
              </w:rPr>
              <w:t>云南省政府采购网</w:t>
            </w:r>
            <w:r>
              <w:rPr>
                <w:rFonts w:hint="eastAsia" w:ascii="宋体" w:hAnsi="宋体" w:cs="宋体"/>
                <w:color w:val="000000"/>
                <w:kern w:val="0"/>
                <w:sz w:val="24"/>
              </w:rPr>
              <w:t>上</w:t>
            </w:r>
            <w:r>
              <w:rPr>
                <w:rFonts w:hint="eastAsia" w:ascii="宋体" w:hAnsi="宋体" w:cs="宋体"/>
                <w:color w:val="000000"/>
                <w:sz w:val="24"/>
              </w:rPr>
              <w:t>公示，请各供应商注意查询。</w:t>
            </w:r>
          </w:p>
        </w:tc>
      </w:tr>
      <w:tr w14:paraId="3C11E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jc w:val="center"/>
        </w:trPr>
        <w:tc>
          <w:tcPr>
            <w:tcW w:w="729" w:type="dxa"/>
            <w:vAlign w:val="center"/>
          </w:tcPr>
          <w:p w14:paraId="0C4ECBE7">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30.4</w:t>
            </w:r>
          </w:p>
        </w:tc>
        <w:tc>
          <w:tcPr>
            <w:tcW w:w="2745" w:type="dxa"/>
            <w:vAlign w:val="center"/>
          </w:tcPr>
          <w:p w14:paraId="45F11AE2">
            <w:pPr>
              <w:keepNext w:val="0"/>
              <w:keepLines w:val="0"/>
              <w:pageBreakBefore w:val="0"/>
              <w:widowControl w:val="0"/>
              <w:kinsoku/>
              <w:wordWrap/>
              <w:overflowPunct/>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所属行业</w:t>
            </w:r>
          </w:p>
        </w:tc>
        <w:tc>
          <w:tcPr>
            <w:tcW w:w="6345" w:type="dxa"/>
            <w:vAlign w:val="center"/>
          </w:tcPr>
          <w:p w14:paraId="4DA13242">
            <w:pPr>
              <w:keepNext w:val="0"/>
              <w:keepLines w:val="0"/>
              <w:pageBreakBefore w:val="0"/>
              <w:widowControl w:val="0"/>
              <w:kinsoku/>
              <w:wordWrap/>
              <w:overflowPunct/>
              <w:bidi w:val="0"/>
              <w:adjustRightInd/>
              <w:snapToGrid/>
              <w:spacing w:line="240" w:lineRule="auto"/>
              <w:ind w:firstLine="0" w:firstLineChars="0"/>
              <w:textAlignment w:val="auto"/>
              <w:rPr>
                <w:rFonts w:hint="eastAsia" w:ascii="宋体" w:hAnsi="宋体" w:cs="宋体"/>
                <w:color w:val="000000"/>
                <w:sz w:val="24"/>
              </w:rPr>
            </w:pPr>
            <w:r>
              <w:rPr>
                <w:rFonts w:hint="eastAsia" w:ascii="宋体" w:hAnsi="宋体" w:cs="宋体"/>
                <w:color w:val="000000"/>
                <w:sz w:val="24"/>
              </w:rPr>
              <w:t>本项目标的所属行业为《关于印发中小企业划型标准规定的通知》（工信部联企业</w:t>
            </w:r>
            <w:r>
              <w:rPr>
                <w:rFonts w:hint="eastAsia" w:ascii="宋体" w:hAnsi="宋体" w:cs="宋体"/>
                <w:color w:val="000000"/>
                <w:sz w:val="24"/>
                <w:lang w:eastAsia="zh-CN"/>
              </w:rPr>
              <w:t>【</w:t>
            </w:r>
            <w:r>
              <w:rPr>
                <w:rFonts w:hint="eastAsia" w:ascii="宋体" w:hAnsi="宋体" w:cs="宋体"/>
                <w:color w:val="000000"/>
                <w:sz w:val="24"/>
              </w:rPr>
              <w:t>2011</w:t>
            </w:r>
            <w:r>
              <w:rPr>
                <w:rFonts w:hint="eastAsia" w:ascii="宋体" w:hAnsi="宋体" w:cs="宋体"/>
                <w:color w:val="000000"/>
                <w:sz w:val="24"/>
                <w:lang w:eastAsia="zh-CN"/>
              </w:rPr>
              <w:t>】</w:t>
            </w:r>
            <w:r>
              <w:rPr>
                <w:rFonts w:hint="eastAsia" w:ascii="宋体" w:hAnsi="宋体" w:cs="宋体"/>
                <w:color w:val="000000"/>
                <w:sz w:val="24"/>
              </w:rPr>
              <w:t>300号）中所列“</w:t>
            </w:r>
            <w:r>
              <w:rPr>
                <w:rFonts w:hint="eastAsia" w:ascii="宋体" w:hAnsi="宋体" w:cs="宋体"/>
                <w:color w:val="000000"/>
                <w:sz w:val="24"/>
                <w:lang w:val="en-US" w:eastAsia="zh-CN"/>
              </w:rPr>
              <w:t>建筑业</w:t>
            </w:r>
            <w:r>
              <w:rPr>
                <w:rFonts w:hint="eastAsia" w:ascii="宋体" w:hAnsi="宋体" w:cs="宋体"/>
                <w:color w:val="000000"/>
                <w:sz w:val="24"/>
              </w:rPr>
              <w:t>”。</w:t>
            </w:r>
          </w:p>
        </w:tc>
      </w:tr>
    </w:tbl>
    <w:p w14:paraId="09680ADA">
      <w:pPr>
        <w:pStyle w:val="115"/>
        <w:spacing w:before="120" w:beforeLines="50" w:after="120" w:afterLines="50" w:line="440" w:lineRule="exact"/>
        <w:outlineLvl w:val="9"/>
        <w:rPr>
          <w:rFonts w:hint="eastAsia" w:ascii="宋体" w:hAnsi="宋体" w:eastAsia="宋体" w:cs="宋体"/>
          <w:b w:val="0"/>
          <w:color w:val="000000"/>
          <w:sz w:val="24"/>
          <w:szCs w:val="24"/>
        </w:rPr>
        <w:sectPr>
          <w:footerReference r:id="rId13" w:type="first"/>
          <w:footerReference r:id="rId12" w:type="default"/>
          <w:pgSz w:w="11905" w:h="16838"/>
          <w:pgMar w:top="1247" w:right="1531" w:bottom="1247" w:left="1531" w:header="851" w:footer="896" w:gutter="0"/>
          <w:pgNumType w:fmt="numberInDash" w:start="1"/>
          <w:cols w:space="0" w:num="1"/>
          <w:rtlGutter w:val="0"/>
          <w:docGrid w:linePitch="312" w:charSpace="0"/>
        </w:sectPr>
      </w:pPr>
    </w:p>
    <w:p w14:paraId="0ED11BD1">
      <w:pPr>
        <w:pStyle w:val="4"/>
        <w:bidi w:val="0"/>
        <w:rPr>
          <w:rFonts w:hint="eastAsia"/>
        </w:rPr>
      </w:pPr>
      <w:bookmarkStart w:id="40" w:name="_Toc25808"/>
      <w:bookmarkStart w:id="41" w:name="_Toc22254"/>
      <w:r>
        <w:rPr>
          <w:rFonts w:hint="eastAsia"/>
        </w:rPr>
        <w:t>一、总则</w:t>
      </w:r>
      <w:bookmarkEnd w:id="40"/>
      <w:bookmarkEnd w:id="41"/>
    </w:p>
    <w:p w14:paraId="0724E56A">
      <w:pPr>
        <w:spacing w:line="560" w:lineRule="exact"/>
        <w:ind w:firstLine="1422"/>
        <w:rPr>
          <w:rFonts w:hint="eastAsia" w:ascii="宋体" w:hAnsi="宋体" w:eastAsia="宋体" w:cs="宋体"/>
          <w:b/>
          <w:color w:val="000000"/>
          <w:sz w:val="24"/>
        </w:rPr>
      </w:pPr>
      <w:r>
        <w:rPr>
          <w:rFonts w:hint="eastAsia" w:ascii="宋体" w:hAnsi="宋体" w:eastAsia="宋体" w:cs="宋体"/>
          <w:b/>
          <w:color w:val="000000"/>
          <w:sz w:val="24"/>
        </w:rPr>
        <w:t>1.1 项目概况</w:t>
      </w:r>
    </w:p>
    <w:p w14:paraId="2D81C7BC">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1.1.1根据《中华人民共和国政府采购法》</w:t>
      </w:r>
      <w:r>
        <w:rPr>
          <w:rFonts w:hint="eastAsia" w:ascii="宋体" w:hAnsi="宋体" w:cs="宋体"/>
          <w:sz w:val="24"/>
        </w:rPr>
        <w:t>《中华人民共和国政府采购法实施条例》、《政府采购竞争性磋商采购方式管理暂行办法》（财库[2014]214号）</w:t>
      </w:r>
      <w:r>
        <w:rPr>
          <w:rFonts w:hint="eastAsia" w:ascii="宋体" w:hAnsi="宋体" w:cs="宋体"/>
          <w:color w:val="000000"/>
          <w:sz w:val="24"/>
        </w:rPr>
        <w:t>等有关法律、法规和规章的规定，本采购项目已具备磋商条件，现对本项目进行磋商。</w:t>
      </w:r>
    </w:p>
    <w:p w14:paraId="66D841EC">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1.1.2本采购项目采购人：见供应商须知前附表。</w:t>
      </w:r>
    </w:p>
    <w:p w14:paraId="1165F7A5">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1.1.3采购代理机构：见供应商须知前附表。</w:t>
      </w:r>
    </w:p>
    <w:p w14:paraId="0FDA208E">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1.1.4本采购项目名称：见供应商须知前附表。</w:t>
      </w:r>
    </w:p>
    <w:p w14:paraId="3E1F901F">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1.1.5实施地点：见供应商须知前附表。</w:t>
      </w:r>
    </w:p>
    <w:p w14:paraId="5BE8D95D">
      <w:pPr>
        <w:spacing w:line="560" w:lineRule="exact"/>
        <w:rPr>
          <w:rFonts w:hint="eastAsia" w:ascii="宋体" w:hAnsi="宋体" w:cs="宋体"/>
          <w:b/>
          <w:color w:val="000000"/>
          <w:sz w:val="24"/>
        </w:rPr>
      </w:pPr>
      <w:r>
        <w:rPr>
          <w:rFonts w:hint="eastAsia" w:ascii="宋体" w:hAnsi="宋体" w:cs="宋体"/>
          <w:b/>
          <w:color w:val="000000"/>
          <w:sz w:val="24"/>
        </w:rPr>
        <w:t>1.2 资金来源和落实情况</w:t>
      </w:r>
    </w:p>
    <w:p w14:paraId="0EE7B867">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1.2.1本采购项目的资金来源：</w:t>
      </w:r>
      <w:r>
        <w:rPr>
          <w:rFonts w:hint="eastAsia" w:ascii="宋体" w:hAnsi="宋体" w:cs="宋体"/>
          <w:color w:val="000000"/>
          <w:sz w:val="24"/>
          <w:lang w:eastAsia="zh-CN"/>
        </w:rPr>
        <w:t>财政资金</w:t>
      </w:r>
      <w:r>
        <w:rPr>
          <w:rFonts w:hint="eastAsia" w:ascii="宋体" w:hAnsi="宋体" w:cs="宋体"/>
          <w:color w:val="000000"/>
          <w:sz w:val="24"/>
        </w:rPr>
        <w:t>。</w:t>
      </w:r>
    </w:p>
    <w:p w14:paraId="6A9A054E">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1.2.2本采购项目的资金落实情况：见供应商须知前附表。</w:t>
      </w:r>
    </w:p>
    <w:p w14:paraId="31CA82E3">
      <w:pPr>
        <w:spacing w:line="560" w:lineRule="exact"/>
        <w:rPr>
          <w:rFonts w:hint="eastAsia" w:ascii="宋体" w:hAnsi="宋体" w:cs="宋体"/>
          <w:b/>
          <w:color w:val="000000"/>
          <w:sz w:val="24"/>
        </w:rPr>
      </w:pPr>
      <w:r>
        <w:rPr>
          <w:rFonts w:hint="eastAsia" w:ascii="宋体" w:hAnsi="宋体" w:cs="宋体"/>
          <w:b/>
          <w:color w:val="000000"/>
          <w:sz w:val="24"/>
        </w:rPr>
        <w:t>1.3 采购预算、工期要求和质量要求</w:t>
      </w:r>
    </w:p>
    <w:p w14:paraId="410C1A7A">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1.3.1采购预算：见供应商须知前附表。</w:t>
      </w:r>
    </w:p>
    <w:p w14:paraId="08609643">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1.3.2</w:t>
      </w:r>
      <w:r>
        <w:rPr>
          <w:rFonts w:hint="eastAsia" w:ascii="宋体" w:hAnsi="宋体" w:cs="宋体"/>
          <w:bCs/>
          <w:color w:val="000000"/>
          <w:kern w:val="0"/>
          <w:sz w:val="24"/>
        </w:rPr>
        <w:t>工期</w:t>
      </w:r>
      <w:r>
        <w:rPr>
          <w:rFonts w:hint="eastAsia" w:ascii="宋体" w:hAnsi="宋体" w:cs="宋体"/>
          <w:color w:val="000000"/>
          <w:sz w:val="24"/>
        </w:rPr>
        <w:t>要求：见供应商须知前附表。</w:t>
      </w:r>
    </w:p>
    <w:p w14:paraId="7C7136F1">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1.3.3质量要求：见供应商须知前附表。</w:t>
      </w:r>
    </w:p>
    <w:p w14:paraId="1E55BB02">
      <w:pPr>
        <w:spacing w:line="560" w:lineRule="exact"/>
        <w:rPr>
          <w:rFonts w:hint="eastAsia" w:ascii="宋体" w:hAnsi="宋体" w:cs="宋体"/>
          <w:b/>
          <w:color w:val="000000"/>
          <w:sz w:val="24"/>
        </w:rPr>
      </w:pPr>
      <w:r>
        <w:rPr>
          <w:rFonts w:hint="eastAsia" w:ascii="宋体" w:hAnsi="宋体" w:cs="宋体"/>
          <w:b/>
          <w:color w:val="000000"/>
          <w:sz w:val="24"/>
        </w:rPr>
        <w:t>1.4 供应商资格要求</w:t>
      </w:r>
    </w:p>
    <w:p w14:paraId="59F3EE27">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1.4.1供应商应具备承担施工的资质条件、能力：见供应商须知前附表。</w:t>
      </w:r>
    </w:p>
    <w:p w14:paraId="7E04315F">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1.4.2供应商不得存在下列情形之一：</w:t>
      </w:r>
    </w:p>
    <w:p w14:paraId="01E6F63D">
      <w:pPr>
        <w:spacing w:line="560" w:lineRule="exact"/>
        <w:ind w:firstLine="820" w:firstLineChars="342"/>
        <w:rPr>
          <w:rFonts w:hint="eastAsia" w:ascii="宋体" w:hAnsi="宋体" w:cs="宋体"/>
          <w:color w:val="000000"/>
          <w:sz w:val="24"/>
        </w:rPr>
      </w:pPr>
      <w:r>
        <w:rPr>
          <w:rFonts w:hint="eastAsia" w:ascii="宋体" w:hAnsi="宋体" w:cs="宋体"/>
          <w:color w:val="000000"/>
          <w:sz w:val="24"/>
        </w:rPr>
        <w:t>(1)为采购人不具有独立法人资格的附属机构（单位）；</w:t>
      </w:r>
    </w:p>
    <w:p w14:paraId="148124DB">
      <w:pPr>
        <w:spacing w:line="560" w:lineRule="exact"/>
        <w:ind w:firstLine="820" w:firstLineChars="342"/>
        <w:rPr>
          <w:rFonts w:hint="eastAsia" w:ascii="宋体" w:hAnsi="宋体" w:cs="宋体"/>
          <w:color w:val="000000"/>
          <w:sz w:val="24"/>
        </w:rPr>
      </w:pPr>
      <w:r>
        <w:rPr>
          <w:rFonts w:hint="eastAsia" w:ascii="宋体" w:hAnsi="宋体" w:cs="宋体"/>
          <w:color w:val="000000"/>
          <w:sz w:val="24"/>
        </w:rPr>
        <w:t>(2)为本项目的代建人；</w:t>
      </w:r>
    </w:p>
    <w:p w14:paraId="396F9CDC">
      <w:pPr>
        <w:spacing w:line="560" w:lineRule="exact"/>
        <w:ind w:firstLine="820" w:firstLineChars="342"/>
        <w:rPr>
          <w:rFonts w:hint="eastAsia" w:ascii="宋体" w:hAnsi="宋体" w:cs="宋体"/>
          <w:color w:val="000000"/>
          <w:sz w:val="24"/>
        </w:rPr>
      </w:pPr>
      <w:r>
        <w:rPr>
          <w:rFonts w:hint="eastAsia" w:ascii="宋体" w:hAnsi="宋体" w:cs="宋体"/>
          <w:color w:val="000000"/>
          <w:sz w:val="24"/>
        </w:rPr>
        <w:t>(3)为本项目提供招标代理服务的；</w:t>
      </w:r>
    </w:p>
    <w:p w14:paraId="09E1705A">
      <w:pPr>
        <w:spacing w:line="560" w:lineRule="exact"/>
        <w:ind w:firstLine="820" w:firstLineChars="342"/>
        <w:rPr>
          <w:rFonts w:hint="eastAsia" w:ascii="宋体" w:hAnsi="宋体" w:cs="宋体"/>
          <w:color w:val="000000"/>
          <w:sz w:val="24"/>
        </w:rPr>
      </w:pPr>
      <w:r>
        <w:rPr>
          <w:rFonts w:hint="eastAsia" w:ascii="宋体" w:hAnsi="宋体" w:cs="宋体"/>
          <w:color w:val="000000"/>
          <w:sz w:val="24"/>
        </w:rPr>
        <w:t>(4)与本项目的代建人或招标代理机构同为一个法定代表人的；</w:t>
      </w:r>
    </w:p>
    <w:p w14:paraId="289FEAAA">
      <w:pPr>
        <w:spacing w:line="560" w:lineRule="exact"/>
        <w:ind w:firstLine="820" w:firstLineChars="342"/>
        <w:rPr>
          <w:rFonts w:hint="eastAsia" w:ascii="宋体" w:hAnsi="宋体" w:cs="宋体"/>
          <w:color w:val="000000"/>
          <w:sz w:val="24"/>
        </w:rPr>
      </w:pPr>
      <w:r>
        <w:rPr>
          <w:rFonts w:hint="eastAsia" w:ascii="宋体" w:hAnsi="宋体" w:cs="宋体"/>
          <w:color w:val="000000"/>
          <w:sz w:val="24"/>
        </w:rPr>
        <w:t>(5)本采购项目的代建人或招标代理机构相互控股或参股的；</w:t>
      </w:r>
    </w:p>
    <w:p w14:paraId="19FA378E">
      <w:pPr>
        <w:spacing w:line="560" w:lineRule="exact"/>
        <w:ind w:firstLine="820" w:firstLineChars="342"/>
        <w:rPr>
          <w:rFonts w:hint="eastAsia" w:ascii="宋体" w:hAnsi="宋体" w:cs="宋体"/>
          <w:color w:val="000000"/>
          <w:sz w:val="24"/>
        </w:rPr>
      </w:pPr>
      <w:r>
        <w:rPr>
          <w:rFonts w:hint="eastAsia" w:ascii="宋体" w:hAnsi="宋体" w:cs="宋体"/>
          <w:color w:val="000000"/>
          <w:sz w:val="24"/>
        </w:rPr>
        <w:t>(6)与本采购项目的代建人或招标代理机构相互任职或工作的；</w:t>
      </w:r>
    </w:p>
    <w:p w14:paraId="2F31F41D">
      <w:pPr>
        <w:spacing w:line="560" w:lineRule="exact"/>
        <w:ind w:firstLine="820" w:firstLineChars="342"/>
        <w:rPr>
          <w:rFonts w:hint="eastAsia" w:ascii="宋体" w:hAnsi="宋体" w:cs="宋体"/>
          <w:color w:val="000000"/>
          <w:sz w:val="24"/>
        </w:rPr>
      </w:pPr>
      <w:r>
        <w:rPr>
          <w:rFonts w:hint="eastAsia" w:ascii="宋体" w:hAnsi="宋体" w:cs="宋体"/>
          <w:color w:val="000000"/>
          <w:sz w:val="24"/>
        </w:rPr>
        <w:t>(7)与承建单位有同一隶属关系的；</w:t>
      </w:r>
    </w:p>
    <w:p w14:paraId="2A6ED8D9">
      <w:pPr>
        <w:spacing w:line="560" w:lineRule="exact"/>
        <w:ind w:firstLine="820" w:firstLineChars="342"/>
        <w:rPr>
          <w:rFonts w:hint="eastAsia" w:ascii="宋体" w:hAnsi="宋体" w:cs="宋体"/>
          <w:color w:val="000000"/>
          <w:sz w:val="24"/>
        </w:rPr>
      </w:pPr>
      <w:r>
        <w:rPr>
          <w:rFonts w:hint="eastAsia" w:ascii="宋体" w:hAnsi="宋体" w:cs="宋体"/>
          <w:color w:val="000000"/>
          <w:sz w:val="24"/>
        </w:rPr>
        <w:t>(8)被责令停业的；</w:t>
      </w:r>
    </w:p>
    <w:p w14:paraId="7981CE47">
      <w:pPr>
        <w:spacing w:line="560" w:lineRule="exact"/>
        <w:ind w:firstLine="820" w:firstLineChars="342"/>
        <w:rPr>
          <w:rFonts w:hint="eastAsia" w:ascii="宋体" w:hAnsi="宋体" w:cs="宋体"/>
          <w:color w:val="000000"/>
          <w:sz w:val="24"/>
        </w:rPr>
      </w:pPr>
      <w:r>
        <w:rPr>
          <w:rFonts w:hint="eastAsia" w:ascii="宋体" w:hAnsi="宋体" w:cs="宋体"/>
          <w:color w:val="000000"/>
          <w:sz w:val="24"/>
        </w:rPr>
        <w:t>(9)被暂停或取消投标资格的；</w:t>
      </w:r>
    </w:p>
    <w:p w14:paraId="03D364A5">
      <w:pPr>
        <w:spacing w:line="560" w:lineRule="exact"/>
        <w:ind w:firstLine="820" w:firstLineChars="342"/>
        <w:rPr>
          <w:rFonts w:hint="eastAsia" w:ascii="宋体" w:hAnsi="宋体" w:cs="宋体"/>
          <w:color w:val="000000"/>
          <w:sz w:val="24"/>
        </w:rPr>
      </w:pPr>
      <w:r>
        <w:rPr>
          <w:rFonts w:hint="eastAsia" w:ascii="宋体" w:hAnsi="宋体" w:cs="宋体"/>
          <w:color w:val="000000"/>
          <w:sz w:val="24"/>
        </w:rPr>
        <w:t>(10)财产被接管或冻结的；</w:t>
      </w:r>
    </w:p>
    <w:p w14:paraId="5FC8C251">
      <w:pPr>
        <w:spacing w:line="560" w:lineRule="exact"/>
        <w:ind w:firstLine="820" w:firstLineChars="342"/>
        <w:rPr>
          <w:rFonts w:hint="eastAsia" w:ascii="宋体" w:hAnsi="宋体" w:cs="宋体"/>
          <w:color w:val="000000"/>
          <w:sz w:val="24"/>
        </w:rPr>
      </w:pPr>
      <w:r>
        <w:rPr>
          <w:rFonts w:hint="eastAsia" w:ascii="宋体" w:hAnsi="宋体" w:cs="宋体"/>
          <w:color w:val="000000"/>
          <w:sz w:val="24"/>
        </w:rPr>
        <w:t>(11)在最近三年内有骗取成交或严重违约或重大工程质量问题的。</w:t>
      </w:r>
    </w:p>
    <w:p w14:paraId="33D375FE">
      <w:pPr>
        <w:spacing w:line="560" w:lineRule="exact"/>
        <w:ind w:firstLine="600" w:firstLineChars="250"/>
        <w:rPr>
          <w:rFonts w:hint="eastAsia" w:ascii="宋体" w:hAnsi="宋体" w:cs="宋体"/>
          <w:color w:val="000000"/>
          <w:sz w:val="24"/>
        </w:rPr>
      </w:pPr>
      <w:r>
        <w:rPr>
          <w:rFonts w:hint="eastAsia" w:ascii="宋体" w:hAnsi="宋体" w:cs="宋体"/>
          <w:color w:val="000000"/>
          <w:sz w:val="24"/>
        </w:rPr>
        <w:t>1.4.3是否接受联合体磋商：本项目</w:t>
      </w:r>
      <w:r>
        <w:rPr>
          <w:rFonts w:hint="eastAsia" w:ascii="宋体" w:hAnsi="宋体" w:cs="宋体"/>
          <w:color w:val="000000"/>
          <w:sz w:val="24"/>
          <w:u w:val="single"/>
        </w:rPr>
        <w:t>不接受</w:t>
      </w:r>
      <w:r>
        <w:rPr>
          <w:rFonts w:hint="eastAsia" w:ascii="宋体" w:hAnsi="宋体" w:cs="宋体"/>
          <w:color w:val="000000"/>
          <w:sz w:val="24"/>
        </w:rPr>
        <w:t>联合体磋商。</w:t>
      </w:r>
    </w:p>
    <w:p w14:paraId="52625F93">
      <w:pPr>
        <w:spacing w:line="560" w:lineRule="exact"/>
        <w:rPr>
          <w:rFonts w:hint="eastAsia" w:ascii="宋体" w:hAnsi="宋体" w:cs="宋体"/>
          <w:b/>
          <w:color w:val="000000"/>
          <w:sz w:val="24"/>
        </w:rPr>
      </w:pPr>
      <w:r>
        <w:rPr>
          <w:rFonts w:hint="eastAsia" w:ascii="宋体" w:hAnsi="宋体" w:cs="宋体"/>
          <w:b/>
          <w:color w:val="000000"/>
          <w:sz w:val="24"/>
        </w:rPr>
        <w:t>1.5 费用承担</w:t>
      </w:r>
    </w:p>
    <w:p w14:paraId="22F95D20">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1.5.1供应商准备和参加磋商活动发生的食宿费用自理。</w:t>
      </w:r>
    </w:p>
    <w:p w14:paraId="53765C7B">
      <w:pPr>
        <w:spacing w:line="560" w:lineRule="exact"/>
        <w:rPr>
          <w:rFonts w:hint="eastAsia" w:ascii="宋体" w:hAnsi="宋体" w:cs="宋体"/>
          <w:b/>
          <w:color w:val="000000"/>
          <w:sz w:val="24"/>
        </w:rPr>
      </w:pPr>
      <w:r>
        <w:rPr>
          <w:rFonts w:hint="eastAsia" w:ascii="宋体" w:hAnsi="宋体" w:cs="宋体"/>
          <w:b/>
          <w:color w:val="000000"/>
          <w:sz w:val="24"/>
        </w:rPr>
        <w:t>1.6 保密</w:t>
      </w:r>
    </w:p>
    <w:p w14:paraId="7EC6BBF0">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参与招标投标活动的各方应对竞争性磋商文件和响应文件中的商业和技术等秘密保密，违者应对由此造成的后果承担法律责任。</w:t>
      </w:r>
    </w:p>
    <w:p w14:paraId="2924DD8D">
      <w:pPr>
        <w:spacing w:line="560" w:lineRule="exact"/>
        <w:rPr>
          <w:rFonts w:hint="eastAsia" w:ascii="宋体" w:hAnsi="宋体" w:cs="宋体"/>
          <w:b/>
          <w:color w:val="000000"/>
          <w:sz w:val="24"/>
        </w:rPr>
      </w:pPr>
      <w:r>
        <w:rPr>
          <w:rFonts w:hint="eastAsia" w:ascii="宋体" w:hAnsi="宋体" w:cs="宋体"/>
          <w:b/>
          <w:color w:val="000000"/>
          <w:sz w:val="24"/>
        </w:rPr>
        <w:t>1.7 语言文字</w:t>
      </w:r>
    </w:p>
    <w:p w14:paraId="06542B57">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除专用术语外，与招标投标有关的语言均使用中文。必要时专用术语应附有中文注释。</w:t>
      </w:r>
    </w:p>
    <w:p w14:paraId="660F5629">
      <w:pPr>
        <w:spacing w:line="560" w:lineRule="exact"/>
        <w:rPr>
          <w:rFonts w:hint="eastAsia" w:ascii="宋体" w:hAnsi="宋体" w:cs="宋体"/>
          <w:b/>
          <w:color w:val="000000"/>
          <w:sz w:val="24"/>
        </w:rPr>
      </w:pPr>
      <w:r>
        <w:rPr>
          <w:rFonts w:hint="eastAsia" w:ascii="宋体" w:hAnsi="宋体" w:cs="宋体"/>
          <w:b/>
          <w:color w:val="000000"/>
          <w:sz w:val="24"/>
        </w:rPr>
        <w:t>1.8 计量单位</w:t>
      </w:r>
    </w:p>
    <w:p w14:paraId="75694D84">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所有计量均采用中华人民共和国法定计量单位。</w:t>
      </w:r>
    </w:p>
    <w:p w14:paraId="63CFACFF">
      <w:pPr>
        <w:spacing w:line="560" w:lineRule="exact"/>
        <w:rPr>
          <w:rFonts w:hint="eastAsia" w:ascii="宋体" w:hAnsi="宋体" w:cs="宋体"/>
          <w:b/>
          <w:color w:val="000000"/>
          <w:sz w:val="24"/>
        </w:rPr>
      </w:pPr>
      <w:r>
        <w:rPr>
          <w:rFonts w:hint="eastAsia" w:ascii="宋体" w:hAnsi="宋体" w:cs="宋体"/>
          <w:b/>
          <w:color w:val="000000"/>
          <w:sz w:val="24"/>
        </w:rPr>
        <w:t>1.9 踏勘现场</w:t>
      </w:r>
    </w:p>
    <w:p w14:paraId="312CB025">
      <w:pPr>
        <w:spacing w:line="520" w:lineRule="exact"/>
        <w:ind w:left="120" w:leftChars="50" w:firstLine="357" w:firstLineChars="149"/>
        <w:rPr>
          <w:rFonts w:hint="eastAsia" w:ascii="宋体" w:hAnsi="宋体" w:cs="宋体"/>
          <w:color w:val="000000"/>
          <w:sz w:val="24"/>
        </w:rPr>
      </w:pPr>
      <w:r>
        <w:rPr>
          <w:rFonts w:hint="eastAsia" w:ascii="宋体" w:hAnsi="宋体" w:cs="宋体"/>
          <w:color w:val="000000"/>
          <w:sz w:val="24"/>
        </w:rPr>
        <w:t>1.9.1投标人按本须知前附表规定的方式踏勘项目现场，投标人员不得因此使采购人承担有关的责任和蒙受损失。投标人应承担踏勘现场的责任和风险。</w:t>
      </w:r>
    </w:p>
    <w:p w14:paraId="1A6E3870">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1.9.2采购人向投标人提供的有关现场的资料和数据，是采购人现有的能使投标人利用的资料。采购人对投标人由此而做出的推论、误解和忽略概不负责。</w:t>
      </w:r>
    </w:p>
    <w:p w14:paraId="1177CE9F">
      <w:pPr>
        <w:spacing w:line="560" w:lineRule="exact"/>
        <w:rPr>
          <w:rFonts w:hint="eastAsia" w:ascii="宋体" w:hAnsi="宋体" w:cs="宋体"/>
          <w:color w:val="000000"/>
          <w:sz w:val="24"/>
        </w:rPr>
      </w:pPr>
      <w:r>
        <w:rPr>
          <w:rFonts w:hint="eastAsia" w:ascii="宋体" w:hAnsi="宋体" w:cs="宋体"/>
          <w:b/>
          <w:color w:val="000000"/>
          <w:sz w:val="24"/>
        </w:rPr>
        <w:t>1.10竞争性磋商文件答疑和竞争性磋商文件的补充</w:t>
      </w:r>
    </w:p>
    <w:p w14:paraId="3C3E6A80">
      <w:pPr>
        <w:spacing w:line="560" w:lineRule="exact"/>
        <w:ind w:left="120" w:leftChars="50" w:firstLine="357" w:firstLineChars="149"/>
        <w:rPr>
          <w:rFonts w:hint="eastAsia" w:ascii="宋体" w:hAnsi="宋体" w:cs="宋体"/>
          <w:color w:val="000000"/>
          <w:sz w:val="24"/>
        </w:rPr>
      </w:pPr>
      <w:r>
        <w:rPr>
          <w:rFonts w:hint="eastAsia" w:ascii="宋体" w:hAnsi="宋体" w:cs="宋体"/>
          <w:color w:val="000000"/>
          <w:sz w:val="24"/>
        </w:rPr>
        <w:t>1.10.1供应商如对竞争性磋商文件、资料及勘察现场过程中有疑问，请以书面形式于本须知前附表规定的时间前递交到采购人，采购人收到供应商提出的疑问后，将不再组织现场答疑会。采购人在供应商须知前附表规定的时间内，将对供应商所提问题的澄清，以书面方式通知所有购买竞争性磋商文件的供应商。该澄清内容为竞争性磋商文件的组成部分。</w:t>
      </w:r>
    </w:p>
    <w:p w14:paraId="418887F1">
      <w:pPr>
        <w:spacing w:line="560" w:lineRule="exact"/>
        <w:ind w:left="120" w:leftChars="50" w:firstLine="357" w:firstLineChars="149"/>
        <w:rPr>
          <w:rFonts w:hint="eastAsia" w:ascii="宋体" w:hAnsi="宋体" w:cs="宋体"/>
          <w:color w:val="000000"/>
          <w:sz w:val="24"/>
        </w:rPr>
      </w:pPr>
      <w:r>
        <w:rPr>
          <w:rFonts w:hint="eastAsia" w:ascii="宋体" w:hAnsi="宋体" w:cs="宋体"/>
          <w:bCs/>
          <w:color w:val="000000"/>
          <w:sz w:val="24"/>
        </w:rPr>
        <w:t>1.10.2</w:t>
      </w:r>
      <w:r>
        <w:rPr>
          <w:rFonts w:hint="eastAsia" w:ascii="宋体" w:hAnsi="宋体" w:cs="宋体"/>
          <w:color w:val="000000"/>
          <w:sz w:val="24"/>
        </w:rPr>
        <w:t>在磋商截止时间前采购人都有权对竞争性磋商文件进行修改、补充，若原竞争性磋商文件与后补的其他内容有矛盾时，以后补的其他内容为准。</w:t>
      </w:r>
    </w:p>
    <w:p w14:paraId="2DD4016B">
      <w:pPr>
        <w:spacing w:line="560" w:lineRule="exact"/>
        <w:ind w:left="120" w:leftChars="50" w:firstLine="357" w:firstLineChars="149"/>
        <w:rPr>
          <w:rFonts w:hint="eastAsia" w:ascii="宋体" w:hAnsi="宋体" w:cs="宋体"/>
          <w:color w:val="000000"/>
          <w:sz w:val="24"/>
        </w:rPr>
      </w:pPr>
      <w:r>
        <w:rPr>
          <w:rFonts w:hint="eastAsia" w:ascii="宋体" w:hAnsi="宋体" w:cs="宋体"/>
          <w:color w:val="000000"/>
          <w:sz w:val="24"/>
        </w:rPr>
        <w:t>1.10.3如果考虑到招标澄清或修改的内容会导致供应商不能按期完成响应文件，采购人将酌情延长响应文件递交截止时间，具体时间将在竞争性磋商文件的修改补充通知中予以明确。</w:t>
      </w:r>
    </w:p>
    <w:p w14:paraId="394729AF">
      <w:pPr>
        <w:spacing w:line="560" w:lineRule="exact"/>
        <w:rPr>
          <w:rFonts w:hint="eastAsia" w:ascii="宋体" w:hAnsi="宋体" w:cs="宋体"/>
          <w:b/>
          <w:sz w:val="24"/>
        </w:rPr>
      </w:pPr>
      <w:r>
        <w:rPr>
          <w:rFonts w:hint="eastAsia" w:ascii="宋体" w:hAnsi="宋体" w:cs="宋体"/>
          <w:b/>
          <w:sz w:val="24"/>
        </w:rPr>
        <w:t>1.11分包：</w:t>
      </w:r>
      <w:r>
        <w:rPr>
          <w:rFonts w:hint="eastAsia" w:ascii="宋体" w:hAnsi="宋体" w:cs="宋体"/>
          <w:bCs/>
          <w:sz w:val="24"/>
        </w:rPr>
        <w:t>本工程不允许分包；</w:t>
      </w:r>
    </w:p>
    <w:p w14:paraId="7A16E0CF">
      <w:pPr>
        <w:spacing w:line="560" w:lineRule="exact"/>
        <w:rPr>
          <w:rFonts w:hint="eastAsia" w:ascii="宋体" w:hAnsi="宋体" w:cs="宋体"/>
          <w:bCs/>
          <w:sz w:val="24"/>
        </w:rPr>
      </w:pPr>
      <w:r>
        <w:rPr>
          <w:rFonts w:hint="eastAsia" w:ascii="宋体" w:hAnsi="宋体" w:cs="宋体"/>
          <w:b/>
          <w:sz w:val="24"/>
        </w:rPr>
        <w:t>1.12偏离：</w:t>
      </w:r>
      <w:r>
        <w:rPr>
          <w:rFonts w:hint="eastAsia" w:ascii="宋体" w:hAnsi="宋体" w:cs="宋体"/>
          <w:bCs/>
          <w:sz w:val="24"/>
        </w:rPr>
        <w:t>本项目不允许偏离。</w:t>
      </w:r>
    </w:p>
    <w:p w14:paraId="5FB58E9D">
      <w:pPr>
        <w:pStyle w:val="4"/>
        <w:bidi w:val="0"/>
        <w:rPr>
          <w:rFonts w:hint="eastAsia"/>
        </w:rPr>
      </w:pPr>
      <w:bookmarkStart w:id="42" w:name="_Toc1991"/>
      <w:bookmarkStart w:id="43" w:name="_Toc14914"/>
      <w:r>
        <w:rPr>
          <w:rFonts w:hint="eastAsia"/>
        </w:rPr>
        <w:t>二、竞争性磋商文件</w:t>
      </w:r>
      <w:bookmarkEnd w:id="42"/>
      <w:bookmarkEnd w:id="43"/>
    </w:p>
    <w:p w14:paraId="532D15AB">
      <w:pPr>
        <w:spacing w:line="560" w:lineRule="exact"/>
        <w:rPr>
          <w:rFonts w:hint="eastAsia" w:ascii="宋体" w:hAnsi="宋体" w:cs="宋体"/>
          <w:b/>
          <w:color w:val="000000"/>
          <w:sz w:val="24"/>
        </w:rPr>
      </w:pPr>
      <w:r>
        <w:rPr>
          <w:rFonts w:hint="eastAsia" w:ascii="宋体" w:hAnsi="宋体" w:cs="宋体"/>
          <w:b/>
          <w:color w:val="000000"/>
          <w:sz w:val="24"/>
        </w:rPr>
        <w:t>2.1 竞争性磋商文件的组成</w:t>
      </w:r>
    </w:p>
    <w:p w14:paraId="03A52BE6">
      <w:pPr>
        <w:spacing w:line="560" w:lineRule="exact"/>
        <w:ind w:firstLine="410" w:firstLineChars="171"/>
        <w:rPr>
          <w:rFonts w:hint="eastAsia" w:ascii="宋体" w:hAnsi="宋体" w:cs="宋体"/>
          <w:color w:val="000000"/>
          <w:sz w:val="24"/>
        </w:rPr>
      </w:pPr>
      <w:r>
        <w:rPr>
          <w:rFonts w:hint="eastAsia" w:ascii="宋体" w:hAnsi="宋体" w:cs="宋体"/>
          <w:color w:val="000000"/>
          <w:sz w:val="24"/>
        </w:rPr>
        <w:t>（1）竞争性磋商公告；</w:t>
      </w:r>
    </w:p>
    <w:p w14:paraId="7291C3CF">
      <w:pPr>
        <w:spacing w:line="560" w:lineRule="exact"/>
        <w:ind w:firstLine="410" w:firstLineChars="171"/>
        <w:rPr>
          <w:rFonts w:hint="eastAsia" w:ascii="宋体" w:hAnsi="宋体" w:cs="宋体"/>
          <w:color w:val="000000"/>
          <w:sz w:val="24"/>
        </w:rPr>
      </w:pPr>
      <w:r>
        <w:rPr>
          <w:rFonts w:hint="eastAsia" w:ascii="宋体" w:hAnsi="宋体" w:cs="宋体"/>
          <w:color w:val="000000"/>
          <w:sz w:val="24"/>
        </w:rPr>
        <w:t>（2）供应商须知；</w:t>
      </w:r>
    </w:p>
    <w:p w14:paraId="5D11D150">
      <w:pPr>
        <w:spacing w:line="560" w:lineRule="exact"/>
        <w:ind w:firstLine="410" w:firstLineChars="171"/>
        <w:rPr>
          <w:rFonts w:hint="eastAsia" w:ascii="宋体" w:hAnsi="宋体" w:cs="宋体"/>
          <w:color w:val="000000"/>
          <w:sz w:val="24"/>
        </w:rPr>
      </w:pPr>
      <w:r>
        <w:rPr>
          <w:rFonts w:hint="eastAsia" w:ascii="宋体" w:hAnsi="宋体" w:cs="宋体"/>
          <w:color w:val="000000"/>
          <w:sz w:val="24"/>
        </w:rPr>
        <w:t>（3）评审办法（综合评分法）；</w:t>
      </w:r>
    </w:p>
    <w:p w14:paraId="0F97C04F">
      <w:pPr>
        <w:spacing w:line="560" w:lineRule="exact"/>
        <w:ind w:firstLine="410" w:firstLineChars="171"/>
        <w:rPr>
          <w:rFonts w:hint="eastAsia" w:ascii="宋体" w:hAnsi="宋体" w:cs="宋体"/>
          <w:color w:val="000000"/>
          <w:sz w:val="24"/>
        </w:rPr>
      </w:pPr>
      <w:r>
        <w:rPr>
          <w:rFonts w:hint="eastAsia" w:ascii="宋体" w:hAnsi="宋体" w:cs="宋体"/>
          <w:color w:val="000000"/>
          <w:sz w:val="24"/>
        </w:rPr>
        <w:t>（4）合同条款及格式；</w:t>
      </w:r>
    </w:p>
    <w:p w14:paraId="4BB94CCC">
      <w:pPr>
        <w:spacing w:line="560" w:lineRule="exact"/>
        <w:ind w:firstLine="410" w:firstLineChars="171"/>
        <w:rPr>
          <w:rFonts w:hint="eastAsia" w:ascii="宋体" w:hAnsi="宋体" w:cs="宋体"/>
          <w:color w:val="000000"/>
          <w:sz w:val="24"/>
        </w:rPr>
      </w:pPr>
      <w:r>
        <w:rPr>
          <w:rFonts w:hint="eastAsia" w:ascii="宋体" w:hAnsi="宋体" w:cs="宋体"/>
          <w:color w:val="000000"/>
          <w:sz w:val="24"/>
        </w:rPr>
        <w:t>（5）技术标准和要求；</w:t>
      </w:r>
    </w:p>
    <w:p w14:paraId="1EC40D7F">
      <w:pPr>
        <w:spacing w:line="560" w:lineRule="exact"/>
        <w:ind w:firstLine="410" w:firstLineChars="171"/>
        <w:rPr>
          <w:rFonts w:hint="eastAsia" w:ascii="宋体" w:hAnsi="宋体" w:cs="宋体"/>
          <w:color w:val="000000"/>
          <w:sz w:val="24"/>
        </w:rPr>
      </w:pPr>
      <w:r>
        <w:rPr>
          <w:rFonts w:hint="eastAsia" w:ascii="宋体" w:hAnsi="宋体" w:cs="宋体"/>
          <w:color w:val="000000"/>
          <w:sz w:val="24"/>
        </w:rPr>
        <w:t>（6）竞争性磋商响应文件格式。</w:t>
      </w:r>
    </w:p>
    <w:p w14:paraId="62467D61">
      <w:pPr>
        <w:spacing w:line="560" w:lineRule="exact"/>
        <w:ind w:firstLine="410" w:firstLineChars="171"/>
        <w:rPr>
          <w:rFonts w:hint="eastAsia" w:ascii="宋体" w:hAnsi="宋体" w:cs="宋体"/>
          <w:color w:val="000000"/>
          <w:sz w:val="24"/>
        </w:rPr>
      </w:pPr>
      <w:r>
        <w:rPr>
          <w:rFonts w:hint="eastAsia" w:ascii="宋体" w:hAnsi="宋体" w:cs="宋体"/>
          <w:color w:val="000000"/>
          <w:sz w:val="24"/>
        </w:rPr>
        <w:t>（7）磋商程序</w:t>
      </w:r>
    </w:p>
    <w:p w14:paraId="4544CD93">
      <w:pPr>
        <w:spacing w:line="560" w:lineRule="exact"/>
        <w:ind w:firstLine="410" w:firstLineChars="171"/>
        <w:rPr>
          <w:rFonts w:hint="eastAsia" w:ascii="宋体" w:hAnsi="宋体" w:cs="宋体"/>
          <w:color w:val="000000"/>
          <w:sz w:val="24"/>
        </w:rPr>
      </w:pPr>
      <w:r>
        <w:rPr>
          <w:rFonts w:hint="eastAsia" w:ascii="宋体" w:hAnsi="宋体" w:cs="宋体"/>
          <w:color w:val="000000"/>
          <w:sz w:val="24"/>
        </w:rPr>
        <w:t>（8）工程量清单</w:t>
      </w:r>
    </w:p>
    <w:p w14:paraId="7B8F6A59">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根据本章第1.10款、第2.2款和第2.3款对竞争性磋商文件所作的澄清、修改，构成竞争性磋商文件的组成部分。</w:t>
      </w:r>
    </w:p>
    <w:p w14:paraId="47EFD264">
      <w:pPr>
        <w:spacing w:line="560" w:lineRule="exact"/>
        <w:rPr>
          <w:rFonts w:hint="eastAsia" w:ascii="宋体" w:hAnsi="宋体" w:cs="宋体"/>
          <w:b/>
          <w:color w:val="000000"/>
          <w:sz w:val="24"/>
        </w:rPr>
      </w:pPr>
      <w:r>
        <w:rPr>
          <w:rFonts w:hint="eastAsia" w:ascii="宋体" w:hAnsi="宋体" w:cs="宋体"/>
          <w:b/>
          <w:color w:val="000000"/>
          <w:sz w:val="24"/>
        </w:rPr>
        <w:t>2.2 竞争性磋商文件的澄清</w:t>
      </w:r>
    </w:p>
    <w:p w14:paraId="56671C1F">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2.2.1供应商应仔细阅读和检查竞争性磋商文件的全部内容。如发现缺页或附件不全，应及时向采购人提出，以便补齐。如有疑问，应在“供应商须知前附表”规定的时间前，使用CA数字证书登录“政府采购云平台”（网址：https://www.zcygov.cn/），在“询问”菜单提出，要求采购人对竞争性磋商文件予以澄清。</w:t>
      </w:r>
    </w:p>
    <w:p w14:paraId="4CAEAA47">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2.2.3供应商在收到澄清函后，应在供应商须知前附表规定的时间内以书面形式通知采购代理人，确认已收到该澄清（若在澄清函发出24小时内未给予回复，则视为供应商已收到并确认该澄清函）。</w:t>
      </w:r>
    </w:p>
    <w:p w14:paraId="63C7378A">
      <w:pPr>
        <w:spacing w:line="560" w:lineRule="exact"/>
        <w:rPr>
          <w:rFonts w:hint="eastAsia" w:ascii="宋体" w:hAnsi="宋体" w:cs="宋体"/>
          <w:b/>
          <w:color w:val="000000"/>
          <w:sz w:val="24"/>
        </w:rPr>
      </w:pPr>
      <w:r>
        <w:rPr>
          <w:rFonts w:hint="eastAsia" w:ascii="宋体" w:hAnsi="宋体" w:cs="宋体"/>
          <w:b/>
          <w:color w:val="000000"/>
          <w:sz w:val="24"/>
        </w:rPr>
        <w:t>2.3 竞争性磋商文件的修改</w:t>
      </w:r>
    </w:p>
    <w:p w14:paraId="6CAA897D">
      <w:pPr>
        <w:spacing w:line="560" w:lineRule="exact"/>
        <w:ind w:firstLine="480" w:firstLineChars="200"/>
        <w:rPr>
          <w:rFonts w:hint="eastAsia" w:ascii="宋体" w:hAnsi="宋体" w:eastAsia="宋体" w:cs="宋体"/>
          <w:color w:val="000000"/>
          <w:sz w:val="24"/>
        </w:rPr>
      </w:pPr>
      <w:r>
        <w:rPr>
          <w:rFonts w:hint="eastAsia" w:ascii="宋体" w:hAnsi="宋体" w:eastAsia="宋体" w:cs="宋体"/>
          <w:color w:val="000000"/>
          <w:sz w:val="24"/>
        </w:rPr>
        <w:t>2.3.1采购人可以书面形式修改竞争性磋商文件，并以书面形式通知所有获取竞争性磋商文件的供应商。如果修改竞争性磋商文件的时间距响应文件递交截止时间不足5天，并且修改内容可能影响编制响应文件的，将相应延长响应文件提交截止时间。</w:t>
      </w:r>
    </w:p>
    <w:p w14:paraId="656970E0">
      <w:pPr>
        <w:spacing w:line="560" w:lineRule="exact"/>
        <w:ind w:firstLine="480" w:firstLineChars="200"/>
        <w:rPr>
          <w:rFonts w:hint="eastAsia" w:ascii="宋体" w:hAnsi="宋体" w:eastAsia="宋体" w:cs="宋体"/>
          <w:color w:val="000000"/>
          <w:sz w:val="24"/>
        </w:rPr>
      </w:pPr>
      <w:r>
        <w:rPr>
          <w:rFonts w:hint="eastAsia" w:ascii="宋体" w:hAnsi="宋体" w:eastAsia="宋体" w:cs="宋体"/>
          <w:color w:val="000000"/>
          <w:sz w:val="24"/>
        </w:rPr>
        <w:t>2.3.2供应商收到竞争性磋商文件修改通知（函）内容后，应在供应商须知前附表规定的时间内以书面形式通知采购人，确认已收到该修改通知（函）（若在通知函发出24小时内未给予回复，则视为供应商已收到并确认该通知函）。</w:t>
      </w:r>
    </w:p>
    <w:p w14:paraId="191C33F1">
      <w:pPr>
        <w:pStyle w:val="4"/>
        <w:bidi w:val="0"/>
        <w:rPr>
          <w:rFonts w:hint="eastAsia"/>
        </w:rPr>
      </w:pPr>
      <w:bookmarkStart w:id="44" w:name="_Toc24238"/>
      <w:bookmarkStart w:id="45" w:name="_Toc21960"/>
      <w:r>
        <w:rPr>
          <w:rFonts w:hint="eastAsia"/>
        </w:rPr>
        <w:t>三、响应文件</w:t>
      </w:r>
      <w:bookmarkEnd w:id="44"/>
      <w:bookmarkEnd w:id="45"/>
    </w:p>
    <w:p w14:paraId="6A0173F9">
      <w:pPr>
        <w:spacing w:line="560" w:lineRule="exact"/>
        <w:rPr>
          <w:rFonts w:hint="eastAsia" w:ascii="宋体" w:hAnsi="宋体" w:cs="宋体"/>
          <w:b/>
          <w:color w:val="000000"/>
          <w:sz w:val="24"/>
        </w:rPr>
      </w:pPr>
      <w:r>
        <w:rPr>
          <w:rFonts w:hint="eastAsia" w:ascii="宋体" w:hAnsi="宋体" w:cs="宋体"/>
          <w:b/>
          <w:color w:val="000000"/>
          <w:sz w:val="24"/>
        </w:rPr>
        <w:t>3.1 响应文件的组成</w:t>
      </w:r>
    </w:p>
    <w:p w14:paraId="54CB05FA">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3.1.1响应文件应包括下列内容：具体以第六章《竞争性磋商响应文件格式》为准。</w:t>
      </w:r>
    </w:p>
    <w:p w14:paraId="0BB11E97">
      <w:pPr>
        <w:spacing w:line="560" w:lineRule="exact"/>
        <w:rPr>
          <w:rFonts w:hint="eastAsia" w:ascii="宋体" w:hAnsi="宋体" w:cs="宋体"/>
          <w:b/>
          <w:color w:val="000000"/>
          <w:sz w:val="24"/>
        </w:rPr>
      </w:pPr>
      <w:r>
        <w:rPr>
          <w:rFonts w:hint="eastAsia" w:ascii="宋体" w:hAnsi="宋体" w:cs="宋体"/>
          <w:b/>
          <w:color w:val="000000"/>
          <w:sz w:val="24"/>
        </w:rPr>
        <w:t>3.2 磋商报价</w:t>
      </w:r>
    </w:p>
    <w:p w14:paraId="24EF475F">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3.2.1本项目采购人提供招标控制价，供应商的投标总报价超出招标控制总价的将作否决磋商响应文件处理。招标控制价：详见第八章工程量清单。</w:t>
      </w:r>
    </w:p>
    <w:p w14:paraId="0A91CA0D">
      <w:pPr>
        <w:spacing w:line="560" w:lineRule="exact"/>
        <w:ind w:firstLine="466" w:firstLineChars="196"/>
        <w:rPr>
          <w:rFonts w:hint="eastAsia" w:ascii="宋体" w:hAnsi="宋体" w:cs="宋体"/>
          <w:spacing w:val="-1"/>
          <w:kern w:val="0"/>
          <w:sz w:val="24"/>
        </w:rPr>
      </w:pPr>
      <w:r>
        <w:rPr>
          <w:rFonts w:hint="eastAsia" w:ascii="宋体" w:hAnsi="宋体" w:cs="宋体"/>
          <w:spacing w:val="-1"/>
          <w:kern w:val="0"/>
          <w:sz w:val="24"/>
        </w:rPr>
        <w:t>3.2.2供应商应按</w:t>
      </w:r>
      <w:r>
        <w:rPr>
          <w:rFonts w:hint="eastAsia" w:ascii="宋体" w:hAnsi="宋体" w:cs="宋体"/>
          <w:color w:val="000000"/>
          <w:sz w:val="24"/>
        </w:rPr>
        <w:t>第六章《竞争性磋商响应文件格式“</w:t>
      </w:r>
      <w:r>
        <w:rPr>
          <w:rFonts w:hint="eastAsia" w:ascii="宋体" w:hAnsi="宋体" w:cs="宋体"/>
          <w:color w:val="000000"/>
          <w:sz w:val="24"/>
          <w:lang w:val="en-US" w:eastAsia="zh-CN"/>
        </w:rPr>
        <w:t>报价</w:t>
      </w:r>
      <w:r>
        <w:rPr>
          <w:rFonts w:hint="eastAsia" w:ascii="宋体" w:hAnsi="宋体" w:cs="宋体"/>
          <w:color w:val="000000"/>
          <w:sz w:val="24"/>
        </w:rPr>
        <w:t>部分”》的要求进行报价</w:t>
      </w:r>
      <w:r>
        <w:rPr>
          <w:rFonts w:hint="eastAsia" w:ascii="宋体" w:hAnsi="宋体" w:cs="宋体"/>
          <w:spacing w:val="-1"/>
          <w:kern w:val="0"/>
          <w:sz w:val="24"/>
        </w:rPr>
        <w:t>。当实施合同时，供应商没有填入的项目和造价，毫无例外的认为已包含在其它项目中，结算时不予补给。</w:t>
      </w:r>
    </w:p>
    <w:p w14:paraId="16011397">
      <w:pPr>
        <w:spacing w:line="560" w:lineRule="exact"/>
        <w:ind w:firstLine="470" w:firstLineChars="196"/>
        <w:rPr>
          <w:rFonts w:hint="eastAsia" w:ascii="宋体" w:hAnsi="宋体" w:cs="宋体"/>
          <w:color w:val="000000"/>
          <w:sz w:val="24"/>
        </w:rPr>
      </w:pPr>
      <w:r>
        <w:rPr>
          <w:rFonts w:hint="eastAsia" w:ascii="宋体" w:hAnsi="宋体" w:cs="宋体"/>
          <w:color w:val="000000"/>
          <w:sz w:val="24"/>
        </w:rPr>
        <w:t>3.2.2</w:t>
      </w:r>
      <w:bookmarkStart w:id="46" w:name="OLE_LINK11"/>
      <w:r>
        <w:rPr>
          <w:rFonts w:hint="eastAsia" w:ascii="宋体" w:hAnsi="宋体" w:cs="宋体"/>
          <w:sz w:val="24"/>
        </w:rPr>
        <w:t>磋商报价为供应商在竞争性磋商响应文件中提出的各项支付金额的总和</w:t>
      </w:r>
      <w:bookmarkEnd w:id="46"/>
      <w:r>
        <w:rPr>
          <w:rFonts w:hint="eastAsia" w:ascii="宋体" w:hAnsi="宋体" w:cs="宋体"/>
          <w:color w:val="000000"/>
          <w:sz w:val="24"/>
        </w:rPr>
        <w:t>。</w:t>
      </w:r>
    </w:p>
    <w:p w14:paraId="42594A8B">
      <w:pPr>
        <w:spacing w:line="560" w:lineRule="exact"/>
        <w:rPr>
          <w:rFonts w:hint="eastAsia" w:ascii="宋体" w:hAnsi="宋体" w:cs="宋体"/>
          <w:b/>
          <w:color w:val="000000"/>
          <w:sz w:val="24"/>
        </w:rPr>
      </w:pPr>
      <w:r>
        <w:rPr>
          <w:rFonts w:hint="eastAsia" w:ascii="宋体" w:hAnsi="宋体" w:cs="宋体"/>
          <w:b/>
          <w:color w:val="000000"/>
          <w:sz w:val="24"/>
        </w:rPr>
        <w:t>3.3 磋商有效期</w:t>
      </w:r>
    </w:p>
    <w:p w14:paraId="768D834B">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3.3.1在供应商须知前附表规定的磋商有效期内，供应商不得要求撤销或修改其响应文件。</w:t>
      </w:r>
    </w:p>
    <w:p w14:paraId="2DF2DB6B">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3.3.2出现特殊情况需要延长磋商有效期的，采购人以书面形式通知所有供应商延长磋商有效期。供应商同意延长的，不得要求或被允许修改或撤销其响应文件；供应商拒绝延长的，其投标失效。</w:t>
      </w:r>
    </w:p>
    <w:p w14:paraId="58D8656C">
      <w:pPr>
        <w:spacing w:line="560" w:lineRule="exact"/>
        <w:rPr>
          <w:rFonts w:hint="eastAsia" w:ascii="宋体" w:hAnsi="宋体" w:cs="宋体"/>
          <w:b/>
          <w:kern w:val="0"/>
          <w:sz w:val="24"/>
        </w:rPr>
      </w:pPr>
      <w:r>
        <w:rPr>
          <w:rFonts w:hint="eastAsia" w:ascii="宋体" w:hAnsi="宋体" w:cs="宋体"/>
          <w:b/>
          <w:color w:val="000000"/>
          <w:sz w:val="24"/>
        </w:rPr>
        <w:t>3.4 磋商保证金</w:t>
      </w:r>
      <w:r>
        <w:rPr>
          <w:rFonts w:hint="eastAsia" w:ascii="宋体" w:hAnsi="宋体" w:cs="宋体"/>
          <w:b/>
          <w:kern w:val="0"/>
          <w:sz w:val="24"/>
        </w:rPr>
        <w:t>（本项目不收取磋商保证金）</w:t>
      </w:r>
    </w:p>
    <w:p w14:paraId="00B7BA01">
      <w:pPr>
        <w:spacing w:line="560" w:lineRule="exact"/>
        <w:rPr>
          <w:rFonts w:hint="eastAsia" w:ascii="宋体" w:hAnsi="宋体" w:cs="宋体"/>
          <w:b/>
          <w:color w:val="000000"/>
          <w:sz w:val="24"/>
        </w:rPr>
      </w:pPr>
      <w:r>
        <w:rPr>
          <w:rFonts w:hint="eastAsia" w:ascii="宋体" w:hAnsi="宋体" w:cs="宋体"/>
          <w:b/>
          <w:color w:val="000000"/>
          <w:sz w:val="24"/>
        </w:rPr>
        <w:t>3.5 资格审查资料</w:t>
      </w:r>
    </w:p>
    <w:p w14:paraId="674EC6BE">
      <w:pPr>
        <w:spacing w:line="560" w:lineRule="exact"/>
        <w:ind w:firstLine="480" w:firstLineChars="200"/>
        <w:rPr>
          <w:rFonts w:hint="eastAsia" w:ascii="宋体" w:hAnsi="宋体" w:cs="宋体"/>
          <w:color w:val="000000"/>
          <w:sz w:val="24"/>
          <w:highlight w:val="none"/>
        </w:rPr>
      </w:pPr>
      <w:bookmarkStart w:id="47" w:name="bookmark34"/>
      <w:bookmarkStart w:id="48" w:name="bookmark33"/>
      <w:bookmarkStart w:id="49" w:name="bookmark35"/>
      <w:r>
        <w:rPr>
          <w:rFonts w:hint="eastAsia" w:ascii="宋体" w:hAnsi="宋体" w:cs="宋体"/>
          <w:color w:val="000000"/>
          <w:sz w:val="24"/>
          <w:highlight w:val="none"/>
        </w:rPr>
        <w:t>（1）符合《中华人民共和国政府采购法》第二十二条规定，提供件承诺函</w:t>
      </w:r>
      <w:bookmarkEnd w:id="47"/>
      <w:bookmarkEnd w:id="48"/>
      <w:bookmarkEnd w:id="49"/>
      <w:r>
        <w:rPr>
          <w:rFonts w:hint="eastAsia" w:ascii="宋体" w:hAnsi="宋体" w:cs="宋体"/>
          <w:color w:val="000000"/>
          <w:sz w:val="24"/>
          <w:highlight w:val="none"/>
        </w:rPr>
        <w:t>（样式详见响应文件格式）</w:t>
      </w:r>
    </w:p>
    <w:p w14:paraId="61D3ED56">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lang w:val="en-US" w:eastAsia="zh-CN"/>
        </w:rPr>
        <w:t>（2）</w:t>
      </w:r>
      <w:r>
        <w:rPr>
          <w:rFonts w:hint="eastAsia" w:ascii="宋体" w:hAnsi="宋体" w:cs="宋体"/>
          <w:color w:val="000000"/>
          <w:sz w:val="24"/>
          <w:highlight w:val="none"/>
        </w:rPr>
        <w:t>具有建设行政主管部门核发的</w:t>
      </w:r>
      <w:r>
        <w:rPr>
          <w:rFonts w:hint="eastAsia" w:ascii="宋体" w:hAnsi="宋体" w:cs="宋体"/>
          <w:color w:val="000000"/>
          <w:sz w:val="24"/>
          <w:highlight w:val="none"/>
          <w:lang w:eastAsia="zh-CN"/>
        </w:rPr>
        <w:t>市政工程施工总承包叁级</w:t>
      </w:r>
      <w:r>
        <w:rPr>
          <w:rFonts w:hint="eastAsia" w:ascii="宋体" w:hAnsi="宋体" w:cs="宋体"/>
          <w:color w:val="000000"/>
          <w:sz w:val="24"/>
          <w:highlight w:val="none"/>
        </w:rPr>
        <w:t>及以上资质</w:t>
      </w:r>
      <w:r>
        <w:rPr>
          <w:rFonts w:hint="eastAsia" w:ascii="宋体" w:hAnsi="宋体" w:cs="宋体"/>
          <w:color w:val="000000"/>
          <w:sz w:val="24"/>
          <w:highlight w:val="none"/>
          <w:lang w:val="en-US" w:eastAsia="zh-CN"/>
        </w:rPr>
        <w:t>或建筑工程施工总承包</w:t>
      </w:r>
      <w:r>
        <w:rPr>
          <w:rFonts w:hint="eastAsia" w:ascii="宋体" w:hAnsi="宋体" w:cs="宋体"/>
          <w:color w:val="000000"/>
          <w:sz w:val="24"/>
          <w:highlight w:val="none"/>
          <w:lang w:eastAsia="zh-CN"/>
        </w:rPr>
        <w:t>叁级</w:t>
      </w:r>
      <w:r>
        <w:rPr>
          <w:rFonts w:hint="eastAsia" w:ascii="宋体" w:hAnsi="宋体" w:cs="宋体"/>
          <w:color w:val="000000"/>
          <w:sz w:val="24"/>
          <w:highlight w:val="none"/>
        </w:rPr>
        <w:t>及以上资质的施工企业、具有有效安全生产许可证（提供公司相应资质证书）；并在人员、设备、资金等方面具有相应的施工能力。</w:t>
      </w:r>
    </w:p>
    <w:p w14:paraId="389ADC26">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lang w:val="en-US" w:eastAsia="zh-CN"/>
        </w:rPr>
        <w:t>（3）</w:t>
      </w:r>
      <w:r>
        <w:rPr>
          <w:rFonts w:hint="eastAsia" w:ascii="宋体" w:hAnsi="宋体" w:cs="宋体"/>
          <w:color w:val="000000"/>
          <w:sz w:val="24"/>
          <w:highlight w:val="none"/>
        </w:rPr>
        <w:t>项目经理为贰级及以上注册建造师（</w:t>
      </w:r>
      <w:r>
        <w:rPr>
          <w:rFonts w:hint="eastAsia" w:ascii="宋体" w:hAnsi="宋体" w:cs="宋体"/>
          <w:color w:val="000000"/>
          <w:sz w:val="24"/>
          <w:highlight w:val="none"/>
          <w:lang w:eastAsia="zh-CN"/>
        </w:rPr>
        <w:t>市政工程</w:t>
      </w:r>
      <w:r>
        <w:rPr>
          <w:rFonts w:hint="eastAsia" w:ascii="宋体" w:hAnsi="宋体" w:cs="宋体"/>
          <w:color w:val="000000"/>
          <w:sz w:val="24"/>
          <w:highlight w:val="none"/>
          <w:lang w:val="en-US" w:eastAsia="zh-CN"/>
        </w:rPr>
        <w:t>或建筑工程相关</w:t>
      </w:r>
      <w:r>
        <w:rPr>
          <w:rFonts w:hint="eastAsia" w:ascii="宋体" w:hAnsi="宋体" w:cs="宋体"/>
          <w:color w:val="000000"/>
          <w:sz w:val="24"/>
          <w:highlight w:val="none"/>
          <w:lang w:eastAsia="zh-CN"/>
        </w:rPr>
        <w:t>专业</w:t>
      </w:r>
      <w:r>
        <w:rPr>
          <w:rFonts w:hint="eastAsia" w:ascii="宋体" w:hAnsi="宋体" w:cs="宋体"/>
          <w:color w:val="000000"/>
          <w:sz w:val="24"/>
          <w:highlight w:val="none"/>
        </w:rPr>
        <w:t>），具备有效的安全生产考核合格证书（提供相应资格证书）；并且不能在在建（待建）工程担任项目经理，否则一律取消成交资格。</w:t>
      </w:r>
    </w:p>
    <w:p w14:paraId="0956F4B6">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w:t>
      </w:r>
      <w:r>
        <w:rPr>
          <w:rFonts w:hint="eastAsia" w:ascii="宋体" w:hAnsi="宋体" w:cs="宋体"/>
          <w:color w:val="000000"/>
          <w:sz w:val="24"/>
          <w:highlight w:val="none"/>
          <w:lang w:val="en-US" w:eastAsia="zh-CN"/>
        </w:rPr>
        <w:t>4</w:t>
      </w:r>
      <w:r>
        <w:rPr>
          <w:rFonts w:hint="eastAsia" w:ascii="宋体" w:hAnsi="宋体" w:cs="宋体"/>
          <w:color w:val="000000"/>
          <w:sz w:val="24"/>
          <w:highlight w:val="none"/>
        </w:rPr>
        <w:t>）技术负责人资格：具有中级及以上职称，职称专业为</w:t>
      </w:r>
      <w:r>
        <w:rPr>
          <w:rFonts w:hint="eastAsia" w:ascii="宋体" w:hAnsi="宋体" w:cs="宋体"/>
          <w:color w:val="000000"/>
          <w:sz w:val="24"/>
          <w:highlight w:val="none"/>
          <w:lang w:eastAsia="zh-CN"/>
        </w:rPr>
        <w:t>市政工程</w:t>
      </w:r>
      <w:r>
        <w:rPr>
          <w:rFonts w:hint="eastAsia" w:ascii="宋体" w:hAnsi="宋体" w:cs="宋体"/>
          <w:color w:val="000000"/>
          <w:sz w:val="24"/>
          <w:highlight w:val="none"/>
          <w:lang w:val="en-US" w:eastAsia="zh-CN"/>
        </w:rPr>
        <w:t>或建筑工程</w:t>
      </w:r>
      <w:r>
        <w:rPr>
          <w:rFonts w:hint="eastAsia" w:ascii="宋体" w:hAnsi="宋体" w:cs="宋体"/>
          <w:color w:val="000000"/>
          <w:sz w:val="24"/>
          <w:highlight w:val="none"/>
        </w:rPr>
        <w:t>相关专业。</w:t>
      </w:r>
    </w:p>
    <w:p w14:paraId="2D5873F4">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w:t>
      </w:r>
      <w:r>
        <w:rPr>
          <w:rFonts w:hint="eastAsia" w:ascii="宋体" w:hAnsi="宋体" w:cs="宋体"/>
          <w:color w:val="000000"/>
          <w:sz w:val="24"/>
          <w:highlight w:val="none"/>
          <w:lang w:val="en-US" w:eastAsia="zh-CN"/>
        </w:rPr>
        <w:t>5</w:t>
      </w:r>
      <w:r>
        <w:rPr>
          <w:rFonts w:hint="eastAsia" w:ascii="宋体" w:hAnsi="宋体" w:cs="宋体"/>
          <w:color w:val="000000"/>
          <w:sz w:val="24"/>
          <w:highlight w:val="none"/>
        </w:rPr>
        <w:t>）其他人员要求：施工员1人、质量员1人、安全员1人</w:t>
      </w:r>
      <w:r>
        <w:rPr>
          <w:rFonts w:hint="eastAsia" w:ascii="宋体" w:hAnsi="宋体" w:cs="宋体"/>
          <w:color w:val="000000"/>
          <w:sz w:val="24"/>
          <w:highlight w:val="none"/>
          <w:lang w:val="en-US" w:eastAsia="zh-CN"/>
        </w:rPr>
        <w:t>等相关人员</w:t>
      </w:r>
      <w:r>
        <w:rPr>
          <w:rFonts w:hint="eastAsia" w:ascii="宋体" w:hAnsi="宋体" w:cs="宋体"/>
          <w:color w:val="000000"/>
          <w:sz w:val="24"/>
          <w:highlight w:val="none"/>
        </w:rPr>
        <w:t>；（提供相应的身份证、学历证、社保缴纳证明材料扫描件</w:t>
      </w:r>
      <w:r>
        <w:rPr>
          <w:rFonts w:hint="eastAsia" w:ascii="宋体" w:hAnsi="宋体" w:cs="宋体"/>
          <w:color w:val="000000"/>
          <w:sz w:val="24"/>
          <w:highlight w:val="none"/>
          <w:lang w:eastAsia="zh-CN"/>
        </w:rPr>
        <w:t>、</w:t>
      </w:r>
      <w:r>
        <w:rPr>
          <w:rFonts w:hint="eastAsia" w:ascii="宋体" w:hAnsi="宋体" w:cs="宋体"/>
          <w:color w:val="000000"/>
          <w:sz w:val="24"/>
          <w:highlight w:val="none"/>
        </w:rPr>
        <w:t>资格证书或岗位证书，且安全人员须附安全生产考核合格证书）</w:t>
      </w:r>
      <w:r>
        <w:rPr>
          <w:rFonts w:hint="eastAsia" w:ascii="宋体" w:hAnsi="宋体" w:cs="宋体"/>
          <w:color w:val="000000"/>
          <w:sz w:val="24"/>
          <w:highlight w:val="none"/>
          <w:lang w:eastAsia="zh-CN"/>
        </w:rPr>
        <w:t>。</w:t>
      </w:r>
    </w:p>
    <w:p w14:paraId="1996A34A">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（6）本项目不接受联合体磋商。</w:t>
      </w:r>
    </w:p>
    <w:p w14:paraId="43030122">
      <w:pPr>
        <w:spacing w:line="560" w:lineRule="exact"/>
        <w:ind w:firstLine="480" w:firstLineChars="200"/>
        <w:rPr>
          <w:rFonts w:hint="eastAsia" w:ascii="宋体" w:hAnsi="宋体" w:cs="宋体"/>
          <w:color w:val="000000"/>
          <w:sz w:val="24"/>
          <w:highlight w:val="none"/>
        </w:rPr>
      </w:pPr>
      <w:r>
        <w:rPr>
          <w:rFonts w:hint="eastAsia" w:ascii="宋体" w:hAnsi="宋体" w:cs="宋体"/>
          <w:color w:val="000000"/>
          <w:sz w:val="24"/>
          <w:highlight w:val="none"/>
        </w:rPr>
        <w:t>（7）落实政府采购政策需满足的资格要求：本项目专门面向中小微企业采购（供应商需提供中小企业声明函)；监狱企业、残疾人福利性单位视同小型、微型企业（详见附件要求）</w:t>
      </w:r>
    </w:p>
    <w:p w14:paraId="31294207">
      <w:pPr>
        <w:spacing w:line="560" w:lineRule="exact"/>
        <w:rPr>
          <w:rFonts w:hint="eastAsia" w:ascii="宋体" w:hAnsi="宋体" w:cs="宋体"/>
          <w:b/>
          <w:color w:val="000000"/>
          <w:sz w:val="24"/>
        </w:rPr>
      </w:pPr>
      <w:r>
        <w:rPr>
          <w:rFonts w:hint="eastAsia" w:ascii="宋体" w:hAnsi="宋体" w:cs="宋体"/>
          <w:b/>
          <w:color w:val="000000"/>
          <w:sz w:val="24"/>
        </w:rPr>
        <w:t>3.6 响应文件的编制</w:t>
      </w:r>
    </w:p>
    <w:p w14:paraId="16D6D7D8">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3.6.1响应文件应按第六章要求的格式进行编写，如有必要，可以增加附页，作为响应文件的组成部分。其中，磋商函在满足竞争性磋商文件实质性要求的基础上，可以提出比竞争性磋商文件要求更有利于采购人的承诺。</w:t>
      </w:r>
    </w:p>
    <w:p w14:paraId="4B233004">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3.6.2响应文件应当对竞争性磋商文件有关工期、投标有效期、质量要求、技术标准和要求、采购内容等实质性内容明确作出响应。</w:t>
      </w:r>
    </w:p>
    <w:p w14:paraId="1FF5EC49">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3.6.3签字盖章的具体要求见供应商须知前附表。</w:t>
      </w:r>
    </w:p>
    <w:p w14:paraId="38767666">
      <w:pPr>
        <w:spacing w:line="560" w:lineRule="exact"/>
        <w:rPr>
          <w:rFonts w:hint="eastAsia" w:ascii="宋体" w:hAnsi="宋体" w:cs="宋体"/>
          <w:b/>
          <w:color w:val="000000"/>
          <w:sz w:val="24"/>
        </w:rPr>
      </w:pPr>
      <w:r>
        <w:rPr>
          <w:rFonts w:hint="eastAsia" w:ascii="宋体" w:hAnsi="宋体" w:cs="宋体"/>
          <w:b/>
          <w:color w:val="000000"/>
          <w:sz w:val="24"/>
        </w:rPr>
        <w:t>3.7是否允许递交备文件：不允许。</w:t>
      </w:r>
    </w:p>
    <w:p w14:paraId="33A904A4">
      <w:pPr>
        <w:spacing w:line="560" w:lineRule="exact"/>
        <w:rPr>
          <w:rFonts w:hint="eastAsia" w:ascii="宋体" w:hAnsi="宋体" w:cs="宋体"/>
          <w:b/>
          <w:color w:val="000000"/>
          <w:sz w:val="24"/>
        </w:rPr>
      </w:pPr>
      <w:r>
        <w:rPr>
          <w:rFonts w:hint="eastAsia" w:ascii="宋体" w:hAnsi="宋体" w:cs="宋体"/>
          <w:b/>
          <w:color w:val="000000"/>
          <w:sz w:val="24"/>
        </w:rPr>
        <w:t>3.8 投标报价的编制依据</w:t>
      </w:r>
    </w:p>
    <w:p w14:paraId="7623DC65">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根据采购人提供的工程量清单、竞争性磋商文件、竞争性磋商答疑书面通知以及施工现场条件等资料进行报价。</w:t>
      </w:r>
    </w:p>
    <w:p w14:paraId="1F371CFA">
      <w:pPr>
        <w:pStyle w:val="4"/>
        <w:bidi w:val="0"/>
        <w:rPr>
          <w:rFonts w:hint="eastAsia"/>
        </w:rPr>
      </w:pPr>
      <w:bookmarkStart w:id="50" w:name="_Toc7745"/>
      <w:bookmarkStart w:id="51" w:name="_Toc21028"/>
      <w:r>
        <w:rPr>
          <w:rFonts w:hint="eastAsia"/>
        </w:rPr>
        <w:t>四、磋商</w:t>
      </w:r>
      <w:bookmarkEnd w:id="50"/>
      <w:bookmarkEnd w:id="51"/>
    </w:p>
    <w:p w14:paraId="0866C648">
      <w:pPr>
        <w:spacing w:line="560" w:lineRule="exact"/>
        <w:rPr>
          <w:rFonts w:hint="eastAsia" w:ascii="宋体" w:hAnsi="宋体" w:cs="宋体"/>
          <w:b/>
          <w:sz w:val="24"/>
        </w:rPr>
      </w:pPr>
      <w:bookmarkStart w:id="52" w:name="OLE_LINK21"/>
      <w:r>
        <w:rPr>
          <w:rFonts w:hint="eastAsia" w:ascii="宋体" w:hAnsi="宋体" w:cs="宋体"/>
          <w:b/>
          <w:color w:val="000000"/>
          <w:sz w:val="24"/>
        </w:rPr>
        <w:t>4.1 响应文件的修改与撤回</w:t>
      </w:r>
    </w:p>
    <w:p w14:paraId="69D15C7F">
      <w:pPr>
        <w:spacing w:line="560" w:lineRule="exact"/>
        <w:ind w:firstLine="480" w:firstLineChars="200"/>
        <w:rPr>
          <w:rFonts w:hint="eastAsia" w:ascii="宋体" w:hAnsi="宋体" w:cs="宋体"/>
          <w:sz w:val="24"/>
        </w:rPr>
      </w:pPr>
      <w:r>
        <w:rPr>
          <w:rFonts w:hint="eastAsia" w:ascii="宋体" w:hAnsi="宋体" w:cs="宋体"/>
          <w:color w:val="000000"/>
          <w:sz w:val="24"/>
        </w:rPr>
        <w:t>4.2.1</w:t>
      </w:r>
      <w:r>
        <w:rPr>
          <w:rFonts w:hint="eastAsia" w:ascii="宋体" w:hAnsi="宋体" w:cs="宋体"/>
          <w:sz w:val="24"/>
        </w:rPr>
        <w:t>在送交响应文件截止期以前，供应商可以更改或撤回响应文件，但必须书面提出，并由供应商的法定代表人或授权的代理人签署。更改、撤回的确认书必须在递交响应文件截止期前送达采购人签收。</w:t>
      </w:r>
    </w:p>
    <w:p w14:paraId="1FD651A6">
      <w:pPr>
        <w:spacing w:line="560" w:lineRule="exact"/>
        <w:ind w:firstLine="480" w:firstLineChars="200"/>
        <w:rPr>
          <w:rFonts w:hint="eastAsia" w:ascii="宋体" w:hAnsi="宋体" w:cs="宋体"/>
          <w:sz w:val="24"/>
        </w:rPr>
      </w:pPr>
      <w:r>
        <w:rPr>
          <w:rFonts w:hint="eastAsia" w:ascii="宋体" w:hAnsi="宋体" w:cs="宋体"/>
          <w:sz w:val="24"/>
        </w:rPr>
        <w:t>4.2.2更改的响应文件应同样按响应文件送交规定的要求进行编制、密封和送达。</w:t>
      </w:r>
    </w:p>
    <w:p w14:paraId="7C071B27">
      <w:pPr>
        <w:spacing w:line="560" w:lineRule="exact"/>
        <w:ind w:firstLine="480" w:firstLineChars="200"/>
        <w:rPr>
          <w:rFonts w:hint="eastAsia" w:ascii="宋体" w:hAnsi="宋体" w:cs="宋体"/>
          <w:sz w:val="24"/>
        </w:rPr>
      </w:pPr>
      <w:r>
        <w:rPr>
          <w:rFonts w:hint="eastAsia" w:ascii="宋体" w:hAnsi="宋体" w:cs="宋体"/>
          <w:sz w:val="24"/>
        </w:rPr>
        <w:t>4.2.3送交响应文件截止期以后，响应文件不得更改。</w:t>
      </w:r>
    </w:p>
    <w:p w14:paraId="37A99CCE">
      <w:pPr>
        <w:spacing w:line="560" w:lineRule="exact"/>
        <w:ind w:firstLine="480" w:firstLineChars="200"/>
        <w:rPr>
          <w:rFonts w:hint="eastAsia" w:ascii="宋体" w:hAnsi="宋体" w:cs="宋体"/>
          <w:sz w:val="24"/>
        </w:rPr>
      </w:pPr>
      <w:r>
        <w:rPr>
          <w:rFonts w:hint="eastAsia" w:ascii="宋体" w:hAnsi="宋体" w:cs="宋体"/>
          <w:sz w:val="24"/>
        </w:rPr>
        <w:t>4.2.4在响应文件递交截止时间后供应商不得撤回其响应文件。</w:t>
      </w:r>
    </w:p>
    <w:bookmarkEnd w:id="52"/>
    <w:p w14:paraId="48B8869F">
      <w:pPr>
        <w:pStyle w:val="4"/>
        <w:bidi w:val="0"/>
        <w:rPr>
          <w:rFonts w:hint="eastAsia"/>
        </w:rPr>
      </w:pPr>
      <w:bookmarkStart w:id="53" w:name="_Toc18335"/>
      <w:bookmarkStart w:id="54" w:name="_Toc20986"/>
      <w:r>
        <w:rPr>
          <w:rFonts w:hint="eastAsia"/>
        </w:rPr>
        <w:t>五、磋商程序</w:t>
      </w:r>
      <w:bookmarkEnd w:id="53"/>
      <w:bookmarkEnd w:id="54"/>
    </w:p>
    <w:p w14:paraId="6A115FA5">
      <w:pPr>
        <w:spacing w:line="560" w:lineRule="exact"/>
        <w:rPr>
          <w:rFonts w:hint="eastAsia" w:ascii="宋体" w:hAnsi="宋体" w:cs="宋体"/>
          <w:b/>
          <w:color w:val="000000"/>
          <w:sz w:val="24"/>
        </w:rPr>
      </w:pPr>
      <w:r>
        <w:rPr>
          <w:rFonts w:hint="eastAsia" w:ascii="宋体" w:hAnsi="宋体" w:cs="宋体"/>
          <w:b/>
          <w:color w:val="000000"/>
          <w:sz w:val="24"/>
        </w:rPr>
        <w:t>5.1 磋商时间和地点</w:t>
      </w:r>
    </w:p>
    <w:p w14:paraId="378F3919">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采购人在供应商须知前附表规定的响应文件提交截止时间（开启时间）和地点组织磋商，并邀请相关部门准时参加。</w:t>
      </w:r>
    </w:p>
    <w:p w14:paraId="0C8E4D1A">
      <w:pPr>
        <w:spacing w:line="560" w:lineRule="exact"/>
        <w:rPr>
          <w:rFonts w:hint="eastAsia" w:ascii="宋体" w:hAnsi="宋体" w:cs="宋体"/>
          <w:b/>
          <w:color w:val="000000"/>
          <w:sz w:val="24"/>
        </w:rPr>
      </w:pPr>
      <w:r>
        <w:rPr>
          <w:rFonts w:hint="eastAsia" w:ascii="宋体" w:hAnsi="宋体" w:cs="宋体"/>
          <w:b/>
          <w:color w:val="000000"/>
          <w:sz w:val="24"/>
        </w:rPr>
        <w:t>5.2 磋商程序</w:t>
      </w:r>
    </w:p>
    <w:p w14:paraId="4A3089D4">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主持人按下列程序进行开启：</w:t>
      </w:r>
    </w:p>
    <w:p w14:paraId="43246A60">
      <w:pPr>
        <w:spacing w:line="560" w:lineRule="exact"/>
        <w:ind w:firstLine="480" w:firstLineChars="200"/>
        <w:rPr>
          <w:rFonts w:hint="eastAsia" w:ascii="宋体" w:hAnsi="宋体" w:cs="宋体"/>
          <w:sz w:val="24"/>
        </w:rPr>
      </w:pPr>
      <w:r>
        <w:rPr>
          <w:rFonts w:hint="eastAsia" w:ascii="宋体" w:hAnsi="宋体" w:cs="宋体"/>
          <w:sz w:val="24"/>
        </w:rPr>
        <w:t>（1）宣布磋商纪律；</w:t>
      </w:r>
    </w:p>
    <w:p w14:paraId="6711AEFA">
      <w:pPr>
        <w:spacing w:line="560" w:lineRule="exact"/>
        <w:ind w:firstLine="480" w:firstLineChars="200"/>
        <w:rPr>
          <w:rFonts w:hint="eastAsia" w:ascii="宋体" w:hAnsi="宋体" w:cs="宋体"/>
          <w:sz w:val="24"/>
        </w:rPr>
      </w:pPr>
      <w:r>
        <w:rPr>
          <w:rFonts w:hint="eastAsia" w:ascii="宋体" w:hAnsi="宋体" w:cs="宋体"/>
          <w:sz w:val="24"/>
        </w:rPr>
        <w:t>（2）公布在投标截止时间前递交投标文件的情况；</w:t>
      </w:r>
    </w:p>
    <w:p w14:paraId="2C729F50">
      <w:pPr>
        <w:spacing w:line="560" w:lineRule="exact"/>
        <w:ind w:firstLine="480" w:firstLineChars="200"/>
        <w:rPr>
          <w:rFonts w:hint="eastAsia" w:ascii="宋体" w:hAnsi="宋体" w:cs="宋体"/>
          <w:sz w:val="24"/>
        </w:rPr>
      </w:pPr>
      <w:r>
        <w:rPr>
          <w:rFonts w:hint="eastAsia" w:ascii="宋体" w:hAnsi="宋体" w:cs="宋体"/>
          <w:sz w:val="24"/>
        </w:rPr>
        <w:t>（3）宣布采购人、唱标人、记录人、监标人等有关人员姓名；</w:t>
      </w:r>
    </w:p>
    <w:p w14:paraId="44568885">
      <w:pPr>
        <w:spacing w:line="560" w:lineRule="exact"/>
        <w:ind w:firstLine="480" w:firstLineChars="200"/>
        <w:rPr>
          <w:rFonts w:hint="eastAsia" w:ascii="宋体" w:hAnsi="宋体" w:cs="宋体"/>
          <w:sz w:val="24"/>
        </w:rPr>
      </w:pPr>
      <w:r>
        <w:rPr>
          <w:rFonts w:hint="eastAsia" w:ascii="宋体" w:hAnsi="宋体" w:cs="宋体"/>
          <w:sz w:val="24"/>
        </w:rPr>
        <w:t>（4）按照“政府采购云平台”自动提取所有供应商的顺序当众开标，由供应商对网上递交已加密的响应文件，进行网上（远程）解密，解密完成后，公布供应商名称、磋商报价、供货地点、供货方式、合同履行期限及其他内容，并记录在案。因供应商原因造成响应文件未解密的，视为撤销其响应文件；</w:t>
      </w:r>
    </w:p>
    <w:p w14:paraId="46C02298">
      <w:pPr>
        <w:spacing w:line="560" w:lineRule="exact"/>
        <w:ind w:firstLine="480" w:firstLineChars="200"/>
        <w:rPr>
          <w:rFonts w:hint="eastAsia" w:ascii="宋体" w:hAnsi="宋体" w:cs="宋体"/>
          <w:sz w:val="24"/>
        </w:rPr>
      </w:pPr>
      <w:r>
        <w:rPr>
          <w:rFonts w:hint="eastAsia" w:ascii="宋体" w:hAnsi="宋体" w:cs="宋体"/>
          <w:sz w:val="24"/>
        </w:rPr>
        <w:t>（5）供应商代表（如需）、采购人代表、监标人、记录人等有关人员在开标记录上签字确认；</w:t>
      </w:r>
    </w:p>
    <w:p w14:paraId="53FBF79C">
      <w:pPr>
        <w:spacing w:line="560" w:lineRule="exact"/>
        <w:ind w:firstLine="480" w:firstLineChars="200"/>
        <w:rPr>
          <w:rFonts w:hint="eastAsia" w:ascii="宋体" w:hAnsi="宋体" w:cs="宋体"/>
          <w:sz w:val="24"/>
        </w:rPr>
      </w:pPr>
      <w:r>
        <w:rPr>
          <w:rFonts w:hint="eastAsia" w:ascii="宋体" w:hAnsi="宋体" w:cs="宋体"/>
          <w:sz w:val="24"/>
        </w:rPr>
        <w:t>（6）通过</w:t>
      </w:r>
      <w:r>
        <w:rPr>
          <w:rFonts w:hint="eastAsia" w:ascii="宋体" w:hAnsi="宋体" w:cs="宋体"/>
          <w:sz w:val="24"/>
          <w:lang w:val="en-US" w:eastAsia="zh-CN"/>
        </w:rPr>
        <w:t>符合性</w:t>
      </w:r>
      <w:r>
        <w:rPr>
          <w:rFonts w:hint="eastAsia" w:ascii="宋体" w:hAnsi="宋体" w:cs="宋体"/>
          <w:sz w:val="24"/>
        </w:rPr>
        <w:t>评审的供应商进入第二轮报价及承诺，磋商小组成员集中与单一供应商分别进行磋商；公布供应商名称、磋商第二轮报价、合同履行期限及其他内容，并记录在案；</w:t>
      </w:r>
    </w:p>
    <w:p w14:paraId="04570613">
      <w:pPr>
        <w:spacing w:line="560" w:lineRule="exact"/>
        <w:ind w:firstLine="480" w:firstLineChars="200"/>
        <w:rPr>
          <w:rFonts w:hint="eastAsia" w:ascii="宋体" w:hAnsi="宋体" w:eastAsia="宋体" w:cs="宋体"/>
          <w:sz w:val="24"/>
        </w:rPr>
      </w:pPr>
      <w:r>
        <w:rPr>
          <w:rFonts w:hint="eastAsia" w:ascii="宋体" w:hAnsi="宋体" w:eastAsia="宋体" w:cs="宋体"/>
          <w:sz w:val="24"/>
        </w:rPr>
        <w:t>（7）磋商结束。</w:t>
      </w:r>
    </w:p>
    <w:p w14:paraId="1990B7AF">
      <w:pPr>
        <w:pStyle w:val="4"/>
        <w:bidi w:val="0"/>
        <w:rPr>
          <w:rFonts w:hint="eastAsia"/>
        </w:rPr>
      </w:pPr>
      <w:bookmarkStart w:id="55" w:name="_Toc13427"/>
      <w:bookmarkStart w:id="56" w:name="_Toc3753"/>
      <w:r>
        <w:rPr>
          <w:rFonts w:hint="eastAsia"/>
        </w:rPr>
        <w:t>六、评 审</w:t>
      </w:r>
      <w:bookmarkEnd w:id="55"/>
      <w:bookmarkEnd w:id="56"/>
    </w:p>
    <w:p w14:paraId="5FE37190">
      <w:pPr>
        <w:spacing w:line="560" w:lineRule="exact"/>
        <w:rPr>
          <w:rFonts w:hint="eastAsia" w:ascii="宋体" w:hAnsi="宋体" w:cs="宋体"/>
          <w:b/>
          <w:color w:val="000000"/>
          <w:sz w:val="24"/>
        </w:rPr>
      </w:pPr>
      <w:r>
        <w:rPr>
          <w:rFonts w:hint="eastAsia" w:ascii="宋体" w:hAnsi="宋体" w:cs="宋体"/>
          <w:b/>
          <w:color w:val="000000"/>
          <w:sz w:val="24"/>
        </w:rPr>
        <w:t>6.1 磋商小组</w:t>
      </w:r>
    </w:p>
    <w:p w14:paraId="33889BF9">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6.1.1评审由采购人依法组建的磋商小组负责。磋商小组由采购人的代表和有关技术、经济等方面的专家组成（详见供应商须知前附表）。</w:t>
      </w:r>
    </w:p>
    <w:p w14:paraId="1AD46033">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6.1.2磋商小组成员有下列情形之一的，应当回避：</w:t>
      </w:r>
    </w:p>
    <w:p w14:paraId="607B359B">
      <w:pPr>
        <w:spacing w:line="560" w:lineRule="exact"/>
        <w:ind w:firstLine="410" w:firstLineChars="171"/>
        <w:rPr>
          <w:rFonts w:hint="eastAsia" w:ascii="宋体" w:hAnsi="宋体" w:cs="宋体"/>
          <w:color w:val="000000"/>
          <w:sz w:val="24"/>
        </w:rPr>
      </w:pPr>
      <w:r>
        <w:rPr>
          <w:rFonts w:hint="eastAsia" w:ascii="宋体" w:hAnsi="宋体" w:cs="宋体"/>
          <w:color w:val="000000"/>
          <w:sz w:val="24"/>
        </w:rPr>
        <w:t>（1）采购人或供应商的主要负责人的近亲属；</w:t>
      </w:r>
    </w:p>
    <w:p w14:paraId="71C4542C">
      <w:pPr>
        <w:spacing w:line="560" w:lineRule="exact"/>
        <w:ind w:firstLine="410" w:firstLineChars="171"/>
        <w:rPr>
          <w:rFonts w:hint="eastAsia" w:ascii="宋体" w:hAnsi="宋体" w:cs="宋体"/>
          <w:color w:val="000000"/>
          <w:sz w:val="24"/>
        </w:rPr>
      </w:pPr>
      <w:r>
        <w:rPr>
          <w:rFonts w:hint="eastAsia" w:ascii="宋体" w:hAnsi="宋体" w:cs="宋体"/>
          <w:color w:val="000000"/>
          <w:sz w:val="24"/>
        </w:rPr>
        <w:t>（2）项目主管部门或者行政监督部门的人员；</w:t>
      </w:r>
    </w:p>
    <w:p w14:paraId="13DE0629">
      <w:pPr>
        <w:spacing w:line="560" w:lineRule="exact"/>
        <w:ind w:firstLine="410" w:firstLineChars="171"/>
        <w:rPr>
          <w:rFonts w:hint="eastAsia" w:ascii="宋体" w:hAnsi="宋体" w:cs="宋体"/>
          <w:color w:val="000000"/>
          <w:sz w:val="24"/>
        </w:rPr>
      </w:pPr>
      <w:r>
        <w:rPr>
          <w:rFonts w:hint="eastAsia" w:ascii="宋体" w:hAnsi="宋体" w:cs="宋体"/>
          <w:color w:val="000000"/>
          <w:sz w:val="24"/>
        </w:rPr>
        <w:t>（3）与供应商有经济利益关系，可能影响对投标公正评审的；</w:t>
      </w:r>
    </w:p>
    <w:p w14:paraId="479F1535">
      <w:pPr>
        <w:spacing w:line="560" w:lineRule="exact"/>
        <w:ind w:firstLine="410" w:firstLineChars="171"/>
        <w:rPr>
          <w:rFonts w:hint="eastAsia" w:ascii="宋体" w:hAnsi="宋体" w:cs="宋体"/>
          <w:color w:val="000000"/>
          <w:sz w:val="24"/>
        </w:rPr>
      </w:pPr>
      <w:r>
        <w:rPr>
          <w:rFonts w:hint="eastAsia" w:ascii="宋体" w:hAnsi="宋体" w:cs="宋体"/>
          <w:color w:val="000000"/>
          <w:sz w:val="24"/>
        </w:rPr>
        <w:t>（4）曾因在招标、评审以及其他与招标投标有关活动中从事违法行为而受过行政处罚或刑事处罚的。</w:t>
      </w:r>
    </w:p>
    <w:p w14:paraId="3CFD6294">
      <w:pPr>
        <w:spacing w:line="560" w:lineRule="exact"/>
        <w:rPr>
          <w:rFonts w:hint="eastAsia" w:ascii="宋体" w:hAnsi="宋体" w:cs="宋体"/>
          <w:b/>
          <w:color w:val="000000"/>
          <w:sz w:val="24"/>
        </w:rPr>
      </w:pPr>
      <w:r>
        <w:rPr>
          <w:rFonts w:hint="eastAsia" w:ascii="宋体" w:hAnsi="宋体" w:cs="宋体"/>
          <w:b/>
          <w:color w:val="000000"/>
          <w:sz w:val="24"/>
        </w:rPr>
        <w:t>6.2 评审原则</w:t>
      </w:r>
      <w:r>
        <w:rPr>
          <w:rFonts w:hint="eastAsia" w:ascii="宋体" w:hAnsi="宋体" w:cs="宋体"/>
          <w:b/>
          <w:color w:val="000000"/>
          <w:sz w:val="24"/>
        </w:rPr>
        <w:tab/>
      </w:r>
    </w:p>
    <w:p w14:paraId="5FBB96D0">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评审活动遵循公平、公正、科学和择优的原则。</w:t>
      </w:r>
    </w:p>
    <w:p w14:paraId="3A959B9B">
      <w:pPr>
        <w:spacing w:line="560" w:lineRule="exact"/>
        <w:rPr>
          <w:rFonts w:hint="eastAsia" w:ascii="宋体" w:hAnsi="宋体" w:cs="宋体"/>
          <w:b/>
          <w:color w:val="000000"/>
          <w:sz w:val="24"/>
        </w:rPr>
      </w:pPr>
      <w:r>
        <w:rPr>
          <w:rFonts w:hint="eastAsia" w:ascii="宋体" w:hAnsi="宋体" w:cs="宋体"/>
          <w:b/>
          <w:color w:val="000000"/>
          <w:sz w:val="24"/>
        </w:rPr>
        <w:t>6.3 评审</w:t>
      </w:r>
    </w:p>
    <w:p w14:paraId="187F4E52">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磋商小组按照第三章“评审办法”规定的方法、评审因素、标准和程序对响应文件进行评审。第三章“评审办法”没有规定的方法、评审因素和标准，不作为评审依据。</w:t>
      </w:r>
    </w:p>
    <w:p w14:paraId="14EF761C">
      <w:pPr>
        <w:pStyle w:val="4"/>
        <w:bidi w:val="0"/>
        <w:rPr>
          <w:rFonts w:hint="eastAsia"/>
        </w:rPr>
      </w:pPr>
      <w:bookmarkStart w:id="57" w:name="_Toc4918"/>
      <w:bookmarkStart w:id="58" w:name="_Toc4000"/>
      <w:r>
        <w:rPr>
          <w:rFonts w:hint="eastAsia"/>
        </w:rPr>
        <w:t>七、合同授予</w:t>
      </w:r>
      <w:bookmarkEnd w:id="57"/>
      <w:bookmarkEnd w:id="58"/>
    </w:p>
    <w:p w14:paraId="4192C2F9">
      <w:pPr>
        <w:spacing w:line="560" w:lineRule="exact"/>
        <w:rPr>
          <w:rFonts w:hint="eastAsia" w:ascii="宋体" w:hAnsi="宋体" w:cs="宋体"/>
          <w:b/>
          <w:color w:val="000000"/>
          <w:sz w:val="24"/>
        </w:rPr>
      </w:pPr>
      <w:r>
        <w:rPr>
          <w:rFonts w:hint="eastAsia" w:ascii="宋体" w:hAnsi="宋体" w:cs="宋体"/>
          <w:b/>
          <w:color w:val="000000"/>
          <w:sz w:val="24"/>
        </w:rPr>
        <w:t>7.1 定标方式</w:t>
      </w:r>
    </w:p>
    <w:p w14:paraId="364EAA24">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除供应商须知前附表规定磋商小组直接确定成交人外，采购人依据磋商小组推荐的成交候选人确定成交人，磋商小组推荐成交候选人的人数见供应商须知前附表。</w:t>
      </w:r>
    </w:p>
    <w:p w14:paraId="02E1FF33">
      <w:pPr>
        <w:spacing w:line="560" w:lineRule="exact"/>
        <w:rPr>
          <w:rFonts w:hint="eastAsia" w:ascii="宋体" w:hAnsi="宋体" w:cs="宋体"/>
          <w:b/>
          <w:color w:val="000000"/>
          <w:sz w:val="24"/>
        </w:rPr>
      </w:pPr>
      <w:r>
        <w:rPr>
          <w:rFonts w:hint="eastAsia" w:ascii="宋体" w:hAnsi="宋体" w:cs="宋体"/>
          <w:b/>
          <w:color w:val="000000"/>
          <w:sz w:val="24"/>
        </w:rPr>
        <w:t>7.2 成交通知</w:t>
      </w:r>
    </w:p>
    <w:p w14:paraId="3307EC05">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在竞争性磋商响应文件有效期截止前，采购人向成交人发出成交通知书，同时将成交结果通知未成交的供应商。</w:t>
      </w:r>
    </w:p>
    <w:p w14:paraId="51F640E7">
      <w:pPr>
        <w:spacing w:line="560" w:lineRule="exact"/>
        <w:rPr>
          <w:rFonts w:hint="eastAsia" w:ascii="宋体" w:hAnsi="宋体" w:cs="宋体"/>
          <w:b/>
          <w:color w:val="000000"/>
          <w:sz w:val="24"/>
        </w:rPr>
      </w:pPr>
      <w:r>
        <w:rPr>
          <w:rFonts w:hint="eastAsia" w:ascii="宋体" w:hAnsi="宋体" w:cs="宋体"/>
          <w:b/>
          <w:color w:val="000000"/>
          <w:sz w:val="24"/>
        </w:rPr>
        <w:t>7.3 履约担保</w:t>
      </w:r>
    </w:p>
    <w:p w14:paraId="6F24BA87">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履约担保的形式：根据招标人及中标人合同中约定。</w:t>
      </w:r>
    </w:p>
    <w:p w14:paraId="6F14BA5C">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履约担保的金额：根据招标人及中标人合同中约定。</w:t>
      </w:r>
    </w:p>
    <w:p w14:paraId="093E5C3A">
      <w:pPr>
        <w:spacing w:line="560" w:lineRule="exact"/>
        <w:rPr>
          <w:rFonts w:hint="eastAsia" w:ascii="宋体" w:hAnsi="宋体" w:cs="宋体"/>
          <w:b/>
          <w:color w:val="000000"/>
          <w:sz w:val="24"/>
        </w:rPr>
      </w:pPr>
      <w:r>
        <w:rPr>
          <w:rFonts w:hint="eastAsia" w:ascii="宋体" w:hAnsi="宋体" w:cs="宋体"/>
          <w:b/>
          <w:color w:val="000000"/>
          <w:sz w:val="24"/>
        </w:rPr>
        <w:t>7.4 签订合同</w:t>
      </w:r>
    </w:p>
    <w:p w14:paraId="3864D9D7">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7.4.1成交人应当自成交通知书发出之日起</w:t>
      </w:r>
      <w:r>
        <w:rPr>
          <w:rFonts w:hint="eastAsia" w:ascii="宋体" w:hAnsi="宋体" w:cs="宋体"/>
          <w:color w:val="000000"/>
          <w:sz w:val="24"/>
          <w:u w:val="single"/>
        </w:rPr>
        <w:t>30</w:t>
      </w:r>
      <w:r>
        <w:rPr>
          <w:rFonts w:hint="eastAsia" w:ascii="宋体" w:hAnsi="宋体" w:cs="宋体"/>
          <w:color w:val="000000"/>
          <w:sz w:val="24"/>
        </w:rPr>
        <w:t>天内，须由供应商法定代表人或项目负责人亲自到场，在采购人指定的时间和地点与采购人进行合同谈判，如供应商法定代表人或项目负责人未按时到场进行合同谈判，视为放弃中标机会，采购人有权与第二成交候选人及以后的供应商进行合同谈判。</w:t>
      </w:r>
    </w:p>
    <w:p w14:paraId="1005CC80">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7.4.2发出成交通知书后，采购人无正当理由拒签合同的，给成交人造成损失的，应当赔偿损失。</w:t>
      </w:r>
    </w:p>
    <w:p w14:paraId="3F6D877A">
      <w:pPr>
        <w:pStyle w:val="4"/>
        <w:bidi w:val="0"/>
        <w:rPr>
          <w:rFonts w:hint="eastAsia"/>
        </w:rPr>
      </w:pPr>
      <w:bookmarkStart w:id="59" w:name="_Toc17353"/>
      <w:bookmarkStart w:id="60" w:name="_Toc18480"/>
      <w:r>
        <w:rPr>
          <w:rFonts w:hint="eastAsia"/>
        </w:rPr>
        <w:t>八、纪律和监督</w:t>
      </w:r>
      <w:bookmarkEnd w:id="59"/>
      <w:bookmarkEnd w:id="60"/>
    </w:p>
    <w:p w14:paraId="67F336BF">
      <w:pPr>
        <w:spacing w:line="560" w:lineRule="exact"/>
        <w:rPr>
          <w:rFonts w:hint="eastAsia" w:ascii="宋体" w:hAnsi="宋体" w:cs="宋体"/>
          <w:b/>
          <w:color w:val="000000"/>
          <w:sz w:val="24"/>
        </w:rPr>
      </w:pPr>
      <w:r>
        <w:rPr>
          <w:rFonts w:hint="eastAsia" w:ascii="宋体" w:hAnsi="宋体" w:cs="宋体"/>
          <w:b/>
          <w:color w:val="000000"/>
          <w:sz w:val="24"/>
        </w:rPr>
        <w:t>8.1 对采购人的纪律要求</w:t>
      </w:r>
    </w:p>
    <w:p w14:paraId="78883F02">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采购人不得泄漏招标投标活动中应当保密的情况和资料，不得与供应商串通损害国家利益、社会公共利益或者他人合法权益。</w:t>
      </w:r>
    </w:p>
    <w:p w14:paraId="1DE63913">
      <w:pPr>
        <w:spacing w:line="560" w:lineRule="exact"/>
        <w:rPr>
          <w:rFonts w:hint="eastAsia" w:ascii="宋体" w:hAnsi="宋体" w:cs="宋体"/>
          <w:b/>
          <w:color w:val="000000"/>
          <w:sz w:val="24"/>
        </w:rPr>
      </w:pPr>
      <w:r>
        <w:rPr>
          <w:rFonts w:hint="eastAsia" w:ascii="宋体" w:hAnsi="宋体" w:cs="宋体"/>
          <w:b/>
          <w:color w:val="000000"/>
          <w:sz w:val="24"/>
        </w:rPr>
        <w:t>8.2 对供应商的纪律要求</w:t>
      </w:r>
    </w:p>
    <w:p w14:paraId="24283F6F">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供应商不得相互串通投标或者与采购人串通投标，不得向采购人或者磋商小组成员行贿谋取成交，不得以他人名义投标或者以其他方式弄虚作假骗取成交；供应商不得以任何方式干扰、影响评审工作。</w:t>
      </w:r>
    </w:p>
    <w:p w14:paraId="37163B46">
      <w:pPr>
        <w:spacing w:line="560" w:lineRule="exact"/>
        <w:rPr>
          <w:rFonts w:hint="eastAsia" w:ascii="宋体" w:hAnsi="宋体" w:cs="宋体"/>
          <w:b/>
          <w:color w:val="000000"/>
          <w:sz w:val="24"/>
        </w:rPr>
      </w:pPr>
      <w:r>
        <w:rPr>
          <w:rFonts w:hint="eastAsia" w:ascii="宋体" w:hAnsi="宋体" w:cs="宋体"/>
          <w:b/>
          <w:color w:val="000000"/>
          <w:sz w:val="24"/>
        </w:rPr>
        <w:t>8.3 对磋商小组成员的纪律要求</w:t>
      </w:r>
    </w:p>
    <w:p w14:paraId="6AECBDE0">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磋商小组成员不得收受他人的财物或者其他好处，不得向他人透漏对响应文件的评审和比较、成交候选人的推荐情况以及评审有关的其他情况。在评审活动中，磋商小组成员不得擅离职守，影响评审程序正常进行，不得使用第三章“评审办法”没有规定的评审因素和标准进行评审。</w:t>
      </w:r>
    </w:p>
    <w:p w14:paraId="173D253A">
      <w:pPr>
        <w:spacing w:line="560" w:lineRule="exact"/>
        <w:rPr>
          <w:rFonts w:hint="eastAsia" w:ascii="宋体" w:hAnsi="宋体" w:cs="宋体"/>
          <w:b/>
          <w:color w:val="000000"/>
          <w:sz w:val="24"/>
        </w:rPr>
      </w:pPr>
      <w:r>
        <w:rPr>
          <w:rFonts w:hint="eastAsia" w:ascii="宋体" w:hAnsi="宋体" w:cs="宋体"/>
          <w:b/>
          <w:color w:val="000000"/>
          <w:sz w:val="24"/>
        </w:rPr>
        <w:t>8.4 对与评审活动有关的工作人员的纪律要求</w:t>
      </w:r>
    </w:p>
    <w:p w14:paraId="1FC9D673">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与评审活动有关的工作人员不得收受他人的财物或者其他好处，不得向他人透漏对响应文件的评审和比较、成交候选人的推荐情况以及评审有关的其他情况。在评审活动中，与评审活动有关的工作人员不得擅离职守，影响评审程序正常进行。</w:t>
      </w:r>
    </w:p>
    <w:p w14:paraId="1D34ABFB">
      <w:pPr>
        <w:spacing w:line="560" w:lineRule="exact"/>
        <w:rPr>
          <w:rFonts w:hint="eastAsia" w:ascii="宋体" w:hAnsi="宋体" w:cs="宋体"/>
          <w:b/>
          <w:color w:val="000000"/>
          <w:sz w:val="24"/>
        </w:rPr>
      </w:pPr>
      <w:r>
        <w:rPr>
          <w:rFonts w:hint="eastAsia" w:ascii="宋体" w:hAnsi="宋体" w:cs="宋体"/>
          <w:b/>
          <w:color w:val="000000"/>
          <w:sz w:val="24"/>
        </w:rPr>
        <w:t>8.5 投诉</w:t>
      </w:r>
    </w:p>
    <w:p w14:paraId="08B68A7D">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供应商和其他利害关系人认为本次招标活动违反法律、法规和规章规定的，有权向有关行政监督部门投诉。</w:t>
      </w:r>
    </w:p>
    <w:p w14:paraId="3011126D">
      <w:pPr>
        <w:pStyle w:val="4"/>
        <w:bidi w:val="0"/>
        <w:rPr>
          <w:rFonts w:hint="eastAsia"/>
        </w:rPr>
      </w:pPr>
      <w:bookmarkStart w:id="61" w:name="_Toc18956"/>
      <w:bookmarkStart w:id="62" w:name="_Toc5681"/>
      <w:bookmarkStart w:id="63" w:name="_Toc490124170"/>
      <w:r>
        <w:rPr>
          <w:rFonts w:hint="eastAsia"/>
        </w:rPr>
        <w:t>九、重新招标和不再招标</w:t>
      </w:r>
      <w:bookmarkEnd w:id="61"/>
      <w:bookmarkEnd w:id="62"/>
      <w:bookmarkEnd w:id="63"/>
    </w:p>
    <w:p w14:paraId="19FC9A7E">
      <w:pPr>
        <w:spacing w:line="560" w:lineRule="exact"/>
        <w:rPr>
          <w:rFonts w:hint="eastAsia" w:ascii="宋体" w:hAnsi="宋体" w:cs="宋体"/>
          <w:b/>
          <w:color w:val="000000"/>
          <w:sz w:val="24"/>
        </w:rPr>
      </w:pPr>
      <w:r>
        <w:rPr>
          <w:rFonts w:hint="eastAsia" w:ascii="宋体" w:hAnsi="宋体" w:cs="宋体"/>
          <w:b/>
          <w:color w:val="000000"/>
          <w:sz w:val="24"/>
        </w:rPr>
        <w:t>9.1 重新招标</w:t>
      </w:r>
    </w:p>
    <w:p w14:paraId="0ABFA4C6">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有下列情形之一的，采购人将重新招标：</w:t>
      </w:r>
    </w:p>
    <w:p w14:paraId="752100F7">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（1）响应文件提交截止时间止，供应商少于3个的；</w:t>
      </w:r>
    </w:p>
    <w:p w14:paraId="0E2EF70C">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（2）经磋商小组评审后否决所有投标的；</w:t>
      </w:r>
    </w:p>
    <w:p w14:paraId="3AC84FD1">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（3）成交候选人均未与采购人签订合同；</w:t>
      </w:r>
    </w:p>
    <w:p w14:paraId="31AAD134">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（4）法律规定的其他情形。</w:t>
      </w:r>
    </w:p>
    <w:p w14:paraId="01288E49">
      <w:pPr>
        <w:spacing w:line="560" w:lineRule="exact"/>
        <w:rPr>
          <w:rFonts w:hint="eastAsia" w:ascii="宋体" w:hAnsi="宋体" w:cs="宋体"/>
          <w:b/>
          <w:color w:val="000000"/>
          <w:sz w:val="24"/>
        </w:rPr>
      </w:pPr>
      <w:r>
        <w:rPr>
          <w:rFonts w:hint="eastAsia" w:ascii="宋体" w:hAnsi="宋体" w:cs="宋体"/>
          <w:b/>
          <w:color w:val="000000"/>
          <w:sz w:val="24"/>
        </w:rPr>
        <w:t>9.2 不再招标</w:t>
      </w:r>
    </w:p>
    <w:p w14:paraId="0BE74A8F">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重新招标后供应商仍少于3个或者所有投标被否决的，属于必须审批或核准的工程建设项目，经原审批或核准部门批准后不再进行招标。</w:t>
      </w:r>
    </w:p>
    <w:p w14:paraId="573CCE6D">
      <w:pPr>
        <w:pStyle w:val="4"/>
        <w:bidi w:val="0"/>
        <w:rPr>
          <w:rFonts w:hint="eastAsia"/>
        </w:rPr>
      </w:pPr>
      <w:bookmarkStart w:id="64" w:name="_Toc26639"/>
      <w:bookmarkStart w:id="65" w:name="_Toc21123"/>
      <w:r>
        <w:rPr>
          <w:rFonts w:hint="eastAsia"/>
        </w:rPr>
        <w:t>十、</w:t>
      </w:r>
      <w:bookmarkStart w:id="66" w:name="_Toc472085807"/>
      <w:bookmarkStart w:id="67" w:name="_Toc471738870"/>
      <w:bookmarkStart w:id="68" w:name="_Toc426011513"/>
      <w:bookmarkStart w:id="69" w:name="_Toc426011464"/>
      <w:bookmarkStart w:id="70" w:name="_Toc426011566"/>
      <w:bookmarkStart w:id="71" w:name="_Toc435187973"/>
      <w:r>
        <w:rPr>
          <w:rFonts w:hint="eastAsia"/>
        </w:rPr>
        <w:t>需要补充的其他内容</w:t>
      </w:r>
      <w:bookmarkEnd w:id="64"/>
      <w:bookmarkEnd w:id="65"/>
    </w:p>
    <w:p w14:paraId="52C80E81">
      <w:pPr>
        <w:spacing w:line="560" w:lineRule="exact"/>
        <w:ind w:firstLine="480" w:firstLineChars="200"/>
        <w:rPr>
          <w:rFonts w:hint="eastAsia" w:ascii="宋体" w:hAnsi="宋体" w:cs="宋体"/>
          <w:color w:val="000000"/>
          <w:sz w:val="24"/>
        </w:rPr>
      </w:pPr>
      <w:r>
        <w:rPr>
          <w:rFonts w:hint="eastAsia" w:ascii="宋体" w:hAnsi="宋体" w:cs="宋体"/>
          <w:color w:val="000000"/>
          <w:sz w:val="24"/>
        </w:rPr>
        <w:t>需要补充的其他内容：详见供应商须知前附表。</w:t>
      </w:r>
    </w:p>
    <w:p w14:paraId="5FE13BB6">
      <w:pPr>
        <w:pStyle w:val="22"/>
        <w:rPr>
          <w:rFonts w:hint="eastAsia" w:ascii="宋体" w:hAnsi="宋体" w:cs="宋体"/>
        </w:rPr>
      </w:pPr>
    </w:p>
    <w:bookmarkEnd w:id="0"/>
    <w:bookmarkEnd w:id="1"/>
    <w:bookmarkEnd w:id="2"/>
    <w:bookmarkEnd w:id="3"/>
    <w:bookmarkEnd w:id="4"/>
    <w:bookmarkEnd w:id="5"/>
    <w:bookmarkEnd w:id="66"/>
    <w:bookmarkEnd w:id="67"/>
    <w:bookmarkEnd w:id="68"/>
    <w:bookmarkEnd w:id="69"/>
    <w:bookmarkEnd w:id="70"/>
    <w:bookmarkEnd w:id="71"/>
    <w:p w14:paraId="7ADACC67">
      <w:pPr>
        <w:spacing w:line="440" w:lineRule="exact"/>
        <w:ind w:left="0" w:leftChars="0" w:firstLine="0" w:firstLineChars="0"/>
        <w:jc w:val="both"/>
        <w:outlineLvl w:val="0"/>
        <w:rPr>
          <w:rStyle w:val="117"/>
          <w:rFonts w:hint="eastAsia"/>
        </w:rPr>
        <w:sectPr>
          <w:pgSz w:w="11905" w:h="16838"/>
          <w:pgMar w:top="1247" w:right="1531" w:bottom="1247" w:left="1531" w:header="851" w:footer="896" w:gutter="0"/>
          <w:pgNumType w:fmt="numberInDash"/>
          <w:cols w:space="0" w:num="1"/>
          <w:rtlGutter w:val="0"/>
          <w:docGrid w:linePitch="312" w:charSpace="0"/>
        </w:sectPr>
      </w:pPr>
      <w:bookmarkStart w:id="72" w:name="_Toc20851"/>
      <w:bookmarkStart w:id="73" w:name="_Toc303938537"/>
      <w:bookmarkStart w:id="74" w:name="_Toc144974860"/>
      <w:bookmarkStart w:id="75" w:name="_Toc152042580"/>
      <w:bookmarkStart w:id="76" w:name="_Toc152045791"/>
      <w:bookmarkStart w:id="77" w:name="_Toc303766711"/>
      <w:bookmarkStart w:id="78" w:name="OLE_LINK53"/>
    </w:p>
    <w:p w14:paraId="67259A73">
      <w:pPr>
        <w:pStyle w:val="3"/>
        <w:bidi w:val="0"/>
        <w:rPr>
          <w:rFonts w:hint="eastAsia"/>
        </w:rPr>
      </w:pPr>
      <w:bookmarkStart w:id="79" w:name="_Toc16993"/>
      <w:bookmarkStart w:id="80" w:name="_Toc13710"/>
      <w:r>
        <w:rPr>
          <w:rFonts w:hint="eastAsia"/>
        </w:rPr>
        <w:t>第三章</w:t>
      </w:r>
      <w:r>
        <w:rPr>
          <w:rFonts w:hint="eastAsia"/>
          <w:lang w:val="en-US"/>
        </w:rPr>
        <w:t xml:space="preserve">  </w:t>
      </w:r>
      <w:r>
        <w:rPr>
          <w:rFonts w:hint="eastAsia"/>
        </w:rPr>
        <w:t>评审办法（综合评分法）</w:t>
      </w:r>
      <w:bookmarkEnd w:id="72"/>
      <w:bookmarkEnd w:id="79"/>
      <w:bookmarkEnd w:id="80"/>
    </w:p>
    <w:p w14:paraId="15EE75F4">
      <w:pPr>
        <w:pStyle w:val="4"/>
        <w:bidi w:val="0"/>
        <w:rPr>
          <w:rFonts w:hint="eastAsia"/>
        </w:rPr>
      </w:pPr>
      <w:bookmarkStart w:id="81" w:name="_Toc499635401"/>
      <w:bookmarkStart w:id="82" w:name="_Toc1527"/>
      <w:bookmarkStart w:id="83" w:name="_Toc107"/>
      <w:r>
        <w:rPr>
          <w:rFonts w:hint="eastAsia"/>
        </w:rPr>
        <w:t>一、资格审查</w:t>
      </w:r>
      <w:bookmarkEnd w:id="81"/>
      <w:bookmarkEnd w:id="82"/>
      <w:bookmarkEnd w:id="83"/>
    </w:p>
    <w:tbl>
      <w:tblPr>
        <w:tblStyle w:val="57"/>
        <w:tblW w:w="93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9"/>
        <w:gridCol w:w="1837"/>
        <w:gridCol w:w="6823"/>
      </w:tblGrid>
      <w:tr w14:paraId="7A443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7" w:hRule="atLeast"/>
          <w:jc w:val="center"/>
        </w:trPr>
        <w:tc>
          <w:tcPr>
            <w:tcW w:w="679" w:type="dxa"/>
            <w:vAlign w:val="center"/>
          </w:tcPr>
          <w:p w14:paraId="782FDFD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b/>
                <w:bCs/>
                <w:sz w:val="24"/>
              </w:rPr>
            </w:pPr>
            <w:r>
              <w:rPr>
                <w:rFonts w:hint="eastAsia" w:ascii="宋体" w:hAnsi="宋体" w:cs="宋体"/>
                <w:b/>
                <w:bCs/>
                <w:sz w:val="24"/>
              </w:rPr>
              <w:t>序号</w:t>
            </w:r>
          </w:p>
        </w:tc>
        <w:tc>
          <w:tcPr>
            <w:tcW w:w="1837" w:type="dxa"/>
            <w:vAlign w:val="center"/>
          </w:tcPr>
          <w:p w14:paraId="5FAC136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b/>
                <w:bCs/>
                <w:sz w:val="24"/>
              </w:rPr>
            </w:pPr>
            <w:r>
              <w:rPr>
                <w:rFonts w:hint="eastAsia" w:ascii="宋体" w:hAnsi="宋体" w:cs="宋体"/>
                <w:b/>
                <w:bCs/>
                <w:sz w:val="24"/>
              </w:rPr>
              <w:t>评审内容</w:t>
            </w:r>
          </w:p>
        </w:tc>
        <w:tc>
          <w:tcPr>
            <w:tcW w:w="6823" w:type="dxa"/>
            <w:vAlign w:val="center"/>
          </w:tcPr>
          <w:p w14:paraId="6771227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b/>
                <w:bCs/>
                <w:sz w:val="24"/>
              </w:rPr>
            </w:pPr>
            <w:r>
              <w:rPr>
                <w:rFonts w:hint="eastAsia" w:ascii="宋体" w:hAnsi="宋体" w:cs="宋体"/>
                <w:b/>
                <w:bCs/>
                <w:sz w:val="24"/>
              </w:rPr>
              <w:t>合格条件</w:t>
            </w:r>
          </w:p>
        </w:tc>
      </w:tr>
      <w:tr w14:paraId="01132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3" w:hRule="atLeast"/>
          <w:jc w:val="center"/>
        </w:trPr>
        <w:tc>
          <w:tcPr>
            <w:tcW w:w="679" w:type="dxa"/>
            <w:vAlign w:val="center"/>
          </w:tcPr>
          <w:p w14:paraId="26F60ED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1</w:t>
            </w:r>
          </w:p>
        </w:tc>
        <w:tc>
          <w:tcPr>
            <w:tcW w:w="1837" w:type="dxa"/>
            <w:vAlign w:val="center"/>
          </w:tcPr>
          <w:p w14:paraId="48A317A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符合《中华人民共和国政府采购法》第二十二条规定</w:t>
            </w:r>
          </w:p>
        </w:tc>
        <w:tc>
          <w:tcPr>
            <w:tcW w:w="6823" w:type="dxa"/>
            <w:vAlign w:val="center"/>
          </w:tcPr>
          <w:p w14:paraId="33CF568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sz w:val="24"/>
              </w:rPr>
            </w:pPr>
            <w:r>
              <w:rPr>
                <w:rFonts w:hint="eastAsia" w:ascii="宋体" w:hAnsi="宋体" w:cs="宋体"/>
                <w:sz w:val="24"/>
              </w:rPr>
              <w:t>（1）具有独立承担民事责任的能力；</w:t>
            </w:r>
          </w:p>
          <w:p w14:paraId="34386D3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sz w:val="24"/>
              </w:rPr>
            </w:pPr>
            <w:r>
              <w:rPr>
                <w:rFonts w:hint="eastAsia" w:ascii="宋体" w:hAnsi="宋体" w:cs="宋体"/>
                <w:sz w:val="24"/>
              </w:rPr>
              <w:t>（2）具有良好的商业信誉和健全的财务会计制度；</w:t>
            </w:r>
          </w:p>
          <w:p w14:paraId="73C2927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sz w:val="24"/>
              </w:rPr>
            </w:pPr>
            <w:r>
              <w:rPr>
                <w:rFonts w:hint="eastAsia" w:ascii="宋体" w:hAnsi="宋体" w:cs="宋体"/>
                <w:sz w:val="24"/>
              </w:rPr>
              <w:t>（3）有依法缴纳税收和社会保障资金的良好记录；</w:t>
            </w:r>
          </w:p>
          <w:p w14:paraId="0A7A0E5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sz w:val="24"/>
              </w:rPr>
            </w:pPr>
            <w:r>
              <w:rPr>
                <w:rFonts w:hint="eastAsia" w:ascii="宋体" w:hAnsi="宋体" w:cs="宋体"/>
                <w:sz w:val="24"/>
              </w:rPr>
              <w:t>（4）具有履行合同所必需的设备和专业技术能力；</w:t>
            </w:r>
          </w:p>
          <w:p w14:paraId="0784E61E">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sz w:val="24"/>
              </w:rPr>
            </w:pPr>
            <w:r>
              <w:rPr>
                <w:rFonts w:hint="eastAsia" w:ascii="宋体" w:hAnsi="宋体" w:cs="宋体"/>
                <w:sz w:val="24"/>
              </w:rPr>
              <w:t>（5）参加本次政府采购活动前三年内，在经营活动中没有重大违法记录；</w:t>
            </w:r>
          </w:p>
          <w:p w14:paraId="107CBD7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sz w:val="24"/>
              </w:rPr>
            </w:pPr>
            <w:r>
              <w:rPr>
                <w:rFonts w:hint="eastAsia" w:ascii="宋体" w:hAnsi="宋体" w:cs="宋体"/>
                <w:sz w:val="24"/>
              </w:rPr>
              <w:t>（6）法律、行政法规规定的其他条件；</w:t>
            </w:r>
          </w:p>
          <w:p w14:paraId="1C7CD99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sz w:val="24"/>
              </w:rPr>
            </w:pPr>
            <w:r>
              <w:rPr>
                <w:rFonts w:hint="eastAsia" w:ascii="宋体" w:hAnsi="宋体" w:cs="宋体"/>
                <w:sz w:val="24"/>
              </w:rPr>
              <w:t>（7）在投标（响应）截止日期前未被列入失信被执行人名单、重大税收违法案件当事人名单、政府采购严重违法失信行为记录名单；</w:t>
            </w:r>
          </w:p>
          <w:p w14:paraId="7CB4568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sz w:val="24"/>
              </w:rPr>
            </w:pPr>
            <w:r>
              <w:rPr>
                <w:rFonts w:hint="eastAsia" w:ascii="宋体" w:hAnsi="宋体" w:cs="宋体"/>
                <w:sz w:val="24"/>
              </w:rPr>
              <w:t>（8）不存在违反《中华人民共和国政府采购法实施条例》第十八条“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规定的情形。</w:t>
            </w:r>
          </w:p>
          <w:p w14:paraId="2D67C592">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sz w:val="24"/>
              </w:rPr>
            </w:pPr>
            <w:r>
              <w:rPr>
                <w:rFonts w:hint="eastAsia" w:ascii="宋体" w:hAnsi="宋体" w:cs="宋体"/>
                <w:b/>
                <w:bCs/>
                <w:sz w:val="24"/>
              </w:rPr>
              <w:t>特别提示：按“承诺+信用管理”的通知（宣财采</w:t>
            </w:r>
            <w:r>
              <w:rPr>
                <w:rFonts w:hint="eastAsia" w:ascii="宋体" w:hAnsi="宋体" w:cs="宋体"/>
                <w:b/>
                <w:bCs/>
                <w:sz w:val="24"/>
                <w:lang w:eastAsia="zh-CN"/>
              </w:rPr>
              <w:t>【</w:t>
            </w:r>
            <w:r>
              <w:rPr>
                <w:rFonts w:hint="eastAsia" w:ascii="宋体" w:hAnsi="宋体" w:cs="宋体"/>
                <w:b/>
                <w:bCs/>
                <w:sz w:val="24"/>
              </w:rPr>
              <w:t>2023</w:t>
            </w:r>
            <w:r>
              <w:rPr>
                <w:rFonts w:hint="eastAsia" w:ascii="宋体" w:hAnsi="宋体" w:cs="宋体"/>
                <w:b/>
                <w:bCs/>
                <w:sz w:val="24"/>
                <w:lang w:eastAsia="zh-CN"/>
              </w:rPr>
              <w:t>】</w:t>
            </w:r>
            <w:r>
              <w:rPr>
                <w:rFonts w:hint="eastAsia" w:ascii="宋体" w:hAnsi="宋体" w:cs="宋体"/>
                <w:b/>
                <w:bCs/>
                <w:sz w:val="24"/>
              </w:rPr>
              <w:t>8号），以上提供资格条件承诺函，不再需要提供相应证明资料。但供应商应对其资格信用承诺内容的真实性、合法性、有效性负责。如作出虚假承诺，视同“提供虚假材料谋取成交”的违法行为。经调查核实后，按照《中华人民共和国政府采购法》第七十七条，处以采购金额千分之五以上千分之十以下的罚款，列入不良行为记录名单，在一至三年内禁止参加政府采购活动，如有违法所得的，并处没收违法所得，情节严重的，由市场监管部门吊销营业执照；构成犯罪的依法追究刑事责任。</w:t>
            </w:r>
          </w:p>
        </w:tc>
      </w:tr>
      <w:tr w14:paraId="1B484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3" w:hRule="atLeast"/>
          <w:jc w:val="center"/>
        </w:trPr>
        <w:tc>
          <w:tcPr>
            <w:tcW w:w="679" w:type="dxa"/>
            <w:vAlign w:val="center"/>
          </w:tcPr>
          <w:p w14:paraId="3FD2BCE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4"/>
                <w:lang w:val="en-US" w:eastAsia="zh-CN"/>
              </w:rPr>
            </w:pPr>
            <w:r>
              <w:rPr>
                <w:rFonts w:hint="eastAsia" w:ascii="宋体" w:hAnsi="宋体" w:cs="宋体"/>
                <w:sz w:val="24"/>
                <w:lang w:val="en-US" w:eastAsia="zh-CN"/>
              </w:rPr>
              <w:t>2</w:t>
            </w:r>
          </w:p>
        </w:tc>
        <w:tc>
          <w:tcPr>
            <w:tcW w:w="1837" w:type="dxa"/>
            <w:vAlign w:val="center"/>
          </w:tcPr>
          <w:p w14:paraId="2296D89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宋体" w:hAnsi="宋体" w:eastAsia="宋体" w:cs="宋体"/>
                <w:sz w:val="24"/>
                <w:lang w:val="en-US" w:eastAsia="zh-CN"/>
              </w:rPr>
            </w:pPr>
            <w:r>
              <w:rPr>
                <w:rFonts w:hint="eastAsia" w:ascii="宋体" w:hAnsi="宋体" w:cs="宋体"/>
                <w:sz w:val="24"/>
                <w:lang w:val="en-US" w:eastAsia="zh-CN"/>
              </w:rPr>
              <w:t>特定资格要求</w:t>
            </w:r>
          </w:p>
        </w:tc>
        <w:tc>
          <w:tcPr>
            <w:tcW w:w="6823" w:type="dxa"/>
            <w:vAlign w:val="center"/>
          </w:tcPr>
          <w:p w14:paraId="0BB8B6C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b w:val="0"/>
                <w:bCs w:val="0"/>
                <w:sz w:val="24"/>
              </w:rPr>
            </w:pPr>
            <w:r>
              <w:rPr>
                <w:rFonts w:hint="eastAsia" w:ascii="宋体" w:hAnsi="宋体" w:cs="宋体"/>
                <w:b w:val="0"/>
                <w:bCs w:val="0"/>
                <w:sz w:val="24"/>
                <w:lang w:val="en-US" w:eastAsia="zh-CN"/>
              </w:rPr>
              <w:t>2.1</w:t>
            </w:r>
            <w:r>
              <w:rPr>
                <w:rFonts w:hint="eastAsia" w:ascii="宋体" w:hAnsi="宋体" w:cs="宋体"/>
                <w:b w:val="0"/>
                <w:bCs w:val="0"/>
                <w:sz w:val="24"/>
              </w:rPr>
              <w:t>具有建设行政主管部门核发的</w:t>
            </w:r>
            <w:r>
              <w:rPr>
                <w:rFonts w:hint="eastAsia" w:ascii="宋体" w:hAnsi="宋体" w:cs="宋体"/>
                <w:b w:val="0"/>
                <w:bCs w:val="0"/>
                <w:sz w:val="24"/>
                <w:lang w:eastAsia="zh-CN"/>
              </w:rPr>
              <w:t>市政工程施工总承包叁级</w:t>
            </w:r>
            <w:r>
              <w:rPr>
                <w:rFonts w:hint="eastAsia" w:ascii="宋体" w:hAnsi="宋体" w:cs="宋体"/>
                <w:b w:val="0"/>
                <w:bCs w:val="0"/>
                <w:sz w:val="24"/>
              </w:rPr>
              <w:t>及以上资质</w:t>
            </w:r>
            <w:r>
              <w:rPr>
                <w:rFonts w:hint="eastAsia" w:ascii="宋体" w:hAnsi="宋体" w:cs="宋体"/>
                <w:b w:val="0"/>
                <w:bCs w:val="0"/>
                <w:sz w:val="24"/>
                <w:lang w:val="en-US" w:eastAsia="zh-CN"/>
              </w:rPr>
              <w:t>或建筑工程施工总承包</w:t>
            </w:r>
            <w:r>
              <w:rPr>
                <w:rFonts w:hint="eastAsia" w:ascii="宋体" w:hAnsi="宋体" w:cs="宋体"/>
                <w:b w:val="0"/>
                <w:bCs w:val="0"/>
                <w:sz w:val="24"/>
                <w:lang w:eastAsia="zh-CN"/>
              </w:rPr>
              <w:t>叁级</w:t>
            </w:r>
            <w:r>
              <w:rPr>
                <w:rFonts w:hint="eastAsia" w:ascii="宋体" w:hAnsi="宋体" w:cs="宋体"/>
                <w:b w:val="0"/>
                <w:bCs w:val="0"/>
                <w:sz w:val="24"/>
              </w:rPr>
              <w:t>及以上资质的施工企业、具有有效安全生产许可证（提供公司相应资质证书）；并在人员、设备、资金等方面具有相应的施工能力。</w:t>
            </w:r>
          </w:p>
          <w:p w14:paraId="314D1C1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b w:val="0"/>
                <w:bCs w:val="0"/>
                <w:sz w:val="24"/>
              </w:rPr>
            </w:pPr>
            <w:r>
              <w:rPr>
                <w:rFonts w:hint="eastAsia" w:ascii="宋体" w:hAnsi="宋体" w:cs="宋体"/>
                <w:b w:val="0"/>
                <w:bCs w:val="0"/>
                <w:sz w:val="24"/>
                <w:lang w:val="en-US" w:eastAsia="zh-CN"/>
              </w:rPr>
              <w:t>2.2</w:t>
            </w:r>
            <w:r>
              <w:rPr>
                <w:rFonts w:hint="eastAsia" w:ascii="宋体" w:hAnsi="宋体" w:cs="宋体"/>
                <w:b w:val="0"/>
                <w:bCs w:val="0"/>
                <w:sz w:val="24"/>
              </w:rPr>
              <w:t>项目经理为贰级及以上注册建造师（</w:t>
            </w:r>
            <w:r>
              <w:rPr>
                <w:rFonts w:hint="eastAsia" w:ascii="宋体" w:hAnsi="宋体" w:cs="宋体"/>
                <w:b w:val="0"/>
                <w:bCs w:val="0"/>
                <w:sz w:val="24"/>
                <w:lang w:eastAsia="zh-CN"/>
              </w:rPr>
              <w:t>市政工程</w:t>
            </w:r>
            <w:r>
              <w:rPr>
                <w:rFonts w:hint="eastAsia" w:ascii="宋体" w:hAnsi="宋体" w:cs="宋体"/>
                <w:b w:val="0"/>
                <w:bCs w:val="0"/>
                <w:sz w:val="24"/>
                <w:lang w:val="en-US" w:eastAsia="zh-CN"/>
              </w:rPr>
              <w:t>或建筑工程相关</w:t>
            </w:r>
            <w:r>
              <w:rPr>
                <w:rFonts w:hint="eastAsia" w:ascii="宋体" w:hAnsi="宋体" w:cs="宋体"/>
                <w:b w:val="0"/>
                <w:bCs w:val="0"/>
                <w:sz w:val="24"/>
                <w:lang w:eastAsia="zh-CN"/>
              </w:rPr>
              <w:t>专业</w:t>
            </w:r>
            <w:r>
              <w:rPr>
                <w:rFonts w:hint="eastAsia" w:ascii="宋体" w:hAnsi="宋体" w:cs="宋体"/>
                <w:b w:val="0"/>
                <w:bCs w:val="0"/>
                <w:sz w:val="24"/>
              </w:rPr>
              <w:t>），具备有效的安全生产考核合格证书（提供相应资格证书）；并且不能在在建（待建）工程担任项目经理，否则一律取消成交资格。</w:t>
            </w:r>
          </w:p>
          <w:p w14:paraId="4441585B">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b w:val="0"/>
                <w:bCs w:val="0"/>
                <w:sz w:val="24"/>
              </w:rPr>
            </w:pPr>
            <w:r>
              <w:rPr>
                <w:rFonts w:hint="eastAsia" w:ascii="宋体" w:hAnsi="宋体" w:cs="宋体"/>
                <w:b w:val="0"/>
                <w:bCs w:val="0"/>
                <w:sz w:val="24"/>
                <w:lang w:val="en-US" w:eastAsia="zh-CN"/>
              </w:rPr>
              <w:t>2.3</w:t>
            </w:r>
            <w:r>
              <w:rPr>
                <w:rFonts w:hint="eastAsia" w:ascii="宋体" w:hAnsi="宋体" w:cs="宋体"/>
                <w:b w:val="0"/>
                <w:bCs w:val="0"/>
                <w:sz w:val="24"/>
              </w:rPr>
              <w:t>技术负责人资格：具有中级及以上职称，职称专业为</w:t>
            </w:r>
            <w:r>
              <w:rPr>
                <w:rFonts w:hint="eastAsia" w:ascii="宋体" w:hAnsi="宋体" w:cs="宋体"/>
                <w:b w:val="0"/>
                <w:bCs w:val="0"/>
                <w:sz w:val="24"/>
                <w:lang w:eastAsia="zh-CN"/>
              </w:rPr>
              <w:t>市政工程</w:t>
            </w:r>
            <w:r>
              <w:rPr>
                <w:rFonts w:hint="eastAsia" w:ascii="宋体" w:hAnsi="宋体" w:cs="宋体"/>
                <w:b w:val="0"/>
                <w:bCs w:val="0"/>
                <w:sz w:val="24"/>
                <w:lang w:val="en-US" w:eastAsia="zh-CN"/>
              </w:rPr>
              <w:t>或建筑工程</w:t>
            </w:r>
            <w:r>
              <w:rPr>
                <w:rFonts w:hint="eastAsia" w:ascii="宋体" w:hAnsi="宋体" w:cs="宋体"/>
                <w:b w:val="0"/>
                <w:bCs w:val="0"/>
                <w:sz w:val="24"/>
              </w:rPr>
              <w:t>相关专业。</w:t>
            </w:r>
          </w:p>
          <w:p w14:paraId="0AA3428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b/>
                <w:bCs/>
                <w:sz w:val="24"/>
              </w:rPr>
            </w:pPr>
            <w:r>
              <w:rPr>
                <w:rFonts w:hint="eastAsia" w:ascii="宋体" w:hAnsi="宋体" w:cs="宋体"/>
                <w:b w:val="0"/>
                <w:bCs w:val="0"/>
                <w:sz w:val="24"/>
                <w:lang w:val="en-US" w:eastAsia="zh-CN"/>
              </w:rPr>
              <w:t>2.4</w:t>
            </w:r>
            <w:r>
              <w:rPr>
                <w:rFonts w:hint="eastAsia" w:ascii="宋体" w:hAnsi="宋体" w:cs="宋体"/>
                <w:b w:val="0"/>
                <w:bCs w:val="0"/>
                <w:sz w:val="24"/>
              </w:rPr>
              <w:t>其他人员要求：施工员1人、质量员1人、安全员1人</w:t>
            </w:r>
            <w:r>
              <w:rPr>
                <w:rFonts w:hint="eastAsia" w:ascii="宋体" w:hAnsi="宋体" w:cs="宋体"/>
                <w:b w:val="0"/>
                <w:bCs w:val="0"/>
                <w:sz w:val="24"/>
                <w:lang w:val="en-US" w:eastAsia="zh-CN"/>
              </w:rPr>
              <w:t>等相关人员</w:t>
            </w:r>
            <w:r>
              <w:rPr>
                <w:rFonts w:hint="eastAsia" w:ascii="宋体" w:hAnsi="宋体" w:cs="宋体"/>
                <w:b w:val="0"/>
                <w:bCs w:val="0"/>
                <w:sz w:val="24"/>
              </w:rPr>
              <w:t>；（提供相应的身份证、学历证、社保缴纳证明材料扫描件</w:t>
            </w:r>
            <w:r>
              <w:rPr>
                <w:rFonts w:hint="eastAsia" w:ascii="宋体" w:hAnsi="宋体" w:cs="宋体"/>
                <w:b w:val="0"/>
                <w:bCs w:val="0"/>
                <w:sz w:val="24"/>
                <w:lang w:eastAsia="zh-CN"/>
              </w:rPr>
              <w:t>、</w:t>
            </w:r>
            <w:r>
              <w:rPr>
                <w:rFonts w:hint="eastAsia" w:ascii="宋体" w:hAnsi="宋体" w:cs="宋体"/>
                <w:b w:val="0"/>
                <w:bCs w:val="0"/>
                <w:sz w:val="24"/>
              </w:rPr>
              <w:t>资格证书或岗位证书，且安全人员须附安全生产考核合格证书）</w:t>
            </w:r>
            <w:r>
              <w:rPr>
                <w:rFonts w:hint="eastAsia" w:ascii="宋体" w:hAnsi="宋体" w:cs="宋体"/>
                <w:b w:val="0"/>
                <w:bCs w:val="0"/>
                <w:sz w:val="24"/>
                <w:lang w:eastAsia="zh-CN"/>
              </w:rPr>
              <w:t>。</w:t>
            </w:r>
          </w:p>
        </w:tc>
      </w:tr>
      <w:tr w14:paraId="032F1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2" w:hRule="atLeast"/>
          <w:jc w:val="center"/>
        </w:trPr>
        <w:tc>
          <w:tcPr>
            <w:tcW w:w="679" w:type="dxa"/>
            <w:vAlign w:val="center"/>
          </w:tcPr>
          <w:p w14:paraId="13CD134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宋体" w:hAnsi="宋体" w:cs="宋体"/>
                <w:sz w:val="24"/>
                <w:lang w:val="en-US" w:eastAsia="zh-CN"/>
              </w:rPr>
            </w:pPr>
            <w:r>
              <w:rPr>
                <w:rFonts w:hint="eastAsia" w:ascii="宋体" w:hAnsi="宋体" w:cs="宋体"/>
                <w:sz w:val="24"/>
                <w:lang w:val="en-US" w:eastAsia="zh-CN"/>
              </w:rPr>
              <w:t>3</w:t>
            </w:r>
          </w:p>
        </w:tc>
        <w:tc>
          <w:tcPr>
            <w:tcW w:w="1837" w:type="dxa"/>
            <w:vAlign w:val="center"/>
          </w:tcPr>
          <w:p w14:paraId="647E8E6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宋体" w:hAnsi="宋体" w:eastAsia="宋体" w:cs="宋体"/>
                <w:sz w:val="24"/>
                <w:lang w:val="en-US" w:eastAsia="zh-CN"/>
              </w:rPr>
            </w:pPr>
            <w:r>
              <w:rPr>
                <w:rFonts w:hint="eastAsia" w:ascii="宋体" w:hAnsi="宋体" w:eastAsia="宋体" w:cs="宋体"/>
                <w:sz w:val="24"/>
                <w:lang w:val="en-US" w:eastAsia="zh-CN"/>
              </w:rPr>
              <w:t>联合体磋商</w:t>
            </w:r>
          </w:p>
        </w:tc>
        <w:tc>
          <w:tcPr>
            <w:tcW w:w="6823" w:type="dxa"/>
            <w:vAlign w:val="center"/>
          </w:tcPr>
          <w:p w14:paraId="7623BB81">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z w:val="24"/>
                <w:lang w:val="en-US" w:eastAsia="zh-CN"/>
              </w:rPr>
            </w:pPr>
            <w:r>
              <w:rPr>
                <w:rFonts w:hint="eastAsia" w:ascii="宋体" w:hAnsi="宋体" w:eastAsia="宋体" w:cs="宋体"/>
                <w:sz w:val="24"/>
                <w:lang w:val="en-US" w:eastAsia="zh-CN"/>
              </w:rPr>
              <w:t>本项目不接受联合体磋商</w:t>
            </w:r>
          </w:p>
        </w:tc>
      </w:tr>
      <w:tr w14:paraId="1844E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4" w:hRule="atLeast"/>
          <w:jc w:val="center"/>
        </w:trPr>
        <w:tc>
          <w:tcPr>
            <w:tcW w:w="679" w:type="dxa"/>
            <w:vAlign w:val="center"/>
          </w:tcPr>
          <w:p w14:paraId="58213E2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宋体" w:hAnsi="宋体" w:cs="宋体"/>
                <w:sz w:val="24"/>
                <w:lang w:val="en-US" w:eastAsia="zh-CN"/>
              </w:rPr>
            </w:pPr>
            <w:r>
              <w:rPr>
                <w:rFonts w:hint="eastAsia" w:ascii="宋体" w:hAnsi="宋体" w:cs="宋体"/>
                <w:sz w:val="24"/>
                <w:lang w:val="en-US" w:eastAsia="zh-CN"/>
              </w:rPr>
              <w:t>4</w:t>
            </w:r>
          </w:p>
        </w:tc>
        <w:tc>
          <w:tcPr>
            <w:tcW w:w="1837" w:type="dxa"/>
            <w:vAlign w:val="center"/>
          </w:tcPr>
          <w:p w14:paraId="3C09657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4"/>
                <w:lang w:val="en-US" w:eastAsia="zh-CN"/>
              </w:rPr>
            </w:pPr>
            <w:r>
              <w:rPr>
                <w:rFonts w:hint="eastAsia" w:ascii="宋体" w:hAnsi="宋体" w:cs="宋体"/>
                <w:sz w:val="24"/>
              </w:rPr>
              <w:t>落实政府采购政策需满足的资格要求</w:t>
            </w:r>
          </w:p>
        </w:tc>
        <w:tc>
          <w:tcPr>
            <w:tcW w:w="6823" w:type="dxa"/>
            <w:vAlign w:val="center"/>
          </w:tcPr>
          <w:p w14:paraId="636C1BBB">
            <w:pPr>
              <w:keepNext w:val="0"/>
              <w:keepLines w:val="0"/>
              <w:pageBreakBefore w:val="0"/>
              <w:widowControl w:val="0"/>
              <w:kinsoku/>
              <w:wordWrap/>
              <w:overflowPunct/>
              <w:topLinePunct w:val="0"/>
              <w:autoSpaceDE/>
              <w:autoSpaceDN/>
              <w:bidi w:val="0"/>
              <w:adjustRightInd/>
              <w:snapToGrid/>
              <w:spacing w:line="240" w:lineRule="auto"/>
              <w:ind w:firstLine="0" w:firstLineChars="0"/>
              <w:jc w:val="both"/>
              <w:textAlignment w:val="auto"/>
              <w:rPr>
                <w:rFonts w:hint="eastAsia" w:ascii="宋体" w:hAnsi="宋体" w:eastAsia="宋体" w:cs="宋体"/>
                <w:sz w:val="24"/>
                <w:lang w:val="en-US" w:eastAsia="zh-CN"/>
              </w:rPr>
            </w:pPr>
            <w:r>
              <w:rPr>
                <w:rFonts w:hint="eastAsia" w:ascii="宋体" w:hAnsi="宋体" w:cs="宋体"/>
                <w:sz w:val="24"/>
              </w:rPr>
              <w:t>本项目专门面向中小微企业采购（供应商需提供中小企业声明函)；监狱企业、残疾人福利性单位视同小型、微型企业（详见附件要求）</w:t>
            </w:r>
          </w:p>
        </w:tc>
      </w:tr>
    </w:tbl>
    <w:p w14:paraId="57CF3C66">
      <w:pPr>
        <w:spacing w:line="500" w:lineRule="exact"/>
        <w:rPr>
          <w:rFonts w:hint="eastAsia" w:ascii="宋体" w:hAnsi="宋体" w:cs="宋体"/>
          <w:b/>
          <w:bCs/>
          <w:color w:val="000000"/>
          <w:sz w:val="24"/>
        </w:rPr>
      </w:pPr>
      <w:r>
        <w:rPr>
          <w:rFonts w:hint="eastAsia" w:ascii="宋体" w:hAnsi="宋体" w:cs="宋体"/>
          <w:b/>
          <w:bCs/>
          <w:color w:val="000000"/>
          <w:sz w:val="24"/>
        </w:rPr>
        <w:t>以上条款中有一条不满足竞争性磋商文件要求，则资格审查不合格，不能进入下一步评审。</w:t>
      </w:r>
    </w:p>
    <w:p w14:paraId="444CF57D">
      <w:pPr>
        <w:rPr>
          <w:rFonts w:hint="eastAsia" w:ascii="宋体" w:hAnsi="宋体" w:cs="宋体"/>
          <w:color w:val="000000"/>
          <w:sz w:val="30"/>
          <w:szCs w:val="30"/>
        </w:rPr>
      </w:pPr>
      <w:bookmarkStart w:id="84" w:name="_Toc499635402"/>
      <w:r>
        <w:rPr>
          <w:rFonts w:hint="eastAsia" w:ascii="宋体" w:hAnsi="宋体" w:cs="宋体"/>
          <w:color w:val="000000"/>
          <w:sz w:val="30"/>
          <w:szCs w:val="30"/>
        </w:rPr>
        <w:br w:type="page"/>
      </w:r>
    </w:p>
    <w:p w14:paraId="577298F2">
      <w:pPr>
        <w:pStyle w:val="4"/>
        <w:bidi w:val="0"/>
        <w:rPr>
          <w:rFonts w:hint="eastAsia"/>
        </w:rPr>
      </w:pPr>
      <w:bookmarkStart w:id="85" w:name="_Toc20936"/>
      <w:bookmarkStart w:id="86" w:name="_Toc15504"/>
      <w:bookmarkStart w:id="87" w:name="OLE_LINK7"/>
      <w:r>
        <w:rPr>
          <w:rFonts w:hint="eastAsia"/>
        </w:rPr>
        <w:t>二、符合性评审</w:t>
      </w:r>
      <w:bookmarkEnd w:id="84"/>
      <w:bookmarkEnd w:id="85"/>
      <w:bookmarkEnd w:id="86"/>
    </w:p>
    <w:tbl>
      <w:tblPr>
        <w:tblStyle w:val="58"/>
        <w:tblW w:w="92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6"/>
        <w:gridCol w:w="815"/>
        <w:gridCol w:w="1524"/>
        <w:gridCol w:w="6242"/>
      </w:tblGrid>
      <w:tr w14:paraId="06A97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676" w:type="dxa"/>
            <w:vAlign w:val="center"/>
          </w:tcPr>
          <w:p w14:paraId="6262624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b/>
                <w:bCs/>
                <w:color w:val="000000"/>
                <w:sz w:val="24"/>
              </w:rPr>
            </w:pPr>
            <w:r>
              <w:rPr>
                <w:rFonts w:hint="eastAsia" w:ascii="宋体" w:hAnsi="宋体" w:cs="宋体"/>
                <w:b/>
                <w:bCs/>
                <w:color w:val="000000"/>
                <w:sz w:val="24"/>
              </w:rPr>
              <w:t>序号</w:t>
            </w:r>
            <w:r>
              <w:rPr>
                <w:rFonts w:hint="eastAsia" w:ascii="宋体" w:hAnsi="宋体" w:cs="宋体"/>
                <w:b/>
                <w:bCs/>
                <w:color w:val="000000"/>
                <w:sz w:val="24"/>
              </w:rPr>
              <w:br w:type="page"/>
            </w:r>
          </w:p>
        </w:tc>
        <w:tc>
          <w:tcPr>
            <w:tcW w:w="815" w:type="dxa"/>
            <w:vAlign w:val="center"/>
          </w:tcPr>
          <w:p w14:paraId="7360A92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b/>
                <w:bCs/>
                <w:color w:val="000000"/>
                <w:sz w:val="24"/>
              </w:rPr>
            </w:pPr>
            <w:r>
              <w:rPr>
                <w:rFonts w:hint="eastAsia" w:ascii="宋体" w:hAnsi="宋体" w:cs="宋体"/>
                <w:b/>
                <w:bCs/>
                <w:color w:val="000000"/>
                <w:sz w:val="24"/>
              </w:rPr>
              <w:t>类型</w:t>
            </w:r>
          </w:p>
        </w:tc>
        <w:tc>
          <w:tcPr>
            <w:tcW w:w="1524" w:type="dxa"/>
            <w:vAlign w:val="center"/>
          </w:tcPr>
          <w:p w14:paraId="5E47722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b/>
                <w:bCs/>
                <w:color w:val="000000"/>
                <w:sz w:val="24"/>
              </w:rPr>
            </w:pPr>
            <w:r>
              <w:rPr>
                <w:rFonts w:hint="eastAsia" w:ascii="宋体" w:hAnsi="宋体" w:cs="宋体"/>
                <w:b/>
                <w:bCs/>
                <w:color w:val="000000"/>
                <w:sz w:val="24"/>
              </w:rPr>
              <w:t>评审因素</w:t>
            </w:r>
          </w:p>
        </w:tc>
        <w:tc>
          <w:tcPr>
            <w:tcW w:w="6242" w:type="dxa"/>
            <w:vAlign w:val="center"/>
          </w:tcPr>
          <w:p w14:paraId="75F3023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b/>
                <w:bCs/>
                <w:color w:val="000000"/>
                <w:sz w:val="24"/>
              </w:rPr>
            </w:pPr>
            <w:r>
              <w:rPr>
                <w:rFonts w:hint="eastAsia" w:ascii="宋体" w:hAnsi="宋体" w:cs="宋体"/>
                <w:b/>
                <w:bCs/>
                <w:color w:val="000000"/>
                <w:sz w:val="24"/>
              </w:rPr>
              <w:t>符合性评审标准</w:t>
            </w:r>
          </w:p>
        </w:tc>
      </w:tr>
      <w:tr w14:paraId="05BBD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0" w:hRule="atLeast"/>
        </w:trPr>
        <w:tc>
          <w:tcPr>
            <w:tcW w:w="676" w:type="dxa"/>
            <w:vMerge w:val="restart"/>
            <w:vAlign w:val="center"/>
          </w:tcPr>
          <w:p w14:paraId="2E42BA3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1</w:t>
            </w:r>
          </w:p>
        </w:tc>
        <w:tc>
          <w:tcPr>
            <w:tcW w:w="815" w:type="dxa"/>
            <w:vMerge w:val="restart"/>
            <w:vAlign w:val="center"/>
          </w:tcPr>
          <w:p w14:paraId="50EE51A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报价</w:t>
            </w:r>
          </w:p>
        </w:tc>
        <w:tc>
          <w:tcPr>
            <w:tcW w:w="1524" w:type="dxa"/>
            <w:vAlign w:val="center"/>
          </w:tcPr>
          <w:p w14:paraId="61BE672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bookmarkStart w:id="88" w:name="OLE_LINK10"/>
            <w:r>
              <w:rPr>
                <w:rFonts w:hint="eastAsia" w:ascii="宋体" w:hAnsi="宋体" w:cs="宋体"/>
                <w:color w:val="000000"/>
                <w:sz w:val="24"/>
              </w:rPr>
              <w:t>报价合理</w:t>
            </w:r>
            <w:bookmarkEnd w:id="88"/>
          </w:p>
        </w:tc>
        <w:tc>
          <w:tcPr>
            <w:tcW w:w="6242" w:type="dxa"/>
            <w:vAlign w:val="center"/>
          </w:tcPr>
          <w:p w14:paraId="60891372">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cs="宋体"/>
                <w:color w:val="000000"/>
                <w:sz w:val="24"/>
              </w:rPr>
            </w:pPr>
            <w:bookmarkStart w:id="89" w:name="OLE_LINK12"/>
            <w:r>
              <w:rPr>
                <w:rFonts w:hint="eastAsia" w:ascii="宋体" w:hAnsi="宋体" w:cs="宋体"/>
                <w:color w:val="000000"/>
                <w:sz w:val="24"/>
              </w:rPr>
              <w:t>磋商小组认为供应商的报价(总价或单价)明显低于其他通过符合性审查供应商的报价(总价或单价)，有可能影响产品质量或者不能诚信履约的，应当要求其在评审现场合理的时间内提供书面说明，必要时提交相关证明材料；供应商不能证明其报价合理性的，磋商小组应当将其作为无效投标处理。供应商书面说明应当按照国家财务会计制度的规定要求，逐项就供应商提供的货物和服务的主营业务成本（应根据供应商企业类型予以区别）、税金及附加、销售费用、管理费用、财务费用等成本构成事项详细陈述</w:t>
            </w:r>
            <w:bookmarkEnd w:id="89"/>
          </w:p>
        </w:tc>
      </w:tr>
      <w:tr w14:paraId="28523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676" w:type="dxa"/>
            <w:vMerge w:val="continue"/>
            <w:vAlign w:val="center"/>
          </w:tcPr>
          <w:p w14:paraId="13423FD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p>
        </w:tc>
        <w:tc>
          <w:tcPr>
            <w:tcW w:w="815" w:type="dxa"/>
            <w:vMerge w:val="continue"/>
            <w:vAlign w:val="center"/>
          </w:tcPr>
          <w:p w14:paraId="6F97C78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p>
        </w:tc>
        <w:tc>
          <w:tcPr>
            <w:tcW w:w="1524" w:type="dxa"/>
            <w:vAlign w:val="center"/>
          </w:tcPr>
          <w:p w14:paraId="2CCEC7F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最高限价</w:t>
            </w:r>
          </w:p>
        </w:tc>
        <w:tc>
          <w:tcPr>
            <w:tcW w:w="6242" w:type="dxa"/>
            <w:vAlign w:val="center"/>
          </w:tcPr>
          <w:p w14:paraId="13D9DF25">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cs="宋体"/>
                <w:color w:val="000000"/>
                <w:sz w:val="24"/>
              </w:rPr>
            </w:pPr>
            <w:r>
              <w:rPr>
                <w:rFonts w:hint="eastAsia" w:ascii="宋体" w:hAnsi="宋体" w:cs="宋体"/>
                <w:kern w:val="0"/>
                <w:sz w:val="24"/>
                <w:lang w:bidi="ar"/>
              </w:rPr>
              <w:t>只能有一个有效报价，报价不得高于最高限价</w:t>
            </w:r>
          </w:p>
        </w:tc>
      </w:tr>
      <w:tr w14:paraId="1D820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676" w:type="dxa"/>
            <w:vMerge w:val="restart"/>
            <w:vAlign w:val="center"/>
          </w:tcPr>
          <w:p w14:paraId="7572D4A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2</w:t>
            </w:r>
          </w:p>
        </w:tc>
        <w:tc>
          <w:tcPr>
            <w:tcW w:w="815" w:type="dxa"/>
            <w:vMerge w:val="restart"/>
            <w:vAlign w:val="center"/>
          </w:tcPr>
          <w:p w14:paraId="51550FB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商务</w:t>
            </w:r>
          </w:p>
        </w:tc>
        <w:tc>
          <w:tcPr>
            <w:tcW w:w="1524" w:type="dxa"/>
            <w:vAlign w:val="center"/>
          </w:tcPr>
          <w:p w14:paraId="4749B64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磋商响应文件的递交</w:t>
            </w:r>
          </w:p>
        </w:tc>
        <w:tc>
          <w:tcPr>
            <w:tcW w:w="6242" w:type="dxa"/>
            <w:vAlign w:val="center"/>
          </w:tcPr>
          <w:p w14:paraId="71E29BDB">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cs="宋体"/>
                <w:color w:val="000000"/>
                <w:sz w:val="24"/>
              </w:rPr>
            </w:pPr>
            <w:bookmarkStart w:id="90" w:name="OLE_LINK39"/>
            <w:r>
              <w:rPr>
                <w:rFonts w:hint="eastAsia" w:ascii="宋体" w:hAnsi="宋体" w:cs="宋体"/>
                <w:color w:val="000000"/>
                <w:sz w:val="24"/>
              </w:rPr>
              <w:t>符合第二章“供应商须知前附表”第26条的规定</w:t>
            </w:r>
            <w:bookmarkEnd w:id="90"/>
          </w:p>
        </w:tc>
      </w:tr>
      <w:tr w14:paraId="5470F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676" w:type="dxa"/>
            <w:vMerge w:val="continue"/>
            <w:vAlign w:val="center"/>
          </w:tcPr>
          <w:p w14:paraId="205896D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p>
        </w:tc>
        <w:tc>
          <w:tcPr>
            <w:tcW w:w="815" w:type="dxa"/>
            <w:vMerge w:val="continue"/>
            <w:vAlign w:val="center"/>
          </w:tcPr>
          <w:p w14:paraId="019EA63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p>
        </w:tc>
        <w:tc>
          <w:tcPr>
            <w:tcW w:w="1524" w:type="dxa"/>
            <w:vAlign w:val="center"/>
          </w:tcPr>
          <w:p w14:paraId="3E5C7BF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磋商响应文件格式</w:t>
            </w:r>
          </w:p>
        </w:tc>
        <w:tc>
          <w:tcPr>
            <w:tcW w:w="6242" w:type="dxa"/>
            <w:vAlign w:val="center"/>
          </w:tcPr>
          <w:p w14:paraId="7D0C1AE7">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cs="宋体"/>
                <w:color w:val="000000"/>
                <w:sz w:val="24"/>
              </w:rPr>
            </w:pPr>
            <w:r>
              <w:rPr>
                <w:rFonts w:hint="eastAsia" w:ascii="宋体" w:hAnsi="宋体" w:cs="宋体"/>
                <w:sz w:val="24"/>
              </w:rPr>
              <w:t>符合第</w:t>
            </w:r>
            <w:r>
              <w:rPr>
                <w:rFonts w:hint="eastAsia" w:ascii="宋体" w:hAnsi="宋体" w:cs="宋体"/>
                <w:sz w:val="24"/>
                <w:lang w:val="en-US" w:eastAsia="zh-CN"/>
              </w:rPr>
              <w:t>六</w:t>
            </w:r>
            <w:r>
              <w:rPr>
                <w:rFonts w:hint="eastAsia" w:ascii="宋体" w:hAnsi="宋体" w:cs="宋体"/>
                <w:sz w:val="24"/>
              </w:rPr>
              <w:t>章“竞争性磋商响应文件格式”的要求</w:t>
            </w:r>
          </w:p>
        </w:tc>
      </w:tr>
      <w:tr w14:paraId="6C866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676" w:type="dxa"/>
            <w:vMerge w:val="continue"/>
            <w:vAlign w:val="center"/>
          </w:tcPr>
          <w:p w14:paraId="0DDB05B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p>
        </w:tc>
        <w:tc>
          <w:tcPr>
            <w:tcW w:w="815" w:type="dxa"/>
            <w:vMerge w:val="continue"/>
            <w:vAlign w:val="center"/>
          </w:tcPr>
          <w:p w14:paraId="2677CFD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p>
        </w:tc>
        <w:tc>
          <w:tcPr>
            <w:tcW w:w="1524" w:type="dxa"/>
            <w:vAlign w:val="center"/>
          </w:tcPr>
          <w:p w14:paraId="5D6E57E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sz w:val="24"/>
              </w:rPr>
              <w:t>签字或盖章</w:t>
            </w:r>
          </w:p>
        </w:tc>
        <w:tc>
          <w:tcPr>
            <w:tcW w:w="6242" w:type="dxa"/>
            <w:vAlign w:val="center"/>
          </w:tcPr>
          <w:p w14:paraId="6D302EF5">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cs="宋体"/>
                <w:sz w:val="24"/>
              </w:rPr>
            </w:pPr>
            <w:bookmarkStart w:id="91" w:name="OLE_LINK40"/>
            <w:r>
              <w:rPr>
                <w:rFonts w:hint="eastAsia" w:ascii="宋体" w:hAnsi="宋体" w:cs="宋体"/>
                <w:color w:val="000000"/>
                <w:sz w:val="24"/>
              </w:rPr>
              <w:t>符合第二章“供应商须知前附表”第22条的规定</w:t>
            </w:r>
            <w:bookmarkEnd w:id="91"/>
          </w:p>
        </w:tc>
      </w:tr>
      <w:tr w14:paraId="021A1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676" w:type="dxa"/>
            <w:vMerge w:val="continue"/>
            <w:vAlign w:val="center"/>
          </w:tcPr>
          <w:p w14:paraId="7AA86C8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p>
        </w:tc>
        <w:tc>
          <w:tcPr>
            <w:tcW w:w="815" w:type="dxa"/>
            <w:vMerge w:val="continue"/>
            <w:vAlign w:val="center"/>
          </w:tcPr>
          <w:p w14:paraId="2A595A6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p>
        </w:tc>
        <w:tc>
          <w:tcPr>
            <w:tcW w:w="1524" w:type="dxa"/>
            <w:vAlign w:val="center"/>
          </w:tcPr>
          <w:p w14:paraId="40EEF58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sz w:val="24"/>
                <w:lang w:eastAsia="zh-CN"/>
              </w:rPr>
            </w:pPr>
            <w:r>
              <w:rPr>
                <w:rFonts w:hint="eastAsia" w:ascii="宋体" w:hAnsi="宋体" w:cs="宋体"/>
                <w:sz w:val="24"/>
                <w:lang w:val="en-US" w:eastAsia="zh-CN"/>
              </w:rPr>
              <w:t>工期</w:t>
            </w:r>
          </w:p>
        </w:tc>
        <w:tc>
          <w:tcPr>
            <w:tcW w:w="6242" w:type="dxa"/>
            <w:vAlign w:val="center"/>
          </w:tcPr>
          <w:p w14:paraId="2A4DB4B4">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cs="宋体"/>
                <w:sz w:val="24"/>
              </w:rPr>
            </w:pPr>
            <w:r>
              <w:rPr>
                <w:rFonts w:hint="eastAsia" w:ascii="宋体" w:hAnsi="宋体" w:cs="宋体"/>
                <w:color w:val="000000"/>
                <w:sz w:val="24"/>
              </w:rPr>
              <w:t>符合第二章“供应商须知前附表”第7条的规定</w:t>
            </w:r>
          </w:p>
        </w:tc>
      </w:tr>
      <w:tr w14:paraId="5FF43F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676" w:type="dxa"/>
            <w:vMerge w:val="continue"/>
            <w:vAlign w:val="center"/>
          </w:tcPr>
          <w:p w14:paraId="3E2B192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p>
        </w:tc>
        <w:tc>
          <w:tcPr>
            <w:tcW w:w="815" w:type="dxa"/>
            <w:vMerge w:val="continue"/>
            <w:vAlign w:val="center"/>
          </w:tcPr>
          <w:p w14:paraId="166FE20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p>
        </w:tc>
        <w:tc>
          <w:tcPr>
            <w:tcW w:w="1524" w:type="dxa"/>
            <w:vAlign w:val="center"/>
          </w:tcPr>
          <w:p w14:paraId="5D3F0B9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质量要求</w:t>
            </w:r>
          </w:p>
        </w:tc>
        <w:tc>
          <w:tcPr>
            <w:tcW w:w="6242" w:type="dxa"/>
            <w:vAlign w:val="center"/>
          </w:tcPr>
          <w:p w14:paraId="56ADADE0">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cs="宋体"/>
                <w:sz w:val="24"/>
              </w:rPr>
            </w:pPr>
            <w:bookmarkStart w:id="92" w:name="OLE_LINK41"/>
            <w:r>
              <w:rPr>
                <w:rFonts w:hint="eastAsia" w:ascii="宋体" w:hAnsi="宋体" w:cs="宋体"/>
                <w:color w:val="000000"/>
                <w:sz w:val="24"/>
              </w:rPr>
              <w:t>符合第二章“供应商须知前附表”第8条的规定</w:t>
            </w:r>
            <w:bookmarkEnd w:id="92"/>
          </w:p>
        </w:tc>
      </w:tr>
      <w:tr w14:paraId="4F68C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676" w:type="dxa"/>
            <w:vMerge w:val="continue"/>
            <w:vAlign w:val="center"/>
          </w:tcPr>
          <w:p w14:paraId="3831CBE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p>
        </w:tc>
        <w:tc>
          <w:tcPr>
            <w:tcW w:w="815" w:type="dxa"/>
            <w:vMerge w:val="continue"/>
            <w:vAlign w:val="center"/>
          </w:tcPr>
          <w:p w14:paraId="69693E0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p>
        </w:tc>
        <w:tc>
          <w:tcPr>
            <w:tcW w:w="1524" w:type="dxa"/>
            <w:vAlign w:val="center"/>
          </w:tcPr>
          <w:p w14:paraId="057E7BB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磋商有效期</w:t>
            </w:r>
          </w:p>
        </w:tc>
        <w:tc>
          <w:tcPr>
            <w:tcW w:w="6242" w:type="dxa"/>
            <w:vAlign w:val="center"/>
          </w:tcPr>
          <w:p w14:paraId="605C48FC">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cs="宋体"/>
                <w:sz w:val="24"/>
              </w:rPr>
            </w:pPr>
            <w:r>
              <w:rPr>
                <w:rFonts w:hint="eastAsia" w:ascii="宋体" w:hAnsi="宋体" w:cs="宋体"/>
                <w:color w:val="000000"/>
                <w:sz w:val="24"/>
              </w:rPr>
              <w:t>符合第二章“供应商须知前附表”第19条的规定</w:t>
            </w:r>
          </w:p>
        </w:tc>
      </w:tr>
      <w:tr w14:paraId="1B1D06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676" w:type="dxa"/>
            <w:vMerge w:val="continue"/>
            <w:vAlign w:val="center"/>
          </w:tcPr>
          <w:p w14:paraId="017D57B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p>
        </w:tc>
        <w:tc>
          <w:tcPr>
            <w:tcW w:w="815" w:type="dxa"/>
            <w:vMerge w:val="continue"/>
            <w:vAlign w:val="center"/>
          </w:tcPr>
          <w:p w14:paraId="409B83D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p>
        </w:tc>
        <w:tc>
          <w:tcPr>
            <w:tcW w:w="1524" w:type="dxa"/>
            <w:vAlign w:val="center"/>
          </w:tcPr>
          <w:p w14:paraId="291D9FF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其他</w:t>
            </w:r>
          </w:p>
        </w:tc>
        <w:tc>
          <w:tcPr>
            <w:tcW w:w="6242" w:type="dxa"/>
            <w:vAlign w:val="center"/>
          </w:tcPr>
          <w:p w14:paraId="708E3891">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cs="宋体"/>
                <w:sz w:val="24"/>
              </w:rPr>
            </w:pPr>
            <w:r>
              <w:rPr>
                <w:rFonts w:hint="eastAsia" w:ascii="宋体" w:hAnsi="宋体" w:cs="宋体"/>
                <w:sz w:val="24"/>
              </w:rPr>
              <w:t>符合竞争性磋商文件规定的其他实质性要求</w:t>
            </w:r>
          </w:p>
        </w:tc>
      </w:tr>
      <w:tr w14:paraId="08D12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trPr>
        <w:tc>
          <w:tcPr>
            <w:tcW w:w="676" w:type="dxa"/>
            <w:vAlign w:val="center"/>
          </w:tcPr>
          <w:p w14:paraId="4384496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3</w:t>
            </w:r>
          </w:p>
        </w:tc>
        <w:tc>
          <w:tcPr>
            <w:tcW w:w="815" w:type="dxa"/>
            <w:vAlign w:val="center"/>
          </w:tcPr>
          <w:p w14:paraId="450154C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rPr>
            </w:pPr>
            <w:r>
              <w:rPr>
                <w:rFonts w:hint="eastAsia" w:ascii="宋体" w:hAnsi="宋体" w:cs="宋体"/>
                <w:color w:val="000000"/>
                <w:sz w:val="24"/>
              </w:rPr>
              <w:t>技术</w:t>
            </w:r>
          </w:p>
        </w:tc>
        <w:tc>
          <w:tcPr>
            <w:tcW w:w="1524" w:type="dxa"/>
            <w:vAlign w:val="center"/>
          </w:tcPr>
          <w:p w14:paraId="5F1D438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 w:val="24"/>
              </w:rPr>
            </w:pPr>
            <w:bookmarkStart w:id="93" w:name="OLE_LINK18"/>
            <w:r>
              <w:rPr>
                <w:rFonts w:hint="eastAsia" w:ascii="宋体" w:hAnsi="宋体" w:cs="宋体"/>
                <w:sz w:val="24"/>
              </w:rPr>
              <w:t>采购需求</w:t>
            </w:r>
            <w:bookmarkEnd w:id="93"/>
          </w:p>
        </w:tc>
        <w:tc>
          <w:tcPr>
            <w:tcW w:w="6242" w:type="dxa"/>
            <w:vAlign w:val="center"/>
          </w:tcPr>
          <w:p w14:paraId="00B3B270">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cs="宋体"/>
                <w:sz w:val="24"/>
              </w:rPr>
            </w:pPr>
            <w:r>
              <w:rPr>
                <w:rFonts w:hint="eastAsia" w:ascii="宋体" w:hAnsi="宋体" w:cs="宋体"/>
                <w:sz w:val="24"/>
              </w:rPr>
              <w:t>符合磋商文件第</w:t>
            </w:r>
            <w:r>
              <w:rPr>
                <w:rFonts w:hint="eastAsia" w:ascii="宋体" w:hAnsi="宋体" w:cs="宋体"/>
                <w:sz w:val="24"/>
                <w:lang w:val="en-US" w:eastAsia="zh-CN"/>
              </w:rPr>
              <w:t>八</w:t>
            </w:r>
            <w:r>
              <w:rPr>
                <w:rFonts w:hint="eastAsia" w:ascii="宋体" w:hAnsi="宋体" w:cs="宋体"/>
                <w:sz w:val="24"/>
              </w:rPr>
              <w:t>章</w:t>
            </w:r>
            <w:r>
              <w:rPr>
                <w:rFonts w:hint="eastAsia" w:ascii="宋体" w:hAnsi="宋体" w:cs="宋体"/>
                <w:sz w:val="24"/>
                <w:lang w:val="en-US" w:eastAsia="zh-CN"/>
              </w:rPr>
              <w:t>工程量清单</w:t>
            </w:r>
            <w:r>
              <w:rPr>
                <w:rFonts w:hint="eastAsia" w:ascii="宋体" w:hAnsi="宋体" w:cs="宋体"/>
                <w:sz w:val="24"/>
              </w:rPr>
              <w:t>的规定</w:t>
            </w:r>
          </w:p>
        </w:tc>
      </w:tr>
    </w:tbl>
    <w:p w14:paraId="5BFF5BED">
      <w:pPr>
        <w:rPr>
          <w:rFonts w:hint="eastAsia" w:ascii="宋体" w:hAnsi="宋体" w:cs="宋体"/>
          <w:color w:val="000000"/>
          <w:sz w:val="24"/>
        </w:rPr>
      </w:pPr>
    </w:p>
    <w:p w14:paraId="6E768CAB">
      <w:pPr>
        <w:bidi w:val="0"/>
        <w:rPr>
          <w:rFonts w:hint="eastAsia"/>
        </w:rPr>
      </w:pPr>
      <w:r>
        <w:rPr>
          <w:rFonts w:hint="eastAsia"/>
        </w:rPr>
        <w:t>没有通过符合性评审的，不能进入详细评审。</w:t>
      </w:r>
      <w:bookmarkStart w:id="94" w:name="_Toc499635403"/>
    </w:p>
    <w:p w14:paraId="54FF5E20">
      <w:pPr>
        <w:rPr>
          <w:rFonts w:hint="eastAsia" w:ascii="宋体" w:hAnsi="宋体" w:cs="宋体"/>
          <w:color w:val="000000"/>
          <w:sz w:val="30"/>
          <w:szCs w:val="30"/>
        </w:rPr>
      </w:pPr>
      <w:r>
        <w:rPr>
          <w:rFonts w:hint="eastAsia" w:ascii="宋体" w:hAnsi="宋体" w:cs="宋体"/>
          <w:color w:val="000000"/>
          <w:sz w:val="30"/>
          <w:szCs w:val="30"/>
        </w:rPr>
        <w:br w:type="page"/>
      </w:r>
    </w:p>
    <w:p w14:paraId="63CAE1F1">
      <w:pPr>
        <w:pStyle w:val="4"/>
        <w:bidi w:val="0"/>
        <w:rPr>
          <w:rFonts w:hint="eastAsia"/>
        </w:rPr>
      </w:pPr>
      <w:bookmarkStart w:id="95" w:name="_Toc9174"/>
      <w:bookmarkStart w:id="96" w:name="_Toc9190"/>
      <w:r>
        <w:rPr>
          <w:rFonts w:hint="eastAsia"/>
        </w:rPr>
        <w:t>三、详细评审</w:t>
      </w:r>
      <w:bookmarkEnd w:id="94"/>
      <w:bookmarkEnd w:id="95"/>
      <w:bookmarkEnd w:id="96"/>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7"/>
        <w:gridCol w:w="925"/>
        <w:gridCol w:w="1087"/>
        <w:gridCol w:w="6380"/>
      </w:tblGrid>
      <w:tr w14:paraId="48034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7" w:type="dxa"/>
            <w:shd w:val="clear" w:color="auto" w:fill="auto"/>
            <w:vAlign w:val="center"/>
          </w:tcPr>
          <w:p w14:paraId="694D9B3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bookmarkStart w:id="97" w:name="_Toc10585"/>
            <w:bookmarkStart w:id="98" w:name="OLE_LINK14"/>
            <w:bookmarkStart w:id="99" w:name="_Toc499635404"/>
            <w:r>
              <w:rPr>
                <w:rFonts w:hint="eastAsia" w:ascii="宋体" w:hAnsi="宋体" w:cs="宋体"/>
                <w:szCs w:val="21"/>
                <w:highlight w:val="none"/>
              </w:rPr>
              <w:t>序号</w:t>
            </w:r>
          </w:p>
        </w:tc>
        <w:tc>
          <w:tcPr>
            <w:tcW w:w="925" w:type="dxa"/>
            <w:shd w:val="clear" w:color="auto" w:fill="auto"/>
            <w:vAlign w:val="center"/>
          </w:tcPr>
          <w:p w14:paraId="4C17670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详细评审因素权重</w:t>
            </w:r>
          </w:p>
        </w:tc>
        <w:tc>
          <w:tcPr>
            <w:tcW w:w="1087" w:type="dxa"/>
            <w:shd w:val="clear" w:color="auto" w:fill="auto"/>
            <w:vAlign w:val="center"/>
          </w:tcPr>
          <w:p w14:paraId="38D7ABF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评审标准</w:t>
            </w:r>
          </w:p>
        </w:tc>
        <w:tc>
          <w:tcPr>
            <w:tcW w:w="6380" w:type="dxa"/>
            <w:shd w:val="clear" w:color="auto" w:fill="auto"/>
            <w:vAlign w:val="center"/>
          </w:tcPr>
          <w:p w14:paraId="44EC0BD3">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cs="宋体"/>
                <w:szCs w:val="21"/>
                <w:highlight w:val="none"/>
              </w:rPr>
            </w:pPr>
            <w:r>
              <w:rPr>
                <w:rFonts w:hint="eastAsia" w:ascii="宋体" w:hAnsi="宋体" w:cs="宋体"/>
                <w:szCs w:val="21"/>
                <w:highlight w:val="none"/>
              </w:rPr>
              <w:t>磋商报价F1：30分</w:t>
            </w:r>
          </w:p>
          <w:p w14:paraId="2E8E7E3C">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cs="宋体"/>
                <w:szCs w:val="21"/>
                <w:highlight w:val="none"/>
              </w:rPr>
            </w:pPr>
            <w:r>
              <w:rPr>
                <w:rFonts w:hint="eastAsia" w:ascii="宋体" w:hAnsi="宋体" w:cs="宋体"/>
                <w:szCs w:val="21"/>
                <w:highlight w:val="none"/>
              </w:rPr>
              <w:t>技术部分F2：60分</w:t>
            </w:r>
          </w:p>
          <w:p w14:paraId="2B8DA2CF">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cs="宋体"/>
                <w:szCs w:val="21"/>
                <w:highlight w:val="none"/>
              </w:rPr>
            </w:pPr>
            <w:r>
              <w:rPr>
                <w:rFonts w:hint="eastAsia" w:ascii="宋体" w:hAnsi="宋体" w:cs="宋体"/>
                <w:szCs w:val="21"/>
                <w:highlight w:val="none"/>
              </w:rPr>
              <w:t>商务部分F3：10分</w:t>
            </w:r>
          </w:p>
          <w:p w14:paraId="73AB9EF6">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cs="宋体"/>
                <w:szCs w:val="21"/>
                <w:highlight w:val="none"/>
              </w:rPr>
            </w:pPr>
            <w:r>
              <w:rPr>
                <w:rFonts w:hint="eastAsia" w:ascii="宋体" w:hAnsi="宋体" w:cs="宋体"/>
                <w:szCs w:val="21"/>
                <w:highlight w:val="none"/>
              </w:rPr>
              <w:t>公式：评标总得分=F1＋F2＋……＋Fn</w:t>
            </w:r>
          </w:p>
          <w:p w14:paraId="19FE3350">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ascii="宋体" w:hAnsi="宋体" w:cs="宋体"/>
                <w:szCs w:val="21"/>
                <w:highlight w:val="none"/>
              </w:rPr>
            </w:pPr>
            <w:r>
              <w:rPr>
                <w:rFonts w:hint="eastAsia" w:ascii="宋体" w:hAnsi="宋体" w:cs="宋体"/>
                <w:szCs w:val="21"/>
                <w:highlight w:val="none"/>
              </w:rPr>
              <w:t>F1、F2……Fn分别为各项评分因素的汇总得分</w:t>
            </w:r>
          </w:p>
        </w:tc>
      </w:tr>
      <w:tr w14:paraId="37651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7" w:type="dxa"/>
            <w:shd w:val="clear" w:color="auto" w:fill="auto"/>
            <w:vAlign w:val="center"/>
          </w:tcPr>
          <w:p w14:paraId="409E61F9">
            <w:pPr>
              <w:pStyle w:val="70"/>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hAnsi="宋体" w:cs="宋体"/>
                <w:szCs w:val="21"/>
                <w:highlight w:val="none"/>
              </w:rPr>
            </w:pPr>
            <w:r>
              <w:rPr>
                <w:rFonts w:hint="eastAsia" w:hAnsi="宋体" w:cs="宋体"/>
                <w:szCs w:val="21"/>
                <w:highlight w:val="none"/>
              </w:rPr>
              <w:t>1</w:t>
            </w:r>
          </w:p>
        </w:tc>
        <w:tc>
          <w:tcPr>
            <w:tcW w:w="925" w:type="dxa"/>
            <w:shd w:val="clear" w:color="auto" w:fill="auto"/>
            <w:vAlign w:val="center"/>
          </w:tcPr>
          <w:p w14:paraId="1721753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磋商报价得分（F1）</w:t>
            </w:r>
          </w:p>
          <w:p w14:paraId="799B4839">
            <w:pPr>
              <w:pStyle w:val="70"/>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Cs w:val="21"/>
                <w:highlight w:val="none"/>
              </w:rPr>
            </w:pPr>
            <w:r>
              <w:rPr>
                <w:rFonts w:hint="eastAsia" w:hAnsi="宋体" w:cs="宋体"/>
                <w:szCs w:val="21"/>
                <w:highlight w:val="none"/>
              </w:rPr>
              <w:t>满分30分</w:t>
            </w:r>
          </w:p>
        </w:tc>
        <w:tc>
          <w:tcPr>
            <w:tcW w:w="1087" w:type="dxa"/>
            <w:shd w:val="clear" w:color="auto" w:fill="auto"/>
            <w:vAlign w:val="center"/>
          </w:tcPr>
          <w:p w14:paraId="552EB33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磋商报价评分</w:t>
            </w:r>
          </w:p>
        </w:tc>
        <w:tc>
          <w:tcPr>
            <w:tcW w:w="6380" w:type="dxa"/>
            <w:shd w:val="clear" w:color="auto" w:fill="auto"/>
            <w:vAlign w:val="center"/>
          </w:tcPr>
          <w:p w14:paraId="7B9DE5D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szCs w:val="21"/>
                <w:highlight w:val="none"/>
                <w:lang w:eastAsia="zh-CN"/>
              </w:rPr>
            </w:pPr>
            <w:r>
              <w:rPr>
                <w:rFonts w:hint="eastAsia" w:ascii="宋体" w:hAnsi="宋体" w:cs="宋体"/>
                <w:bCs/>
                <w:color w:val="000000"/>
                <w:szCs w:val="21"/>
                <w:highlight w:val="none"/>
              </w:rPr>
              <w:t>综合评分法中的价格分统一采用低价优先法计算，即满足磋商文件要求且最后报价最低的供应商的价格为磋商基准价，其价格分为满分，其他供应商的价格分统一按照下列公式计算</w:t>
            </w:r>
            <w:r>
              <w:rPr>
                <w:rFonts w:hint="eastAsia" w:ascii="宋体" w:hAnsi="宋体" w:cs="宋体"/>
                <w:bCs/>
                <w:color w:val="000000"/>
                <w:szCs w:val="21"/>
                <w:highlight w:val="none"/>
                <w:lang w:eastAsia="zh-CN"/>
              </w:rPr>
              <w:t>：</w:t>
            </w:r>
          </w:p>
          <w:p w14:paraId="7388923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bCs/>
                <w:color w:val="000000"/>
                <w:szCs w:val="21"/>
                <w:highlight w:val="none"/>
              </w:rPr>
            </w:pPr>
            <w:r>
              <w:rPr>
                <w:rFonts w:hint="eastAsia" w:ascii="宋体" w:hAnsi="宋体" w:cs="宋体"/>
                <w:bCs/>
                <w:color w:val="000000"/>
                <w:szCs w:val="21"/>
                <w:highlight w:val="none"/>
              </w:rPr>
              <w:t>磋商</w:t>
            </w:r>
            <w:r>
              <w:rPr>
                <w:rFonts w:hint="eastAsia" w:ascii="宋体" w:hAnsi="宋体" w:eastAsia="宋体" w:cs="宋体"/>
                <w:bCs/>
                <w:color w:val="000000"/>
                <w:szCs w:val="21"/>
                <w:highlight w:val="none"/>
              </w:rPr>
              <w:t>基准价=所有有效磋商报价的最低价，即通过实质性要求审查的所有有效磋商报价（二轮）的最低价；</w:t>
            </w:r>
          </w:p>
          <w:p w14:paraId="595F6D0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磋商报价得分=(磋商基准价/最后磋商报价)×30；</w:t>
            </w:r>
          </w:p>
          <w:p w14:paraId="3CE58B6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项目评审过程中，不得去掉最后报价中的最高报价和最低报价。</w:t>
            </w:r>
          </w:p>
          <w:p w14:paraId="4D22495C">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szCs w:val="21"/>
                <w:highlight w:val="none"/>
              </w:rPr>
            </w:pPr>
            <w:r>
              <w:rPr>
                <w:rFonts w:hint="eastAsia" w:ascii="宋体" w:hAnsi="宋体" w:eastAsia="宋体" w:cs="宋体"/>
                <w:bCs/>
                <w:color w:val="000000"/>
                <w:szCs w:val="21"/>
                <w:highlight w:val="none"/>
              </w:rPr>
              <w:t>注：本项目属于专门面向中小企业采购的项目，专门面向中小企业采购的项目，不在执行价格评审优惠的扶持政策。</w:t>
            </w:r>
          </w:p>
        </w:tc>
      </w:tr>
      <w:tr w14:paraId="7C5D2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8" w:hRule="atLeast"/>
        </w:trPr>
        <w:tc>
          <w:tcPr>
            <w:tcW w:w="667" w:type="dxa"/>
            <w:vMerge w:val="restart"/>
            <w:shd w:val="clear" w:color="auto" w:fill="auto"/>
            <w:vAlign w:val="center"/>
          </w:tcPr>
          <w:p w14:paraId="3D5C344F">
            <w:pPr>
              <w:pStyle w:val="70"/>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Cs w:val="21"/>
                <w:highlight w:val="none"/>
              </w:rPr>
            </w:pPr>
            <w:r>
              <w:rPr>
                <w:rFonts w:hint="eastAsia"/>
                <w:szCs w:val="21"/>
                <w:highlight w:val="none"/>
              </w:rPr>
              <w:t>2</w:t>
            </w:r>
          </w:p>
        </w:tc>
        <w:tc>
          <w:tcPr>
            <w:tcW w:w="925" w:type="dxa"/>
            <w:vMerge w:val="restart"/>
            <w:shd w:val="clear" w:color="auto" w:fill="auto"/>
            <w:vAlign w:val="center"/>
          </w:tcPr>
          <w:p w14:paraId="154F824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技术部分得分（F2）</w:t>
            </w:r>
          </w:p>
          <w:p w14:paraId="2644E35D">
            <w:pPr>
              <w:pStyle w:val="70"/>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szCs w:val="21"/>
                <w:highlight w:val="none"/>
              </w:rPr>
            </w:pPr>
            <w:r>
              <w:rPr>
                <w:rFonts w:hint="eastAsia"/>
                <w:szCs w:val="21"/>
                <w:highlight w:val="none"/>
              </w:rPr>
              <w:t>满分60分</w:t>
            </w:r>
          </w:p>
        </w:tc>
        <w:tc>
          <w:tcPr>
            <w:tcW w:w="1087" w:type="dxa"/>
            <w:shd w:val="clear" w:color="auto" w:fill="auto"/>
            <w:vAlign w:val="center"/>
          </w:tcPr>
          <w:p w14:paraId="3BD321E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bookmarkStart w:id="100" w:name="OLE_LINK43"/>
            <w:r>
              <w:rPr>
                <w:rFonts w:hint="eastAsia" w:ascii="宋体" w:hAnsi="宋体" w:cs="宋体"/>
                <w:szCs w:val="21"/>
                <w:highlight w:val="none"/>
              </w:rPr>
              <w:t>项目实施方案</w:t>
            </w:r>
            <w:bookmarkEnd w:id="100"/>
            <w:r>
              <w:rPr>
                <w:rFonts w:hint="eastAsia" w:ascii="宋体" w:hAnsi="宋体" w:cs="宋体"/>
                <w:szCs w:val="21"/>
                <w:highlight w:val="none"/>
              </w:rPr>
              <w:t>（20分）</w:t>
            </w:r>
          </w:p>
        </w:tc>
        <w:tc>
          <w:tcPr>
            <w:tcW w:w="6380" w:type="dxa"/>
            <w:shd w:val="clear" w:color="auto" w:fill="auto"/>
            <w:vAlign w:val="center"/>
          </w:tcPr>
          <w:p w14:paraId="2DC880D2">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bookmarkStart w:id="101" w:name="OLE_LINK44"/>
            <w:r>
              <w:rPr>
                <w:rFonts w:hint="eastAsia" w:ascii="宋体" w:hAnsi="宋体" w:cs="宋体"/>
                <w:szCs w:val="21"/>
                <w:highlight w:val="none"/>
                <w:lang w:eastAsia="zh-CN"/>
              </w:rPr>
              <w:t>（1）</w:t>
            </w:r>
            <w:r>
              <w:rPr>
                <w:rFonts w:hint="eastAsia"/>
                <w:szCs w:val="21"/>
                <w:highlight w:val="none"/>
              </w:rPr>
              <w:t>总体实施方案完全满足采购文件要求，内容完整详细，重点部分突出，针对性、可行性强，完全符合采购人实际需求情况得20分；</w:t>
            </w:r>
          </w:p>
          <w:bookmarkEnd w:id="101"/>
          <w:p w14:paraId="0002D355">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bookmarkStart w:id="102" w:name="OLE_LINK45"/>
            <w:r>
              <w:rPr>
                <w:rFonts w:hint="eastAsia" w:ascii="宋体" w:hAnsi="宋体" w:cs="宋体"/>
                <w:szCs w:val="21"/>
                <w:highlight w:val="none"/>
                <w:lang w:eastAsia="zh-CN"/>
              </w:rPr>
              <w:t>（2）</w:t>
            </w:r>
            <w:r>
              <w:rPr>
                <w:rFonts w:hint="eastAsia"/>
                <w:szCs w:val="21"/>
                <w:highlight w:val="none"/>
              </w:rPr>
              <w:t>总体实施方案满足采购文件要求，内容基本完整，重点部分基本突出，针对性、可行性基本完善，符合采购人实际需求情况得15分；</w:t>
            </w:r>
          </w:p>
          <w:bookmarkEnd w:id="102"/>
          <w:p w14:paraId="07720B98">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bookmarkStart w:id="103" w:name="OLE_LINK46"/>
            <w:r>
              <w:rPr>
                <w:rFonts w:hint="eastAsia" w:ascii="宋体" w:hAnsi="宋体" w:cs="宋体"/>
                <w:szCs w:val="21"/>
                <w:highlight w:val="none"/>
                <w:lang w:eastAsia="zh-CN"/>
              </w:rPr>
              <w:t>（3）</w:t>
            </w:r>
            <w:r>
              <w:rPr>
                <w:rFonts w:hint="eastAsia"/>
                <w:szCs w:val="21"/>
                <w:highlight w:val="none"/>
              </w:rPr>
              <w:t>总体实施方案满足采购文件要求，内容基本完整，但重点部分针对性、可行性不强，基本符合采购人实际需求情况得10分；</w:t>
            </w:r>
          </w:p>
          <w:bookmarkEnd w:id="103"/>
          <w:p w14:paraId="063AE4AF">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szCs w:val="21"/>
                <w:highlight w:val="none"/>
              </w:rPr>
            </w:pPr>
            <w:bookmarkStart w:id="104" w:name="OLE_LINK47"/>
            <w:r>
              <w:rPr>
                <w:rFonts w:hint="eastAsia" w:ascii="宋体" w:hAnsi="宋体" w:cs="宋体"/>
                <w:szCs w:val="21"/>
                <w:highlight w:val="none"/>
                <w:lang w:eastAsia="zh-CN"/>
              </w:rPr>
              <w:t>（4）</w:t>
            </w:r>
            <w:r>
              <w:rPr>
                <w:rFonts w:hint="eastAsia"/>
                <w:szCs w:val="21"/>
                <w:highlight w:val="none"/>
              </w:rPr>
              <w:t>总体实施方案与采购文件要求有差异缺陷，重点部分缺乏针对性、可行性，与采购人实际需求情况有差异缺陷的得5分；</w:t>
            </w:r>
            <w:bookmarkEnd w:id="104"/>
          </w:p>
          <w:p w14:paraId="3D338409">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r>
              <w:rPr>
                <w:rFonts w:hint="eastAsia"/>
                <w:szCs w:val="21"/>
                <w:highlight w:val="none"/>
              </w:rPr>
              <w:t>（5）无实施方案的得0分。</w:t>
            </w:r>
          </w:p>
        </w:tc>
      </w:tr>
      <w:tr w14:paraId="23CDA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7" w:type="dxa"/>
            <w:vMerge w:val="continue"/>
          </w:tcPr>
          <w:p w14:paraId="1DED4CA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b/>
                <w:color w:val="000000"/>
                <w:sz w:val="28"/>
                <w:szCs w:val="28"/>
                <w:highlight w:val="none"/>
              </w:rPr>
            </w:pPr>
          </w:p>
        </w:tc>
        <w:tc>
          <w:tcPr>
            <w:tcW w:w="925" w:type="dxa"/>
            <w:vMerge w:val="continue"/>
          </w:tcPr>
          <w:p w14:paraId="33A2AA3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b/>
                <w:color w:val="000000"/>
                <w:sz w:val="28"/>
                <w:szCs w:val="28"/>
                <w:highlight w:val="none"/>
              </w:rPr>
            </w:pPr>
          </w:p>
        </w:tc>
        <w:tc>
          <w:tcPr>
            <w:tcW w:w="1087" w:type="dxa"/>
            <w:shd w:val="clear" w:color="auto" w:fill="auto"/>
            <w:vAlign w:val="center"/>
          </w:tcPr>
          <w:p w14:paraId="091A9A4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bookmarkStart w:id="105" w:name="OLE_LINK48"/>
            <w:r>
              <w:rPr>
                <w:rFonts w:hint="eastAsia" w:ascii="宋体" w:hAnsi="宋体" w:cs="宋体"/>
                <w:szCs w:val="21"/>
                <w:highlight w:val="none"/>
              </w:rPr>
              <w:t>工期承诺及保障措施</w:t>
            </w:r>
            <w:bookmarkEnd w:id="105"/>
            <w:r>
              <w:rPr>
                <w:rFonts w:hint="eastAsia" w:ascii="宋体" w:hAnsi="宋体" w:cs="宋体"/>
                <w:szCs w:val="21"/>
                <w:highlight w:val="none"/>
              </w:rPr>
              <w:t>（12分）</w:t>
            </w:r>
          </w:p>
        </w:tc>
        <w:tc>
          <w:tcPr>
            <w:tcW w:w="6380" w:type="dxa"/>
            <w:shd w:val="clear" w:color="auto" w:fill="auto"/>
            <w:vAlign w:val="center"/>
          </w:tcPr>
          <w:p w14:paraId="5C9C55D4">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r>
              <w:rPr>
                <w:rFonts w:hint="eastAsia"/>
                <w:szCs w:val="21"/>
                <w:highlight w:val="none"/>
                <w:lang w:eastAsia="zh-CN"/>
              </w:rPr>
              <w:t>（1）</w:t>
            </w:r>
            <w:r>
              <w:rPr>
                <w:rFonts w:hint="eastAsia"/>
                <w:szCs w:val="21"/>
                <w:highlight w:val="none"/>
              </w:rPr>
              <w:t>工期承诺</w:t>
            </w:r>
            <w:r>
              <w:rPr>
                <w:rFonts w:hint="eastAsia" w:ascii="宋体" w:hAnsi="宋体" w:cs="宋体"/>
                <w:szCs w:val="21"/>
                <w:highlight w:val="none"/>
              </w:rPr>
              <w:t>及保障措施</w:t>
            </w:r>
            <w:r>
              <w:rPr>
                <w:rFonts w:hint="eastAsia"/>
                <w:szCs w:val="21"/>
                <w:highlight w:val="none"/>
              </w:rPr>
              <w:t>满足磋商文件且有具体的违约责任承诺，有针对性的施工进度计划，且能保证工期的得12分；</w:t>
            </w:r>
          </w:p>
          <w:p w14:paraId="749588E9">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r>
              <w:rPr>
                <w:rFonts w:hint="eastAsia"/>
                <w:szCs w:val="21"/>
                <w:highlight w:val="none"/>
                <w:lang w:eastAsia="zh-CN"/>
              </w:rPr>
              <w:t>（2）</w:t>
            </w:r>
            <w:r>
              <w:rPr>
                <w:rFonts w:hint="eastAsia"/>
                <w:szCs w:val="21"/>
                <w:highlight w:val="none"/>
              </w:rPr>
              <w:t>工期承诺</w:t>
            </w:r>
            <w:r>
              <w:rPr>
                <w:rFonts w:hint="eastAsia" w:ascii="宋体" w:hAnsi="宋体" w:cs="宋体"/>
                <w:szCs w:val="21"/>
                <w:highlight w:val="none"/>
              </w:rPr>
              <w:t>及保障措施</w:t>
            </w:r>
            <w:r>
              <w:rPr>
                <w:rFonts w:hint="eastAsia"/>
                <w:szCs w:val="21"/>
                <w:highlight w:val="none"/>
              </w:rPr>
              <w:t>满足磋商文件且有具体的违约责任承诺，施工进度计划针对性一般，且能保证工期的得8分；</w:t>
            </w:r>
          </w:p>
          <w:p w14:paraId="27B23A92">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eastAsia="宋体"/>
                <w:szCs w:val="21"/>
                <w:highlight w:val="none"/>
                <w:lang w:val="en-US" w:eastAsia="zh-CN"/>
              </w:rPr>
            </w:pPr>
            <w:r>
              <w:rPr>
                <w:rFonts w:hint="eastAsia"/>
                <w:szCs w:val="21"/>
                <w:highlight w:val="none"/>
                <w:lang w:eastAsia="zh-CN"/>
              </w:rPr>
              <w:t>（3）</w:t>
            </w:r>
            <w:r>
              <w:rPr>
                <w:rFonts w:hint="eastAsia" w:ascii="宋体" w:hAnsi="宋体" w:cs="宋体"/>
                <w:szCs w:val="21"/>
                <w:highlight w:val="none"/>
              </w:rPr>
              <w:t>工期承诺及保障措施满足磋商文件但施工进度计划有误，(如</w:t>
            </w:r>
            <w:r>
              <w:rPr>
                <w:rFonts w:hint="eastAsia" w:ascii="宋体" w:hAnsi="宋体" w:cs="宋体"/>
                <w:szCs w:val="21"/>
                <w:highlight w:val="none"/>
                <w:lang w:eastAsia="zh-CN"/>
              </w:rPr>
              <w:t>：</w:t>
            </w:r>
            <w:r>
              <w:rPr>
                <w:rFonts w:hint="eastAsia" w:ascii="宋体" w:hAnsi="宋体" w:cs="宋体"/>
                <w:szCs w:val="21"/>
                <w:highlight w:val="none"/>
              </w:rPr>
              <w:t>与磋商工期有矛盾等)的得</w:t>
            </w:r>
            <w:r>
              <w:rPr>
                <w:rFonts w:hint="eastAsia" w:ascii="宋体" w:hAnsi="宋体" w:cs="宋体"/>
                <w:szCs w:val="21"/>
                <w:highlight w:val="none"/>
                <w:lang w:val="en-US" w:eastAsia="zh-CN"/>
              </w:rPr>
              <w:t>4</w:t>
            </w:r>
            <w:r>
              <w:rPr>
                <w:rFonts w:hint="eastAsia" w:ascii="宋体" w:hAnsi="宋体" w:cs="宋体"/>
                <w:szCs w:val="21"/>
                <w:highlight w:val="none"/>
              </w:rPr>
              <w:t>分</w:t>
            </w:r>
            <w:r>
              <w:rPr>
                <w:rFonts w:hint="eastAsia" w:ascii="宋体" w:hAnsi="宋体" w:cs="宋体"/>
                <w:szCs w:val="21"/>
                <w:highlight w:val="none"/>
                <w:lang w:eastAsia="zh-CN"/>
              </w:rPr>
              <w:t>；</w:t>
            </w:r>
          </w:p>
          <w:p w14:paraId="7B7DCA7A">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r>
              <w:rPr>
                <w:rFonts w:hint="eastAsia"/>
                <w:szCs w:val="21"/>
                <w:highlight w:val="none"/>
                <w:lang w:eastAsia="zh-CN"/>
              </w:rPr>
              <w:t>（4）</w:t>
            </w:r>
            <w:r>
              <w:rPr>
                <w:rFonts w:hint="eastAsia"/>
                <w:szCs w:val="21"/>
                <w:highlight w:val="none"/>
              </w:rPr>
              <w:t>无工期承诺及施工进度计划的得0分。</w:t>
            </w:r>
          </w:p>
        </w:tc>
      </w:tr>
      <w:tr w14:paraId="36EEA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7" w:type="dxa"/>
            <w:vMerge w:val="continue"/>
          </w:tcPr>
          <w:p w14:paraId="23EE4A2F">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b/>
                <w:color w:val="000000"/>
                <w:sz w:val="28"/>
                <w:szCs w:val="28"/>
                <w:highlight w:val="none"/>
              </w:rPr>
            </w:pPr>
          </w:p>
        </w:tc>
        <w:tc>
          <w:tcPr>
            <w:tcW w:w="925" w:type="dxa"/>
            <w:vMerge w:val="continue"/>
          </w:tcPr>
          <w:p w14:paraId="07A0BD40">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b/>
                <w:color w:val="000000"/>
                <w:sz w:val="28"/>
                <w:szCs w:val="28"/>
                <w:highlight w:val="none"/>
              </w:rPr>
            </w:pPr>
          </w:p>
        </w:tc>
        <w:tc>
          <w:tcPr>
            <w:tcW w:w="1087" w:type="dxa"/>
            <w:shd w:val="clear" w:color="auto" w:fill="auto"/>
            <w:vAlign w:val="center"/>
          </w:tcPr>
          <w:p w14:paraId="3C89015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质量承诺及保证措施</w:t>
            </w:r>
          </w:p>
          <w:p w14:paraId="6F0620B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（10分）</w:t>
            </w:r>
          </w:p>
        </w:tc>
        <w:tc>
          <w:tcPr>
            <w:tcW w:w="6380" w:type="dxa"/>
            <w:shd w:val="clear" w:color="auto" w:fill="auto"/>
            <w:vAlign w:val="center"/>
          </w:tcPr>
          <w:p w14:paraId="59218403">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r>
              <w:rPr>
                <w:rFonts w:hint="eastAsia"/>
                <w:szCs w:val="21"/>
                <w:highlight w:val="none"/>
                <w:lang w:eastAsia="zh-CN"/>
              </w:rPr>
              <w:t>（1）</w:t>
            </w:r>
            <w:r>
              <w:rPr>
                <w:rFonts w:hint="eastAsia"/>
                <w:szCs w:val="21"/>
                <w:highlight w:val="none"/>
              </w:rPr>
              <w:t>质量承诺及保证措施满足采购文件要求且有具体的违约责任承诺，保证措施阐述全面、详细完整，且具体可行的得10</w:t>
            </w:r>
            <w:r>
              <w:rPr>
                <w:rFonts w:hint="eastAsia"/>
                <w:szCs w:val="21"/>
                <w:highlight w:val="none"/>
                <w:lang w:val="en-US" w:eastAsia="zh-CN"/>
              </w:rPr>
              <w:t>分</w:t>
            </w:r>
            <w:r>
              <w:rPr>
                <w:rFonts w:hint="eastAsia"/>
                <w:szCs w:val="21"/>
                <w:highlight w:val="none"/>
              </w:rPr>
              <w:t>；</w:t>
            </w:r>
          </w:p>
          <w:p w14:paraId="75D25335">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r>
              <w:rPr>
                <w:rFonts w:hint="eastAsia"/>
                <w:szCs w:val="21"/>
                <w:highlight w:val="none"/>
                <w:lang w:eastAsia="zh-CN"/>
              </w:rPr>
              <w:t>（2）</w:t>
            </w:r>
            <w:r>
              <w:rPr>
                <w:rFonts w:hint="eastAsia"/>
                <w:szCs w:val="21"/>
                <w:highlight w:val="none"/>
              </w:rPr>
              <w:t>质量承诺及保证措施满足采购文件要求且有具体的违约责任承诺，保证措施达到要求的</w:t>
            </w:r>
            <w:r>
              <w:rPr>
                <w:rFonts w:hint="eastAsia"/>
                <w:szCs w:val="21"/>
                <w:highlight w:val="none"/>
                <w:lang w:val="en-US" w:eastAsia="zh-CN"/>
              </w:rPr>
              <w:t>得</w:t>
            </w:r>
            <w:r>
              <w:rPr>
                <w:rFonts w:hint="eastAsia"/>
                <w:szCs w:val="21"/>
                <w:highlight w:val="none"/>
              </w:rPr>
              <w:t>7分；</w:t>
            </w:r>
          </w:p>
          <w:p w14:paraId="20CF1C94">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r>
              <w:rPr>
                <w:rFonts w:hint="eastAsia"/>
                <w:szCs w:val="21"/>
                <w:highlight w:val="none"/>
                <w:lang w:eastAsia="zh-CN"/>
              </w:rPr>
              <w:t>（3）</w:t>
            </w:r>
            <w:r>
              <w:rPr>
                <w:rFonts w:hint="eastAsia"/>
                <w:szCs w:val="21"/>
                <w:highlight w:val="none"/>
              </w:rPr>
              <w:t>质量承诺及保证措施基本满足采购文件要求且有具体的违约责任承诺，但保证措施简单或不具体的得</w:t>
            </w:r>
            <w:r>
              <w:rPr>
                <w:rFonts w:hint="eastAsia"/>
                <w:szCs w:val="21"/>
                <w:highlight w:val="none"/>
                <w:lang w:val="en-US" w:eastAsia="zh-CN"/>
              </w:rPr>
              <w:t>5</w:t>
            </w:r>
            <w:r>
              <w:rPr>
                <w:rFonts w:hint="eastAsia"/>
                <w:szCs w:val="21"/>
                <w:highlight w:val="none"/>
              </w:rPr>
              <w:t>分；</w:t>
            </w:r>
          </w:p>
          <w:p w14:paraId="44882B36">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r>
              <w:rPr>
                <w:rFonts w:hint="eastAsia"/>
                <w:szCs w:val="21"/>
                <w:highlight w:val="none"/>
                <w:lang w:eastAsia="zh-CN"/>
              </w:rPr>
              <w:t>（4）</w:t>
            </w:r>
            <w:r>
              <w:rPr>
                <w:rFonts w:hint="eastAsia"/>
                <w:szCs w:val="21"/>
                <w:highlight w:val="none"/>
              </w:rPr>
              <w:t>无质量承诺及保证措施且没有具体的违约责任承诺的得0分。</w:t>
            </w:r>
          </w:p>
        </w:tc>
      </w:tr>
      <w:tr w14:paraId="48A3F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7" w:type="dxa"/>
            <w:vMerge w:val="continue"/>
          </w:tcPr>
          <w:p w14:paraId="7BB52CD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b/>
                <w:color w:val="000000"/>
                <w:sz w:val="28"/>
                <w:szCs w:val="28"/>
                <w:highlight w:val="none"/>
              </w:rPr>
            </w:pPr>
          </w:p>
        </w:tc>
        <w:tc>
          <w:tcPr>
            <w:tcW w:w="925" w:type="dxa"/>
            <w:vMerge w:val="continue"/>
          </w:tcPr>
          <w:p w14:paraId="70853EEA">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b/>
                <w:color w:val="000000"/>
                <w:sz w:val="28"/>
                <w:szCs w:val="28"/>
                <w:highlight w:val="none"/>
              </w:rPr>
            </w:pPr>
          </w:p>
        </w:tc>
        <w:tc>
          <w:tcPr>
            <w:tcW w:w="1087" w:type="dxa"/>
            <w:shd w:val="clear" w:color="auto" w:fill="auto"/>
            <w:vAlign w:val="center"/>
          </w:tcPr>
          <w:p w14:paraId="42CB93E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安全文明施工保证措施（10分）</w:t>
            </w:r>
          </w:p>
        </w:tc>
        <w:tc>
          <w:tcPr>
            <w:tcW w:w="6380" w:type="dxa"/>
            <w:shd w:val="clear" w:color="auto" w:fill="auto"/>
            <w:vAlign w:val="center"/>
          </w:tcPr>
          <w:p w14:paraId="16F64A0F">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r>
              <w:rPr>
                <w:rFonts w:hint="eastAsia"/>
                <w:szCs w:val="21"/>
                <w:highlight w:val="none"/>
                <w:lang w:eastAsia="zh-CN"/>
              </w:rPr>
              <w:t>（1）</w:t>
            </w:r>
            <w:r>
              <w:rPr>
                <w:rFonts w:hint="eastAsia"/>
                <w:szCs w:val="21"/>
                <w:highlight w:val="none"/>
              </w:rPr>
              <w:t>安全文明施工保证措施全面，且具有针对性的得10分；</w:t>
            </w:r>
          </w:p>
          <w:p w14:paraId="0183D0F5">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r>
              <w:rPr>
                <w:rFonts w:hint="eastAsia"/>
                <w:szCs w:val="21"/>
                <w:highlight w:val="none"/>
                <w:lang w:eastAsia="zh-CN"/>
              </w:rPr>
              <w:t>（2）</w:t>
            </w:r>
            <w:r>
              <w:rPr>
                <w:rFonts w:hint="eastAsia"/>
                <w:szCs w:val="21"/>
                <w:highlight w:val="none"/>
              </w:rPr>
              <w:t>安全文明施工保证措施全面，但针对性一般的得7分；</w:t>
            </w:r>
          </w:p>
          <w:p w14:paraId="38F400A0">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r>
              <w:rPr>
                <w:rFonts w:hint="eastAsia"/>
                <w:szCs w:val="21"/>
                <w:highlight w:val="none"/>
                <w:lang w:eastAsia="zh-CN"/>
              </w:rPr>
              <w:t>（3）</w:t>
            </w:r>
            <w:r>
              <w:rPr>
                <w:rFonts w:hint="eastAsia"/>
                <w:szCs w:val="21"/>
                <w:highlight w:val="none"/>
              </w:rPr>
              <w:t>安全文明施工保证措施一般，针对性</w:t>
            </w:r>
            <w:r>
              <w:rPr>
                <w:rFonts w:hint="eastAsia"/>
                <w:szCs w:val="21"/>
                <w:highlight w:val="none"/>
                <w:lang w:val="en-US" w:eastAsia="zh-CN"/>
              </w:rPr>
              <w:t>一</w:t>
            </w:r>
            <w:r>
              <w:rPr>
                <w:rFonts w:hint="eastAsia"/>
                <w:szCs w:val="21"/>
                <w:highlight w:val="none"/>
              </w:rPr>
              <w:t>般的得5分；</w:t>
            </w:r>
          </w:p>
          <w:p w14:paraId="03C8C7C2">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r>
              <w:rPr>
                <w:rFonts w:hint="eastAsia"/>
                <w:szCs w:val="21"/>
                <w:highlight w:val="none"/>
                <w:lang w:eastAsia="zh-CN"/>
              </w:rPr>
              <w:t>（4）</w:t>
            </w:r>
            <w:r>
              <w:rPr>
                <w:rFonts w:hint="eastAsia"/>
                <w:szCs w:val="21"/>
                <w:highlight w:val="none"/>
              </w:rPr>
              <w:t>没有安全文明施工保证措施的得0分。</w:t>
            </w:r>
          </w:p>
        </w:tc>
      </w:tr>
      <w:tr w14:paraId="354A6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7" w:type="dxa"/>
            <w:vMerge w:val="continue"/>
          </w:tcPr>
          <w:p w14:paraId="562BB4D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b/>
                <w:color w:val="000000"/>
                <w:sz w:val="28"/>
                <w:szCs w:val="28"/>
                <w:highlight w:val="none"/>
              </w:rPr>
            </w:pPr>
          </w:p>
        </w:tc>
        <w:tc>
          <w:tcPr>
            <w:tcW w:w="925" w:type="dxa"/>
            <w:vMerge w:val="continue"/>
          </w:tcPr>
          <w:p w14:paraId="65C58FA5">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b/>
                <w:color w:val="000000"/>
                <w:sz w:val="28"/>
                <w:szCs w:val="28"/>
                <w:highlight w:val="none"/>
              </w:rPr>
            </w:pPr>
          </w:p>
        </w:tc>
        <w:tc>
          <w:tcPr>
            <w:tcW w:w="1087" w:type="dxa"/>
            <w:shd w:val="clear" w:color="auto" w:fill="auto"/>
            <w:vAlign w:val="center"/>
          </w:tcPr>
          <w:p w14:paraId="67248A3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施工机械设备（8分）</w:t>
            </w:r>
          </w:p>
        </w:tc>
        <w:tc>
          <w:tcPr>
            <w:tcW w:w="6380" w:type="dxa"/>
            <w:shd w:val="clear" w:color="auto" w:fill="auto"/>
            <w:vAlign w:val="center"/>
          </w:tcPr>
          <w:p w14:paraId="7FD7B260">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r>
              <w:rPr>
                <w:rFonts w:hint="eastAsia"/>
                <w:szCs w:val="21"/>
                <w:highlight w:val="none"/>
                <w:lang w:eastAsia="zh-CN"/>
              </w:rPr>
              <w:t>（1）</w:t>
            </w:r>
            <w:r>
              <w:rPr>
                <w:rFonts w:hint="eastAsia"/>
                <w:szCs w:val="21"/>
                <w:highlight w:val="none"/>
              </w:rPr>
              <w:t>投入的施工机械能满足施工要求，针对性强且搭配合理的得8分；</w:t>
            </w:r>
          </w:p>
          <w:p w14:paraId="10E30EE1">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r>
              <w:rPr>
                <w:rFonts w:hint="eastAsia"/>
                <w:szCs w:val="21"/>
                <w:highlight w:val="none"/>
                <w:lang w:eastAsia="zh-CN"/>
              </w:rPr>
              <w:t>（2）</w:t>
            </w:r>
            <w:r>
              <w:rPr>
                <w:rFonts w:hint="eastAsia"/>
                <w:szCs w:val="21"/>
                <w:highlight w:val="none"/>
              </w:rPr>
              <w:t>投入的施工机械基本能满足施工要求，但搭配存在不合理的得</w:t>
            </w:r>
            <w:r>
              <w:rPr>
                <w:rFonts w:hint="eastAsia"/>
                <w:szCs w:val="21"/>
                <w:highlight w:val="none"/>
                <w:lang w:val="en-US" w:eastAsia="zh-CN"/>
              </w:rPr>
              <w:t>4</w:t>
            </w:r>
            <w:r>
              <w:rPr>
                <w:rFonts w:hint="eastAsia"/>
                <w:szCs w:val="21"/>
                <w:highlight w:val="none"/>
              </w:rPr>
              <w:t>分；</w:t>
            </w:r>
          </w:p>
          <w:p w14:paraId="71BE86E8">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r>
              <w:rPr>
                <w:rFonts w:hint="eastAsia"/>
                <w:szCs w:val="21"/>
                <w:highlight w:val="none"/>
                <w:lang w:eastAsia="zh-CN"/>
              </w:rPr>
              <w:t>（3）</w:t>
            </w:r>
            <w:r>
              <w:rPr>
                <w:rFonts w:hint="eastAsia"/>
                <w:szCs w:val="21"/>
                <w:highlight w:val="none"/>
              </w:rPr>
              <w:t>投入的施工主要机械不能满足施工要求的得0分；</w:t>
            </w:r>
          </w:p>
        </w:tc>
      </w:tr>
      <w:tr w14:paraId="08AFF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7" w:type="dxa"/>
            <w:vAlign w:val="center"/>
          </w:tcPr>
          <w:p w14:paraId="01BE0BE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highlight w:val="none"/>
              </w:rPr>
            </w:pPr>
            <w:r>
              <w:rPr>
                <w:rFonts w:hint="eastAsia"/>
                <w:highlight w:val="none"/>
              </w:rPr>
              <w:t>3</w:t>
            </w:r>
          </w:p>
        </w:tc>
        <w:tc>
          <w:tcPr>
            <w:tcW w:w="925" w:type="dxa"/>
            <w:shd w:val="clear" w:color="auto" w:fill="auto"/>
            <w:vAlign w:val="center"/>
          </w:tcPr>
          <w:p w14:paraId="72DB48D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商务部分（F3）</w:t>
            </w:r>
          </w:p>
          <w:p w14:paraId="6185B16D">
            <w:pPr>
              <w:pStyle w:val="70"/>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highlight w:val="none"/>
              </w:rPr>
            </w:pPr>
            <w:r>
              <w:rPr>
                <w:rFonts w:hint="eastAsia"/>
                <w:highlight w:val="none"/>
              </w:rPr>
              <w:t>满分10分</w:t>
            </w:r>
          </w:p>
          <w:p w14:paraId="60F48D3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087" w:type="dxa"/>
            <w:shd w:val="clear" w:color="auto" w:fill="auto"/>
            <w:vAlign w:val="center"/>
          </w:tcPr>
          <w:p w14:paraId="20DA896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bookmarkStart w:id="106" w:name="OLE_LINK54"/>
            <w:r>
              <w:rPr>
                <w:rFonts w:hint="eastAsia" w:ascii="宋体" w:hAnsi="宋体" w:cs="宋体"/>
                <w:szCs w:val="21"/>
                <w:highlight w:val="none"/>
              </w:rPr>
              <w:t>项目组织机构及人员配置</w:t>
            </w:r>
            <w:bookmarkEnd w:id="106"/>
            <w:r>
              <w:rPr>
                <w:rFonts w:hint="eastAsia" w:ascii="宋体" w:hAnsi="宋体" w:cs="宋体"/>
                <w:szCs w:val="21"/>
                <w:highlight w:val="none"/>
              </w:rPr>
              <w:t>（10分）</w:t>
            </w:r>
          </w:p>
        </w:tc>
        <w:tc>
          <w:tcPr>
            <w:tcW w:w="6380" w:type="dxa"/>
            <w:shd w:val="clear" w:color="auto" w:fill="auto"/>
            <w:vAlign w:val="center"/>
          </w:tcPr>
          <w:p w14:paraId="7AD59851">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r>
              <w:rPr>
                <w:rFonts w:hint="eastAsia"/>
                <w:szCs w:val="21"/>
                <w:highlight w:val="none"/>
                <w:lang w:eastAsia="zh-CN"/>
              </w:rPr>
              <w:t>（1）</w:t>
            </w:r>
            <w:r>
              <w:rPr>
                <w:rFonts w:hint="eastAsia"/>
                <w:szCs w:val="21"/>
                <w:highlight w:val="none"/>
              </w:rPr>
              <w:t>项目管理人员配置针对工程实际且合理，能满足工程管理需要的得10分；</w:t>
            </w:r>
          </w:p>
          <w:p w14:paraId="6F415734">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r>
              <w:rPr>
                <w:rFonts w:hint="eastAsia"/>
                <w:szCs w:val="21"/>
                <w:highlight w:val="none"/>
                <w:lang w:eastAsia="zh-CN"/>
              </w:rPr>
              <w:t>（2）</w:t>
            </w:r>
            <w:r>
              <w:rPr>
                <w:rFonts w:hint="eastAsia"/>
                <w:szCs w:val="21"/>
                <w:highlight w:val="none"/>
              </w:rPr>
              <w:t>项目管理人员配置基本合理，基本满足工程管理需要，但专业配置没有针对性的得</w:t>
            </w:r>
            <w:r>
              <w:rPr>
                <w:rFonts w:hint="eastAsia"/>
                <w:szCs w:val="21"/>
                <w:highlight w:val="none"/>
                <w:lang w:val="en-US" w:eastAsia="zh-CN"/>
              </w:rPr>
              <w:t>7</w:t>
            </w:r>
            <w:r>
              <w:rPr>
                <w:rFonts w:hint="eastAsia"/>
                <w:szCs w:val="21"/>
                <w:highlight w:val="none"/>
              </w:rPr>
              <w:t>分；</w:t>
            </w:r>
          </w:p>
          <w:p w14:paraId="31D8A1BD">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rFonts w:hint="eastAsia"/>
                <w:szCs w:val="21"/>
                <w:highlight w:val="none"/>
              </w:rPr>
            </w:pPr>
            <w:r>
              <w:rPr>
                <w:rFonts w:hint="eastAsia"/>
                <w:szCs w:val="21"/>
                <w:highlight w:val="none"/>
                <w:lang w:eastAsia="zh-CN"/>
              </w:rPr>
              <w:t>（3）</w:t>
            </w:r>
            <w:r>
              <w:rPr>
                <w:rFonts w:hint="eastAsia"/>
                <w:szCs w:val="21"/>
                <w:highlight w:val="none"/>
              </w:rPr>
              <w:t>项目管理人员有配备，但人员配备明细不合理，不能满足工程管理的需要，专业配备没有针对性的得5分</w:t>
            </w:r>
          </w:p>
          <w:p w14:paraId="38BB68CB">
            <w:pPr>
              <w:keepNext w:val="0"/>
              <w:keepLines w:val="0"/>
              <w:pageBreakBefore w:val="0"/>
              <w:widowControl w:val="0"/>
              <w:kinsoku/>
              <w:wordWrap/>
              <w:overflowPunct/>
              <w:topLinePunct w:val="0"/>
              <w:autoSpaceDE/>
              <w:autoSpaceDN/>
              <w:bidi w:val="0"/>
              <w:adjustRightInd/>
              <w:snapToGrid/>
              <w:spacing w:line="240" w:lineRule="auto"/>
              <w:ind w:firstLine="0" w:firstLineChars="0"/>
              <w:jc w:val="left"/>
              <w:textAlignment w:val="auto"/>
              <w:rPr>
                <w:szCs w:val="21"/>
                <w:highlight w:val="none"/>
              </w:rPr>
            </w:pPr>
            <w:r>
              <w:rPr>
                <w:rFonts w:hint="eastAsia"/>
                <w:szCs w:val="21"/>
                <w:highlight w:val="none"/>
              </w:rPr>
              <w:t>（4）无项目管理机构的得0分。</w:t>
            </w:r>
          </w:p>
        </w:tc>
      </w:tr>
    </w:tbl>
    <w:p w14:paraId="0DBB4B91">
      <w:pPr>
        <w:rPr>
          <w:rFonts w:hint="eastAsia" w:ascii="宋体" w:hAnsi="宋体" w:cs="宋体"/>
          <w:sz w:val="28"/>
          <w:szCs w:val="36"/>
        </w:rPr>
      </w:pPr>
      <w:r>
        <w:rPr>
          <w:rFonts w:hint="eastAsia" w:ascii="宋体" w:hAnsi="宋体" w:cs="宋体"/>
          <w:sz w:val="28"/>
          <w:szCs w:val="36"/>
        </w:rPr>
        <w:br w:type="page"/>
      </w:r>
    </w:p>
    <w:p w14:paraId="79ABADFB">
      <w:pPr>
        <w:pStyle w:val="5"/>
        <w:bidi w:val="0"/>
        <w:rPr>
          <w:rFonts w:hint="eastAsia"/>
        </w:rPr>
      </w:pPr>
      <w:bookmarkStart w:id="107" w:name="_Toc30828"/>
      <w:bookmarkStart w:id="108" w:name="_Toc439766948"/>
      <w:r>
        <w:rPr>
          <w:rFonts w:hint="eastAsia"/>
        </w:rPr>
        <w:t>1.评标方法</w:t>
      </w:r>
    </w:p>
    <w:p w14:paraId="33ABD525">
      <w:pPr>
        <w:bidi w:val="0"/>
        <w:rPr>
          <w:rFonts w:hint="eastAsia"/>
        </w:rPr>
      </w:pPr>
      <w:r>
        <w:rPr>
          <w:rFonts w:hint="eastAsia"/>
        </w:rPr>
        <w:t>本次评标采用综合评分法。磋商小组对满足竞争性磋商文件初步评审标准的供应商进行磋商，要求供应商在规定的时间内提交最后磋商报价等相关承诺，对在规定时间内提交最后有效磋商报价等相关承诺的供应商响应文件进行综合打分，并按评标办法前附表计算评标总得分，按总得分由高到低的顺序推荐成交候选人排序；评标总得分相等时，按最后磋商报价由低到高顺序排序；评标总得分相等且最后磋商报价相同时，按技术部分得分由高到低顺序排序，如以上都相同按采购公告“落实政府采购政策”顺序优先排序。磋商小组按评审后总得分由高到低顺序推荐1～3名成交候选人。</w:t>
      </w:r>
    </w:p>
    <w:p w14:paraId="2430892F">
      <w:pPr>
        <w:pStyle w:val="5"/>
        <w:bidi w:val="0"/>
        <w:rPr>
          <w:rFonts w:hint="eastAsia"/>
        </w:rPr>
      </w:pPr>
      <w:r>
        <w:rPr>
          <w:rFonts w:hint="eastAsia"/>
        </w:rPr>
        <w:t>2. 评审标准</w:t>
      </w:r>
    </w:p>
    <w:p w14:paraId="7B3F384E">
      <w:pPr>
        <w:bidi w:val="0"/>
        <w:rPr>
          <w:rFonts w:hint="eastAsia"/>
        </w:rPr>
      </w:pPr>
      <w:r>
        <w:rPr>
          <w:rFonts w:hint="eastAsia"/>
        </w:rPr>
        <w:t>2.1初步评审标准</w:t>
      </w:r>
    </w:p>
    <w:p w14:paraId="44F593AD">
      <w:pPr>
        <w:bidi w:val="0"/>
        <w:rPr>
          <w:rFonts w:hint="eastAsia"/>
        </w:rPr>
      </w:pPr>
      <w:r>
        <w:rPr>
          <w:rFonts w:hint="eastAsia"/>
        </w:rPr>
        <w:t>2.1.1资格评审标准：依据法律法规和磋商文件的规定，对响应文件中的资格证明文件等进行审查，见资格审查标准。</w:t>
      </w:r>
    </w:p>
    <w:p w14:paraId="1A48CAEC">
      <w:pPr>
        <w:bidi w:val="0"/>
        <w:rPr>
          <w:rFonts w:hint="eastAsia"/>
        </w:rPr>
      </w:pPr>
      <w:r>
        <w:rPr>
          <w:rFonts w:hint="eastAsia"/>
        </w:rPr>
        <w:t>2.1.2符合性评审标准：依据磋商文件的规定，从响应文件的有效性、完整性和对磋商文件的响应程度进行审查，见符合性评审标准。</w:t>
      </w:r>
    </w:p>
    <w:p w14:paraId="69B8D70E">
      <w:pPr>
        <w:pStyle w:val="5"/>
        <w:bidi w:val="0"/>
        <w:rPr>
          <w:rFonts w:hint="eastAsia"/>
        </w:rPr>
      </w:pPr>
      <w:r>
        <w:rPr>
          <w:rFonts w:hint="eastAsia"/>
        </w:rPr>
        <w:t>3.评标程序</w:t>
      </w:r>
    </w:p>
    <w:p w14:paraId="05497C48">
      <w:pPr>
        <w:bidi w:val="0"/>
        <w:rPr>
          <w:rFonts w:hint="eastAsia"/>
        </w:rPr>
      </w:pPr>
      <w:r>
        <w:rPr>
          <w:rFonts w:hint="eastAsia"/>
        </w:rPr>
        <w:t>3.1初步评审</w:t>
      </w:r>
    </w:p>
    <w:p w14:paraId="5D5A9FB9">
      <w:pPr>
        <w:bidi w:val="0"/>
        <w:rPr>
          <w:rFonts w:hint="eastAsia"/>
        </w:rPr>
      </w:pPr>
      <w:r>
        <w:rPr>
          <w:rFonts w:hint="eastAsia"/>
        </w:rPr>
        <w:t>3.1.1磋商小组依据本章资格审查标准、符合性审查标准对响应文件进行初步评审。有一项不符合评审标准的，视为未实质性响应磋商文件要求。</w:t>
      </w:r>
    </w:p>
    <w:p w14:paraId="3516D975">
      <w:pPr>
        <w:bidi w:val="0"/>
        <w:rPr>
          <w:rFonts w:hint="eastAsia"/>
        </w:rPr>
      </w:pPr>
      <w:r>
        <w:rPr>
          <w:rFonts w:hint="eastAsia"/>
        </w:rPr>
        <w:t>3.1.2响应文件如果出现计算或表达上的错误，修正错误的原则如下：</w:t>
      </w:r>
    </w:p>
    <w:p w14:paraId="6CCBA2D3">
      <w:pPr>
        <w:bidi w:val="0"/>
        <w:rPr>
          <w:rFonts w:hint="eastAsia"/>
        </w:rPr>
      </w:pPr>
      <w:r>
        <w:rPr>
          <w:rFonts w:hint="eastAsia"/>
        </w:rPr>
        <w:t>（1）开标时，响应文件中磋商报价一览表内容与响应文件中明细表内容不一致的，以磋商报价一览表为准。</w:t>
      </w:r>
    </w:p>
    <w:p w14:paraId="354E3A6A">
      <w:pPr>
        <w:bidi w:val="0"/>
        <w:rPr>
          <w:rFonts w:hint="eastAsia"/>
        </w:rPr>
      </w:pPr>
      <w:r>
        <w:rPr>
          <w:rFonts w:hint="eastAsia"/>
        </w:rPr>
        <w:t>（2）响应文件的大写金额和小写金额不一致的，以大写金额为准；</w:t>
      </w:r>
    </w:p>
    <w:p w14:paraId="28A5E198">
      <w:pPr>
        <w:bidi w:val="0"/>
        <w:rPr>
          <w:rFonts w:hint="eastAsia"/>
        </w:rPr>
      </w:pPr>
      <w:r>
        <w:rPr>
          <w:rFonts w:hint="eastAsia"/>
        </w:rPr>
        <w:t>（3）总价金额与按单价汇总金额不一致的，以单价金额计算结果为准；</w:t>
      </w:r>
    </w:p>
    <w:p w14:paraId="360C5BFC">
      <w:pPr>
        <w:bidi w:val="0"/>
        <w:rPr>
          <w:rFonts w:hint="eastAsia"/>
        </w:rPr>
      </w:pPr>
      <w:r>
        <w:rPr>
          <w:rFonts w:hint="eastAsia"/>
        </w:rPr>
        <w:t>（4）单价金额小数点有明显错位的，应以总价为准，并修改单价；</w:t>
      </w:r>
    </w:p>
    <w:p w14:paraId="34D44D78">
      <w:pPr>
        <w:bidi w:val="0"/>
        <w:rPr>
          <w:rFonts w:hint="eastAsia"/>
        </w:rPr>
      </w:pPr>
      <w:r>
        <w:rPr>
          <w:rFonts w:hint="eastAsia"/>
        </w:rPr>
        <w:t>（5）磋商报价表中人民币报价与下浮率不一致时，以下浮率为准，修改人民币报价；</w:t>
      </w:r>
    </w:p>
    <w:p w14:paraId="0DBB7B69">
      <w:pPr>
        <w:bidi w:val="0"/>
        <w:rPr>
          <w:rFonts w:hint="eastAsia"/>
        </w:rPr>
      </w:pPr>
      <w:r>
        <w:rPr>
          <w:rFonts w:hint="eastAsia"/>
        </w:rPr>
        <w:t>（6）对不同文字文本响应文件的解释发生异议的，以中文文本为准。</w:t>
      </w:r>
    </w:p>
    <w:p w14:paraId="4C3E9824">
      <w:pPr>
        <w:bidi w:val="0"/>
        <w:rPr>
          <w:rFonts w:hint="eastAsia"/>
        </w:rPr>
      </w:pPr>
      <w:r>
        <w:rPr>
          <w:rFonts w:hint="eastAsia"/>
        </w:rPr>
        <w:t>（7）按上述修正错误的原则及方法调整或修正响应文件的磋商报价，供应商同意后，调整后的磋商报价对供应商起约束作用。如果供应商不接受修正后的报价，视为未实质性响应磋商文件要求。</w:t>
      </w:r>
    </w:p>
    <w:p w14:paraId="1A5E3FE4">
      <w:pPr>
        <w:bidi w:val="0"/>
        <w:rPr>
          <w:rFonts w:hint="eastAsia"/>
        </w:rPr>
      </w:pPr>
      <w:r>
        <w:rPr>
          <w:rFonts w:hint="eastAsia"/>
        </w:rPr>
        <w:t>3.2 竞争性磋商</w:t>
      </w:r>
    </w:p>
    <w:p w14:paraId="37283CCB">
      <w:pPr>
        <w:bidi w:val="0"/>
        <w:rPr>
          <w:rFonts w:hint="eastAsia"/>
        </w:rPr>
      </w:pPr>
      <w:r>
        <w:rPr>
          <w:rFonts w:hint="eastAsia"/>
        </w:rPr>
        <w:t>竞争性磋商小组对通过初步评审的供应商进行竞争性磋商，磋商内容为合同履行要求等。磋商小组所有成员应当集中与单一供应商分别进行磋商，并给予所有参加磋商的供应商平等的磋商机会，磋商结束后要求供应商在规定的时间内在政府采购云平台（https://www.zcygov.cn/）按照相关要求提交最后磋商报价承诺。最后磋商报价不允许超过响应文件中第一轮磋商报价，否则按无效标书处理。</w:t>
      </w:r>
    </w:p>
    <w:p w14:paraId="4BDAADD8">
      <w:pPr>
        <w:bidi w:val="0"/>
        <w:rPr>
          <w:rFonts w:hint="eastAsia"/>
        </w:rPr>
      </w:pPr>
      <w:r>
        <w:rPr>
          <w:rFonts w:hint="eastAsia"/>
        </w:rPr>
        <w:t>3.3详细评审</w:t>
      </w:r>
    </w:p>
    <w:p w14:paraId="26F194A2">
      <w:pPr>
        <w:bidi w:val="0"/>
        <w:rPr>
          <w:rFonts w:hint="eastAsia"/>
        </w:rPr>
      </w:pPr>
      <w:r>
        <w:rPr>
          <w:rFonts w:hint="eastAsia"/>
        </w:rPr>
        <w:t>3.3.1 对在规定时间内提交最后磋商报价的供应商，磋商小组按本章规定的量化因素和分值进行打分，并计算出供应商的评标总得分。对供应商的价格分等客观评分项的评分应当一致，对其他需要借助专业知识评判的主观评分项，应当严格按照评分细则公正评分。</w:t>
      </w:r>
    </w:p>
    <w:p w14:paraId="26200055">
      <w:pPr>
        <w:bidi w:val="0"/>
        <w:rPr>
          <w:rFonts w:hint="eastAsia"/>
        </w:rPr>
      </w:pPr>
      <w:r>
        <w:rPr>
          <w:rFonts w:hint="eastAsia"/>
        </w:rPr>
        <w:t>3.3.2技术部分由磋商小组成员独立评分，供应商各项评分因素得分为该项因素各评委评分的算术平均值（保留小数点后两位），小数点后第三位“四舍五入”。</w:t>
      </w:r>
    </w:p>
    <w:p w14:paraId="6C62E7BD">
      <w:pPr>
        <w:bidi w:val="0"/>
        <w:rPr>
          <w:rFonts w:hint="eastAsia"/>
        </w:rPr>
      </w:pPr>
      <w:r>
        <w:rPr>
          <w:rFonts w:hint="eastAsia"/>
        </w:rPr>
        <w:t>3.3.3磋商小组成员要依法独立评审，并对评审意见承担个人责任。磋商小组成员对需要共同认定的事项存在争议的，按照少数服从多数的原则作出结论。持不同意见的磋商小组成员应当在磋商报告上签署不同意见并说明理由，否则视为同意。</w:t>
      </w:r>
    </w:p>
    <w:p w14:paraId="28119920">
      <w:pPr>
        <w:bidi w:val="0"/>
        <w:rPr>
          <w:rFonts w:hint="eastAsia"/>
        </w:rPr>
      </w:pPr>
      <w:r>
        <w:rPr>
          <w:rFonts w:hint="eastAsia"/>
        </w:rPr>
        <w:t xml:space="preserve">3.4响应文件的澄清 </w:t>
      </w:r>
    </w:p>
    <w:p w14:paraId="29C4AEE9">
      <w:pPr>
        <w:bidi w:val="0"/>
        <w:rPr>
          <w:rFonts w:hint="eastAsia"/>
        </w:rPr>
      </w:pPr>
      <w:r>
        <w:rPr>
          <w:rFonts w:hint="eastAsia"/>
        </w:rPr>
        <w:t>3.4.1在评标过程中，磋商小组可以书面形式（应当由磋商小组专家签字）要求供应商对所提交的响应文件中含义不明确、同类问题表述不一致或者有明显文字和计算错误的内容，进行书面澄清或说明。磋商小组不接受供应商主动提出的澄清、说明。</w:t>
      </w:r>
    </w:p>
    <w:p w14:paraId="62B51D61">
      <w:pPr>
        <w:bidi w:val="0"/>
        <w:rPr>
          <w:rFonts w:hint="eastAsia"/>
        </w:rPr>
      </w:pPr>
      <w:r>
        <w:rPr>
          <w:rFonts w:hint="eastAsia"/>
        </w:rPr>
        <w:t>3.4.2供应商的澄清、说明应当采用书面形式，由法定代表人或其授权的代表签字，澄清事项不得超出响应文件的范围并不得改变响应文件的实质性内容（算术性错误修正的除外）。供应商的书面澄清、说明属于响应文件的组成部分。</w:t>
      </w:r>
    </w:p>
    <w:p w14:paraId="25540614">
      <w:pPr>
        <w:bidi w:val="0"/>
        <w:rPr>
          <w:rFonts w:hint="eastAsia"/>
        </w:rPr>
      </w:pPr>
      <w:r>
        <w:rPr>
          <w:rFonts w:hint="eastAsia"/>
        </w:rPr>
        <w:t>3.4.3磋商小组对供应商提交的澄清、说明有疑问的，可以要求供应商进一步澄清、说明。</w:t>
      </w:r>
    </w:p>
    <w:p w14:paraId="6030643B">
      <w:pPr>
        <w:bidi w:val="0"/>
        <w:rPr>
          <w:rFonts w:hint="eastAsia"/>
        </w:rPr>
      </w:pPr>
      <w:r>
        <w:rPr>
          <w:rFonts w:hint="eastAsia"/>
        </w:rPr>
        <w:t>3.5评标结果</w:t>
      </w:r>
    </w:p>
    <w:p w14:paraId="699B3C76">
      <w:pPr>
        <w:bidi w:val="0"/>
        <w:rPr>
          <w:rFonts w:hint="eastAsia"/>
        </w:rPr>
      </w:pPr>
      <w:r>
        <w:rPr>
          <w:rFonts w:hint="eastAsia"/>
        </w:rPr>
        <w:t>3.5.1供应商的报价明显低于其他磋商报价，使得其磋商报价可能低于其个别成本的，应当要求该供应商作出书面说明并提供相关证明材料。供应商不能合理说明或者不能提供相关证明材料，并由评标委员会认定该供应商以低于成本报价竞标的作否决投标处理。</w:t>
      </w:r>
    </w:p>
    <w:p w14:paraId="3CA64D45">
      <w:pPr>
        <w:bidi w:val="0"/>
        <w:rPr>
          <w:rFonts w:hint="eastAsia"/>
        </w:rPr>
      </w:pPr>
      <w:r>
        <w:rPr>
          <w:rFonts w:hint="eastAsia"/>
        </w:rPr>
        <w:t>3.5.2磋商小组按得分由高到低顺序推荐成交候选人，并提出磋商报告。</w:t>
      </w:r>
    </w:p>
    <w:p w14:paraId="016A4414">
      <w:pPr>
        <w:bidi w:val="0"/>
        <w:rPr>
          <w:rFonts w:hint="eastAsia"/>
        </w:rPr>
      </w:pPr>
      <w:r>
        <w:rPr>
          <w:rFonts w:hint="eastAsia"/>
        </w:rPr>
        <w:t>3.5.3采购人根据磋商小组提出的磋商报告和推荐的成交候选人名单，确定成交人。</w:t>
      </w:r>
    </w:p>
    <w:p w14:paraId="5CA1C3AF">
      <w:pPr>
        <w:bidi w:val="0"/>
        <w:rPr>
          <w:rFonts w:hint="eastAsia"/>
        </w:rPr>
      </w:pPr>
      <w:r>
        <w:rPr>
          <w:rFonts w:hint="eastAsia"/>
        </w:rPr>
        <w:t>3.5.4磋商小组发现磋商文件存在歧义、重大缺陷导致评审工作无法进行，或者磋商文件内容违反国家有关规定的，要停止评审工作并向采购人或采购代理机构书面说明情况，采购人或采购代理机构应当修改磋商文件后重新组织采购活动；发现供应商提供虚假材料、串通等违法违规行为的，要及时向采购人或采购代理机构报告。</w:t>
      </w:r>
    </w:p>
    <w:p w14:paraId="1BDA4624">
      <w:pPr>
        <w:bidi w:val="0"/>
        <w:rPr>
          <w:rFonts w:hint="eastAsia"/>
        </w:rPr>
        <w:sectPr>
          <w:pgSz w:w="11905" w:h="16838"/>
          <w:pgMar w:top="1247" w:right="1531" w:bottom="1247" w:left="1531" w:header="851" w:footer="896" w:gutter="0"/>
          <w:pgNumType w:fmt="numberInDash"/>
          <w:cols w:space="0" w:num="1"/>
          <w:rtlGutter w:val="0"/>
          <w:docGrid w:linePitch="312" w:charSpace="0"/>
        </w:sectPr>
      </w:pPr>
    </w:p>
    <w:p w14:paraId="272BED53">
      <w:pPr>
        <w:pStyle w:val="3"/>
        <w:bidi w:val="0"/>
        <w:rPr>
          <w:rFonts w:hint="eastAsia"/>
        </w:rPr>
      </w:pPr>
      <w:bookmarkStart w:id="109" w:name="_Toc24303"/>
      <w:bookmarkStart w:id="110" w:name="_Toc26414"/>
      <w:r>
        <w:rPr>
          <w:rFonts w:hint="eastAsia"/>
        </w:rPr>
        <w:t>第四章</w:t>
      </w:r>
      <w:r>
        <w:rPr>
          <w:rFonts w:hint="eastAsia"/>
          <w:lang w:val="en-US" w:eastAsia="zh-CN"/>
        </w:rPr>
        <w:t xml:space="preserve">  </w:t>
      </w:r>
      <w:r>
        <w:rPr>
          <w:rFonts w:hint="eastAsia"/>
        </w:rPr>
        <w:t>合同条款及格式</w:t>
      </w:r>
      <w:bookmarkEnd w:id="107"/>
      <w:bookmarkEnd w:id="109"/>
      <w:bookmarkEnd w:id="110"/>
      <w:bookmarkStart w:id="111" w:name="_Toc21490"/>
      <w:bookmarkStart w:id="112" w:name="_Toc500425987"/>
      <w:bookmarkStart w:id="113" w:name="_Toc25605"/>
      <w:bookmarkStart w:id="114" w:name="_Toc25310"/>
      <w:bookmarkStart w:id="115" w:name="_Toc456343588"/>
      <w:bookmarkStart w:id="116" w:name="_Toc24690"/>
      <w:bookmarkStart w:id="117" w:name="_Toc451767505"/>
      <w:bookmarkStart w:id="118" w:name="_Toc148019058"/>
    </w:p>
    <w:bookmarkEnd w:id="111"/>
    <w:bookmarkEnd w:id="112"/>
    <w:bookmarkEnd w:id="113"/>
    <w:bookmarkEnd w:id="114"/>
    <w:bookmarkEnd w:id="115"/>
    <w:bookmarkEnd w:id="116"/>
    <w:bookmarkEnd w:id="117"/>
    <w:bookmarkEnd w:id="118"/>
    <w:p w14:paraId="190943A1">
      <w:pPr>
        <w:spacing w:line="500" w:lineRule="exact"/>
        <w:jc w:val="center"/>
        <w:rPr>
          <w:rFonts w:hint="eastAsia" w:ascii="宋体" w:hAnsi="宋体" w:cs="宋体"/>
          <w:sz w:val="24"/>
        </w:rPr>
      </w:pPr>
      <w:r>
        <w:rPr>
          <w:rFonts w:hint="eastAsia" w:ascii="宋体" w:hAnsi="宋体" w:cs="宋体"/>
          <w:sz w:val="24"/>
        </w:rPr>
        <w:t>（以最终签订的合同为准）</w:t>
      </w:r>
    </w:p>
    <w:p w14:paraId="0A2763D8">
      <w:pPr>
        <w:pStyle w:val="22"/>
        <w:bidi w:val="0"/>
        <w:rPr>
          <w:rFonts w:hint="eastAsia"/>
        </w:rPr>
      </w:pPr>
      <w:r>
        <w:rPr>
          <w:rFonts w:hint="eastAsia"/>
        </w:rPr>
        <w:t>合同条款及格式</w:t>
      </w:r>
    </w:p>
    <w:p w14:paraId="1FE0BDB4">
      <w:pPr>
        <w:ind w:right="600"/>
        <w:rPr>
          <w:rFonts w:hint="eastAsia" w:asciiTheme="minorEastAsia" w:hAnsiTheme="minorEastAsia" w:eastAsiaTheme="minorEastAsia" w:cstheme="minorEastAsia"/>
          <w:b/>
          <w:color w:val="auto"/>
          <w:sz w:val="24"/>
          <w:szCs w:val="24"/>
          <w:highlight w:val="none"/>
        </w:rPr>
      </w:pPr>
    </w:p>
    <w:p w14:paraId="67AECA54">
      <w:pPr>
        <w:bidi w:val="0"/>
        <w:ind w:left="0" w:leftChars="0" w:firstLine="0" w:firstLineChars="0"/>
        <w:rPr>
          <w:rFonts w:hint="eastAsia"/>
        </w:rPr>
      </w:pPr>
      <w:r>
        <w:rPr>
          <w:rFonts w:hint="eastAsia"/>
        </w:rPr>
        <w:t>（本条款仅供参考，成交后以甲乙双方依据竞争性磋商文件、响应文件的内容签订）</w:t>
      </w:r>
    </w:p>
    <w:p w14:paraId="4AE3638B">
      <w:pPr>
        <w:rPr>
          <w:rFonts w:hint="eastAsia" w:asciiTheme="minorEastAsia" w:hAnsiTheme="minorEastAsia" w:eastAsiaTheme="minorEastAsia" w:cstheme="minorEastAsia"/>
          <w:color w:val="auto"/>
          <w:highlight w:val="none"/>
        </w:rPr>
      </w:pPr>
    </w:p>
    <w:p w14:paraId="6507AB47">
      <w:pPr>
        <w:spacing w:before="156" w:beforeLines="50" w:after="156" w:afterLines="50"/>
        <w:jc w:val="center"/>
        <w:outlineLvl w:val="2"/>
        <w:rPr>
          <w:rFonts w:hint="eastAsia" w:asciiTheme="minorEastAsia" w:hAnsiTheme="minorEastAsia" w:eastAsiaTheme="minorEastAsia" w:cstheme="minorEastAsia"/>
          <w:color w:val="auto"/>
          <w:sz w:val="21"/>
          <w:szCs w:val="21"/>
          <w:highlight w:val="none"/>
        </w:rPr>
        <w:sectPr>
          <w:pgSz w:w="11905" w:h="16838"/>
          <w:pgMar w:top="1247" w:right="1531" w:bottom="1247" w:left="1531" w:header="851" w:footer="896" w:gutter="0"/>
          <w:pgNumType w:fmt="numberInDash"/>
          <w:cols w:space="0" w:num="1"/>
          <w:rtlGutter w:val="0"/>
          <w:docGrid w:linePitch="312" w:charSpace="0"/>
        </w:sectPr>
      </w:pPr>
      <w:bookmarkStart w:id="119" w:name="_Toc6929"/>
      <w:bookmarkStart w:id="120" w:name="_Toc13752"/>
      <w:bookmarkStart w:id="121" w:name="_Toc14679"/>
      <w:bookmarkStart w:id="122" w:name="_Toc9322723"/>
      <w:bookmarkStart w:id="123" w:name="_Toc22613"/>
      <w:bookmarkStart w:id="124" w:name="_Toc2783"/>
      <w:bookmarkStart w:id="125" w:name="_Toc27060"/>
      <w:bookmarkStart w:id="126" w:name="_Toc13151"/>
      <w:bookmarkStart w:id="127" w:name="_Toc28247"/>
      <w:bookmarkStart w:id="128" w:name="_Toc1514"/>
      <w:bookmarkStart w:id="129" w:name="_Toc32377"/>
      <w:bookmarkStart w:id="130" w:name="_Toc21224"/>
    </w:p>
    <w:p w14:paraId="249BDA4E">
      <w:pPr>
        <w:pStyle w:val="22"/>
        <w:bidi w:val="0"/>
        <w:rPr>
          <w:rFonts w:hint="eastAsia"/>
        </w:rPr>
      </w:pPr>
      <w:r>
        <w:rPr>
          <w:rFonts w:hint="eastAsia"/>
        </w:rPr>
        <w:t>第一部分</w:t>
      </w:r>
      <w:r>
        <w:rPr>
          <w:rFonts w:hint="eastAsia"/>
          <w:lang w:val="en-US" w:eastAsia="zh-CN"/>
        </w:rPr>
        <w:t xml:space="preserve">  </w:t>
      </w:r>
      <w:r>
        <w:rPr>
          <w:rFonts w:hint="eastAsia"/>
        </w:rPr>
        <w:t>合同协议书</w:t>
      </w:r>
      <w:bookmarkEnd w:id="119"/>
      <w:bookmarkEnd w:id="120"/>
      <w:bookmarkEnd w:id="121"/>
      <w:bookmarkEnd w:id="122"/>
      <w:bookmarkEnd w:id="123"/>
      <w:bookmarkEnd w:id="124"/>
      <w:bookmarkEnd w:id="125"/>
      <w:bookmarkEnd w:id="126"/>
      <w:bookmarkEnd w:id="127"/>
      <w:bookmarkEnd w:id="128"/>
      <w:bookmarkEnd w:id="129"/>
      <w:bookmarkEnd w:id="130"/>
    </w:p>
    <w:p w14:paraId="7E1305BE">
      <w:pPr>
        <w:spacing w:line="360" w:lineRule="auto"/>
        <w:rPr>
          <w:rFonts w:hint="eastAsia" w:asciiTheme="minorEastAsia" w:hAnsiTheme="minorEastAsia" w:eastAsiaTheme="minorEastAsia" w:cstheme="minorEastAsia"/>
          <w:b/>
          <w:color w:val="auto"/>
          <w:sz w:val="21"/>
          <w:szCs w:val="21"/>
          <w:highlight w:val="none"/>
        </w:rPr>
      </w:pPr>
    </w:p>
    <w:p w14:paraId="06844626">
      <w:pPr>
        <w:pageBreakBefore w:val="0"/>
        <w:widowControl w:val="0"/>
        <w:kinsoku/>
        <w:wordWrap/>
        <w:overflowPunct/>
        <w:topLinePunct w:val="0"/>
        <w:bidi w:val="0"/>
        <w:snapToGrid/>
        <w:spacing w:line="360" w:lineRule="auto"/>
        <w:ind w:left="0" w:leftChars="0" w:firstLine="0" w:firstLineChars="0"/>
        <w:rPr>
          <w:rFonts w:hint="eastAsia" w:asciiTheme="minorEastAsia" w:hAnsiTheme="minorEastAsia" w:eastAsiaTheme="minorEastAsia" w:cstheme="minorEastAsia"/>
          <w:b/>
          <w:color w:val="auto"/>
          <w:sz w:val="21"/>
          <w:szCs w:val="21"/>
          <w:highlight w:val="none"/>
          <w:u w:val="single"/>
        </w:rPr>
      </w:pPr>
      <w:r>
        <w:rPr>
          <w:rFonts w:hint="eastAsia" w:asciiTheme="minorEastAsia" w:hAnsiTheme="minorEastAsia" w:eastAsiaTheme="minorEastAsia" w:cstheme="minorEastAsia"/>
          <w:b/>
          <w:color w:val="auto"/>
          <w:sz w:val="21"/>
          <w:szCs w:val="21"/>
          <w:highlight w:val="none"/>
        </w:rPr>
        <w:t>发包人（全称）：</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b/>
          <w:color w:val="auto"/>
          <w:sz w:val="21"/>
          <w:szCs w:val="21"/>
          <w:highlight w:val="none"/>
          <w:u w:val="single"/>
        </w:rPr>
        <w:t></w:t>
      </w:r>
    </w:p>
    <w:p w14:paraId="4691E1AC">
      <w:pPr>
        <w:pageBreakBefore w:val="0"/>
        <w:widowControl w:val="0"/>
        <w:kinsoku/>
        <w:wordWrap/>
        <w:overflowPunct/>
        <w:topLinePunct w:val="0"/>
        <w:bidi w:val="0"/>
        <w:snapToGrid/>
        <w:spacing w:line="360" w:lineRule="auto"/>
        <w:ind w:left="0" w:leftChars="0" w:firstLine="0" w:firstLineChars="0"/>
        <w:rPr>
          <w:rFonts w:hint="eastAsia" w:asciiTheme="minorEastAsia" w:hAnsiTheme="minorEastAsia" w:eastAsiaTheme="minorEastAsia" w:cstheme="minorEastAsia"/>
          <w:b/>
          <w:color w:val="auto"/>
          <w:sz w:val="21"/>
          <w:szCs w:val="21"/>
          <w:highlight w:val="none"/>
          <w:u w:val="single"/>
        </w:rPr>
      </w:pPr>
      <w:r>
        <w:rPr>
          <w:rFonts w:hint="eastAsia" w:asciiTheme="minorEastAsia" w:hAnsiTheme="minorEastAsia" w:eastAsiaTheme="minorEastAsia" w:cstheme="minorEastAsia"/>
          <w:b/>
          <w:color w:val="auto"/>
          <w:sz w:val="21"/>
          <w:szCs w:val="21"/>
          <w:highlight w:val="none"/>
        </w:rPr>
        <w:t>承包人（全称）：</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b/>
          <w:color w:val="auto"/>
          <w:sz w:val="21"/>
          <w:szCs w:val="21"/>
          <w:highlight w:val="none"/>
          <w:u w:val="single"/>
        </w:rPr>
        <w:t xml:space="preserve">  </w:t>
      </w:r>
    </w:p>
    <w:p w14:paraId="70FE32A0">
      <w:pPr>
        <w:pageBreakBefore w:val="0"/>
        <w:widowControl w:val="0"/>
        <w:kinsoku/>
        <w:wordWrap/>
        <w:overflowPunct/>
        <w:topLinePunct w:val="0"/>
        <w:bidi w:val="0"/>
        <w:snapToGrid/>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根据《中华人民共和国民法典》、《中华人民共和国建筑法》及有关法律规定，遵循平等、自愿、公平和诚实信用的原则，双方就</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工程施工及有关事项协商一致，共同达成如下协议：</w:t>
      </w:r>
    </w:p>
    <w:p w14:paraId="59078FAA">
      <w:pPr>
        <w:pStyle w:val="5"/>
        <w:pageBreakBefore w:val="0"/>
        <w:widowControl w:val="0"/>
        <w:kinsoku/>
        <w:wordWrap/>
        <w:overflowPunct/>
        <w:topLinePunct w:val="0"/>
        <w:bidi w:val="0"/>
        <w:snapToGrid/>
        <w:spacing w:before="0" w:after="0" w:line="360" w:lineRule="auto"/>
        <w:rPr>
          <w:rFonts w:hint="eastAsia" w:asciiTheme="minorEastAsia" w:hAnsiTheme="minorEastAsia" w:eastAsiaTheme="minorEastAsia" w:cstheme="minorEastAsia"/>
          <w:bCs/>
          <w:color w:val="auto"/>
          <w:sz w:val="21"/>
          <w:szCs w:val="21"/>
          <w:highlight w:val="none"/>
        </w:rPr>
      </w:pPr>
      <w:bookmarkStart w:id="131" w:name="_Toc351203481"/>
      <w:bookmarkStart w:id="132" w:name="_Toc9322724"/>
      <w:bookmarkStart w:id="133" w:name="_Toc4863"/>
      <w:r>
        <w:rPr>
          <w:rFonts w:hint="eastAsia" w:asciiTheme="minorEastAsia" w:hAnsiTheme="minorEastAsia" w:eastAsiaTheme="minorEastAsia" w:cstheme="minorEastAsia"/>
          <w:b w:val="0"/>
          <w:color w:val="auto"/>
          <w:sz w:val="21"/>
          <w:szCs w:val="21"/>
          <w:highlight w:val="none"/>
        </w:rPr>
        <w:t>一、工程概况</w:t>
      </w:r>
      <w:bookmarkEnd w:id="131"/>
      <w:bookmarkEnd w:id="132"/>
      <w:bookmarkEnd w:id="133"/>
    </w:p>
    <w:p w14:paraId="59D21BF4">
      <w:pPr>
        <w:pageBreakBefore w:val="0"/>
        <w:widowControl w:val="0"/>
        <w:kinsoku/>
        <w:wordWrap/>
        <w:overflowPunct/>
        <w:topLinePunct w:val="0"/>
        <w:bidi w:val="0"/>
        <w:snapToGrid/>
        <w:spacing w:line="360" w:lineRule="auto"/>
        <w:ind w:firstLine="411" w:firstLineChars="196"/>
        <w:rPr>
          <w:rFonts w:hint="eastAsia" w:asciiTheme="minorEastAsia" w:hAnsiTheme="minorEastAsia" w:eastAsiaTheme="minorEastAsia" w:cstheme="minorEastAsia"/>
          <w:color w:val="auto"/>
          <w:sz w:val="21"/>
          <w:szCs w:val="21"/>
          <w:highlight w:val="none"/>
          <w:u w:val="single"/>
        </w:rPr>
      </w:pPr>
      <w:r>
        <w:rPr>
          <w:rFonts w:hint="eastAsia" w:asciiTheme="minorEastAsia" w:hAnsiTheme="minorEastAsia" w:eastAsiaTheme="minorEastAsia" w:cstheme="minorEastAsia"/>
          <w:bCs/>
          <w:color w:val="auto"/>
          <w:sz w:val="21"/>
          <w:szCs w:val="21"/>
          <w:highlight w:val="none"/>
        </w:rPr>
        <w:t>1.工程名称</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b/>
          <w:color w:val="auto"/>
          <w:sz w:val="21"/>
          <w:szCs w:val="21"/>
          <w:highlight w:val="none"/>
          <w:u w:val="single"/>
        </w:rPr>
        <w:t></w:t>
      </w:r>
      <w:r>
        <w:rPr>
          <w:rFonts w:hint="eastAsia" w:asciiTheme="minorEastAsia" w:hAnsiTheme="minorEastAsia" w:eastAsiaTheme="minorEastAsia" w:cstheme="minorEastAsia"/>
          <w:color w:val="auto"/>
          <w:sz w:val="21"/>
          <w:szCs w:val="21"/>
          <w:highlight w:val="none"/>
        </w:rPr>
        <w:t>。</w:t>
      </w:r>
    </w:p>
    <w:p w14:paraId="30B1325A">
      <w:pPr>
        <w:pageBreakBefore w:val="0"/>
        <w:widowControl w:val="0"/>
        <w:kinsoku/>
        <w:wordWrap/>
        <w:overflowPunct/>
        <w:topLinePunct w:val="0"/>
        <w:bidi w:val="0"/>
        <w:snapToGrid/>
        <w:spacing w:line="360" w:lineRule="auto"/>
        <w:ind w:firstLine="411" w:firstLineChars="196"/>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2.工程地点：</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b/>
          <w:color w:val="auto"/>
          <w:sz w:val="21"/>
          <w:szCs w:val="21"/>
          <w:highlight w:val="none"/>
          <w:u w:val="single"/>
        </w:rPr>
        <w:t></w:t>
      </w:r>
      <w:r>
        <w:rPr>
          <w:rFonts w:hint="eastAsia" w:asciiTheme="minorEastAsia" w:hAnsiTheme="minorEastAsia" w:eastAsiaTheme="minorEastAsia" w:cstheme="minorEastAsia"/>
          <w:color w:val="auto"/>
          <w:sz w:val="21"/>
          <w:szCs w:val="21"/>
          <w:highlight w:val="none"/>
        </w:rPr>
        <w:t>。</w:t>
      </w:r>
    </w:p>
    <w:p w14:paraId="545EA51B">
      <w:pPr>
        <w:pageBreakBefore w:val="0"/>
        <w:widowControl w:val="0"/>
        <w:kinsoku/>
        <w:wordWrap/>
        <w:overflowPunct/>
        <w:topLinePunct w:val="0"/>
        <w:bidi w:val="0"/>
        <w:snapToGrid/>
        <w:spacing w:line="360" w:lineRule="auto"/>
        <w:ind w:firstLine="411" w:firstLineChars="196"/>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3.工程立项批准文号：</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b/>
          <w:color w:val="auto"/>
          <w:sz w:val="21"/>
          <w:szCs w:val="21"/>
          <w:highlight w:val="none"/>
          <w:u w:val="single"/>
        </w:rPr>
        <w:t></w:t>
      </w:r>
      <w:r>
        <w:rPr>
          <w:rFonts w:hint="eastAsia" w:asciiTheme="minorEastAsia" w:hAnsiTheme="minorEastAsia" w:eastAsiaTheme="minorEastAsia" w:cstheme="minorEastAsia"/>
          <w:bCs/>
          <w:color w:val="auto"/>
          <w:sz w:val="21"/>
          <w:szCs w:val="21"/>
          <w:highlight w:val="none"/>
        </w:rPr>
        <w:t>。</w:t>
      </w:r>
    </w:p>
    <w:p w14:paraId="1FFD98DC">
      <w:pPr>
        <w:pageBreakBefore w:val="0"/>
        <w:widowControl w:val="0"/>
        <w:kinsoku/>
        <w:wordWrap/>
        <w:overflowPunct/>
        <w:topLinePunct w:val="0"/>
        <w:bidi w:val="0"/>
        <w:snapToGrid/>
        <w:spacing w:line="360" w:lineRule="auto"/>
        <w:ind w:firstLine="411" w:firstLineChars="196"/>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4.资金来源：</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b/>
          <w:color w:val="auto"/>
          <w:sz w:val="21"/>
          <w:szCs w:val="21"/>
          <w:highlight w:val="none"/>
          <w:u w:val="single"/>
        </w:rPr>
        <w:t></w:t>
      </w:r>
      <w:r>
        <w:rPr>
          <w:rFonts w:hint="eastAsia" w:asciiTheme="minorEastAsia" w:hAnsiTheme="minorEastAsia" w:eastAsiaTheme="minorEastAsia" w:cstheme="minorEastAsia"/>
          <w:bCs/>
          <w:color w:val="auto"/>
          <w:sz w:val="21"/>
          <w:szCs w:val="21"/>
          <w:highlight w:val="none"/>
        </w:rPr>
        <w:t>。</w:t>
      </w:r>
    </w:p>
    <w:p w14:paraId="46134610">
      <w:pPr>
        <w:pageBreakBefore w:val="0"/>
        <w:widowControl w:val="0"/>
        <w:kinsoku/>
        <w:wordWrap/>
        <w:overflowPunct/>
        <w:topLinePunct w:val="0"/>
        <w:bidi w:val="0"/>
        <w:snapToGrid/>
        <w:spacing w:line="360" w:lineRule="auto"/>
        <w:ind w:firstLine="411" w:firstLineChars="196"/>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5.工程内容：</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b/>
          <w:color w:val="auto"/>
          <w:sz w:val="21"/>
          <w:szCs w:val="21"/>
          <w:highlight w:val="none"/>
          <w:u w:val="single"/>
        </w:rPr>
        <w:t></w:t>
      </w:r>
      <w:r>
        <w:rPr>
          <w:rFonts w:hint="eastAsia" w:asciiTheme="minorEastAsia" w:hAnsiTheme="minorEastAsia" w:eastAsiaTheme="minorEastAsia" w:cstheme="minorEastAsia"/>
          <w:bCs/>
          <w:color w:val="auto"/>
          <w:sz w:val="21"/>
          <w:szCs w:val="21"/>
          <w:highlight w:val="none"/>
        </w:rPr>
        <w:t>。</w:t>
      </w:r>
    </w:p>
    <w:p w14:paraId="73C3E80C">
      <w:pPr>
        <w:pageBreakBefore w:val="0"/>
        <w:widowControl w:val="0"/>
        <w:kinsoku/>
        <w:wordWrap/>
        <w:overflowPunct/>
        <w:topLinePunct w:val="0"/>
        <w:bidi w:val="0"/>
        <w:snapToGrid/>
        <w:spacing w:line="360" w:lineRule="auto"/>
        <w:ind w:firstLine="411" w:firstLineChars="196"/>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Cs/>
          <w:color w:val="auto"/>
          <w:sz w:val="21"/>
          <w:szCs w:val="21"/>
          <w:highlight w:val="none"/>
        </w:rPr>
        <w:t>6.工程承包范围：</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b/>
          <w:color w:val="auto"/>
          <w:sz w:val="21"/>
          <w:szCs w:val="21"/>
          <w:highlight w:val="none"/>
          <w:u w:val="single"/>
        </w:rPr>
        <w:t></w:t>
      </w:r>
      <w:r>
        <w:rPr>
          <w:rFonts w:hint="eastAsia" w:asciiTheme="minorEastAsia" w:hAnsiTheme="minorEastAsia" w:eastAsiaTheme="minorEastAsia" w:cstheme="minorEastAsia"/>
          <w:color w:val="auto"/>
          <w:sz w:val="21"/>
          <w:szCs w:val="21"/>
          <w:highlight w:val="none"/>
        </w:rPr>
        <w:t>。</w:t>
      </w:r>
    </w:p>
    <w:p w14:paraId="112A5C81">
      <w:pPr>
        <w:pStyle w:val="5"/>
        <w:pageBreakBefore w:val="0"/>
        <w:widowControl w:val="0"/>
        <w:kinsoku/>
        <w:wordWrap/>
        <w:overflowPunct/>
        <w:topLinePunct w:val="0"/>
        <w:bidi w:val="0"/>
        <w:snapToGrid/>
        <w:spacing w:before="0" w:after="0" w:line="360" w:lineRule="auto"/>
        <w:rPr>
          <w:rFonts w:hint="eastAsia" w:asciiTheme="minorEastAsia" w:hAnsiTheme="minorEastAsia" w:eastAsiaTheme="minorEastAsia" w:cstheme="minorEastAsia"/>
          <w:bCs/>
          <w:color w:val="auto"/>
          <w:sz w:val="21"/>
          <w:szCs w:val="21"/>
          <w:highlight w:val="none"/>
        </w:rPr>
      </w:pPr>
      <w:bookmarkStart w:id="134" w:name="_Toc9322725"/>
      <w:bookmarkStart w:id="135" w:name="_Toc24500"/>
      <w:bookmarkStart w:id="136" w:name="_Toc351203482"/>
      <w:r>
        <w:rPr>
          <w:rFonts w:hint="eastAsia" w:asciiTheme="minorEastAsia" w:hAnsiTheme="minorEastAsia" w:eastAsiaTheme="minorEastAsia" w:cstheme="minorEastAsia"/>
          <w:b w:val="0"/>
          <w:color w:val="auto"/>
          <w:sz w:val="21"/>
          <w:szCs w:val="21"/>
          <w:highlight w:val="none"/>
        </w:rPr>
        <w:t>二、合同工期</w:t>
      </w:r>
      <w:bookmarkEnd w:id="134"/>
      <w:bookmarkEnd w:id="135"/>
      <w:bookmarkEnd w:id="136"/>
    </w:p>
    <w:p w14:paraId="374AD2CE">
      <w:pPr>
        <w:pageBreakBefore w:val="0"/>
        <w:widowControl w:val="0"/>
        <w:kinsoku/>
        <w:wordWrap/>
        <w:overflowPunct/>
        <w:topLinePunct w:val="0"/>
        <w:bidi w:val="0"/>
        <w:snapToGrid/>
        <w:spacing w:line="360" w:lineRule="auto"/>
        <w:ind w:firstLine="45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计划开工日期：</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年</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b/>
          <w:color w:val="auto"/>
          <w:sz w:val="21"/>
          <w:szCs w:val="21"/>
          <w:highlight w:val="none"/>
          <w:u w:val="single"/>
        </w:rPr>
        <w:t></w:t>
      </w:r>
      <w:r>
        <w:rPr>
          <w:rFonts w:hint="eastAsia" w:asciiTheme="minorEastAsia" w:hAnsiTheme="minorEastAsia" w:eastAsiaTheme="minorEastAsia" w:cstheme="minorEastAsia"/>
          <w:color w:val="auto"/>
          <w:sz w:val="21"/>
          <w:szCs w:val="21"/>
          <w:highlight w:val="none"/>
        </w:rPr>
        <w:t>月</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b/>
          <w:color w:val="auto"/>
          <w:sz w:val="21"/>
          <w:szCs w:val="21"/>
          <w:highlight w:val="none"/>
          <w:u w:val="single"/>
        </w:rPr>
        <w:t></w:t>
      </w:r>
      <w:r>
        <w:rPr>
          <w:rFonts w:hint="eastAsia" w:asciiTheme="minorEastAsia" w:hAnsiTheme="minorEastAsia" w:eastAsiaTheme="minorEastAsia" w:cstheme="minorEastAsia"/>
          <w:color w:val="auto"/>
          <w:sz w:val="21"/>
          <w:szCs w:val="21"/>
          <w:highlight w:val="none"/>
        </w:rPr>
        <w:t>日。</w:t>
      </w:r>
    </w:p>
    <w:p w14:paraId="249426AB">
      <w:pPr>
        <w:pageBreakBefore w:val="0"/>
        <w:widowControl w:val="0"/>
        <w:kinsoku/>
        <w:wordWrap/>
        <w:overflowPunct/>
        <w:topLinePunct w:val="0"/>
        <w:bidi w:val="0"/>
        <w:snapToGrid/>
        <w:spacing w:line="360" w:lineRule="auto"/>
        <w:ind w:firstLine="45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计划竣工日期：</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年</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b/>
          <w:color w:val="auto"/>
          <w:sz w:val="21"/>
          <w:szCs w:val="21"/>
          <w:highlight w:val="none"/>
          <w:u w:val="single"/>
        </w:rPr>
        <w:t></w:t>
      </w:r>
      <w:r>
        <w:rPr>
          <w:rFonts w:hint="eastAsia" w:asciiTheme="minorEastAsia" w:hAnsiTheme="minorEastAsia" w:eastAsiaTheme="minorEastAsia" w:cstheme="minorEastAsia"/>
          <w:color w:val="auto"/>
          <w:sz w:val="21"/>
          <w:szCs w:val="21"/>
          <w:highlight w:val="none"/>
        </w:rPr>
        <w:t>月</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b/>
          <w:color w:val="auto"/>
          <w:sz w:val="21"/>
          <w:szCs w:val="21"/>
          <w:highlight w:val="none"/>
          <w:u w:val="single"/>
        </w:rPr>
        <w:t></w:t>
      </w:r>
      <w:r>
        <w:rPr>
          <w:rFonts w:hint="eastAsia" w:asciiTheme="minorEastAsia" w:hAnsiTheme="minorEastAsia" w:eastAsiaTheme="minorEastAsia" w:cstheme="minorEastAsia"/>
          <w:color w:val="auto"/>
          <w:sz w:val="21"/>
          <w:szCs w:val="21"/>
          <w:highlight w:val="none"/>
        </w:rPr>
        <w:t>日。</w:t>
      </w:r>
    </w:p>
    <w:p w14:paraId="5A8A5095">
      <w:pPr>
        <w:pStyle w:val="402"/>
        <w:pageBreakBefore w:val="0"/>
        <w:widowControl w:val="0"/>
        <w:kinsoku/>
        <w:wordWrap/>
        <w:overflowPunct/>
        <w:topLinePunct w:val="0"/>
        <w:bidi w:val="0"/>
        <w:snapToGrid/>
        <w:spacing w:after="0" w:line="360" w:lineRule="auto"/>
        <w:ind w:firstLine="420" w:firstLineChars="200"/>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验收时间：</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年</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b/>
          <w:color w:val="auto"/>
          <w:sz w:val="21"/>
          <w:szCs w:val="21"/>
          <w:highlight w:val="none"/>
          <w:u w:val="single"/>
        </w:rPr>
        <w:t></w:t>
      </w:r>
      <w:r>
        <w:rPr>
          <w:rFonts w:hint="eastAsia" w:asciiTheme="minorEastAsia" w:hAnsiTheme="minorEastAsia" w:eastAsiaTheme="minorEastAsia" w:cstheme="minorEastAsia"/>
          <w:color w:val="auto"/>
          <w:sz w:val="21"/>
          <w:szCs w:val="21"/>
          <w:highlight w:val="none"/>
        </w:rPr>
        <w:t>月</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b/>
          <w:color w:val="auto"/>
          <w:sz w:val="21"/>
          <w:szCs w:val="21"/>
          <w:highlight w:val="none"/>
          <w:u w:val="single"/>
        </w:rPr>
        <w:t></w:t>
      </w:r>
      <w:r>
        <w:rPr>
          <w:rFonts w:hint="eastAsia" w:asciiTheme="minorEastAsia" w:hAnsiTheme="minorEastAsia" w:eastAsiaTheme="minorEastAsia" w:cstheme="minorEastAsia"/>
          <w:color w:val="auto"/>
          <w:sz w:val="21"/>
          <w:szCs w:val="21"/>
          <w:highlight w:val="none"/>
        </w:rPr>
        <w:t>日。</w:t>
      </w:r>
    </w:p>
    <w:p w14:paraId="6D41EF3D">
      <w:pPr>
        <w:pageBreakBefore w:val="0"/>
        <w:widowControl w:val="0"/>
        <w:kinsoku/>
        <w:wordWrap/>
        <w:overflowPunct/>
        <w:topLinePunct w:val="0"/>
        <w:bidi w:val="0"/>
        <w:snapToGrid/>
        <w:spacing w:line="360" w:lineRule="auto"/>
        <w:ind w:firstLine="45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工期总日历天数：</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天。工期总日历天数与根据前述计划开竣工日期计算的工期天数不一致的，以工期总日历天数为准。</w:t>
      </w:r>
    </w:p>
    <w:p w14:paraId="3DBDF2AA">
      <w:pPr>
        <w:pStyle w:val="5"/>
        <w:pageBreakBefore w:val="0"/>
        <w:widowControl w:val="0"/>
        <w:kinsoku/>
        <w:wordWrap/>
        <w:overflowPunct/>
        <w:topLinePunct w:val="0"/>
        <w:bidi w:val="0"/>
        <w:snapToGrid/>
        <w:spacing w:before="0" w:after="0" w:line="360" w:lineRule="auto"/>
        <w:rPr>
          <w:rFonts w:hint="eastAsia" w:asciiTheme="minorEastAsia" w:hAnsiTheme="minorEastAsia" w:eastAsiaTheme="minorEastAsia" w:cstheme="minorEastAsia"/>
          <w:bCs/>
          <w:color w:val="auto"/>
          <w:sz w:val="21"/>
          <w:szCs w:val="21"/>
          <w:highlight w:val="none"/>
        </w:rPr>
      </w:pPr>
      <w:bookmarkStart w:id="137" w:name="_Toc26732"/>
      <w:bookmarkStart w:id="138" w:name="_Toc9322726"/>
      <w:bookmarkStart w:id="139" w:name="_Toc351203483"/>
      <w:r>
        <w:rPr>
          <w:rFonts w:hint="eastAsia" w:asciiTheme="minorEastAsia" w:hAnsiTheme="minorEastAsia" w:eastAsiaTheme="minorEastAsia" w:cstheme="minorEastAsia"/>
          <w:b w:val="0"/>
          <w:color w:val="auto"/>
          <w:sz w:val="21"/>
          <w:szCs w:val="21"/>
          <w:highlight w:val="none"/>
        </w:rPr>
        <w:t>三、质量标准</w:t>
      </w:r>
      <w:bookmarkEnd w:id="137"/>
      <w:bookmarkEnd w:id="138"/>
      <w:bookmarkEnd w:id="139"/>
    </w:p>
    <w:p w14:paraId="4DB3B86F">
      <w:pPr>
        <w:pageBreakBefore w:val="0"/>
        <w:widowControl w:val="0"/>
        <w:kinsoku/>
        <w:wordWrap/>
        <w:overflowPunct/>
        <w:topLinePunct w:val="0"/>
        <w:bidi w:val="0"/>
        <w:snapToGrid/>
        <w:spacing w:line="360" w:lineRule="auto"/>
        <w:ind w:firstLine="45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工程质量符合</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b/>
          <w:color w:val="auto"/>
          <w:sz w:val="21"/>
          <w:szCs w:val="21"/>
          <w:highlight w:val="none"/>
          <w:u w:val="single"/>
        </w:rPr>
        <w:t></w:t>
      </w:r>
      <w:r>
        <w:rPr>
          <w:rFonts w:hint="eastAsia" w:asciiTheme="minorEastAsia" w:hAnsiTheme="minorEastAsia" w:eastAsiaTheme="minorEastAsia" w:cstheme="minorEastAsia"/>
          <w:color w:val="auto"/>
          <w:sz w:val="21"/>
          <w:szCs w:val="21"/>
          <w:highlight w:val="none"/>
        </w:rPr>
        <w:t>标准。</w:t>
      </w:r>
    </w:p>
    <w:p w14:paraId="5633B31E">
      <w:pPr>
        <w:pStyle w:val="5"/>
        <w:pageBreakBefore w:val="0"/>
        <w:widowControl w:val="0"/>
        <w:kinsoku/>
        <w:wordWrap/>
        <w:overflowPunct/>
        <w:topLinePunct w:val="0"/>
        <w:bidi w:val="0"/>
        <w:snapToGrid/>
        <w:spacing w:before="0" w:after="0" w:line="360" w:lineRule="auto"/>
        <w:rPr>
          <w:rFonts w:hint="eastAsia" w:asciiTheme="minorEastAsia" w:hAnsiTheme="minorEastAsia" w:eastAsiaTheme="minorEastAsia" w:cstheme="minorEastAsia"/>
          <w:bCs/>
          <w:color w:val="auto"/>
          <w:sz w:val="21"/>
          <w:szCs w:val="21"/>
          <w:highlight w:val="none"/>
        </w:rPr>
      </w:pPr>
      <w:bookmarkStart w:id="140" w:name="_Toc25005"/>
      <w:bookmarkStart w:id="141" w:name="_Toc9322727"/>
      <w:bookmarkStart w:id="142" w:name="_Toc351203484"/>
      <w:r>
        <w:rPr>
          <w:rFonts w:hint="eastAsia" w:asciiTheme="minorEastAsia" w:hAnsiTheme="minorEastAsia" w:eastAsiaTheme="minorEastAsia" w:cstheme="minorEastAsia"/>
          <w:b w:val="0"/>
          <w:color w:val="auto"/>
          <w:sz w:val="21"/>
          <w:szCs w:val="21"/>
          <w:highlight w:val="none"/>
        </w:rPr>
        <w:t>四、签约合同价与合同价格形式</w:t>
      </w:r>
      <w:bookmarkEnd w:id="140"/>
      <w:bookmarkEnd w:id="141"/>
      <w:bookmarkEnd w:id="142"/>
    </w:p>
    <w:p w14:paraId="545648BE">
      <w:pPr>
        <w:pageBreakBefore w:val="0"/>
        <w:widowControl w:val="0"/>
        <w:kinsoku/>
        <w:wordWrap/>
        <w:overflowPunct/>
        <w:topLinePunct w:val="0"/>
        <w:bidi w:val="0"/>
        <w:snapToGrid/>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1.签约合同价为：</w:t>
      </w:r>
    </w:p>
    <w:p w14:paraId="376FB5F7">
      <w:pPr>
        <w:pageBreakBefore w:val="0"/>
        <w:widowControl w:val="0"/>
        <w:kinsoku/>
        <w:wordWrap/>
        <w:overflowPunct/>
        <w:topLinePunct w:val="0"/>
        <w:bidi w:val="0"/>
        <w:snapToGrid/>
        <w:spacing w:line="360" w:lineRule="auto"/>
        <w:ind w:firstLine="525" w:firstLineChars="25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人民币（大写）</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元)；</w:t>
      </w:r>
    </w:p>
    <w:p w14:paraId="6B57FEB1">
      <w:pPr>
        <w:pageBreakBefore w:val="0"/>
        <w:widowControl w:val="0"/>
        <w:kinsoku/>
        <w:wordWrap/>
        <w:overflowPunct/>
        <w:topLinePunct w:val="0"/>
        <w:bidi w:val="0"/>
        <w:snapToGrid/>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其中：</w:t>
      </w:r>
    </w:p>
    <w:p w14:paraId="19F5B227">
      <w:pPr>
        <w:pageBreakBefore w:val="0"/>
        <w:widowControl w:val="0"/>
        <w:kinsoku/>
        <w:wordWrap/>
        <w:overflowPunct/>
        <w:topLinePunct w:val="0"/>
        <w:bidi w:val="0"/>
        <w:snapToGrid/>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（1）安全文明施工费：</w:t>
      </w:r>
    </w:p>
    <w:p w14:paraId="645BB4A9">
      <w:pPr>
        <w:pageBreakBefore w:val="0"/>
        <w:widowControl w:val="0"/>
        <w:kinsoku/>
        <w:wordWrap/>
        <w:overflowPunct/>
        <w:topLinePunct w:val="0"/>
        <w:bidi w:val="0"/>
        <w:snapToGrid/>
        <w:spacing w:line="360" w:lineRule="auto"/>
        <w:ind w:firstLine="945" w:firstLineChars="45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人民币（大写）</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元)；</w:t>
      </w:r>
    </w:p>
    <w:p w14:paraId="463213C2">
      <w:pPr>
        <w:pageBreakBefore w:val="0"/>
        <w:widowControl w:val="0"/>
        <w:kinsoku/>
        <w:wordWrap/>
        <w:overflowPunct/>
        <w:topLinePunct w:val="0"/>
        <w:bidi w:val="0"/>
        <w:snapToGrid/>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（2）材料和工程设备暂估价金额：</w:t>
      </w:r>
    </w:p>
    <w:p w14:paraId="42B73D7B">
      <w:pPr>
        <w:pageBreakBefore w:val="0"/>
        <w:widowControl w:val="0"/>
        <w:kinsoku/>
        <w:wordWrap/>
        <w:overflowPunct/>
        <w:topLinePunct w:val="0"/>
        <w:bidi w:val="0"/>
        <w:snapToGrid/>
        <w:spacing w:line="360" w:lineRule="auto"/>
        <w:ind w:firstLine="945" w:firstLineChars="45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人民币（大写）</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元)；</w:t>
      </w:r>
    </w:p>
    <w:p w14:paraId="2CB7FEFB">
      <w:pPr>
        <w:pageBreakBefore w:val="0"/>
        <w:widowControl w:val="0"/>
        <w:kinsoku/>
        <w:wordWrap/>
        <w:overflowPunct/>
        <w:topLinePunct w:val="0"/>
        <w:bidi w:val="0"/>
        <w:snapToGrid/>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（3）专业工程暂估价金额：</w:t>
      </w:r>
    </w:p>
    <w:p w14:paraId="233765E2">
      <w:pPr>
        <w:pageBreakBefore w:val="0"/>
        <w:widowControl w:val="0"/>
        <w:kinsoku/>
        <w:wordWrap/>
        <w:overflowPunct/>
        <w:topLinePunct w:val="0"/>
        <w:bidi w:val="0"/>
        <w:snapToGrid/>
        <w:spacing w:line="360" w:lineRule="auto"/>
        <w:ind w:firstLine="945" w:firstLineChars="45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人民币（大写）</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元)；</w:t>
      </w:r>
    </w:p>
    <w:p w14:paraId="1C7BA8AA">
      <w:pPr>
        <w:pageBreakBefore w:val="0"/>
        <w:widowControl w:val="0"/>
        <w:kinsoku/>
        <w:wordWrap/>
        <w:overflowPunct/>
        <w:topLinePunct w:val="0"/>
        <w:bidi w:val="0"/>
        <w:snapToGrid/>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（4）暂列金额：</w:t>
      </w:r>
    </w:p>
    <w:p w14:paraId="6D1A5B44">
      <w:pPr>
        <w:pageBreakBefore w:val="0"/>
        <w:widowControl w:val="0"/>
        <w:kinsoku/>
        <w:wordWrap/>
        <w:overflowPunct/>
        <w:topLinePunct w:val="0"/>
        <w:bidi w:val="0"/>
        <w:snapToGrid/>
        <w:spacing w:line="360" w:lineRule="auto"/>
        <w:ind w:firstLine="945" w:firstLineChars="45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人民币（大写）</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元)。</w:t>
      </w:r>
    </w:p>
    <w:p w14:paraId="698B36F2">
      <w:pPr>
        <w:pageBreakBefore w:val="0"/>
        <w:widowControl w:val="0"/>
        <w:kinsoku/>
        <w:wordWrap/>
        <w:overflowPunct/>
        <w:topLinePunct w:val="0"/>
        <w:bidi w:val="0"/>
        <w:snapToGrid/>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2.合同价格形式：</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w:t>
      </w:r>
    </w:p>
    <w:p w14:paraId="1CA6E05B">
      <w:pPr>
        <w:pStyle w:val="5"/>
        <w:pageBreakBefore w:val="0"/>
        <w:widowControl w:val="0"/>
        <w:kinsoku/>
        <w:wordWrap/>
        <w:overflowPunct/>
        <w:topLinePunct w:val="0"/>
        <w:bidi w:val="0"/>
        <w:snapToGrid/>
        <w:spacing w:before="0" w:after="0" w:line="360" w:lineRule="auto"/>
        <w:rPr>
          <w:rFonts w:hint="eastAsia" w:asciiTheme="minorEastAsia" w:hAnsiTheme="minorEastAsia" w:eastAsiaTheme="minorEastAsia" w:cstheme="minorEastAsia"/>
          <w:b w:val="0"/>
          <w:color w:val="auto"/>
          <w:sz w:val="21"/>
          <w:szCs w:val="21"/>
          <w:highlight w:val="none"/>
          <w:lang w:eastAsia="zh-CN"/>
        </w:rPr>
      </w:pPr>
      <w:bookmarkStart w:id="143" w:name="_Toc9322728"/>
      <w:bookmarkStart w:id="144" w:name="_Toc23515"/>
      <w:bookmarkStart w:id="145" w:name="_Toc351203485"/>
      <w:r>
        <w:rPr>
          <w:rFonts w:hint="eastAsia" w:asciiTheme="minorEastAsia" w:hAnsiTheme="minorEastAsia" w:eastAsiaTheme="minorEastAsia" w:cstheme="minorEastAsia"/>
          <w:b w:val="0"/>
          <w:color w:val="auto"/>
          <w:sz w:val="21"/>
          <w:szCs w:val="21"/>
          <w:highlight w:val="none"/>
        </w:rPr>
        <w:t>五、</w:t>
      </w:r>
      <w:bookmarkEnd w:id="143"/>
      <w:bookmarkEnd w:id="144"/>
      <w:bookmarkEnd w:id="145"/>
      <w:r>
        <w:rPr>
          <w:rFonts w:hint="eastAsia" w:asciiTheme="minorEastAsia" w:hAnsiTheme="minorEastAsia" w:eastAsiaTheme="minorEastAsia" w:cstheme="minorEastAsia"/>
          <w:b w:val="0"/>
          <w:color w:val="auto"/>
          <w:sz w:val="21"/>
          <w:szCs w:val="21"/>
          <w:highlight w:val="none"/>
          <w:lang w:eastAsia="zh-CN"/>
        </w:rPr>
        <w:t>项目经理</w:t>
      </w:r>
    </w:p>
    <w:p w14:paraId="1774594C">
      <w:pPr>
        <w:pageBreakBefore w:val="0"/>
        <w:widowControl w:val="0"/>
        <w:kinsoku/>
        <w:wordWrap/>
        <w:overflowPunct/>
        <w:topLinePunct w:val="0"/>
        <w:bidi w:val="0"/>
        <w:snapToGrid/>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承包人</w:t>
      </w:r>
      <w:r>
        <w:rPr>
          <w:rFonts w:hint="eastAsia" w:asciiTheme="minorEastAsia" w:hAnsiTheme="minorEastAsia" w:eastAsiaTheme="minorEastAsia" w:cstheme="minorEastAsia"/>
          <w:color w:val="auto"/>
          <w:sz w:val="21"/>
          <w:szCs w:val="21"/>
          <w:highlight w:val="none"/>
          <w:lang w:eastAsia="zh-CN"/>
        </w:rPr>
        <w:t>项目经理</w:t>
      </w:r>
      <w:r>
        <w:rPr>
          <w:rFonts w:hint="eastAsia" w:asciiTheme="minorEastAsia" w:hAnsiTheme="minorEastAsia" w:eastAsiaTheme="minorEastAsia" w:cstheme="minorEastAsia"/>
          <w:color w:val="auto"/>
          <w:sz w:val="21"/>
          <w:szCs w:val="21"/>
          <w:highlight w:val="none"/>
        </w:rPr>
        <w:t>：</w:t>
      </w:r>
      <w:r>
        <w:rPr>
          <w:rFonts w:hint="eastAsia" w:asciiTheme="minorEastAsia" w:hAnsiTheme="minorEastAsia" w:eastAsiaTheme="minorEastAsia" w:cstheme="minorEastAsia"/>
          <w:b/>
          <w:color w:val="auto"/>
          <w:sz w:val="21"/>
          <w:szCs w:val="21"/>
          <w:highlight w:val="none"/>
          <w:u w:val="single"/>
        </w:rPr>
        <w:t xml:space="preserve"> </w:t>
      </w:r>
      <w:r>
        <w:rPr>
          <w:rFonts w:hint="eastAsia" w:asciiTheme="minorEastAsia" w:hAnsiTheme="minorEastAsia" w:eastAsiaTheme="minorEastAsia" w:cstheme="minorEastAsia"/>
          <w:b/>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w:t>
      </w:r>
    </w:p>
    <w:p w14:paraId="4343E1B8">
      <w:pPr>
        <w:pStyle w:val="5"/>
        <w:pageBreakBefore w:val="0"/>
        <w:widowControl w:val="0"/>
        <w:kinsoku/>
        <w:wordWrap/>
        <w:overflowPunct/>
        <w:topLinePunct w:val="0"/>
        <w:bidi w:val="0"/>
        <w:snapToGrid/>
        <w:spacing w:before="0" w:after="0" w:line="360" w:lineRule="auto"/>
        <w:rPr>
          <w:rFonts w:hint="eastAsia" w:asciiTheme="minorEastAsia" w:hAnsiTheme="minorEastAsia" w:eastAsiaTheme="minorEastAsia" w:cstheme="minorEastAsia"/>
          <w:bCs/>
          <w:color w:val="auto"/>
          <w:sz w:val="21"/>
          <w:szCs w:val="21"/>
          <w:highlight w:val="none"/>
        </w:rPr>
      </w:pPr>
      <w:bookmarkStart w:id="146" w:name="_Toc351203486"/>
      <w:bookmarkStart w:id="147" w:name="_Toc6895"/>
      <w:bookmarkStart w:id="148" w:name="_Toc9322729"/>
      <w:r>
        <w:rPr>
          <w:rFonts w:hint="eastAsia" w:asciiTheme="minorEastAsia" w:hAnsiTheme="minorEastAsia" w:eastAsiaTheme="minorEastAsia" w:cstheme="minorEastAsia"/>
          <w:b w:val="0"/>
          <w:color w:val="auto"/>
          <w:sz w:val="21"/>
          <w:szCs w:val="21"/>
          <w:highlight w:val="none"/>
        </w:rPr>
        <w:t>六、合同文件构成</w:t>
      </w:r>
      <w:bookmarkEnd w:id="146"/>
      <w:bookmarkEnd w:id="147"/>
      <w:bookmarkEnd w:id="148"/>
    </w:p>
    <w:p w14:paraId="3C79B6ED">
      <w:pPr>
        <w:pageBreakBefore w:val="0"/>
        <w:widowControl w:val="0"/>
        <w:kinsoku/>
        <w:wordWrap/>
        <w:overflowPunct/>
        <w:topLinePunct w:val="0"/>
        <w:bidi w:val="0"/>
        <w:snapToGrid/>
        <w:spacing w:line="360" w:lineRule="auto"/>
        <w:ind w:firstLine="420" w:firstLineChars="200"/>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本协议书与下列文件一起构成合同文件：</w:t>
      </w:r>
    </w:p>
    <w:p w14:paraId="75BAA914">
      <w:pPr>
        <w:pageBreakBefore w:val="0"/>
        <w:widowControl w:val="0"/>
        <w:kinsoku/>
        <w:wordWrap/>
        <w:overflowPunct/>
        <w:topLinePunct w:val="0"/>
        <w:autoSpaceDE w:val="0"/>
        <w:autoSpaceDN w:val="0"/>
        <w:bidi w:val="0"/>
        <w:adjustRightInd w:val="0"/>
        <w:snapToGrid/>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（1）成交通知书（如果有）；</w:t>
      </w:r>
    </w:p>
    <w:p w14:paraId="460BB239">
      <w:pPr>
        <w:pageBreakBefore w:val="0"/>
        <w:widowControl w:val="0"/>
        <w:kinsoku/>
        <w:wordWrap/>
        <w:overflowPunct/>
        <w:topLinePunct w:val="0"/>
        <w:autoSpaceDE w:val="0"/>
        <w:autoSpaceDN w:val="0"/>
        <w:bidi w:val="0"/>
        <w:adjustRightInd w:val="0"/>
        <w:snapToGrid/>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（2）报价函及其附录（如果有）； </w:t>
      </w:r>
    </w:p>
    <w:p w14:paraId="2A47A96F">
      <w:pPr>
        <w:pageBreakBefore w:val="0"/>
        <w:widowControl w:val="0"/>
        <w:kinsoku/>
        <w:wordWrap/>
        <w:overflowPunct/>
        <w:topLinePunct w:val="0"/>
        <w:autoSpaceDE w:val="0"/>
        <w:autoSpaceDN w:val="0"/>
        <w:bidi w:val="0"/>
        <w:adjustRightInd w:val="0"/>
        <w:snapToGrid/>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（3）专用合同条款及其附件；</w:t>
      </w:r>
    </w:p>
    <w:p w14:paraId="508C51E7">
      <w:pPr>
        <w:pageBreakBefore w:val="0"/>
        <w:widowControl w:val="0"/>
        <w:kinsoku/>
        <w:wordWrap/>
        <w:overflowPunct/>
        <w:topLinePunct w:val="0"/>
        <w:autoSpaceDE w:val="0"/>
        <w:autoSpaceDN w:val="0"/>
        <w:bidi w:val="0"/>
        <w:adjustRightInd w:val="0"/>
        <w:snapToGrid/>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（4）通用合同条款；</w:t>
      </w:r>
    </w:p>
    <w:p w14:paraId="240F3B5A">
      <w:pPr>
        <w:pageBreakBefore w:val="0"/>
        <w:widowControl w:val="0"/>
        <w:kinsoku/>
        <w:wordWrap/>
        <w:overflowPunct/>
        <w:topLinePunct w:val="0"/>
        <w:autoSpaceDE w:val="0"/>
        <w:autoSpaceDN w:val="0"/>
        <w:bidi w:val="0"/>
        <w:adjustRightInd w:val="0"/>
        <w:snapToGrid/>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（5）技术标准和要求；</w:t>
      </w:r>
    </w:p>
    <w:p w14:paraId="4C9E2092">
      <w:pPr>
        <w:pageBreakBefore w:val="0"/>
        <w:widowControl w:val="0"/>
        <w:kinsoku/>
        <w:wordWrap/>
        <w:overflowPunct/>
        <w:topLinePunct w:val="0"/>
        <w:autoSpaceDE w:val="0"/>
        <w:autoSpaceDN w:val="0"/>
        <w:bidi w:val="0"/>
        <w:adjustRightInd w:val="0"/>
        <w:snapToGrid/>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（6）图纸；</w:t>
      </w:r>
    </w:p>
    <w:p w14:paraId="66C707F4">
      <w:pPr>
        <w:pageBreakBefore w:val="0"/>
        <w:widowControl w:val="0"/>
        <w:kinsoku/>
        <w:wordWrap/>
        <w:overflowPunct/>
        <w:topLinePunct w:val="0"/>
        <w:autoSpaceDE w:val="0"/>
        <w:autoSpaceDN w:val="0"/>
        <w:bidi w:val="0"/>
        <w:adjustRightInd w:val="0"/>
        <w:snapToGrid/>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（7）工程量清单或预算书；</w:t>
      </w:r>
    </w:p>
    <w:p w14:paraId="3FA5D22D">
      <w:pPr>
        <w:pageBreakBefore w:val="0"/>
        <w:widowControl w:val="0"/>
        <w:kinsoku/>
        <w:wordWrap/>
        <w:overflowPunct/>
        <w:topLinePunct w:val="0"/>
        <w:autoSpaceDE w:val="0"/>
        <w:autoSpaceDN w:val="0"/>
        <w:bidi w:val="0"/>
        <w:adjustRightInd w:val="0"/>
        <w:snapToGrid/>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（8）其他合同文件。</w:t>
      </w:r>
    </w:p>
    <w:p w14:paraId="1776A325">
      <w:pPr>
        <w:pageBreakBefore w:val="0"/>
        <w:widowControl w:val="0"/>
        <w:kinsoku/>
        <w:wordWrap/>
        <w:overflowPunct/>
        <w:topLinePunct w:val="0"/>
        <w:autoSpaceDE w:val="0"/>
        <w:autoSpaceDN w:val="0"/>
        <w:bidi w:val="0"/>
        <w:adjustRightInd w:val="0"/>
        <w:snapToGrid/>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在合同订立及履行过程中形成的与合同有关的文件均构成合同文件组成部分。</w:t>
      </w:r>
    </w:p>
    <w:p w14:paraId="7452133B">
      <w:pPr>
        <w:pageBreakBefore w:val="0"/>
        <w:widowControl w:val="0"/>
        <w:kinsoku/>
        <w:wordWrap/>
        <w:overflowPunct/>
        <w:topLinePunct w:val="0"/>
        <w:autoSpaceDE w:val="0"/>
        <w:autoSpaceDN w:val="0"/>
        <w:bidi w:val="0"/>
        <w:adjustRightInd w:val="0"/>
        <w:snapToGrid/>
        <w:spacing w:line="360" w:lineRule="auto"/>
        <w:ind w:firstLine="420" w:firstLineChars="200"/>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上述各项合同文件包括合同当事人就该项合同文件所作出的补充和修改，属于同一类内容的文件，应以最新签署的为准。专用合同条款及其附件须经合同当事人签字或盖章。</w:t>
      </w:r>
    </w:p>
    <w:p w14:paraId="57E5D952">
      <w:pPr>
        <w:pStyle w:val="5"/>
        <w:pageBreakBefore w:val="0"/>
        <w:widowControl w:val="0"/>
        <w:kinsoku/>
        <w:wordWrap/>
        <w:overflowPunct/>
        <w:topLinePunct w:val="0"/>
        <w:bidi w:val="0"/>
        <w:snapToGrid/>
        <w:spacing w:before="0" w:after="0" w:line="360" w:lineRule="auto"/>
        <w:rPr>
          <w:rFonts w:hint="eastAsia" w:asciiTheme="minorEastAsia" w:hAnsiTheme="minorEastAsia" w:eastAsiaTheme="minorEastAsia" w:cstheme="minorEastAsia"/>
          <w:b w:val="0"/>
          <w:bCs/>
          <w:color w:val="auto"/>
          <w:sz w:val="21"/>
          <w:szCs w:val="21"/>
          <w:highlight w:val="none"/>
        </w:rPr>
      </w:pPr>
      <w:bookmarkStart w:id="149" w:name="_Toc351203487"/>
      <w:bookmarkStart w:id="150" w:name="_Toc30349"/>
      <w:bookmarkStart w:id="151" w:name="_Toc9322730"/>
      <w:r>
        <w:rPr>
          <w:rFonts w:hint="eastAsia" w:asciiTheme="minorEastAsia" w:hAnsiTheme="minorEastAsia" w:eastAsiaTheme="minorEastAsia" w:cstheme="minorEastAsia"/>
          <w:b w:val="0"/>
          <w:color w:val="auto"/>
          <w:sz w:val="21"/>
          <w:szCs w:val="21"/>
          <w:highlight w:val="none"/>
        </w:rPr>
        <w:t>七、承诺</w:t>
      </w:r>
      <w:bookmarkEnd w:id="149"/>
      <w:bookmarkEnd w:id="150"/>
      <w:bookmarkEnd w:id="151"/>
    </w:p>
    <w:p w14:paraId="3B4E97B9">
      <w:pPr>
        <w:pageBreakBefore w:val="0"/>
        <w:widowControl w:val="0"/>
        <w:kinsoku/>
        <w:wordWrap/>
        <w:overflowPunct/>
        <w:topLinePunct w:val="0"/>
        <w:bidi w:val="0"/>
        <w:snapToGrid/>
        <w:spacing w:line="360" w:lineRule="auto"/>
        <w:ind w:firstLine="420" w:firstLineChars="200"/>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1.发包人承诺按照法律规定履行项目审批手续、筹集工程建设资金并按照合同约定的期限和方式支付合同价款。</w:t>
      </w:r>
    </w:p>
    <w:p w14:paraId="517EDBC6">
      <w:pPr>
        <w:pageBreakBefore w:val="0"/>
        <w:widowControl w:val="0"/>
        <w:kinsoku/>
        <w:wordWrap/>
        <w:overflowPunct/>
        <w:topLinePunct w:val="0"/>
        <w:bidi w:val="0"/>
        <w:snapToGrid/>
        <w:spacing w:line="360" w:lineRule="auto"/>
        <w:ind w:firstLine="420" w:firstLineChars="200"/>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2.承包人承诺按照法律规定及合同约定组织完成工程施工，确保工程质量和安全，不进行转包及违法分包，并在缺陷责任期及保修期内承担相应的工程维修责任。</w:t>
      </w:r>
    </w:p>
    <w:p w14:paraId="28620B93">
      <w:pPr>
        <w:pageBreakBefore w:val="0"/>
        <w:widowControl w:val="0"/>
        <w:kinsoku/>
        <w:wordWrap/>
        <w:overflowPunct/>
        <w:topLinePunct w:val="0"/>
        <w:bidi w:val="0"/>
        <w:snapToGrid/>
        <w:spacing w:line="360" w:lineRule="auto"/>
        <w:ind w:firstLine="420" w:firstLineChars="200"/>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3.发包人和承包人通过招投标形式签订合同的，双方理解并承诺不再就同一工程另行签订与合同实质性内容相背离的协议。</w:t>
      </w:r>
    </w:p>
    <w:p w14:paraId="1B80A764">
      <w:pPr>
        <w:pStyle w:val="5"/>
        <w:pageBreakBefore w:val="0"/>
        <w:widowControl w:val="0"/>
        <w:kinsoku/>
        <w:wordWrap/>
        <w:overflowPunct/>
        <w:topLinePunct w:val="0"/>
        <w:bidi w:val="0"/>
        <w:snapToGrid/>
        <w:spacing w:before="0" w:after="0" w:line="360" w:lineRule="auto"/>
        <w:rPr>
          <w:rFonts w:hint="eastAsia" w:asciiTheme="minorEastAsia" w:hAnsiTheme="minorEastAsia" w:eastAsiaTheme="minorEastAsia" w:cstheme="minorEastAsia"/>
          <w:b w:val="0"/>
          <w:color w:val="auto"/>
          <w:sz w:val="21"/>
          <w:szCs w:val="21"/>
          <w:highlight w:val="none"/>
        </w:rPr>
      </w:pPr>
      <w:bookmarkStart w:id="152" w:name="_Toc29717"/>
      <w:bookmarkStart w:id="153" w:name="_Toc9322731"/>
      <w:bookmarkStart w:id="154" w:name="_Toc351203488"/>
      <w:r>
        <w:rPr>
          <w:rFonts w:hint="eastAsia" w:asciiTheme="minorEastAsia" w:hAnsiTheme="minorEastAsia" w:eastAsiaTheme="minorEastAsia" w:cstheme="minorEastAsia"/>
          <w:b w:val="0"/>
          <w:color w:val="auto"/>
          <w:sz w:val="21"/>
          <w:szCs w:val="21"/>
          <w:highlight w:val="none"/>
        </w:rPr>
        <w:t>八、词语含义</w:t>
      </w:r>
      <w:bookmarkEnd w:id="152"/>
      <w:bookmarkEnd w:id="153"/>
      <w:bookmarkEnd w:id="154"/>
    </w:p>
    <w:p w14:paraId="3DAD9518">
      <w:pPr>
        <w:pageBreakBefore w:val="0"/>
        <w:widowControl w:val="0"/>
        <w:kinsoku/>
        <w:wordWrap/>
        <w:overflowPunct/>
        <w:topLinePunct w:val="0"/>
        <w:bidi w:val="0"/>
        <w:snapToGrid/>
        <w:spacing w:line="360" w:lineRule="auto"/>
        <w:ind w:firstLine="420" w:firstLineChars="200"/>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本协议书中词语含义与第二部分通用合同条款中赋予的含义相同。</w:t>
      </w:r>
    </w:p>
    <w:p w14:paraId="1E51C7DF">
      <w:pPr>
        <w:pStyle w:val="5"/>
        <w:pageBreakBefore w:val="0"/>
        <w:widowControl w:val="0"/>
        <w:kinsoku/>
        <w:wordWrap/>
        <w:overflowPunct/>
        <w:topLinePunct w:val="0"/>
        <w:bidi w:val="0"/>
        <w:snapToGrid/>
        <w:spacing w:before="0" w:after="0" w:line="360" w:lineRule="auto"/>
        <w:rPr>
          <w:rFonts w:hint="eastAsia" w:asciiTheme="minorEastAsia" w:hAnsiTheme="minorEastAsia" w:eastAsiaTheme="minorEastAsia" w:cstheme="minorEastAsia"/>
          <w:bCs/>
          <w:color w:val="auto"/>
          <w:sz w:val="21"/>
          <w:szCs w:val="21"/>
          <w:highlight w:val="none"/>
        </w:rPr>
      </w:pPr>
      <w:bookmarkStart w:id="155" w:name="_Toc351203489"/>
      <w:bookmarkStart w:id="156" w:name="_Toc9322732"/>
      <w:bookmarkStart w:id="157" w:name="_Toc31109"/>
      <w:r>
        <w:rPr>
          <w:rFonts w:hint="eastAsia" w:asciiTheme="minorEastAsia" w:hAnsiTheme="minorEastAsia" w:eastAsiaTheme="minorEastAsia" w:cstheme="minorEastAsia"/>
          <w:b w:val="0"/>
          <w:color w:val="auto"/>
          <w:sz w:val="21"/>
          <w:szCs w:val="21"/>
          <w:highlight w:val="none"/>
        </w:rPr>
        <w:t>九、签订时间</w:t>
      </w:r>
      <w:bookmarkEnd w:id="155"/>
      <w:bookmarkEnd w:id="156"/>
      <w:bookmarkEnd w:id="157"/>
    </w:p>
    <w:p w14:paraId="1314A4A5">
      <w:pPr>
        <w:pageBreakBefore w:val="0"/>
        <w:widowControl w:val="0"/>
        <w:kinsoku/>
        <w:wordWrap/>
        <w:overflowPunct/>
        <w:topLinePunct w:val="0"/>
        <w:bidi w:val="0"/>
        <w:snapToGrid/>
        <w:spacing w:line="360" w:lineRule="auto"/>
        <w:ind w:firstLine="420" w:firstLineChars="200"/>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本合同于</w:t>
      </w:r>
      <w:r>
        <w:rPr>
          <w:rFonts w:hint="eastAsia"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rPr>
        <w:t>年</w:t>
      </w:r>
      <w:r>
        <w:rPr>
          <w:rFonts w:hint="eastAsia"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rPr>
        <w:t>月</w:t>
      </w:r>
      <w:r>
        <w:rPr>
          <w:rFonts w:hint="eastAsia"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rPr>
        <w:t>日签订。</w:t>
      </w:r>
    </w:p>
    <w:p w14:paraId="16FFF597">
      <w:pPr>
        <w:pStyle w:val="5"/>
        <w:pageBreakBefore w:val="0"/>
        <w:widowControl w:val="0"/>
        <w:kinsoku/>
        <w:wordWrap/>
        <w:overflowPunct/>
        <w:topLinePunct w:val="0"/>
        <w:bidi w:val="0"/>
        <w:snapToGrid/>
        <w:spacing w:before="0" w:after="0" w:line="360" w:lineRule="auto"/>
        <w:rPr>
          <w:rFonts w:hint="eastAsia" w:asciiTheme="minorEastAsia" w:hAnsiTheme="minorEastAsia" w:eastAsiaTheme="minorEastAsia" w:cstheme="minorEastAsia"/>
          <w:bCs/>
          <w:color w:val="auto"/>
          <w:sz w:val="21"/>
          <w:szCs w:val="21"/>
          <w:highlight w:val="none"/>
        </w:rPr>
      </w:pPr>
      <w:bookmarkStart w:id="158" w:name="_Toc9322733"/>
      <w:bookmarkStart w:id="159" w:name="_Toc351203490"/>
      <w:bookmarkStart w:id="160" w:name="_Toc8585"/>
      <w:r>
        <w:rPr>
          <w:rFonts w:hint="eastAsia" w:asciiTheme="minorEastAsia" w:hAnsiTheme="minorEastAsia" w:eastAsiaTheme="minorEastAsia" w:cstheme="minorEastAsia"/>
          <w:b w:val="0"/>
          <w:color w:val="auto"/>
          <w:sz w:val="21"/>
          <w:szCs w:val="21"/>
          <w:highlight w:val="none"/>
        </w:rPr>
        <w:t>十、签订地点</w:t>
      </w:r>
      <w:bookmarkEnd w:id="158"/>
      <w:bookmarkEnd w:id="159"/>
      <w:bookmarkEnd w:id="160"/>
    </w:p>
    <w:p w14:paraId="16D7FC59">
      <w:pPr>
        <w:pageBreakBefore w:val="0"/>
        <w:widowControl w:val="0"/>
        <w:kinsoku/>
        <w:wordWrap/>
        <w:overflowPunct/>
        <w:topLinePunct w:val="0"/>
        <w:bidi w:val="0"/>
        <w:snapToGrid/>
        <w:spacing w:line="360" w:lineRule="auto"/>
        <w:ind w:firstLine="420" w:firstLineChars="200"/>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本合同在</w:t>
      </w:r>
      <w:r>
        <w:rPr>
          <w:rFonts w:hint="eastAsia"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rPr>
        <w:t>签订。</w:t>
      </w:r>
    </w:p>
    <w:p w14:paraId="7583259E">
      <w:pPr>
        <w:pStyle w:val="5"/>
        <w:pageBreakBefore w:val="0"/>
        <w:widowControl w:val="0"/>
        <w:kinsoku/>
        <w:wordWrap/>
        <w:overflowPunct/>
        <w:topLinePunct w:val="0"/>
        <w:bidi w:val="0"/>
        <w:snapToGrid/>
        <w:spacing w:before="0" w:after="0" w:line="360" w:lineRule="auto"/>
        <w:rPr>
          <w:rFonts w:hint="eastAsia" w:asciiTheme="minorEastAsia" w:hAnsiTheme="minorEastAsia" w:eastAsiaTheme="minorEastAsia" w:cstheme="minorEastAsia"/>
          <w:bCs/>
          <w:color w:val="auto"/>
          <w:sz w:val="21"/>
          <w:szCs w:val="21"/>
          <w:highlight w:val="none"/>
        </w:rPr>
      </w:pPr>
      <w:bookmarkStart w:id="161" w:name="_Toc351203491"/>
      <w:bookmarkStart w:id="162" w:name="_Toc10548"/>
      <w:bookmarkStart w:id="163" w:name="_Toc9322734"/>
      <w:r>
        <w:rPr>
          <w:rFonts w:hint="eastAsia" w:asciiTheme="minorEastAsia" w:hAnsiTheme="minorEastAsia" w:eastAsiaTheme="minorEastAsia" w:cstheme="minorEastAsia"/>
          <w:b w:val="0"/>
          <w:color w:val="auto"/>
          <w:sz w:val="21"/>
          <w:szCs w:val="21"/>
          <w:highlight w:val="none"/>
        </w:rPr>
        <w:t>十一、补充协议</w:t>
      </w:r>
      <w:bookmarkEnd w:id="161"/>
      <w:bookmarkEnd w:id="162"/>
      <w:bookmarkEnd w:id="163"/>
    </w:p>
    <w:p w14:paraId="7598C6B8">
      <w:pPr>
        <w:pageBreakBefore w:val="0"/>
        <w:widowControl w:val="0"/>
        <w:kinsoku/>
        <w:wordWrap/>
        <w:overflowPunct/>
        <w:topLinePunct w:val="0"/>
        <w:bidi w:val="0"/>
        <w:snapToGrid/>
        <w:spacing w:line="360" w:lineRule="auto"/>
        <w:ind w:firstLine="420" w:firstLineChars="200"/>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Cs/>
          <w:color w:val="auto"/>
          <w:sz w:val="21"/>
          <w:szCs w:val="21"/>
          <w:highlight w:val="none"/>
        </w:rPr>
        <w:t>合同未尽事宜，合同当事人另行签订补充协议，补充协议是合同的组成部分。</w:t>
      </w:r>
    </w:p>
    <w:p w14:paraId="7109A499">
      <w:pPr>
        <w:pStyle w:val="5"/>
        <w:pageBreakBefore w:val="0"/>
        <w:widowControl w:val="0"/>
        <w:kinsoku/>
        <w:wordWrap/>
        <w:overflowPunct/>
        <w:topLinePunct w:val="0"/>
        <w:bidi w:val="0"/>
        <w:snapToGrid/>
        <w:spacing w:before="0" w:after="0" w:line="360" w:lineRule="auto"/>
        <w:rPr>
          <w:rFonts w:hint="eastAsia" w:asciiTheme="minorEastAsia" w:hAnsiTheme="minorEastAsia" w:eastAsiaTheme="minorEastAsia" w:cstheme="minorEastAsia"/>
          <w:bCs/>
          <w:color w:val="auto"/>
          <w:sz w:val="21"/>
          <w:szCs w:val="21"/>
          <w:highlight w:val="none"/>
        </w:rPr>
      </w:pPr>
      <w:bookmarkStart w:id="164" w:name="_Toc351203492"/>
      <w:bookmarkStart w:id="165" w:name="_Toc22778"/>
      <w:bookmarkStart w:id="166" w:name="_Toc9322735"/>
      <w:r>
        <w:rPr>
          <w:rFonts w:hint="eastAsia" w:asciiTheme="minorEastAsia" w:hAnsiTheme="minorEastAsia" w:eastAsiaTheme="minorEastAsia" w:cstheme="minorEastAsia"/>
          <w:b w:val="0"/>
          <w:color w:val="auto"/>
          <w:sz w:val="21"/>
          <w:szCs w:val="21"/>
          <w:highlight w:val="none"/>
        </w:rPr>
        <w:t>十二、合同生效</w:t>
      </w:r>
      <w:bookmarkEnd w:id="164"/>
      <w:bookmarkEnd w:id="165"/>
      <w:bookmarkEnd w:id="166"/>
    </w:p>
    <w:p w14:paraId="03ED619C">
      <w:pPr>
        <w:pageBreakBefore w:val="0"/>
        <w:widowControl w:val="0"/>
        <w:kinsoku/>
        <w:wordWrap/>
        <w:overflowPunct/>
        <w:topLinePunct w:val="0"/>
        <w:bidi w:val="0"/>
        <w:snapToGrid/>
        <w:spacing w:line="360" w:lineRule="auto"/>
        <w:ind w:firstLine="420" w:firstLineChars="200"/>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本合同自</w:t>
      </w:r>
      <w:r>
        <w:rPr>
          <w:rFonts w:hint="eastAsia"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rPr>
        <w:t>生效。</w:t>
      </w:r>
    </w:p>
    <w:p w14:paraId="5AC5E917">
      <w:pPr>
        <w:pStyle w:val="5"/>
        <w:pageBreakBefore w:val="0"/>
        <w:widowControl w:val="0"/>
        <w:kinsoku/>
        <w:wordWrap/>
        <w:overflowPunct/>
        <w:topLinePunct w:val="0"/>
        <w:bidi w:val="0"/>
        <w:snapToGrid/>
        <w:spacing w:before="0" w:after="0" w:line="360" w:lineRule="auto"/>
        <w:rPr>
          <w:rFonts w:hint="eastAsia" w:asciiTheme="minorEastAsia" w:hAnsiTheme="minorEastAsia" w:eastAsiaTheme="minorEastAsia" w:cstheme="minorEastAsia"/>
          <w:bCs/>
          <w:color w:val="auto"/>
          <w:sz w:val="21"/>
          <w:szCs w:val="21"/>
          <w:highlight w:val="none"/>
        </w:rPr>
      </w:pPr>
      <w:bookmarkStart w:id="167" w:name="_Toc351203493"/>
      <w:bookmarkStart w:id="168" w:name="_Toc9322736"/>
      <w:bookmarkStart w:id="169" w:name="_Toc25478"/>
      <w:r>
        <w:rPr>
          <w:rFonts w:hint="eastAsia" w:asciiTheme="minorEastAsia" w:hAnsiTheme="minorEastAsia" w:eastAsiaTheme="minorEastAsia" w:cstheme="minorEastAsia"/>
          <w:b w:val="0"/>
          <w:color w:val="auto"/>
          <w:sz w:val="21"/>
          <w:szCs w:val="21"/>
          <w:highlight w:val="none"/>
        </w:rPr>
        <w:t>十三、合同份数</w:t>
      </w:r>
      <w:bookmarkEnd w:id="167"/>
      <w:bookmarkEnd w:id="168"/>
      <w:bookmarkEnd w:id="169"/>
    </w:p>
    <w:p w14:paraId="2A221D59">
      <w:pPr>
        <w:pageBreakBefore w:val="0"/>
        <w:widowControl w:val="0"/>
        <w:kinsoku/>
        <w:wordWrap/>
        <w:overflowPunct/>
        <w:topLinePunct w:val="0"/>
        <w:bidi w:val="0"/>
        <w:snapToGrid/>
        <w:spacing w:line="360" w:lineRule="auto"/>
        <w:ind w:firstLine="420" w:firstLineChars="200"/>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Cs/>
          <w:color w:val="auto"/>
          <w:sz w:val="21"/>
          <w:szCs w:val="21"/>
          <w:highlight w:val="none"/>
        </w:rPr>
        <w:t>本合同一式</w:t>
      </w:r>
      <w:r>
        <w:rPr>
          <w:rFonts w:hint="eastAsia"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rPr>
        <w:t>份，均具有同等法律效力，发包人执</w:t>
      </w:r>
      <w:r>
        <w:rPr>
          <w:rFonts w:hint="eastAsia"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rPr>
        <w:t>份，承包人执</w:t>
      </w:r>
      <w:r>
        <w:rPr>
          <w:rFonts w:hint="eastAsia" w:asciiTheme="minorEastAsia" w:hAnsiTheme="minorEastAsia" w:eastAsiaTheme="minorEastAsia" w:cstheme="minorEastAsia"/>
          <w:bCs/>
          <w:color w:val="auto"/>
          <w:sz w:val="21"/>
          <w:szCs w:val="21"/>
          <w:highlight w:val="none"/>
          <w:u w:val="single"/>
        </w:rPr>
        <w:t xml:space="preserve">    </w:t>
      </w:r>
      <w:r>
        <w:rPr>
          <w:rFonts w:hint="eastAsia" w:asciiTheme="minorEastAsia" w:hAnsiTheme="minorEastAsia" w:eastAsiaTheme="minorEastAsia" w:cstheme="minorEastAsia"/>
          <w:bCs/>
          <w:color w:val="auto"/>
          <w:sz w:val="21"/>
          <w:szCs w:val="21"/>
          <w:highlight w:val="none"/>
        </w:rPr>
        <w:t>份。</w:t>
      </w:r>
    </w:p>
    <w:p w14:paraId="703E5307">
      <w:pPr>
        <w:pageBreakBefore w:val="0"/>
        <w:widowControl w:val="0"/>
        <w:kinsoku/>
        <w:wordWrap/>
        <w:overflowPunct/>
        <w:topLinePunct w:val="0"/>
        <w:bidi w:val="0"/>
        <w:snapToGrid/>
        <w:spacing w:line="360" w:lineRule="auto"/>
        <w:rPr>
          <w:rFonts w:hint="eastAsia" w:asciiTheme="minorEastAsia" w:hAnsiTheme="minorEastAsia" w:eastAsiaTheme="minorEastAsia" w:cstheme="minorEastAsia"/>
          <w:color w:val="auto"/>
          <w:sz w:val="21"/>
          <w:szCs w:val="21"/>
          <w:highlight w:val="none"/>
        </w:rPr>
      </w:pPr>
    </w:p>
    <w:p w14:paraId="202A89C3">
      <w:pPr>
        <w:pageBreakBefore w:val="0"/>
        <w:widowControl w:val="0"/>
        <w:kinsoku/>
        <w:wordWrap/>
        <w:overflowPunct/>
        <w:topLinePunct w:val="0"/>
        <w:bidi w:val="0"/>
        <w:snapToGrid/>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发</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包</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人：  (公章)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承</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包</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人：  (公章)</w:t>
      </w:r>
    </w:p>
    <w:p w14:paraId="4E5EBF39">
      <w:pPr>
        <w:pageBreakBefore w:val="0"/>
        <w:widowControl w:val="0"/>
        <w:kinsoku/>
        <w:wordWrap/>
        <w:overflowPunct/>
        <w:topLinePunct w:val="0"/>
        <w:bidi w:val="0"/>
        <w:snapToGrid/>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法定代表人或其委托代理人：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法定代表人或其委托代理人：</w:t>
      </w:r>
    </w:p>
    <w:p w14:paraId="0D2C4AAD">
      <w:pPr>
        <w:pageBreakBefore w:val="0"/>
        <w:widowControl w:val="0"/>
        <w:kinsoku/>
        <w:wordWrap/>
        <w:overflowPunct/>
        <w:topLinePunct w:val="0"/>
        <w:bidi w:val="0"/>
        <w:snapToGrid/>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（签字）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（签字）</w:t>
      </w:r>
    </w:p>
    <w:p w14:paraId="098D91F7">
      <w:pPr>
        <w:pageBreakBefore w:val="0"/>
        <w:widowControl w:val="0"/>
        <w:kinsoku/>
        <w:wordWrap/>
        <w:overflowPunct/>
        <w:topLinePunct w:val="0"/>
        <w:bidi w:val="0"/>
        <w:snapToGrid/>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地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址：</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地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址：</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p>
    <w:p w14:paraId="566F50F2">
      <w:pPr>
        <w:pageBreakBefore w:val="0"/>
        <w:widowControl w:val="0"/>
        <w:kinsoku/>
        <w:wordWrap/>
        <w:overflowPunct/>
        <w:topLinePunct w:val="0"/>
        <w:bidi w:val="0"/>
        <w:snapToGrid/>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邮政编码：</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邮政编码：</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p>
    <w:p w14:paraId="311794E1">
      <w:pPr>
        <w:pageBreakBefore w:val="0"/>
        <w:widowControl w:val="0"/>
        <w:kinsoku/>
        <w:wordWrap/>
        <w:overflowPunct/>
        <w:topLinePunct w:val="0"/>
        <w:bidi w:val="0"/>
        <w:snapToGrid/>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法定代表人：</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法定代表人：</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p>
    <w:p w14:paraId="0C5634B9">
      <w:pPr>
        <w:pageBreakBefore w:val="0"/>
        <w:widowControl w:val="0"/>
        <w:kinsoku/>
        <w:wordWrap/>
        <w:overflowPunct/>
        <w:topLinePunct w:val="0"/>
        <w:bidi w:val="0"/>
        <w:snapToGrid/>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委托代理人：</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委托代理人：</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p>
    <w:p w14:paraId="0B51039B">
      <w:pPr>
        <w:pageBreakBefore w:val="0"/>
        <w:widowControl w:val="0"/>
        <w:kinsoku/>
        <w:wordWrap/>
        <w:overflowPunct/>
        <w:topLinePunct w:val="0"/>
        <w:bidi w:val="0"/>
        <w:snapToGrid/>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电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话：</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电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话：</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p>
    <w:p w14:paraId="272EC29D">
      <w:pPr>
        <w:pageBreakBefore w:val="0"/>
        <w:widowControl w:val="0"/>
        <w:kinsoku/>
        <w:wordWrap/>
        <w:overflowPunct/>
        <w:topLinePunct w:val="0"/>
        <w:bidi w:val="0"/>
        <w:snapToGrid/>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传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真：</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rPr>
        <w:t xml:space="preserve">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传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真：</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p>
    <w:p w14:paraId="51A620BF">
      <w:pPr>
        <w:pageBreakBefore w:val="0"/>
        <w:widowControl w:val="0"/>
        <w:kinsoku/>
        <w:wordWrap/>
        <w:overflowPunct/>
        <w:topLinePunct w:val="0"/>
        <w:bidi w:val="0"/>
        <w:snapToGrid/>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电子信箱：</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电子信箱：</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p>
    <w:p w14:paraId="72283BDF">
      <w:pPr>
        <w:pageBreakBefore w:val="0"/>
        <w:widowControl w:val="0"/>
        <w:kinsoku/>
        <w:wordWrap/>
        <w:overflowPunct/>
        <w:topLinePunct w:val="0"/>
        <w:bidi w:val="0"/>
        <w:snapToGrid/>
        <w:spacing w:line="360" w:lineRule="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开户银行：</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开户银行：</w:t>
      </w:r>
      <w:r>
        <w:rPr>
          <w:rFonts w:hint="eastAsia" w:asciiTheme="minorEastAsia" w:hAnsiTheme="minorEastAsia" w:eastAsiaTheme="minorEastAsia" w:cstheme="minorEastAsia"/>
          <w:color w:val="auto"/>
          <w:sz w:val="21"/>
          <w:szCs w:val="21"/>
          <w:highlight w:val="none"/>
          <w:u w:val="single"/>
          <w:lang w:val="en-US" w:eastAsia="zh-CN"/>
        </w:rPr>
        <w:t xml:space="preserve">                   </w:t>
      </w:r>
    </w:p>
    <w:p w14:paraId="3D0EF8B5">
      <w:pPr>
        <w:pageBreakBefore w:val="0"/>
        <w:widowControl w:val="0"/>
        <w:kinsoku/>
        <w:wordWrap/>
        <w:overflowPunct/>
        <w:topLinePunct w:val="0"/>
        <w:bidi w:val="0"/>
        <w:snapToGrid/>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1"/>
          <w:szCs w:val="21"/>
          <w:highlight w:val="none"/>
        </w:rPr>
        <w:t xml:space="preserve">账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号：</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u w:val="single"/>
        </w:rPr>
        <w:t xml:space="preserve">      </w:t>
      </w:r>
      <w:r>
        <w:rPr>
          <w:rFonts w:hint="eastAsia" w:asciiTheme="minorEastAsia" w:hAnsiTheme="minorEastAsia" w:eastAsiaTheme="minorEastAsia" w:cstheme="minorEastAsia"/>
          <w:color w:val="auto"/>
          <w:sz w:val="21"/>
          <w:szCs w:val="21"/>
          <w:highlight w:val="none"/>
          <w:u w:val="single"/>
          <w:lang w:val="en-US" w:eastAsia="zh-CN"/>
        </w:rPr>
        <w:t xml:space="preserve">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账 </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rPr>
        <w:t xml:space="preserve"> 号：</w:t>
      </w:r>
      <w:r>
        <w:rPr>
          <w:rFonts w:hint="eastAsia" w:asciiTheme="minorEastAsia" w:hAnsiTheme="minorEastAsia" w:eastAsiaTheme="minorEastAsia" w:cstheme="minorEastAsia"/>
          <w:color w:val="auto"/>
          <w:sz w:val="21"/>
          <w:szCs w:val="21"/>
          <w:highlight w:val="none"/>
          <w:u w:val="single"/>
          <w:lang w:val="en-US" w:eastAsia="zh-CN"/>
        </w:rPr>
        <w:t xml:space="preserve">                   </w:t>
      </w:r>
    </w:p>
    <w:p w14:paraId="207D1540">
      <w:pPr>
        <w:spacing w:before="156" w:beforeLines="50" w:after="156" w:afterLines="50"/>
        <w:ind w:left="0" w:leftChars="0" w:firstLine="0" w:firstLineChars="0"/>
        <w:jc w:val="both"/>
        <w:outlineLvl w:val="2"/>
        <w:rPr>
          <w:rStyle w:val="143"/>
          <w:rFonts w:hint="eastAsia"/>
        </w:rPr>
        <w:sectPr>
          <w:pgSz w:w="11905" w:h="16838"/>
          <w:pgMar w:top="1247" w:right="1531" w:bottom="1247" w:left="1531" w:header="851" w:footer="896" w:gutter="0"/>
          <w:pgNumType w:fmt="numberInDash"/>
          <w:cols w:space="0" w:num="1"/>
          <w:rtlGutter w:val="0"/>
          <w:docGrid w:linePitch="312" w:charSpace="0"/>
        </w:sectPr>
      </w:pPr>
      <w:bookmarkStart w:id="170" w:name="_Toc25562"/>
      <w:bookmarkStart w:id="171" w:name="_Toc15766"/>
      <w:bookmarkStart w:id="172" w:name="_Toc741"/>
      <w:bookmarkStart w:id="173" w:name="_Toc351203494"/>
      <w:bookmarkStart w:id="174" w:name="_Toc2961"/>
      <w:bookmarkStart w:id="175" w:name="_Toc9322737"/>
      <w:bookmarkStart w:id="176" w:name="_Toc23439"/>
      <w:bookmarkStart w:id="177" w:name="_Toc13593"/>
      <w:bookmarkStart w:id="178" w:name="_Toc27575"/>
      <w:bookmarkStart w:id="179" w:name="_Toc10523"/>
      <w:bookmarkStart w:id="180" w:name="_Toc16270"/>
      <w:bookmarkStart w:id="181" w:name="_Toc2170"/>
      <w:bookmarkStart w:id="182" w:name="_Toc15568"/>
    </w:p>
    <w:p w14:paraId="24B83693">
      <w:pPr>
        <w:pStyle w:val="22"/>
        <w:bidi w:val="0"/>
        <w:rPr>
          <w:rFonts w:hint="eastAsia"/>
        </w:rPr>
      </w:pPr>
      <w:r>
        <w:rPr>
          <w:rFonts w:hint="eastAsia"/>
        </w:rPr>
        <w:t>第二部分</w:t>
      </w:r>
      <w:r>
        <w:rPr>
          <w:rFonts w:hint="eastAsia"/>
          <w:lang w:val="en-US" w:eastAsia="zh-CN"/>
        </w:rPr>
        <w:t xml:space="preserve">  </w:t>
      </w:r>
      <w:r>
        <w:rPr>
          <w:rFonts w:hint="eastAsia"/>
        </w:rPr>
        <w:t>通用合同条款</w:t>
      </w:r>
      <w:bookmarkEnd w:id="170"/>
      <w:bookmarkEnd w:id="171"/>
      <w:bookmarkEnd w:id="172"/>
      <w:bookmarkEnd w:id="173"/>
      <w:bookmarkEnd w:id="174"/>
      <w:bookmarkEnd w:id="175"/>
      <w:bookmarkEnd w:id="176"/>
      <w:bookmarkEnd w:id="177"/>
      <w:bookmarkEnd w:id="178"/>
      <w:bookmarkEnd w:id="179"/>
      <w:bookmarkEnd w:id="180"/>
      <w:bookmarkEnd w:id="181"/>
      <w:bookmarkEnd w:id="182"/>
    </w:p>
    <w:p w14:paraId="6E8D418D">
      <w:pPr>
        <w:tabs>
          <w:tab w:val="left" w:pos="1980"/>
          <w:tab w:val="left" w:pos="5145"/>
        </w:tabs>
        <w:spacing w:line="360" w:lineRule="auto"/>
        <w:rPr>
          <w:rFonts w:hint="eastAsia" w:ascii="宋体" w:hAnsi="宋体" w:eastAsia="宋体" w:cs="宋体"/>
          <w:color w:val="auto"/>
          <w:sz w:val="24"/>
          <w:szCs w:val="24"/>
          <w:highlight w:val="none"/>
        </w:rPr>
      </w:pPr>
    </w:p>
    <w:p w14:paraId="60547ED1">
      <w:pPr>
        <w:tabs>
          <w:tab w:val="left" w:pos="1980"/>
          <w:tab w:val="left" w:pos="5145"/>
        </w:tabs>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通用条款引用《建设工程施工合同(示范文本》)[GF-2017-0201]中的第二部分通用合同条款。</w:t>
      </w:r>
    </w:p>
    <w:p w14:paraId="7E36F471">
      <w:pPr>
        <w:tabs>
          <w:tab w:val="left" w:pos="1980"/>
          <w:tab w:val="left" w:pos="5145"/>
        </w:tabs>
        <w:spacing w:line="360" w:lineRule="auto"/>
        <w:rPr>
          <w:rFonts w:hint="eastAsia" w:ascii="宋体" w:hAnsi="宋体" w:eastAsia="宋体" w:cs="宋体"/>
          <w:color w:val="auto"/>
          <w:sz w:val="24"/>
          <w:szCs w:val="24"/>
          <w:highlight w:val="none"/>
        </w:rPr>
      </w:pPr>
    </w:p>
    <w:p w14:paraId="42F133A5">
      <w:pPr>
        <w:pStyle w:val="405"/>
        <w:spacing w:after="120" w:line="360" w:lineRule="auto"/>
        <w:ind w:firstLine="480" w:firstLineChars="200"/>
        <w:rPr>
          <w:rFonts w:hint="eastAsia" w:ascii="宋体" w:hAnsi="宋体" w:eastAsia="宋体" w:cs="宋体"/>
          <w:color w:val="auto"/>
          <w:sz w:val="24"/>
          <w:szCs w:val="24"/>
          <w:highlight w:val="none"/>
        </w:rPr>
      </w:pPr>
      <w:bookmarkStart w:id="183" w:name="_Toc351203633"/>
      <w:bookmarkStart w:id="184" w:name="_Toc20198"/>
      <w:bookmarkStart w:id="185" w:name="_Toc10145"/>
      <w:r>
        <w:rPr>
          <w:rFonts w:hint="eastAsia" w:ascii="宋体" w:hAnsi="宋体" w:eastAsia="宋体" w:cs="宋体"/>
          <w:color w:val="auto"/>
          <w:sz w:val="24"/>
          <w:szCs w:val="24"/>
          <w:highlight w:val="none"/>
        </w:rPr>
        <w:t>1</w:t>
      </w:r>
      <w:bookmarkStart w:id="186" w:name="_Toc296891196"/>
      <w:bookmarkStart w:id="187" w:name="_Toc292559361"/>
      <w:bookmarkStart w:id="188" w:name="_Toc296890984"/>
      <w:bookmarkStart w:id="189" w:name="_Toc296503156"/>
      <w:bookmarkStart w:id="190" w:name="_Toc296347155"/>
      <w:bookmarkStart w:id="191" w:name="_Toc297120456"/>
      <w:bookmarkStart w:id="192" w:name="_Toc296346657"/>
      <w:bookmarkStart w:id="193" w:name="_Toc296944495"/>
      <w:bookmarkStart w:id="194" w:name="_Toc292559866"/>
      <w:bookmarkStart w:id="195" w:name="_Toc297048342"/>
      <w:r>
        <w:rPr>
          <w:rFonts w:hint="eastAsia" w:ascii="宋体" w:hAnsi="宋体" w:eastAsia="宋体" w:cs="宋体"/>
          <w:color w:val="auto"/>
          <w:sz w:val="24"/>
          <w:szCs w:val="24"/>
          <w:highlight w:val="none"/>
        </w:rPr>
        <w:t>. 一般约定</w:t>
      </w:r>
      <w:bookmarkEnd w:id="183"/>
      <w:bookmarkEnd w:id="184"/>
      <w:bookmarkEnd w:id="185"/>
    </w:p>
    <w:bookmarkEnd w:id="186"/>
    <w:bookmarkEnd w:id="187"/>
    <w:bookmarkEnd w:id="188"/>
    <w:bookmarkEnd w:id="189"/>
    <w:bookmarkEnd w:id="190"/>
    <w:bookmarkEnd w:id="191"/>
    <w:bookmarkEnd w:id="192"/>
    <w:bookmarkEnd w:id="193"/>
    <w:bookmarkEnd w:id="194"/>
    <w:bookmarkEnd w:id="195"/>
    <w:p w14:paraId="3C770AB7">
      <w:pPr>
        <w:pStyle w:val="405"/>
        <w:spacing w:after="120" w:line="360" w:lineRule="auto"/>
        <w:ind w:firstLine="480" w:firstLineChars="200"/>
        <w:rPr>
          <w:rFonts w:hint="eastAsia" w:ascii="宋体" w:hAnsi="宋体" w:eastAsia="宋体" w:cs="宋体"/>
          <w:color w:val="auto"/>
          <w:sz w:val="24"/>
          <w:szCs w:val="24"/>
          <w:highlight w:val="none"/>
        </w:rPr>
      </w:pPr>
      <w:bookmarkStart w:id="196" w:name="_Toc22855"/>
      <w:r>
        <w:rPr>
          <w:rFonts w:hint="eastAsia" w:ascii="宋体" w:hAnsi="宋体" w:eastAsia="宋体" w:cs="宋体"/>
          <w:color w:val="auto"/>
          <w:sz w:val="24"/>
          <w:szCs w:val="24"/>
          <w:highlight w:val="none"/>
        </w:rPr>
        <w:t>1.1 词语定义</w:t>
      </w:r>
      <w:bookmarkEnd w:id="196"/>
    </w:p>
    <w:p w14:paraId="4A3B547A">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1.1.1合同</w:t>
      </w:r>
    </w:p>
    <w:p w14:paraId="7EF1F4AA">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1.1.1.10其他合同文件包括：</w:t>
      </w:r>
      <w:r>
        <w:rPr>
          <w:rFonts w:hint="eastAsia" w:ascii="宋体" w:hAnsi="宋体" w:eastAsia="宋体" w:cs="宋体"/>
          <w:color w:val="auto"/>
          <w:sz w:val="24"/>
          <w:szCs w:val="24"/>
          <w:highlight w:val="none"/>
          <w:u w:val="single"/>
        </w:rPr>
        <w:t>招标文件、本合同履行过程中双方签订的有关工程及其他相关文件。</w:t>
      </w:r>
    </w:p>
    <w:p w14:paraId="3728FA0F">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1.1.2合同当事人及其他相关方</w:t>
      </w:r>
    </w:p>
    <w:p w14:paraId="150EF2E7">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1.1.2.4监理人：</w:t>
      </w:r>
    </w:p>
    <w:p w14:paraId="637758C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03AF83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资质类别和等级：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7C3A6E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3E9F7B9">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cs="宋体"/>
          <w:color w:val="auto"/>
          <w:sz w:val="24"/>
          <w:szCs w:val="24"/>
          <w:highlight w:val="none"/>
          <w:u w:val="none"/>
          <w:lang w:val="en-US" w:eastAsia="zh-CN"/>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8750DFE">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B6D3F55">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1.1.2.5设计人：</w:t>
      </w:r>
    </w:p>
    <w:p w14:paraId="09747CD4">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5584823">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资质类别和等级：</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7F1F451">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D117CB5">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2654B58">
      <w:pPr>
        <w:pStyle w:val="405"/>
        <w:spacing w:line="360" w:lineRule="auto"/>
        <w:ind w:left="240" w:leftChars="100"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943E75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1.1.3工程和设备</w:t>
      </w:r>
    </w:p>
    <w:p w14:paraId="0236575F">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作为施工现场组成部分的其他场所包括：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0206AD33">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永久占地包括：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6BA651FD">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临时占地包括：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48BCC313">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1.3法律</w:t>
      </w:r>
    </w:p>
    <w:p w14:paraId="2BECF144">
      <w:pPr>
        <w:pStyle w:val="405"/>
        <w:autoSpaceDE w:val="0"/>
        <w:autoSpaceDN w:val="0"/>
        <w:adjustRightInd w:val="0"/>
        <w:spacing w:line="360" w:lineRule="auto"/>
        <w:ind w:left="682" w:leftChars="28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适用于合同的其他规范性文件：</w:t>
      </w:r>
      <w:r>
        <w:rPr>
          <w:rFonts w:hint="eastAsia" w:ascii="宋体" w:hAnsi="宋体" w:eastAsia="宋体" w:cs="宋体"/>
          <w:color w:val="auto"/>
          <w:sz w:val="24"/>
          <w:szCs w:val="24"/>
          <w:highlight w:val="none"/>
          <w:u w:val="single"/>
        </w:rPr>
        <w:t xml:space="preserve">                   </w:t>
      </w:r>
    </w:p>
    <w:p w14:paraId="298F6181">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1.4标准和规范</w:t>
      </w:r>
    </w:p>
    <w:p w14:paraId="4C219C32">
      <w:pPr>
        <w:pStyle w:val="405"/>
        <w:spacing w:line="360" w:lineRule="auto"/>
        <w:ind w:left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1.4.1适用于工程的标准规范包括：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36A9FF34">
      <w:pPr>
        <w:pStyle w:val="405"/>
        <w:spacing w:line="360" w:lineRule="auto"/>
        <w:ind w:firstLine="480" w:firstLineChars="200"/>
        <w:rPr>
          <w:rFonts w:hint="eastAsia" w:ascii="宋体" w:hAnsi="宋体" w:eastAsia="宋体" w:cs="宋体"/>
          <w:color w:val="auto"/>
          <w:sz w:val="24"/>
          <w:szCs w:val="24"/>
          <w:highlight w:val="none"/>
        </w:rPr>
      </w:pPr>
      <w:bookmarkStart w:id="197" w:name="_Toc14227"/>
      <w:r>
        <w:rPr>
          <w:rFonts w:hint="eastAsia" w:ascii="宋体" w:hAnsi="宋体" w:eastAsia="宋体" w:cs="宋体"/>
          <w:color w:val="auto"/>
          <w:sz w:val="24"/>
          <w:szCs w:val="24"/>
          <w:highlight w:val="none"/>
        </w:rPr>
        <w:t>1.4.2发包人提供国外标准、规范的名称：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bookmarkEnd w:id="197"/>
    </w:p>
    <w:p w14:paraId="1FB131A4">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发包人提供国外标准、规范的份数：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4266609A">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发包人提供国外标准、规范的名称：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6A7B8407">
      <w:pPr>
        <w:pStyle w:val="405"/>
        <w:spacing w:line="360" w:lineRule="auto"/>
        <w:ind w:leftChars="200"/>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rPr>
        <w:t>1.4.3发包人对工程的技术标准和功能要求的特殊要求：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63248C31">
      <w:pPr>
        <w:pStyle w:val="405"/>
        <w:spacing w:after="120" w:line="360" w:lineRule="auto"/>
        <w:ind w:firstLine="480" w:firstLineChars="200"/>
        <w:rPr>
          <w:rFonts w:hint="eastAsia" w:ascii="宋体" w:hAnsi="宋体" w:eastAsia="宋体" w:cs="宋体"/>
          <w:color w:val="auto"/>
          <w:sz w:val="24"/>
          <w:szCs w:val="24"/>
          <w:highlight w:val="none"/>
        </w:rPr>
      </w:pPr>
      <w:bookmarkStart w:id="198" w:name="_Toc25897"/>
      <w:r>
        <w:rPr>
          <w:rFonts w:hint="eastAsia" w:ascii="宋体" w:hAnsi="宋体" w:eastAsia="宋体" w:cs="宋体"/>
          <w:color w:val="auto"/>
          <w:sz w:val="24"/>
          <w:szCs w:val="24"/>
          <w:highlight w:val="none"/>
        </w:rPr>
        <w:t>1.5合同文件的优先顺序</w:t>
      </w:r>
      <w:bookmarkEnd w:id="198"/>
    </w:p>
    <w:p w14:paraId="78CA3E0C">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合同文件组成及优先顺序为：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162ABBA2">
      <w:pPr>
        <w:pStyle w:val="405"/>
        <w:spacing w:after="120" w:line="360" w:lineRule="auto"/>
        <w:ind w:firstLine="480" w:firstLineChars="200"/>
        <w:rPr>
          <w:rFonts w:hint="eastAsia" w:ascii="宋体" w:hAnsi="宋体" w:eastAsia="宋体" w:cs="宋体"/>
          <w:color w:val="auto"/>
          <w:sz w:val="24"/>
          <w:szCs w:val="24"/>
          <w:highlight w:val="none"/>
        </w:rPr>
      </w:pPr>
      <w:bookmarkStart w:id="199" w:name="_Toc20709"/>
      <w:r>
        <w:rPr>
          <w:rFonts w:hint="eastAsia" w:ascii="宋体" w:hAnsi="宋体" w:eastAsia="宋体" w:cs="宋体"/>
          <w:color w:val="auto"/>
          <w:sz w:val="24"/>
          <w:szCs w:val="24"/>
          <w:highlight w:val="none"/>
        </w:rPr>
        <w:t>1.6图纸和承包人文件</w:t>
      </w:r>
      <w:bookmarkEnd w:id="199"/>
    </w:p>
    <w:p w14:paraId="443F8803">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1.6.1图纸的提供</w:t>
      </w:r>
    </w:p>
    <w:p w14:paraId="7F576BEE">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发包人向承包人提供图纸的期限：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6F77A88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发包人向承包人提供图纸的数量：提供</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套；</w:t>
      </w:r>
    </w:p>
    <w:p w14:paraId="52BB1FEA">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发包人向承包人提供图纸的内容：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A4AB0E6">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1.6.4承包人文件</w:t>
      </w:r>
    </w:p>
    <w:p w14:paraId="58772172">
      <w:pPr>
        <w:pStyle w:val="405"/>
        <w:spacing w:line="360" w:lineRule="auto"/>
        <w:ind w:left="682" w:leftChars="28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需要由承包人提供的文件，包括：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241D665">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承包人提供的文件的期限为：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BD0ADCF">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承包人提供的文件的数量为：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3C291DB">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承包人提供的文件的形式为：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015B607">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发包人审批承包人文件的期限：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CD27C93">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1.6.5现场图纸准备</w:t>
      </w:r>
    </w:p>
    <w:p w14:paraId="746157EF">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关于现场图纸准备的约定：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73ABAB9">
      <w:pPr>
        <w:pStyle w:val="405"/>
        <w:spacing w:after="120" w:line="360" w:lineRule="auto"/>
        <w:ind w:firstLine="480" w:firstLineChars="200"/>
        <w:rPr>
          <w:rFonts w:hint="eastAsia" w:ascii="宋体" w:hAnsi="宋体" w:eastAsia="宋体" w:cs="宋体"/>
          <w:color w:val="auto"/>
          <w:sz w:val="24"/>
          <w:szCs w:val="24"/>
          <w:highlight w:val="none"/>
        </w:rPr>
      </w:pPr>
      <w:bookmarkStart w:id="200" w:name="_Toc1634"/>
      <w:r>
        <w:rPr>
          <w:rFonts w:hint="eastAsia" w:ascii="宋体" w:hAnsi="宋体" w:eastAsia="宋体" w:cs="宋体"/>
          <w:color w:val="auto"/>
          <w:sz w:val="24"/>
          <w:szCs w:val="24"/>
          <w:highlight w:val="none"/>
        </w:rPr>
        <w:t>1.7联络</w:t>
      </w:r>
      <w:bookmarkEnd w:id="200"/>
    </w:p>
    <w:p w14:paraId="18953687">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1.7.1发包人和承包人应当在</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天内将与合同有关的通知、批准、证明、证书、指示、指令、要求、请求、同意、意见、确定和决定等书面函件送达对方当事人。</w:t>
      </w:r>
    </w:p>
    <w:p w14:paraId="0E553C67">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1.7.2发包人接收文件的地点：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A6C7E57">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379ED51">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承包人接收文件的地点：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D7F8198">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A4D2FB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监理人接收文件的地点：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5A148F1">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监理人指定的接收人为：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DE2CD31">
      <w:pPr>
        <w:pStyle w:val="405"/>
        <w:spacing w:after="120" w:line="360" w:lineRule="auto"/>
        <w:ind w:firstLine="480" w:firstLineChars="200"/>
        <w:rPr>
          <w:rFonts w:hint="eastAsia" w:ascii="宋体" w:hAnsi="宋体" w:eastAsia="宋体" w:cs="宋体"/>
          <w:color w:val="auto"/>
          <w:sz w:val="24"/>
          <w:szCs w:val="24"/>
          <w:highlight w:val="none"/>
        </w:rPr>
      </w:pPr>
      <w:bookmarkStart w:id="201" w:name="_Toc14665"/>
      <w:r>
        <w:rPr>
          <w:rFonts w:hint="eastAsia" w:ascii="宋体" w:hAnsi="宋体" w:eastAsia="宋体" w:cs="宋体"/>
          <w:color w:val="auto"/>
          <w:sz w:val="24"/>
          <w:szCs w:val="24"/>
          <w:highlight w:val="none"/>
        </w:rPr>
        <w:t>1.10交通运输</w:t>
      </w:r>
      <w:bookmarkEnd w:id="201"/>
    </w:p>
    <w:p w14:paraId="291DA83E">
      <w:pPr>
        <w:pStyle w:val="405"/>
        <w:spacing w:line="360" w:lineRule="auto"/>
        <w:ind w:firstLine="480" w:firstLineChars="200"/>
        <w:rPr>
          <w:rFonts w:hint="eastAsia" w:ascii="宋体" w:hAnsi="宋体" w:eastAsia="宋体" w:cs="宋体"/>
          <w:color w:val="auto"/>
          <w:sz w:val="24"/>
          <w:szCs w:val="24"/>
          <w:highlight w:val="none"/>
        </w:rPr>
      </w:pPr>
      <w:bookmarkStart w:id="202" w:name="_Toc11818"/>
      <w:r>
        <w:rPr>
          <w:rFonts w:hint="eastAsia" w:ascii="宋体" w:hAnsi="宋体" w:eastAsia="宋体" w:cs="宋体"/>
          <w:color w:val="auto"/>
          <w:sz w:val="24"/>
          <w:szCs w:val="24"/>
          <w:highlight w:val="none"/>
        </w:rPr>
        <w:t>1</w:t>
      </w:r>
      <w:bookmarkStart w:id="203" w:name="_Toc318581155"/>
      <w:bookmarkStart w:id="204" w:name="_Toc300934943"/>
      <w:bookmarkStart w:id="205" w:name="_Toc303539100"/>
      <w:bookmarkStart w:id="206" w:name="_Toc312677986"/>
      <w:bookmarkStart w:id="207" w:name="_Toc304295521"/>
      <w:r>
        <w:rPr>
          <w:rFonts w:hint="eastAsia" w:ascii="宋体" w:hAnsi="宋体" w:eastAsia="宋体" w:cs="宋体"/>
          <w:color w:val="auto"/>
          <w:sz w:val="24"/>
          <w:szCs w:val="24"/>
          <w:highlight w:val="none"/>
        </w:rPr>
        <w:t>.10.1出入现场的权利</w:t>
      </w:r>
      <w:bookmarkEnd w:id="202"/>
    </w:p>
    <w:p w14:paraId="6D8A0550">
      <w:pPr>
        <w:pStyle w:val="405"/>
        <w:spacing w:line="360" w:lineRule="auto"/>
        <w:ind w:left="682" w:leftChars="28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关于出入现场的权利的约定：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bookmarkEnd w:id="203"/>
    <w:bookmarkEnd w:id="204"/>
    <w:bookmarkEnd w:id="205"/>
    <w:bookmarkEnd w:id="206"/>
    <w:bookmarkEnd w:id="207"/>
    <w:p w14:paraId="3130AD4C">
      <w:pPr>
        <w:pStyle w:val="405"/>
        <w:spacing w:line="360" w:lineRule="auto"/>
        <w:ind w:firstLine="480" w:firstLineChars="200"/>
        <w:rPr>
          <w:rFonts w:hint="eastAsia" w:ascii="宋体" w:hAnsi="宋体" w:eastAsia="宋体" w:cs="宋体"/>
          <w:color w:val="auto"/>
          <w:sz w:val="24"/>
          <w:szCs w:val="24"/>
          <w:highlight w:val="none"/>
        </w:rPr>
      </w:pPr>
      <w:bookmarkStart w:id="208" w:name="_Toc20408"/>
      <w:r>
        <w:rPr>
          <w:rFonts w:hint="eastAsia" w:ascii="宋体" w:hAnsi="宋体" w:eastAsia="宋体" w:cs="宋体"/>
          <w:color w:val="auto"/>
          <w:sz w:val="24"/>
          <w:szCs w:val="24"/>
          <w:highlight w:val="none"/>
        </w:rPr>
        <w:t>1</w:t>
      </w:r>
      <w:bookmarkStart w:id="209" w:name="_Toc304295522"/>
      <w:bookmarkStart w:id="210" w:name="_Toc318581156"/>
      <w:bookmarkStart w:id="211" w:name="_Toc303539101"/>
      <w:bookmarkStart w:id="212" w:name="_Toc312677987"/>
      <w:bookmarkStart w:id="213" w:name="_Toc300934944"/>
      <w:r>
        <w:rPr>
          <w:rFonts w:hint="eastAsia" w:ascii="宋体" w:hAnsi="宋体" w:eastAsia="宋体" w:cs="宋体"/>
          <w:color w:val="auto"/>
          <w:sz w:val="24"/>
          <w:szCs w:val="24"/>
          <w:highlight w:val="none"/>
        </w:rPr>
        <w:t>.10.</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场内交通</w:t>
      </w:r>
      <w:bookmarkEnd w:id="208"/>
    </w:p>
    <w:p w14:paraId="54CC3A63">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关于场外交通和场内交通的边界的约定：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6F4DEBD5">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关于发包人向承包人免费提供满足工程施工需要的场内道路和交通设施的约定：</w:t>
      </w:r>
      <w:bookmarkEnd w:id="209"/>
      <w:bookmarkEnd w:id="210"/>
      <w:bookmarkEnd w:id="211"/>
      <w:bookmarkEnd w:id="212"/>
      <w:bookmarkEnd w:id="213"/>
      <w:bookmarkStart w:id="214" w:name="_Toc318581157"/>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3B1CF9A4">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1.10.</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超大件和超重件的运输</w:t>
      </w:r>
    </w:p>
    <w:p w14:paraId="473732CD">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规定承担。</w:t>
      </w:r>
    </w:p>
    <w:bookmarkEnd w:id="214"/>
    <w:p w14:paraId="6715A6BD">
      <w:pPr>
        <w:pStyle w:val="405"/>
        <w:spacing w:after="120" w:line="360" w:lineRule="auto"/>
        <w:ind w:firstLine="480" w:firstLineChars="200"/>
        <w:rPr>
          <w:rFonts w:hint="eastAsia" w:ascii="宋体" w:hAnsi="宋体" w:eastAsia="宋体" w:cs="宋体"/>
          <w:color w:val="auto"/>
          <w:sz w:val="24"/>
          <w:szCs w:val="24"/>
          <w:highlight w:val="none"/>
        </w:rPr>
      </w:pPr>
      <w:bookmarkStart w:id="215" w:name="_Toc12206"/>
      <w:r>
        <w:rPr>
          <w:rFonts w:hint="eastAsia" w:ascii="宋体" w:hAnsi="宋体" w:eastAsia="宋体" w:cs="宋体"/>
          <w:color w:val="auto"/>
          <w:sz w:val="24"/>
          <w:szCs w:val="24"/>
          <w:highlight w:val="none"/>
        </w:rPr>
        <w:t>1.11知识产权</w:t>
      </w:r>
      <w:bookmarkEnd w:id="215"/>
    </w:p>
    <w:p w14:paraId="21AD0C98">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21618CA6">
      <w:pPr>
        <w:pStyle w:val="405"/>
        <w:spacing w:line="360" w:lineRule="auto"/>
        <w:ind w:left="682" w:leftChars="28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关于发包人提供的上述文件的使用限制的要求：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63FDF5ED">
      <w:pPr>
        <w:pStyle w:val="405"/>
        <w:spacing w:line="360" w:lineRule="auto"/>
        <w:ind w:leftChars="200"/>
        <w:rPr>
          <w:rFonts w:hint="eastAsia" w:ascii="宋体" w:hAnsi="宋体" w:eastAsia="宋体" w:cs="宋体"/>
          <w:color w:val="auto"/>
          <w:sz w:val="24"/>
          <w:szCs w:val="24"/>
          <w:highlight w:val="none"/>
        </w:rPr>
      </w:pPr>
      <w:bookmarkStart w:id="216" w:name="_Toc12889"/>
      <w:r>
        <w:rPr>
          <w:rFonts w:hint="eastAsia" w:ascii="宋体" w:hAnsi="宋体" w:eastAsia="宋体" w:cs="宋体"/>
          <w:color w:val="auto"/>
          <w:sz w:val="24"/>
          <w:szCs w:val="24"/>
          <w:highlight w:val="none"/>
        </w:rPr>
        <w:t>1.11.2关于承包人为实施工程所编制文件的著作权的归属：</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bookmarkEnd w:id="216"/>
    </w:p>
    <w:p w14:paraId="7D62C8A7">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关于承包人提供的上述文件的使用限制的要求：</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7EDE9600">
      <w:pPr>
        <w:pStyle w:val="405"/>
        <w:spacing w:line="360" w:lineRule="auto"/>
        <w:ind w:firstLine="480" w:firstLineChars="200"/>
        <w:rPr>
          <w:rFonts w:hint="eastAsia" w:ascii="宋体" w:hAnsi="宋体" w:eastAsia="宋体" w:cs="宋体"/>
          <w:color w:val="auto"/>
          <w:sz w:val="24"/>
          <w:szCs w:val="24"/>
          <w:highlight w:val="none"/>
        </w:rPr>
      </w:pPr>
      <w:bookmarkStart w:id="217" w:name="_Toc12643"/>
      <w:r>
        <w:rPr>
          <w:rFonts w:hint="eastAsia" w:ascii="宋体" w:hAnsi="宋体" w:eastAsia="宋体" w:cs="宋体"/>
          <w:color w:val="auto"/>
          <w:sz w:val="24"/>
          <w:szCs w:val="24"/>
          <w:highlight w:val="none"/>
        </w:rPr>
        <w:t>1.11.4承包人在施工过程中所采用的专利、专有技术、技术秘密的使用费的承担方式：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bookmarkEnd w:id="217"/>
    </w:p>
    <w:p w14:paraId="4BF0A401">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1.13工程量清单错误的修正</w:t>
      </w:r>
    </w:p>
    <w:p w14:paraId="7FD015B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出现工程量清单错误时，是否调整合同价格：</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6415FD63">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允许调整合同价格的工程量偏差范围：</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44556CFE">
      <w:pPr>
        <w:pStyle w:val="405"/>
        <w:spacing w:line="360" w:lineRule="auto"/>
        <w:ind w:firstLine="480" w:firstLineChars="200"/>
        <w:rPr>
          <w:rFonts w:hint="eastAsia" w:ascii="宋体" w:hAnsi="宋体" w:eastAsia="宋体" w:cs="宋体"/>
          <w:color w:val="auto"/>
          <w:sz w:val="24"/>
          <w:szCs w:val="24"/>
          <w:highlight w:val="none"/>
        </w:rPr>
      </w:pPr>
      <w:bookmarkStart w:id="218" w:name="_Toc351203634"/>
      <w:bookmarkStart w:id="219" w:name="_Toc13415"/>
      <w:bookmarkStart w:id="220" w:name="_Toc10582"/>
      <w:r>
        <w:rPr>
          <w:rFonts w:hint="eastAsia" w:ascii="宋体" w:hAnsi="宋体" w:eastAsia="宋体" w:cs="宋体"/>
          <w:color w:val="auto"/>
          <w:sz w:val="24"/>
          <w:szCs w:val="24"/>
          <w:highlight w:val="none"/>
        </w:rPr>
        <w:t>2</w:t>
      </w:r>
      <w:bookmarkStart w:id="221" w:name="_Toc296891197"/>
      <w:bookmarkStart w:id="222" w:name="_Toc296944496"/>
      <w:bookmarkStart w:id="223" w:name="_Toc296347156"/>
      <w:bookmarkStart w:id="224" w:name="_Toc292559867"/>
      <w:bookmarkStart w:id="225" w:name="_Toc296503157"/>
      <w:bookmarkStart w:id="226" w:name="_Toc292559362"/>
      <w:bookmarkStart w:id="227" w:name="_Toc296346658"/>
      <w:bookmarkStart w:id="228" w:name="_Toc297120457"/>
      <w:bookmarkStart w:id="229" w:name="_Toc297048343"/>
      <w:bookmarkStart w:id="230" w:name="_Toc296890985"/>
      <w:r>
        <w:rPr>
          <w:rFonts w:hint="eastAsia" w:ascii="宋体" w:hAnsi="宋体" w:eastAsia="宋体" w:cs="宋体"/>
          <w:color w:val="auto"/>
          <w:sz w:val="24"/>
          <w:szCs w:val="24"/>
          <w:highlight w:val="none"/>
        </w:rPr>
        <w:t>.发包人</w:t>
      </w:r>
      <w:bookmarkEnd w:id="218"/>
      <w:bookmarkEnd w:id="219"/>
      <w:bookmarkEnd w:id="220"/>
    </w:p>
    <w:bookmarkEnd w:id="221"/>
    <w:bookmarkEnd w:id="222"/>
    <w:bookmarkEnd w:id="223"/>
    <w:bookmarkEnd w:id="224"/>
    <w:bookmarkEnd w:id="225"/>
    <w:bookmarkEnd w:id="226"/>
    <w:bookmarkEnd w:id="227"/>
    <w:bookmarkEnd w:id="228"/>
    <w:bookmarkEnd w:id="229"/>
    <w:bookmarkEnd w:id="230"/>
    <w:p w14:paraId="400EE08F">
      <w:pPr>
        <w:pStyle w:val="405"/>
        <w:spacing w:after="120" w:line="360" w:lineRule="auto"/>
        <w:ind w:firstLine="480" w:firstLineChars="200"/>
        <w:rPr>
          <w:rFonts w:hint="eastAsia" w:ascii="宋体" w:hAnsi="宋体" w:eastAsia="宋体" w:cs="宋体"/>
          <w:color w:val="auto"/>
          <w:sz w:val="24"/>
          <w:szCs w:val="24"/>
          <w:highlight w:val="none"/>
        </w:rPr>
      </w:pPr>
      <w:bookmarkStart w:id="231" w:name="_Toc13781"/>
      <w:r>
        <w:rPr>
          <w:rFonts w:hint="eastAsia" w:ascii="宋体" w:hAnsi="宋体" w:eastAsia="宋体" w:cs="宋体"/>
          <w:color w:val="auto"/>
          <w:sz w:val="24"/>
          <w:szCs w:val="24"/>
          <w:highlight w:val="none"/>
        </w:rPr>
        <w:t>2.2发包人代表</w:t>
      </w:r>
      <w:bookmarkEnd w:id="231"/>
    </w:p>
    <w:p w14:paraId="509F5C31">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发包人代表：</w:t>
      </w:r>
    </w:p>
    <w:p w14:paraId="59651D34">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708BE77">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721463FD">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DDEAD9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4D64E37">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205E0101">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54334A5">
      <w:pPr>
        <w:pStyle w:val="405"/>
        <w:spacing w:line="360" w:lineRule="auto"/>
        <w:ind w:firstLine="480" w:firstLineChars="20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发包人对发包人代表的授权范围如下：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09B16609">
      <w:pPr>
        <w:pStyle w:val="405"/>
        <w:spacing w:after="120" w:line="360" w:lineRule="auto"/>
        <w:ind w:firstLine="480" w:firstLineChars="200"/>
        <w:rPr>
          <w:rFonts w:hint="eastAsia" w:ascii="宋体" w:hAnsi="宋体" w:eastAsia="宋体" w:cs="宋体"/>
          <w:color w:val="auto"/>
          <w:sz w:val="24"/>
          <w:szCs w:val="24"/>
          <w:highlight w:val="none"/>
        </w:rPr>
      </w:pPr>
      <w:bookmarkStart w:id="232" w:name="_Toc2447"/>
      <w:r>
        <w:rPr>
          <w:rFonts w:hint="eastAsia" w:ascii="宋体" w:hAnsi="宋体" w:eastAsia="宋体" w:cs="宋体"/>
          <w:color w:val="auto"/>
          <w:sz w:val="24"/>
          <w:szCs w:val="24"/>
          <w:highlight w:val="none"/>
        </w:rPr>
        <w:t>2.4施工现场、施工条件和基础资料的提供</w:t>
      </w:r>
      <w:bookmarkEnd w:id="232"/>
    </w:p>
    <w:p w14:paraId="52722F8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2.4.1提供施工现场</w:t>
      </w:r>
    </w:p>
    <w:p w14:paraId="5D48A8C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关于发包人移交施工现场的期限要求：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077BAF15">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2.4.2提供施工条件</w:t>
      </w:r>
    </w:p>
    <w:p w14:paraId="5AF5DC61">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关于发包人应负责提供施工所需要的条件，包括：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74DE6675">
      <w:pPr>
        <w:pStyle w:val="405"/>
        <w:spacing w:after="120" w:line="360" w:lineRule="auto"/>
        <w:ind w:firstLine="480" w:firstLineChars="200"/>
        <w:rPr>
          <w:rFonts w:hint="eastAsia" w:ascii="宋体" w:hAnsi="宋体" w:eastAsia="宋体" w:cs="宋体"/>
          <w:color w:val="auto"/>
          <w:sz w:val="24"/>
          <w:szCs w:val="24"/>
          <w:highlight w:val="none"/>
        </w:rPr>
      </w:pPr>
      <w:bookmarkStart w:id="233" w:name="_Toc24577"/>
      <w:r>
        <w:rPr>
          <w:rFonts w:hint="eastAsia" w:ascii="宋体" w:hAnsi="宋体" w:eastAsia="宋体" w:cs="宋体"/>
          <w:color w:val="auto"/>
          <w:sz w:val="24"/>
          <w:szCs w:val="24"/>
          <w:highlight w:val="none"/>
        </w:rPr>
        <w:t>2.5资金来源证明及支付担保</w:t>
      </w:r>
      <w:bookmarkEnd w:id="233"/>
    </w:p>
    <w:p w14:paraId="2FB70E5F">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发包人提供资金来源证明的期限要求：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3F69A5F6">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发包人是否提供支付担保：</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2E6DB1F7">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发包人提供支付担保的形式：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43B610F2">
      <w:pPr>
        <w:bidi w:val="0"/>
        <w:rPr>
          <w:rFonts w:hint="eastAsia"/>
        </w:rPr>
      </w:pPr>
      <w:bookmarkStart w:id="234" w:name="_Toc351203635"/>
      <w:bookmarkStart w:id="235" w:name="_Toc23521"/>
      <w:bookmarkStart w:id="236" w:name="_Toc14847"/>
      <w:r>
        <w:rPr>
          <w:rFonts w:hint="eastAsia"/>
        </w:rPr>
        <w:t>3</w:t>
      </w:r>
      <w:bookmarkStart w:id="237" w:name="_Toc292559868"/>
      <w:bookmarkStart w:id="238" w:name="_Toc297048344"/>
      <w:bookmarkStart w:id="239" w:name="_Toc296347157"/>
      <w:bookmarkStart w:id="240" w:name="_Toc296890986"/>
      <w:bookmarkStart w:id="241" w:name="_Toc296503158"/>
      <w:bookmarkStart w:id="242" w:name="_Toc296346659"/>
      <w:bookmarkStart w:id="243" w:name="_Toc296944497"/>
      <w:bookmarkStart w:id="244" w:name="_Toc292559363"/>
      <w:bookmarkStart w:id="245" w:name="_Toc296891198"/>
      <w:bookmarkStart w:id="246" w:name="_Toc297120458"/>
      <w:r>
        <w:rPr>
          <w:rFonts w:hint="eastAsia"/>
        </w:rPr>
        <w:t>.承包人</w:t>
      </w:r>
      <w:bookmarkEnd w:id="234"/>
      <w:bookmarkEnd w:id="235"/>
      <w:bookmarkEnd w:id="236"/>
    </w:p>
    <w:bookmarkEnd w:id="237"/>
    <w:bookmarkEnd w:id="238"/>
    <w:bookmarkEnd w:id="239"/>
    <w:bookmarkEnd w:id="240"/>
    <w:bookmarkEnd w:id="241"/>
    <w:bookmarkEnd w:id="242"/>
    <w:bookmarkEnd w:id="243"/>
    <w:bookmarkEnd w:id="244"/>
    <w:bookmarkEnd w:id="245"/>
    <w:bookmarkEnd w:id="246"/>
    <w:p w14:paraId="187A240B">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3.1承包人的一般义务</w:t>
      </w:r>
    </w:p>
    <w:p w14:paraId="241DB91A">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（9）承包人提交的竣工资料的内容：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04939463">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承包人需要提交的竣工资料套数：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4D64F91B">
      <w:pPr>
        <w:pStyle w:val="405"/>
        <w:spacing w:line="360" w:lineRule="auto"/>
        <w:ind w:left="730" w:leftChars="30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承包人提交的竣工资料的费用承担：</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5CC5A9C7">
      <w:pPr>
        <w:pStyle w:val="405"/>
        <w:spacing w:line="360" w:lineRule="auto"/>
        <w:ind w:left="730" w:leftChars="30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承包人提交的竣工资料移交时间：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72707CD1">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承包人提交的竣工资料形式要求：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6E844621">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（10）承包人应履行的其他义务：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3BB1B718">
      <w:pPr>
        <w:pStyle w:val="405"/>
        <w:spacing w:after="120"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3.2</w:t>
      </w:r>
      <w:r>
        <w:rPr>
          <w:rFonts w:hint="eastAsia" w:ascii="宋体" w:hAnsi="宋体" w:eastAsia="宋体" w:cs="宋体"/>
          <w:color w:val="auto"/>
          <w:sz w:val="24"/>
          <w:szCs w:val="24"/>
          <w:highlight w:val="none"/>
          <w:lang w:eastAsia="zh-CN"/>
        </w:rPr>
        <w:t>项目经理</w:t>
      </w:r>
    </w:p>
    <w:p w14:paraId="3201AB9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3.2.1</w:t>
      </w:r>
      <w:r>
        <w:rPr>
          <w:rFonts w:hint="eastAsia" w:ascii="宋体" w:hAnsi="宋体" w:eastAsia="宋体" w:cs="宋体"/>
          <w:color w:val="auto"/>
          <w:sz w:val="24"/>
          <w:szCs w:val="24"/>
          <w:highlight w:val="none"/>
          <w:lang w:eastAsia="zh-CN"/>
        </w:rPr>
        <w:t>项目经理</w:t>
      </w:r>
      <w:r>
        <w:rPr>
          <w:rFonts w:hint="eastAsia" w:ascii="宋体" w:hAnsi="宋体" w:eastAsia="宋体" w:cs="宋体"/>
          <w:color w:val="auto"/>
          <w:sz w:val="24"/>
          <w:szCs w:val="24"/>
          <w:highlight w:val="none"/>
        </w:rPr>
        <w:t>：</w:t>
      </w:r>
    </w:p>
    <w:p w14:paraId="774FE943">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1C9678F">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身份证号：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FC6B1D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建造师执业资格等级：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492C4F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建造师注册证书号：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3F24ABF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建造师执业印章号：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w:t>
      </w:r>
    </w:p>
    <w:p w14:paraId="73BD39F1">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安全生产考核合格证书号：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648140C">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593CADA">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2047D8E">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C2CA559">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承包人对</w:t>
      </w:r>
      <w:r>
        <w:rPr>
          <w:rFonts w:hint="eastAsia" w:ascii="宋体" w:hAnsi="宋体" w:eastAsia="宋体" w:cs="宋体"/>
          <w:color w:val="auto"/>
          <w:sz w:val="24"/>
          <w:szCs w:val="24"/>
          <w:highlight w:val="none"/>
          <w:lang w:eastAsia="zh-CN"/>
        </w:rPr>
        <w:t>项目经理</w:t>
      </w:r>
      <w:r>
        <w:rPr>
          <w:rFonts w:hint="eastAsia" w:ascii="宋体" w:hAnsi="宋体" w:eastAsia="宋体" w:cs="宋体"/>
          <w:color w:val="auto"/>
          <w:sz w:val="24"/>
          <w:szCs w:val="24"/>
          <w:highlight w:val="none"/>
        </w:rPr>
        <w:t>的授权范围如下：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4E4DA3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w:t>
      </w:r>
      <w:r>
        <w:rPr>
          <w:rFonts w:hint="eastAsia" w:ascii="宋体" w:hAnsi="宋体" w:eastAsia="宋体" w:cs="宋体"/>
          <w:color w:val="auto"/>
          <w:sz w:val="24"/>
          <w:szCs w:val="24"/>
          <w:highlight w:val="none"/>
          <w:lang w:eastAsia="zh-CN"/>
        </w:rPr>
        <w:t>项目经理</w:t>
      </w:r>
      <w:r>
        <w:rPr>
          <w:rFonts w:hint="eastAsia" w:ascii="宋体" w:hAnsi="宋体" w:eastAsia="宋体" w:cs="宋体"/>
          <w:color w:val="auto"/>
          <w:sz w:val="24"/>
          <w:szCs w:val="24"/>
          <w:highlight w:val="none"/>
        </w:rPr>
        <w:t>每月在施工现场的时间要求：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C6294C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承包人未提交劳动合同，以及没有为</w:t>
      </w:r>
      <w:r>
        <w:rPr>
          <w:rFonts w:hint="eastAsia" w:ascii="宋体" w:hAnsi="宋体" w:eastAsia="宋体" w:cs="宋体"/>
          <w:color w:val="auto"/>
          <w:sz w:val="24"/>
          <w:szCs w:val="24"/>
          <w:highlight w:val="none"/>
          <w:lang w:eastAsia="zh-CN"/>
        </w:rPr>
        <w:t>项目经理</w:t>
      </w:r>
      <w:r>
        <w:rPr>
          <w:rFonts w:hint="eastAsia" w:ascii="宋体" w:hAnsi="宋体" w:eastAsia="宋体" w:cs="宋体"/>
          <w:color w:val="auto"/>
          <w:sz w:val="24"/>
          <w:szCs w:val="24"/>
          <w:highlight w:val="none"/>
        </w:rPr>
        <w:t>缴纳社会保险证明的违约责任：发生时承包人向发包人支付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元作为违约金，同时，责成承包人改正，否则发包人有权解除合同。</w:t>
      </w:r>
    </w:p>
    <w:p w14:paraId="7C317058">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项目经理</w:t>
      </w:r>
      <w:r>
        <w:rPr>
          <w:rFonts w:hint="eastAsia" w:ascii="宋体" w:hAnsi="宋体" w:eastAsia="宋体" w:cs="宋体"/>
          <w:color w:val="auto"/>
          <w:sz w:val="24"/>
          <w:szCs w:val="24"/>
          <w:highlight w:val="none"/>
        </w:rPr>
        <w:t>未经批准，擅自离开施工现场的违约责任：每发生一次承包人向发包人支付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元违约金。</w:t>
      </w:r>
    </w:p>
    <w:p w14:paraId="2EF0C26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3.2.3承包人擅自更换</w:t>
      </w:r>
      <w:r>
        <w:rPr>
          <w:rFonts w:hint="eastAsia" w:ascii="宋体" w:hAnsi="宋体" w:eastAsia="宋体" w:cs="宋体"/>
          <w:color w:val="auto"/>
          <w:sz w:val="24"/>
          <w:szCs w:val="24"/>
          <w:highlight w:val="none"/>
          <w:lang w:eastAsia="zh-CN"/>
        </w:rPr>
        <w:t>项目经理</w:t>
      </w:r>
      <w:r>
        <w:rPr>
          <w:rFonts w:hint="eastAsia" w:ascii="宋体" w:hAnsi="宋体" w:eastAsia="宋体" w:cs="宋体"/>
          <w:color w:val="auto"/>
          <w:sz w:val="24"/>
          <w:szCs w:val="24"/>
          <w:highlight w:val="none"/>
        </w:rPr>
        <w:t>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1475B160">
      <w:pPr>
        <w:pStyle w:val="40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247" w:name="_Toc30593"/>
      <w:r>
        <w:rPr>
          <w:rFonts w:hint="eastAsia" w:ascii="宋体" w:hAnsi="宋体" w:eastAsia="宋体" w:cs="宋体"/>
          <w:color w:val="auto"/>
          <w:sz w:val="24"/>
          <w:szCs w:val="24"/>
          <w:highlight w:val="none"/>
        </w:rPr>
        <w:t>3.2.4承包人无正当理由拒绝更换</w:t>
      </w:r>
      <w:r>
        <w:rPr>
          <w:rFonts w:hint="eastAsia" w:ascii="宋体" w:hAnsi="宋体" w:eastAsia="宋体" w:cs="宋体"/>
          <w:color w:val="auto"/>
          <w:sz w:val="24"/>
          <w:szCs w:val="24"/>
          <w:highlight w:val="none"/>
          <w:lang w:eastAsia="zh-CN"/>
        </w:rPr>
        <w:t>项目经理</w:t>
      </w:r>
      <w:r>
        <w:rPr>
          <w:rFonts w:hint="eastAsia" w:ascii="宋体" w:hAnsi="宋体" w:eastAsia="宋体" w:cs="宋体"/>
          <w:color w:val="auto"/>
          <w:sz w:val="24"/>
          <w:szCs w:val="24"/>
          <w:highlight w:val="none"/>
        </w:rPr>
        <w:t>的违约责任：发生时承包人向发包人支付人民币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元违约金。</w:t>
      </w:r>
      <w:bookmarkEnd w:id="247"/>
    </w:p>
    <w:p w14:paraId="2968DD3A">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3.3承包人人员</w:t>
      </w:r>
    </w:p>
    <w:p w14:paraId="43C75F53">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3.3.1承包人提交项目管理机构及施工现场管理人员安排报告的期限：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4B0FD90F">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3.3.3承包人无正当理由拒绝撤换主要施工管理人员的违约责任：发生时承包人向发包人支付人民币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元违约金。</w:t>
      </w:r>
    </w:p>
    <w:p w14:paraId="2E51F992">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3.3.4承包人主要施工管理人员离开施工现场的批准要求：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1B7B681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3.3.5承包人擅自更换主要施工管理人员的违约责任：发生时承包人向发包人支付人民币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元违约金。</w:t>
      </w:r>
    </w:p>
    <w:p w14:paraId="23D00A55">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承包人主要施工管理人员擅自离开施工现场的违约责任：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599993FF">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bookmarkStart w:id="248" w:name="_Toc296890987"/>
      <w:bookmarkStart w:id="249" w:name="_Toc303539102"/>
      <w:bookmarkStart w:id="250" w:name="_Toc296891199"/>
      <w:bookmarkStart w:id="251" w:name="_Toc297048345"/>
      <w:bookmarkStart w:id="252" w:name="_Toc296944498"/>
      <w:bookmarkStart w:id="253" w:name="_Toc296346660"/>
      <w:bookmarkStart w:id="254" w:name="_Toc296347158"/>
      <w:bookmarkStart w:id="255" w:name="_Toc296503159"/>
      <w:bookmarkStart w:id="256" w:name="_Toc292559869"/>
      <w:bookmarkStart w:id="257" w:name="_Toc312677988"/>
      <w:bookmarkStart w:id="258" w:name="_Toc297123492"/>
      <w:bookmarkStart w:id="259" w:name="_Toc297120459"/>
      <w:bookmarkStart w:id="260" w:name="_Toc300934945"/>
      <w:bookmarkStart w:id="261" w:name="_Toc304295523"/>
      <w:bookmarkStart w:id="262" w:name="_Toc297216151"/>
      <w:bookmarkStart w:id="263" w:name="_Toc292559364"/>
      <w:r>
        <w:rPr>
          <w:rFonts w:hint="eastAsia" w:ascii="宋体" w:hAnsi="宋体" w:eastAsia="宋体" w:cs="宋体"/>
          <w:color w:val="auto"/>
          <w:sz w:val="24"/>
          <w:szCs w:val="24"/>
          <w:highlight w:val="none"/>
        </w:rPr>
        <w:t>.5分包</w:t>
      </w:r>
    </w:p>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14:paraId="425D3C57">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bookmarkStart w:id="264" w:name="_Toc296891200"/>
      <w:bookmarkStart w:id="265" w:name="_Toc296890988"/>
      <w:bookmarkStart w:id="266" w:name="_Toc296346661"/>
      <w:bookmarkStart w:id="267" w:name="_Toc303539103"/>
      <w:bookmarkStart w:id="268" w:name="_Toc296347159"/>
      <w:bookmarkStart w:id="269" w:name="_Toc296944499"/>
      <w:bookmarkStart w:id="270" w:name="_Toc297216152"/>
      <w:bookmarkStart w:id="271" w:name="_Toc297123493"/>
      <w:bookmarkStart w:id="272" w:name="_Toc297120460"/>
      <w:bookmarkStart w:id="273" w:name="_Toc297048346"/>
      <w:bookmarkStart w:id="274" w:name="_Toc300934946"/>
      <w:bookmarkStart w:id="275" w:name="_Toc292559870"/>
      <w:bookmarkStart w:id="276" w:name="_Toc292559365"/>
      <w:bookmarkStart w:id="277" w:name="_Toc296503160"/>
      <w:bookmarkStart w:id="278" w:name="_Toc304295524"/>
      <w:bookmarkStart w:id="279" w:name="_Toc312677989"/>
      <w:bookmarkStart w:id="280" w:name="_Toc318581158"/>
      <w:r>
        <w:rPr>
          <w:rFonts w:hint="eastAsia" w:ascii="宋体" w:hAnsi="宋体" w:eastAsia="宋体" w:cs="宋体"/>
          <w:color w:val="auto"/>
          <w:sz w:val="24"/>
          <w:szCs w:val="24"/>
          <w:highlight w:val="none"/>
        </w:rPr>
        <w:t>.5.1分包的一般约定</w:t>
      </w:r>
    </w:p>
    <w:p w14:paraId="40794E8B">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禁止分包的工程包括：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24D6B050">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主体结构、关键性工作的范围：</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Start w:id="281" w:name="_Toc304295525"/>
      <w:bookmarkStart w:id="282" w:name="_Toc296891201"/>
      <w:bookmarkStart w:id="283" w:name="_Toc296890989"/>
      <w:bookmarkStart w:id="284" w:name="_Toc297120461"/>
      <w:bookmarkStart w:id="285" w:name="_Toc297216153"/>
      <w:bookmarkStart w:id="286" w:name="_Toc296347160"/>
      <w:bookmarkStart w:id="287" w:name="_Toc303539104"/>
      <w:bookmarkStart w:id="288" w:name="_Toc296346662"/>
      <w:bookmarkStart w:id="289" w:name="_Toc296944500"/>
      <w:bookmarkStart w:id="290" w:name="_Toc297048347"/>
      <w:bookmarkStart w:id="291" w:name="_Toc296503161"/>
      <w:bookmarkStart w:id="292" w:name="_Toc297123494"/>
      <w:bookmarkStart w:id="293" w:name="_Toc300934947"/>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p w14:paraId="3A5268DE">
      <w:pPr>
        <w:pStyle w:val="40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3</w:t>
      </w:r>
      <w:bookmarkStart w:id="294" w:name="_Toc318581159"/>
      <w:bookmarkStart w:id="295" w:name="_Toc312677990"/>
      <w:r>
        <w:rPr>
          <w:rFonts w:hint="eastAsia" w:ascii="宋体" w:hAnsi="宋体" w:eastAsia="宋体" w:cs="宋体"/>
          <w:color w:val="auto"/>
          <w:sz w:val="24"/>
          <w:szCs w:val="24"/>
          <w:highlight w:val="none"/>
        </w:rPr>
        <w:t>.5.2分包的确定</w:t>
      </w:r>
    </w:p>
    <w:p w14:paraId="792B9188">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允许分包的专业工程包括：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6B39470B">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其他关于分包的约定：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38F4E42C">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3.5.4分包合同价款</w:t>
      </w:r>
    </w:p>
    <w:p w14:paraId="2D6C3C2A">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关于分包合同价款支付的约定：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bookmarkEnd w:id="294"/>
    <w:bookmarkEnd w:id="295"/>
    <w:p w14:paraId="00D31583">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3.6工程照管与成品、半成品保护</w:t>
      </w:r>
    </w:p>
    <w:p w14:paraId="20CAB0D1">
      <w:pPr>
        <w:pStyle w:val="405"/>
        <w:spacing w:before="120" w:after="120"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承包人负责照管工程及工程相关的材料、工程设备的起始时间：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1A52F1B6">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3.7履约担保</w:t>
      </w:r>
    </w:p>
    <w:p w14:paraId="0C40D04A">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承包人是否提供履约担保：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5B9EFA6">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承包人提供履约担保的形式、金额及期限的：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6BCB0D82">
      <w:pPr>
        <w:bidi w:val="0"/>
        <w:rPr>
          <w:rFonts w:hint="eastAsia"/>
        </w:rPr>
      </w:pPr>
      <w:bookmarkStart w:id="296" w:name="_Toc28169"/>
      <w:bookmarkStart w:id="297" w:name="_Toc351203636"/>
      <w:bookmarkStart w:id="298" w:name="_Toc13951"/>
      <w:r>
        <w:rPr>
          <w:rFonts w:hint="eastAsia"/>
        </w:rPr>
        <w:t>4</w:t>
      </w:r>
      <w:bookmarkStart w:id="299" w:name="_Toc296347161"/>
      <w:bookmarkStart w:id="300" w:name="_Toc296503162"/>
      <w:bookmarkStart w:id="301" w:name="_Toc296891202"/>
      <w:bookmarkStart w:id="302" w:name="_Toc296890990"/>
      <w:bookmarkStart w:id="303" w:name="_Toc297048348"/>
      <w:bookmarkStart w:id="304" w:name="_Toc296944501"/>
      <w:bookmarkStart w:id="305" w:name="_Toc292559366"/>
      <w:bookmarkStart w:id="306" w:name="_Toc296346663"/>
      <w:bookmarkStart w:id="307" w:name="_Toc267251413"/>
      <w:bookmarkStart w:id="308" w:name="_Toc292559871"/>
      <w:bookmarkStart w:id="309" w:name="_Toc297120462"/>
      <w:r>
        <w:rPr>
          <w:rFonts w:hint="eastAsia"/>
        </w:rPr>
        <w:t>.监</w:t>
      </w:r>
      <w:bookmarkEnd w:id="299"/>
      <w:bookmarkEnd w:id="300"/>
      <w:bookmarkEnd w:id="301"/>
      <w:bookmarkEnd w:id="302"/>
      <w:bookmarkEnd w:id="303"/>
      <w:bookmarkEnd w:id="304"/>
      <w:bookmarkEnd w:id="305"/>
      <w:bookmarkEnd w:id="306"/>
      <w:bookmarkEnd w:id="307"/>
      <w:bookmarkEnd w:id="308"/>
      <w:bookmarkEnd w:id="309"/>
      <w:r>
        <w:rPr>
          <w:rFonts w:hint="eastAsia"/>
        </w:rPr>
        <w:t>理人</w:t>
      </w:r>
      <w:bookmarkEnd w:id="296"/>
      <w:bookmarkEnd w:id="297"/>
      <w:bookmarkEnd w:id="298"/>
    </w:p>
    <w:p w14:paraId="2F566867">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4.1监理人的一般规定</w:t>
      </w:r>
    </w:p>
    <w:p w14:paraId="094E7A05">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关于监理人的监理内容：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06EE6E3E">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关于监理人的监理权限：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71DCFD4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关于监理人在施工现场的办公场所、生活场所的提供和费用承担的约定：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75E5C2B5">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4.2监理人员</w:t>
      </w:r>
    </w:p>
    <w:p w14:paraId="00E45AF4">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总监理工程师：</w:t>
      </w:r>
    </w:p>
    <w:p w14:paraId="2D1A4A6E">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姓    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C51107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职    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BA9F917">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监理工程师执业资格证书号：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FB934DB">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19D4F5E">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ACA0EB7">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通信地址：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BB7B5F3">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关于监理人的其他约定：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EEC4811">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4.4商定或确定</w:t>
      </w:r>
    </w:p>
    <w:p w14:paraId="6701340F">
      <w:pPr>
        <w:pStyle w:val="405"/>
        <w:spacing w:line="360" w:lineRule="auto"/>
        <w:ind w:firstLine="480" w:firstLineChars="200"/>
        <w:rPr>
          <w:rFonts w:hint="eastAsia" w:ascii="宋体" w:hAnsi="宋体" w:eastAsia="宋体" w:cs="宋体"/>
          <w:color w:val="auto"/>
          <w:sz w:val="24"/>
          <w:szCs w:val="24"/>
          <w:highlight w:val="none"/>
        </w:rPr>
      </w:pPr>
      <w:bookmarkStart w:id="310" w:name="_Toc267251418"/>
      <w:r>
        <w:rPr>
          <w:rFonts w:hint="eastAsia" w:ascii="宋体" w:hAnsi="宋体" w:eastAsia="宋体" w:cs="宋体"/>
          <w:color w:val="auto"/>
          <w:sz w:val="24"/>
          <w:szCs w:val="24"/>
          <w:highlight w:val="none"/>
        </w:rPr>
        <w:t>在发包人和承包人不能通过协商达成一致意见时，发包人授权监理人对以下事项进行确定：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30B48E9C">
      <w:pPr>
        <w:bidi w:val="0"/>
        <w:rPr>
          <w:rFonts w:hint="eastAsia"/>
        </w:rPr>
      </w:pPr>
      <w:bookmarkStart w:id="311" w:name="_Toc351203637"/>
      <w:bookmarkStart w:id="312" w:name="_Toc17456"/>
      <w:bookmarkStart w:id="313" w:name="_Toc3594"/>
      <w:r>
        <w:rPr>
          <w:rFonts w:hint="eastAsia"/>
        </w:rPr>
        <w:t>5</w:t>
      </w:r>
      <w:bookmarkEnd w:id="310"/>
      <w:bookmarkStart w:id="314" w:name="_Toc296347162"/>
      <w:bookmarkStart w:id="315" w:name="_Toc296346664"/>
      <w:bookmarkStart w:id="316" w:name="_Toc297048349"/>
      <w:bookmarkStart w:id="317" w:name="_Toc296944502"/>
      <w:bookmarkStart w:id="318" w:name="_Toc296891203"/>
      <w:bookmarkStart w:id="319" w:name="_Toc292559367"/>
      <w:bookmarkStart w:id="320" w:name="_Toc296503163"/>
      <w:bookmarkStart w:id="321" w:name="_Toc297120463"/>
      <w:bookmarkStart w:id="322" w:name="_Toc296890991"/>
      <w:bookmarkStart w:id="323" w:name="_Toc292559872"/>
      <w:r>
        <w:rPr>
          <w:rFonts w:hint="eastAsia"/>
        </w:rPr>
        <w:t>.工程质量</w:t>
      </w:r>
      <w:bookmarkEnd w:id="311"/>
      <w:bookmarkEnd w:id="312"/>
      <w:bookmarkEnd w:id="313"/>
    </w:p>
    <w:p w14:paraId="7B15278F">
      <w:pPr>
        <w:pStyle w:val="405"/>
        <w:spacing w:after="120" w:line="360" w:lineRule="auto"/>
        <w:ind w:firstLine="480" w:firstLineChars="200"/>
        <w:rPr>
          <w:rFonts w:hint="eastAsia" w:ascii="宋体" w:hAnsi="宋体" w:eastAsia="宋体" w:cs="宋体"/>
          <w:color w:val="auto"/>
          <w:sz w:val="24"/>
          <w:szCs w:val="24"/>
          <w:highlight w:val="none"/>
        </w:rPr>
      </w:pPr>
      <w:bookmarkStart w:id="324" w:name="_Toc26606"/>
      <w:r>
        <w:rPr>
          <w:rFonts w:hint="eastAsia" w:ascii="宋体" w:hAnsi="宋体" w:eastAsia="宋体" w:cs="宋体"/>
          <w:color w:val="auto"/>
          <w:sz w:val="24"/>
          <w:szCs w:val="24"/>
          <w:highlight w:val="none"/>
        </w:rPr>
        <w:t>5.1质量要求</w:t>
      </w:r>
      <w:bookmarkEnd w:id="324"/>
    </w:p>
    <w:p w14:paraId="6692810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bookmarkStart w:id="325" w:name="_Toc318581164"/>
      <w:bookmarkStart w:id="326" w:name="_Toc300934949"/>
      <w:bookmarkStart w:id="327" w:name="_Toc297123496"/>
      <w:bookmarkStart w:id="328" w:name="_Toc297216155"/>
      <w:bookmarkStart w:id="329" w:name="_Toc312677997"/>
      <w:bookmarkStart w:id="330" w:name="_Toc304295527"/>
      <w:bookmarkStart w:id="331" w:name="_Toc303539106"/>
      <w:r>
        <w:rPr>
          <w:rFonts w:hint="eastAsia" w:ascii="宋体" w:hAnsi="宋体" w:eastAsia="宋体" w:cs="宋体"/>
          <w:color w:val="auto"/>
          <w:sz w:val="24"/>
          <w:szCs w:val="24"/>
          <w:highlight w:val="none"/>
        </w:rPr>
        <w:t>.1.1特殊质量标准和要求：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7F0577FA">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关于工程奖项的约定：</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27C7671E">
      <w:pPr>
        <w:pStyle w:val="405"/>
        <w:spacing w:after="120" w:line="360" w:lineRule="auto"/>
        <w:ind w:firstLine="480" w:firstLineChars="200"/>
        <w:rPr>
          <w:rFonts w:hint="eastAsia" w:ascii="宋体" w:hAnsi="宋体" w:eastAsia="宋体" w:cs="宋体"/>
          <w:color w:val="auto"/>
          <w:sz w:val="24"/>
          <w:szCs w:val="24"/>
          <w:highlight w:val="none"/>
        </w:rPr>
      </w:pPr>
      <w:bookmarkStart w:id="332" w:name="_Toc17448"/>
      <w:r>
        <w:rPr>
          <w:rFonts w:hint="eastAsia" w:ascii="宋体" w:hAnsi="宋体" w:eastAsia="宋体" w:cs="宋体"/>
          <w:color w:val="auto"/>
          <w:sz w:val="24"/>
          <w:szCs w:val="24"/>
          <w:highlight w:val="none"/>
        </w:rPr>
        <w:t>5.3隐蔽工程检查</w:t>
      </w:r>
      <w:bookmarkEnd w:id="332"/>
    </w:p>
    <w:p w14:paraId="19F225ED">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5.3.2承包人提前通知监理人隐蔽工程检查的期限的约定：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7FAB05C3">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监理人不能按时进行检查时，应提前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小时提交书面延期要求。</w:t>
      </w:r>
    </w:p>
    <w:p w14:paraId="429DF565">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关于延期最长不得超过：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w:t>
      </w:r>
    </w:p>
    <w:p w14:paraId="37BF16F6">
      <w:pPr>
        <w:bidi w:val="0"/>
        <w:rPr>
          <w:rFonts w:hint="eastAsia"/>
        </w:rPr>
      </w:pPr>
      <w:bookmarkStart w:id="333" w:name="_Toc351203638"/>
      <w:bookmarkStart w:id="334" w:name="_Toc28443"/>
      <w:bookmarkStart w:id="335" w:name="_Toc20590"/>
      <w:r>
        <w:rPr>
          <w:rFonts w:hint="eastAsia"/>
        </w:rPr>
        <w:t>6.安全文明施工与环境保护</w:t>
      </w:r>
      <w:bookmarkEnd w:id="333"/>
      <w:bookmarkEnd w:id="334"/>
      <w:bookmarkEnd w:id="335"/>
    </w:p>
    <w:p w14:paraId="4B26B5F1">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6.1安全文明施工</w:t>
      </w:r>
    </w:p>
    <w:p w14:paraId="49B643FB">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6.1.1项目安全生产的达标目标及相应事项的约定：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6C78C6A6">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6.1.4关于治安保卫的特别约定：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619383F6">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关于编制施工场地治安管理计划的约定：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41C7CECA">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6.1.5文明施工</w:t>
      </w:r>
    </w:p>
    <w:p w14:paraId="534C44C5">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合同当事人对文明施工的要求：</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7FA50BC9">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6.1.6关于安全文明施工费支付比例和支付期限的约定：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bookmarkEnd w:id="325"/>
    <w:bookmarkEnd w:id="326"/>
    <w:bookmarkEnd w:id="327"/>
    <w:bookmarkEnd w:id="328"/>
    <w:bookmarkEnd w:id="329"/>
    <w:bookmarkEnd w:id="330"/>
    <w:bookmarkEnd w:id="331"/>
    <w:p w14:paraId="0E1018EF">
      <w:pPr>
        <w:pStyle w:val="405"/>
        <w:spacing w:after="120" w:line="360" w:lineRule="auto"/>
        <w:ind w:firstLine="480" w:firstLineChars="200"/>
        <w:rPr>
          <w:rFonts w:hint="eastAsia" w:ascii="宋体" w:hAnsi="宋体" w:eastAsia="宋体" w:cs="宋体"/>
          <w:color w:val="auto"/>
          <w:sz w:val="24"/>
          <w:szCs w:val="24"/>
          <w:highlight w:val="none"/>
        </w:rPr>
      </w:pPr>
      <w:bookmarkStart w:id="336" w:name="_Toc26715"/>
      <w:bookmarkStart w:id="337" w:name="_Toc351203639"/>
      <w:bookmarkStart w:id="338" w:name="_Toc8693"/>
      <w:r>
        <w:rPr>
          <w:rFonts w:hint="eastAsia" w:ascii="宋体" w:hAnsi="宋体" w:eastAsia="宋体" w:cs="宋体"/>
          <w:color w:val="auto"/>
          <w:sz w:val="24"/>
          <w:szCs w:val="24"/>
          <w:highlight w:val="none"/>
        </w:rPr>
        <w:t>7.工期和进度</w:t>
      </w:r>
      <w:bookmarkEnd w:id="336"/>
      <w:bookmarkEnd w:id="337"/>
      <w:bookmarkEnd w:id="338"/>
    </w:p>
    <w:p w14:paraId="31FD0422">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施工组织设计</w:t>
      </w:r>
    </w:p>
    <w:p w14:paraId="1C095D64">
      <w:pPr>
        <w:pStyle w:val="405"/>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7.1.1合同当事人约定的施工组织设计应包括的其他内容：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28E12A2A">
      <w:pPr>
        <w:pStyle w:val="405"/>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7.1.2施工组织设计的提交和修改</w:t>
      </w:r>
    </w:p>
    <w:p w14:paraId="451BDE86">
      <w:pPr>
        <w:pStyle w:val="405"/>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承包人提交详细施工组织设计的期限的约定：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00F9903A">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发包人和监理人在收到详细的施工组织设计后确认或提出修改意见的期限：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381FC8E0">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bookmarkStart w:id="339" w:name="_Toc304295541"/>
      <w:bookmarkStart w:id="340" w:name="_Toc312678005"/>
      <w:bookmarkStart w:id="341" w:name="_Toc297123514"/>
      <w:bookmarkStart w:id="342" w:name="_Toc297216173"/>
      <w:bookmarkStart w:id="343" w:name="_Toc303539123"/>
      <w:bookmarkStart w:id="344" w:name="_Toc312677479"/>
      <w:bookmarkStart w:id="345" w:name="_Toc300934966"/>
      <w:r>
        <w:rPr>
          <w:rFonts w:hint="eastAsia" w:ascii="宋体" w:hAnsi="宋体" w:eastAsia="宋体" w:cs="宋体"/>
          <w:color w:val="auto"/>
          <w:sz w:val="24"/>
          <w:szCs w:val="24"/>
          <w:highlight w:val="none"/>
        </w:rPr>
        <w:t>.2施工进度计划</w:t>
      </w:r>
    </w:p>
    <w:p w14:paraId="51FE1E77">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7.2.2施工进度计划的修订</w:t>
      </w:r>
    </w:p>
    <w:p w14:paraId="71BDA45D">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1C9B7AEE">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7.3开工</w:t>
      </w:r>
    </w:p>
    <w:p w14:paraId="5D1206C7">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7.3.1开工准备</w:t>
      </w:r>
    </w:p>
    <w:p w14:paraId="1DAFB6A5">
      <w:pPr>
        <w:pStyle w:val="405"/>
        <w:spacing w:line="360" w:lineRule="auto"/>
        <w:ind w:firstLine="645"/>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关于承包人提交工程开工报审表的期限：</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137F31AE">
      <w:pPr>
        <w:pStyle w:val="405"/>
        <w:spacing w:line="360" w:lineRule="auto"/>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关于发包人应完成的其他开工准备工作及期限：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54D532ED">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关于承包人应完成的其他开工准备工作及期限：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1184FEF1">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7.3.2开工通知</w:t>
      </w:r>
    </w:p>
    <w:p w14:paraId="6735D5FF">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因发包人原因造成监理人未能在计划开工日期之日起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天内发出开工通知的，承包人有权提出价格调整要求，或者解除合同。</w:t>
      </w:r>
    </w:p>
    <w:bookmarkEnd w:id="339"/>
    <w:bookmarkEnd w:id="340"/>
    <w:bookmarkEnd w:id="341"/>
    <w:bookmarkEnd w:id="342"/>
    <w:bookmarkEnd w:id="343"/>
    <w:bookmarkEnd w:id="344"/>
    <w:bookmarkEnd w:id="345"/>
    <w:p w14:paraId="6D26B254">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 测量放线</w:t>
      </w:r>
    </w:p>
    <w:p w14:paraId="71E07F88">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7.4.1发包人通过监理人向承包人提供测量基准点、基准线和水准点及其书面资料的期限：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72F332C4">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bookmarkStart w:id="346" w:name="_Toc304295546"/>
      <w:bookmarkStart w:id="347" w:name="_Toc303539125"/>
      <w:bookmarkStart w:id="348" w:name="_Toc312677484"/>
      <w:bookmarkStart w:id="349" w:name="_Toc297123516"/>
      <w:bookmarkStart w:id="350" w:name="_Toc300934968"/>
      <w:bookmarkStart w:id="351" w:name="_Toc297216175"/>
      <w:bookmarkStart w:id="352" w:name="_Toc312678010"/>
      <w:r>
        <w:rPr>
          <w:rFonts w:hint="eastAsia" w:ascii="宋体" w:hAnsi="宋体" w:eastAsia="宋体" w:cs="宋体"/>
          <w:color w:val="auto"/>
          <w:sz w:val="24"/>
          <w:szCs w:val="24"/>
          <w:highlight w:val="none"/>
        </w:rPr>
        <w:t>.5工期延误</w:t>
      </w:r>
    </w:p>
    <w:bookmarkEnd w:id="346"/>
    <w:bookmarkEnd w:id="347"/>
    <w:bookmarkEnd w:id="348"/>
    <w:bookmarkEnd w:id="349"/>
    <w:bookmarkEnd w:id="350"/>
    <w:bookmarkEnd w:id="351"/>
    <w:bookmarkEnd w:id="352"/>
    <w:p w14:paraId="5E50856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7.5.1因发包人原因导致工期延误</w:t>
      </w:r>
    </w:p>
    <w:p w14:paraId="61BD4428">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（7）因发包人原因导致工期延误的其他情形：</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5FBFDF95">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bookmarkStart w:id="353" w:name="_Toc312677486"/>
      <w:bookmarkStart w:id="354" w:name="_Toc312678012"/>
      <w:bookmarkStart w:id="355" w:name="_Toc318581169"/>
      <w:bookmarkStart w:id="356" w:name="_Toc304295548"/>
      <w:bookmarkStart w:id="357" w:name="_Toc297123518"/>
      <w:bookmarkStart w:id="358" w:name="_Toc303539127"/>
      <w:bookmarkStart w:id="359" w:name="_Toc297216177"/>
      <w:bookmarkStart w:id="360" w:name="_Toc300934970"/>
      <w:r>
        <w:rPr>
          <w:rFonts w:hint="eastAsia" w:ascii="宋体" w:hAnsi="宋体" w:eastAsia="宋体" w:cs="宋体"/>
          <w:color w:val="auto"/>
          <w:sz w:val="24"/>
          <w:szCs w:val="24"/>
          <w:highlight w:val="none"/>
        </w:rPr>
        <w:t>.5.2因承包人原因导致工期延误</w:t>
      </w:r>
    </w:p>
    <w:bookmarkEnd w:id="353"/>
    <w:bookmarkEnd w:id="354"/>
    <w:bookmarkEnd w:id="355"/>
    <w:p w14:paraId="718EE58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w:t>
      </w:r>
      <w:bookmarkStart w:id="361" w:name="_Toc312678013"/>
      <w:bookmarkStart w:id="362" w:name="_Toc312677487"/>
      <w:bookmarkStart w:id="363" w:name="_Toc318581170"/>
      <w:r>
        <w:rPr>
          <w:rFonts w:hint="eastAsia" w:ascii="宋体" w:hAnsi="宋体" w:eastAsia="宋体" w:cs="宋体"/>
          <w:color w:val="auto"/>
          <w:sz w:val="24"/>
          <w:szCs w:val="24"/>
          <w:highlight w:val="none"/>
        </w:rPr>
        <w:t>承包人原因造成工期延误，逾期竣工违约金的计算方法为：</w:t>
      </w:r>
      <w:bookmarkEnd w:id="356"/>
      <w:bookmarkEnd w:id="357"/>
      <w:bookmarkEnd w:id="358"/>
      <w:bookmarkEnd w:id="359"/>
      <w:bookmarkEnd w:id="360"/>
      <w:bookmarkEnd w:id="361"/>
      <w:bookmarkEnd w:id="362"/>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bookmarkEnd w:id="363"/>
    <w:p w14:paraId="77B3A8AB">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因承包人原因造成工期延误，逾</w:t>
      </w:r>
      <w:bookmarkStart w:id="364" w:name="_Toc318581171"/>
      <w:bookmarkStart w:id="365" w:name="_Toc312678014"/>
      <w:r>
        <w:rPr>
          <w:rFonts w:hint="eastAsia" w:ascii="宋体" w:hAnsi="宋体" w:eastAsia="宋体" w:cs="宋体"/>
          <w:color w:val="auto"/>
          <w:sz w:val="24"/>
          <w:szCs w:val="24"/>
          <w:highlight w:val="none"/>
        </w:rPr>
        <w:t>期竣工违约金的上限：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bookmarkEnd w:id="364"/>
    <w:bookmarkEnd w:id="365"/>
    <w:p w14:paraId="6365C9BC">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bookmarkStart w:id="366" w:name="_Toc297216178"/>
      <w:bookmarkStart w:id="367" w:name="_Toc300934971"/>
      <w:bookmarkStart w:id="368" w:name="_Toc304295549"/>
      <w:bookmarkStart w:id="369" w:name="_Toc303539128"/>
      <w:bookmarkStart w:id="370" w:name="_Toc312678015"/>
      <w:bookmarkStart w:id="371" w:name="_Toc297123519"/>
      <w:r>
        <w:rPr>
          <w:rFonts w:hint="eastAsia" w:ascii="宋体" w:hAnsi="宋体" w:eastAsia="宋体" w:cs="宋体"/>
          <w:color w:val="auto"/>
          <w:sz w:val="24"/>
          <w:szCs w:val="24"/>
          <w:highlight w:val="none"/>
        </w:rPr>
        <w:t>.6不</w:t>
      </w:r>
      <w:bookmarkEnd w:id="366"/>
      <w:bookmarkEnd w:id="367"/>
      <w:bookmarkEnd w:id="368"/>
      <w:bookmarkEnd w:id="369"/>
      <w:bookmarkEnd w:id="370"/>
      <w:bookmarkEnd w:id="371"/>
      <w:r>
        <w:rPr>
          <w:rFonts w:hint="eastAsia" w:ascii="宋体" w:hAnsi="宋体" w:eastAsia="宋体" w:cs="宋体"/>
          <w:color w:val="auto"/>
          <w:sz w:val="24"/>
          <w:szCs w:val="24"/>
          <w:highlight w:val="none"/>
        </w:rPr>
        <w:t>利物质条件</w:t>
      </w:r>
    </w:p>
    <w:p w14:paraId="7F832FDE">
      <w:pPr>
        <w:pStyle w:val="405"/>
        <w:spacing w:line="360" w:lineRule="auto"/>
        <w:ind w:firstLine="480" w:firstLineChars="200"/>
        <w:rPr>
          <w:rFonts w:hint="eastAsia" w:ascii="宋体" w:hAnsi="宋体" w:eastAsia="宋体" w:cs="宋体"/>
          <w:color w:val="auto"/>
          <w:sz w:val="24"/>
          <w:szCs w:val="24"/>
          <w:highlight w:val="none"/>
        </w:rPr>
      </w:pPr>
      <w:bookmarkStart w:id="372" w:name="_Toc297123520"/>
      <w:bookmarkStart w:id="373" w:name="_Toc297216179"/>
      <w:bookmarkStart w:id="374" w:name="_Toc312678016"/>
      <w:bookmarkStart w:id="375" w:name="_Toc300934972"/>
      <w:bookmarkStart w:id="376" w:name="_Toc303539129"/>
      <w:bookmarkStart w:id="377" w:name="_Toc318581172"/>
      <w:bookmarkStart w:id="378" w:name="_Toc304295550"/>
      <w:r>
        <w:rPr>
          <w:rFonts w:hint="eastAsia" w:ascii="宋体" w:hAnsi="宋体" w:eastAsia="宋体" w:cs="宋体"/>
          <w:color w:val="auto"/>
          <w:sz w:val="24"/>
          <w:szCs w:val="24"/>
          <w:highlight w:val="none"/>
        </w:rPr>
        <w:t>不利物质条件的其他情形和有关约定：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bookmarkEnd w:id="372"/>
    <w:bookmarkEnd w:id="373"/>
    <w:bookmarkEnd w:id="374"/>
    <w:bookmarkEnd w:id="375"/>
    <w:bookmarkEnd w:id="376"/>
    <w:bookmarkEnd w:id="377"/>
    <w:bookmarkEnd w:id="378"/>
    <w:p w14:paraId="15947D43">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w:t>
      </w:r>
      <w:bookmarkStart w:id="379" w:name="_Toc312678017"/>
      <w:bookmarkStart w:id="380" w:name="_Toc297216180"/>
      <w:bookmarkStart w:id="381" w:name="_Toc300934973"/>
      <w:bookmarkStart w:id="382" w:name="_Toc303539130"/>
      <w:bookmarkStart w:id="383" w:name="_Toc304295551"/>
      <w:bookmarkStart w:id="384" w:name="_Toc297123521"/>
      <w:r>
        <w:rPr>
          <w:rFonts w:hint="eastAsia" w:ascii="宋体" w:hAnsi="宋体" w:eastAsia="宋体" w:cs="宋体"/>
          <w:color w:val="auto"/>
          <w:sz w:val="24"/>
          <w:szCs w:val="24"/>
          <w:highlight w:val="none"/>
        </w:rPr>
        <w:t>.7异常恶劣的气候条件</w:t>
      </w:r>
    </w:p>
    <w:bookmarkEnd w:id="379"/>
    <w:bookmarkEnd w:id="380"/>
    <w:bookmarkEnd w:id="381"/>
    <w:bookmarkEnd w:id="382"/>
    <w:bookmarkEnd w:id="383"/>
    <w:bookmarkEnd w:id="384"/>
    <w:p w14:paraId="16C10F24">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发包人和承包人同意以下情形视为异常恶劣的气候条件：</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3CCAFBD2">
      <w:pPr>
        <w:pStyle w:val="405"/>
        <w:spacing w:after="120" w:line="360" w:lineRule="auto"/>
        <w:ind w:firstLine="480" w:firstLineChars="200"/>
        <w:rPr>
          <w:rFonts w:hint="eastAsia" w:ascii="宋体" w:hAnsi="宋体" w:eastAsia="宋体" w:cs="宋体"/>
          <w:color w:val="auto"/>
          <w:sz w:val="24"/>
          <w:szCs w:val="24"/>
          <w:highlight w:val="none"/>
        </w:rPr>
      </w:pPr>
      <w:bookmarkStart w:id="385" w:name="_Toc30945"/>
      <w:r>
        <w:rPr>
          <w:rFonts w:hint="eastAsia" w:ascii="宋体" w:hAnsi="宋体" w:eastAsia="宋体" w:cs="宋体"/>
          <w:color w:val="auto"/>
          <w:sz w:val="24"/>
          <w:szCs w:val="24"/>
          <w:highlight w:val="none"/>
        </w:rPr>
        <w:t>7.9提前竣工的奖励</w:t>
      </w:r>
      <w:bookmarkEnd w:id="385"/>
    </w:p>
    <w:p w14:paraId="2473B15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7.9.2提前竣工的奖励：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54881693">
      <w:pPr>
        <w:pStyle w:val="405"/>
        <w:spacing w:after="120" w:line="360" w:lineRule="auto"/>
        <w:ind w:firstLine="480" w:firstLineChars="200"/>
        <w:rPr>
          <w:rFonts w:hint="eastAsia" w:ascii="宋体" w:hAnsi="宋体" w:eastAsia="宋体" w:cs="宋体"/>
          <w:color w:val="auto"/>
          <w:sz w:val="24"/>
          <w:szCs w:val="24"/>
          <w:highlight w:val="none"/>
        </w:rPr>
      </w:pPr>
      <w:bookmarkStart w:id="386" w:name="_Toc18447"/>
      <w:bookmarkStart w:id="387" w:name="_Toc351203640"/>
      <w:bookmarkStart w:id="388" w:name="_Toc18481"/>
      <w:r>
        <w:rPr>
          <w:rFonts w:hint="eastAsia" w:ascii="宋体" w:hAnsi="宋体" w:eastAsia="宋体" w:cs="宋体"/>
          <w:color w:val="auto"/>
          <w:sz w:val="24"/>
          <w:szCs w:val="24"/>
          <w:highlight w:val="none"/>
        </w:rPr>
        <w:t>8.材料与设备</w:t>
      </w:r>
      <w:bookmarkEnd w:id="386"/>
      <w:bookmarkEnd w:id="387"/>
      <w:bookmarkEnd w:id="388"/>
    </w:p>
    <w:bookmarkEnd w:id="314"/>
    <w:bookmarkEnd w:id="315"/>
    <w:bookmarkEnd w:id="316"/>
    <w:bookmarkEnd w:id="317"/>
    <w:bookmarkEnd w:id="318"/>
    <w:bookmarkEnd w:id="319"/>
    <w:bookmarkEnd w:id="320"/>
    <w:bookmarkEnd w:id="321"/>
    <w:bookmarkEnd w:id="322"/>
    <w:bookmarkEnd w:id="323"/>
    <w:p w14:paraId="7D45BC59">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bookmarkStart w:id="389" w:name="_Toc296890995"/>
      <w:bookmarkStart w:id="390" w:name="_Toc297123527"/>
      <w:bookmarkStart w:id="391" w:name="_Toc296347166"/>
      <w:bookmarkStart w:id="392" w:name="_Toc296503167"/>
      <w:bookmarkStart w:id="393" w:name="_Toc292559372"/>
      <w:bookmarkStart w:id="394" w:name="_Toc312678019"/>
      <w:bookmarkStart w:id="395" w:name="_Toc296944506"/>
      <w:bookmarkStart w:id="396" w:name="_Toc300934979"/>
      <w:bookmarkStart w:id="397" w:name="_Toc312677493"/>
      <w:bookmarkStart w:id="398" w:name="_Toc304295556"/>
      <w:bookmarkStart w:id="399" w:name="_Toc297120467"/>
      <w:bookmarkStart w:id="400" w:name="_Toc292559877"/>
      <w:bookmarkStart w:id="401" w:name="_Toc297216186"/>
      <w:bookmarkStart w:id="402" w:name="_Toc280868654"/>
      <w:bookmarkStart w:id="403" w:name="_Toc296891207"/>
      <w:bookmarkStart w:id="404" w:name="_Toc296346668"/>
      <w:bookmarkStart w:id="405" w:name="_Toc297048353"/>
      <w:bookmarkStart w:id="406" w:name="_Toc303539136"/>
      <w:bookmarkStart w:id="407" w:name="_Toc280868655"/>
      <w:bookmarkStart w:id="408" w:name="_Toc267251424"/>
      <w:bookmarkStart w:id="409" w:name="_Toc280868656"/>
      <w:r>
        <w:rPr>
          <w:rFonts w:hint="eastAsia" w:ascii="宋体" w:hAnsi="宋体" w:eastAsia="宋体" w:cs="宋体"/>
          <w:color w:val="auto"/>
          <w:sz w:val="24"/>
          <w:szCs w:val="24"/>
          <w:highlight w:val="none"/>
        </w:rPr>
        <w:t>.4材料与工程设备的保管与使用</w:t>
      </w:r>
    </w:p>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p w14:paraId="3708A0B5">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w:t>
      </w:r>
      <w:bookmarkStart w:id="410" w:name="_Toc292559878"/>
      <w:bookmarkStart w:id="411" w:name="_Toc292559373"/>
      <w:bookmarkStart w:id="412" w:name="_Toc296346669"/>
      <w:bookmarkStart w:id="413" w:name="_Toc312678020"/>
      <w:bookmarkStart w:id="414" w:name="_Toc296944507"/>
      <w:bookmarkStart w:id="415" w:name="_Toc297123528"/>
      <w:bookmarkStart w:id="416" w:name="_Toc297048354"/>
      <w:bookmarkStart w:id="417" w:name="_Toc318581173"/>
      <w:bookmarkStart w:id="418" w:name="_Toc297216187"/>
      <w:bookmarkStart w:id="419" w:name="_Toc296891208"/>
      <w:bookmarkStart w:id="420" w:name="_Toc296503168"/>
      <w:bookmarkStart w:id="421" w:name="_Toc296890996"/>
      <w:bookmarkStart w:id="422" w:name="_Toc296347167"/>
      <w:bookmarkStart w:id="423" w:name="_Toc303539137"/>
      <w:bookmarkStart w:id="424" w:name="_Toc297120468"/>
      <w:bookmarkStart w:id="425" w:name="_Toc312677494"/>
      <w:bookmarkStart w:id="426" w:name="_Toc304295557"/>
      <w:bookmarkStart w:id="427" w:name="_Toc300934980"/>
      <w:r>
        <w:rPr>
          <w:rFonts w:hint="eastAsia" w:ascii="宋体" w:hAnsi="宋体" w:eastAsia="宋体" w:cs="宋体"/>
          <w:color w:val="auto"/>
          <w:sz w:val="24"/>
          <w:szCs w:val="24"/>
          <w:highlight w:val="none"/>
        </w:rPr>
        <w:t>.4.1发包人供应的材料设备的保管费用的承担：</w:t>
      </w:r>
      <w:bookmarkEnd w:id="410"/>
      <w:bookmarkEnd w:id="411"/>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9A10036">
      <w:pPr>
        <w:pStyle w:val="405"/>
        <w:spacing w:after="120" w:line="360" w:lineRule="auto"/>
        <w:ind w:firstLine="480" w:firstLineChars="200"/>
        <w:rPr>
          <w:rFonts w:hint="eastAsia" w:ascii="宋体" w:hAnsi="宋体" w:eastAsia="宋体" w:cs="宋体"/>
          <w:color w:val="auto"/>
          <w:sz w:val="24"/>
          <w:szCs w:val="24"/>
          <w:highlight w:val="none"/>
        </w:rPr>
      </w:pPr>
      <w:bookmarkStart w:id="428" w:name="_Toc22537"/>
      <w:r>
        <w:rPr>
          <w:rFonts w:hint="eastAsia" w:ascii="宋体" w:hAnsi="宋体" w:eastAsia="宋体" w:cs="宋体"/>
          <w:color w:val="auto"/>
          <w:sz w:val="24"/>
          <w:szCs w:val="24"/>
          <w:highlight w:val="none"/>
        </w:rPr>
        <w:t>8.6样品</w:t>
      </w:r>
      <w:bookmarkEnd w:id="428"/>
    </w:p>
    <w:p w14:paraId="03B22491">
      <w:pPr>
        <w:pStyle w:val="405"/>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8.6.1样品的报送与封存</w:t>
      </w:r>
    </w:p>
    <w:p w14:paraId="4BD6CA12">
      <w:pPr>
        <w:pStyle w:val="405"/>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需要承包人报送样品的材料或工程设备，样品的种类、名称、规格、数量要求：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29D401A1">
      <w:pPr>
        <w:pStyle w:val="405"/>
        <w:spacing w:after="120" w:line="360" w:lineRule="auto"/>
        <w:ind w:firstLine="480" w:firstLineChars="200"/>
        <w:rPr>
          <w:rFonts w:hint="eastAsia" w:ascii="宋体" w:hAnsi="宋体" w:eastAsia="宋体" w:cs="宋体"/>
          <w:color w:val="auto"/>
          <w:sz w:val="24"/>
          <w:szCs w:val="24"/>
          <w:highlight w:val="none"/>
        </w:rPr>
      </w:pPr>
      <w:bookmarkStart w:id="429" w:name="_Toc7913"/>
      <w:r>
        <w:rPr>
          <w:rFonts w:hint="eastAsia" w:ascii="宋体" w:hAnsi="宋体" w:eastAsia="宋体" w:cs="宋体"/>
          <w:color w:val="auto"/>
          <w:sz w:val="24"/>
          <w:szCs w:val="24"/>
          <w:highlight w:val="none"/>
        </w:rPr>
        <w:t>8.8施工设备和临时设施</w:t>
      </w:r>
      <w:bookmarkEnd w:id="429"/>
    </w:p>
    <w:p w14:paraId="6C85566B">
      <w:pPr>
        <w:pStyle w:val="405"/>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8.8.1承包人提供的施工设备和临时设施</w:t>
      </w:r>
    </w:p>
    <w:p w14:paraId="7EC567D5">
      <w:pPr>
        <w:pStyle w:val="405"/>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关于修建临时设施费用承担的约定：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p w14:paraId="648070F9">
      <w:pPr>
        <w:pStyle w:val="405"/>
        <w:spacing w:after="120" w:line="360" w:lineRule="auto"/>
        <w:ind w:firstLine="480" w:firstLineChars="200"/>
        <w:rPr>
          <w:rFonts w:hint="eastAsia" w:ascii="宋体" w:hAnsi="宋体" w:eastAsia="宋体" w:cs="宋体"/>
          <w:color w:val="auto"/>
          <w:sz w:val="24"/>
          <w:szCs w:val="24"/>
          <w:highlight w:val="none"/>
        </w:rPr>
      </w:pPr>
      <w:bookmarkStart w:id="430" w:name="_Toc351203641"/>
      <w:bookmarkStart w:id="431" w:name="_Toc8991"/>
      <w:bookmarkStart w:id="432" w:name="_Toc19813"/>
      <w:r>
        <w:rPr>
          <w:rFonts w:hint="eastAsia" w:ascii="宋体" w:hAnsi="宋体" w:eastAsia="宋体" w:cs="宋体"/>
          <w:color w:val="auto"/>
          <w:sz w:val="24"/>
          <w:szCs w:val="24"/>
          <w:highlight w:val="none"/>
        </w:rPr>
        <w:t>9</w:t>
      </w:r>
      <w:bookmarkEnd w:id="407"/>
      <w:bookmarkEnd w:id="408"/>
      <w:bookmarkEnd w:id="409"/>
      <w:bookmarkStart w:id="433" w:name="_Toc303539139"/>
      <w:bookmarkStart w:id="434" w:name="_Toc304295559"/>
      <w:bookmarkStart w:id="435" w:name="_Toc312677495"/>
      <w:bookmarkStart w:id="436" w:name="_Toc312678021"/>
      <w:bookmarkStart w:id="437" w:name="_Toc297216192"/>
      <w:bookmarkStart w:id="438" w:name="_Toc300934982"/>
      <w:bookmarkStart w:id="439" w:name="_Toc297123533"/>
      <w:bookmarkStart w:id="440" w:name="_Toc296346674"/>
      <w:bookmarkStart w:id="441" w:name="_Toc292559378"/>
      <w:bookmarkStart w:id="442" w:name="_Toc296891213"/>
      <w:bookmarkStart w:id="443" w:name="_Toc296944512"/>
      <w:bookmarkStart w:id="444" w:name="_Toc267251428"/>
      <w:bookmarkStart w:id="445" w:name="_Toc296347172"/>
      <w:bookmarkStart w:id="446" w:name="_Toc297120473"/>
      <w:bookmarkStart w:id="447" w:name="_Toc267251427"/>
      <w:bookmarkStart w:id="448" w:name="_Toc292559883"/>
      <w:bookmarkStart w:id="449" w:name="_Toc296503173"/>
      <w:bookmarkStart w:id="450" w:name="_Toc296891001"/>
      <w:bookmarkStart w:id="451" w:name="_Toc297048359"/>
      <w:r>
        <w:rPr>
          <w:rFonts w:hint="eastAsia" w:ascii="宋体" w:hAnsi="宋体" w:eastAsia="宋体" w:cs="宋体"/>
          <w:color w:val="auto"/>
          <w:sz w:val="24"/>
          <w:szCs w:val="24"/>
          <w:highlight w:val="none"/>
        </w:rPr>
        <w:t>.试验与检验</w:t>
      </w:r>
      <w:bookmarkEnd w:id="430"/>
      <w:bookmarkEnd w:id="431"/>
      <w:bookmarkEnd w:id="432"/>
    </w:p>
    <w:bookmarkEnd w:id="433"/>
    <w:bookmarkEnd w:id="434"/>
    <w:bookmarkEnd w:id="435"/>
    <w:bookmarkEnd w:id="436"/>
    <w:bookmarkEnd w:id="437"/>
    <w:bookmarkEnd w:id="438"/>
    <w:bookmarkEnd w:id="439"/>
    <w:p w14:paraId="1FF839AA">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bookmarkStart w:id="452" w:name="_Toc312678022"/>
      <w:bookmarkStart w:id="453" w:name="_Toc300934983"/>
      <w:bookmarkStart w:id="454" w:name="_Toc297216193"/>
      <w:bookmarkStart w:id="455" w:name="_Toc312677496"/>
      <w:bookmarkStart w:id="456" w:name="_Toc304295560"/>
      <w:bookmarkStart w:id="457" w:name="_Toc297123534"/>
      <w:bookmarkStart w:id="458" w:name="_Toc303539140"/>
      <w:r>
        <w:rPr>
          <w:rFonts w:hint="eastAsia" w:ascii="宋体" w:hAnsi="宋体" w:eastAsia="宋体" w:cs="宋体"/>
          <w:color w:val="auto"/>
          <w:sz w:val="24"/>
          <w:szCs w:val="24"/>
          <w:highlight w:val="none"/>
        </w:rPr>
        <w:t>.1试验设备与试验人员</w:t>
      </w:r>
    </w:p>
    <w:bookmarkEnd w:id="452"/>
    <w:bookmarkEnd w:id="453"/>
    <w:bookmarkEnd w:id="454"/>
    <w:bookmarkEnd w:id="455"/>
    <w:bookmarkEnd w:id="456"/>
    <w:bookmarkEnd w:id="457"/>
    <w:bookmarkEnd w:id="458"/>
    <w:p w14:paraId="63879ACE">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w:t>
      </w:r>
      <w:bookmarkStart w:id="459" w:name="_Toc312677497"/>
      <w:bookmarkStart w:id="460" w:name="_Toc300934984"/>
      <w:bookmarkStart w:id="461" w:name="_Toc303539141"/>
      <w:bookmarkStart w:id="462" w:name="_Toc297216194"/>
      <w:bookmarkStart w:id="463" w:name="_Toc312678023"/>
      <w:bookmarkStart w:id="464" w:name="_Toc304295561"/>
      <w:bookmarkStart w:id="465" w:name="_Toc297123535"/>
      <w:bookmarkStart w:id="466" w:name="_Toc318581174"/>
      <w:r>
        <w:rPr>
          <w:rFonts w:hint="eastAsia" w:ascii="宋体" w:hAnsi="宋体" w:eastAsia="宋体" w:cs="宋体"/>
          <w:color w:val="auto"/>
          <w:sz w:val="24"/>
          <w:szCs w:val="24"/>
          <w:highlight w:val="none"/>
        </w:rPr>
        <w:t>.1.2试验设备</w:t>
      </w:r>
    </w:p>
    <w:p w14:paraId="64F9AB69">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施工现场需要配置的试验场所：</w:t>
      </w:r>
      <w:bookmarkEnd w:id="459"/>
      <w:bookmarkEnd w:id="460"/>
      <w:bookmarkEnd w:id="461"/>
      <w:bookmarkEnd w:id="462"/>
      <w:bookmarkEnd w:id="463"/>
      <w:bookmarkEnd w:id="464"/>
      <w:bookmarkEnd w:id="465"/>
      <w:bookmarkStart w:id="467" w:name="_Toc304295562"/>
      <w:bookmarkStart w:id="468" w:name="_Toc312678024"/>
      <w:bookmarkStart w:id="469" w:name="_Toc297216195"/>
      <w:bookmarkStart w:id="470" w:name="_Toc297123536"/>
      <w:bookmarkStart w:id="471" w:name="_Toc312677498"/>
      <w:bookmarkStart w:id="472" w:name="_Toc303539142"/>
      <w:bookmarkStart w:id="473" w:name="_Toc300934985"/>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18CF6F27">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施工现场需要配备的试验设备：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438E1D84">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施工现场需要具备的其他试验条件：</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15F65AF3">
      <w:pPr>
        <w:pStyle w:val="405"/>
        <w:spacing w:after="120" w:line="360" w:lineRule="auto"/>
        <w:ind w:firstLine="480" w:firstLineChars="200"/>
        <w:rPr>
          <w:rFonts w:hint="eastAsia" w:ascii="宋体" w:hAnsi="宋体" w:eastAsia="宋体" w:cs="宋体"/>
          <w:color w:val="auto"/>
          <w:sz w:val="24"/>
          <w:szCs w:val="24"/>
          <w:highlight w:val="none"/>
        </w:rPr>
      </w:pPr>
      <w:bookmarkStart w:id="474" w:name="_Toc17689"/>
      <w:r>
        <w:rPr>
          <w:rFonts w:hint="eastAsia" w:ascii="宋体" w:hAnsi="宋体" w:eastAsia="宋体" w:cs="宋体"/>
          <w:color w:val="auto"/>
          <w:sz w:val="24"/>
          <w:szCs w:val="24"/>
          <w:highlight w:val="none"/>
        </w:rPr>
        <w:t>9.3现场工艺试验</w:t>
      </w:r>
      <w:bookmarkEnd w:id="474"/>
    </w:p>
    <w:p w14:paraId="70F730C7">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现场工艺试验的有关约定：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bookmarkEnd w:id="466"/>
    <w:bookmarkEnd w:id="467"/>
    <w:bookmarkEnd w:id="468"/>
    <w:bookmarkEnd w:id="469"/>
    <w:bookmarkEnd w:id="470"/>
    <w:bookmarkEnd w:id="471"/>
    <w:bookmarkEnd w:id="472"/>
    <w:bookmarkEnd w:id="473"/>
    <w:p w14:paraId="688761EE">
      <w:pPr>
        <w:pStyle w:val="405"/>
        <w:spacing w:after="120" w:line="360" w:lineRule="auto"/>
        <w:ind w:firstLine="480" w:firstLineChars="200"/>
        <w:rPr>
          <w:rFonts w:hint="eastAsia" w:ascii="宋体" w:hAnsi="宋体" w:eastAsia="宋体" w:cs="宋体"/>
          <w:b w:val="0"/>
          <w:color w:val="auto"/>
          <w:sz w:val="24"/>
          <w:szCs w:val="24"/>
          <w:highlight w:val="none"/>
        </w:rPr>
      </w:pPr>
      <w:bookmarkStart w:id="475" w:name="_Toc16225"/>
      <w:bookmarkStart w:id="476" w:name="_Toc351203642"/>
      <w:bookmarkStart w:id="477" w:name="_Toc19318"/>
      <w:r>
        <w:rPr>
          <w:rFonts w:hint="eastAsia" w:ascii="宋体" w:hAnsi="宋体" w:eastAsia="宋体" w:cs="宋体"/>
          <w:b w:val="0"/>
          <w:color w:val="auto"/>
          <w:sz w:val="24"/>
          <w:szCs w:val="24"/>
          <w:highlight w:val="none"/>
        </w:rPr>
        <w:t>1</w:t>
      </w:r>
      <w:bookmarkEnd w:id="440"/>
      <w:bookmarkEnd w:id="441"/>
      <w:bookmarkEnd w:id="442"/>
      <w:bookmarkEnd w:id="443"/>
      <w:bookmarkEnd w:id="444"/>
      <w:bookmarkEnd w:id="445"/>
      <w:bookmarkEnd w:id="446"/>
      <w:bookmarkEnd w:id="447"/>
      <w:bookmarkEnd w:id="448"/>
      <w:bookmarkEnd w:id="449"/>
      <w:bookmarkEnd w:id="450"/>
      <w:bookmarkEnd w:id="451"/>
      <w:bookmarkStart w:id="478" w:name="_Toc300934989"/>
      <w:bookmarkStart w:id="479" w:name="_Toc304295566"/>
      <w:bookmarkStart w:id="480" w:name="_Toc296503193"/>
      <w:bookmarkStart w:id="481" w:name="_Toc303539146"/>
      <w:bookmarkStart w:id="482" w:name="_Toc292559903"/>
      <w:bookmarkStart w:id="483" w:name="_Toc296346694"/>
      <w:bookmarkStart w:id="484" w:name="_Toc297216199"/>
      <w:bookmarkStart w:id="485" w:name="_Toc296944532"/>
      <w:bookmarkStart w:id="486" w:name="_Toc296347192"/>
      <w:bookmarkStart w:id="487" w:name="_Toc297048379"/>
      <w:bookmarkStart w:id="488" w:name="_Toc297123540"/>
      <w:bookmarkStart w:id="489" w:name="_Toc296891233"/>
      <w:bookmarkStart w:id="490" w:name="_Toc297120493"/>
      <w:bookmarkStart w:id="491" w:name="_Toc296891021"/>
      <w:bookmarkStart w:id="492" w:name="_Toc292559398"/>
      <w:bookmarkStart w:id="493" w:name="_Toc312678025"/>
      <w:bookmarkStart w:id="494" w:name="_Toc312677499"/>
      <w:bookmarkStart w:id="495" w:name="_Toc267251440"/>
      <w:bookmarkStart w:id="496" w:name="_Toc267251439"/>
      <w:bookmarkStart w:id="497" w:name="_Toc267251437"/>
      <w:bookmarkStart w:id="498" w:name="_Toc267251435"/>
      <w:bookmarkStart w:id="499" w:name="_Toc267251433"/>
      <w:bookmarkStart w:id="500" w:name="_Toc267251441"/>
      <w:bookmarkStart w:id="501" w:name="_Toc267251442"/>
      <w:r>
        <w:rPr>
          <w:rFonts w:hint="eastAsia" w:ascii="宋体" w:hAnsi="宋体" w:eastAsia="宋体" w:cs="宋体"/>
          <w:b w:val="0"/>
          <w:color w:val="auto"/>
          <w:sz w:val="24"/>
          <w:szCs w:val="24"/>
          <w:highlight w:val="none"/>
        </w:rPr>
        <w:t>0.变更</w:t>
      </w:r>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p>
    <w:bookmarkEnd w:id="493"/>
    <w:bookmarkEnd w:id="494"/>
    <w:p w14:paraId="02783CBE">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Start w:id="502" w:name="_Toc292559399"/>
      <w:bookmarkStart w:id="503" w:name="_Toc297048380"/>
      <w:bookmarkStart w:id="504" w:name="_Toc296346695"/>
      <w:bookmarkStart w:id="505" w:name="_Toc312678026"/>
      <w:bookmarkStart w:id="506" w:name="_Toc303539147"/>
      <w:bookmarkStart w:id="507" w:name="_Toc296944533"/>
      <w:bookmarkStart w:id="508" w:name="_Toc296347193"/>
      <w:bookmarkStart w:id="509" w:name="_Toc297120494"/>
      <w:bookmarkStart w:id="510" w:name="_Toc296891234"/>
      <w:bookmarkStart w:id="511" w:name="_Toc304295567"/>
      <w:bookmarkStart w:id="512" w:name="_Toc300934990"/>
      <w:bookmarkStart w:id="513" w:name="_Toc297123541"/>
      <w:bookmarkStart w:id="514" w:name="_Toc312677500"/>
      <w:bookmarkStart w:id="515" w:name="_Toc296503194"/>
      <w:bookmarkStart w:id="516" w:name="_Toc297216200"/>
      <w:bookmarkStart w:id="517" w:name="_Toc292559904"/>
      <w:bookmarkStart w:id="518" w:name="_Toc296891022"/>
      <w:r>
        <w:rPr>
          <w:rFonts w:hint="eastAsia" w:ascii="宋体" w:hAnsi="宋体" w:eastAsia="宋体" w:cs="宋体"/>
          <w:color w:val="auto"/>
          <w:sz w:val="24"/>
          <w:szCs w:val="24"/>
          <w:highlight w:val="none"/>
        </w:rPr>
        <w:t>0.1变更的范围</w:t>
      </w:r>
    </w:p>
    <w:p w14:paraId="4BD99C96">
      <w:pPr>
        <w:pStyle w:val="405"/>
        <w:spacing w:line="360" w:lineRule="auto"/>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关于变更的范围的约定：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0D1DB8A7">
      <w:pPr>
        <w:pStyle w:val="405"/>
        <w:spacing w:after="120" w:line="360" w:lineRule="auto"/>
        <w:ind w:firstLine="480" w:firstLineChars="200"/>
        <w:rPr>
          <w:rFonts w:hint="eastAsia" w:ascii="宋体" w:hAnsi="宋体" w:eastAsia="宋体" w:cs="宋体"/>
          <w:color w:val="auto"/>
          <w:sz w:val="24"/>
          <w:szCs w:val="24"/>
          <w:highlight w:val="none"/>
        </w:rPr>
      </w:pPr>
      <w:bookmarkStart w:id="519" w:name="_Toc32630"/>
      <w:r>
        <w:rPr>
          <w:rFonts w:hint="eastAsia" w:ascii="宋体" w:hAnsi="宋体" w:eastAsia="宋体" w:cs="宋体"/>
          <w:color w:val="auto"/>
          <w:sz w:val="24"/>
          <w:szCs w:val="24"/>
          <w:highlight w:val="none"/>
        </w:rPr>
        <w:t>10.2变更估价</w:t>
      </w:r>
      <w:bookmarkEnd w:id="519"/>
    </w:p>
    <w:p w14:paraId="6DA6F075">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10.2.1变更估价原则</w:t>
      </w:r>
    </w:p>
    <w:p w14:paraId="5F0BC465">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关于变更估价的约定: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31EF386E">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Start w:id="520" w:name="_Toc297123544"/>
      <w:bookmarkStart w:id="521" w:name="_Toc303539150"/>
      <w:bookmarkStart w:id="522" w:name="_Toc296891025"/>
      <w:bookmarkStart w:id="523" w:name="_Toc292559907"/>
      <w:bookmarkStart w:id="524" w:name="_Toc296944536"/>
      <w:bookmarkStart w:id="525" w:name="_Toc296503197"/>
      <w:bookmarkStart w:id="526" w:name="_Toc297120497"/>
      <w:bookmarkStart w:id="527" w:name="_Toc300934993"/>
      <w:bookmarkStart w:id="528" w:name="_Toc292559402"/>
      <w:bookmarkStart w:id="529" w:name="_Toc296346698"/>
      <w:bookmarkStart w:id="530" w:name="_Toc297216203"/>
      <w:bookmarkStart w:id="531" w:name="_Toc296891237"/>
      <w:bookmarkStart w:id="532" w:name="_Toc296347196"/>
      <w:bookmarkStart w:id="533" w:name="_Toc297048383"/>
      <w:bookmarkStart w:id="534" w:name="_Toc312678029"/>
      <w:bookmarkStart w:id="535" w:name="_Toc304295570"/>
      <w:bookmarkStart w:id="536" w:name="_Toc312677503"/>
      <w:r>
        <w:rPr>
          <w:rFonts w:hint="eastAsia" w:ascii="宋体" w:hAnsi="宋体" w:eastAsia="宋体" w:cs="宋体"/>
          <w:color w:val="auto"/>
          <w:sz w:val="24"/>
          <w:szCs w:val="24"/>
          <w:highlight w:val="none"/>
        </w:rPr>
        <w:t>0.3承</w:t>
      </w:r>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Start w:id="537" w:name="_Toc296347202"/>
      <w:bookmarkStart w:id="538" w:name="_Toc303539151"/>
      <w:bookmarkStart w:id="539" w:name="_Toc296944542"/>
      <w:bookmarkStart w:id="540" w:name="_Toc297123545"/>
      <w:bookmarkStart w:id="541" w:name="_Toc297216204"/>
      <w:bookmarkStart w:id="542" w:name="_Toc296503203"/>
      <w:bookmarkStart w:id="543" w:name="_Toc297048389"/>
      <w:bookmarkStart w:id="544" w:name="_Toc296346704"/>
      <w:bookmarkStart w:id="545" w:name="_Toc296891031"/>
      <w:bookmarkStart w:id="546" w:name="_Toc296891243"/>
      <w:bookmarkStart w:id="547" w:name="_Toc292559408"/>
      <w:bookmarkStart w:id="548" w:name="_Toc297120503"/>
      <w:bookmarkStart w:id="549" w:name="_Toc292559913"/>
      <w:bookmarkStart w:id="550" w:name="_Toc300934994"/>
      <w:r>
        <w:rPr>
          <w:rFonts w:hint="eastAsia" w:ascii="宋体" w:hAnsi="宋体" w:eastAsia="宋体" w:cs="宋体"/>
          <w:color w:val="auto"/>
          <w:sz w:val="24"/>
          <w:szCs w:val="24"/>
          <w:highlight w:val="none"/>
        </w:rPr>
        <w:t>包人的合理化建议</w:t>
      </w:r>
    </w:p>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p w14:paraId="54F2BC85">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监理人审查承包人合理化建议的期限：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05298C9F">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发包人审批承包人合理化建议的期限：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5F21F610">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承</w:t>
      </w:r>
      <w:bookmarkStart w:id="551" w:name="_Toc300934995"/>
      <w:bookmarkStart w:id="552" w:name="_Toc292559914"/>
      <w:bookmarkStart w:id="553" w:name="_Toc312677504"/>
      <w:bookmarkStart w:id="554" w:name="_Toc296891244"/>
      <w:bookmarkStart w:id="555" w:name="_Toc312678030"/>
      <w:bookmarkStart w:id="556" w:name="_Toc296347203"/>
      <w:bookmarkStart w:id="557" w:name="_Toc297048390"/>
      <w:bookmarkStart w:id="558" w:name="_Toc296891032"/>
      <w:bookmarkStart w:id="559" w:name="_Toc292559409"/>
      <w:bookmarkStart w:id="560" w:name="_Toc296944543"/>
      <w:bookmarkStart w:id="561" w:name="_Toc303539152"/>
      <w:bookmarkStart w:id="562" w:name="_Toc297120504"/>
      <w:bookmarkStart w:id="563" w:name="_Toc297216205"/>
      <w:bookmarkStart w:id="564" w:name="_Toc296346705"/>
      <w:bookmarkStart w:id="565" w:name="_Toc296503204"/>
      <w:bookmarkStart w:id="566" w:name="_Toc304295571"/>
      <w:bookmarkStart w:id="567" w:name="_Toc297123546"/>
      <w:bookmarkStart w:id="568" w:name="_Toc318581175"/>
      <w:r>
        <w:rPr>
          <w:rFonts w:hint="eastAsia" w:ascii="宋体" w:hAnsi="宋体" w:eastAsia="宋体" w:cs="宋体"/>
          <w:color w:val="auto"/>
          <w:sz w:val="24"/>
          <w:szCs w:val="24"/>
          <w:highlight w:val="none"/>
        </w:rPr>
        <w:t>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p w14:paraId="4836C501">
      <w:pPr>
        <w:pStyle w:val="405"/>
        <w:spacing w:after="120" w:line="360" w:lineRule="auto"/>
        <w:ind w:firstLine="480" w:firstLineChars="200"/>
        <w:rPr>
          <w:rFonts w:hint="eastAsia" w:ascii="宋体" w:hAnsi="宋体" w:eastAsia="宋体" w:cs="宋体"/>
          <w:color w:val="auto"/>
          <w:sz w:val="24"/>
          <w:szCs w:val="24"/>
          <w:highlight w:val="none"/>
        </w:rPr>
      </w:pPr>
      <w:bookmarkStart w:id="569" w:name="_Toc19647"/>
      <w:r>
        <w:rPr>
          <w:rFonts w:hint="eastAsia" w:ascii="宋体" w:hAnsi="宋体" w:eastAsia="宋体" w:cs="宋体"/>
          <w:color w:val="auto"/>
          <w:sz w:val="24"/>
          <w:szCs w:val="24"/>
          <w:highlight w:val="none"/>
        </w:rPr>
        <w:t>1</w:t>
      </w:r>
      <w:bookmarkStart w:id="570" w:name="_Toc297120499"/>
      <w:bookmarkStart w:id="571" w:name="_Toc296944538"/>
      <w:bookmarkStart w:id="572" w:name="_Toc297216207"/>
      <w:bookmarkStart w:id="573" w:name="_Toc296346700"/>
      <w:bookmarkStart w:id="574" w:name="_Toc296503199"/>
      <w:bookmarkStart w:id="575" w:name="_Toc303539154"/>
      <w:bookmarkStart w:id="576" w:name="_Toc292559404"/>
      <w:bookmarkStart w:id="577" w:name="_Toc297123548"/>
      <w:bookmarkStart w:id="578" w:name="_Toc312677507"/>
      <w:bookmarkStart w:id="579" w:name="_Toc296891027"/>
      <w:bookmarkStart w:id="580" w:name="_Toc292559909"/>
      <w:bookmarkStart w:id="581" w:name="_Toc300934997"/>
      <w:bookmarkStart w:id="582" w:name="_Toc312678033"/>
      <w:bookmarkStart w:id="583" w:name="_Toc296347198"/>
      <w:bookmarkStart w:id="584" w:name="_Toc297048385"/>
      <w:bookmarkStart w:id="585" w:name="_Toc304295574"/>
      <w:bookmarkStart w:id="586" w:name="_Toc296891239"/>
      <w:r>
        <w:rPr>
          <w:rFonts w:hint="eastAsia" w:ascii="宋体" w:hAnsi="宋体" w:eastAsia="宋体" w:cs="宋体"/>
          <w:color w:val="auto"/>
          <w:sz w:val="24"/>
          <w:szCs w:val="24"/>
          <w:highlight w:val="none"/>
        </w:rPr>
        <w:t>0.4暂估价</w:t>
      </w:r>
      <w:bookmarkEnd w:id="569"/>
      <w:r>
        <w:rPr>
          <w:rFonts w:hint="eastAsia" w:ascii="宋体" w:hAnsi="宋体" w:eastAsia="宋体" w:cs="宋体"/>
          <w:color w:val="auto"/>
          <w:sz w:val="24"/>
          <w:szCs w:val="24"/>
          <w:highlight w:val="none"/>
        </w:rPr>
        <w:t>：</w:t>
      </w:r>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Start w:id="587" w:name="_Toc312677508"/>
      <w:bookmarkStart w:id="588" w:name="_Toc312678034"/>
      <w:bookmarkStart w:id="589" w:name="_Toc318581176"/>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bookmarkEnd w:id="587"/>
    <w:bookmarkEnd w:id="588"/>
    <w:bookmarkEnd w:id="589"/>
    <w:p w14:paraId="0B5AD844">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Start w:id="590" w:name="_Toc318581177"/>
      <w:bookmarkStart w:id="591" w:name="_Toc312677509"/>
      <w:bookmarkStart w:id="592" w:name="_Toc312678035"/>
      <w:r>
        <w:rPr>
          <w:rFonts w:hint="eastAsia" w:ascii="宋体" w:hAnsi="宋体" w:eastAsia="宋体" w:cs="宋体"/>
          <w:color w:val="auto"/>
          <w:sz w:val="24"/>
          <w:szCs w:val="24"/>
          <w:highlight w:val="none"/>
        </w:rPr>
        <w:t>0.4.1依法必须招标的暂估价项目</w:t>
      </w:r>
    </w:p>
    <w:bookmarkEnd w:id="590"/>
    <w:bookmarkEnd w:id="591"/>
    <w:bookmarkEnd w:id="592"/>
    <w:p w14:paraId="6BFF687F">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对于依法必须招标的暂估价项目，由承包人招标，对该暂估价项目的确认和批准按照以下约定执行：</w:t>
      </w:r>
    </w:p>
    <w:p w14:paraId="10E0C9F1">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当根据施工进度计划，在招标工作启动前30天将招标方案报送发包人审查，发包人应当在收到承包人报送的招标方案后20天内批准或提出修改意见。承包人应当按照经过发包人批准的招标方案开展招标工作；</w:t>
      </w:r>
    </w:p>
    <w:p w14:paraId="672AE8EC">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（2）承包人应当根据施工进度计划，提前30天将招标文件报送发包人审批，发包人应当在收到承包人报送的相关文件后20天内完成审批或提出修改意见；发包人有权确定招标控制价并按照法律规定参加评标会议；</w:t>
      </w:r>
    </w:p>
    <w:p w14:paraId="77C80E17">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（3）承包人与供应商、分包人在签订暂估价合同前，应当提前7天将确定的中标候选供应商或中标候选分包人的资料报送发包人；承包人应当在签订合同后7天内，将暂估价合同副本报送发包人留存。</w:t>
      </w:r>
    </w:p>
    <w:p w14:paraId="167285ED">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10.4.2不属于依法必须招标的暂估价项目</w:t>
      </w:r>
    </w:p>
    <w:p w14:paraId="7BC06A4F">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对于不属于依法必须招标的暂估价项目的确认和批准采取第</w:t>
      </w:r>
      <w:r>
        <w:rPr>
          <w:rFonts w:hint="eastAsia" w:ascii="宋体" w:hAnsi="宋体" w:eastAsia="宋体" w:cs="宋体"/>
          <w:color w:val="auto"/>
          <w:sz w:val="24"/>
          <w:szCs w:val="24"/>
          <w:highlight w:val="none"/>
          <w:u w:val="single"/>
        </w:rPr>
        <w:t xml:space="preserve"> 1</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种方式确定，即：</w:t>
      </w:r>
    </w:p>
    <w:p w14:paraId="0DEF0BED">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14:paraId="50C42F20">
      <w:pPr>
        <w:pStyle w:val="405"/>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（2）发包人认为承包人确定的供应商、分包人无法满足工程质量或合同要求的，发包人可以要求承包人重新确定暂估价项目的供应商、分包人</w:t>
      </w:r>
      <w:r>
        <w:rPr>
          <w:rFonts w:hint="eastAsia" w:ascii="宋体" w:hAnsi="宋体" w:cs="宋体"/>
          <w:color w:val="auto"/>
          <w:sz w:val="24"/>
          <w:szCs w:val="24"/>
          <w:highlight w:val="none"/>
          <w:lang w:eastAsia="zh-CN"/>
        </w:rPr>
        <w:t>；</w:t>
      </w:r>
    </w:p>
    <w:p w14:paraId="2F1FFF3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（3）承包人应当在签订暂估价合同后7天内，将暂估价合同副本报送发包人留存。</w:t>
      </w:r>
    </w:p>
    <w:p w14:paraId="21A66DAE">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承包人直接实施的暂估价项目的约定：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3BCD7D4E">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10.5暂列金额</w:t>
      </w:r>
    </w:p>
    <w:p w14:paraId="7489FD61">
      <w:pPr>
        <w:pStyle w:val="405"/>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合同当事人关于暂列金额使用的约定：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3A24FE41">
      <w:pPr>
        <w:pStyle w:val="405"/>
        <w:spacing w:after="120" w:line="360" w:lineRule="auto"/>
        <w:ind w:firstLine="480" w:firstLineChars="200"/>
        <w:rPr>
          <w:rFonts w:hint="eastAsia" w:ascii="宋体" w:hAnsi="宋体" w:eastAsia="宋体" w:cs="宋体"/>
          <w:b w:val="0"/>
          <w:color w:val="auto"/>
          <w:sz w:val="24"/>
          <w:szCs w:val="24"/>
          <w:highlight w:val="none"/>
        </w:rPr>
      </w:pPr>
      <w:bookmarkStart w:id="593" w:name="_Toc26783"/>
      <w:bookmarkStart w:id="594" w:name="_Toc351203643"/>
      <w:bookmarkStart w:id="595" w:name="_Toc28090"/>
      <w:r>
        <w:rPr>
          <w:rFonts w:hint="eastAsia" w:ascii="宋体" w:hAnsi="宋体" w:eastAsia="宋体" w:cs="宋体"/>
          <w:b w:val="0"/>
          <w:color w:val="auto"/>
          <w:sz w:val="24"/>
          <w:szCs w:val="24"/>
          <w:highlight w:val="none"/>
        </w:rPr>
        <w:t>11.价格调整</w:t>
      </w:r>
      <w:bookmarkEnd w:id="593"/>
      <w:bookmarkEnd w:id="594"/>
      <w:bookmarkEnd w:id="595"/>
    </w:p>
    <w:p w14:paraId="5D1785E8">
      <w:pPr>
        <w:pStyle w:val="405"/>
        <w:spacing w:after="120" w:line="360" w:lineRule="auto"/>
        <w:ind w:firstLine="480" w:firstLineChars="200"/>
        <w:rPr>
          <w:rFonts w:hint="eastAsia" w:ascii="宋体" w:hAnsi="宋体" w:eastAsia="宋体" w:cs="宋体"/>
          <w:color w:val="auto"/>
          <w:sz w:val="24"/>
          <w:szCs w:val="24"/>
          <w:highlight w:val="none"/>
        </w:rPr>
      </w:pPr>
      <w:bookmarkStart w:id="596" w:name="_Toc297216209"/>
      <w:bookmarkStart w:id="597" w:name="_Toc312678039"/>
      <w:bookmarkStart w:id="598" w:name="_Toc296347200"/>
      <w:bookmarkStart w:id="599" w:name="_Toc296346702"/>
      <w:bookmarkStart w:id="600" w:name="_Toc297048387"/>
      <w:bookmarkStart w:id="601" w:name="_Toc296503201"/>
      <w:bookmarkStart w:id="602" w:name="_Toc292559406"/>
      <w:bookmarkStart w:id="603" w:name="_Toc296944540"/>
      <w:bookmarkStart w:id="604" w:name="_Toc297123550"/>
      <w:bookmarkStart w:id="605" w:name="_Toc303539157"/>
      <w:bookmarkStart w:id="606" w:name="_Toc300935000"/>
      <w:bookmarkStart w:id="607" w:name="_Toc292559911"/>
      <w:bookmarkStart w:id="608" w:name="_Toc297120501"/>
      <w:bookmarkStart w:id="609" w:name="_Toc296891029"/>
      <w:bookmarkStart w:id="610" w:name="_Toc304295577"/>
      <w:bookmarkStart w:id="611" w:name="_Toc296891241"/>
      <w:r>
        <w:rPr>
          <w:rFonts w:hint="eastAsia" w:ascii="宋体" w:hAnsi="宋体" w:eastAsia="宋体" w:cs="宋体"/>
          <w:color w:val="auto"/>
          <w:sz w:val="24"/>
          <w:szCs w:val="24"/>
          <w:highlight w:val="none"/>
        </w:rPr>
        <w:t>11.1市场价格波动引起的调整</w:t>
      </w:r>
    </w:p>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p w14:paraId="098EAEC0">
      <w:pPr>
        <w:pStyle w:val="405"/>
        <w:spacing w:line="360" w:lineRule="auto"/>
        <w:ind w:left="499" w:leftChars="208"/>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市场价格波动是否调整合同价格的约定：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28C739C1">
      <w:pPr>
        <w:pStyle w:val="405"/>
        <w:spacing w:line="360" w:lineRule="auto"/>
        <w:ind w:left="499" w:leftChars="20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因市场价格波动调整合同价格，采用以下第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种方式对合同价格进行调整：</w:t>
      </w:r>
    </w:p>
    <w:p w14:paraId="3E5B3FA6">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第1种方式：采用价格指数进行价格调整。</w:t>
      </w:r>
    </w:p>
    <w:p w14:paraId="5453EA55">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关于各可调因子、定值和变值权重，以及基本价格指数及其来源的约定：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0DE2F21">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第2种方式：采用造价信息进行价格调整。</w:t>
      </w:r>
    </w:p>
    <w:p w14:paraId="37F8CAE4">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（2）关于基准价格的约定：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C721B26">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%时，或材料单价跌幅以已标价工程量清单或预算书中载明材料单价为基础超过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%时，其超过部分据实调整。</w:t>
      </w:r>
    </w:p>
    <w:p w14:paraId="17BBDF73">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%时，材料单价涨幅以已标价工程量清单或预算书中载明材料单价为基础超过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%时，其超过部分据实调整。</w:t>
      </w:r>
    </w:p>
    <w:p w14:paraId="4573A61C">
      <w:pPr>
        <w:pStyle w:val="405"/>
        <w:spacing w:line="360" w:lineRule="auto"/>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%时，其超过部分据实调整。</w:t>
      </w:r>
    </w:p>
    <w:p w14:paraId="4F430682">
      <w:pPr>
        <w:pStyle w:val="405"/>
        <w:spacing w:line="360" w:lineRule="auto"/>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3种方式：本工程主要材料的风险包干幅度为±5%（包含±5%）。项目实施期间，当主要建筑材料的价格波动幅度超过投标价格中的风险包干幅度时，超过部分材料价格调整原则：施工期间材料价格上涨或下降幅度在风险包干幅度以内的，其价差由承包人承担或受益；</w:t>
      </w:r>
    </w:p>
    <w:p w14:paraId="498FCE36">
      <w:pPr>
        <w:pStyle w:val="405"/>
        <w:spacing w:line="360" w:lineRule="auto"/>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超过风险包干幅度的，超过部分由发包人承担或受益，施工期间材料价格根据施工期间当地每月的价格信息中该材料价格所跨月份算术平均后对照同投标单价下浮比例确定。属于价格调差范围的主要材料为：钢筋、水泥、商品混凝土；主要材料调整基价按照《云南省建设标准造价基价》（2020年第  期）综合材料价并结合市场行情执行。</w:t>
      </w:r>
    </w:p>
    <w:bookmarkEnd w:id="495"/>
    <w:bookmarkEnd w:id="496"/>
    <w:bookmarkEnd w:id="497"/>
    <w:bookmarkEnd w:id="498"/>
    <w:bookmarkEnd w:id="499"/>
    <w:bookmarkEnd w:id="500"/>
    <w:p w14:paraId="06BD4410">
      <w:pPr>
        <w:pStyle w:val="405"/>
        <w:spacing w:after="120" w:line="360" w:lineRule="auto"/>
        <w:ind w:firstLine="480" w:firstLineChars="200"/>
        <w:rPr>
          <w:rFonts w:hint="eastAsia" w:ascii="宋体" w:hAnsi="宋体" w:eastAsia="宋体" w:cs="宋体"/>
          <w:b w:val="0"/>
          <w:color w:val="auto"/>
          <w:sz w:val="24"/>
          <w:szCs w:val="24"/>
          <w:highlight w:val="none"/>
        </w:rPr>
      </w:pPr>
      <w:bookmarkStart w:id="612" w:name="_Toc297048391"/>
      <w:bookmarkStart w:id="613" w:name="_Toc296346706"/>
      <w:bookmarkStart w:id="614" w:name="_Toc296503205"/>
      <w:bookmarkStart w:id="615" w:name="_Toc296944544"/>
      <w:bookmarkStart w:id="616" w:name="_Toc296347204"/>
      <w:bookmarkStart w:id="617" w:name="_Toc292559915"/>
      <w:bookmarkStart w:id="618" w:name="_Toc296891245"/>
      <w:bookmarkStart w:id="619" w:name="_Toc292559410"/>
      <w:bookmarkStart w:id="620" w:name="_Toc297120505"/>
      <w:bookmarkStart w:id="621" w:name="_Toc296891033"/>
      <w:bookmarkStart w:id="622" w:name="_Toc8131"/>
      <w:bookmarkStart w:id="623" w:name="_Toc8448"/>
      <w:bookmarkStart w:id="624" w:name="_Toc351203644"/>
      <w:bookmarkStart w:id="625" w:name="_Toc297123552"/>
      <w:bookmarkStart w:id="626" w:name="_Toc304295579"/>
      <w:bookmarkStart w:id="627" w:name="_Toc300935002"/>
      <w:bookmarkStart w:id="628" w:name="_Toc312678040"/>
      <w:bookmarkStart w:id="629" w:name="_Toc303539159"/>
      <w:bookmarkStart w:id="630" w:name="_Toc297216211"/>
      <w:r>
        <w:rPr>
          <w:rFonts w:hint="eastAsia" w:ascii="宋体" w:hAnsi="宋体" w:eastAsia="宋体" w:cs="宋体"/>
          <w:b w:val="0"/>
          <w:color w:val="auto"/>
          <w:sz w:val="24"/>
          <w:szCs w:val="24"/>
          <w:highlight w:val="none"/>
        </w:rPr>
        <w:t>12.</w:t>
      </w:r>
      <w:bookmarkEnd w:id="612"/>
      <w:bookmarkEnd w:id="613"/>
      <w:bookmarkEnd w:id="614"/>
      <w:bookmarkEnd w:id="615"/>
      <w:bookmarkEnd w:id="616"/>
      <w:bookmarkEnd w:id="617"/>
      <w:bookmarkEnd w:id="618"/>
      <w:bookmarkEnd w:id="619"/>
      <w:bookmarkEnd w:id="620"/>
      <w:bookmarkEnd w:id="621"/>
      <w:r>
        <w:rPr>
          <w:rFonts w:hint="eastAsia" w:ascii="宋体" w:hAnsi="宋体" w:eastAsia="宋体" w:cs="宋体"/>
          <w:b w:val="0"/>
          <w:color w:val="auto"/>
          <w:sz w:val="24"/>
          <w:szCs w:val="24"/>
          <w:highlight w:val="none"/>
        </w:rPr>
        <w:t>合同价格、计量与支付</w:t>
      </w:r>
      <w:bookmarkEnd w:id="622"/>
      <w:bookmarkEnd w:id="623"/>
      <w:bookmarkEnd w:id="624"/>
    </w:p>
    <w:bookmarkEnd w:id="625"/>
    <w:bookmarkEnd w:id="626"/>
    <w:bookmarkEnd w:id="627"/>
    <w:bookmarkEnd w:id="628"/>
    <w:bookmarkEnd w:id="629"/>
    <w:bookmarkEnd w:id="630"/>
    <w:p w14:paraId="19C625A4">
      <w:pPr>
        <w:pStyle w:val="405"/>
        <w:spacing w:after="120" w:line="360" w:lineRule="auto"/>
        <w:ind w:firstLine="480" w:firstLineChars="200"/>
        <w:rPr>
          <w:rFonts w:hint="eastAsia" w:ascii="宋体" w:hAnsi="宋体" w:eastAsia="宋体" w:cs="宋体"/>
          <w:color w:val="auto"/>
          <w:sz w:val="24"/>
          <w:szCs w:val="24"/>
          <w:highlight w:val="none"/>
        </w:rPr>
      </w:pPr>
      <w:bookmarkStart w:id="631" w:name="_Toc292559411"/>
      <w:bookmarkStart w:id="632" w:name="_Toc267251461"/>
      <w:bookmarkStart w:id="633" w:name="_Toc292559916"/>
      <w:bookmarkStart w:id="634" w:name="_Toc296346707"/>
      <w:bookmarkStart w:id="635" w:name="_Toc296891246"/>
      <w:bookmarkStart w:id="636" w:name="_Toc296891034"/>
      <w:bookmarkStart w:id="637" w:name="_Toc297048392"/>
      <w:bookmarkStart w:id="638" w:name="_Toc296503206"/>
      <w:bookmarkStart w:id="639" w:name="_Toc296347205"/>
      <w:bookmarkStart w:id="640" w:name="_Toc296944545"/>
      <w:bookmarkStart w:id="641" w:name="_Toc297120506"/>
      <w:bookmarkStart w:id="642" w:name="_Toc297216212"/>
      <w:bookmarkStart w:id="643" w:name="_Toc297123553"/>
      <w:bookmarkStart w:id="644" w:name="_Toc303539160"/>
      <w:bookmarkStart w:id="645" w:name="_Toc304295580"/>
      <w:bookmarkStart w:id="646" w:name="_Toc300935003"/>
      <w:bookmarkStart w:id="647" w:name="_Toc312678041"/>
      <w:r>
        <w:rPr>
          <w:rFonts w:hint="eastAsia" w:ascii="宋体" w:hAnsi="宋体" w:eastAsia="宋体" w:cs="宋体"/>
          <w:color w:val="auto"/>
          <w:sz w:val="24"/>
          <w:szCs w:val="24"/>
          <w:highlight w:val="none"/>
        </w:rPr>
        <w:t>12.1合</w:t>
      </w:r>
      <w:bookmarkEnd w:id="631"/>
      <w:bookmarkEnd w:id="632"/>
      <w:bookmarkEnd w:id="633"/>
      <w:r>
        <w:rPr>
          <w:rFonts w:hint="eastAsia" w:ascii="宋体" w:hAnsi="宋体" w:eastAsia="宋体" w:cs="宋体"/>
          <w:color w:val="auto"/>
          <w:sz w:val="24"/>
          <w:szCs w:val="24"/>
          <w:highlight w:val="none"/>
        </w:rPr>
        <w:t>同价</w:t>
      </w:r>
      <w:bookmarkEnd w:id="634"/>
      <w:bookmarkEnd w:id="635"/>
      <w:bookmarkEnd w:id="636"/>
      <w:bookmarkEnd w:id="637"/>
      <w:bookmarkEnd w:id="638"/>
      <w:bookmarkEnd w:id="639"/>
      <w:bookmarkEnd w:id="640"/>
      <w:bookmarkEnd w:id="641"/>
      <w:r>
        <w:rPr>
          <w:rFonts w:hint="eastAsia" w:ascii="宋体" w:hAnsi="宋体" w:eastAsia="宋体" w:cs="宋体"/>
          <w:color w:val="auto"/>
          <w:sz w:val="24"/>
          <w:szCs w:val="24"/>
          <w:highlight w:val="none"/>
        </w:rPr>
        <w:t>格形式</w:t>
      </w:r>
    </w:p>
    <w:bookmarkEnd w:id="642"/>
    <w:bookmarkEnd w:id="643"/>
    <w:bookmarkEnd w:id="644"/>
    <w:bookmarkEnd w:id="645"/>
    <w:bookmarkEnd w:id="646"/>
    <w:bookmarkEnd w:id="647"/>
    <w:p w14:paraId="1B24408C">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1、单价合同。</w:t>
      </w:r>
    </w:p>
    <w:p w14:paraId="3838F3C3">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综合单价包含的风险范围：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5698624F">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风险费用的计算方法：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2B7271C">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风险范围以外合同价格的调整方法：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292981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2、总价合同。</w:t>
      </w:r>
    </w:p>
    <w:p w14:paraId="21AE5179">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总价包含的风险范围：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CF8F7A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风险费用的计算方法：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098969B">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风险范围以外合同价格的调整方法：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6429AF9">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3、其他价格方式：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34A15CAB">
      <w:pPr>
        <w:pStyle w:val="405"/>
        <w:spacing w:after="120" w:line="360" w:lineRule="auto"/>
        <w:ind w:firstLine="480" w:firstLineChars="200"/>
        <w:rPr>
          <w:rFonts w:hint="eastAsia" w:ascii="宋体" w:hAnsi="宋体" w:eastAsia="宋体" w:cs="宋体"/>
          <w:color w:val="auto"/>
          <w:sz w:val="24"/>
          <w:szCs w:val="24"/>
          <w:highlight w:val="none"/>
        </w:rPr>
      </w:pPr>
      <w:bookmarkStart w:id="648" w:name="_Toc297216213"/>
      <w:bookmarkStart w:id="649" w:name="_Toc297123554"/>
      <w:bookmarkStart w:id="650" w:name="_Toc303539161"/>
      <w:bookmarkStart w:id="651" w:name="_Toc312678042"/>
      <w:bookmarkStart w:id="652" w:name="_Toc304295581"/>
      <w:bookmarkStart w:id="653" w:name="_Toc300935004"/>
      <w:bookmarkStart w:id="654" w:name="_Toc292559412"/>
      <w:bookmarkStart w:id="655" w:name="_Toc297048393"/>
      <w:bookmarkStart w:id="656" w:name="_Toc296944546"/>
      <w:bookmarkStart w:id="657" w:name="_Toc296891035"/>
      <w:bookmarkStart w:id="658" w:name="_Toc296891247"/>
      <w:bookmarkStart w:id="659" w:name="_Toc296503207"/>
      <w:bookmarkStart w:id="660" w:name="_Toc297120507"/>
      <w:bookmarkStart w:id="661" w:name="_Toc296347206"/>
      <w:bookmarkStart w:id="662" w:name="_Toc292559917"/>
      <w:bookmarkStart w:id="663" w:name="_Toc296346708"/>
      <w:r>
        <w:rPr>
          <w:rFonts w:hint="eastAsia" w:ascii="宋体" w:hAnsi="宋体" w:eastAsia="宋体" w:cs="宋体"/>
          <w:color w:val="auto"/>
          <w:sz w:val="24"/>
          <w:szCs w:val="24"/>
          <w:highlight w:val="none"/>
        </w:rPr>
        <w:t>12.2预付款</w:t>
      </w:r>
    </w:p>
    <w:bookmarkEnd w:id="648"/>
    <w:bookmarkEnd w:id="649"/>
    <w:bookmarkEnd w:id="650"/>
    <w:bookmarkEnd w:id="651"/>
    <w:bookmarkEnd w:id="652"/>
    <w:bookmarkEnd w:id="653"/>
    <w:p w14:paraId="39490963">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12.2.1预付款的支付</w:t>
      </w:r>
    </w:p>
    <w:p w14:paraId="060D9789">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预付款支付比例或金额：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lang w:val="en-US" w:eastAsia="zh-CN"/>
        </w:rPr>
        <w:t>合同金额的30%</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A1AF91C">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预付款支付期限：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720AFEE">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预付款扣回的方式：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F4332FC">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12.2.2预付款担保</w:t>
      </w:r>
    </w:p>
    <w:p w14:paraId="79F3253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承包人提交预付款担保的期限：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5F445A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预付款担保的形式为：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bookmarkEnd w:id="654"/>
    <w:bookmarkEnd w:id="655"/>
    <w:bookmarkEnd w:id="656"/>
    <w:bookmarkEnd w:id="657"/>
    <w:bookmarkEnd w:id="658"/>
    <w:bookmarkEnd w:id="659"/>
    <w:bookmarkEnd w:id="660"/>
    <w:bookmarkEnd w:id="661"/>
    <w:bookmarkEnd w:id="662"/>
    <w:bookmarkEnd w:id="663"/>
    <w:p w14:paraId="51A570D4">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12.3计量</w:t>
      </w:r>
    </w:p>
    <w:p w14:paraId="1696A71C">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12.3.1计量原则</w:t>
      </w:r>
    </w:p>
    <w:p w14:paraId="0646603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工程量计算规则：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7FB9D274">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12.3.2计量周期</w:t>
      </w:r>
    </w:p>
    <w:p w14:paraId="7671F3BB">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关于计量周期的约定：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7D428DD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12.3.3单价合同的计量</w:t>
      </w:r>
    </w:p>
    <w:p w14:paraId="5F8D180B">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关于单价合同计量的约定：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6330F731">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12.3.4总价合同的计量</w:t>
      </w:r>
    </w:p>
    <w:p w14:paraId="127F613D">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关于总价合同计量的约定：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ADEC80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12.3.5总价合同采用支付分解表计量支付的，是否适用第12.3.4项〔总价合同的计量〕约定进行计量：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249C669">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12.3.6其他价格形式合同的计量</w:t>
      </w:r>
    </w:p>
    <w:p w14:paraId="3EF9622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其他价格形式的计量方式和程序：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B351AF3">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12.4工程进度款支付</w:t>
      </w:r>
    </w:p>
    <w:p w14:paraId="53B6E029">
      <w:pPr>
        <w:pStyle w:val="405"/>
        <w:spacing w:line="360" w:lineRule="auto"/>
        <w:ind w:firstLine="480" w:firstLineChars="200"/>
        <w:rPr>
          <w:rFonts w:hint="eastAsia" w:ascii="宋体" w:hAnsi="宋体" w:eastAsia="宋体" w:cs="宋体"/>
          <w:color w:val="auto"/>
          <w:sz w:val="24"/>
          <w:szCs w:val="24"/>
          <w:highlight w:val="none"/>
        </w:rPr>
      </w:pPr>
      <w:bookmarkStart w:id="664" w:name="_Toc296503211"/>
      <w:bookmarkStart w:id="665" w:name="_Toc292559921"/>
      <w:bookmarkStart w:id="666" w:name="_Toc296891251"/>
      <w:bookmarkStart w:id="667" w:name="_Toc296891039"/>
      <w:bookmarkStart w:id="668" w:name="_Toc297123556"/>
      <w:bookmarkStart w:id="669" w:name="_Toc297216215"/>
      <w:bookmarkStart w:id="670" w:name="_Toc300935006"/>
      <w:bookmarkStart w:id="671" w:name="_Toc296944550"/>
      <w:bookmarkStart w:id="672" w:name="_Toc292559416"/>
      <w:bookmarkStart w:id="673" w:name="_Toc297048397"/>
      <w:bookmarkStart w:id="674" w:name="_Toc296347210"/>
      <w:bookmarkStart w:id="675" w:name="_Toc303539163"/>
      <w:bookmarkStart w:id="676" w:name="_Toc297120511"/>
      <w:bookmarkStart w:id="677" w:name="_Toc296346712"/>
      <w:r>
        <w:rPr>
          <w:rFonts w:hint="eastAsia" w:ascii="宋体" w:hAnsi="宋体" w:eastAsia="宋体" w:cs="宋体"/>
          <w:color w:val="auto"/>
          <w:sz w:val="24"/>
          <w:szCs w:val="24"/>
          <w:highlight w:val="none"/>
        </w:rPr>
        <w:t>12.4.1付款周期</w:t>
      </w:r>
    </w:p>
    <w:p w14:paraId="4312E585">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关于付款周期的约定：</w:t>
      </w:r>
      <w:r>
        <w:rPr>
          <w:rFonts w:hint="eastAsia" w:ascii="宋体" w:hAnsi="宋体" w:eastAsia="宋体" w:cs="宋体"/>
          <w:b/>
          <w:bCs/>
          <w:color w:val="auto"/>
          <w:sz w:val="24"/>
          <w:szCs w:val="24"/>
          <w:highlight w:val="none"/>
          <w:u w:val="single"/>
          <w:lang w:val="en-US" w:eastAsia="zh-CN"/>
        </w:rPr>
        <w:t>按工程进度拨付，当支付至合同价款总额的80%时停止支付，待工程竣工验收合格后3个月内支付至100%</w:t>
      </w:r>
      <w:r>
        <w:rPr>
          <w:rFonts w:hint="eastAsia" w:ascii="宋体" w:hAnsi="宋体" w:eastAsia="宋体" w:cs="宋体"/>
          <w:color w:val="auto"/>
          <w:sz w:val="24"/>
          <w:szCs w:val="24"/>
          <w:highlight w:val="none"/>
          <w:u w:val="single"/>
        </w:rPr>
        <w:t>。</w:t>
      </w:r>
    </w:p>
    <w:p w14:paraId="5D32D92E">
      <w:pPr>
        <w:pStyle w:val="405"/>
        <w:spacing w:line="360" w:lineRule="auto"/>
        <w:ind w:firstLine="482" w:firstLineChars="200"/>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lang w:val="en-US" w:eastAsia="zh-CN"/>
        </w:rPr>
        <w:t xml:space="preserve">支付期数1：支付金额：   元，支付比例：50%，预计支付时间：   </w:t>
      </w:r>
      <w:r>
        <w:rPr>
          <w:rFonts w:hint="eastAsia" w:ascii="宋体" w:hAnsi="宋体" w:eastAsia="宋体" w:cs="宋体"/>
          <w:b/>
          <w:bCs/>
          <w:color w:val="auto"/>
          <w:sz w:val="24"/>
          <w:szCs w:val="24"/>
          <w:highlight w:val="none"/>
          <w:u w:val="single"/>
        </w:rPr>
        <w:t>年</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月</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日。</w:t>
      </w:r>
    </w:p>
    <w:p w14:paraId="17C9F767">
      <w:pPr>
        <w:pStyle w:val="405"/>
        <w:spacing w:line="360" w:lineRule="auto"/>
        <w:ind w:firstLine="482" w:firstLineChars="200"/>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 xml:space="preserve">支付期数2：支付金额：   元，支付比例：20%，预计支付时间：   </w:t>
      </w:r>
      <w:r>
        <w:rPr>
          <w:rFonts w:hint="eastAsia" w:ascii="宋体" w:hAnsi="宋体" w:eastAsia="宋体" w:cs="宋体"/>
          <w:b/>
          <w:bCs/>
          <w:color w:val="auto"/>
          <w:sz w:val="24"/>
          <w:szCs w:val="24"/>
          <w:highlight w:val="none"/>
          <w:u w:val="single"/>
        </w:rPr>
        <w:t>年</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月</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u w:val="single"/>
        </w:rPr>
        <w:t>日。</w:t>
      </w:r>
    </w:p>
    <w:p w14:paraId="54544231">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12.4.2进度付款申请单的编制</w:t>
      </w:r>
    </w:p>
    <w:p w14:paraId="5C0E4D1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关于进度付款申请单编制的约定：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35F842D">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r>
        <w:rPr>
          <w:rFonts w:hint="eastAsia" w:ascii="宋体" w:hAnsi="宋体" w:eastAsia="宋体" w:cs="宋体"/>
          <w:color w:val="auto"/>
          <w:sz w:val="24"/>
          <w:szCs w:val="24"/>
          <w:highlight w:val="none"/>
        </w:rPr>
        <w:t>2.4.3进度付款申请单的提交</w:t>
      </w:r>
    </w:p>
    <w:p w14:paraId="0BE3D147">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（1）单价合同进度付款申请单提交的约定：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5DE854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（2）总价合同进度付款申请单提交的约定：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CF8C8B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（3）其他价格形式合同进度付款申请单提交的约定：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0284B38">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12.4.4进度款审核和支付</w:t>
      </w:r>
    </w:p>
    <w:p w14:paraId="646C1AA8">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（1）监理人审查并报送发包人的期限：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31F95B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发包人完成审批并签发进度款支付证书的期限：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E193BC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（2）发包人支付进度款的期限：</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86B8DB9">
      <w:pPr>
        <w:pStyle w:val="405"/>
        <w:spacing w:line="360" w:lineRule="auto"/>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发包人逾期支付进度款的违约金的计算方式：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D936704">
      <w:pPr>
        <w:pStyle w:val="405"/>
        <w:spacing w:line="360" w:lineRule="auto"/>
        <w:ind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12.4.</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支付分解表的编制</w:t>
      </w:r>
    </w:p>
    <w:p w14:paraId="715F971A">
      <w:pPr>
        <w:pStyle w:val="405"/>
        <w:spacing w:line="360" w:lineRule="auto"/>
        <w:ind w:leftChars="300"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、总价合同支付分解表的编制与审批：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BA14A1C">
      <w:pPr>
        <w:pStyle w:val="405"/>
        <w:spacing w:line="360" w:lineRule="auto"/>
        <w:ind w:leftChars="300"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、单价合同的总价项目支付分解表的编制与审批：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bookmarkEnd w:id="501"/>
    <w:p w14:paraId="224E0E42">
      <w:pPr>
        <w:pStyle w:val="405"/>
        <w:spacing w:after="120" w:line="360" w:lineRule="auto"/>
        <w:ind w:firstLine="480" w:firstLineChars="200"/>
        <w:rPr>
          <w:rFonts w:hint="eastAsia" w:ascii="宋体" w:hAnsi="宋体" w:eastAsia="宋体" w:cs="宋体"/>
          <w:b w:val="0"/>
          <w:color w:val="auto"/>
          <w:sz w:val="24"/>
          <w:szCs w:val="24"/>
          <w:highlight w:val="none"/>
        </w:rPr>
      </w:pPr>
      <w:bookmarkStart w:id="678" w:name="_Toc13611"/>
      <w:bookmarkStart w:id="679" w:name="_Toc4211"/>
      <w:bookmarkStart w:id="680" w:name="_Toc351203645"/>
      <w:bookmarkStart w:id="681" w:name="_Toc297123564"/>
      <w:bookmarkStart w:id="682" w:name="_Toc312678053"/>
      <w:bookmarkStart w:id="683" w:name="_Toc297048405"/>
      <w:bookmarkStart w:id="684" w:name="_Toc300935015"/>
      <w:bookmarkStart w:id="685" w:name="_Toc296891259"/>
      <w:bookmarkStart w:id="686" w:name="_Toc296347218"/>
      <w:bookmarkStart w:id="687" w:name="_Toc296891047"/>
      <w:bookmarkStart w:id="688" w:name="_Toc296944558"/>
      <w:bookmarkStart w:id="689" w:name="_Toc292559929"/>
      <w:bookmarkStart w:id="690" w:name="_Toc296503219"/>
      <w:bookmarkStart w:id="691" w:name="_Toc303539172"/>
      <w:bookmarkStart w:id="692" w:name="_Toc297120519"/>
      <w:bookmarkStart w:id="693" w:name="_Toc297216223"/>
      <w:bookmarkStart w:id="694" w:name="_Toc292559424"/>
      <w:bookmarkStart w:id="695" w:name="_Toc304295593"/>
      <w:bookmarkStart w:id="696" w:name="_Toc296346720"/>
      <w:r>
        <w:rPr>
          <w:rFonts w:hint="eastAsia" w:ascii="宋体" w:hAnsi="宋体" w:eastAsia="宋体" w:cs="宋体"/>
          <w:b w:val="0"/>
          <w:color w:val="auto"/>
          <w:sz w:val="24"/>
          <w:szCs w:val="24"/>
          <w:highlight w:val="none"/>
        </w:rPr>
        <w:t>13.验收和工程试车</w:t>
      </w:r>
      <w:bookmarkEnd w:id="678"/>
      <w:bookmarkEnd w:id="679"/>
      <w:bookmarkEnd w:id="680"/>
    </w:p>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p w14:paraId="018A0034">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13.1分部分项工程验收</w:t>
      </w:r>
    </w:p>
    <w:p w14:paraId="2831878F">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13.1.2监理人不能按时进行验收时，应提前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小时提交书面延期要求。</w:t>
      </w:r>
    </w:p>
    <w:p w14:paraId="0FC9B287">
      <w:pPr>
        <w:pStyle w:val="405"/>
        <w:spacing w:line="360" w:lineRule="auto"/>
        <w:ind w:firstLine="480" w:firstLineChars="20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关于延期最长不得超过：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小时。</w:t>
      </w:r>
    </w:p>
    <w:p w14:paraId="03EC8266">
      <w:pPr>
        <w:pStyle w:val="405"/>
        <w:spacing w:after="120" w:line="360" w:lineRule="auto"/>
        <w:ind w:firstLine="480" w:firstLineChars="200"/>
        <w:rPr>
          <w:rFonts w:hint="eastAsia" w:ascii="宋体" w:hAnsi="宋体" w:eastAsia="宋体" w:cs="宋体"/>
          <w:color w:val="auto"/>
          <w:sz w:val="24"/>
          <w:szCs w:val="24"/>
          <w:highlight w:val="none"/>
        </w:rPr>
      </w:pPr>
      <w:bookmarkStart w:id="697" w:name="_Toc297216224"/>
      <w:bookmarkStart w:id="698" w:name="_Toc292559933"/>
      <w:bookmarkStart w:id="699" w:name="_Toc296891263"/>
      <w:bookmarkStart w:id="700" w:name="_Toc296346724"/>
      <w:bookmarkStart w:id="701" w:name="_Toc300935016"/>
      <w:bookmarkStart w:id="702" w:name="_Toc303539173"/>
      <w:bookmarkStart w:id="703" w:name="_Toc304295596"/>
      <w:bookmarkStart w:id="704" w:name="_Toc296347222"/>
      <w:bookmarkStart w:id="705" w:name="_Toc296944562"/>
      <w:bookmarkStart w:id="706" w:name="_Toc296891051"/>
      <w:bookmarkStart w:id="707" w:name="_Toc297048409"/>
      <w:bookmarkStart w:id="708" w:name="_Toc292559428"/>
      <w:bookmarkStart w:id="709" w:name="_Toc312678056"/>
      <w:bookmarkStart w:id="710" w:name="_Toc297123565"/>
      <w:bookmarkStart w:id="711" w:name="_Toc297120523"/>
      <w:bookmarkStart w:id="712" w:name="_Toc296503223"/>
      <w:bookmarkStart w:id="713" w:name="_Toc267251473"/>
      <w:bookmarkStart w:id="714" w:name="_Toc267251475"/>
      <w:bookmarkStart w:id="715" w:name="_Toc267251472"/>
      <w:bookmarkStart w:id="716" w:name="_Toc267251471"/>
      <w:bookmarkStart w:id="717" w:name="_Toc267251476"/>
      <w:bookmarkStart w:id="718" w:name="_Toc267251474"/>
      <w:bookmarkStart w:id="719" w:name="_Toc267251470"/>
      <w:r>
        <w:rPr>
          <w:rFonts w:hint="eastAsia" w:ascii="宋体" w:hAnsi="宋体" w:eastAsia="宋体" w:cs="宋体"/>
          <w:color w:val="auto"/>
          <w:sz w:val="24"/>
          <w:szCs w:val="24"/>
          <w:highlight w:val="none"/>
        </w:rPr>
        <w:t>13.2竣工验收</w:t>
      </w:r>
    </w:p>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p w14:paraId="09DD4213">
      <w:pPr>
        <w:pStyle w:val="405"/>
        <w:spacing w:line="360" w:lineRule="auto"/>
        <w:ind w:firstLine="480" w:firstLineChars="200"/>
        <w:rPr>
          <w:rFonts w:hint="eastAsia" w:ascii="宋体" w:hAnsi="宋体" w:eastAsia="宋体" w:cs="宋体"/>
          <w:color w:val="auto"/>
          <w:sz w:val="24"/>
          <w:szCs w:val="24"/>
          <w:highlight w:val="none"/>
        </w:rPr>
      </w:pPr>
      <w:bookmarkStart w:id="720" w:name="_Toc280868704"/>
      <w:bookmarkStart w:id="721" w:name="_Toc280868705"/>
      <w:bookmarkStart w:id="722" w:name="_Toc280868706"/>
      <w:bookmarkStart w:id="723" w:name="_Toc280868707"/>
      <w:bookmarkStart w:id="724" w:name="_Toc280868708"/>
      <w:bookmarkStart w:id="725" w:name="_Toc280868709"/>
      <w:r>
        <w:rPr>
          <w:rFonts w:hint="eastAsia" w:ascii="宋体" w:hAnsi="宋体" w:eastAsia="宋体" w:cs="宋体"/>
          <w:color w:val="auto"/>
          <w:sz w:val="24"/>
          <w:szCs w:val="24"/>
          <w:highlight w:val="none"/>
        </w:rPr>
        <w:t>13.2.2竣工验收程序</w:t>
      </w:r>
    </w:p>
    <w:bookmarkEnd w:id="720"/>
    <w:p w14:paraId="5E76286A">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关于竣工验收程序的约定：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6CC3E132">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发包人不按照本项约定组织竣工验收、颁发工程接收证书的违约金的计算方法：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bookmarkEnd w:id="721"/>
    <w:p w14:paraId="0DB81F08">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13.2.5移交、接收全部与部分工程</w:t>
      </w:r>
    </w:p>
    <w:bookmarkEnd w:id="722"/>
    <w:p w14:paraId="551AC7F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承包人向发包人移交工程的期限：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121E6715">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发包人未按本合同约定接收全部或部分工程的，违约金的计算方法为：每延迟一天按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元的标准向承包人支付违约金。</w:t>
      </w:r>
    </w:p>
    <w:bookmarkEnd w:id="723"/>
    <w:p w14:paraId="681FCFA1">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承包人未按时移交工程的，违约金的计算方法为：每延迟一天按</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元的标准向发包人支付违约金。</w:t>
      </w:r>
    </w:p>
    <w:p w14:paraId="54DD77FE">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13.3工程试车</w:t>
      </w:r>
    </w:p>
    <w:bookmarkEnd w:id="724"/>
    <w:p w14:paraId="30B0ACA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13.3.1试车程序</w:t>
      </w:r>
    </w:p>
    <w:p w14:paraId="3A2C3D8B">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工程试车内容：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46BB25D3">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（1）单机无负荷试车费用由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承担；</w:t>
      </w:r>
    </w:p>
    <w:p w14:paraId="2DEA9F49">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（2）无负荷联动试车费用由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承担。</w:t>
      </w:r>
    </w:p>
    <w:p w14:paraId="1ED6CA2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13.3.3投料试车</w:t>
      </w:r>
    </w:p>
    <w:p w14:paraId="76D2F0AF">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关于投料试车相关事项的约定：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10745718">
      <w:pPr>
        <w:pStyle w:val="405"/>
        <w:spacing w:after="120" w:line="360" w:lineRule="auto"/>
        <w:ind w:firstLine="480" w:firstLineChars="200"/>
        <w:rPr>
          <w:rFonts w:hint="eastAsia" w:ascii="宋体" w:hAnsi="宋体" w:eastAsia="宋体" w:cs="宋体"/>
          <w:color w:val="auto"/>
          <w:sz w:val="24"/>
          <w:szCs w:val="24"/>
          <w:highlight w:val="none"/>
        </w:rPr>
      </w:pPr>
      <w:bookmarkStart w:id="726" w:name="_Toc9108"/>
      <w:r>
        <w:rPr>
          <w:rFonts w:hint="eastAsia" w:ascii="宋体" w:hAnsi="宋体" w:eastAsia="宋体" w:cs="宋体"/>
          <w:color w:val="auto"/>
          <w:sz w:val="24"/>
          <w:szCs w:val="24"/>
          <w:highlight w:val="none"/>
        </w:rPr>
        <w:t>13.6竣工退场</w:t>
      </w:r>
      <w:bookmarkEnd w:id="726"/>
    </w:p>
    <w:p w14:paraId="324A996D">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13.6.1竣工退场</w:t>
      </w:r>
    </w:p>
    <w:p w14:paraId="219BD8FB">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承包人完成竣工退场的期限：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00C475C9">
      <w:pPr>
        <w:pStyle w:val="405"/>
        <w:spacing w:after="120" w:line="360" w:lineRule="auto"/>
        <w:ind w:firstLine="480" w:firstLineChars="200"/>
        <w:rPr>
          <w:rFonts w:hint="eastAsia" w:ascii="宋体" w:hAnsi="宋体" w:eastAsia="宋体" w:cs="宋体"/>
          <w:b w:val="0"/>
          <w:color w:val="auto"/>
          <w:sz w:val="24"/>
          <w:szCs w:val="24"/>
          <w:highlight w:val="none"/>
        </w:rPr>
      </w:pPr>
      <w:bookmarkStart w:id="727" w:name="_Toc351203646"/>
      <w:bookmarkStart w:id="728" w:name="_Toc14886"/>
      <w:bookmarkStart w:id="729" w:name="_Toc12286"/>
      <w:r>
        <w:rPr>
          <w:rFonts w:hint="eastAsia" w:ascii="宋体" w:hAnsi="宋体" w:eastAsia="宋体" w:cs="宋体"/>
          <w:b w:val="0"/>
          <w:color w:val="auto"/>
          <w:sz w:val="24"/>
          <w:szCs w:val="24"/>
          <w:highlight w:val="none"/>
        </w:rPr>
        <w:t>14.竣工结算</w:t>
      </w:r>
      <w:bookmarkEnd w:id="727"/>
      <w:bookmarkEnd w:id="728"/>
      <w:bookmarkEnd w:id="729"/>
    </w:p>
    <w:p w14:paraId="3C17A72A">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14.1竣工结算申请</w:t>
      </w:r>
    </w:p>
    <w:p w14:paraId="3B655046">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承包人提交竣工结算申请单的期限：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75410F2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竣工结算申请单应包括的内容：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3E5A7ADE">
      <w:pPr>
        <w:pStyle w:val="405"/>
        <w:spacing w:after="120" w:line="360" w:lineRule="auto"/>
        <w:ind w:firstLine="480" w:firstLineChars="200"/>
        <w:rPr>
          <w:rFonts w:hint="eastAsia" w:ascii="宋体" w:hAnsi="宋体" w:eastAsia="宋体" w:cs="宋体"/>
          <w:color w:val="auto"/>
          <w:sz w:val="24"/>
          <w:szCs w:val="24"/>
          <w:highlight w:val="none"/>
        </w:rPr>
      </w:pPr>
      <w:bookmarkStart w:id="730" w:name="_Toc11786"/>
      <w:r>
        <w:rPr>
          <w:rFonts w:hint="eastAsia" w:ascii="宋体" w:hAnsi="宋体" w:eastAsia="宋体" w:cs="宋体"/>
          <w:color w:val="auto"/>
          <w:sz w:val="24"/>
          <w:szCs w:val="24"/>
          <w:highlight w:val="none"/>
        </w:rPr>
        <w:t>14.2竣工结算审核</w:t>
      </w:r>
      <w:bookmarkEnd w:id="730"/>
    </w:p>
    <w:p w14:paraId="2D3FBB43">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发包人审批竣工付款申请单的期限：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4303BC7D">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发包人完成竣工付款的期限：</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7A3DC319">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关于竣工付款证书质疑部分复核的方式和程序：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39DA660D">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14.4最终结清</w:t>
      </w:r>
    </w:p>
    <w:p w14:paraId="4582C024">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14.4.1最终结清申请单</w:t>
      </w:r>
    </w:p>
    <w:p w14:paraId="2060225A">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承包人提交最终结清申请单的份数：</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FDD5439">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承包人提交最终结算申请单的期限：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2665B87A">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14.4.2最终结清证书和支付</w:t>
      </w:r>
    </w:p>
    <w:p w14:paraId="0F93D233">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（1）发包人完成最终结清申请单的审批并颁发最终结清证书的期限：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117FE1BF">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（2）发包人完成支付的期限：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bookmarkEnd w:id="713"/>
    <w:bookmarkEnd w:id="714"/>
    <w:bookmarkEnd w:id="715"/>
    <w:bookmarkEnd w:id="716"/>
    <w:bookmarkEnd w:id="717"/>
    <w:bookmarkEnd w:id="718"/>
    <w:bookmarkEnd w:id="719"/>
    <w:bookmarkEnd w:id="725"/>
    <w:p w14:paraId="6AB82310">
      <w:pPr>
        <w:pStyle w:val="405"/>
        <w:spacing w:after="120" w:line="360" w:lineRule="auto"/>
        <w:ind w:firstLine="480" w:firstLineChars="200"/>
        <w:rPr>
          <w:rFonts w:hint="eastAsia" w:ascii="宋体" w:hAnsi="宋体" w:eastAsia="宋体" w:cs="宋体"/>
          <w:b w:val="0"/>
          <w:color w:val="auto"/>
          <w:sz w:val="24"/>
          <w:szCs w:val="24"/>
          <w:highlight w:val="none"/>
        </w:rPr>
      </w:pPr>
      <w:bookmarkStart w:id="731" w:name="_Toc8380"/>
      <w:bookmarkStart w:id="732" w:name="_Toc17522"/>
      <w:bookmarkStart w:id="733" w:name="_Toc351203647"/>
      <w:bookmarkStart w:id="734" w:name="_Toc267251483"/>
      <w:bookmarkStart w:id="735" w:name="_Toc267251484"/>
      <w:bookmarkStart w:id="736" w:name="_Toc267251482"/>
      <w:bookmarkStart w:id="737" w:name="_Toc267251485"/>
      <w:bookmarkStart w:id="738" w:name="_Toc267251486"/>
      <w:bookmarkStart w:id="739" w:name="_Toc267251489"/>
      <w:bookmarkStart w:id="740" w:name="_Toc267251490"/>
      <w:bookmarkStart w:id="741" w:name="_Toc267251488"/>
      <w:bookmarkStart w:id="742" w:name="_Toc267251496"/>
      <w:bookmarkStart w:id="743" w:name="_Toc267251493"/>
      <w:bookmarkStart w:id="744" w:name="_Toc267251497"/>
      <w:bookmarkStart w:id="745" w:name="_Toc267251501"/>
      <w:bookmarkStart w:id="746" w:name="_Toc267251491"/>
      <w:bookmarkStart w:id="747" w:name="_Toc267251492"/>
      <w:bookmarkStart w:id="748" w:name="_Toc267251502"/>
      <w:bookmarkStart w:id="749" w:name="_Toc267251495"/>
      <w:bookmarkStart w:id="750" w:name="_Toc267251498"/>
      <w:bookmarkStart w:id="751" w:name="_Toc267251499"/>
      <w:bookmarkStart w:id="752" w:name="_Toc267251503"/>
      <w:bookmarkStart w:id="753" w:name="_Toc267251494"/>
      <w:bookmarkStart w:id="754" w:name="_Toc267251506"/>
      <w:bookmarkStart w:id="755" w:name="_Toc267251504"/>
      <w:bookmarkStart w:id="756" w:name="_Toc267251507"/>
      <w:bookmarkStart w:id="757" w:name="_Toc267251508"/>
      <w:bookmarkStart w:id="758" w:name="_Toc267251515"/>
      <w:bookmarkStart w:id="759" w:name="_Toc267251513"/>
      <w:bookmarkStart w:id="760" w:name="_Toc267251509"/>
      <w:bookmarkStart w:id="761" w:name="_Toc267251514"/>
      <w:bookmarkStart w:id="762" w:name="_Toc267251511"/>
      <w:bookmarkStart w:id="763" w:name="_Toc267251510"/>
      <w:r>
        <w:rPr>
          <w:rFonts w:hint="eastAsia" w:ascii="宋体" w:hAnsi="宋体" w:eastAsia="宋体" w:cs="宋体"/>
          <w:b w:val="0"/>
          <w:color w:val="auto"/>
          <w:sz w:val="24"/>
          <w:szCs w:val="24"/>
          <w:highlight w:val="none"/>
        </w:rPr>
        <w:t>15.缺陷责任期与保修</w:t>
      </w:r>
      <w:bookmarkEnd w:id="731"/>
      <w:bookmarkEnd w:id="732"/>
      <w:bookmarkEnd w:id="733"/>
    </w:p>
    <w:p w14:paraId="21DFE090">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缺陷责任期</w:t>
      </w:r>
      <w:bookmarkEnd w:id="734"/>
    </w:p>
    <w:p w14:paraId="1FFD79F4">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缺陷责任期的具体期限：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B759C8F">
      <w:pPr>
        <w:pStyle w:val="405"/>
        <w:spacing w:after="120" w:line="360" w:lineRule="auto"/>
        <w:ind w:firstLine="480" w:firstLineChars="200"/>
        <w:rPr>
          <w:rFonts w:hint="eastAsia" w:ascii="宋体" w:hAnsi="宋体" w:eastAsia="宋体" w:cs="宋体"/>
          <w:color w:val="auto"/>
          <w:sz w:val="24"/>
          <w:szCs w:val="24"/>
          <w:highlight w:val="none"/>
        </w:rPr>
      </w:pPr>
      <w:bookmarkStart w:id="764" w:name="_Toc9222"/>
      <w:r>
        <w:rPr>
          <w:rFonts w:hint="eastAsia" w:ascii="宋体" w:hAnsi="宋体" w:eastAsia="宋体" w:cs="宋体"/>
          <w:color w:val="auto"/>
          <w:sz w:val="24"/>
          <w:szCs w:val="24"/>
          <w:highlight w:val="none"/>
        </w:rPr>
        <w:t>15.</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质量保证金</w:t>
      </w:r>
      <w:bookmarkEnd w:id="764"/>
    </w:p>
    <w:p w14:paraId="590E54F5">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关于是否扣留质量保证金的约定：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在工程项目竣工前，承包人按专用合同条款第3.7条提供履约担保的，发包人不得同时预留工程质量保证金。</w:t>
      </w:r>
    </w:p>
    <w:p w14:paraId="51F1B070">
      <w:pPr>
        <w:pStyle w:val="405"/>
        <w:spacing w:line="360" w:lineRule="auto"/>
        <w:ind w:firstLine="480" w:firstLineChars="200"/>
        <w:rPr>
          <w:rFonts w:hint="eastAsia" w:ascii="宋体" w:hAnsi="宋体" w:eastAsia="宋体" w:cs="宋体"/>
          <w:color w:val="auto"/>
          <w:sz w:val="24"/>
          <w:szCs w:val="24"/>
          <w:highlight w:val="none"/>
        </w:rPr>
      </w:pPr>
      <w:bookmarkStart w:id="765" w:name="_Toc23421"/>
      <w:r>
        <w:rPr>
          <w:rFonts w:hint="eastAsia" w:ascii="宋体" w:hAnsi="宋体" w:eastAsia="宋体" w:cs="宋体"/>
          <w:color w:val="auto"/>
          <w:sz w:val="24"/>
          <w:szCs w:val="24"/>
          <w:highlight w:val="none"/>
        </w:rPr>
        <w:t>15.</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.1承包人提供质量保证金的方式</w:t>
      </w:r>
      <w:bookmarkEnd w:id="765"/>
    </w:p>
    <w:p w14:paraId="53D817D5">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质量保证金采用以下第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种方式：</w:t>
      </w:r>
    </w:p>
    <w:p w14:paraId="2011BA42">
      <w:pPr>
        <w:pStyle w:val="405"/>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（1）质量保证金保函，保证金额为：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p>
    <w:p w14:paraId="0D6EB6F6">
      <w:pPr>
        <w:pStyle w:val="405"/>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%的工程款；</w:t>
      </w:r>
    </w:p>
    <w:p w14:paraId="19C7B28F">
      <w:pPr>
        <w:pStyle w:val="405"/>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（3）其他方式: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ED8C39F">
      <w:pPr>
        <w:pStyle w:val="405"/>
        <w:spacing w:line="360" w:lineRule="auto"/>
        <w:ind w:firstLine="480" w:firstLineChars="200"/>
        <w:rPr>
          <w:rFonts w:hint="eastAsia" w:ascii="宋体" w:hAnsi="宋体" w:eastAsia="宋体" w:cs="宋体"/>
          <w:color w:val="auto"/>
          <w:sz w:val="24"/>
          <w:szCs w:val="24"/>
          <w:highlight w:val="none"/>
        </w:rPr>
      </w:pPr>
      <w:bookmarkStart w:id="766" w:name="_Toc14019"/>
      <w:r>
        <w:rPr>
          <w:rFonts w:hint="eastAsia" w:ascii="宋体" w:hAnsi="宋体" w:eastAsia="宋体" w:cs="宋体"/>
          <w:color w:val="auto"/>
          <w:sz w:val="24"/>
          <w:szCs w:val="24"/>
          <w:highlight w:val="none"/>
        </w:rPr>
        <w:t>15.</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.2质量保证金的扣留</w:t>
      </w:r>
      <w:bookmarkEnd w:id="766"/>
      <w:r>
        <w:rPr>
          <w:rFonts w:hint="eastAsia" w:ascii="宋体" w:hAnsi="宋体" w:eastAsia="宋体" w:cs="宋体"/>
          <w:color w:val="auto"/>
          <w:sz w:val="24"/>
          <w:szCs w:val="24"/>
          <w:highlight w:val="none"/>
        </w:rPr>
        <w:t xml:space="preserve"> </w:t>
      </w:r>
    </w:p>
    <w:p w14:paraId="0BC2EF85">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质量保证金的扣留采取以下第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种方式：</w:t>
      </w:r>
    </w:p>
    <w:p w14:paraId="3D055581">
      <w:pPr>
        <w:pStyle w:val="405"/>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（1）在支付工程进度款时逐次扣留，在此情形下，质量保证金的计算基数不包括预付款的支付、扣回以及价格调整的金额；</w:t>
      </w:r>
    </w:p>
    <w:p w14:paraId="6EF44CFF">
      <w:pPr>
        <w:pStyle w:val="405"/>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bookmarkStart w:id="767" w:name="_Toc1699"/>
      <w:r>
        <w:rPr>
          <w:rFonts w:hint="eastAsia" w:ascii="宋体" w:hAnsi="宋体" w:eastAsia="宋体" w:cs="宋体"/>
          <w:color w:val="auto"/>
          <w:sz w:val="24"/>
          <w:szCs w:val="24"/>
          <w:highlight w:val="none"/>
        </w:rPr>
        <w:t>（2）工程竣工结算时一次性扣留质量保证金；</w:t>
      </w:r>
      <w:bookmarkEnd w:id="767"/>
    </w:p>
    <w:p w14:paraId="1F436590">
      <w:pPr>
        <w:pStyle w:val="405"/>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（3）其他扣留方式:</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0EBA278">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关于质量保证金的补充约定：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bookmarkEnd w:id="735"/>
    <w:bookmarkEnd w:id="736"/>
    <w:p w14:paraId="02403F4F">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保修</w:t>
      </w:r>
    </w:p>
    <w:bookmarkEnd w:id="737"/>
    <w:p w14:paraId="552860F6">
      <w:pPr>
        <w:pStyle w:val="405"/>
        <w:spacing w:line="360" w:lineRule="auto"/>
        <w:ind w:firstLine="468" w:firstLineChars="1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.1保修责任</w:t>
      </w:r>
    </w:p>
    <w:p w14:paraId="10C7748E">
      <w:pPr>
        <w:pStyle w:val="405"/>
        <w:spacing w:line="360" w:lineRule="auto"/>
        <w:ind w:firstLine="468" w:firstLineChars="1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工程保修期为：</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69FAB7B0">
      <w:pPr>
        <w:pStyle w:val="405"/>
        <w:spacing w:line="360" w:lineRule="auto"/>
        <w:ind w:firstLine="468" w:firstLineChars="1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.3修复通知</w:t>
      </w:r>
    </w:p>
    <w:p w14:paraId="3B8957EB">
      <w:pPr>
        <w:pStyle w:val="405"/>
        <w:spacing w:line="360" w:lineRule="auto"/>
        <w:ind w:firstLine="468" w:firstLineChars="19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承包人收到保修通知并到达工程现场的合理时间：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bookmarkEnd w:id="738"/>
    <w:bookmarkEnd w:id="739"/>
    <w:bookmarkEnd w:id="740"/>
    <w:bookmarkEnd w:id="741"/>
    <w:p w14:paraId="41C424D2">
      <w:pPr>
        <w:pStyle w:val="405"/>
        <w:spacing w:after="120" w:line="360" w:lineRule="auto"/>
        <w:ind w:firstLine="480" w:firstLineChars="200"/>
        <w:rPr>
          <w:rFonts w:hint="eastAsia" w:ascii="宋体" w:hAnsi="宋体" w:eastAsia="宋体" w:cs="宋体"/>
          <w:b w:val="0"/>
          <w:color w:val="auto"/>
          <w:sz w:val="24"/>
          <w:szCs w:val="24"/>
          <w:highlight w:val="none"/>
        </w:rPr>
      </w:pPr>
      <w:bookmarkStart w:id="768" w:name="_Toc13271"/>
      <w:bookmarkStart w:id="769" w:name="_Toc198"/>
      <w:bookmarkStart w:id="770" w:name="_Toc351203648"/>
      <w:bookmarkStart w:id="771" w:name="_Toc280868717"/>
      <w:bookmarkStart w:id="772" w:name="_Toc280868718"/>
      <w:r>
        <w:rPr>
          <w:rFonts w:hint="eastAsia" w:ascii="宋体" w:hAnsi="宋体" w:eastAsia="宋体" w:cs="宋体"/>
          <w:b w:val="0"/>
          <w:color w:val="auto"/>
          <w:sz w:val="24"/>
          <w:szCs w:val="24"/>
          <w:highlight w:val="none"/>
        </w:rPr>
        <w:t>16.违约</w:t>
      </w:r>
      <w:bookmarkEnd w:id="768"/>
      <w:bookmarkEnd w:id="769"/>
      <w:bookmarkEnd w:id="770"/>
    </w:p>
    <w:p w14:paraId="4C3F8F7F">
      <w:pPr>
        <w:pStyle w:val="405"/>
        <w:spacing w:after="120" w:line="360" w:lineRule="auto"/>
        <w:ind w:firstLine="480" w:firstLineChars="200"/>
        <w:rPr>
          <w:rFonts w:hint="eastAsia" w:ascii="宋体" w:hAnsi="宋体" w:eastAsia="宋体" w:cs="宋体"/>
          <w:color w:val="auto"/>
          <w:sz w:val="24"/>
          <w:szCs w:val="24"/>
          <w:highlight w:val="none"/>
        </w:rPr>
      </w:pPr>
      <w:bookmarkStart w:id="773" w:name="_Toc32727"/>
      <w:r>
        <w:rPr>
          <w:rFonts w:hint="eastAsia" w:ascii="宋体" w:hAnsi="宋体" w:eastAsia="宋体" w:cs="宋体"/>
          <w:color w:val="auto"/>
          <w:sz w:val="24"/>
          <w:szCs w:val="24"/>
          <w:highlight w:val="none"/>
        </w:rPr>
        <w:t>16.1发包人违约</w:t>
      </w:r>
      <w:bookmarkEnd w:id="773"/>
    </w:p>
    <w:p w14:paraId="04271F14">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16.1.1发包人违约的情形</w:t>
      </w:r>
    </w:p>
    <w:p w14:paraId="6E1BA20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发包人违约的其他情形：</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762364DE">
      <w:pPr>
        <w:pStyle w:val="405"/>
        <w:spacing w:line="360" w:lineRule="auto"/>
        <w:ind w:left="1050" w:hanging="1200" w:hangingChars="5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16.1.2 发包人违约的责任</w:t>
      </w:r>
    </w:p>
    <w:p w14:paraId="4F1CFD87">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发包人违约责任的承担方式和计算方法：</w:t>
      </w:r>
    </w:p>
    <w:p w14:paraId="454976FA">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（1）因发包人原因未能在计划开工日期前7天内下达开工通知的违约责任：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A455073">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（2）因发包人原因未能按合同约定支付合同价款的违约责任：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268210C7">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4915C61C">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24C9F5DA">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（5）因发包人违反合同约定造成暂停施工的违约责任：</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262F042D">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（6）发包人无正当理由没有在约定期限内发出复工指示，导致承包人无法复工的违约责任：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429F55CF">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（7）其他：</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4CD5227E">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16.1.3因发包人违约解除合同</w:t>
      </w:r>
    </w:p>
    <w:p w14:paraId="5852452C">
      <w:pPr>
        <w:pStyle w:val="405"/>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承包人按16.1.1项〔发包人违约的情形〕约定暂停施工满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天后发包人仍不纠正其违约行为并致使合同目的不能实现的，承包人有权解除合同。</w:t>
      </w:r>
    </w:p>
    <w:p w14:paraId="790C7435">
      <w:pPr>
        <w:pStyle w:val="405"/>
        <w:spacing w:after="120" w:line="360" w:lineRule="auto"/>
        <w:ind w:firstLine="480" w:firstLineChars="200"/>
        <w:rPr>
          <w:rFonts w:hint="eastAsia" w:ascii="宋体" w:hAnsi="宋体" w:eastAsia="宋体" w:cs="宋体"/>
          <w:color w:val="auto"/>
          <w:sz w:val="24"/>
          <w:szCs w:val="24"/>
          <w:highlight w:val="none"/>
        </w:rPr>
      </w:pPr>
      <w:bookmarkStart w:id="774" w:name="_Toc11879"/>
      <w:r>
        <w:rPr>
          <w:rFonts w:hint="eastAsia" w:ascii="宋体" w:hAnsi="宋体" w:eastAsia="宋体" w:cs="宋体"/>
          <w:color w:val="auto"/>
          <w:sz w:val="24"/>
          <w:szCs w:val="24"/>
          <w:highlight w:val="none"/>
        </w:rPr>
        <w:t>16.2承包人违约</w:t>
      </w:r>
      <w:bookmarkEnd w:id="774"/>
    </w:p>
    <w:p w14:paraId="7B3E1C24">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16.2.1承包人违约的情形</w:t>
      </w:r>
    </w:p>
    <w:p w14:paraId="2D36B051">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承包人违约的其他情形：</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5EDD80A">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16.2.2承包人违约的责任</w:t>
      </w:r>
    </w:p>
    <w:p w14:paraId="3F810A0E">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承包人违约责任的承担方式和计算方法：</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A6EFAFE">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16.2.3因承包人违约解除合同</w:t>
      </w:r>
    </w:p>
    <w:p w14:paraId="26CC1EA6">
      <w:pPr>
        <w:pStyle w:val="405"/>
        <w:spacing w:before="120"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关于承包人违约解除合同的特别约定：</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6193AE18">
      <w:pPr>
        <w:pStyle w:val="405"/>
        <w:spacing w:before="120"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59FF8B6B">
      <w:pPr>
        <w:pStyle w:val="405"/>
        <w:spacing w:after="120" w:line="360" w:lineRule="auto"/>
        <w:ind w:firstLine="480" w:firstLineChars="200"/>
        <w:rPr>
          <w:rFonts w:hint="eastAsia" w:ascii="宋体" w:hAnsi="宋体" w:eastAsia="宋体" w:cs="宋体"/>
          <w:b w:val="0"/>
          <w:color w:val="auto"/>
          <w:sz w:val="24"/>
          <w:szCs w:val="24"/>
          <w:highlight w:val="none"/>
        </w:rPr>
      </w:pPr>
      <w:bookmarkStart w:id="775" w:name="_Toc351203649"/>
      <w:bookmarkStart w:id="776" w:name="_Toc4148"/>
      <w:bookmarkStart w:id="777" w:name="_Toc1360"/>
      <w:r>
        <w:rPr>
          <w:rFonts w:hint="eastAsia" w:ascii="宋体" w:hAnsi="宋体" w:eastAsia="宋体" w:cs="宋体"/>
          <w:b w:val="0"/>
          <w:color w:val="auto"/>
          <w:sz w:val="24"/>
          <w:szCs w:val="24"/>
          <w:highlight w:val="none"/>
        </w:rPr>
        <w:t>17.不可抗力</w:t>
      </w:r>
      <w:bookmarkEnd w:id="775"/>
      <w:bookmarkEnd w:id="776"/>
      <w:bookmarkEnd w:id="777"/>
      <w:r>
        <w:rPr>
          <w:rFonts w:hint="eastAsia" w:ascii="宋体" w:hAnsi="宋体" w:eastAsia="宋体" w:cs="宋体"/>
          <w:b w:val="0"/>
          <w:color w:val="auto"/>
          <w:sz w:val="24"/>
          <w:szCs w:val="24"/>
          <w:highlight w:val="none"/>
        </w:rPr>
        <w:t xml:space="preserve"> </w:t>
      </w:r>
      <w:bookmarkEnd w:id="771"/>
    </w:p>
    <w:p w14:paraId="10A66166">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17.1不可抗力的确认</w:t>
      </w:r>
    </w:p>
    <w:p w14:paraId="4D584CAA">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除通用合同条款约定的不可抗力事件之外，视为不可抗力的其他情形：</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5A8CAEBB">
      <w:pPr>
        <w:pStyle w:val="405"/>
        <w:spacing w:after="120" w:line="360" w:lineRule="auto"/>
        <w:ind w:firstLine="480" w:firstLineChars="200"/>
        <w:rPr>
          <w:rFonts w:hint="eastAsia" w:ascii="宋体" w:hAnsi="宋体" w:eastAsia="宋体" w:cs="宋体"/>
          <w:color w:val="auto"/>
          <w:sz w:val="24"/>
          <w:szCs w:val="24"/>
          <w:highlight w:val="none"/>
        </w:rPr>
      </w:pPr>
      <w:bookmarkStart w:id="778" w:name="_Toc11258"/>
      <w:r>
        <w:rPr>
          <w:rFonts w:hint="eastAsia" w:ascii="宋体" w:hAnsi="宋体" w:eastAsia="宋体" w:cs="宋体"/>
          <w:color w:val="auto"/>
          <w:sz w:val="24"/>
          <w:szCs w:val="24"/>
          <w:highlight w:val="none"/>
        </w:rPr>
        <w:t>17.</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因不可抗力解除合同</w:t>
      </w:r>
      <w:bookmarkEnd w:id="778"/>
    </w:p>
    <w:p w14:paraId="2F067C00">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合同解除后，发包人应在商定或确定发包人应支付款项后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天内完成款项的支付。</w:t>
      </w:r>
    </w:p>
    <w:p w14:paraId="73DD216C">
      <w:pPr>
        <w:pStyle w:val="405"/>
        <w:spacing w:after="120" w:line="360" w:lineRule="auto"/>
        <w:ind w:firstLine="480" w:firstLineChars="200"/>
        <w:rPr>
          <w:rFonts w:hint="eastAsia" w:ascii="宋体" w:hAnsi="宋体" w:eastAsia="宋体" w:cs="宋体"/>
          <w:b w:val="0"/>
          <w:color w:val="auto"/>
          <w:sz w:val="24"/>
          <w:szCs w:val="24"/>
          <w:highlight w:val="none"/>
        </w:rPr>
      </w:pPr>
      <w:bookmarkStart w:id="779" w:name="_Toc351203650"/>
      <w:bookmarkStart w:id="780" w:name="_Toc10643"/>
      <w:bookmarkStart w:id="781" w:name="_Toc10496"/>
      <w:r>
        <w:rPr>
          <w:rFonts w:hint="eastAsia" w:ascii="宋体" w:hAnsi="宋体" w:eastAsia="宋体" w:cs="宋体"/>
          <w:b w:val="0"/>
          <w:color w:val="auto"/>
          <w:sz w:val="24"/>
          <w:szCs w:val="24"/>
          <w:highlight w:val="none"/>
        </w:rPr>
        <w:t>18.保险</w:t>
      </w:r>
      <w:bookmarkEnd w:id="779"/>
      <w:bookmarkEnd w:id="780"/>
      <w:bookmarkEnd w:id="781"/>
    </w:p>
    <w:bookmarkEnd w:id="772"/>
    <w:p w14:paraId="26BF7438">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18.1工程保险</w:t>
      </w:r>
    </w:p>
    <w:p w14:paraId="075CC346">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关于工程保险的特别约定：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66AD71E4">
      <w:pPr>
        <w:pStyle w:val="405"/>
        <w:spacing w:after="120" w:line="360" w:lineRule="auto"/>
        <w:ind w:firstLine="480" w:firstLineChars="200"/>
        <w:rPr>
          <w:rFonts w:hint="eastAsia" w:ascii="宋体" w:hAnsi="宋体" w:eastAsia="宋体" w:cs="宋体"/>
          <w:color w:val="auto"/>
          <w:sz w:val="24"/>
          <w:szCs w:val="24"/>
          <w:highlight w:val="none"/>
        </w:rPr>
      </w:pPr>
      <w:bookmarkStart w:id="782" w:name="_Toc19128"/>
      <w:r>
        <w:rPr>
          <w:rFonts w:hint="eastAsia" w:ascii="宋体" w:hAnsi="宋体" w:eastAsia="宋体" w:cs="宋体"/>
          <w:color w:val="auto"/>
          <w:sz w:val="24"/>
          <w:szCs w:val="24"/>
          <w:highlight w:val="none"/>
        </w:rPr>
        <w:t>18.3其他保险</w:t>
      </w:r>
      <w:bookmarkEnd w:id="782"/>
    </w:p>
    <w:p w14:paraId="223E02D2">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关于其他保险的约定：</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0201409D">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承包人是否应为其施工设备等办理财产保险：</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p w14:paraId="76F71961">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18.7通知义务</w:t>
      </w:r>
    </w:p>
    <w:p w14:paraId="6B3086C2">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关于变更保险合同时的通知义务的约定：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w:t>
      </w:r>
    </w:p>
    <w:bookmarkEnd w:id="742"/>
    <w:bookmarkEnd w:id="743"/>
    <w:bookmarkEnd w:id="744"/>
    <w:bookmarkEnd w:id="745"/>
    <w:bookmarkEnd w:id="746"/>
    <w:bookmarkEnd w:id="747"/>
    <w:bookmarkEnd w:id="748"/>
    <w:bookmarkEnd w:id="749"/>
    <w:bookmarkEnd w:id="750"/>
    <w:bookmarkEnd w:id="751"/>
    <w:bookmarkEnd w:id="752"/>
    <w:bookmarkEnd w:id="753"/>
    <w:p w14:paraId="674816BC">
      <w:pPr>
        <w:pStyle w:val="405"/>
        <w:spacing w:after="120" w:line="360" w:lineRule="auto"/>
        <w:ind w:firstLine="480" w:firstLineChars="200"/>
        <w:rPr>
          <w:rFonts w:hint="eastAsia" w:ascii="宋体" w:hAnsi="宋体" w:eastAsia="宋体" w:cs="宋体"/>
          <w:b w:val="0"/>
          <w:color w:val="auto"/>
          <w:sz w:val="24"/>
          <w:szCs w:val="24"/>
          <w:highlight w:val="none"/>
        </w:rPr>
      </w:pPr>
      <w:bookmarkStart w:id="783" w:name="_Toc19415"/>
      <w:bookmarkStart w:id="784" w:name="_Toc18468"/>
      <w:bookmarkStart w:id="785" w:name="_Toc351203651"/>
      <w:r>
        <w:rPr>
          <w:rFonts w:hint="eastAsia" w:ascii="宋体" w:hAnsi="宋体" w:eastAsia="宋体" w:cs="宋体"/>
          <w:b w:val="0"/>
          <w:color w:val="auto"/>
          <w:sz w:val="24"/>
          <w:szCs w:val="24"/>
          <w:highlight w:val="none"/>
        </w:rPr>
        <w:t>20.争议解决</w:t>
      </w:r>
      <w:bookmarkEnd w:id="783"/>
      <w:bookmarkEnd w:id="784"/>
      <w:bookmarkEnd w:id="785"/>
    </w:p>
    <w:bookmarkEnd w:id="754"/>
    <w:bookmarkEnd w:id="755"/>
    <w:p w14:paraId="2FEAB514">
      <w:pPr>
        <w:pStyle w:val="405"/>
        <w:spacing w:after="120" w:line="360" w:lineRule="auto"/>
        <w:ind w:firstLine="480" w:firstLineChars="200"/>
        <w:rPr>
          <w:rFonts w:hint="eastAsia" w:ascii="宋体" w:hAnsi="宋体" w:eastAsia="宋体" w:cs="宋体"/>
          <w:color w:val="auto"/>
          <w:sz w:val="24"/>
          <w:szCs w:val="24"/>
          <w:highlight w:val="none"/>
        </w:rPr>
      </w:pPr>
      <w:bookmarkStart w:id="786" w:name="_Toc4816"/>
      <w:r>
        <w:rPr>
          <w:rFonts w:hint="eastAsia" w:ascii="宋体" w:hAnsi="宋体" w:eastAsia="宋体" w:cs="宋体"/>
          <w:color w:val="auto"/>
          <w:sz w:val="24"/>
          <w:szCs w:val="24"/>
          <w:highlight w:val="none"/>
        </w:rPr>
        <w:t>20.3争</w:t>
      </w:r>
      <w:bookmarkEnd w:id="756"/>
      <w:r>
        <w:rPr>
          <w:rFonts w:hint="eastAsia" w:ascii="宋体" w:hAnsi="宋体" w:eastAsia="宋体" w:cs="宋体"/>
          <w:color w:val="auto"/>
          <w:sz w:val="24"/>
          <w:szCs w:val="24"/>
          <w:highlight w:val="none"/>
        </w:rPr>
        <w:t>议评审</w:t>
      </w:r>
      <w:bookmarkEnd w:id="786"/>
    </w:p>
    <w:p w14:paraId="2D96613A">
      <w:pPr>
        <w:pStyle w:val="405"/>
        <w:spacing w:line="360" w:lineRule="auto"/>
        <w:ind w:left="170" w:leftChars="71" w:firstLine="360" w:firstLineChars="1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合同当事人是否同意将工程争议提交争议评审小组决定：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FDE27C9">
      <w:pPr>
        <w:pStyle w:val="405"/>
        <w:spacing w:line="360" w:lineRule="auto"/>
        <w:ind w:firstLine="480" w:firstLineChars="200"/>
        <w:rPr>
          <w:rFonts w:hint="eastAsia" w:ascii="宋体" w:hAnsi="宋体" w:eastAsia="宋体" w:cs="宋体"/>
          <w:color w:val="auto"/>
          <w:sz w:val="24"/>
          <w:szCs w:val="24"/>
          <w:highlight w:val="none"/>
        </w:rPr>
      </w:pPr>
      <w:bookmarkStart w:id="787" w:name="_Toc1715"/>
      <w:r>
        <w:rPr>
          <w:rFonts w:hint="eastAsia" w:ascii="宋体" w:hAnsi="宋体" w:eastAsia="宋体" w:cs="宋体"/>
          <w:color w:val="auto"/>
          <w:sz w:val="24"/>
          <w:szCs w:val="24"/>
          <w:highlight w:val="none"/>
        </w:rPr>
        <w:t>20.3.1争议评审小组的确定</w:t>
      </w:r>
      <w:bookmarkEnd w:id="787"/>
    </w:p>
    <w:p w14:paraId="0F3B2588">
      <w:pPr>
        <w:pStyle w:val="405"/>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争议评审小组成员的确定：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5C70488A">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选定争议评审员的期限：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29D770E8">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争议评审小组成员的报酬承担方式：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56D3287">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其他事项的约定：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7D5444C6">
      <w:pPr>
        <w:pStyle w:val="405"/>
        <w:autoSpaceDE w:val="0"/>
        <w:autoSpaceDN w:val="0"/>
        <w:adjustRightInd w:val="0"/>
        <w:spacing w:line="360" w:lineRule="auto"/>
        <w:ind w:firstLine="480" w:firstLineChars="200"/>
        <w:rPr>
          <w:rFonts w:hint="eastAsia" w:ascii="宋体" w:hAnsi="宋体" w:eastAsia="宋体" w:cs="宋体"/>
          <w:color w:val="auto"/>
          <w:sz w:val="24"/>
          <w:szCs w:val="24"/>
          <w:highlight w:val="none"/>
        </w:rPr>
      </w:pPr>
      <w:bookmarkStart w:id="788" w:name="_Toc6438"/>
      <w:r>
        <w:rPr>
          <w:rFonts w:hint="eastAsia" w:ascii="宋体" w:hAnsi="宋体" w:eastAsia="宋体" w:cs="宋体"/>
          <w:color w:val="auto"/>
          <w:sz w:val="24"/>
          <w:szCs w:val="24"/>
          <w:highlight w:val="none"/>
        </w:rPr>
        <w:t>20.3.2争议评审小组的决定</w:t>
      </w:r>
      <w:bookmarkEnd w:id="788"/>
    </w:p>
    <w:p w14:paraId="34E4B12F">
      <w:pPr>
        <w:pStyle w:val="405"/>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合同当事人关于本项的约定：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0A31A1C">
      <w:pPr>
        <w:pStyle w:val="405"/>
        <w:spacing w:after="120" w:line="360" w:lineRule="auto"/>
        <w:ind w:firstLine="480" w:firstLineChars="200"/>
        <w:rPr>
          <w:rFonts w:hint="eastAsia" w:ascii="宋体" w:hAnsi="宋体" w:eastAsia="宋体" w:cs="宋体"/>
          <w:color w:val="auto"/>
          <w:sz w:val="24"/>
          <w:szCs w:val="24"/>
          <w:highlight w:val="none"/>
        </w:rPr>
      </w:pPr>
      <w:bookmarkStart w:id="789" w:name="_Toc21290"/>
      <w:r>
        <w:rPr>
          <w:rFonts w:hint="eastAsia" w:ascii="宋体" w:hAnsi="宋体" w:eastAsia="宋体" w:cs="宋体"/>
          <w:color w:val="auto"/>
          <w:sz w:val="24"/>
          <w:szCs w:val="24"/>
          <w:highlight w:val="none"/>
        </w:rPr>
        <w:t>20.4仲裁或诉讼</w:t>
      </w:r>
      <w:bookmarkEnd w:id="757"/>
      <w:bookmarkEnd w:id="789"/>
    </w:p>
    <w:p w14:paraId="62A26F2D">
      <w:pPr>
        <w:pStyle w:val="405"/>
        <w:spacing w:after="12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因合同及合同有关事项发生的争议，按下列第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种方式解决：</w:t>
      </w:r>
    </w:p>
    <w:p w14:paraId="26F8081B">
      <w:pPr>
        <w:pStyle w:val="405"/>
        <w:numPr>
          <w:ilvl w:val="0"/>
          <w:numId w:val="1"/>
        </w:num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仲裁委员会申请仲裁；</w:t>
      </w:r>
    </w:p>
    <w:p w14:paraId="2DCB3E39">
      <w:pPr>
        <w:pStyle w:val="405"/>
        <w:numPr>
          <w:ilvl w:val="0"/>
          <w:numId w:val="1"/>
        </w:num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人民法院起诉。</w:t>
      </w:r>
      <w:bookmarkEnd w:id="758"/>
      <w:bookmarkEnd w:id="759"/>
      <w:bookmarkEnd w:id="760"/>
      <w:bookmarkEnd w:id="761"/>
      <w:bookmarkEnd w:id="762"/>
      <w:bookmarkEnd w:id="763"/>
    </w:p>
    <w:p w14:paraId="0AC1ACBA">
      <w:pPr>
        <w:rPr>
          <w:rFonts w:hint="eastAsia" w:ascii="宋体" w:hAnsi="宋体" w:cs="宋体"/>
          <w:b/>
          <w:bCs/>
          <w:sz w:val="40"/>
          <w:szCs w:val="40"/>
        </w:rPr>
      </w:pPr>
      <w:r>
        <w:rPr>
          <w:rFonts w:hint="eastAsia" w:ascii="宋体" w:hAnsi="宋体" w:cs="宋体"/>
          <w:b/>
          <w:bCs/>
          <w:sz w:val="40"/>
          <w:szCs w:val="40"/>
        </w:rPr>
        <w:br w:type="page"/>
      </w:r>
    </w:p>
    <w:bookmarkEnd w:id="73"/>
    <w:bookmarkEnd w:id="74"/>
    <w:bookmarkEnd w:id="75"/>
    <w:bookmarkEnd w:id="76"/>
    <w:bookmarkEnd w:id="77"/>
    <w:bookmarkEnd w:id="78"/>
    <w:bookmarkEnd w:id="87"/>
    <w:bookmarkEnd w:id="97"/>
    <w:bookmarkEnd w:id="98"/>
    <w:bookmarkEnd w:id="99"/>
    <w:bookmarkEnd w:id="108"/>
    <w:p w14:paraId="47A27949">
      <w:pPr>
        <w:pStyle w:val="3"/>
        <w:bidi w:val="0"/>
        <w:rPr>
          <w:rFonts w:hint="eastAsia"/>
        </w:rPr>
      </w:pPr>
      <w:bookmarkStart w:id="790" w:name="_Toc25446"/>
      <w:bookmarkStart w:id="791" w:name="_Toc7405"/>
      <w:bookmarkStart w:id="792" w:name="_Toc3990"/>
      <w:bookmarkStart w:id="793" w:name="_Toc17474"/>
      <w:r>
        <w:rPr>
          <w:rFonts w:hint="eastAsia"/>
        </w:rPr>
        <w:t>第五章</w:t>
      </w:r>
      <w:r>
        <w:rPr>
          <w:rFonts w:hint="eastAsia"/>
          <w:lang w:val="en-US" w:eastAsia="zh-CN"/>
        </w:rPr>
        <w:t xml:space="preserve">  </w:t>
      </w:r>
      <w:r>
        <w:rPr>
          <w:rFonts w:hint="eastAsia"/>
        </w:rPr>
        <w:t>技术标准和要求</w:t>
      </w:r>
      <w:bookmarkEnd w:id="790"/>
      <w:bookmarkEnd w:id="791"/>
      <w:bookmarkEnd w:id="792"/>
      <w:bookmarkEnd w:id="793"/>
    </w:p>
    <w:p w14:paraId="740E392D">
      <w:pPr>
        <w:bidi w:val="0"/>
        <w:rPr>
          <w:rFonts w:hint="eastAsia"/>
        </w:rPr>
      </w:pPr>
      <w:r>
        <w:rPr>
          <w:rFonts w:hint="eastAsia"/>
        </w:rPr>
        <w:t>1、本招标工程项目的材料、设备、施工须达到现行中华人民共和国以及省、自治区、直辖市或行业的工程建设标准、规范的要求；严格遵照设计施工图及国家或行业有关标准、规范执行。</w:t>
      </w:r>
    </w:p>
    <w:p w14:paraId="60B46FF4">
      <w:pPr>
        <w:bidi w:val="0"/>
        <w:rPr>
          <w:rFonts w:hint="eastAsia"/>
        </w:rPr>
      </w:pPr>
      <w:r>
        <w:rPr>
          <w:rFonts w:hint="eastAsia"/>
        </w:rPr>
        <w:t>2、本招标工程项目的安全生产、文明施工、环境保护措施应符合中华人民共和国以及省、市、自治区、直辖市或行业以及当地政府的有关法律、法规的要求。</w:t>
      </w:r>
    </w:p>
    <w:p w14:paraId="0537C02E">
      <w:pPr>
        <w:bidi w:val="0"/>
        <w:rPr>
          <w:rFonts w:hint="eastAsia"/>
        </w:rPr>
      </w:pPr>
      <w:r>
        <w:rPr>
          <w:rFonts w:hint="eastAsia"/>
        </w:rPr>
        <w:t>3、根据工程设计要求及所处地域当地政府的相关规定，适用时本招标工程项目的材料、设备、施工必须达到但不限于以下现行标准或规范及其最新版本的要求。</w:t>
      </w:r>
    </w:p>
    <w:p w14:paraId="63684E4D">
      <w:pPr>
        <w:rPr>
          <w:rFonts w:hint="eastAsia" w:ascii="宋体" w:hAnsi="宋体" w:cs="宋体"/>
          <w:b/>
          <w:bCs/>
          <w:sz w:val="40"/>
          <w:szCs w:val="40"/>
        </w:rPr>
      </w:pPr>
      <w:r>
        <w:rPr>
          <w:rFonts w:hint="eastAsia" w:ascii="宋体" w:hAnsi="宋体" w:cs="宋体"/>
          <w:b/>
          <w:bCs/>
          <w:sz w:val="40"/>
          <w:szCs w:val="40"/>
        </w:rPr>
        <w:br w:type="page"/>
      </w:r>
    </w:p>
    <w:p w14:paraId="3390C667">
      <w:pPr>
        <w:pStyle w:val="3"/>
        <w:bidi w:val="0"/>
        <w:rPr>
          <w:rFonts w:hint="eastAsia"/>
        </w:rPr>
      </w:pPr>
      <w:bookmarkStart w:id="794" w:name="_Toc23357"/>
      <w:bookmarkStart w:id="795" w:name="_Toc3833"/>
      <w:bookmarkStart w:id="796" w:name="_Toc21044"/>
      <w:r>
        <w:rPr>
          <w:rFonts w:hint="eastAsia"/>
        </w:rPr>
        <w:t>第六章</w:t>
      </w:r>
      <w:bookmarkStart w:id="797" w:name="_Toc27117"/>
      <w:r>
        <w:rPr>
          <w:rFonts w:hint="eastAsia"/>
          <w:lang w:val="en-US" w:eastAsia="zh-CN"/>
        </w:rPr>
        <w:t xml:space="preserve">  </w:t>
      </w:r>
      <w:r>
        <w:rPr>
          <w:rFonts w:hint="eastAsia"/>
        </w:rPr>
        <w:t>竞争性磋商响应文件格式</w:t>
      </w:r>
      <w:bookmarkEnd w:id="794"/>
      <w:bookmarkEnd w:id="795"/>
      <w:bookmarkEnd w:id="796"/>
      <w:bookmarkEnd w:id="797"/>
    </w:p>
    <w:p w14:paraId="3C0A7ED1">
      <w:pPr>
        <w:pStyle w:val="72"/>
        <w:rPr>
          <w:rFonts w:hint="eastAsia" w:ascii="宋体" w:hAnsi="宋体" w:cs="宋体"/>
        </w:rPr>
      </w:pPr>
    </w:p>
    <w:p w14:paraId="79AFFEB9">
      <w:pPr>
        <w:pStyle w:val="22"/>
        <w:bidi w:val="0"/>
        <w:rPr>
          <w:rFonts w:hint="eastAsia" w:ascii="宋体" w:hAnsi="宋体" w:eastAsia="宋体" w:cs="宋体"/>
          <w:b/>
          <w:bCs/>
          <w:color w:val="000000"/>
          <w:szCs w:val="48"/>
          <w:lang w:eastAsia="zh-CN"/>
        </w:rPr>
      </w:pPr>
      <w:r>
        <w:rPr>
          <w:rFonts w:hint="eastAsia"/>
          <w:lang w:eastAsia="zh-CN"/>
        </w:rPr>
        <w:t>宣威市龙潭镇茨得村委会瓦窑边民族团结进步示范村蔬菜种植大棚建设及人居环境整治项目</w:t>
      </w:r>
    </w:p>
    <w:p w14:paraId="6FCC0780">
      <w:pPr>
        <w:rPr>
          <w:rFonts w:hint="eastAsia" w:ascii="宋体" w:hAnsi="宋体" w:cs="宋体"/>
          <w:b/>
          <w:bCs/>
          <w:color w:val="000000"/>
          <w:sz w:val="24"/>
        </w:rPr>
      </w:pPr>
    </w:p>
    <w:p w14:paraId="0148A2EE">
      <w:pPr>
        <w:rPr>
          <w:rFonts w:hint="eastAsia" w:ascii="宋体" w:hAnsi="宋体" w:cs="宋体"/>
          <w:b/>
          <w:bCs/>
          <w:color w:val="000000"/>
          <w:sz w:val="24"/>
        </w:rPr>
      </w:pPr>
    </w:p>
    <w:p w14:paraId="30B0B3D5">
      <w:pPr>
        <w:pStyle w:val="22"/>
        <w:bidi w:val="0"/>
        <w:rPr>
          <w:rFonts w:hint="eastAsia" w:ascii="宋体" w:hAnsi="宋体" w:cs="宋体"/>
          <w:b/>
          <w:bCs/>
          <w:color w:val="000000"/>
          <w:szCs w:val="56"/>
        </w:rPr>
      </w:pPr>
      <w:r>
        <w:rPr>
          <w:rFonts w:hint="eastAsia"/>
          <w:sz w:val="44"/>
          <w:szCs w:val="44"/>
        </w:rPr>
        <w:t>竞争性磋商响应文件</w:t>
      </w:r>
    </w:p>
    <w:p w14:paraId="45D88565">
      <w:pPr>
        <w:ind w:firstLine="2409" w:firstLineChars="800"/>
        <w:jc w:val="both"/>
        <w:rPr>
          <w:rFonts w:hint="eastAsia" w:ascii="宋体" w:hAnsi="宋体" w:cs="宋体"/>
          <w:b/>
          <w:bCs/>
          <w:color w:val="000000"/>
          <w:sz w:val="30"/>
          <w:szCs w:val="30"/>
        </w:rPr>
      </w:pPr>
    </w:p>
    <w:p w14:paraId="57AEBDBA">
      <w:pPr>
        <w:ind w:firstLine="2409" w:firstLineChars="800"/>
        <w:jc w:val="both"/>
        <w:rPr>
          <w:rFonts w:hint="default" w:ascii="宋体" w:hAnsi="宋体" w:eastAsia="宋体" w:cs="宋体"/>
          <w:b/>
          <w:bCs/>
          <w:color w:val="000000"/>
          <w:sz w:val="30"/>
          <w:szCs w:val="30"/>
          <w:u w:val="single"/>
          <w:lang w:val="en-US" w:eastAsia="zh-CN"/>
        </w:rPr>
      </w:pPr>
      <w:r>
        <w:rPr>
          <w:rFonts w:hint="eastAsia" w:ascii="宋体" w:hAnsi="宋体" w:cs="宋体"/>
          <w:b/>
          <w:bCs/>
          <w:color w:val="000000"/>
          <w:sz w:val="30"/>
          <w:szCs w:val="30"/>
        </w:rPr>
        <w:t>项目编号：</w:t>
      </w:r>
      <w:r>
        <w:rPr>
          <w:rFonts w:hint="eastAsia" w:ascii="宋体" w:hAnsi="宋体" w:cs="宋体"/>
          <w:b/>
          <w:bCs/>
          <w:color w:val="000000"/>
          <w:sz w:val="30"/>
          <w:szCs w:val="30"/>
          <w:u w:val="single"/>
          <w:lang w:val="en-US" w:eastAsia="zh-CN"/>
        </w:rPr>
        <w:t xml:space="preserve">                 </w:t>
      </w:r>
    </w:p>
    <w:p w14:paraId="65B16DCC">
      <w:pPr>
        <w:rPr>
          <w:rFonts w:hint="eastAsia" w:ascii="宋体" w:hAnsi="宋体" w:cs="宋体"/>
          <w:b/>
          <w:bCs/>
          <w:color w:val="000000"/>
          <w:sz w:val="24"/>
        </w:rPr>
      </w:pPr>
    </w:p>
    <w:p w14:paraId="62CE1428">
      <w:pPr>
        <w:rPr>
          <w:rFonts w:hint="eastAsia" w:ascii="宋体" w:hAnsi="宋体" w:cs="宋体"/>
          <w:b/>
          <w:bCs/>
          <w:color w:val="000000"/>
          <w:sz w:val="24"/>
        </w:rPr>
      </w:pPr>
    </w:p>
    <w:p w14:paraId="16E835B3">
      <w:pPr>
        <w:rPr>
          <w:rFonts w:hint="eastAsia" w:ascii="宋体" w:hAnsi="宋体" w:cs="宋体"/>
          <w:b/>
          <w:bCs/>
          <w:color w:val="000000"/>
          <w:sz w:val="24"/>
        </w:rPr>
      </w:pPr>
    </w:p>
    <w:p w14:paraId="6560CE78">
      <w:pPr>
        <w:ind w:firstLine="944" w:firstLineChars="336"/>
        <w:rPr>
          <w:rFonts w:hint="eastAsia" w:ascii="宋体" w:hAnsi="宋体" w:cs="宋体"/>
          <w:b/>
          <w:bCs/>
          <w:color w:val="000000"/>
          <w:sz w:val="28"/>
          <w:szCs w:val="28"/>
        </w:rPr>
      </w:pPr>
    </w:p>
    <w:p w14:paraId="4DDDC582">
      <w:pPr>
        <w:pStyle w:val="22"/>
        <w:rPr>
          <w:rFonts w:hint="eastAsia" w:ascii="宋体" w:hAnsi="宋体" w:cs="宋体"/>
        </w:rPr>
      </w:pPr>
    </w:p>
    <w:p w14:paraId="4FEEE5FD">
      <w:pPr>
        <w:pStyle w:val="22"/>
        <w:rPr>
          <w:rFonts w:hint="eastAsia" w:ascii="宋体" w:hAnsi="宋体" w:cs="宋体"/>
        </w:rPr>
      </w:pPr>
    </w:p>
    <w:p w14:paraId="1AFA0BFB">
      <w:pPr>
        <w:pStyle w:val="22"/>
        <w:rPr>
          <w:rFonts w:hint="eastAsia" w:ascii="宋体" w:hAnsi="宋体" w:cs="宋体"/>
        </w:rPr>
      </w:pPr>
    </w:p>
    <w:p w14:paraId="08C467FA">
      <w:pPr>
        <w:spacing w:line="800" w:lineRule="exact"/>
        <w:ind w:firstLine="641" w:firstLineChars="228"/>
        <w:rPr>
          <w:rFonts w:hint="eastAsia" w:ascii="宋体" w:hAnsi="宋体" w:cs="宋体"/>
          <w:b/>
          <w:bCs/>
          <w:color w:val="000000"/>
          <w:sz w:val="28"/>
          <w:szCs w:val="28"/>
        </w:rPr>
      </w:pPr>
    </w:p>
    <w:p w14:paraId="014A41BE">
      <w:pPr>
        <w:spacing w:line="800" w:lineRule="exact"/>
        <w:ind w:firstLine="641" w:firstLineChars="228"/>
        <w:rPr>
          <w:rFonts w:hint="eastAsia" w:ascii="宋体" w:hAnsi="宋体" w:cs="宋体"/>
          <w:b/>
          <w:bCs/>
          <w:color w:val="000000"/>
          <w:sz w:val="28"/>
          <w:szCs w:val="28"/>
        </w:rPr>
      </w:pPr>
    </w:p>
    <w:p w14:paraId="34A7E070">
      <w:pPr>
        <w:keepNext w:val="0"/>
        <w:keepLines w:val="0"/>
        <w:pageBreakBefore w:val="0"/>
        <w:widowControl w:val="0"/>
        <w:kinsoku/>
        <w:wordWrap/>
        <w:overflowPunct/>
        <w:topLinePunct w:val="0"/>
        <w:autoSpaceDE/>
        <w:autoSpaceDN/>
        <w:bidi w:val="0"/>
        <w:adjustRightInd/>
        <w:snapToGrid/>
        <w:spacing w:line="408" w:lineRule="auto"/>
        <w:textAlignment w:val="auto"/>
        <w:rPr>
          <w:rFonts w:hint="eastAsia" w:ascii="宋体" w:hAnsi="宋体" w:cs="宋体"/>
          <w:b/>
          <w:bCs/>
          <w:color w:val="000000"/>
          <w:sz w:val="28"/>
          <w:szCs w:val="28"/>
        </w:rPr>
      </w:pPr>
    </w:p>
    <w:p w14:paraId="05AA5356">
      <w:pPr>
        <w:keepNext w:val="0"/>
        <w:keepLines w:val="0"/>
        <w:pageBreakBefore w:val="0"/>
        <w:widowControl w:val="0"/>
        <w:kinsoku/>
        <w:wordWrap/>
        <w:overflowPunct/>
        <w:topLinePunct w:val="0"/>
        <w:autoSpaceDE/>
        <w:autoSpaceDN/>
        <w:bidi w:val="0"/>
        <w:adjustRightInd/>
        <w:snapToGrid/>
        <w:spacing w:line="408" w:lineRule="auto"/>
        <w:ind w:left="960" w:leftChars="400" w:firstLine="0" w:firstLineChars="0"/>
        <w:textAlignment w:val="auto"/>
        <w:rPr>
          <w:rFonts w:hint="eastAsia" w:ascii="宋体" w:hAnsi="宋体" w:cs="宋体"/>
          <w:b/>
          <w:bCs/>
          <w:color w:val="000000"/>
          <w:sz w:val="28"/>
          <w:szCs w:val="28"/>
          <w:u w:val="single"/>
        </w:rPr>
      </w:pPr>
      <w:r>
        <w:rPr>
          <w:rFonts w:hint="eastAsia" w:ascii="宋体" w:hAnsi="宋体" w:cs="宋体"/>
          <w:b/>
          <w:bCs/>
          <w:color w:val="000000"/>
          <w:sz w:val="28"/>
          <w:szCs w:val="28"/>
        </w:rPr>
        <w:t>供 应 商：</w:t>
      </w:r>
      <w:r>
        <w:rPr>
          <w:rFonts w:hint="eastAsia" w:ascii="宋体" w:hAnsi="宋体" w:cs="宋体"/>
          <w:b/>
          <w:bCs/>
          <w:color w:val="000000"/>
          <w:sz w:val="28"/>
          <w:szCs w:val="28"/>
          <w:u w:val="single"/>
        </w:rPr>
        <w:t xml:space="preserve">                          （电子公章）</w:t>
      </w:r>
    </w:p>
    <w:p w14:paraId="724BB1BA">
      <w:pPr>
        <w:keepNext w:val="0"/>
        <w:keepLines w:val="0"/>
        <w:pageBreakBefore w:val="0"/>
        <w:widowControl w:val="0"/>
        <w:kinsoku/>
        <w:wordWrap/>
        <w:overflowPunct/>
        <w:topLinePunct w:val="0"/>
        <w:autoSpaceDE/>
        <w:autoSpaceDN/>
        <w:bidi w:val="0"/>
        <w:adjustRightInd/>
        <w:snapToGrid/>
        <w:spacing w:line="408" w:lineRule="auto"/>
        <w:ind w:left="960" w:leftChars="400" w:firstLine="0" w:firstLineChars="0"/>
        <w:textAlignment w:val="auto"/>
        <w:rPr>
          <w:rFonts w:hint="eastAsia" w:ascii="宋体" w:hAnsi="宋体" w:cs="宋体"/>
          <w:b/>
          <w:bCs/>
          <w:color w:val="000000"/>
          <w:sz w:val="28"/>
          <w:szCs w:val="28"/>
          <w:u w:val="single"/>
        </w:rPr>
      </w:pPr>
      <w:r>
        <w:rPr>
          <w:rFonts w:hint="eastAsia" w:ascii="宋体" w:hAnsi="宋体" w:cs="宋体"/>
          <w:b/>
          <w:bCs/>
          <w:color w:val="000000"/>
          <w:sz w:val="28"/>
          <w:szCs w:val="28"/>
        </w:rPr>
        <w:t>法定代表人或委托代理人：</w:t>
      </w:r>
      <w:r>
        <w:rPr>
          <w:rFonts w:hint="eastAsia" w:ascii="宋体" w:hAnsi="宋体" w:cs="宋体"/>
          <w:b/>
          <w:bCs/>
          <w:color w:val="000000"/>
          <w:sz w:val="28"/>
          <w:szCs w:val="28"/>
          <w:u w:val="single"/>
        </w:rPr>
        <w:t xml:space="preserve">       </w:t>
      </w:r>
      <w:r>
        <w:rPr>
          <w:rFonts w:hint="eastAsia" w:ascii="宋体" w:hAnsi="宋体" w:cs="宋体"/>
          <w:b/>
          <w:bCs/>
          <w:color w:val="000000"/>
          <w:sz w:val="28"/>
          <w:szCs w:val="28"/>
          <w:u w:val="single"/>
          <w:lang w:val="en-US" w:eastAsia="zh-CN"/>
        </w:rPr>
        <w:t xml:space="preserve">  </w:t>
      </w:r>
      <w:r>
        <w:rPr>
          <w:rFonts w:hint="eastAsia" w:ascii="宋体" w:hAnsi="宋体" w:cs="宋体"/>
          <w:b/>
          <w:bCs/>
          <w:color w:val="000000"/>
          <w:sz w:val="28"/>
          <w:szCs w:val="28"/>
          <w:u w:val="single"/>
        </w:rPr>
        <w:t xml:space="preserve"> （电子签名或电子签章）</w:t>
      </w:r>
    </w:p>
    <w:p w14:paraId="5CEE2235">
      <w:pPr>
        <w:keepNext w:val="0"/>
        <w:keepLines w:val="0"/>
        <w:pageBreakBefore w:val="0"/>
        <w:widowControl w:val="0"/>
        <w:kinsoku/>
        <w:wordWrap/>
        <w:overflowPunct/>
        <w:topLinePunct w:val="0"/>
        <w:autoSpaceDE/>
        <w:autoSpaceDN/>
        <w:bidi w:val="0"/>
        <w:adjustRightInd/>
        <w:snapToGrid/>
        <w:spacing w:line="408" w:lineRule="auto"/>
        <w:ind w:left="960" w:leftChars="400" w:firstLine="0" w:firstLineChars="0"/>
        <w:textAlignment w:val="auto"/>
        <w:rPr>
          <w:rFonts w:hint="eastAsia" w:ascii="宋体" w:hAnsi="宋体" w:cs="宋体"/>
          <w:b/>
          <w:bCs/>
          <w:color w:val="000000"/>
          <w:sz w:val="28"/>
          <w:szCs w:val="28"/>
          <w:u w:val="single"/>
        </w:rPr>
      </w:pPr>
      <w:r>
        <w:rPr>
          <w:rFonts w:hint="eastAsia" w:ascii="宋体" w:hAnsi="宋体" w:cs="宋体"/>
          <w:b/>
          <w:bCs/>
          <w:color w:val="000000"/>
          <w:sz w:val="28"/>
          <w:szCs w:val="28"/>
        </w:rPr>
        <w:t>供应商地址：</w:t>
      </w:r>
      <w:r>
        <w:rPr>
          <w:rFonts w:hint="eastAsia" w:ascii="宋体" w:hAnsi="宋体" w:cs="宋体"/>
          <w:b/>
          <w:bCs/>
          <w:color w:val="000000"/>
          <w:sz w:val="28"/>
          <w:szCs w:val="28"/>
          <w:u w:val="single"/>
        </w:rPr>
        <w:t xml:space="preserve">                                   </w:t>
      </w:r>
    </w:p>
    <w:p w14:paraId="36A32BFD">
      <w:pPr>
        <w:keepNext w:val="0"/>
        <w:keepLines w:val="0"/>
        <w:pageBreakBefore w:val="0"/>
        <w:widowControl w:val="0"/>
        <w:kinsoku/>
        <w:wordWrap/>
        <w:overflowPunct/>
        <w:topLinePunct w:val="0"/>
        <w:autoSpaceDE/>
        <w:autoSpaceDN/>
        <w:bidi w:val="0"/>
        <w:adjustRightInd/>
        <w:snapToGrid/>
        <w:spacing w:line="408" w:lineRule="auto"/>
        <w:ind w:left="960" w:leftChars="400" w:firstLine="0" w:firstLineChars="0"/>
        <w:textAlignment w:val="auto"/>
        <w:rPr>
          <w:rFonts w:hint="eastAsia" w:ascii="宋体" w:hAnsi="宋体" w:cs="宋体"/>
          <w:b/>
          <w:bCs/>
          <w:color w:val="000000"/>
          <w:sz w:val="28"/>
          <w:szCs w:val="28"/>
        </w:rPr>
      </w:pPr>
      <w:r>
        <w:rPr>
          <w:rFonts w:hint="eastAsia" w:ascii="宋体" w:hAnsi="宋体" w:cs="宋体"/>
          <w:b/>
          <w:bCs/>
          <w:color w:val="000000"/>
          <w:sz w:val="28"/>
          <w:szCs w:val="28"/>
        </w:rPr>
        <w:t>日</w:t>
      </w:r>
      <w:r>
        <w:rPr>
          <w:rFonts w:hint="eastAsia" w:ascii="宋体" w:hAnsi="宋体" w:cs="宋体"/>
          <w:b/>
          <w:bCs/>
          <w:color w:val="000000"/>
          <w:sz w:val="28"/>
          <w:szCs w:val="28"/>
          <w:lang w:val="en-US" w:eastAsia="zh-CN"/>
        </w:rPr>
        <w:t xml:space="preserve">    </w:t>
      </w:r>
      <w:r>
        <w:rPr>
          <w:rFonts w:hint="eastAsia" w:ascii="宋体" w:hAnsi="宋体" w:cs="宋体"/>
          <w:b/>
          <w:bCs/>
          <w:color w:val="000000"/>
          <w:sz w:val="28"/>
          <w:szCs w:val="28"/>
        </w:rPr>
        <w:t>期：</w:t>
      </w:r>
      <w:r>
        <w:rPr>
          <w:rFonts w:hint="eastAsia" w:ascii="宋体" w:hAnsi="宋体" w:cs="宋体"/>
          <w:b/>
          <w:bCs/>
          <w:color w:val="000000"/>
          <w:sz w:val="28"/>
          <w:szCs w:val="28"/>
          <w:u w:val="single"/>
        </w:rPr>
        <w:t xml:space="preserve">      </w:t>
      </w:r>
      <w:r>
        <w:rPr>
          <w:rFonts w:hint="eastAsia" w:ascii="宋体" w:hAnsi="宋体" w:cs="宋体"/>
          <w:b/>
          <w:bCs/>
          <w:color w:val="000000"/>
          <w:sz w:val="28"/>
          <w:szCs w:val="28"/>
        </w:rPr>
        <w:t>年</w:t>
      </w:r>
      <w:r>
        <w:rPr>
          <w:rFonts w:hint="eastAsia" w:ascii="宋体" w:hAnsi="宋体" w:cs="宋体"/>
          <w:b/>
          <w:bCs/>
          <w:color w:val="000000"/>
          <w:sz w:val="28"/>
          <w:szCs w:val="28"/>
          <w:u w:val="single"/>
        </w:rPr>
        <w:t xml:space="preserve">     </w:t>
      </w:r>
      <w:r>
        <w:rPr>
          <w:rFonts w:hint="eastAsia" w:ascii="宋体" w:hAnsi="宋体" w:cs="宋体"/>
          <w:b/>
          <w:bCs/>
          <w:color w:val="000000"/>
          <w:sz w:val="28"/>
          <w:szCs w:val="28"/>
        </w:rPr>
        <w:t>月</w:t>
      </w:r>
      <w:r>
        <w:rPr>
          <w:rFonts w:hint="eastAsia" w:ascii="宋体" w:hAnsi="宋体" w:cs="宋体"/>
          <w:b/>
          <w:bCs/>
          <w:color w:val="000000"/>
          <w:sz w:val="28"/>
          <w:szCs w:val="28"/>
          <w:u w:val="single"/>
        </w:rPr>
        <w:t xml:space="preserve"> </w:t>
      </w:r>
      <w:r>
        <w:rPr>
          <w:rFonts w:hint="eastAsia" w:ascii="宋体" w:hAnsi="宋体" w:cs="宋体"/>
          <w:b/>
          <w:bCs/>
          <w:color w:val="000000"/>
          <w:sz w:val="28"/>
          <w:szCs w:val="28"/>
          <w:u w:val="single"/>
          <w:lang w:val="en-US" w:eastAsia="zh-CN"/>
        </w:rPr>
        <w:t xml:space="preserve">   </w:t>
      </w:r>
      <w:r>
        <w:rPr>
          <w:rFonts w:hint="eastAsia" w:ascii="宋体" w:hAnsi="宋体" w:cs="宋体"/>
          <w:b/>
          <w:bCs/>
          <w:color w:val="000000"/>
          <w:sz w:val="28"/>
          <w:szCs w:val="28"/>
          <w:u w:val="single"/>
        </w:rPr>
        <w:t xml:space="preserve"> </w:t>
      </w:r>
      <w:r>
        <w:rPr>
          <w:rFonts w:hint="eastAsia" w:ascii="宋体" w:hAnsi="宋体" w:cs="宋体"/>
          <w:b/>
          <w:bCs/>
          <w:color w:val="000000"/>
          <w:sz w:val="28"/>
          <w:szCs w:val="28"/>
        </w:rPr>
        <w:t>日</w:t>
      </w:r>
    </w:p>
    <w:p w14:paraId="2CDB4F7E">
      <w:pPr>
        <w:pStyle w:val="71"/>
        <w:ind w:firstLine="1267" w:firstLineChars="528"/>
        <w:rPr>
          <w:rFonts w:hint="eastAsia" w:hAnsi="宋体" w:cs="宋体"/>
        </w:rPr>
      </w:pPr>
    </w:p>
    <w:p w14:paraId="748572A8">
      <w:pPr>
        <w:pStyle w:val="72"/>
        <w:rPr>
          <w:rFonts w:hint="eastAsia" w:ascii="宋体" w:hAnsi="宋体" w:cs="宋体"/>
        </w:rPr>
      </w:pPr>
    </w:p>
    <w:p w14:paraId="3E8C87B9">
      <w:pPr>
        <w:rPr>
          <w:rFonts w:hint="eastAsia" w:ascii="宋体" w:hAnsi="宋体" w:cs="宋体"/>
          <w:b/>
          <w:sz w:val="48"/>
          <w:szCs w:val="20"/>
        </w:rPr>
      </w:pPr>
      <w:r>
        <w:rPr>
          <w:rFonts w:hint="eastAsia" w:ascii="宋体" w:hAnsi="宋体" w:cs="宋体"/>
          <w:b/>
          <w:sz w:val="48"/>
          <w:szCs w:val="20"/>
        </w:rPr>
        <w:br w:type="page"/>
      </w:r>
    </w:p>
    <w:p w14:paraId="303FA53E">
      <w:pPr>
        <w:pStyle w:val="5"/>
        <w:bidi w:val="0"/>
        <w:jc w:val="center"/>
        <w:outlineLvl w:val="3"/>
        <w:rPr>
          <w:rFonts w:hint="eastAsia"/>
        </w:rPr>
      </w:pPr>
      <w:bookmarkStart w:id="798" w:name="_Toc15309"/>
      <w:bookmarkStart w:id="799" w:name="_Toc12848"/>
      <w:r>
        <w:rPr>
          <w:rFonts w:hint="eastAsia"/>
        </w:rPr>
        <w:t>目 录</w:t>
      </w:r>
      <w:bookmarkEnd w:id="798"/>
      <w:bookmarkEnd w:id="799"/>
    </w:p>
    <w:p w14:paraId="14B2F79E">
      <w:pPr>
        <w:pStyle w:val="4"/>
        <w:bidi w:val="0"/>
        <w:rPr>
          <w:rFonts w:hint="eastAsia" w:ascii="宋体" w:hAnsi="宋体" w:cs="宋体"/>
          <w:b/>
          <w:bCs/>
          <w:color w:val="000000"/>
          <w:szCs w:val="30"/>
        </w:rPr>
      </w:pPr>
      <w:bookmarkStart w:id="800" w:name="_Toc18275"/>
      <w:r>
        <w:rPr>
          <w:rFonts w:hint="eastAsia"/>
          <w:lang w:val="en-US" w:eastAsia="zh-CN"/>
        </w:rPr>
        <w:t>一、</w:t>
      </w:r>
      <w:r>
        <w:rPr>
          <w:rFonts w:hint="eastAsia"/>
        </w:rPr>
        <w:t>资格审查部分</w:t>
      </w:r>
      <w:bookmarkEnd w:id="800"/>
    </w:p>
    <w:p w14:paraId="651A6072">
      <w:pPr>
        <w:bidi w:val="0"/>
        <w:rPr>
          <w:rFonts w:hint="eastAsia"/>
        </w:rPr>
      </w:pPr>
      <w:bookmarkStart w:id="801" w:name="OLE_LINK4"/>
      <w:r>
        <w:rPr>
          <w:rFonts w:hint="eastAsia"/>
          <w:lang w:eastAsia="zh-CN"/>
        </w:rPr>
        <w:t>（</w:t>
      </w:r>
      <w:r>
        <w:rPr>
          <w:rFonts w:hint="eastAsia"/>
          <w:lang w:val="en-US" w:eastAsia="zh-CN"/>
        </w:rPr>
        <w:t>一</w:t>
      </w:r>
      <w:r>
        <w:rPr>
          <w:rFonts w:hint="eastAsia"/>
          <w:lang w:eastAsia="zh-CN"/>
        </w:rPr>
        <w:t>）</w:t>
      </w:r>
      <w:r>
        <w:rPr>
          <w:rFonts w:hint="eastAsia"/>
        </w:rPr>
        <w:t>供应商基本情况表</w:t>
      </w:r>
    </w:p>
    <w:p w14:paraId="3FF2D925">
      <w:pPr>
        <w:bidi w:val="0"/>
        <w:rPr>
          <w:rFonts w:hint="eastAsia"/>
        </w:rPr>
      </w:pPr>
      <w:r>
        <w:rPr>
          <w:rFonts w:hint="eastAsia"/>
          <w:lang w:eastAsia="zh-CN"/>
        </w:rPr>
        <w:t>（</w:t>
      </w:r>
      <w:r>
        <w:rPr>
          <w:rFonts w:hint="eastAsia"/>
          <w:lang w:val="en-US" w:eastAsia="zh-CN"/>
        </w:rPr>
        <w:t>二</w:t>
      </w:r>
      <w:r>
        <w:rPr>
          <w:rFonts w:hint="eastAsia"/>
          <w:lang w:eastAsia="zh-CN"/>
        </w:rPr>
        <w:t>）</w:t>
      </w:r>
      <w:r>
        <w:rPr>
          <w:rFonts w:hint="eastAsia"/>
        </w:rPr>
        <w:t>资格条件承诺函</w:t>
      </w:r>
    </w:p>
    <w:p w14:paraId="62813136">
      <w:pPr>
        <w:bidi w:val="0"/>
        <w:rPr>
          <w:rFonts w:hint="eastAsia"/>
        </w:rPr>
      </w:pPr>
      <w:r>
        <w:rPr>
          <w:rFonts w:hint="eastAsia"/>
          <w:lang w:eastAsia="zh-CN"/>
        </w:rPr>
        <w:t>（</w:t>
      </w:r>
      <w:r>
        <w:rPr>
          <w:rFonts w:hint="eastAsia"/>
          <w:lang w:val="en-US" w:eastAsia="zh-CN"/>
        </w:rPr>
        <w:t>三</w:t>
      </w:r>
      <w:r>
        <w:rPr>
          <w:rFonts w:hint="eastAsia"/>
          <w:lang w:eastAsia="zh-CN"/>
        </w:rPr>
        <w:t>）</w:t>
      </w:r>
      <w:r>
        <w:rPr>
          <w:rFonts w:hint="eastAsia"/>
        </w:rPr>
        <w:t>项目管理人员配置表</w:t>
      </w:r>
    </w:p>
    <w:p w14:paraId="1149DD7B">
      <w:pPr>
        <w:bidi w:val="0"/>
        <w:rPr>
          <w:rFonts w:hint="eastAsia"/>
        </w:rPr>
      </w:pPr>
      <w:r>
        <w:rPr>
          <w:rFonts w:hint="eastAsia"/>
          <w:lang w:eastAsia="zh-CN"/>
        </w:rPr>
        <w:t>（</w:t>
      </w:r>
      <w:r>
        <w:rPr>
          <w:rFonts w:hint="eastAsia"/>
          <w:lang w:val="en-US" w:eastAsia="zh-CN"/>
        </w:rPr>
        <w:t>四</w:t>
      </w:r>
      <w:r>
        <w:rPr>
          <w:rFonts w:hint="eastAsia"/>
          <w:lang w:eastAsia="zh-CN"/>
        </w:rPr>
        <w:t>）</w:t>
      </w:r>
      <w:r>
        <w:rPr>
          <w:rFonts w:hint="eastAsia"/>
        </w:rPr>
        <w:t>项目经理简历表</w:t>
      </w:r>
    </w:p>
    <w:p w14:paraId="59C26AA2">
      <w:pPr>
        <w:bidi w:val="0"/>
        <w:rPr>
          <w:rFonts w:hint="eastAsia"/>
        </w:rPr>
      </w:pPr>
      <w:r>
        <w:rPr>
          <w:rFonts w:hint="eastAsia"/>
          <w:lang w:eastAsia="zh-CN"/>
        </w:rPr>
        <w:t>（</w:t>
      </w:r>
      <w:r>
        <w:rPr>
          <w:rFonts w:hint="eastAsia"/>
          <w:lang w:val="en-US" w:eastAsia="zh-CN"/>
        </w:rPr>
        <w:t>五</w:t>
      </w:r>
      <w:r>
        <w:rPr>
          <w:rFonts w:hint="eastAsia"/>
          <w:lang w:eastAsia="zh-CN"/>
        </w:rPr>
        <w:t>）</w:t>
      </w:r>
      <w:r>
        <w:rPr>
          <w:rFonts w:hint="eastAsia"/>
        </w:rPr>
        <w:t>技术负责人简历表</w:t>
      </w:r>
    </w:p>
    <w:p w14:paraId="1281B67A">
      <w:pPr>
        <w:bidi w:val="0"/>
        <w:rPr>
          <w:rFonts w:hint="eastAsia"/>
        </w:rPr>
      </w:pPr>
      <w:r>
        <w:rPr>
          <w:rFonts w:hint="eastAsia"/>
          <w:lang w:eastAsia="zh-CN"/>
        </w:rPr>
        <w:t>（</w:t>
      </w:r>
      <w:r>
        <w:rPr>
          <w:rFonts w:hint="eastAsia"/>
          <w:lang w:val="en-US" w:eastAsia="zh-CN"/>
        </w:rPr>
        <w:t>六</w:t>
      </w:r>
      <w:r>
        <w:rPr>
          <w:rFonts w:hint="eastAsia"/>
          <w:lang w:eastAsia="zh-CN"/>
        </w:rPr>
        <w:t>）</w:t>
      </w:r>
      <w:r>
        <w:rPr>
          <w:rFonts w:hint="eastAsia"/>
        </w:rPr>
        <w:t>拟投入的主要施工机械设备表</w:t>
      </w:r>
    </w:p>
    <w:p w14:paraId="15420FD5">
      <w:pPr>
        <w:bidi w:val="0"/>
        <w:rPr>
          <w:rFonts w:hint="eastAsia"/>
        </w:rPr>
      </w:pPr>
      <w:r>
        <w:rPr>
          <w:rFonts w:hint="eastAsia"/>
          <w:lang w:eastAsia="zh-CN"/>
        </w:rPr>
        <w:t>（</w:t>
      </w:r>
      <w:r>
        <w:rPr>
          <w:rFonts w:hint="eastAsia"/>
          <w:lang w:val="en-US" w:eastAsia="zh-CN"/>
        </w:rPr>
        <w:t>七</w:t>
      </w:r>
      <w:r>
        <w:rPr>
          <w:rFonts w:hint="eastAsia"/>
          <w:lang w:eastAsia="zh-CN"/>
        </w:rPr>
        <w:t>）</w:t>
      </w:r>
      <w:r>
        <w:rPr>
          <w:rFonts w:hint="eastAsia"/>
        </w:rPr>
        <w:t>落实政府采购政策需满足的资格要求</w:t>
      </w:r>
    </w:p>
    <w:p w14:paraId="226629FC">
      <w:pPr>
        <w:bidi w:val="0"/>
        <w:rPr>
          <w:rFonts w:hint="eastAsia"/>
        </w:rPr>
      </w:pPr>
      <w:r>
        <w:rPr>
          <w:rFonts w:hint="eastAsia"/>
          <w:lang w:eastAsia="zh-CN"/>
        </w:rPr>
        <w:t>（</w:t>
      </w:r>
      <w:r>
        <w:rPr>
          <w:rFonts w:hint="eastAsia"/>
          <w:lang w:val="en-US" w:eastAsia="zh-CN"/>
        </w:rPr>
        <w:t>八</w:t>
      </w:r>
      <w:r>
        <w:rPr>
          <w:rFonts w:hint="eastAsia"/>
          <w:lang w:eastAsia="zh-CN"/>
        </w:rPr>
        <w:t>）</w:t>
      </w:r>
      <w:r>
        <w:rPr>
          <w:rFonts w:hint="eastAsia"/>
        </w:rPr>
        <w:t>供应商认为需要提供的其他资料</w:t>
      </w:r>
    </w:p>
    <w:bookmarkEnd w:id="801"/>
    <w:p w14:paraId="08CEBC7A">
      <w:pPr>
        <w:pStyle w:val="4"/>
        <w:bidi w:val="0"/>
        <w:rPr>
          <w:rFonts w:hint="eastAsia"/>
        </w:rPr>
      </w:pPr>
      <w:bookmarkStart w:id="802" w:name="_Toc31060"/>
      <w:r>
        <w:rPr>
          <w:rFonts w:hint="eastAsia"/>
          <w:lang w:val="en-US" w:eastAsia="zh-CN"/>
        </w:rPr>
        <w:t>二、报价</w:t>
      </w:r>
      <w:r>
        <w:rPr>
          <w:rFonts w:hint="eastAsia"/>
        </w:rPr>
        <w:t>部分</w:t>
      </w:r>
      <w:bookmarkEnd w:id="802"/>
    </w:p>
    <w:p w14:paraId="4D49C125">
      <w:pPr>
        <w:bidi w:val="0"/>
        <w:rPr>
          <w:rFonts w:hint="eastAsia"/>
        </w:rPr>
      </w:pPr>
      <w:r>
        <w:rPr>
          <w:rFonts w:hint="eastAsia"/>
          <w:lang w:val="en-US" w:eastAsia="zh-CN"/>
        </w:rPr>
        <w:t>（一）</w:t>
      </w:r>
      <w:r>
        <w:rPr>
          <w:rFonts w:hint="eastAsia"/>
        </w:rPr>
        <w:t>磋商总报价一览表</w:t>
      </w:r>
    </w:p>
    <w:p w14:paraId="36A90038">
      <w:pPr>
        <w:bidi w:val="0"/>
        <w:rPr>
          <w:rFonts w:hint="eastAsia"/>
        </w:rPr>
      </w:pPr>
      <w:r>
        <w:rPr>
          <w:rFonts w:hint="eastAsia"/>
          <w:lang w:val="en-US" w:eastAsia="zh-CN"/>
        </w:rPr>
        <w:t>（二）</w:t>
      </w:r>
      <w:r>
        <w:rPr>
          <w:rFonts w:hint="eastAsia"/>
        </w:rPr>
        <w:t>根据采购人提供的工程量清单编制的磋商报价</w:t>
      </w:r>
    </w:p>
    <w:p w14:paraId="4B78BD7E">
      <w:pPr>
        <w:pStyle w:val="4"/>
        <w:bidi w:val="0"/>
        <w:rPr>
          <w:rFonts w:hint="eastAsia"/>
        </w:rPr>
      </w:pPr>
      <w:bookmarkStart w:id="803" w:name="_Toc4047"/>
      <w:r>
        <w:rPr>
          <w:rFonts w:hint="eastAsia"/>
          <w:lang w:val="en-US" w:eastAsia="zh-CN"/>
        </w:rPr>
        <w:t>三、</w:t>
      </w:r>
      <w:r>
        <w:rPr>
          <w:rFonts w:hint="eastAsia"/>
        </w:rPr>
        <w:t>商务</w:t>
      </w:r>
      <w:r>
        <w:rPr>
          <w:rFonts w:hint="eastAsia"/>
          <w:lang w:val="en-US" w:eastAsia="zh-CN"/>
        </w:rPr>
        <w:t>及技术</w:t>
      </w:r>
      <w:r>
        <w:rPr>
          <w:rFonts w:hint="eastAsia"/>
        </w:rPr>
        <w:t>部分</w:t>
      </w:r>
      <w:bookmarkEnd w:id="803"/>
    </w:p>
    <w:p w14:paraId="79718416">
      <w:pPr>
        <w:bidi w:val="0"/>
        <w:rPr>
          <w:rFonts w:hint="eastAsia"/>
        </w:rPr>
      </w:pPr>
      <w:r>
        <w:rPr>
          <w:rFonts w:hint="eastAsia"/>
          <w:lang w:val="en-US" w:eastAsia="zh-CN"/>
        </w:rPr>
        <w:t>（一）</w:t>
      </w:r>
      <w:r>
        <w:rPr>
          <w:rFonts w:hint="eastAsia"/>
        </w:rPr>
        <w:t>磋商函</w:t>
      </w:r>
    </w:p>
    <w:p w14:paraId="12E53495">
      <w:pPr>
        <w:bidi w:val="0"/>
        <w:rPr>
          <w:rFonts w:hint="eastAsia"/>
        </w:rPr>
      </w:pPr>
      <w:r>
        <w:rPr>
          <w:rFonts w:hint="eastAsia"/>
          <w:lang w:val="en-US" w:eastAsia="zh-CN"/>
        </w:rPr>
        <w:t>（二）</w:t>
      </w:r>
      <w:r>
        <w:rPr>
          <w:rFonts w:hint="eastAsia"/>
        </w:rPr>
        <w:t>法定代表人身份证明书</w:t>
      </w:r>
    </w:p>
    <w:p w14:paraId="7E1F03E1">
      <w:pPr>
        <w:bidi w:val="0"/>
        <w:rPr>
          <w:rFonts w:hint="eastAsia"/>
        </w:rPr>
      </w:pPr>
      <w:r>
        <w:rPr>
          <w:rFonts w:hint="eastAsia"/>
          <w:lang w:val="en-US" w:eastAsia="zh-CN"/>
        </w:rPr>
        <w:t>（三）</w:t>
      </w:r>
      <w:r>
        <w:rPr>
          <w:rFonts w:hint="eastAsia"/>
        </w:rPr>
        <w:t>法人授权委托书</w:t>
      </w:r>
    </w:p>
    <w:p w14:paraId="06E4C115">
      <w:pPr>
        <w:bidi w:val="0"/>
        <w:rPr>
          <w:rFonts w:hint="eastAsia"/>
        </w:rPr>
      </w:pPr>
      <w:r>
        <w:rPr>
          <w:rFonts w:hint="eastAsia"/>
          <w:lang w:val="en-US" w:eastAsia="zh-CN"/>
        </w:rPr>
        <w:t>（四）</w:t>
      </w:r>
      <w:r>
        <w:rPr>
          <w:rFonts w:hint="eastAsia"/>
        </w:rPr>
        <w:t>项目实施方案</w:t>
      </w:r>
    </w:p>
    <w:p w14:paraId="10CFFD4D">
      <w:pPr>
        <w:bidi w:val="0"/>
        <w:rPr>
          <w:rFonts w:hint="eastAsia"/>
        </w:rPr>
      </w:pPr>
      <w:r>
        <w:rPr>
          <w:rFonts w:hint="eastAsia"/>
          <w:lang w:val="en-US" w:eastAsia="zh-CN"/>
        </w:rPr>
        <w:t>（五）</w:t>
      </w:r>
      <w:r>
        <w:rPr>
          <w:rFonts w:hint="eastAsia"/>
        </w:rPr>
        <w:t>工期承诺及保障措施</w:t>
      </w:r>
    </w:p>
    <w:p w14:paraId="16352F11">
      <w:pPr>
        <w:bidi w:val="0"/>
        <w:rPr>
          <w:rFonts w:hint="eastAsia"/>
        </w:rPr>
      </w:pPr>
      <w:r>
        <w:rPr>
          <w:rFonts w:hint="eastAsia"/>
          <w:lang w:val="en-US" w:eastAsia="zh-CN"/>
        </w:rPr>
        <w:t>（六）</w:t>
      </w:r>
      <w:r>
        <w:rPr>
          <w:rFonts w:hint="eastAsia"/>
        </w:rPr>
        <w:t>质量承诺及保证措施</w:t>
      </w:r>
    </w:p>
    <w:p w14:paraId="115B6C94">
      <w:pPr>
        <w:bidi w:val="0"/>
        <w:rPr>
          <w:rFonts w:hint="eastAsia"/>
        </w:rPr>
      </w:pPr>
      <w:r>
        <w:rPr>
          <w:rFonts w:hint="eastAsia"/>
          <w:lang w:val="en-US" w:eastAsia="zh-CN"/>
        </w:rPr>
        <w:t>（七）</w:t>
      </w:r>
      <w:r>
        <w:rPr>
          <w:rFonts w:hint="eastAsia"/>
        </w:rPr>
        <w:t>安全文明施工保证措施</w:t>
      </w:r>
    </w:p>
    <w:p w14:paraId="7B613597">
      <w:pPr>
        <w:bidi w:val="0"/>
        <w:rPr>
          <w:rFonts w:hint="eastAsia"/>
        </w:rPr>
      </w:pPr>
      <w:r>
        <w:rPr>
          <w:rFonts w:hint="eastAsia"/>
          <w:lang w:val="en-US" w:eastAsia="zh-CN"/>
        </w:rPr>
        <w:t>（八）</w:t>
      </w:r>
      <w:r>
        <w:rPr>
          <w:rFonts w:hint="eastAsia"/>
        </w:rPr>
        <w:t>施工机械设备</w:t>
      </w:r>
    </w:p>
    <w:p w14:paraId="5B51DB2A">
      <w:pPr>
        <w:bidi w:val="0"/>
        <w:rPr>
          <w:rFonts w:hint="eastAsia"/>
        </w:rPr>
      </w:pPr>
      <w:r>
        <w:rPr>
          <w:rFonts w:hint="eastAsia"/>
          <w:lang w:val="en-US" w:eastAsia="zh-CN"/>
        </w:rPr>
        <w:t>（九）</w:t>
      </w:r>
      <w:r>
        <w:rPr>
          <w:rFonts w:hint="eastAsia"/>
        </w:rPr>
        <w:t>项目组织机构及人员配置</w:t>
      </w:r>
    </w:p>
    <w:p w14:paraId="3250533D">
      <w:pPr>
        <w:spacing w:line="460" w:lineRule="exact"/>
        <w:ind w:firstLine="360" w:firstLineChars="150"/>
        <w:jc w:val="left"/>
        <w:rPr>
          <w:rFonts w:hint="eastAsia" w:ascii="宋体" w:hAnsi="宋体" w:cs="宋体"/>
          <w:kern w:val="0"/>
          <w:sz w:val="24"/>
        </w:rPr>
      </w:pPr>
      <w:r>
        <w:rPr>
          <w:rFonts w:hint="eastAsia" w:ascii="宋体" w:hAnsi="宋体" w:cs="宋体"/>
          <w:kern w:val="0"/>
          <w:sz w:val="24"/>
        </w:rPr>
        <w:br w:type="page"/>
      </w:r>
    </w:p>
    <w:p w14:paraId="2F58A39B">
      <w:pPr>
        <w:pStyle w:val="6"/>
        <w:bidi w:val="0"/>
        <w:ind w:left="0" w:leftChars="0" w:firstLine="0" w:firstLineChars="0"/>
        <w:jc w:val="center"/>
        <w:outlineLvl w:val="4"/>
        <w:rPr>
          <w:rFonts w:hint="eastAsia"/>
        </w:rPr>
      </w:pPr>
      <w:bookmarkStart w:id="804" w:name="_Toc14493"/>
      <w:bookmarkStart w:id="805" w:name="_Toc31705"/>
      <w:bookmarkStart w:id="806" w:name="_Toc1189"/>
      <w:r>
        <w:rPr>
          <w:rFonts w:hint="eastAsia"/>
          <w:lang w:val="en-US" w:eastAsia="zh-CN"/>
        </w:rPr>
        <w:t>一、</w:t>
      </w:r>
      <w:r>
        <w:rPr>
          <w:rFonts w:hint="eastAsia"/>
        </w:rPr>
        <w:t>资格审查部分</w:t>
      </w:r>
      <w:bookmarkEnd w:id="804"/>
      <w:bookmarkEnd w:id="805"/>
      <w:bookmarkEnd w:id="806"/>
    </w:p>
    <w:p w14:paraId="090F8545">
      <w:pPr>
        <w:pStyle w:val="6"/>
        <w:bidi w:val="0"/>
        <w:ind w:left="0" w:leftChars="0" w:firstLine="0" w:firstLineChars="0"/>
        <w:jc w:val="center"/>
        <w:outlineLvl w:val="4"/>
        <w:rPr>
          <w:rFonts w:hint="eastAsia"/>
        </w:rPr>
      </w:pPr>
      <w:bookmarkStart w:id="807" w:name="_Toc1471"/>
      <w:bookmarkStart w:id="808" w:name="_Toc25133950"/>
      <w:bookmarkStart w:id="809" w:name="_Toc451851582"/>
      <w:r>
        <w:rPr>
          <w:rFonts w:hint="eastAsia"/>
          <w:lang w:eastAsia="zh-CN"/>
        </w:rPr>
        <w:t>（</w:t>
      </w:r>
      <w:r>
        <w:rPr>
          <w:rFonts w:hint="eastAsia"/>
          <w:lang w:val="en-US" w:eastAsia="zh-CN"/>
        </w:rPr>
        <w:t>一</w:t>
      </w:r>
      <w:r>
        <w:rPr>
          <w:rFonts w:hint="eastAsia"/>
          <w:lang w:eastAsia="zh-CN"/>
        </w:rPr>
        <w:t>）</w:t>
      </w:r>
      <w:r>
        <w:rPr>
          <w:rFonts w:hint="eastAsia"/>
        </w:rPr>
        <w:t>供应商基本情况表</w:t>
      </w:r>
      <w:bookmarkEnd w:id="807"/>
    </w:p>
    <w:tbl>
      <w:tblPr>
        <w:tblStyle w:val="57"/>
        <w:tblW w:w="0" w:type="auto"/>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832"/>
        <w:gridCol w:w="1116"/>
        <w:gridCol w:w="1978"/>
        <w:gridCol w:w="2121"/>
        <w:gridCol w:w="2037"/>
      </w:tblGrid>
      <w:tr w14:paraId="22AB0E5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1832" w:type="dxa"/>
            <w:vAlign w:val="center"/>
          </w:tcPr>
          <w:p w14:paraId="3378573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供应商名称</w:t>
            </w:r>
          </w:p>
        </w:tc>
        <w:tc>
          <w:tcPr>
            <w:tcW w:w="7247" w:type="dxa"/>
            <w:gridSpan w:val="4"/>
            <w:vAlign w:val="center"/>
          </w:tcPr>
          <w:p w14:paraId="2AB5FCA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p>
        </w:tc>
      </w:tr>
      <w:tr w14:paraId="3E02674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1832" w:type="dxa"/>
            <w:vAlign w:val="center"/>
          </w:tcPr>
          <w:p w14:paraId="1752718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注册地址</w:t>
            </w:r>
          </w:p>
        </w:tc>
        <w:tc>
          <w:tcPr>
            <w:tcW w:w="3094" w:type="dxa"/>
            <w:gridSpan w:val="2"/>
            <w:vAlign w:val="center"/>
          </w:tcPr>
          <w:p w14:paraId="50DB2CC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p>
        </w:tc>
        <w:tc>
          <w:tcPr>
            <w:tcW w:w="2116" w:type="dxa"/>
            <w:vAlign w:val="center"/>
          </w:tcPr>
          <w:p w14:paraId="0351A01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邮政编码</w:t>
            </w:r>
          </w:p>
        </w:tc>
        <w:tc>
          <w:tcPr>
            <w:tcW w:w="2037" w:type="dxa"/>
            <w:vAlign w:val="center"/>
          </w:tcPr>
          <w:p w14:paraId="6D785FD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p>
        </w:tc>
      </w:tr>
      <w:tr w14:paraId="6848A49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1832" w:type="dxa"/>
            <w:vMerge w:val="restart"/>
            <w:vAlign w:val="center"/>
          </w:tcPr>
          <w:p w14:paraId="7D40A5A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联系方式</w:t>
            </w:r>
          </w:p>
        </w:tc>
        <w:tc>
          <w:tcPr>
            <w:tcW w:w="1116" w:type="dxa"/>
            <w:vAlign w:val="center"/>
          </w:tcPr>
          <w:p w14:paraId="341F9424">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联系人</w:t>
            </w:r>
          </w:p>
        </w:tc>
        <w:tc>
          <w:tcPr>
            <w:tcW w:w="1978" w:type="dxa"/>
            <w:vAlign w:val="center"/>
          </w:tcPr>
          <w:p w14:paraId="3A8303D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p>
        </w:tc>
        <w:tc>
          <w:tcPr>
            <w:tcW w:w="2116" w:type="dxa"/>
            <w:vAlign w:val="center"/>
          </w:tcPr>
          <w:p w14:paraId="4F36417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电    话</w:t>
            </w:r>
          </w:p>
        </w:tc>
        <w:tc>
          <w:tcPr>
            <w:tcW w:w="2037" w:type="dxa"/>
            <w:vAlign w:val="center"/>
          </w:tcPr>
          <w:p w14:paraId="6F7B4D1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p>
        </w:tc>
      </w:tr>
      <w:tr w14:paraId="5B78DF2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1832" w:type="dxa"/>
            <w:vMerge w:val="continue"/>
            <w:vAlign w:val="center"/>
          </w:tcPr>
          <w:p w14:paraId="45E055F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p>
        </w:tc>
        <w:tc>
          <w:tcPr>
            <w:tcW w:w="1116" w:type="dxa"/>
            <w:vAlign w:val="center"/>
          </w:tcPr>
          <w:p w14:paraId="4A4F5F7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传  真</w:t>
            </w:r>
          </w:p>
        </w:tc>
        <w:tc>
          <w:tcPr>
            <w:tcW w:w="1978" w:type="dxa"/>
            <w:vAlign w:val="center"/>
          </w:tcPr>
          <w:p w14:paraId="620D430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p>
        </w:tc>
        <w:tc>
          <w:tcPr>
            <w:tcW w:w="2116" w:type="dxa"/>
            <w:vAlign w:val="center"/>
          </w:tcPr>
          <w:p w14:paraId="31D20AC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网    址</w:t>
            </w:r>
          </w:p>
        </w:tc>
        <w:tc>
          <w:tcPr>
            <w:tcW w:w="2037" w:type="dxa"/>
            <w:vAlign w:val="center"/>
          </w:tcPr>
          <w:p w14:paraId="61F3A7C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p>
        </w:tc>
      </w:tr>
      <w:tr w14:paraId="6EAC1F4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1832" w:type="dxa"/>
            <w:vAlign w:val="center"/>
          </w:tcPr>
          <w:p w14:paraId="4714BA4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组织结构</w:t>
            </w:r>
          </w:p>
        </w:tc>
        <w:tc>
          <w:tcPr>
            <w:tcW w:w="7247" w:type="dxa"/>
            <w:gridSpan w:val="4"/>
            <w:vAlign w:val="center"/>
          </w:tcPr>
          <w:p w14:paraId="013BD02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p>
        </w:tc>
      </w:tr>
      <w:tr w14:paraId="2DAB51F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1832" w:type="dxa"/>
            <w:vAlign w:val="center"/>
          </w:tcPr>
          <w:p w14:paraId="5C390E2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法定代表人</w:t>
            </w:r>
          </w:p>
        </w:tc>
        <w:tc>
          <w:tcPr>
            <w:tcW w:w="1116" w:type="dxa"/>
            <w:vAlign w:val="center"/>
          </w:tcPr>
          <w:p w14:paraId="13E1FE3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姓名</w:t>
            </w:r>
          </w:p>
        </w:tc>
        <w:tc>
          <w:tcPr>
            <w:tcW w:w="1978" w:type="dxa"/>
            <w:vAlign w:val="center"/>
          </w:tcPr>
          <w:p w14:paraId="5FE22EF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p>
        </w:tc>
        <w:tc>
          <w:tcPr>
            <w:tcW w:w="2116" w:type="dxa"/>
            <w:vAlign w:val="center"/>
          </w:tcPr>
          <w:p w14:paraId="033183C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电话</w:t>
            </w:r>
          </w:p>
        </w:tc>
        <w:tc>
          <w:tcPr>
            <w:tcW w:w="2037" w:type="dxa"/>
            <w:vAlign w:val="center"/>
          </w:tcPr>
          <w:p w14:paraId="1D99BB1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p>
        </w:tc>
      </w:tr>
      <w:tr w14:paraId="3EA8342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1832" w:type="dxa"/>
            <w:vAlign w:val="center"/>
          </w:tcPr>
          <w:p w14:paraId="2074AE8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成立时间</w:t>
            </w:r>
          </w:p>
        </w:tc>
        <w:tc>
          <w:tcPr>
            <w:tcW w:w="3094" w:type="dxa"/>
            <w:gridSpan w:val="2"/>
            <w:vAlign w:val="center"/>
          </w:tcPr>
          <w:p w14:paraId="3758283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p>
        </w:tc>
        <w:tc>
          <w:tcPr>
            <w:tcW w:w="2121" w:type="dxa"/>
            <w:vAlign w:val="center"/>
          </w:tcPr>
          <w:p w14:paraId="4C0AADA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员工总人数</w:t>
            </w:r>
          </w:p>
        </w:tc>
        <w:tc>
          <w:tcPr>
            <w:tcW w:w="2032" w:type="dxa"/>
            <w:vAlign w:val="center"/>
          </w:tcPr>
          <w:p w14:paraId="50B4AEF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p>
        </w:tc>
      </w:tr>
      <w:tr w14:paraId="352C70C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1832" w:type="dxa"/>
            <w:vAlign w:val="center"/>
          </w:tcPr>
          <w:p w14:paraId="55E4DB5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营业执照号</w:t>
            </w:r>
          </w:p>
        </w:tc>
        <w:tc>
          <w:tcPr>
            <w:tcW w:w="7247" w:type="dxa"/>
            <w:gridSpan w:val="4"/>
            <w:vAlign w:val="center"/>
          </w:tcPr>
          <w:p w14:paraId="47C03E8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p>
        </w:tc>
      </w:tr>
      <w:tr w14:paraId="796044E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1832" w:type="dxa"/>
            <w:vAlign w:val="center"/>
          </w:tcPr>
          <w:p w14:paraId="04F0508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注册资本金</w:t>
            </w:r>
          </w:p>
        </w:tc>
        <w:tc>
          <w:tcPr>
            <w:tcW w:w="7247" w:type="dxa"/>
            <w:gridSpan w:val="4"/>
            <w:vAlign w:val="center"/>
          </w:tcPr>
          <w:p w14:paraId="124EF02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p>
        </w:tc>
      </w:tr>
      <w:tr w14:paraId="7EC7811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1832" w:type="dxa"/>
            <w:vAlign w:val="center"/>
          </w:tcPr>
          <w:p w14:paraId="7D408DA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开户银行</w:t>
            </w:r>
          </w:p>
        </w:tc>
        <w:tc>
          <w:tcPr>
            <w:tcW w:w="7247" w:type="dxa"/>
            <w:gridSpan w:val="4"/>
            <w:vAlign w:val="center"/>
          </w:tcPr>
          <w:p w14:paraId="30887A4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p>
        </w:tc>
      </w:tr>
      <w:tr w14:paraId="246E450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1832" w:type="dxa"/>
            <w:vAlign w:val="center"/>
          </w:tcPr>
          <w:p w14:paraId="46B0D30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账号</w:t>
            </w:r>
          </w:p>
        </w:tc>
        <w:tc>
          <w:tcPr>
            <w:tcW w:w="7247" w:type="dxa"/>
            <w:gridSpan w:val="4"/>
            <w:vAlign w:val="center"/>
          </w:tcPr>
          <w:p w14:paraId="089DAFC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p>
        </w:tc>
      </w:tr>
      <w:tr w14:paraId="0D82FBF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694" w:hRule="atLeast"/>
          <w:jc w:val="center"/>
        </w:trPr>
        <w:tc>
          <w:tcPr>
            <w:tcW w:w="1832" w:type="dxa"/>
            <w:vAlign w:val="center"/>
          </w:tcPr>
          <w:p w14:paraId="355A290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经营范围</w:t>
            </w:r>
          </w:p>
        </w:tc>
        <w:tc>
          <w:tcPr>
            <w:tcW w:w="7247" w:type="dxa"/>
            <w:gridSpan w:val="4"/>
            <w:vAlign w:val="center"/>
          </w:tcPr>
          <w:p w14:paraId="5EE4E06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p>
        </w:tc>
      </w:tr>
      <w:tr w14:paraId="3ABF2E7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871" w:hRule="atLeast"/>
          <w:jc w:val="center"/>
        </w:trPr>
        <w:tc>
          <w:tcPr>
            <w:tcW w:w="1832" w:type="dxa"/>
            <w:vAlign w:val="center"/>
          </w:tcPr>
          <w:p w14:paraId="7507D21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r>
              <w:rPr>
                <w:rFonts w:hint="eastAsia" w:ascii="宋体" w:hAnsi="宋体" w:cs="宋体"/>
                <w:sz w:val="24"/>
              </w:rPr>
              <w:t>备    注</w:t>
            </w:r>
          </w:p>
        </w:tc>
        <w:tc>
          <w:tcPr>
            <w:tcW w:w="7247" w:type="dxa"/>
            <w:gridSpan w:val="4"/>
            <w:vAlign w:val="center"/>
          </w:tcPr>
          <w:p w14:paraId="4813CD7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rPr>
            </w:pPr>
          </w:p>
        </w:tc>
      </w:tr>
    </w:tbl>
    <w:p w14:paraId="47BCECF7">
      <w:pPr>
        <w:bidi w:val="0"/>
        <w:rPr>
          <w:rFonts w:hint="eastAsia"/>
        </w:rPr>
      </w:pPr>
      <w:r>
        <w:rPr>
          <w:rFonts w:hint="eastAsia"/>
        </w:rPr>
        <w:t>注：附公司营业执照副本扫描件、资质证书（或电子证书）、安全生产许可证（或安全生产许可证电子证），且证书在有效期内。</w:t>
      </w:r>
    </w:p>
    <w:p w14:paraId="14843F09">
      <w:pPr>
        <w:pStyle w:val="6"/>
        <w:bidi w:val="0"/>
        <w:ind w:left="0" w:leftChars="0" w:firstLine="0" w:firstLineChars="0"/>
        <w:jc w:val="center"/>
        <w:outlineLvl w:val="4"/>
        <w:rPr>
          <w:rFonts w:hint="eastAsia"/>
        </w:rPr>
      </w:pPr>
      <w:bookmarkStart w:id="810" w:name="_Toc2644"/>
      <w:r>
        <w:rPr>
          <w:rFonts w:hint="eastAsia"/>
          <w:lang w:val="en-US" w:eastAsia="zh-CN"/>
        </w:rPr>
        <w:t>（二）</w:t>
      </w:r>
      <w:r>
        <w:rPr>
          <w:rFonts w:hint="eastAsia"/>
        </w:rPr>
        <w:t>资格条件承诺函</w:t>
      </w:r>
      <w:bookmarkEnd w:id="810"/>
    </w:p>
    <w:p w14:paraId="0C2D2C59">
      <w:pPr>
        <w:pStyle w:val="396"/>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color w:val="000000"/>
          <w:sz w:val="24"/>
          <w:szCs w:val="24"/>
        </w:rPr>
      </w:pPr>
    </w:p>
    <w:p w14:paraId="477500C1">
      <w:pPr>
        <w:pStyle w:val="396"/>
        <w:keepNext w:val="0"/>
        <w:keepLines w:val="0"/>
        <w:pageBreakBefore w:val="0"/>
        <w:widowControl w:val="0"/>
        <w:kinsoku/>
        <w:wordWrap/>
        <w:overflowPunct/>
        <w:topLinePunct w:val="0"/>
        <w:autoSpaceDE/>
        <w:autoSpaceDN/>
        <w:bidi w:val="0"/>
        <w:adjustRightInd/>
        <w:snapToGrid/>
        <w:spacing w:line="360" w:lineRule="auto"/>
        <w:ind w:left="0" w:firstLine="480" w:firstLineChars="200"/>
        <w:jc w:val="left"/>
        <w:textAlignment w:val="auto"/>
        <w:rPr>
          <w:rFonts w:hint="eastAsia"/>
          <w:sz w:val="24"/>
          <w:szCs w:val="24"/>
        </w:rPr>
      </w:pPr>
      <w:r>
        <w:rPr>
          <w:rFonts w:hint="eastAsia"/>
          <w:color w:val="000000"/>
          <w:sz w:val="24"/>
          <w:szCs w:val="24"/>
        </w:rPr>
        <w:t>我方</w:t>
      </w:r>
      <w:r>
        <w:rPr>
          <w:rFonts w:hint="eastAsia"/>
          <w:color w:val="000000"/>
          <w:sz w:val="24"/>
          <w:szCs w:val="24"/>
          <w:u w:val="single"/>
          <w:lang w:val="en-US" w:eastAsia="zh-CN"/>
        </w:rPr>
        <w:t xml:space="preserve">          </w:t>
      </w:r>
      <w:r>
        <w:rPr>
          <w:rFonts w:hint="eastAsia"/>
          <w:color w:val="000000"/>
          <w:sz w:val="24"/>
          <w:szCs w:val="24"/>
        </w:rPr>
        <w:t>（供应商名称）符合《中华人民共和国政府釆购法》第二十二条规定条件，具体包括：</w:t>
      </w:r>
    </w:p>
    <w:p w14:paraId="6EAAB8FD">
      <w:pPr>
        <w:pStyle w:val="396"/>
        <w:keepNext w:val="0"/>
        <w:keepLines w:val="0"/>
        <w:pageBreakBefore w:val="0"/>
        <w:widowControl w:val="0"/>
        <w:tabs>
          <w:tab w:val="left" w:pos="857"/>
        </w:tabs>
        <w:kinsoku/>
        <w:wordWrap/>
        <w:overflowPunct/>
        <w:topLinePunct w:val="0"/>
        <w:autoSpaceDE/>
        <w:autoSpaceDN/>
        <w:bidi w:val="0"/>
        <w:adjustRightInd/>
        <w:snapToGrid/>
        <w:spacing w:line="360" w:lineRule="auto"/>
        <w:ind w:left="0" w:firstLine="480" w:firstLineChars="200"/>
        <w:textAlignment w:val="auto"/>
        <w:rPr>
          <w:rFonts w:hint="eastAsia"/>
          <w:sz w:val="24"/>
          <w:szCs w:val="24"/>
        </w:rPr>
      </w:pPr>
      <w:bookmarkStart w:id="811" w:name="bookmark36"/>
      <w:bookmarkEnd w:id="811"/>
      <w:r>
        <w:rPr>
          <w:rFonts w:hint="eastAsia"/>
          <w:color w:val="000000"/>
          <w:sz w:val="24"/>
          <w:szCs w:val="24"/>
          <w:lang w:val="en-US" w:eastAsia="zh-CN"/>
        </w:rPr>
        <w:t>1、</w:t>
      </w:r>
      <w:r>
        <w:rPr>
          <w:rFonts w:hint="eastAsia"/>
          <w:color w:val="000000"/>
          <w:sz w:val="24"/>
          <w:szCs w:val="24"/>
        </w:rPr>
        <w:t>具有独立承担民事责任的能力；</w:t>
      </w:r>
    </w:p>
    <w:p w14:paraId="2687A9B0">
      <w:pPr>
        <w:pStyle w:val="396"/>
        <w:keepNext w:val="0"/>
        <w:keepLines w:val="0"/>
        <w:pageBreakBefore w:val="0"/>
        <w:widowControl w:val="0"/>
        <w:tabs>
          <w:tab w:val="left" w:pos="886"/>
        </w:tabs>
        <w:kinsoku/>
        <w:wordWrap/>
        <w:overflowPunct/>
        <w:topLinePunct w:val="0"/>
        <w:autoSpaceDE/>
        <w:autoSpaceDN/>
        <w:bidi w:val="0"/>
        <w:adjustRightInd/>
        <w:snapToGrid/>
        <w:spacing w:line="360" w:lineRule="auto"/>
        <w:ind w:left="0" w:firstLine="480" w:firstLineChars="200"/>
        <w:textAlignment w:val="auto"/>
        <w:rPr>
          <w:rFonts w:hint="eastAsia"/>
          <w:sz w:val="24"/>
          <w:szCs w:val="24"/>
        </w:rPr>
      </w:pPr>
      <w:bookmarkStart w:id="812" w:name="bookmark37"/>
      <w:bookmarkEnd w:id="812"/>
      <w:r>
        <w:rPr>
          <w:rFonts w:hint="eastAsia"/>
          <w:color w:val="000000"/>
          <w:sz w:val="24"/>
          <w:szCs w:val="24"/>
          <w:lang w:val="en-US" w:eastAsia="zh-CN"/>
        </w:rPr>
        <w:t>2、</w:t>
      </w:r>
      <w:r>
        <w:rPr>
          <w:rFonts w:hint="eastAsia"/>
          <w:color w:val="000000"/>
          <w:sz w:val="24"/>
          <w:szCs w:val="24"/>
        </w:rPr>
        <w:t>具有良好的商业信誉和健全的财务会计制度；</w:t>
      </w:r>
    </w:p>
    <w:p w14:paraId="3D858E71">
      <w:pPr>
        <w:pStyle w:val="396"/>
        <w:keepNext w:val="0"/>
        <w:keepLines w:val="0"/>
        <w:pageBreakBefore w:val="0"/>
        <w:widowControl w:val="0"/>
        <w:tabs>
          <w:tab w:val="left" w:pos="886"/>
        </w:tabs>
        <w:kinsoku/>
        <w:wordWrap/>
        <w:overflowPunct/>
        <w:topLinePunct w:val="0"/>
        <w:autoSpaceDE/>
        <w:autoSpaceDN/>
        <w:bidi w:val="0"/>
        <w:adjustRightInd/>
        <w:snapToGrid/>
        <w:spacing w:line="360" w:lineRule="auto"/>
        <w:ind w:left="0" w:firstLine="480" w:firstLineChars="200"/>
        <w:textAlignment w:val="auto"/>
        <w:rPr>
          <w:rFonts w:hint="eastAsia"/>
          <w:sz w:val="24"/>
          <w:szCs w:val="24"/>
        </w:rPr>
      </w:pPr>
      <w:bookmarkStart w:id="813" w:name="bookmark38"/>
      <w:bookmarkEnd w:id="813"/>
      <w:r>
        <w:rPr>
          <w:rFonts w:hint="eastAsia"/>
          <w:color w:val="000000"/>
          <w:sz w:val="24"/>
          <w:szCs w:val="24"/>
          <w:lang w:val="en-US" w:eastAsia="zh-CN"/>
        </w:rPr>
        <w:t>3、</w:t>
      </w:r>
      <w:r>
        <w:rPr>
          <w:rFonts w:hint="eastAsia"/>
          <w:color w:val="000000"/>
          <w:sz w:val="24"/>
          <w:szCs w:val="24"/>
        </w:rPr>
        <w:t>有依法缴纳税收和社会保障资金的良好记录；</w:t>
      </w:r>
    </w:p>
    <w:p w14:paraId="47B66628">
      <w:pPr>
        <w:pStyle w:val="396"/>
        <w:keepNext w:val="0"/>
        <w:keepLines w:val="0"/>
        <w:pageBreakBefore w:val="0"/>
        <w:widowControl w:val="0"/>
        <w:tabs>
          <w:tab w:val="left" w:pos="873"/>
        </w:tabs>
        <w:kinsoku/>
        <w:wordWrap/>
        <w:overflowPunct/>
        <w:topLinePunct w:val="0"/>
        <w:autoSpaceDE/>
        <w:autoSpaceDN/>
        <w:bidi w:val="0"/>
        <w:adjustRightInd/>
        <w:snapToGrid/>
        <w:spacing w:line="360" w:lineRule="auto"/>
        <w:ind w:left="0" w:firstLine="480" w:firstLineChars="200"/>
        <w:textAlignment w:val="auto"/>
        <w:rPr>
          <w:rFonts w:hint="eastAsia"/>
          <w:sz w:val="24"/>
          <w:szCs w:val="24"/>
        </w:rPr>
      </w:pPr>
      <w:bookmarkStart w:id="814" w:name="bookmark39"/>
      <w:bookmarkEnd w:id="814"/>
      <w:r>
        <w:rPr>
          <w:rFonts w:hint="eastAsia"/>
          <w:color w:val="000000"/>
          <w:sz w:val="24"/>
          <w:szCs w:val="24"/>
          <w:lang w:val="en-US" w:eastAsia="zh-CN"/>
        </w:rPr>
        <w:t>4、</w:t>
      </w:r>
      <w:r>
        <w:rPr>
          <w:rFonts w:hint="eastAsia"/>
          <w:color w:val="000000"/>
          <w:sz w:val="24"/>
          <w:szCs w:val="24"/>
        </w:rPr>
        <w:t>具有履行合同所必需的设备和专业技术能力；</w:t>
      </w:r>
    </w:p>
    <w:p w14:paraId="3B79F5F5">
      <w:pPr>
        <w:pStyle w:val="396"/>
        <w:keepNext w:val="0"/>
        <w:keepLines w:val="0"/>
        <w:pageBreakBefore w:val="0"/>
        <w:widowControl w:val="0"/>
        <w:tabs>
          <w:tab w:val="left" w:pos="877"/>
        </w:tabs>
        <w:kinsoku/>
        <w:wordWrap/>
        <w:overflowPunct/>
        <w:topLinePunct w:val="0"/>
        <w:autoSpaceDE/>
        <w:autoSpaceDN/>
        <w:bidi w:val="0"/>
        <w:adjustRightInd/>
        <w:snapToGrid/>
        <w:spacing w:line="360" w:lineRule="auto"/>
        <w:ind w:left="0" w:firstLine="480" w:firstLineChars="200"/>
        <w:textAlignment w:val="auto"/>
        <w:rPr>
          <w:rFonts w:hint="eastAsia"/>
          <w:sz w:val="24"/>
          <w:szCs w:val="24"/>
        </w:rPr>
      </w:pPr>
      <w:bookmarkStart w:id="815" w:name="bookmark40"/>
      <w:bookmarkEnd w:id="815"/>
      <w:r>
        <w:rPr>
          <w:rFonts w:hint="eastAsia"/>
          <w:color w:val="000000"/>
          <w:sz w:val="24"/>
          <w:szCs w:val="24"/>
          <w:lang w:val="en-US" w:eastAsia="zh-CN"/>
        </w:rPr>
        <w:t>5、</w:t>
      </w:r>
      <w:r>
        <w:rPr>
          <w:rFonts w:hint="eastAsia"/>
          <w:color w:val="000000"/>
          <w:sz w:val="24"/>
          <w:szCs w:val="24"/>
        </w:rPr>
        <w:t>参加本次政府采购活动前三年内，在经营活动中没有重大违法记录；</w:t>
      </w:r>
    </w:p>
    <w:p w14:paraId="50DD8148">
      <w:pPr>
        <w:pStyle w:val="396"/>
        <w:keepNext w:val="0"/>
        <w:keepLines w:val="0"/>
        <w:pageBreakBefore w:val="0"/>
        <w:widowControl w:val="0"/>
        <w:tabs>
          <w:tab w:val="left" w:pos="877"/>
        </w:tabs>
        <w:kinsoku/>
        <w:wordWrap/>
        <w:overflowPunct/>
        <w:topLinePunct w:val="0"/>
        <w:autoSpaceDE/>
        <w:autoSpaceDN/>
        <w:bidi w:val="0"/>
        <w:adjustRightInd/>
        <w:snapToGrid/>
        <w:spacing w:line="360" w:lineRule="auto"/>
        <w:ind w:left="0" w:firstLine="480" w:firstLineChars="200"/>
        <w:textAlignment w:val="auto"/>
        <w:rPr>
          <w:rFonts w:hint="eastAsia"/>
          <w:sz w:val="24"/>
          <w:szCs w:val="24"/>
        </w:rPr>
      </w:pPr>
      <w:r>
        <w:rPr>
          <w:rFonts w:hint="eastAsia"/>
          <w:sz w:val="24"/>
          <w:lang w:val="en-US" w:eastAsia="zh-CN"/>
        </w:rPr>
        <w:t>6、</w:t>
      </w:r>
      <w:r>
        <w:rPr>
          <w:rFonts w:hint="eastAsia"/>
          <w:sz w:val="24"/>
        </w:rPr>
        <w:t>法律、行政法规规定的其他条件</w:t>
      </w:r>
      <w:r>
        <w:rPr>
          <w:rFonts w:hint="eastAsia"/>
          <w:sz w:val="24"/>
          <w:lang w:eastAsia="zh-CN"/>
        </w:rPr>
        <w:t>；</w:t>
      </w:r>
    </w:p>
    <w:p w14:paraId="5CB599B8">
      <w:pPr>
        <w:pStyle w:val="396"/>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color w:val="000000"/>
          <w:sz w:val="24"/>
          <w:szCs w:val="24"/>
        </w:rPr>
      </w:pPr>
      <w:bookmarkStart w:id="816" w:name="bookmark41"/>
      <w:bookmarkEnd w:id="816"/>
      <w:r>
        <w:rPr>
          <w:rFonts w:hint="eastAsia"/>
          <w:color w:val="000000"/>
          <w:sz w:val="24"/>
          <w:szCs w:val="24"/>
          <w:lang w:val="en-US" w:eastAsia="zh-CN"/>
        </w:rPr>
        <w:t>7、</w:t>
      </w:r>
      <w:r>
        <w:rPr>
          <w:rFonts w:hint="eastAsia"/>
          <w:color w:val="000000"/>
          <w:sz w:val="24"/>
          <w:szCs w:val="24"/>
        </w:rPr>
        <w:t xml:space="preserve">不存在违反《中华人民共和国政府釆购法实施条例》第十八条 </w:t>
      </w:r>
      <w:r>
        <w:rPr>
          <w:rFonts w:hint="eastAsia"/>
          <w:color w:val="000000"/>
          <w:sz w:val="24"/>
          <w:szCs w:val="24"/>
          <w:lang w:val="en-US" w:eastAsia="zh-CN"/>
        </w:rPr>
        <w:t>"</w:t>
      </w:r>
      <w:r>
        <w:rPr>
          <w:rFonts w:hint="eastAsia"/>
          <w:color w:val="000000"/>
          <w:sz w:val="24"/>
          <w:szCs w:val="24"/>
        </w:rPr>
        <w:t>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釆购活动。</w:t>
      </w:r>
      <w:r>
        <w:rPr>
          <w:rFonts w:hint="eastAsia"/>
          <w:color w:val="000000"/>
          <w:sz w:val="24"/>
          <w:szCs w:val="24"/>
          <w:lang w:val="zh-CN" w:eastAsia="zh-CN"/>
        </w:rPr>
        <w:t>”规</w:t>
      </w:r>
      <w:r>
        <w:rPr>
          <w:rFonts w:hint="eastAsia"/>
          <w:color w:val="000000"/>
          <w:sz w:val="24"/>
          <w:szCs w:val="24"/>
        </w:rPr>
        <w:t>定的情形；</w:t>
      </w:r>
    </w:p>
    <w:p w14:paraId="3DD71DA2">
      <w:pPr>
        <w:pStyle w:val="396"/>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color w:val="000000"/>
          <w:sz w:val="24"/>
          <w:szCs w:val="24"/>
        </w:rPr>
      </w:pPr>
      <w:bookmarkStart w:id="817" w:name="bookmark42"/>
      <w:bookmarkEnd w:id="817"/>
      <w:r>
        <w:rPr>
          <w:rFonts w:hint="eastAsia"/>
          <w:color w:val="000000"/>
          <w:sz w:val="24"/>
          <w:szCs w:val="24"/>
          <w:lang w:val="en-US" w:eastAsia="zh-CN"/>
        </w:rPr>
        <w:t>8、</w:t>
      </w:r>
      <w:r>
        <w:rPr>
          <w:rFonts w:hint="eastAsia"/>
          <w:color w:val="000000"/>
          <w:sz w:val="24"/>
          <w:szCs w:val="24"/>
        </w:rPr>
        <w:t>在投标（响应）截止日期前未被列入失信被执行人名单、重大税收违法案件当事人名单、政府采购严重违法失信行为记录名单。</w:t>
      </w:r>
    </w:p>
    <w:p w14:paraId="00989803">
      <w:pPr>
        <w:pStyle w:val="396"/>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sz w:val="24"/>
          <w:szCs w:val="24"/>
        </w:rPr>
      </w:pPr>
      <w:r>
        <w:rPr>
          <w:rFonts w:hint="eastAsia"/>
          <w:color w:val="000000"/>
          <w:sz w:val="24"/>
          <w:szCs w:val="24"/>
        </w:rPr>
        <w:t>我方对上述承诺的真实性负责，接受社会公众监督，如需检查核验，自愿接受采购单位（采购代理机构）的检查核验，配合提供相关证明材料，证明符合《中华人民共和国政府采购法》规定的供应商基本资格条件。如有虚假，愿依法承担相应责任。</w:t>
      </w:r>
    </w:p>
    <w:p w14:paraId="790C5B7E">
      <w:pPr>
        <w:pStyle w:val="396"/>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rPr>
          <w:rFonts w:hint="eastAsia"/>
          <w:sz w:val="24"/>
          <w:szCs w:val="24"/>
        </w:rPr>
      </w:pPr>
      <w:r>
        <w:rPr>
          <w:rFonts w:hint="eastAsia"/>
          <w:color w:val="000000"/>
          <w:sz w:val="24"/>
          <w:szCs w:val="24"/>
        </w:rPr>
        <w:t>特此承诺。</w:t>
      </w:r>
    </w:p>
    <w:p w14:paraId="08F793D6">
      <w:pPr>
        <w:keepNext w:val="0"/>
        <w:keepLines w:val="0"/>
        <w:pageBreakBefore w:val="0"/>
        <w:widowControl w:val="0"/>
        <w:kinsoku/>
        <w:wordWrap/>
        <w:overflowPunct/>
        <w:topLinePunct w:val="0"/>
        <w:autoSpaceDE/>
        <w:autoSpaceDN/>
        <w:bidi w:val="0"/>
        <w:adjustRightInd/>
        <w:snapToGrid/>
        <w:spacing w:line="360" w:lineRule="auto"/>
        <w:ind w:left="0" w:firstLine="456" w:firstLineChars="200"/>
        <w:textAlignment w:val="auto"/>
        <w:rPr>
          <w:rFonts w:hint="eastAsia" w:ascii="宋体" w:hAnsi="宋体" w:cs="宋体"/>
          <w:spacing w:val="-6"/>
          <w:sz w:val="24"/>
        </w:rPr>
      </w:pPr>
      <w:bookmarkStart w:id="818" w:name="OLE_LINK22"/>
    </w:p>
    <w:p w14:paraId="6A1ED7A6">
      <w:pPr>
        <w:keepNext w:val="0"/>
        <w:keepLines w:val="0"/>
        <w:pageBreakBefore w:val="0"/>
        <w:widowControl w:val="0"/>
        <w:kinsoku/>
        <w:wordWrap/>
        <w:overflowPunct/>
        <w:topLinePunct w:val="0"/>
        <w:autoSpaceDE/>
        <w:autoSpaceDN/>
        <w:bidi w:val="0"/>
        <w:adjustRightInd/>
        <w:snapToGrid/>
        <w:spacing w:line="720" w:lineRule="exact"/>
        <w:ind w:left="0" w:firstLine="0" w:firstLineChars="0"/>
        <w:textAlignment w:val="auto"/>
        <w:rPr>
          <w:rFonts w:hint="eastAsia" w:ascii="宋体" w:hAnsi="宋体" w:cs="宋体"/>
          <w:sz w:val="24"/>
        </w:rPr>
      </w:pPr>
      <w:r>
        <w:rPr>
          <w:rFonts w:hint="eastAsia" w:ascii="宋体" w:hAnsi="宋体" w:cs="宋体"/>
          <w:spacing w:val="-6"/>
          <w:sz w:val="24"/>
        </w:rPr>
        <w:t xml:space="preserve">供应商： </w:t>
      </w:r>
      <w:r>
        <w:rPr>
          <w:rFonts w:hint="eastAsia" w:ascii="宋体" w:hAnsi="宋体" w:cs="宋体"/>
          <w:spacing w:val="-6"/>
          <w:sz w:val="24"/>
          <w:u w:val="single"/>
        </w:rPr>
        <w:t xml:space="preserve">   </w:t>
      </w:r>
      <w:r>
        <w:rPr>
          <w:rFonts w:hint="eastAsia" w:ascii="宋体" w:hAnsi="宋体" w:cs="宋体"/>
          <w:spacing w:val="-3"/>
          <w:sz w:val="24"/>
          <w:u w:val="single"/>
        </w:rPr>
        <w:t xml:space="preserve">                        (</w:t>
      </w:r>
      <w:r>
        <w:rPr>
          <w:rFonts w:hint="eastAsia" w:ascii="宋体" w:hAnsi="宋体" w:cs="宋体"/>
          <w:color w:val="000000"/>
          <w:sz w:val="24"/>
        </w:rPr>
        <w:t>电子公章）</w:t>
      </w:r>
    </w:p>
    <w:p w14:paraId="3C43EFD2">
      <w:pPr>
        <w:keepNext w:val="0"/>
        <w:keepLines w:val="0"/>
        <w:pageBreakBefore w:val="0"/>
        <w:widowControl w:val="0"/>
        <w:kinsoku/>
        <w:wordWrap/>
        <w:overflowPunct/>
        <w:topLinePunct w:val="0"/>
        <w:autoSpaceDE/>
        <w:autoSpaceDN/>
        <w:bidi w:val="0"/>
        <w:adjustRightInd/>
        <w:snapToGrid/>
        <w:spacing w:line="720" w:lineRule="exact"/>
        <w:ind w:left="0" w:firstLine="0" w:firstLineChars="0"/>
        <w:textAlignment w:val="auto"/>
        <w:rPr>
          <w:rFonts w:hint="eastAsia" w:ascii="宋体" w:hAnsi="宋体" w:cs="宋体"/>
          <w:sz w:val="24"/>
          <w:u w:val="single"/>
        </w:rPr>
      </w:pPr>
      <w:r>
        <w:rPr>
          <w:rFonts w:hint="eastAsia" w:ascii="宋体" w:hAnsi="宋体" w:cs="宋体"/>
          <w:spacing w:val="-4"/>
          <w:sz w:val="24"/>
        </w:rPr>
        <w:t xml:space="preserve">法定代表人： </w:t>
      </w:r>
      <w:r>
        <w:rPr>
          <w:rFonts w:hint="eastAsia" w:ascii="宋体" w:hAnsi="宋体" w:cs="宋体"/>
          <w:spacing w:val="-4"/>
          <w:sz w:val="24"/>
          <w:u w:val="single"/>
        </w:rPr>
        <w:t xml:space="preserve">                     (</w:t>
      </w:r>
      <w:r>
        <w:rPr>
          <w:rFonts w:hint="eastAsia" w:ascii="宋体" w:hAnsi="宋体" w:cs="宋体"/>
          <w:color w:val="000000"/>
          <w:sz w:val="24"/>
        </w:rPr>
        <w:t>电子签名或电子签章</w:t>
      </w:r>
      <w:r>
        <w:rPr>
          <w:rFonts w:hint="eastAsia" w:ascii="宋体" w:hAnsi="宋体" w:cs="宋体"/>
          <w:sz w:val="24"/>
        </w:rPr>
        <w:t>)</w:t>
      </w:r>
    </w:p>
    <w:p w14:paraId="15541013">
      <w:pPr>
        <w:keepNext w:val="0"/>
        <w:keepLines w:val="0"/>
        <w:pageBreakBefore w:val="0"/>
        <w:widowControl w:val="0"/>
        <w:kinsoku/>
        <w:wordWrap/>
        <w:overflowPunct/>
        <w:topLinePunct w:val="0"/>
        <w:autoSpaceDE/>
        <w:autoSpaceDN/>
        <w:bidi w:val="0"/>
        <w:adjustRightInd/>
        <w:snapToGrid/>
        <w:spacing w:line="720" w:lineRule="exact"/>
        <w:ind w:left="0" w:firstLine="0" w:firstLineChars="0"/>
        <w:textAlignment w:val="auto"/>
        <w:rPr>
          <w:rFonts w:hint="eastAsia" w:ascii="宋体" w:hAnsi="宋体" w:cs="宋体"/>
          <w:spacing w:val="-4"/>
          <w:sz w:val="24"/>
        </w:rPr>
      </w:pPr>
      <w:r>
        <w:rPr>
          <w:rFonts w:hint="eastAsia" w:ascii="宋体" w:hAnsi="宋体" w:cs="宋体"/>
          <w:spacing w:val="-8"/>
          <w:sz w:val="24"/>
        </w:rPr>
        <w:t xml:space="preserve">日 </w:t>
      </w:r>
      <w:r>
        <w:rPr>
          <w:rFonts w:hint="eastAsia" w:ascii="宋体" w:hAnsi="宋体" w:cs="宋体"/>
          <w:spacing w:val="-4"/>
          <w:sz w:val="24"/>
        </w:rPr>
        <w:t xml:space="preserve">   期：</w:t>
      </w:r>
      <w:r>
        <w:rPr>
          <w:rFonts w:hint="eastAsia" w:ascii="宋体" w:hAnsi="宋体" w:cs="宋体"/>
          <w:spacing w:val="-4"/>
          <w:sz w:val="24"/>
          <w:u w:val="single"/>
        </w:rPr>
        <w:t xml:space="preserve">       </w:t>
      </w:r>
      <w:r>
        <w:rPr>
          <w:rFonts w:hint="eastAsia" w:ascii="宋体" w:hAnsi="宋体" w:cs="宋体"/>
          <w:spacing w:val="-4"/>
          <w:sz w:val="24"/>
        </w:rPr>
        <w:t>年</w:t>
      </w:r>
      <w:r>
        <w:rPr>
          <w:rFonts w:hint="eastAsia" w:ascii="宋体" w:hAnsi="宋体" w:cs="宋体"/>
          <w:spacing w:val="-4"/>
          <w:sz w:val="24"/>
          <w:u w:val="single"/>
        </w:rPr>
        <w:t xml:space="preserve">     </w:t>
      </w:r>
      <w:r>
        <w:rPr>
          <w:rFonts w:hint="eastAsia" w:ascii="宋体" w:hAnsi="宋体" w:cs="宋体"/>
          <w:spacing w:val="-4"/>
          <w:sz w:val="24"/>
        </w:rPr>
        <w:t>月</w:t>
      </w:r>
      <w:r>
        <w:rPr>
          <w:rFonts w:hint="eastAsia" w:ascii="宋体" w:hAnsi="宋体" w:cs="宋体"/>
          <w:spacing w:val="-4"/>
          <w:sz w:val="24"/>
          <w:u w:val="single"/>
        </w:rPr>
        <w:t xml:space="preserve">      </w:t>
      </w:r>
      <w:r>
        <w:rPr>
          <w:rFonts w:hint="eastAsia" w:ascii="宋体" w:hAnsi="宋体" w:cs="宋体"/>
          <w:spacing w:val="-4"/>
          <w:sz w:val="24"/>
        </w:rPr>
        <w:t>日</w:t>
      </w:r>
      <w:bookmarkEnd w:id="818"/>
    </w:p>
    <w:p w14:paraId="54F97900">
      <w:pPr>
        <w:rPr>
          <w:rFonts w:hint="eastAsia" w:ascii="宋体" w:hAnsi="宋体" w:cs="宋体"/>
        </w:rPr>
      </w:pPr>
    </w:p>
    <w:p w14:paraId="01A3D583">
      <w:pPr>
        <w:spacing w:before="179" w:line="216" w:lineRule="auto"/>
        <w:ind w:left="557"/>
        <w:rPr>
          <w:rFonts w:hint="eastAsia" w:ascii="宋体" w:hAnsi="宋体" w:cs="宋体"/>
          <w:spacing w:val="-4"/>
          <w:sz w:val="24"/>
        </w:rPr>
      </w:pPr>
    </w:p>
    <w:bookmarkEnd w:id="808"/>
    <w:bookmarkEnd w:id="809"/>
    <w:p w14:paraId="1094C9B2">
      <w:pPr>
        <w:keepNext/>
        <w:keepLines/>
        <w:spacing w:line="520" w:lineRule="exact"/>
        <w:jc w:val="center"/>
        <w:rPr>
          <w:rFonts w:hint="eastAsia" w:ascii="宋体" w:hAnsi="宋体" w:cs="宋体"/>
          <w:b/>
          <w:bCs/>
          <w:sz w:val="32"/>
          <w:szCs w:val="32"/>
          <w:highlight w:val="none"/>
        </w:rPr>
        <w:sectPr>
          <w:pgSz w:w="11905" w:h="16838"/>
          <w:pgMar w:top="1247" w:right="1531" w:bottom="1247" w:left="1531" w:header="851" w:footer="896" w:gutter="0"/>
          <w:pgNumType w:fmt="numberInDash"/>
          <w:cols w:space="0" w:num="1"/>
          <w:rtlGutter w:val="0"/>
          <w:docGrid w:linePitch="312" w:charSpace="0"/>
        </w:sectPr>
      </w:pPr>
    </w:p>
    <w:p w14:paraId="79939249">
      <w:pPr>
        <w:pStyle w:val="6"/>
        <w:bidi w:val="0"/>
        <w:ind w:left="0" w:leftChars="0" w:firstLine="0" w:firstLineChars="0"/>
        <w:jc w:val="center"/>
        <w:outlineLvl w:val="4"/>
        <w:rPr>
          <w:rFonts w:hint="eastAsia"/>
        </w:rPr>
      </w:pPr>
      <w:bookmarkStart w:id="819" w:name="_Toc12510"/>
      <w:r>
        <w:rPr>
          <w:rFonts w:hint="eastAsia"/>
          <w:lang w:eastAsia="zh-CN"/>
        </w:rPr>
        <w:t>（</w:t>
      </w:r>
      <w:r>
        <w:rPr>
          <w:rFonts w:hint="eastAsia"/>
          <w:lang w:val="en-US" w:eastAsia="zh-CN"/>
        </w:rPr>
        <w:t>三</w:t>
      </w:r>
      <w:r>
        <w:rPr>
          <w:rFonts w:hint="eastAsia"/>
          <w:lang w:eastAsia="zh-CN"/>
        </w:rPr>
        <w:t>）</w:t>
      </w:r>
      <w:r>
        <w:rPr>
          <w:rFonts w:hint="eastAsia"/>
        </w:rPr>
        <w:t>项目管理人员配置表</w:t>
      </w:r>
      <w:bookmarkEnd w:id="819"/>
    </w:p>
    <w:tbl>
      <w:tblPr>
        <w:tblStyle w:val="57"/>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0" w:type="dxa"/>
          <w:bottom w:w="0" w:type="dxa"/>
          <w:right w:w="0" w:type="dxa"/>
        </w:tblCellMar>
      </w:tblPr>
      <w:tblGrid>
        <w:gridCol w:w="1587"/>
        <w:gridCol w:w="1374"/>
        <w:gridCol w:w="1461"/>
        <w:gridCol w:w="1299"/>
        <w:gridCol w:w="974"/>
        <w:gridCol w:w="1462"/>
        <w:gridCol w:w="1134"/>
      </w:tblGrid>
      <w:tr w14:paraId="7FA813E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Merge w:val="restart"/>
            <w:tcBorders>
              <w:top w:val="single" w:color="auto" w:sz="4" w:space="0"/>
            </w:tcBorders>
            <w:vAlign w:val="center"/>
          </w:tcPr>
          <w:p w14:paraId="2D60060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拟任职务</w:t>
            </w:r>
          </w:p>
        </w:tc>
        <w:tc>
          <w:tcPr>
            <w:tcW w:w="1374" w:type="dxa"/>
            <w:vMerge w:val="restart"/>
            <w:tcBorders>
              <w:top w:val="single" w:color="auto" w:sz="4" w:space="0"/>
            </w:tcBorders>
            <w:vAlign w:val="center"/>
          </w:tcPr>
          <w:p w14:paraId="57D4698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姓名</w:t>
            </w:r>
          </w:p>
        </w:tc>
        <w:tc>
          <w:tcPr>
            <w:tcW w:w="1461" w:type="dxa"/>
            <w:vMerge w:val="restart"/>
            <w:tcBorders>
              <w:top w:val="single" w:color="auto" w:sz="4" w:space="0"/>
            </w:tcBorders>
            <w:vAlign w:val="center"/>
          </w:tcPr>
          <w:p w14:paraId="0AE0325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职称</w:t>
            </w:r>
          </w:p>
        </w:tc>
        <w:tc>
          <w:tcPr>
            <w:tcW w:w="3735" w:type="dxa"/>
            <w:gridSpan w:val="3"/>
            <w:tcBorders>
              <w:top w:val="single" w:color="auto" w:sz="4" w:space="0"/>
            </w:tcBorders>
            <w:vAlign w:val="center"/>
          </w:tcPr>
          <w:p w14:paraId="55F8CB9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执业或职业资格证明</w:t>
            </w:r>
          </w:p>
        </w:tc>
        <w:tc>
          <w:tcPr>
            <w:tcW w:w="1134" w:type="dxa"/>
            <w:vMerge w:val="restart"/>
            <w:tcBorders>
              <w:top w:val="single" w:color="auto" w:sz="4" w:space="0"/>
            </w:tcBorders>
            <w:vAlign w:val="center"/>
          </w:tcPr>
          <w:p w14:paraId="44A817D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备注</w:t>
            </w:r>
          </w:p>
        </w:tc>
      </w:tr>
      <w:tr w14:paraId="796158F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Merge w:val="continue"/>
            <w:vAlign w:val="center"/>
          </w:tcPr>
          <w:p w14:paraId="6E0FB17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374" w:type="dxa"/>
            <w:vMerge w:val="continue"/>
            <w:vAlign w:val="center"/>
          </w:tcPr>
          <w:p w14:paraId="6B17556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1" w:type="dxa"/>
            <w:vMerge w:val="continue"/>
            <w:vAlign w:val="center"/>
          </w:tcPr>
          <w:p w14:paraId="79352FE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299" w:type="dxa"/>
            <w:vAlign w:val="center"/>
          </w:tcPr>
          <w:p w14:paraId="087BB41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证书名称</w:t>
            </w:r>
          </w:p>
        </w:tc>
        <w:tc>
          <w:tcPr>
            <w:tcW w:w="974" w:type="dxa"/>
            <w:vAlign w:val="center"/>
          </w:tcPr>
          <w:p w14:paraId="0CB9BED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级别</w:t>
            </w:r>
          </w:p>
        </w:tc>
        <w:tc>
          <w:tcPr>
            <w:tcW w:w="1462" w:type="dxa"/>
            <w:vAlign w:val="center"/>
          </w:tcPr>
          <w:p w14:paraId="4CDAECB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证号</w:t>
            </w:r>
          </w:p>
        </w:tc>
        <w:tc>
          <w:tcPr>
            <w:tcW w:w="1134" w:type="dxa"/>
            <w:vMerge w:val="continue"/>
            <w:vAlign w:val="center"/>
          </w:tcPr>
          <w:p w14:paraId="05B7DB3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21D6B0C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269EFE5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项目经理</w:t>
            </w:r>
          </w:p>
        </w:tc>
        <w:tc>
          <w:tcPr>
            <w:tcW w:w="1374" w:type="dxa"/>
            <w:vAlign w:val="center"/>
          </w:tcPr>
          <w:p w14:paraId="3C8FCD6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1" w:type="dxa"/>
            <w:vAlign w:val="center"/>
          </w:tcPr>
          <w:p w14:paraId="73C8EAE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299" w:type="dxa"/>
            <w:vAlign w:val="center"/>
          </w:tcPr>
          <w:p w14:paraId="7DE84FA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vAlign w:val="center"/>
          </w:tcPr>
          <w:p w14:paraId="544461E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vAlign w:val="center"/>
          </w:tcPr>
          <w:p w14:paraId="5E6CC99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vAlign w:val="center"/>
          </w:tcPr>
          <w:p w14:paraId="0E7E643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59C03C1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44496BC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技术负责人</w:t>
            </w:r>
          </w:p>
        </w:tc>
        <w:tc>
          <w:tcPr>
            <w:tcW w:w="1374" w:type="dxa"/>
            <w:vAlign w:val="center"/>
          </w:tcPr>
          <w:p w14:paraId="4FB7CFA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1" w:type="dxa"/>
            <w:vAlign w:val="center"/>
          </w:tcPr>
          <w:p w14:paraId="59A66C9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299" w:type="dxa"/>
            <w:vAlign w:val="center"/>
          </w:tcPr>
          <w:p w14:paraId="60A0FA2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vAlign w:val="center"/>
          </w:tcPr>
          <w:p w14:paraId="1AA8A7F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vAlign w:val="center"/>
          </w:tcPr>
          <w:p w14:paraId="533FAE3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vAlign w:val="center"/>
          </w:tcPr>
          <w:p w14:paraId="4D0BD39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01F2C0D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3ECF079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w:t>
            </w:r>
          </w:p>
        </w:tc>
        <w:tc>
          <w:tcPr>
            <w:tcW w:w="1374" w:type="dxa"/>
            <w:vAlign w:val="center"/>
          </w:tcPr>
          <w:p w14:paraId="27630AA4">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1" w:type="dxa"/>
            <w:vAlign w:val="center"/>
          </w:tcPr>
          <w:p w14:paraId="1D9C06C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299" w:type="dxa"/>
            <w:vAlign w:val="center"/>
          </w:tcPr>
          <w:p w14:paraId="05BDBC6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vAlign w:val="center"/>
          </w:tcPr>
          <w:p w14:paraId="5AF2157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vAlign w:val="center"/>
          </w:tcPr>
          <w:p w14:paraId="142E196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vAlign w:val="center"/>
          </w:tcPr>
          <w:p w14:paraId="4790329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0C89A60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58DC27E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374" w:type="dxa"/>
            <w:vAlign w:val="center"/>
          </w:tcPr>
          <w:p w14:paraId="10F4C80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1" w:type="dxa"/>
            <w:vAlign w:val="center"/>
          </w:tcPr>
          <w:p w14:paraId="19AA9AF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299" w:type="dxa"/>
            <w:vAlign w:val="center"/>
          </w:tcPr>
          <w:p w14:paraId="4108018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vAlign w:val="center"/>
          </w:tcPr>
          <w:p w14:paraId="6B302F7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vAlign w:val="center"/>
          </w:tcPr>
          <w:p w14:paraId="3299359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vAlign w:val="center"/>
          </w:tcPr>
          <w:p w14:paraId="3AA950B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0C8613B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17B2A9C4">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374" w:type="dxa"/>
            <w:vAlign w:val="center"/>
          </w:tcPr>
          <w:p w14:paraId="3C27948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1" w:type="dxa"/>
            <w:vAlign w:val="center"/>
          </w:tcPr>
          <w:p w14:paraId="5579CE1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299" w:type="dxa"/>
            <w:vAlign w:val="center"/>
          </w:tcPr>
          <w:p w14:paraId="3CE43A6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vAlign w:val="center"/>
          </w:tcPr>
          <w:p w14:paraId="1AA1201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vAlign w:val="center"/>
          </w:tcPr>
          <w:p w14:paraId="3257EAD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vAlign w:val="center"/>
          </w:tcPr>
          <w:p w14:paraId="71D8281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6D6A1D2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0EAEC03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374" w:type="dxa"/>
            <w:vAlign w:val="center"/>
          </w:tcPr>
          <w:p w14:paraId="611130C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1" w:type="dxa"/>
            <w:vAlign w:val="center"/>
          </w:tcPr>
          <w:p w14:paraId="6B886B7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299" w:type="dxa"/>
            <w:vAlign w:val="center"/>
          </w:tcPr>
          <w:p w14:paraId="6B8F06F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vAlign w:val="center"/>
          </w:tcPr>
          <w:p w14:paraId="690B636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vAlign w:val="center"/>
          </w:tcPr>
          <w:p w14:paraId="74F09A3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vAlign w:val="center"/>
          </w:tcPr>
          <w:p w14:paraId="4D59143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0872B0D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1AEC8B4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374" w:type="dxa"/>
            <w:vAlign w:val="center"/>
          </w:tcPr>
          <w:p w14:paraId="7FA8DCD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1" w:type="dxa"/>
            <w:vAlign w:val="center"/>
          </w:tcPr>
          <w:p w14:paraId="0C2C219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299" w:type="dxa"/>
            <w:vAlign w:val="center"/>
          </w:tcPr>
          <w:p w14:paraId="14111B1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vAlign w:val="center"/>
          </w:tcPr>
          <w:p w14:paraId="6F48D92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vAlign w:val="center"/>
          </w:tcPr>
          <w:p w14:paraId="58C0B0C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vAlign w:val="center"/>
          </w:tcPr>
          <w:p w14:paraId="734A678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527C0B8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32F5DE5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374" w:type="dxa"/>
            <w:vAlign w:val="center"/>
          </w:tcPr>
          <w:p w14:paraId="1D5EE9E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1" w:type="dxa"/>
            <w:vAlign w:val="center"/>
          </w:tcPr>
          <w:p w14:paraId="5D40DF6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299" w:type="dxa"/>
            <w:vAlign w:val="center"/>
          </w:tcPr>
          <w:p w14:paraId="1CC8002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vAlign w:val="center"/>
          </w:tcPr>
          <w:p w14:paraId="3FBAFB2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vAlign w:val="center"/>
          </w:tcPr>
          <w:p w14:paraId="03414A2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vAlign w:val="center"/>
          </w:tcPr>
          <w:p w14:paraId="7AC77FB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1D93D29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7BD39F8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374" w:type="dxa"/>
            <w:vAlign w:val="center"/>
          </w:tcPr>
          <w:p w14:paraId="009CA5B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1" w:type="dxa"/>
            <w:vAlign w:val="center"/>
          </w:tcPr>
          <w:p w14:paraId="148E07A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299" w:type="dxa"/>
            <w:vAlign w:val="center"/>
          </w:tcPr>
          <w:p w14:paraId="27C8E8B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vAlign w:val="center"/>
          </w:tcPr>
          <w:p w14:paraId="61947F4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vAlign w:val="center"/>
          </w:tcPr>
          <w:p w14:paraId="18E45B6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vAlign w:val="center"/>
          </w:tcPr>
          <w:p w14:paraId="0B92E62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2B2C24D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tcBorders>
              <w:bottom w:val="single" w:color="auto" w:sz="4" w:space="0"/>
            </w:tcBorders>
            <w:vAlign w:val="center"/>
          </w:tcPr>
          <w:p w14:paraId="4B039B3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374" w:type="dxa"/>
            <w:tcBorders>
              <w:bottom w:val="single" w:color="auto" w:sz="4" w:space="0"/>
            </w:tcBorders>
            <w:vAlign w:val="center"/>
          </w:tcPr>
          <w:p w14:paraId="6466601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1" w:type="dxa"/>
            <w:tcBorders>
              <w:bottom w:val="single" w:color="auto" w:sz="4" w:space="0"/>
            </w:tcBorders>
            <w:vAlign w:val="center"/>
          </w:tcPr>
          <w:p w14:paraId="4680A39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299" w:type="dxa"/>
            <w:tcBorders>
              <w:bottom w:val="single" w:color="auto" w:sz="4" w:space="0"/>
            </w:tcBorders>
            <w:vAlign w:val="center"/>
          </w:tcPr>
          <w:p w14:paraId="5011179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tcBorders>
              <w:bottom w:val="single" w:color="auto" w:sz="4" w:space="0"/>
            </w:tcBorders>
            <w:vAlign w:val="center"/>
          </w:tcPr>
          <w:p w14:paraId="3AC31B74">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tcBorders>
              <w:bottom w:val="single" w:color="auto" w:sz="4" w:space="0"/>
            </w:tcBorders>
            <w:vAlign w:val="center"/>
          </w:tcPr>
          <w:p w14:paraId="6A0106E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tcBorders>
              <w:bottom w:val="single" w:color="auto" w:sz="4" w:space="0"/>
            </w:tcBorders>
            <w:vAlign w:val="center"/>
          </w:tcPr>
          <w:p w14:paraId="4473D7D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bl>
    <w:p w14:paraId="77FD47F4">
      <w:pPr>
        <w:bidi w:val="0"/>
        <w:rPr>
          <w:rFonts w:hint="eastAsia"/>
        </w:rPr>
      </w:pPr>
      <w:r>
        <w:rPr>
          <w:rFonts w:hint="eastAsia"/>
        </w:rPr>
        <w:t>注：</w:t>
      </w:r>
    </w:p>
    <w:p w14:paraId="578E9F8D">
      <w:pPr>
        <w:bidi w:val="0"/>
        <w:rPr>
          <w:rFonts w:hint="eastAsia"/>
        </w:rPr>
      </w:pPr>
      <w:r>
        <w:rPr>
          <w:rFonts w:hint="eastAsia"/>
        </w:rPr>
        <w:t>1、项目经理、技术负责人不得兼职。</w:t>
      </w:r>
    </w:p>
    <w:p w14:paraId="158BD4B1">
      <w:pPr>
        <w:bidi w:val="0"/>
        <w:rPr>
          <w:rFonts w:hint="eastAsia"/>
        </w:rPr>
      </w:pPr>
      <w:r>
        <w:rPr>
          <w:rFonts w:hint="eastAsia"/>
        </w:rPr>
        <w:t>2、提供相应的身份证、学历证、社保缴纳证明材料扫描件</w:t>
      </w:r>
      <w:r>
        <w:rPr>
          <w:rFonts w:hint="eastAsia"/>
          <w:lang w:eastAsia="zh-CN"/>
        </w:rPr>
        <w:t>、</w:t>
      </w:r>
      <w:r>
        <w:rPr>
          <w:rFonts w:hint="eastAsia"/>
        </w:rPr>
        <w:t>资格证书或岗位证书，且安全人员须附安全生产考核合格证书。</w:t>
      </w:r>
    </w:p>
    <w:p w14:paraId="306B566E">
      <w:pPr>
        <w:snapToGrid w:val="0"/>
        <w:rPr>
          <w:rFonts w:hint="eastAsia" w:ascii="宋体" w:hAnsi="宋体" w:cs="宋体"/>
          <w:color w:val="000000"/>
          <w:sz w:val="24"/>
          <w:highlight w:val="none"/>
          <w:u w:val="single"/>
        </w:rPr>
      </w:pPr>
    </w:p>
    <w:p w14:paraId="0CA0FB33">
      <w:pPr>
        <w:keepNext w:val="0"/>
        <w:keepLines w:val="0"/>
        <w:pageBreakBefore w:val="0"/>
        <w:widowControl w:val="0"/>
        <w:kinsoku/>
        <w:wordWrap/>
        <w:overflowPunct/>
        <w:topLinePunct w:val="0"/>
        <w:autoSpaceDE/>
        <w:autoSpaceDN/>
        <w:bidi w:val="0"/>
        <w:adjustRightInd/>
        <w:snapToGrid/>
        <w:spacing w:line="720" w:lineRule="exact"/>
        <w:ind w:firstLine="0" w:firstLineChars="0"/>
        <w:jc w:val="left"/>
        <w:textAlignment w:val="auto"/>
        <w:rPr>
          <w:rFonts w:hint="eastAsia" w:ascii="宋体" w:hAnsi="宋体" w:cs="宋体"/>
          <w:sz w:val="24"/>
          <w:highlight w:val="none"/>
        </w:rPr>
      </w:pPr>
      <w:r>
        <w:rPr>
          <w:rFonts w:hint="eastAsia" w:ascii="宋体" w:hAnsi="宋体" w:cs="宋体"/>
          <w:spacing w:val="-6"/>
          <w:sz w:val="24"/>
          <w:highlight w:val="none"/>
        </w:rPr>
        <w:t>供</w:t>
      </w:r>
      <w:r>
        <w:rPr>
          <w:rFonts w:hint="eastAsia" w:ascii="宋体" w:hAnsi="宋体" w:cs="宋体"/>
          <w:spacing w:val="-6"/>
          <w:sz w:val="24"/>
          <w:highlight w:val="none"/>
          <w:lang w:val="en-US" w:eastAsia="zh-CN"/>
        </w:rPr>
        <w:t xml:space="preserve">  </w:t>
      </w:r>
      <w:r>
        <w:rPr>
          <w:rFonts w:hint="eastAsia" w:ascii="宋体" w:hAnsi="宋体" w:cs="宋体"/>
          <w:spacing w:val="-6"/>
          <w:sz w:val="24"/>
          <w:highlight w:val="none"/>
        </w:rPr>
        <w:t>应</w:t>
      </w:r>
      <w:r>
        <w:rPr>
          <w:rFonts w:hint="eastAsia" w:ascii="宋体" w:hAnsi="宋体" w:cs="宋体"/>
          <w:spacing w:val="-6"/>
          <w:sz w:val="24"/>
          <w:highlight w:val="none"/>
          <w:lang w:val="en-US" w:eastAsia="zh-CN"/>
        </w:rPr>
        <w:t xml:space="preserve">  </w:t>
      </w:r>
      <w:r>
        <w:rPr>
          <w:rFonts w:hint="eastAsia" w:ascii="宋体" w:hAnsi="宋体" w:cs="宋体"/>
          <w:spacing w:val="-6"/>
          <w:sz w:val="24"/>
          <w:highlight w:val="none"/>
        </w:rPr>
        <w:t>商</w:t>
      </w:r>
      <w:r>
        <w:rPr>
          <w:rFonts w:hint="eastAsia" w:ascii="宋体" w:hAnsi="宋体" w:cs="宋体"/>
          <w:spacing w:val="-6"/>
          <w:sz w:val="24"/>
          <w:highlight w:val="none"/>
          <w:lang w:eastAsia="zh-CN"/>
        </w:rPr>
        <w:t>：</w:t>
      </w:r>
      <w:r>
        <w:rPr>
          <w:rFonts w:hint="eastAsia" w:ascii="宋体" w:hAnsi="宋体" w:cs="宋体"/>
          <w:spacing w:val="-6"/>
          <w:sz w:val="24"/>
          <w:highlight w:val="none"/>
          <w:u w:val="single"/>
        </w:rPr>
        <w:t xml:space="preserve">   </w:t>
      </w:r>
      <w:r>
        <w:rPr>
          <w:rFonts w:hint="eastAsia" w:ascii="宋体" w:hAnsi="宋体" w:cs="宋体"/>
          <w:spacing w:val="-3"/>
          <w:sz w:val="24"/>
          <w:highlight w:val="none"/>
          <w:u w:val="single"/>
        </w:rPr>
        <w:t xml:space="preserve">                        (</w:t>
      </w:r>
      <w:r>
        <w:rPr>
          <w:rFonts w:hint="eastAsia" w:ascii="宋体" w:hAnsi="宋体" w:cs="宋体"/>
          <w:color w:val="000000"/>
          <w:sz w:val="24"/>
          <w:highlight w:val="none"/>
        </w:rPr>
        <w:t>电子公章）</w:t>
      </w:r>
    </w:p>
    <w:p w14:paraId="16D19791">
      <w:pPr>
        <w:keepNext w:val="0"/>
        <w:keepLines w:val="0"/>
        <w:pageBreakBefore w:val="0"/>
        <w:widowControl w:val="0"/>
        <w:kinsoku/>
        <w:wordWrap/>
        <w:overflowPunct/>
        <w:topLinePunct w:val="0"/>
        <w:autoSpaceDE/>
        <w:autoSpaceDN/>
        <w:bidi w:val="0"/>
        <w:adjustRightInd/>
        <w:snapToGrid/>
        <w:spacing w:line="720" w:lineRule="exact"/>
        <w:ind w:firstLine="0" w:firstLineChars="0"/>
        <w:jc w:val="left"/>
        <w:textAlignment w:val="auto"/>
        <w:rPr>
          <w:rFonts w:hint="eastAsia" w:ascii="宋体" w:hAnsi="宋体" w:cs="宋体"/>
          <w:sz w:val="24"/>
          <w:highlight w:val="none"/>
          <w:u w:val="single"/>
        </w:rPr>
      </w:pPr>
      <w:r>
        <w:rPr>
          <w:rFonts w:hint="eastAsia" w:ascii="宋体" w:hAnsi="宋体" w:cs="宋体"/>
          <w:spacing w:val="-4"/>
          <w:sz w:val="24"/>
          <w:highlight w:val="none"/>
        </w:rPr>
        <w:t>法定代表人</w:t>
      </w:r>
      <w:r>
        <w:rPr>
          <w:rFonts w:hint="eastAsia" w:ascii="宋体" w:hAnsi="宋体" w:cs="宋体"/>
          <w:spacing w:val="-4"/>
          <w:sz w:val="24"/>
          <w:highlight w:val="none"/>
          <w:lang w:eastAsia="zh-CN"/>
        </w:rPr>
        <w:t>：</w:t>
      </w:r>
      <w:r>
        <w:rPr>
          <w:rFonts w:hint="eastAsia" w:ascii="宋体" w:hAnsi="宋体" w:cs="宋体"/>
          <w:spacing w:val="-4"/>
          <w:sz w:val="24"/>
          <w:highlight w:val="none"/>
          <w:u w:val="single"/>
        </w:rPr>
        <w:t xml:space="preserve">                     (</w:t>
      </w:r>
      <w:r>
        <w:rPr>
          <w:rFonts w:hint="eastAsia" w:ascii="宋体" w:hAnsi="宋体" w:cs="宋体"/>
          <w:color w:val="000000"/>
          <w:sz w:val="24"/>
          <w:highlight w:val="none"/>
        </w:rPr>
        <w:t>电子签名或电子签章</w:t>
      </w:r>
      <w:r>
        <w:rPr>
          <w:rFonts w:hint="eastAsia" w:ascii="宋体" w:hAnsi="宋体" w:cs="宋体"/>
          <w:sz w:val="24"/>
          <w:highlight w:val="none"/>
        </w:rPr>
        <w:t>)</w:t>
      </w:r>
    </w:p>
    <w:p w14:paraId="01B04675">
      <w:pPr>
        <w:keepNext w:val="0"/>
        <w:keepLines w:val="0"/>
        <w:pageBreakBefore w:val="0"/>
        <w:widowControl w:val="0"/>
        <w:kinsoku/>
        <w:wordWrap/>
        <w:overflowPunct/>
        <w:topLinePunct w:val="0"/>
        <w:autoSpaceDE/>
        <w:autoSpaceDN/>
        <w:bidi w:val="0"/>
        <w:adjustRightInd/>
        <w:snapToGrid/>
        <w:spacing w:line="720" w:lineRule="exact"/>
        <w:ind w:firstLine="0" w:firstLineChars="0"/>
        <w:jc w:val="left"/>
        <w:textAlignment w:val="auto"/>
        <w:rPr>
          <w:rFonts w:hint="eastAsia" w:ascii="宋体" w:hAnsi="宋体" w:cs="宋体"/>
          <w:color w:val="000000"/>
          <w:sz w:val="24"/>
          <w:highlight w:val="none"/>
        </w:rPr>
      </w:pPr>
      <w:r>
        <w:rPr>
          <w:rFonts w:hint="eastAsia" w:ascii="宋体" w:hAnsi="宋体" w:cs="宋体"/>
          <w:spacing w:val="-8"/>
          <w:sz w:val="24"/>
          <w:highlight w:val="none"/>
        </w:rPr>
        <w:t xml:space="preserve">日 </w:t>
      </w:r>
      <w:r>
        <w:rPr>
          <w:rFonts w:hint="eastAsia" w:ascii="宋体" w:hAnsi="宋体" w:cs="宋体"/>
          <w:spacing w:val="-4"/>
          <w:sz w:val="24"/>
          <w:highlight w:val="none"/>
        </w:rPr>
        <w:t xml:space="preserve">   期：</w:t>
      </w:r>
      <w:r>
        <w:rPr>
          <w:rFonts w:hint="eastAsia" w:ascii="宋体" w:hAnsi="宋体" w:cs="宋体"/>
          <w:spacing w:val="-4"/>
          <w:sz w:val="24"/>
          <w:highlight w:val="none"/>
          <w:u w:val="single"/>
        </w:rPr>
        <w:t xml:space="preserve">       </w:t>
      </w:r>
      <w:r>
        <w:rPr>
          <w:rFonts w:hint="eastAsia" w:ascii="宋体" w:hAnsi="宋体" w:cs="宋体"/>
          <w:spacing w:val="-4"/>
          <w:sz w:val="24"/>
          <w:highlight w:val="none"/>
        </w:rPr>
        <w:t>年</w:t>
      </w:r>
      <w:r>
        <w:rPr>
          <w:rFonts w:hint="eastAsia" w:ascii="宋体" w:hAnsi="宋体" w:cs="宋体"/>
          <w:spacing w:val="-4"/>
          <w:sz w:val="24"/>
          <w:highlight w:val="none"/>
          <w:u w:val="single"/>
        </w:rPr>
        <w:t xml:space="preserve">     </w:t>
      </w:r>
      <w:r>
        <w:rPr>
          <w:rFonts w:hint="eastAsia" w:ascii="宋体" w:hAnsi="宋体" w:cs="宋体"/>
          <w:spacing w:val="-4"/>
          <w:sz w:val="24"/>
          <w:highlight w:val="none"/>
        </w:rPr>
        <w:t>月</w:t>
      </w:r>
      <w:r>
        <w:rPr>
          <w:rFonts w:hint="eastAsia" w:ascii="宋体" w:hAnsi="宋体" w:cs="宋体"/>
          <w:spacing w:val="-4"/>
          <w:sz w:val="24"/>
          <w:highlight w:val="none"/>
          <w:u w:val="single"/>
        </w:rPr>
        <w:t xml:space="preserve">     </w:t>
      </w:r>
      <w:r>
        <w:rPr>
          <w:rFonts w:hint="eastAsia" w:ascii="宋体" w:hAnsi="宋体" w:cs="宋体"/>
          <w:spacing w:val="-4"/>
          <w:sz w:val="24"/>
          <w:highlight w:val="none"/>
        </w:rPr>
        <w:t>日</w:t>
      </w:r>
    </w:p>
    <w:p w14:paraId="628BB37E">
      <w:pPr>
        <w:pStyle w:val="6"/>
        <w:bidi w:val="0"/>
        <w:ind w:left="0" w:leftChars="0" w:firstLine="0" w:firstLineChars="0"/>
        <w:jc w:val="center"/>
        <w:outlineLvl w:val="4"/>
        <w:rPr>
          <w:rFonts w:hint="eastAsia"/>
        </w:rPr>
      </w:pPr>
      <w:bookmarkStart w:id="820" w:name="_Toc31891"/>
      <w:r>
        <w:rPr>
          <w:rFonts w:hint="eastAsia"/>
          <w:lang w:eastAsia="zh-CN"/>
        </w:rPr>
        <w:t>（</w:t>
      </w:r>
      <w:r>
        <w:rPr>
          <w:rFonts w:hint="eastAsia"/>
          <w:lang w:val="en-US" w:eastAsia="zh-CN"/>
        </w:rPr>
        <w:t>四</w:t>
      </w:r>
      <w:r>
        <w:rPr>
          <w:rFonts w:hint="eastAsia"/>
          <w:lang w:eastAsia="zh-CN"/>
        </w:rPr>
        <w:t>）</w:t>
      </w:r>
      <w:r>
        <w:rPr>
          <w:rFonts w:hint="eastAsia"/>
        </w:rPr>
        <w:t>项目经理简历表</w:t>
      </w:r>
      <w:bookmarkEnd w:id="820"/>
    </w:p>
    <w:p w14:paraId="402EF111">
      <w:pPr>
        <w:bidi w:val="0"/>
        <w:rPr>
          <w:rFonts w:hint="eastAsia" w:eastAsia="宋体"/>
          <w:lang w:eastAsia="zh-CN"/>
        </w:rPr>
      </w:pPr>
      <w:r>
        <w:rPr>
          <w:rFonts w:hint="eastAsia"/>
        </w:rPr>
        <w:t>项目经理应附建造师执业资格证书、注册证书、安全生产考核合格证书、身份证、职称证、学历证及未担任其他在建建设工程项目经理的承诺书，管理过的项目业绩须附能证明其业绩为担任项目经理业绩的材料（若有）</w:t>
      </w:r>
      <w:r>
        <w:rPr>
          <w:rFonts w:hint="eastAsia"/>
          <w:lang w:eastAsia="zh-CN"/>
        </w:rPr>
        <w:t>。</w:t>
      </w:r>
    </w:p>
    <w:tbl>
      <w:tblPr>
        <w:tblStyle w:val="57"/>
        <w:tblW w:w="92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3"/>
        <w:gridCol w:w="592"/>
        <w:gridCol w:w="1014"/>
        <w:gridCol w:w="1236"/>
        <w:gridCol w:w="1236"/>
        <w:gridCol w:w="151"/>
        <w:gridCol w:w="1008"/>
        <w:gridCol w:w="1055"/>
        <w:gridCol w:w="1025"/>
        <w:gridCol w:w="1230"/>
      </w:tblGrid>
      <w:tr w14:paraId="341D2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77" w:hRule="atLeast"/>
          <w:jc w:val="center"/>
        </w:trPr>
        <w:tc>
          <w:tcPr>
            <w:tcW w:w="1305" w:type="dxa"/>
            <w:gridSpan w:val="2"/>
            <w:tcBorders>
              <w:top w:val="single" w:color="auto" w:sz="4" w:space="0"/>
              <w:left w:val="single" w:color="auto" w:sz="4" w:space="0"/>
              <w:bottom w:val="single" w:color="auto" w:sz="4" w:space="0"/>
              <w:right w:val="single" w:color="auto" w:sz="4" w:space="0"/>
            </w:tcBorders>
            <w:vAlign w:val="center"/>
          </w:tcPr>
          <w:p w14:paraId="63E2E78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姓  名</w:t>
            </w:r>
          </w:p>
        </w:tc>
        <w:tc>
          <w:tcPr>
            <w:tcW w:w="1014" w:type="dxa"/>
            <w:tcBorders>
              <w:top w:val="single" w:color="auto" w:sz="4" w:space="0"/>
              <w:left w:val="single" w:color="auto" w:sz="4" w:space="0"/>
              <w:bottom w:val="single" w:color="auto" w:sz="4" w:space="0"/>
              <w:right w:val="single" w:color="auto" w:sz="4" w:space="0"/>
            </w:tcBorders>
            <w:vAlign w:val="center"/>
          </w:tcPr>
          <w:p w14:paraId="12D9E5E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236" w:type="dxa"/>
            <w:tcBorders>
              <w:top w:val="single" w:color="auto" w:sz="4" w:space="0"/>
              <w:left w:val="single" w:color="auto" w:sz="4" w:space="0"/>
              <w:bottom w:val="single" w:color="auto" w:sz="4" w:space="0"/>
              <w:right w:val="single" w:color="auto" w:sz="4" w:space="0"/>
            </w:tcBorders>
            <w:vAlign w:val="center"/>
          </w:tcPr>
          <w:p w14:paraId="4C5605B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年  龄</w:t>
            </w:r>
          </w:p>
        </w:tc>
        <w:tc>
          <w:tcPr>
            <w:tcW w:w="1387" w:type="dxa"/>
            <w:gridSpan w:val="2"/>
            <w:tcBorders>
              <w:top w:val="single" w:color="auto" w:sz="4" w:space="0"/>
              <w:left w:val="single" w:color="auto" w:sz="4" w:space="0"/>
              <w:bottom w:val="single" w:color="auto" w:sz="4" w:space="0"/>
              <w:right w:val="single" w:color="auto" w:sz="4" w:space="0"/>
            </w:tcBorders>
            <w:vAlign w:val="center"/>
          </w:tcPr>
          <w:p w14:paraId="1B272BA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2063" w:type="dxa"/>
            <w:gridSpan w:val="2"/>
            <w:tcBorders>
              <w:top w:val="single" w:color="auto" w:sz="4" w:space="0"/>
              <w:left w:val="single" w:color="auto" w:sz="4" w:space="0"/>
              <w:bottom w:val="single" w:color="auto" w:sz="4" w:space="0"/>
              <w:right w:val="single" w:color="auto" w:sz="4" w:space="0"/>
            </w:tcBorders>
            <w:vAlign w:val="center"/>
          </w:tcPr>
          <w:p w14:paraId="48C2998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学历</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6C87E30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r>
      <w:tr w14:paraId="287D2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1305" w:type="dxa"/>
            <w:gridSpan w:val="2"/>
            <w:tcBorders>
              <w:top w:val="single" w:color="auto" w:sz="4" w:space="0"/>
              <w:left w:val="single" w:color="auto" w:sz="4" w:space="0"/>
              <w:bottom w:val="single" w:color="auto" w:sz="4" w:space="0"/>
              <w:right w:val="single" w:color="auto" w:sz="4" w:space="0"/>
            </w:tcBorders>
            <w:vAlign w:val="center"/>
          </w:tcPr>
          <w:p w14:paraId="5E2DFF7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职  务</w:t>
            </w:r>
          </w:p>
        </w:tc>
        <w:tc>
          <w:tcPr>
            <w:tcW w:w="3637" w:type="dxa"/>
            <w:gridSpan w:val="4"/>
            <w:tcBorders>
              <w:top w:val="single" w:color="auto" w:sz="4" w:space="0"/>
              <w:left w:val="single" w:color="auto" w:sz="4" w:space="0"/>
              <w:bottom w:val="single" w:color="auto" w:sz="4" w:space="0"/>
              <w:right w:val="single" w:color="auto" w:sz="4" w:space="0"/>
            </w:tcBorders>
            <w:vAlign w:val="center"/>
          </w:tcPr>
          <w:p w14:paraId="25AFA2E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2063" w:type="dxa"/>
            <w:gridSpan w:val="2"/>
            <w:tcBorders>
              <w:top w:val="single" w:color="auto" w:sz="4" w:space="0"/>
              <w:left w:val="single" w:color="auto" w:sz="4" w:space="0"/>
              <w:bottom w:val="single" w:color="auto" w:sz="4" w:space="0"/>
              <w:right w:val="single" w:color="auto" w:sz="4" w:space="0"/>
            </w:tcBorders>
            <w:vAlign w:val="center"/>
          </w:tcPr>
          <w:p w14:paraId="5E0828E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拟在本工程任职</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7A15918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项目经理</w:t>
            </w:r>
          </w:p>
        </w:tc>
      </w:tr>
      <w:tr w14:paraId="07820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1305" w:type="dxa"/>
            <w:gridSpan w:val="2"/>
            <w:tcBorders>
              <w:top w:val="single" w:color="auto" w:sz="4" w:space="0"/>
              <w:left w:val="single" w:color="auto" w:sz="4" w:space="0"/>
              <w:bottom w:val="single" w:color="auto" w:sz="4" w:space="0"/>
              <w:right w:val="single" w:color="auto" w:sz="4" w:space="0"/>
            </w:tcBorders>
            <w:vAlign w:val="center"/>
          </w:tcPr>
          <w:p w14:paraId="6410211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毕业学校</w:t>
            </w:r>
          </w:p>
        </w:tc>
        <w:tc>
          <w:tcPr>
            <w:tcW w:w="7955" w:type="dxa"/>
            <w:gridSpan w:val="8"/>
            <w:tcBorders>
              <w:top w:val="single" w:color="auto" w:sz="4" w:space="0"/>
              <w:left w:val="single" w:color="auto" w:sz="4" w:space="0"/>
              <w:bottom w:val="single" w:color="auto" w:sz="4" w:space="0"/>
              <w:right w:val="single" w:color="auto" w:sz="4" w:space="0"/>
            </w:tcBorders>
            <w:vAlign w:val="center"/>
          </w:tcPr>
          <w:p w14:paraId="59D2CFFD">
            <w:pPr>
              <w:keepNext w:val="0"/>
              <w:keepLines w:val="0"/>
              <w:pageBreakBefore w:val="0"/>
              <w:widowControl w:val="0"/>
              <w:kinsoku/>
              <w:wordWrap/>
              <w:overflowPunct/>
              <w:topLinePunct w:val="0"/>
              <w:autoSpaceDE/>
              <w:autoSpaceDN/>
              <w:bidi w:val="0"/>
              <w:adjustRightInd/>
              <w:snapToGrid/>
              <w:spacing w:line="240" w:lineRule="auto"/>
              <w:ind w:firstLine="1200" w:firstLineChars="500"/>
              <w:textAlignment w:val="auto"/>
              <w:rPr>
                <w:rFonts w:hint="eastAsia" w:ascii="宋体" w:hAnsi="宋体" w:cs="宋体"/>
                <w:szCs w:val="21"/>
                <w:highlight w:val="none"/>
              </w:rPr>
            </w:pPr>
            <w:r>
              <w:rPr>
                <w:rFonts w:hint="eastAsia" w:ascii="宋体" w:hAnsi="宋体" w:cs="宋体"/>
                <w:szCs w:val="21"/>
                <w:highlight w:val="none"/>
              </w:rPr>
              <w:t>年毕业于                  学校            专业</w:t>
            </w:r>
          </w:p>
        </w:tc>
      </w:tr>
      <w:tr w14:paraId="13FEA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1305" w:type="dxa"/>
            <w:gridSpan w:val="2"/>
            <w:tcBorders>
              <w:top w:val="single" w:color="auto" w:sz="4" w:space="0"/>
              <w:left w:val="single" w:color="auto" w:sz="4" w:space="0"/>
              <w:bottom w:val="single" w:color="auto" w:sz="4" w:space="0"/>
              <w:right w:val="single" w:color="auto" w:sz="4" w:space="0"/>
            </w:tcBorders>
            <w:vAlign w:val="center"/>
          </w:tcPr>
          <w:p w14:paraId="231A107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身份证号</w:t>
            </w:r>
          </w:p>
        </w:tc>
        <w:tc>
          <w:tcPr>
            <w:tcW w:w="7955" w:type="dxa"/>
            <w:gridSpan w:val="8"/>
            <w:tcBorders>
              <w:top w:val="single" w:color="auto" w:sz="4" w:space="0"/>
              <w:left w:val="single" w:color="auto" w:sz="4" w:space="0"/>
              <w:bottom w:val="single" w:color="auto" w:sz="4" w:space="0"/>
              <w:right w:val="single" w:color="auto" w:sz="4" w:space="0"/>
            </w:tcBorders>
            <w:vAlign w:val="center"/>
          </w:tcPr>
          <w:p w14:paraId="39F5565B">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szCs w:val="21"/>
                <w:highlight w:val="none"/>
              </w:rPr>
            </w:pPr>
          </w:p>
        </w:tc>
      </w:tr>
      <w:tr w14:paraId="1AA12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9260" w:type="dxa"/>
            <w:gridSpan w:val="10"/>
            <w:tcBorders>
              <w:top w:val="single" w:color="auto" w:sz="4" w:space="0"/>
              <w:left w:val="single" w:color="auto" w:sz="4" w:space="0"/>
              <w:bottom w:val="single" w:color="auto" w:sz="4" w:space="0"/>
              <w:right w:val="single" w:color="auto" w:sz="4" w:space="0"/>
            </w:tcBorders>
            <w:vAlign w:val="center"/>
          </w:tcPr>
          <w:p w14:paraId="2B669CF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主要工作经历</w:t>
            </w:r>
          </w:p>
        </w:tc>
      </w:tr>
      <w:tr w14:paraId="4CD57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3" w:hRule="atLeast"/>
          <w:jc w:val="center"/>
        </w:trPr>
        <w:tc>
          <w:tcPr>
            <w:tcW w:w="713" w:type="dxa"/>
            <w:tcBorders>
              <w:top w:val="single" w:color="auto" w:sz="4" w:space="0"/>
              <w:left w:val="single" w:color="auto" w:sz="4" w:space="0"/>
              <w:bottom w:val="single" w:color="auto" w:sz="4" w:space="0"/>
              <w:right w:val="single" w:color="auto" w:sz="4" w:space="0"/>
            </w:tcBorders>
            <w:vAlign w:val="center"/>
          </w:tcPr>
          <w:p w14:paraId="32EECD2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序号</w:t>
            </w:r>
          </w:p>
        </w:tc>
        <w:tc>
          <w:tcPr>
            <w:tcW w:w="1606" w:type="dxa"/>
            <w:gridSpan w:val="2"/>
            <w:tcBorders>
              <w:top w:val="single" w:color="auto" w:sz="4" w:space="0"/>
              <w:left w:val="single" w:color="auto" w:sz="4" w:space="0"/>
              <w:bottom w:val="single" w:color="auto" w:sz="4" w:space="0"/>
              <w:right w:val="single" w:color="auto" w:sz="4" w:space="0"/>
            </w:tcBorders>
            <w:vAlign w:val="center"/>
          </w:tcPr>
          <w:p w14:paraId="0E41DB2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参加过的类似项目名称</w:t>
            </w:r>
          </w:p>
        </w:tc>
        <w:tc>
          <w:tcPr>
            <w:tcW w:w="1236" w:type="dxa"/>
            <w:tcBorders>
              <w:top w:val="single" w:color="auto" w:sz="4" w:space="0"/>
              <w:left w:val="single" w:color="auto" w:sz="4" w:space="0"/>
              <w:bottom w:val="single" w:color="auto" w:sz="4" w:space="0"/>
              <w:right w:val="single" w:color="auto" w:sz="4" w:space="0"/>
            </w:tcBorders>
            <w:vAlign w:val="center"/>
          </w:tcPr>
          <w:p w14:paraId="0F81AD5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项目地址</w:t>
            </w:r>
          </w:p>
        </w:tc>
        <w:tc>
          <w:tcPr>
            <w:tcW w:w="1236" w:type="dxa"/>
            <w:tcBorders>
              <w:top w:val="single" w:color="auto" w:sz="4" w:space="0"/>
              <w:left w:val="single" w:color="auto" w:sz="4" w:space="0"/>
              <w:bottom w:val="single" w:color="auto" w:sz="4" w:space="0"/>
              <w:right w:val="single" w:color="auto" w:sz="4" w:space="0"/>
            </w:tcBorders>
            <w:vAlign w:val="center"/>
          </w:tcPr>
          <w:p w14:paraId="7CE4406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业主名称</w:t>
            </w:r>
          </w:p>
        </w:tc>
        <w:tc>
          <w:tcPr>
            <w:tcW w:w="1159" w:type="dxa"/>
            <w:gridSpan w:val="2"/>
            <w:tcBorders>
              <w:top w:val="single" w:color="auto" w:sz="4" w:space="0"/>
              <w:left w:val="single" w:color="auto" w:sz="4" w:space="0"/>
              <w:bottom w:val="single" w:color="auto" w:sz="4" w:space="0"/>
              <w:right w:val="single" w:color="auto" w:sz="4" w:space="0"/>
            </w:tcBorders>
            <w:vAlign w:val="center"/>
          </w:tcPr>
          <w:p w14:paraId="5B872F5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联系人姓名及电话</w:t>
            </w:r>
          </w:p>
        </w:tc>
        <w:tc>
          <w:tcPr>
            <w:tcW w:w="1055" w:type="dxa"/>
            <w:tcBorders>
              <w:top w:val="single" w:color="auto" w:sz="4" w:space="0"/>
              <w:left w:val="single" w:color="auto" w:sz="4" w:space="0"/>
              <w:bottom w:val="single" w:color="auto" w:sz="4" w:space="0"/>
              <w:right w:val="single" w:color="auto" w:sz="4" w:space="0"/>
            </w:tcBorders>
            <w:vAlign w:val="center"/>
          </w:tcPr>
          <w:p w14:paraId="6C3015E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合同金额</w:t>
            </w:r>
          </w:p>
        </w:tc>
        <w:tc>
          <w:tcPr>
            <w:tcW w:w="1025" w:type="dxa"/>
            <w:tcBorders>
              <w:top w:val="single" w:color="auto" w:sz="4" w:space="0"/>
              <w:left w:val="single" w:color="auto" w:sz="4" w:space="0"/>
              <w:bottom w:val="single" w:color="auto" w:sz="4" w:space="0"/>
              <w:right w:val="single" w:color="auto" w:sz="4" w:space="0"/>
            </w:tcBorders>
            <w:vAlign w:val="center"/>
          </w:tcPr>
          <w:p w14:paraId="0BC58EC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完成时间</w:t>
            </w:r>
          </w:p>
        </w:tc>
        <w:tc>
          <w:tcPr>
            <w:tcW w:w="1230" w:type="dxa"/>
            <w:tcBorders>
              <w:top w:val="single" w:color="auto" w:sz="4" w:space="0"/>
              <w:left w:val="single" w:color="auto" w:sz="4" w:space="0"/>
              <w:bottom w:val="single" w:color="auto" w:sz="4" w:space="0"/>
              <w:right w:val="single" w:color="auto" w:sz="4" w:space="0"/>
            </w:tcBorders>
            <w:vAlign w:val="center"/>
          </w:tcPr>
          <w:p w14:paraId="3502F09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在项目中担任何种职务</w:t>
            </w:r>
          </w:p>
        </w:tc>
      </w:tr>
      <w:tr w14:paraId="65CCB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3" w:hRule="atLeast"/>
          <w:jc w:val="center"/>
        </w:trPr>
        <w:tc>
          <w:tcPr>
            <w:tcW w:w="713" w:type="dxa"/>
            <w:tcBorders>
              <w:top w:val="single" w:color="auto" w:sz="4" w:space="0"/>
              <w:left w:val="single" w:color="auto" w:sz="4" w:space="0"/>
              <w:bottom w:val="single" w:color="auto" w:sz="4" w:space="0"/>
              <w:right w:val="single" w:color="auto" w:sz="4" w:space="0"/>
            </w:tcBorders>
            <w:vAlign w:val="center"/>
          </w:tcPr>
          <w:p w14:paraId="33528A8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606" w:type="dxa"/>
            <w:gridSpan w:val="2"/>
            <w:tcBorders>
              <w:top w:val="single" w:color="auto" w:sz="4" w:space="0"/>
              <w:left w:val="single" w:color="auto" w:sz="4" w:space="0"/>
              <w:bottom w:val="single" w:color="auto" w:sz="4" w:space="0"/>
              <w:right w:val="single" w:color="auto" w:sz="4" w:space="0"/>
            </w:tcBorders>
            <w:vAlign w:val="center"/>
          </w:tcPr>
          <w:p w14:paraId="009939A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236" w:type="dxa"/>
            <w:tcBorders>
              <w:top w:val="single" w:color="auto" w:sz="4" w:space="0"/>
              <w:left w:val="single" w:color="auto" w:sz="4" w:space="0"/>
              <w:bottom w:val="single" w:color="auto" w:sz="4" w:space="0"/>
              <w:right w:val="single" w:color="auto" w:sz="4" w:space="0"/>
            </w:tcBorders>
            <w:vAlign w:val="center"/>
          </w:tcPr>
          <w:p w14:paraId="1145A8F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236" w:type="dxa"/>
            <w:tcBorders>
              <w:top w:val="single" w:color="auto" w:sz="4" w:space="0"/>
              <w:left w:val="single" w:color="auto" w:sz="4" w:space="0"/>
              <w:bottom w:val="single" w:color="auto" w:sz="4" w:space="0"/>
              <w:right w:val="single" w:color="auto" w:sz="4" w:space="0"/>
            </w:tcBorders>
            <w:vAlign w:val="center"/>
          </w:tcPr>
          <w:p w14:paraId="3870CC4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159" w:type="dxa"/>
            <w:gridSpan w:val="2"/>
            <w:tcBorders>
              <w:top w:val="single" w:color="auto" w:sz="4" w:space="0"/>
              <w:left w:val="single" w:color="auto" w:sz="4" w:space="0"/>
              <w:bottom w:val="single" w:color="auto" w:sz="4" w:space="0"/>
              <w:right w:val="single" w:color="auto" w:sz="4" w:space="0"/>
            </w:tcBorders>
            <w:vAlign w:val="center"/>
          </w:tcPr>
          <w:p w14:paraId="5A59810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055" w:type="dxa"/>
            <w:tcBorders>
              <w:top w:val="single" w:color="auto" w:sz="4" w:space="0"/>
              <w:left w:val="single" w:color="auto" w:sz="4" w:space="0"/>
              <w:bottom w:val="single" w:color="auto" w:sz="4" w:space="0"/>
              <w:right w:val="single" w:color="auto" w:sz="4" w:space="0"/>
            </w:tcBorders>
            <w:vAlign w:val="center"/>
          </w:tcPr>
          <w:p w14:paraId="36B7680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025" w:type="dxa"/>
            <w:tcBorders>
              <w:top w:val="single" w:color="auto" w:sz="4" w:space="0"/>
              <w:left w:val="single" w:color="auto" w:sz="4" w:space="0"/>
              <w:bottom w:val="single" w:color="auto" w:sz="4" w:space="0"/>
              <w:right w:val="single" w:color="auto" w:sz="4" w:space="0"/>
            </w:tcBorders>
            <w:vAlign w:val="center"/>
          </w:tcPr>
          <w:p w14:paraId="351F55E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230" w:type="dxa"/>
            <w:tcBorders>
              <w:top w:val="single" w:color="auto" w:sz="4" w:space="0"/>
              <w:left w:val="single" w:color="auto" w:sz="4" w:space="0"/>
              <w:bottom w:val="single" w:color="auto" w:sz="4" w:space="0"/>
              <w:right w:val="single" w:color="auto" w:sz="4" w:space="0"/>
            </w:tcBorders>
            <w:vAlign w:val="center"/>
          </w:tcPr>
          <w:p w14:paraId="0E30161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r>
      <w:tr w14:paraId="6F6F2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3" w:hRule="atLeast"/>
          <w:jc w:val="center"/>
        </w:trPr>
        <w:tc>
          <w:tcPr>
            <w:tcW w:w="713" w:type="dxa"/>
            <w:tcBorders>
              <w:top w:val="single" w:color="auto" w:sz="4" w:space="0"/>
              <w:left w:val="single" w:color="auto" w:sz="4" w:space="0"/>
              <w:bottom w:val="single" w:color="auto" w:sz="4" w:space="0"/>
              <w:right w:val="single" w:color="auto" w:sz="4" w:space="0"/>
            </w:tcBorders>
            <w:vAlign w:val="center"/>
          </w:tcPr>
          <w:p w14:paraId="7955B8E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606" w:type="dxa"/>
            <w:gridSpan w:val="2"/>
            <w:tcBorders>
              <w:top w:val="single" w:color="auto" w:sz="4" w:space="0"/>
              <w:left w:val="single" w:color="auto" w:sz="4" w:space="0"/>
              <w:bottom w:val="single" w:color="auto" w:sz="4" w:space="0"/>
              <w:right w:val="single" w:color="auto" w:sz="4" w:space="0"/>
            </w:tcBorders>
            <w:vAlign w:val="center"/>
          </w:tcPr>
          <w:p w14:paraId="68A337C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236" w:type="dxa"/>
            <w:tcBorders>
              <w:top w:val="single" w:color="auto" w:sz="4" w:space="0"/>
              <w:left w:val="single" w:color="auto" w:sz="4" w:space="0"/>
              <w:bottom w:val="single" w:color="auto" w:sz="4" w:space="0"/>
              <w:right w:val="single" w:color="auto" w:sz="4" w:space="0"/>
            </w:tcBorders>
            <w:vAlign w:val="center"/>
          </w:tcPr>
          <w:p w14:paraId="589FC09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236" w:type="dxa"/>
            <w:tcBorders>
              <w:top w:val="single" w:color="auto" w:sz="4" w:space="0"/>
              <w:left w:val="single" w:color="auto" w:sz="4" w:space="0"/>
              <w:bottom w:val="single" w:color="auto" w:sz="4" w:space="0"/>
              <w:right w:val="single" w:color="auto" w:sz="4" w:space="0"/>
            </w:tcBorders>
            <w:vAlign w:val="center"/>
          </w:tcPr>
          <w:p w14:paraId="03ACE90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159" w:type="dxa"/>
            <w:gridSpan w:val="2"/>
            <w:tcBorders>
              <w:top w:val="single" w:color="auto" w:sz="4" w:space="0"/>
              <w:left w:val="single" w:color="auto" w:sz="4" w:space="0"/>
              <w:bottom w:val="single" w:color="auto" w:sz="4" w:space="0"/>
              <w:right w:val="single" w:color="auto" w:sz="4" w:space="0"/>
            </w:tcBorders>
            <w:vAlign w:val="center"/>
          </w:tcPr>
          <w:p w14:paraId="1B75836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055" w:type="dxa"/>
            <w:tcBorders>
              <w:top w:val="single" w:color="auto" w:sz="4" w:space="0"/>
              <w:left w:val="single" w:color="auto" w:sz="4" w:space="0"/>
              <w:bottom w:val="single" w:color="auto" w:sz="4" w:space="0"/>
              <w:right w:val="single" w:color="auto" w:sz="4" w:space="0"/>
            </w:tcBorders>
            <w:vAlign w:val="center"/>
          </w:tcPr>
          <w:p w14:paraId="063E943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025" w:type="dxa"/>
            <w:tcBorders>
              <w:top w:val="single" w:color="auto" w:sz="4" w:space="0"/>
              <w:left w:val="single" w:color="auto" w:sz="4" w:space="0"/>
              <w:bottom w:val="single" w:color="auto" w:sz="4" w:space="0"/>
              <w:right w:val="single" w:color="auto" w:sz="4" w:space="0"/>
            </w:tcBorders>
            <w:vAlign w:val="center"/>
          </w:tcPr>
          <w:p w14:paraId="29C878E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230" w:type="dxa"/>
            <w:tcBorders>
              <w:top w:val="single" w:color="auto" w:sz="4" w:space="0"/>
              <w:left w:val="single" w:color="auto" w:sz="4" w:space="0"/>
              <w:bottom w:val="single" w:color="auto" w:sz="4" w:space="0"/>
              <w:right w:val="single" w:color="auto" w:sz="4" w:space="0"/>
            </w:tcBorders>
            <w:vAlign w:val="center"/>
          </w:tcPr>
          <w:p w14:paraId="0AD383A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r>
      <w:tr w14:paraId="29122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5" w:hRule="atLeast"/>
          <w:jc w:val="center"/>
        </w:trPr>
        <w:tc>
          <w:tcPr>
            <w:tcW w:w="713" w:type="dxa"/>
            <w:tcBorders>
              <w:top w:val="single" w:color="auto" w:sz="4" w:space="0"/>
              <w:left w:val="single" w:color="auto" w:sz="4" w:space="0"/>
              <w:bottom w:val="single" w:color="auto" w:sz="4" w:space="0"/>
              <w:right w:val="single" w:color="auto" w:sz="4" w:space="0"/>
            </w:tcBorders>
            <w:vAlign w:val="center"/>
          </w:tcPr>
          <w:p w14:paraId="176E0B0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606" w:type="dxa"/>
            <w:gridSpan w:val="2"/>
            <w:tcBorders>
              <w:top w:val="single" w:color="auto" w:sz="4" w:space="0"/>
              <w:left w:val="single" w:color="auto" w:sz="4" w:space="0"/>
              <w:bottom w:val="single" w:color="auto" w:sz="4" w:space="0"/>
              <w:right w:val="single" w:color="auto" w:sz="4" w:space="0"/>
            </w:tcBorders>
            <w:vAlign w:val="center"/>
          </w:tcPr>
          <w:p w14:paraId="73AAC41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236" w:type="dxa"/>
            <w:tcBorders>
              <w:top w:val="single" w:color="auto" w:sz="4" w:space="0"/>
              <w:left w:val="single" w:color="auto" w:sz="4" w:space="0"/>
              <w:bottom w:val="single" w:color="auto" w:sz="4" w:space="0"/>
              <w:right w:val="single" w:color="auto" w:sz="4" w:space="0"/>
            </w:tcBorders>
            <w:vAlign w:val="center"/>
          </w:tcPr>
          <w:p w14:paraId="7930B1E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236" w:type="dxa"/>
            <w:tcBorders>
              <w:top w:val="single" w:color="auto" w:sz="4" w:space="0"/>
              <w:left w:val="single" w:color="auto" w:sz="4" w:space="0"/>
              <w:bottom w:val="single" w:color="auto" w:sz="4" w:space="0"/>
              <w:right w:val="single" w:color="auto" w:sz="4" w:space="0"/>
            </w:tcBorders>
            <w:vAlign w:val="center"/>
          </w:tcPr>
          <w:p w14:paraId="5C26540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159" w:type="dxa"/>
            <w:gridSpan w:val="2"/>
            <w:tcBorders>
              <w:top w:val="single" w:color="auto" w:sz="4" w:space="0"/>
              <w:left w:val="single" w:color="auto" w:sz="4" w:space="0"/>
              <w:bottom w:val="single" w:color="auto" w:sz="4" w:space="0"/>
              <w:right w:val="single" w:color="auto" w:sz="4" w:space="0"/>
            </w:tcBorders>
            <w:vAlign w:val="center"/>
          </w:tcPr>
          <w:p w14:paraId="457220F4">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055" w:type="dxa"/>
            <w:tcBorders>
              <w:top w:val="single" w:color="auto" w:sz="4" w:space="0"/>
              <w:left w:val="single" w:color="auto" w:sz="4" w:space="0"/>
              <w:bottom w:val="single" w:color="auto" w:sz="4" w:space="0"/>
              <w:right w:val="single" w:color="auto" w:sz="4" w:space="0"/>
            </w:tcBorders>
            <w:vAlign w:val="center"/>
          </w:tcPr>
          <w:p w14:paraId="4667020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025" w:type="dxa"/>
            <w:tcBorders>
              <w:top w:val="single" w:color="auto" w:sz="4" w:space="0"/>
              <w:left w:val="single" w:color="auto" w:sz="4" w:space="0"/>
              <w:bottom w:val="single" w:color="auto" w:sz="4" w:space="0"/>
              <w:right w:val="single" w:color="auto" w:sz="4" w:space="0"/>
            </w:tcBorders>
            <w:vAlign w:val="center"/>
          </w:tcPr>
          <w:p w14:paraId="78C510F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230" w:type="dxa"/>
            <w:tcBorders>
              <w:top w:val="single" w:color="auto" w:sz="4" w:space="0"/>
              <w:left w:val="single" w:color="auto" w:sz="4" w:space="0"/>
              <w:bottom w:val="single" w:color="auto" w:sz="4" w:space="0"/>
              <w:right w:val="single" w:color="auto" w:sz="4" w:space="0"/>
            </w:tcBorders>
            <w:vAlign w:val="center"/>
          </w:tcPr>
          <w:p w14:paraId="3B28D8C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r>
    </w:tbl>
    <w:p w14:paraId="378C496C">
      <w:pPr>
        <w:spacing w:line="560" w:lineRule="exact"/>
        <w:ind w:firstLine="480" w:firstLineChars="200"/>
        <w:rPr>
          <w:rFonts w:hint="eastAsia" w:ascii="宋体" w:hAnsi="宋体" w:cs="宋体"/>
          <w:sz w:val="24"/>
          <w:highlight w:val="none"/>
        </w:rPr>
      </w:pPr>
    </w:p>
    <w:p w14:paraId="1BE97473">
      <w:pPr>
        <w:keepNext w:val="0"/>
        <w:keepLines w:val="0"/>
        <w:pageBreakBefore w:val="0"/>
        <w:widowControl w:val="0"/>
        <w:kinsoku/>
        <w:wordWrap/>
        <w:overflowPunct/>
        <w:topLinePunct w:val="0"/>
        <w:autoSpaceDE/>
        <w:autoSpaceDN/>
        <w:bidi w:val="0"/>
        <w:adjustRightInd/>
        <w:snapToGrid/>
        <w:spacing w:line="720" w:lineRule="exact"/>
        <w:ind w:firstLine="0" w:firstLineChars="0"/>
        <w:jc w:val="left"/>
        <w:textAlignment w:val="auto"/>
        <w:rPr>
          <w:rFonts w:hint="eastAsia" w:ascii="宋体" w:hAnsi="宋体" w:cs="宋体"/>
          <w:sz w:val="24"/>
          <w:highlight w:val="none"/>
        </w:rPr>
      </w:pPr>
      <w:r>
        <w:rPr>
          <w:rFonts w:hint="eastAsia" w:ascii="宋体" w:hAnsi="宋体" w:cs="宋体"/>
          <w:spacing w:val="-6"/>
          <w:sz w:val="24"/>
          <w:highlight w:val="none"/>
        </w:rPr>
        <w:t xml:space="preserve">供应商： </w:t>
      </w:r>
      <w:r>
        <w:rPr>
          <w:rFonts w:hint="eastAsia" w:ascii="宋体" w:hAnsi="宋体" w:cs="宋体"/>
          <w:spacing w:val="-6"/>
          <w:sz w:val="24"/>
          <w:highlight w:val="none"/>
          <w:u w:val="single"/>
        </w:rPr>
        <w:t xml:space="preserve">   </w:t>
      </w:r>
      <w:r>
        <w:rPr>
          <w:rFonts w:hint="eastAsia" w:ascii="宋体" w:hAnsi="宋体" w:cs="宋体"/>
          <w:spacing w:val="-3"/>
          <w:sz w:val="24"/>
          <w:highlight w:val="none"/>
          <w:u w:val="single"/>
        </w:rPr>
        <w:t xml:space="preserve">                        (</w:t>
      </w:r>
      <w:r>
        <w:rPr>
          <w:rFonts w:hint="eastAsia" w:ascii="宋体" w:hAnsi="宋体" w:cs="宋体"/>
          <w:color w:val="000000"/>
          <w:sz w:val="24"/>
          <w:highlight w:val="none"/>
        </w:rPr>
        <w:t>电子公章）</w:t>
      </w:r>
    </w:p>
    <w:p w14:paraId="66252CCD">
      <w:pPr>
        <w:keepNext w:val="0"/>
        <w:keepLines w:val="0"/>
        <w:pageBreakBefore w:val="0"/>
        <w:widowControl w:val="0"/>
        <w:kinsoku/>
        <w:wordWrap/>
        <w:overflowPunct/>
        <w:topLinePunct w:val="0"/>
        <w:autoSpaceDE/>
        <w:autoSpaceDN/>
        <w:bidi w:val="0"/>
        <w:adjustRightInd/>
        <w:snapToGrid/>
        <w:spacing w:line="720" w:lineRule="exact"/>
        <w:ind w:firstLine="0" w:firstLineChars="0"/>
        <w:jc w:val="left"/>
        <w:textAlignment w:val="auto"/>
        <w:rPr>
          <w:rFonts w:hint="eastAsia" w:ascii="宋体" w:hAnsi="宋体" w:cs="宋体"/>
          <w:sz w:val="24"/>
          <w:highlight w:val="none"/>
          <w:u w:val="single"/>
        </w:rPr>
      </w:pPr>
      <w:r>
        <w:rPr>
          <w:rFonts w:hint="eastAsia" w:ascii="宋体" w:hAnsi="宋体" w:cs="宋体"/>
          <w:spacing w:val="-4"/>
          <w:sz w:val="24"/>
          <w:highlight w:val="none"/>
        </w:rPr>
        <w:t xml:space="preserve">法定代表人： </w:t>
      </w:r>
      <w:r>
        <w:rPr>
          <w:rFonts w:hint="eastAsia" w:ascii="宋体" w:hAnsi="宋体" w:cs="宋体"/>
          <w:spacing w:val="-4"/>
          <w:sz w:val="24"/>
          <w:highlight w:val="none"/>
          <w:u w:val="single"/>
        </w:rPr>
        <w:t xml:space="preserve">                     (</w:t>
      </w:r>
      <w:r>
        <w:rPr>
          <w:rFonts w:hint="eastAsia" w:ascii="宋体" w:hAnsi="宋体" w:cs="宋体"/>
          <w:color w:val="000000"/>
          <w:sz w:val="24"/>
          <w:highlight w:val="none"/>
        </w:rPr>
        <w:t>电子签名或电子签章</w:t>
      </w:r>
      <w:r>
        <w:rPr>
          <w:rFonts w:hint="eastAsia" w:ascii="宋体" w:hAnsi="宋体" w:cs="宋体"/>
          <w:sz w:val="24"/>
          <w:highlight w:val="none"/>
        </w:rPr>
        <w:t>)</w:t>
      </w:r>
    </w:p>
    <w:p w14:paraId="3B34AA30">
      <w:pPr>
        <w:keepNext w:val="0"/>
        <w:keepLines w:val="0"/>
        <w:pageBreakBefore w:val="0"/>
        <w:widowControl w:val="0"/>
        <w:kinsoku/>
        <w:wordWrap/>
        <w:overflowPunct/>
        <w:topLinePunct w:val="0"/>
        <w:autoSpaceDE/>
        <w:autoSpaceDN/>
        <w:bidi w:val="0"/>
        <w:adjustRightInd/>
        <w:snapToGrid/>
        <w:spacing w:line="720" w:lineRule="exact"/>
        <w:ind w:firstLine="0" w:firstLineChars="0"/>
        <w:jc w:val="left"/>
        <w:textAlignment w:val="auto"/>
        <w:rPr>
          <w:rFonts w:hint="eastAsia" w:ascii="宋体" w:hAnsi="宋体" w:cs="宋体"/>
          <w:color w:val="000000"/>
          <w:sz w:val="24"/>
          <w:highlight w:val="none"/>
        </w:rPr>
      </w:pPr>
      <w:r>
        <w:rPr>
          <w:rFonts w:hint="eastAsia" w:ascii="宋体" w:hAnsi="宋体" w:cs="宋体"/>
          <w:spacing w:val="-8"/>
          <w:sz w:val="24"/>
          <w:highlight w:val="none"/>
        </w:rPr>
        <w:t xml:space="preserve">日 </w:t>
      </w:r>
      <w:r>
        <w:rPr>
          <w:rFonts w:hint="eastAsia" w:ascii="宋体" w:hAnsi="宋体" w:cs="宋体"/>
          <w:spacing w:val="-4"/>
          <w:sz w:val="24"/>
          <w:highlight w:val="none"/>
        </w:rPr>
        <w:t xml:space="preserve">   期：</w:t>
      </w:r>
      <w:r>
        <w:rPr>
          <w:rFonts w:hint="eastAsia" w:ascii="宋体" w:hAnsi="宋体" w:cs="宋体"/>
          <w:spacing w:val="-4"/>
          <w:sz w:val="24"/>
          <w:highlight w:val="none"/>
          <w:u w:val="single"/>
        </w:rPr>
        <w:t xml:space="preserve">       </w:t>
      </w:r>
      <w:r>
        <w:rPr>
          <w:rFonts w:hint="eastAsia" w:ascii="宋体" w:hAnsi="宋体" w:cs="宋体"/>
          <w:spacing w:val="-4"/>
          <w:sz w:val="24"/>
          <w:highlight w:val="none"/>
        </w:rPr>
        <w:t>年</w:t>
      </w:r>
      <w:r>
        <w:rPr>
          <w:rFonts w:hint="eastAsia" w:ascii="宋体" w:hAnsi="宋体" w:cs="宋体"/>
          <w:spacing w:val="-4"/>
          <w:sz w:val="24"/>
          <w:highlight w:val="none"/>
          <w:u w:val="single"/>
        </w:rPr>
        <w:t xml:space="preserve">     </w:t>
      </w:r>
      <w:r>
        <w:rPr>
          <w:rFonts w:hint="eastAsia" w:ascii="宋体" w:hAnsi="宋体" w:cs="宋体"/>
          <w:spacing w:val="-4"/>
          <w:sz w:val="24"/>
          <w:highlight w:val="none"/>
        </w:rPr>
        <w:t>月</w:t>
      </w:r>
      <w:r>
        <w:rPr>
          <w:rFonts w:hint="eastAsia" w:ascii="宋体" w:hAnsi="宋体" w:cs="宋体"/>
          <w:spacing w:val="-4"/>
          <w:sz w:val="24"/>
          <w:highlight w:val="none"/>
          <w:u w:val="single"/>
        </w:rPr>
        <w:t xml:space="preserve">      </w:t>
      </w:r>
      <w:r>
        <w:rPr>
          <w:rFonts w:hint="eastAsia" w:ascii="宋体" w:hAnsi="宋体" w:cs="宋体"/>
          <w:spacing w:val="-4"/>
          <w:sz w:val="24"/>
          <w:highlight w:val="none"/>
        </w:rPr>
        <w:t>日</w:t>
      </w:r>
    </w:p>
    <w:p w14:paraId="6E71B49F">
      <w:pPr>
        <w:rPr>
          <w:rFonts w:hint="eastAsia" w:ascii="宋体" w:hAnsi="宋体" w:cs="宋体"/>
          <w:b/>
          <w:sz w:val="32"/>
          <w:szCs w:val="32"/>
          <w:highlight w:val="none"/>
        </w:rPr>
      </w:pPr>
      <w:r>
        <w:rPr>
          <w:rFonts w:hint="eastAsia" w:ascii="宋体" w:hAnsi="宋体" w:cs="宋体"/>
          <w:b/>
          <w:sz w:val="32"/>
          <w:szCs w:val="32"/>
          <w:highlight w:val="none"/>
        </w:rPr>
        <w:br w:type="page"/>
      </w:r>
    </w:p>
    <w:p w14:paraId="1B2B3904">
      <w:pPr>
        <w:pStyle w:val="6"/>
        <w:bidi w:val="0"/>
        <w:ind w:left="0" w:leftChars="0" w:firstLine="0" w:firstLineChars="0"/>
        <w:jc w:val="center"/>
        <w:outlineLvl w:val="4"/>
        <w:rPr>
          <w:rFonts w:hint="eastAsia"/>
        </w:rPr>
      </w:pPr>
      <w:bookmarkStart w:id="821" w:name="_Toc1766"/>
      <w:r>
        <w:rPr>
          <w:rFonts w:hint="eastAsia"/>
          <w:lang w:eastAsia="zh-CN"/>
        </w:rPr>
        <w:t>（</w:t>
      </w:r>
      <w:r>
        <w:rPr>
          <w:rFonts w:hint="eastAsia"/>
          <w:lang w:val="en-US" w:eastAsia="zh-CN"/>
        </w:rPr>
        <w:t>五</w:t>
      </w:r>
      <w:r>
        <w:rPr>
          <w:rFonts w:hint="eastAsia"/>
          <w:lang w:eastAsia="zh-CN"/>
        </w:rPr>
        <w:t>）</w:t>
      </w:r>
      <w:r>
        <w:rPr>
          <w:rFonts w:hint="eastAsia"/>
        </w:rPr>
        <w:t>技术负责人简历表</w:t>
      </w:r>
      <w:bookmarkEnd w:id="821"/>
    </w:p>
    <w:tbl>
      <w:tblPr>
        <w:tblStyle w:val="57"/>
        <w:tblW w:w="9078" w:type="dxa"/>
        <w:jc w:val="center"/>
        <w:tblLayout w:type="fixed"/>
        <w:tblCellMar>
          <w:top w:w="0" w:type="dxa"/>
          <w:left w:w="0" w:type="dxa"/>
          <w:bottom w:w="0" w:type="dxa"/>
          <w:right w:w="0" w:type="dxa"/>
        </w:tblCellMar>
      </w:tblPr>
      <w:tblGrid>
        <w:gridCol w:w="1553"/>
        <w:gridCol w:w="717"/>
        <w:gridCol w:w="597"/>
        <w:gridCol w:w="896"/>
        <w:gridCol w:w="298"/>
        <w:gridCol w:w="1043"/>
        <w:gridCol w:w="1525"/>
        <w:gridCol w:w="168"/>
        <w:gridCol w:w="728"/>
        <w:gridCol w:w="358"/>
        <w:gridCol w:w="1195"/>
      </w:tblGrid>
      <w:tr w14:paraId="67BE06AD">
        <w:tblPrEx>
          <w:tblCellMar>
            <w:top w:w="0" w:type="dxa"/>
            <w:left w:w="0" w:type="dxa"/>
            <w:bottom w:w="0" w:type="dxa"/>
            <w:right w:w="0" w:type="dxa"/>
          </w:tblCellMar>
        </w:tblPrEx>
        <w:trPr>
          <w:trHeight w:val="827" w:hRule="atLeast"/>
          <w:jc w:val="center"/>
        </w:trPr>
        <w:tc>
          <w:tcPr>
            <w:tcW w:w="1553" w:type="dxa"/>
            <w:tcBorders>
              <w:top w:val="single" w:color="auto" w:sz="6" w:space="0"/>
              <w:left w:val="single" w:color="auto" w:sz="6" w:space="0"/>
              <w:bottom w:val="single" w:color="auto" w:sz="6" w:space="0"/>
              <w:right w:val="single" w:color="auto" w:sz="6" w:space="0"/>
            </w:tcBorders>
            <w:vAlign w:val="center"/>
          </w:tcPr>
          <w:p w14:paraId="64370EA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姓名</w:t>
            </w:r>
          </w:p>
        </w:tc>
        <w:tc>
          <w:tcPr>
            <w:tcW w:w="2508" w:type="dxa"/>
            <w:gridSpan w:val="4"/>
            <w:tcBorders>
              <w:top w:val="single" w:color="auto" w:sz="6" w:space="0"/>
              <w:left w:val="single" w:color="auto" w:sz="6" w:space="0"/>
              <w:bottom w:val="single" w:color="auto" w:sz="6" w:space="0"/>
              <w:right w:val="single" w:color="auto" w:sz="6" w:space="0"/>
            </w:tcBorders>
            <w:vAlign w:val="center"/>
          </w:tcPr>
          <w:p w14:paraId="2F3A832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043" w:type="dxa"/>
            <w:tcBorders>
              <w:top w:val="single" w:color="auto" w:sz="6" w:space="0"/>
              <w:left w:val="single" w:color="auto" w:sz="6" w:space="0"/>
              <w:bottom w:val="single" w:color="auto" w:sz="6" w:space="0"/>
              <w:right w:val="single" w:color="auto" w:sz="6" w:space="0"/>
            </w:tcBorders>
            <w:vAlign w:val="center"/>
          </w:tcPr>
          <w:p w14:paraId="72C6182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性别</w:t>
            </w:r>
          </w:p>
        </w:tc>
        <w:tc>
          <w:tcPr>
            <w:tcW w:w="1525" w:type="dxa"/>
            <w:tcBorders>
              <w:top w:val="single" w:color="auto" w:sz="6" w:space="0"/>
              <w:left w:val="single" w:color="auto" w:sz="6" w:space="0"/>
              <w:bottom w:val="single" w:color="auto" w:sz="6" w:space="0"/>
              <w:right w:val="single" w:color="auto" w:sz="6" w:space="0"/>
            </w:tcBorders>
            <w:vAlign w:val="center"/>
          </w:tcPr>
          <w:p w14:paraId="349977B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896" w:type="dxa"/>
            <w:gridSpan w:val="2"/>
            <w:tcBorders>
              <w:top w:val="single" w:color="auto" w:sz="6" w:space="0"/>
              <w:left w:val="single" w:color="auto" w:sz="6" w:space="0"/>
              <w:bottom w:val="single" w:color="auto" w:sz="6" w:space="0"/>
              <w:right w:val="single" w:color="auto" w:sz="6" w:space="0"/>
            </w:tcBorders>
            <w:vAlign w:val="center"/>
          </w:tcPr>
          <w:p w14:paraId="7E92A8E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年龄</w:t>
            </w:r>
          </w:p>
        </w:tc>
        <w:tc>
          <w:tcPr>
            <w:tcW w:w="1553" w:type="dxa"/>
            <w:gridSpan w:val="2"/>
            <w:tcBorders>
              <w:top w:val="single" w:color="auto" w:sz="6" w:space="0"/>
              <w:left w:val="single" w:color="auto" w:sz="6" w:space="0"/>
              <w:bottom w:val="single" w:color="auto" w:sz="6" w:space="0"/>
              <w:right w:val="single" w:color="auto" w:sz="6" w:space="0"/>
            </w:tcBorders>
            <w:vAlign w:val="center"/>
          </w:tcPr>
          <w:p w14:paraId="5B65B42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r>
      <w:tr w14:paraId="30C4EF64">
        <w:tblPrEx>
          <w:tblCellMar>
            <w:top w:w="0" w:type="dxa"/>
            <w:left w:w="0" w:type="dxa"/>
            <w:bottom w:w="0" w:type="dxa"/>
            <w:right w:w="0" w:type="dxa"/>
          </w:tblCellMar>
        </w:tblPrEx>
        <w:trPr>
          <w:trHeight w:val="827" w:hRule="atLeast"/>
          <w:jc w:val="center"/>
        </w:trPr>
        <w:tc>
          <w:tcPr>
            <w:tcW w:w="1553" w:type="dxa"/>
            <w:tcBorders>
              <w:top w:val="single" w:color="auto" w:sz="6" w:space="0"/>
              <w:left w:val="single" w:color="auto" w:sz="6" w:space="0"/>
              <w:bottom w:val="single" w:color="auto" w:sz="6" w:space="0"/>
              <w:right w:val="single" w:color="auto" w:sz="6" w:space="0"/>
            </w:tcBorders>
            <w:vAlign w:val="center"/>
          </w:tcPr>
          <w:p w14:paraId="0012FD0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职务</w:t>
            </w:r>
          </w:p>
        </w:tc>
        <w:tc>
          <w:tcPr>
            <w:tcW w:w="2508" w:type="dxa"/>
            <w:gridSpan w:val="4"/>
            <w:tcBorders>
              <w:top w:val="single" w:color="auto" w:sz="6" w:space="0"/>
              <w:left w:val="single" w:color="auto" w:sz="6" w:space="0"/>
              <w:bottom w:val="single" w:color="auto" w:sz="6" w:space="0"/>
              <w:right w:val="single" w:color="auto" w:sz="6" w:space="0"/>
            </w:tcBorders>
            <w:vAlign w:val="center"/>
          </w:tcPr>
          <w:p w14:paraId="7380E74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043" w:type="dxa"/>
            <w:tcBorders>
              <w:top w:val="single" w:color="auto" w:sz="6" w:space="0"/>
              <w:left w:val="single" w:color="auto" w:sz="6" w:space="0"/>
              <w:bottom w:val="single" w:color="auto" w:sz="6" w:space="0"/>
              <w:right w:val="single" w:color="auto" w:sz="6" w:space="0"/>
            </w:tcBorders>
            <w:vAlign w:val="center"/>
          </w:tcPr>
          <w:p w14:paraId="333484E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职称</w:t>
            </w:r>
          </w:p>
        </w:tc>
        <w:tc>
          <w:tcPr>
            <w:tcW w:w="1525" w:type="dxa"/>
            <w:tcBorders>
              <w:top w:val="single" w:color="auto" w:sz="6" w:space="0"/>
              <w:left w:val="single" w:color="auto" w:sz="6" w:space="0"/>
              <w:bottom w:val="single" w:color="auto" w:sz="6" w:space="0"/>
              <w:right w:val="single" w:color="auto" w:sz="6" w:space="0"/>
            </w:tcBorders>
            <w:vAlign w:val="center"/>
          </w:tcPr>
          <w:p w14:paraId="00DC575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896" w:type="dxa"/>
            <w:gridSpan w:val="2"/>
            <w:tcBorders>
              <w:top w:val="single" w:color="auto" w:sz="6" w:space="0"/>
              <w:left w:val="single" w:color="auto" w:sz="6" w:space="0"/>
              <w:bottom w:val="single" w:color="auto" w:sz="6" w:space="0"/>
              <w:right w:val="single" w:color="auto" w:sz="6" w:space="0"/>
            </w:tcBorders>
            <w:vAlign w:val="center"/>
          </w:tcPr>
          <w:p w14:paraId="200F2C8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学历</w:t>
            </w:r>
          </w:p>
        </w:tc>
        <w:tc>
          <w:tcPr>
            <w:tcW w:w="1553" w:type="dxa"/>
            <w:gridSpan w:val="2"/>
            <w:tcBorders>
              <w:top w:val="single" w:color="auto" w:sz="6" w:space="0"/>
              <w:left w:val="single" w:color="auto" w:sz="6" w:space="0"/>
              <w:bottom w:val="single" w:color="auto" w:sz="6" w:space="0"/>
              <w:right w:val="single" w:color="auto" w:sz="6" w:space="0"/>
            </w:tcBorders>
            <w:vAlign w:val="center"/>
          </w:tcPr>
          <w:p w14:paraId="012CDA7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r>
      <w:tr w14:paraId="67E0A324">
        <w:tblPrEx>
          <w:tblCellMar>
            <w:top w:w="0" w:type="dxa"/>
            <w:left w:w="0" w:type="dxa"/>
            <w:bottom w:w="0" w:type="dxa"/>
            <w:right w:w="0" w:type="dxa"/>
          </w:tblCellMar>
        </w:tblPrEx>
        <w:trPr>
          <w:trHeight w:val="827" w:hRule="atLeast"/>
          <w:jc w:val="center"/>
        </w:trPr>
        <w:tc>
          <w:tcPr>
            <w:tcW w:w="2867" w:type="dxa"/>
            <w:gridSpan w:val="3"/>
            <w:tcBorders>
              <w:top w:val="single" w:color="auto" w:sz="6" w:space="0"/>
              <w:left w:val="single" w:color="auto" w:sz="6" w:space="0"/>
              <w:bottom w:val="single" w:color="auto" w:sz="6" w:space="0"/>
              <w:right w:val="single" w:color="auto" w:sz="6" w:space="0"/>
            </w:tcBorders>
            <w:vAlign w:val="center"/>
          </w:tcPr>
          <w:p w14:paraId="0E20925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参加工作时间</w:t>
            </w:r>
          </w:p>
        </w:tc>
        <w:tc>
          <w:tcPr>
            <w:tcW w:w="2237" w:type="dxa"/>
            <w:gridSpan w:val="3"/>
            <w:tcBorders>
              <w:top w:val="single" w:color="auto" w:sz="6" w:space="0"/>
              <w:left w:val="single" w:color="auto" w:sz="6" w:space="0"/>
              <w:bottom w:val="single" w:color="auto" w:sz="6" w:space="0"/>
              <w:right w:val="single" w:color="auto" w:sz="6" w:space="0"/>
            </w:tcBorders>
            <w:vAlign w:val="center"/>
          </w:tcPr>
          <w:p w14:paraId="129B6B2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2779" w:type="dxa"/>
            <w:gridSpan w:val="4"/>
            <w:tcBorders>
              <w:top w:val="single" w:color="auto" w:sz="6" w:space="0"/>
              <w:left w:val="single" w:color="auto" w:sz="6" w:space="0"/>
              <w:bottom w:val="single" w:color="auto" w:sz="6" w:space="0"/>
              <w:right w:val="single" w:color="auto" w:sz="6" w:space="0"/>
            </w:tcBorders>
            <w:vAlign w:val="center"/>
          </w:tcPr>
          <w:p w14:paraId="6F6B671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担任技术负责人年限</w:t>
            </w:r>
          </w:p>
        </w:tc>
        <w:tc>
          <w:tcPr>
            <w:tcW w:w="1195" w:type="dxa"/>
            <w:tcBorders>
              <w:top w:val="single" w:color="auto" w:sz="6" w:space="0"/>
              <w:left w:val="single" w:color="auto" w:sz="6" w:space="0"/>
              <w:bottom w:val="single" w:color="auto" w:sz="6" w:space="0"/>
              <w:right w:val="single" w:color="auto" w:sz="6" w:space="0"/>
            </w:tcBorders>
            <w:vAlign w:val="center"/>
          </w:tcPr>
          <w:p w14:paraId="065E39E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r>
      <w:tr w14:paraId="2F367671">
        <w:trPr>
          <w:trHeight w:val="827" w:hRule="atLeast"/>
          <w:jc w:val="center"/>
        </w:trPr>
        <w:tc>
          <w:tcPr>
            <w:tcW w:w="9078" w:type="dxa"/>
            <w:gridSpan w:val="11"/>
            <w:tcBorders>
              <w:top w:val="single" w:color="auto" w:sz="6" w:space="0"/>
              <w:left w:val="single" w:color="auto" w:sz="6" w:space="0"/>
              <w:bottom w:val="single" w:color="auto" w:sz="6" w:space="0"/>
              <w:right w:val="single" w:color="auto" w:sz="6" w:space="0"/>
            </w:tcBorders>
            <w:vAlign w:val="center"/>
          </w:tcPr>
          <w:p w14:paraId="2FDF93D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已完工程项目情况</w:t>
            </w:r>
          </w:p>
        </w:tc>
      </w:tr>
      <w:tr w14:paraId="5296E300">
        <w:tblPrEx>
          <w:tblCellMar>
            <w:top w:w="0" w:type="dxa"/>
            <w:left w:w="0" w:type="dxa"/>
            <w:bottom w:w="0" w:type="dxa"/>
            <w:right w:w="0" w:type="dxa"/>
          </w:tblCellMar>
        </w:tblPrEx>
        <w:trPr>
          <w:trHeight w:val="827" w:hRule="atLeast"/>
          <w:jc w:val="center"/>
        </w:trPr>
        <w:tc>
          <w:tcPr>
            <w:tcW w:w="2270" w:type="dxa"/>
            <w:gridSpan w:val="2"/>
            <w:tcBorders>
              <w:top w:val="single" w:color="auto" w:sz="6" w:space="0"/>
              <w:left w:val="single" w:color="auto" w:sz="6" w:space="0"/>
              <w:bottom w:val="single" w:color="auto" w:sz="6" w:space="0"/>
              <w:right w:val="single" w:color="auto" w:sz="6" w:space="0"/>
            </w:tcBorders>
            <w:vAlign w:val="center"/>
          </w:tcPr>
          <w:p w14:paraId="576AABC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建设单位</w:t>
            </w:r>
          </w:p>
        </w:tc>
        <w:tc>
          <w:tcPr>
            <w:tcW w:w="1493" w:type="dxa"/>
            <w:gridSpan w:val="2"/>
            <w:tcBorders>
              <w:top w:val="single" w:color="auto" w:sz="6" w:space="0"/>
              <w:left w:val="single" w:color="auto" w:sz="6" w:space="0"/>
              <w:bottom w:val="single" w:color="auto" w:sz="6" w:space="0"/>
              <w:right w:val="single" w:color="auto" w:sz="6" w:space="0"/>
            </w:tcBorders>
            <w:vAlign w:val="center"/>
          </w:tcPr>
          <w:p w14:paraId="324C2218">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项目名称</w:t>
            </w:r>
          </w:p>
        </w:tc>
        <w:tc>
          <w:tcPr>
            <w:tcW w:w="1341" w:type="dxa"/>
            <w:gridSpan w:val="2"/>
            <w:tcBorders>
              <w:top w:val="single" w:color="auto" w:sz="6" w:space="0"/>
              <w:left w:val="single" w:color="auto" w:sz="6" w:space="0"/>
              <w:bottom w:val="single" w:color="auto" w:sz="6" w:space="0"/>
              <w:right w:val="single" w:color="auto" w:sz="6" w:space="0"/>
            </w:tcBorders>
            <w:vAlign w:val="center"/>
          </w:tcPr>
          <w:p w14:paraId="2DC4CCC9">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建设规模</w:t>
            </w:r>
          </w:p>
        </w:tc>
        <w:tc>
          <w:tcPr>
            <w:tcW w:w="1693" w:type="dxa"/>
            <w:gridSpan w:val="2"/>
            <w:tcBorders>
              <w:top w:val="single" w:color="auto" w:sz="6" w:space="0"/>
              <w:left w:val="single" w:color="auto" w:sz="6" w:space="0"/>
              <w:bottom w:val="single" w:color="auto" w:sz="6" w:space="0"/>
              <w:right w:val="single" w:color="auto" w:sz="6" w:space="0"/>
            </w:tcBorders>
            <w:vAlign w:val="center"/>
          </w:tcPr>
          <w:p w14:paraId="71F0FB3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开、竣工日期</w:t>
            </w:r>
          </w:p>
        </w:tc>
        <w:tc>
          <w:tcPr>
            <w:tcW w:w="2281" w:type="dxa"/>
            <w:gridSpan w:val="3"/>
            <w:tcBorders>
              <w:top w:val="single" w:color="auto" w:sz="6" w:space="0"/>
              <w:left w:val="single" w:color="auto" w:sz="6" w:space="0"/>
              <w:bottom w:val="single" w:color="auto" w:sz="6" w:space="0"/>
              <w:right w:val="single" w:color="auto" w:sz="6" w:space="0"/>
            </w:tcBorders>
            <w:vAlign w:val="center"/>
          </w:tcPr>
          <w:p w14:paraId="44E2F9D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r>
              <w:rPr>
                <w:rFonts w:hint="eastAsia" w:ascii="宋体" w:hAnsi="宋体" w:cs="宋体"/>
                <w:szCs w:val="21"/>
                <w:highlight w:val="none"/>
              </w:rPr>
              <w:t>工程质量</w:t>
            </w:r>
          </w:p>
        </w:tc>
      </w:tr>
      <w:tr w14:paraId="2EFF3717">
        <w:tblPrEx>
          <w:tblCellMar>
            <w:top w:w="0" w:type="dxa"/>
            <w:left w:w="0" w:type="dxa"/>
            <w:bottom w:w="0" w:type="dxa"/>
            <w:right w:w="0" w:type="dxa"/>
          </w:tblCellMar>
        </w:tblPrEx>
        <w:trPr>
          <w:trHeight w:val="827" w:hRule="atLeast"/>
          <w:jc w:val="center"/>
        </w:trPr>
        <w:tc>
          <w:tcPr>
            <w:tcW w:w="2270" w:type="dxa"/>
            <w:gridSpan w:val="2"/>
            <w:tcBorders>
              <w:top w:val="single" w:color="auto" w:sz="6" w:space="0"/>
              <w:left w:val="single" w:color="auto" w:sz="6" w:space="0"/>
              <w:bottom w:val="single" w:color="auto" w:sz="6" w:space="0"/>
              <w:right w:val="single" w:color="auto" w:sz="6" w:space="0"/>
            </w:tcBorders>
            <w:vAlign w:val="center"/>
          </w:tcPr>
          <w:p w14:paraId="018F5E8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493" w:type="dxa"/>
            <w:gridSpan w:val="2"/>
            <w:tcBorders>
              <w:top w:val="single" w:color="auto" w:sz="6" w:space="0"/>
              <w:left w:val="single" w:color="auto" w:sz="6" w:space="0"/>
              <w:bottom w:val="single" w:color="auto" w:sz="6" w:space="0"/>
              <w:right w:val="single" w:color="auto" w:sz="6" w:space="0"/>
            </w:tcBorders>
            <w:vAlign w:val="center"/>
          </w:tcPr>
          <w:p w14:paraId="742B221C">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341" w:type="dxa"/>
            <w:gridSpan w:val="2"/>
            <w:tcBorders>
              <w:top w:val="single" w:color="auto" w:sz="6" w:space="0"/>
              <w:left w:val="single" w:color="auto" w:sz="6" w:space="0"/>
              <w:bottom w:val="single" w:color="auto" w:sz="6" w:space="0"/>
              <w:right w:val="single" w:color="auto" w:sz="6" w:space="0"/>
            </w:tcBorders>
            <w:vAlign w:val="center"/>
          </w:tcPr>
          <w:p w14:paraId="35C872AD">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693" w:type="dxa"/>
            <w:gridSpan w:val="2"/>
            <w:tcBorders>
              <w:top w:val="single" w:color="auto" w:sz="6" w:space="0"/>
              <w:left w:val="single" w:color="auto" w:sz="6" w:space="0"/>
              <w:bottom w:val="single" w:color="auto" w:sz="6" w:space="0"/>
              <w:right w:val="single" w:color="auto" w:sz="6" w:space="0"/>
            </w:tcBorders>
            <w:vAlign w:val="center"/>
          </w:tcPr>
          <w:p w14:paraId="65E4287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2281" w:type="dxa"/>
            <w:gridSpan w:val="3"/>
            <w:tcBorders>
              <w:top w:val="single" w:color="auto" w:sz="6" w:space="0"/>
              <w:left w:val="single" w:color="auto" w:sz="6" w:space="0"/>
              <w:bottom w:val="single" w:color="auto" w:sz="6" w:space="0"/>
              <w:right w:val="single" w:color="auto" w:sz="6" w:space="0"/>
            </w:tcBorders>
            <w:vAlign w:val="center"/>
          </w:tcPr>
          <w:p w14:paraId="7CF06FD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r>
      <w:tr w14:paraId="194D6843">
        <w:tblPrEx>
          <w:tblCellMar>
            <w:top w:w="0" w:type="dxa"/>
            <w:left w:w="0" w:type="dxa"/>
            <w:bottom w:w="0" w:type="dxa"/>
            <w:right w:w="0" w:type="dxa"/>
          </w:tblCellMar>
        </w:tblPrEx>
        <w:trPr>
          <w:trHeight w:val="827" w:hRule="atLeast"/>
          <w:jc w:val="center"/>
        </w:trPr>
        <w:tc>
          <w:tcPr>
            <w:tcW w:w="2270" w:type="dxa"/>
            <w:gridSpan w:val="2"/>
            <w:tcBorders>
              <w:top w:val="single" w:color="auto" w:sz="6" w:space="0"/>
              <w:left w:val="single" w:color="auto" w:sz="6" w:space="0"/>
              <w:bottom w:val="single" w:color="auto" w:sz="6" w:space="0"/>
              <w:right w:val="single" w:color="auto" w:sz="6" w:space="0"/>
            </w:tcBorders>
            <w:vAlign w:val="center"/>
          </w:tcPr>
          <w:p w14:paraId="0FF138D0">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493" w:type="dxa"/>
            <w:gridSpan w:val="2"/>
            <w:tcBorders>
              <w:top w:val="single" w:color="auto" w:sz="6" w:space="0"/>
              <w:left w:val="single" w:color="auto" w:sz="6" w:space="0"/>
              <w:bottom w:val="single" w:color="auto" w:sz="6" w:space="0"/>
              <w:right w:val="single" w:color="auto" w:sz="6" w:space="0"/>
            </w:tcBorders>
            <w:vAlign w:val="center"/>
          </w:tcPr>
          <w:p w14:paraId="341D33A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341" w:type="dxa"/>
            <w:gridSpan w:val="2"/>
            <w:tcBorders>
              <w:top w:val="single" w:color="auto" w:sz="6" w:space="0"/>
              <w:left w:val="single" w:color="auto" w:sz="6" w:space="0"/>
              <w:bottom w:val="single" w:color="auto" w:sz="6" w:space="0"/>
              <w:right w:val="single" w:color="auto" w:sz="6" w:space="0"/>
            </w:tcBorders>
            <w:vAlign w:val="center"/>
          </w:tcPr>
          <w:p w14:paraId="5F53F21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693" w:type="dxa"/>
            <w:gridSpan w:val="2"/>
            <w:tcBorders>
              <w:top w:val="single" w:color="auto" w:sz="6" w:space="0"/>
              <w:left w:val="single" w:color="auto" w:sz="6" w:space="0"/>
              <w:bottom w:val="single" w:color="auto" w:sz="6" w:space="0"/>
              <w:right w:val="single" w:color="auto" w:sz="6" w:space="0"/>
            </w:tcBorders>
            <w:vAlign w:val="center"/>
          </w:tcPr>
          <w:p w14:paraId="327C88A6">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2281" w:type="dxa"/>
            <w:gridSpan w:val="3"/>
            <w:tcBorders>
              <w:top w:val="single" w:color="auto" w:sz="6" w:space="0"/>
              <w:left w:val="single" w:color="auto" w:sz="6" w:space="0"/>
              <w:bottom w:val="single" w:color="auto" w:sz="6" w:space="0"/>
              <w:right w:val="single" w:color="auto" w:sz="6" w:space="0"/>
            </w:tcBorders>
            <w:vAlign w:val="center"/>
          </w:tcPr>
          <w:p w14:paraId="6E9305AB">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r>
      <w:tr w14:paraId="66DC864F">
        <w:tblPrEx>
          <w:tblCellMar>
            <w:top w:w="0" w:type="dxa"/>
            <w:left w:w="0" w:type="dxa"/>
            <w:bottom w:w="0" w:type="dxa"/>
            <w:right w:w="0" w:type="dxa"/>
          </w:tblCellMar>
        </w:tblPrEx>
        <w:trPr>
          <w:trHeight w:val="855" w:hRule="atLeast"/>
          <w:jc w:val="center"/>
        </w:trPr>
        <w:tc>
          <w:tcPr>
            <w:tcW w:w="2270" w:type="dxa"/>
            <w:gridSpan w:val="2"/>
            <w:tcBorders>
              <w:top w:val="single" w:color="auto" w:sz="6" w:space="0"/>
              <w:left w:val="single" w:color="auto" w:sz="6" w:space="0"/>
              <w:bottom w:val="single" w:color="auto" w:sz="6" w:space="0"/>
              <w:right w:val="single" w:color="auto" w:sz="6" w:space="0"/>
            </w:tcBorders>
            <w:vAlign w:val="center"/>
          </w:tcPr>
          <w:p w14:paraId="49A57E9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493" w:type="dxa"/>
            <w:gridSpan w:val="2"/>
            <w:tcBorders>
              <w:top w:val="single" w:color="auto" w:sz="6" w:space="0"/>
              <w:left w:val="single" w:color="auto" w:sz="6" w:space="0"/>
              <w:bottom w:val="single" w:color="auto" w:sz="6" w:space="0"/>
              <w:right w:val="single" w:color="auto" w:sz="6" w:space="0"/>
            </w:tcBorders>
            <w:vAlign w:val="center"/>
          </w:tcPr>
          <w:p w14:paraId="6CF78103">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341" w:type="dxa"/>
            <w:gridSpan w:val="2"/>
            <w:tcBorders>
              <w:top w:val="single" w:color="auto" w:sz="6" w:space="0"/>
              <w:left w:val="single" w:color="auto" w:sz="6" w:space="0"/>
              <w:bottom w:val="single" w:color="auto" w:sz="6" w:space="0"/>
              <w:right w:val="single" w:color="auto" w:sz="6" w:space="0"/>
            </w:tcBorders>
            <w:vAlign w:val="center"/>
          </w:tcPr>
          <w:p w14:paraId="6E1D3577">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1693" w:type="dxa"/>
            <w:gridSpan w:val="2"/>
            <w:tcBorders>
              <w:top w:val="single" w:color="auto" w:sz="6" w:space="0"/>
              <w:left w:val="single" w:color="auto" w:sz="6" w:space="0"/>
              <w:bottom w:val="single" w:color="auto" w:sz="6" w:space="0"/>
              <w:right w:val="single" w:color="auto" w:sz="6" w:space="0"/>
            </w:tcBorders>
            <w:vAlign w:val="center"/>
          </w:tcPr>
          <w:p w14:paraId="71990D4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c>
          <w:tcPr>
            <w:tcW w:w="2281" w:type="dxa"/>
            <w:gridSpan w:val="3"/>
            <w:tcBorders>
              <w:top w:val="single" w:color="auto" w:sz="6" w:space="0"/>
              <w:left w:val="single" w:color="auto" w:sz="6" w:space="0"/>
              <w:bottom w:val="single" w:color="auto" w:sz="6" w:space="0"/>
              <w:right w:val="single" w:color="auto" w:sz="6" w:space="0"/>
            </w:tcBorders>
            <w:vAlign w:val="center"/>
          </w:tcPr>
          <w:p w14:paraId="179FC1D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szCs w:val="21"/>
                <w:highlight w:val="none"/>
              </w:rPr>
            </w:pPr>
          </w:p>
        </w:tc>
      </w:tr>
    </w:tbl>
    <w:p w14:paraId="351974CB">
      <w:pPr>
        <w:snapToGrid w:val="0"/>
        <w:spacing w:line="560" w:lineRule="exact"/>
        <w:rPr>
          <w:rFonts w:hint="eastAsia" w:ascii="宋体" w:hAnsi="宋体" w:cs="宋体"/>
          <w:bCs/>
          <w:color w:val="000000"/>
          <w:sz w:val="24"/>
          <w:highlight w:val="none"/>
        </w:rPr>
      </w:pPr>
      <w:r>
        <w:rPr>
          <w:rFonts w:hint="eastAsia" w:ascii="宋体" w:hAnsi="宋体" w:cs="宋体"/>
          <w:bCs/>
          <w:color w:val="000000"/>
          <w:sz w:val="24"/>
          <w:highlight w:val="none"/>
        </w:rPr>
        <w:t>请附下列扫描件或复印件：</w:t>
      </w:r>
    </w:p>
    <w:p w14:paraId="2CA25F65">
      <w:pPr>
        <w:spacing w:line="560" w:lineRule="exact"/>
        <w:rPr>
          <w:rFonts w:hint="eastAsia" w:ascii="宋体" w:hAnsi="宋体" w:cs="宋体"/>
          <w:bCs/>
          <w:color w:val="000000"/>
          <w:sz w:val="24"/>
          <w:highlight w:val="none"/>
        </w:rPr>
      </w:pPr>
      <w:r>
        <w:rPr>
          <w:rFonts w:hint="eastAsia" w:ascii="宋体" w:hAnsi="宋体" w:cs="宋体"/>
          <w:bCs/>
          <w:color w:val="000000"/>
          <w:sz w:val="24"/>
          <w:highlight w:val="none"/>
        </w:rPr>
        <w:t>1、技术负责人应附职称证、身份证、学历证。</w:t>
      </w:r>
    </w:p>
    <w:p w14:paraId="6C3282C0">
      <w:pPr>
        <w:spacing w:line="560" w:lineRule="exact"/>
        <w:rPr>
          <w:rFonts w:hint="eastAsia" w:ascii="宋体" w:hAnsi="宋体" w:cs="宋体"/>
          <w:b/>
          <w:kern w:val="0"/>
          <w:sz w:val="24"/>
          <w:highlight w:val="none"/>
        </w:rPr>
      </w:pPr>
      <w:r>
        <w:rPr>
          <w:rFonts w:hint="eastAsia" w:ascii="宋体" w:hAnsi="宋体" w:cs="宋体"/>
          <w:bCs/>
          <w:color w:val="000000"/>
          <w:sz w:val="24"/>
          <w:highlight w:val="none"/>
        </w:rPr>
        <w:t>2、管理过的项目业绩须附能证明其业绩为担任技术负责人业绩的材料（若有）。</w:t>
      </w:r>
    </w:p>
    <w:p w14:paraId="68CEF084">
      <w:pPr>
        <w:spacing w:line="480" w:lineRule="auto"/>
        <w:ind w:firstLine="2100" w:firstLineChars="875"/>
        <w:rPr>
          <w:rFonts w:hint="eastAsia" w:ascii="宋体" w:hAnsi="宋体" w:cs="宋体"/>
          <w:color w:val="000000"/>
          <w:sz w:val="24"/>
          <w:highlight w:val="none"/>
        </w:rPr>
      </w:pPr>
    </w:p>
    <w:p w14:paraId="65EDE007">
      <w:pPr>
        <w:keepNext w:val="0"/>
        <w:keepLines w:val="0"/>
        <w:pageBreakBefore w:val="0"/>
        <w:widowControl w:val="0"/>
        <w:kinsoku/>
        <w:wordWrap/>
        <w:overflowPunct/>
        <w:topLinePunct w:val="0"/>
        <w:autoSpaceDE/>
        <w:autoSpaceDN/>
        <w:bidi w:val="0"/>
        <w:adjustRightInd/>
        <w:snapToGrid/>
        <w:spacing w:line="720" w:lineRule="exact"/>
        <w:ind w:firstLine="0" w:firstLineChars="0"/>
        <w:jc w:val="left"/>
        <w:textAlignment w:val="auto"/>
        <w:rPr>
          <w:rFonts w:hint="eastAsia" w:ascii="宋体" w:hAnsi="宋体" w:cs="宋体"/>
          <w:sz w:val="24"/>
          <w:highlight w:val="none"/>
        </w:rPr>
      </w:pPr>
      <w:r>
        <w:rPr>
          <w:rFonts w:hint="eastAsia" w:ascii="宋体" w:hAnsi="宋体" w:cs="宋体"/>
          <w:spacing w:val="-6"/>
          <w:sz w:val="24"/>
          <w:highlight w:val="none"/>
        </w:rPr>
        <w:t xml:space="preserve">供应商： </w:t>
      </w:r>
      <w:r>
        <w:rPr>
          <w:rFonts w:hint="eastAsia" w:ascii="宋体" w:hAnsi="宋体" w:cs="宋体"/>
          <w:spacing w:val="-6"/>
          <w:sz w:val="24"/>
          <w:highlight w:val="none"/>
          <w:u w:val="single"/>
        </w:rPr>
        <w:t xml:space="preserve">   </w:t>
      </w:r>
      <w:r>
        <w:rPr>
          <w:rFonts w:hint="eastAsia" w:ascii="宋体" w:hAnsi="宋体" w:cs="宋体"/>
          <w:spacing w:val="-3"/>
          <w:sz w:val="24"/>
          <w:highlight w:val="none"/>
          <w:u w:val="single"/>
        </w:rPr>
        <w:t xml:space="preserve">                        (</w:t>
      </w:r>
      <w:r>
        <w:rPr>
          <w:rFonts w:hint="eastAsia" w:ascii="宋体" w:hAnsi="宋体" w:cs="宋体"/>
          <w:color w:val="000000"/>
          <w:sz w:val="24"/>
          <w:highlight w:val="none"/>
        </w:rPr>
        <w:t>电子公章）</w:t>
      </w:r>
    </w:p>
    <w:p w14:paraId="71B851D8">
      <w:pPr>
        <w:keepNext w:val="0"/>
        <w:keepLines w:val="0"/>
        <w:pageBreakBefore w:val="0"/>
        <w:widowControl w:val="0"/>
        <w:kinsoku/>
        <w:wordWrap/>
        <w:overflowPunct/>
        <w:topLinePunct w:val="0"/>
        <w:autoSpaceDE/>
        <w:autoSpaceDN/>
        <w:bidi w:val="0"/>
        <w:adjustRightInd/>
        <w:snapToGrid/>
        <w:spacing w:line="720" w:lineRule="exact"/>
        <w:ind w:firstLine="0" w:firstLineChars="0"/>
        <w:jc w:val="left"/>
        <w:textAlignment w:val="auto"/>
        <w:rPr>
          <w:rFonts w:hint="eastAsia" w:ascii="宋体" w:hAnsi="宋体" w:cs="宋体"/>
          <w:sz w:val="24"/>
          <w:highlight w:val="none"/>
          <w:u w:val="single"/>
        </w:rPr>
      </w:pPr>
      <w:r>
        <w:rPr>
          <w:rFonts w:hint="eastAsia" w:ascii="宋体" w:hAnsi="宋体" w:cs="宋体"/>
          <w:spacing w:val="-4"/>
          <w:sz w:val="24"/>
          <w:highlight w:val="none"/>
        </w:rPr>
        <w:t xml:space="preserve">法定代表人： </w:t>
      </w:r>
      <w:r>
        <w:rPr>
          <w:rFonts w:hint="eastAsia" w:ascii="宋体" w:hAnsi="宋体" w:cs="宋体"/>
          <w:spacing w:val="-4"/>
          <w:sz w:val="24"/>
          <w:highlight w:val="none"/>
          <w:u w:val="single"/>
        </w:rPr>
        <w:t xml:space="preserve">                     (</w:t>
      </w:r>
      <w:r>
        <w:rPr>
          <w:rFonts w:hint="eastAsia" w:ascii="宋体" w:hAnsi="宋体" w:cs="宋体"/>
          <w:color w:val="000000"/>
          <w:sz w:val="24"/>
          <w:highlight w:val="none"/>
        </w:rPr>
        <w:t>电子签名或电子签章</w:t>
      </w:r>
      <w:r>
        <w:rPr>
          <w:rFonts w:hint="eastAsia" w:ascii="宋体" w:hAnsi="宋体" w:cs="宋体"/>
          <w:sz w:val="24"/>
          <w:highlight w:val="none"/>
        </w:rPr>
        <w:t>)</w:t>
      </w:r>
    </w:p>
    <w:p w14:paraId="4728BB7D">
      <w:pPr>
        <w:keepNext w:val="0"/>
        <w:keepLines w:val="0"/>
        <w:pageBreakBefore w:val="0"/>
        <w:widowControl w:val="0"/>
        <w:kinsoku/>
        <w:wordWrap/>
        <w:overflowPunct/>
        <w:topLinePunct w:val="0"/>
        <w:autoSpaceDE/>
        <w:autoSpaceDN/>
        <w:bidi w:val="0"/>
        <w:adjustRightInd/>
        <w:snapToGrid/>
        <w:spacing w:line="720" w:lineRule="exact"/>
        <w:ind w:firstLine="0" w:firstLineChars="0"/>
        <w:jc w:val="left"/>
        <w:textAlignment w:val="auto"/>
        <w:rPr>
          <w:rFonts w:hint="eastAsia" w:ascii="宋体" w:hAnsi="宋体" w:cs="宋体"/>
          <w:color w:val="000000"/>
          <w:sz w:val="24"/>
          <w:highlight w:val="none"/>
        </w:rPr>
      </w:pPr>
      <w:r>
        <w:rPr>
          <w:rFonts w:hint="eastAsia" w:ascii="宋体" w:hAnsi="宋体" w:cs="宋体"/>
          <w:spacing w:val="-8"/>
          <w:sz w:val="24"/>
          <w:highlight w:val="none"/>
        </w:rPr>
        <w:t xml:space="preserve">日 </w:t>
      </w:r>
      <w:r>
        <w:rPr>
          <w:rFonts w:hint="eastAsia" w:ascii="宋体" w:hAnsi="宋体" w:cs="宋体"/>
          <w:spacing w:val="-4"/>
          <w:sz w:val="24"/>
          <w:highlight w:val="none"/>
        </w:rPr>
        <w:t xml:space="preserve">   期：</w:t>
      </w:r>
      <w:r>
        <w:rPr>
          <w:rFonts w:hint="eastAsia" w:ascii="宋体" w:hAnsi="宋体" w:cs="宋体"/>
          <w:spacing w:val="-4"/>
          <w:sz w:val="24"/>
          <w:highlight w:val="none"/>
          <w:u w:val="single"/>
        </w:rPr>
        <w:t xml:space="preserve">       </w:t>
      </w:r>
      <w:r>
        <w:rPr>
          <w:rFonts w:hint="eastAsia" w:ascii="宋体" w:hAnsi="宋体" w:cs="宋体"/>
          <w:spacing w:val="-4"/>
          <w:sz w:val="24"/>
          <w:highlight w:val="none"/>
        </w:rPr>
        <w:t>年</w:t>
      </w:r>
      <w:r>
        <w:rPr>
          <w:rFonts w:hint="eastAsia" w:ascii="宋体" w:hAnsi="宋体" w:cs="宋体"/>
          <w:spacing w:val="-4"/>
          <w:sz w:val="24"/>
          <w:highlight w:val="none"/>
          <w:u w:val="single"/>
        </w:rPr>
        <w:t xml:space="preserve">     </w:t>
      </w:r>
      <w:r>
        <w:rPr>
          <w:rFonts w:hint="eastAsia" w:ascii="宋体" w:hAnsi="宋体" w:cs="宋体"/>
          <w:spacing w:val="-4"/>
          <w:sz w:val="24"/>
          <w:highlight w:val="none"/>
        </w:rPr>
        <w:t>月</w:t>
      </w:r>
      <w:r>
        <w:rPr>
          <w:rFonts w:hint="eastAsia" w:ascii="宋体" w:hAnsi="宋体" w:cs="宋体"/>
          <w:spacing w:val="-4"/>
          <w:sz w:val="24"/>
          <w:highlight w:val="none"/>
          <w:u w:val="single"/>
        </w:rPr>
        <w:t xml:space="preserve">      </w:t>
      </w:r>
      <w:r>
        <w:rPr>
          <w:rFonts w:hint="eastAsia" w:ascii="宋体" w:hAnsi="宋体" w:cs="宋体"/>
          <w:spacing w:val="-4"/>
          <w:sz w:val="24"/>
          <w:highlight w:val="none"/>
        </w:rPr>
        <w:t>日</w:t>
      </w:r>
    </w:p>
    <w:p w14:paraId="00AD732B">
      <w:pPr>
        <w:keepNext/>
        <w:keepLines/>
        <w:spacing w:line="520" w:lineRule="exact"/>
        <w:jc w:val="center"/>
        <w:rPr>
          <w:rFonts w:hint="eastAsia" w:ascii="宋体" w:hAnsi="宋体" w:cs="宋体"/>
          <w:b/>
          <w:bCs/>
          <w:sz w:val="32"/>
          <w:szCs w:val="32"/>
          <w:highlight w:val="none"/>
        </w:rPr>
      </w:pPr>
    </w:p>
    <w:p w14:paraId="1927FA69">
      <w:pPr>
        <w:widowControl/>
        <w:jc w:val="left"/>
        <w:rPr>
          <w:rFonts w:hint="eastAsia" w:ascii="宋体" w:hAnsi="宋体" w:cs="宋体"/>
          <w:b/>
          <w:bCs/>
          <w:sz w:val="32"/>
          <w:szCs w:val="32"/>
          <w:highlight w:val="none"/>
        </w:rPr>
      </w:pPr>
      <w:r>
        <w:rPr>
          <w:rFonts w:hint="eastAsia" w:ascii="宋体" w:hAnsi="宋体" w:cs="宋体"/>
          <w:b/>
          <w:bCs/>
          <w:sz w:val="32"/>
          <w:szCs w:val="32"/>
          <w:highlight w:val="none"/>
        </w:rPr>
        <w:br w:type="page"/>
      </w:r>
    </w:p>
    <w:p w14:paraId="2DBE540E">
      <w:pPr>
        <w:pStyle w:val="6"/>
        <w:bidi w:val="0"/>
        <w:ind w:left="0" w:leftChars="0" w:firstLine="0" w:firstLineChars="0"/>
        <w:jc w:val="center"/>
        <w:outlineLvl w:val="4"/>
        <w:rPr>
          <w:rFonts w:hint="eastAsia"/>
        </w:rPr>
      </w:pPr>
      <w:bookmarkStart w:id="822" w:name="_Toc23874"/>
      <w:r>
        <w:rPr>
          <w:rFonts w:hint="eastAsia"/>
          <w:lang w:eastAsia="zh-CN"/>
        </w:rPr>
        <w:t>（</w:t>
      </w:r>
      <w:r>
        <w:rPr>
          <w:rFonts w:hint="eastAsia"/>
          <w:lang w:val="en-US" w:eastAsia="zh-CN"/>
        </w:rPr>
        <w:t>六</w:t>
      </w:r>
      <w:r>
        <w:rPr>
          <w:rFonts w:hint="eastAsia"/>
          <w:lang w:eastAsia="zh-CN"/>
        </w:rPr>
        <w:t>）</w:t>
      </w:r>
      <w:r>
        <w:rPr>
          <w:rFonts w:hint="eastAsia"/>
        </w:rPr>
        <w:t>拟投入的主要施工机械设备表</w:t>
      </w:r>
      <w:bookmarkEnd w:id="822"/>
    </w:p>
    <w:tbl>
      <w:tblPr>
        <w:tblStyle w:val="57"/>
        <w:tblW w:w="893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3"/>
        <w:gridCol w:w="1348"/>
        <w:gridCol w:w="1438"/>
        <w:gridCol w:w="812"/>
        <w:gridCol w:w="1275"/>
        <w:gridCol w:w="1350"/>
        <w:gridCol w:w="791"/>
      </w:tblGrid>
      <w:tr w14:paraId="349C0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1" w:hRule="atLeast"/>
        </w:trPr>
        <w:tc>
          <w:tcPr>
            <w:tcW w:w="1923" w:type="dxa"/>
            <w:vAlign w:val="center"/>
          </w:tcPr>
          <w:p w14:paraId="79AB6E1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r>
              <w:rPr>
                <w:rFonts w:hint="eastAsia" w:ascii="宋体" w:hAnsi="宋体" w:cs="宋体"/>
                <w:sz w:val="24"/>
                <w:highlight w:val="none"/>
              </w:rPr>
              <w:t>机械名称</w:t>
            </w:r>
          </w:p>
        </w:tc>
        <w:tc>
          <w:tcPr>
            <w:tcW w:w="1348" w:type="dxa"/>
            <w:vAlign w:val="center"/>
          </w:tcPr>
          <w:p w14:paraId="40AC72F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r>
              <w:rPr>
                <w:rFonts w:hint="eastAsia" w:ascii="宋体" w:hAnsi="宋体" w:cs="宋体"/>
                <w:sz w:val="24"/>
                <w:highlight w:val="none"/>
              </w:rPr>
              <w:t>型号规格</w:t>
            </w:r>
          </w:p>
        </w:tc>
        <w:tc>
          <w:tcPr>
            <w:tcW w:w="1438" w:type="dxa"/>
            <w:vAlign w:val="center"/>
          </w:tcPr>
          <w:p w14:paraId="32C34BE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r>
              <w:rPr>
                <w:rFonts w:hint="eastAsia" w:ascii="宋体" w:hAnsi="宋体" w:cs="宋体"/>
                <w:sz w:val="24"/>
                <w:highlight w:val="none"/>
              </w:rPr>
              <w:t>制造年份</w:t>
            </w:r>
          </w:p>
        </w:tc>
        <w:tc>
          <w:tcPr>
            <w:tcW w:w="812" w:type="dxa"/>
            <w:vAlign w:val="center"/>
          </w:tcPr>
          <w:p w14:paraId="0944363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r>
              <w:rPr>
                <w:rFonts w:hint="eastAsia" w:ascii="宋体" w:hAnsi="宋体" w:cs="宋体"/>
                <w:sz w:val="24"/>
                <w:highlight w:val="none"/>
              </w:rPr>
              <w:t>数量</w:t>
            </w:r>
          </w:p>
        </w:tc>
        <w:tc>
          <w:tcPr>
            <w:tcW w:w="1275" w:type="dxa"/>
            <w:vAlign w:val="center"/>
          </w:tcPr>
          <w:p w14:paraId="18E0862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r>
              <w:rPr>
                <w:rFonts w:hint="eastAsia" w:ascii="宋体" w:hAnsi="宋体" w:cs="宋体"/>
                <w:sz w:val="24"/>
                <w:highlight w:val="none"/>
              </w:rPr>
              <w:t>生产能力</w:t>
            </w:r>
          </w:p>
        </w:tc>
        <w:tc>
          <w:tcPr>
            <w:tcW w:w="1350" w:type="dxa"/>
            <w:vAlign w:val="center"/>
          </w:tcPr>
          <w:p w14:paraId="7887DD3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r>
              <w:rPr>
                <w:rFonts w:hint="eastAsia" w:ascii="宋体" w:hAnsi="宋体" w:cs="宋体"/>
                <w:sz w:val="24"/>
                <w:highlight w:val="none"/>
              </w:rPr>
              <w:t>用于施</w:t>
            </w:r>
          </w:p>
          <w:p w14:paraId="0F3E464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r>
              <w:rPr>
                <w:rFonts w:hint="eastAsia" w:ascii="宋体" w:hAnsi="宋体" w:cs="宋体"/>
                <w:sz w:val="24"/>
                <w:highlight w:val="none"/>
              </w:rPr>
              <w:t>工部位</w:t>
            </w:r>
          </w:p>
        </w:tc>
        <w:tc>
          <w:tcPr>
            <w:tcW w:w="791" w:type="dxa"/>
            <w:vAlign w:val="center"/>
          </w:tcPr>
          <w:p w14:paraId="631B97D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r>
              <w:rPr>
                <w:rFonts w:hint="eastAsia" w:ascii="宋体" w:hAnsi="宋体" w:cs="宋体"/>
                <w:sz w:val="24"/>
                <w:highlight w:val="none"/>
              </w:rPr>
              <w:t>备注</w:t>
            </w:r>
          </w:p>
        </w:tc>
      </w:tr>
      <w:tr w14:paraId="5CAB0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1923" w:type="dxa"/>
          </w:tcPr>
          <w:p w14:paraId="61DEB1D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48" w:type="dxa"/>
          </w:tcPr>
          <w:p w14:paraId="375857B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438" w:type="dxa"/>
          </w:tcPr>
          <w:p w14:paraId="532A21E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812" w:type="dxa"/>
          </w:tcPr>
          <w:p w14:paraId="1263A8F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275" w:type="dxa"/>
          </w:tcPr>
          <w:p w14:paraId="14568E0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50" w:type="dxa"/>
          </w:tcPr>
          <w:p w14:paraId="5792C0F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791" w:type="dxa"/>
          </w:tcPr>
          <w:p w14:paraId="340270B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r>
      <w:tr w14:paraId="36BDC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1923" w:type="dxa"/>
          </w:tcPr>
          <w:p w14:paraId="2975AE6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48" w:type="dxa"/>
          </w:tcPr>
          <w:p w14:paraId="22B03AD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438" w:type="dxa"/>
          </w:tcPr>
          <w:p w14:paraId="5DCE6EB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812" w:type="dxa"/>
          </w:tcPr>
          <w:p w14:paraId="537A8B8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275" w:type="dxa"/>
          </w:tcPr>
          <w:p w14:paraId="1F473EC4">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50" w:type="dxa"/>
          </w:tcPr>
          <w:p w14:paraId="0B3FA9B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791" w:type="dxa"/>
          </w:tcPr>
          <w:p w14:paraId="245D9F8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r>
      <w:tr w14:paraId="18022E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1923" w:type="dxa"/>
          </w:tcPr>
          <w:p w14:paraId="29C8450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48" w:type="dxa"/>
          </w:tcPr>
          <w:p w14:paraId="030CEF8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438" w:type="dxa"/>
          </w:tcPr>
          <w:p w14:paraId="224D69D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812" w:type="dxa"/>
          </w:tcPr>
          <w:p w14:paraId="0EE2B44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275" w:type="dxa"/>
          </w:tcPr>
          <w:p w14:paraId="2A2BD23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50" w:type="dxa"/>
          </w:tcPr>
          <w:p w14:paraId="6E2CD64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791" w:type="dxa"/>
          </w:tcPr>
          <w:p w14:paraId="49247DF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r>
      <w:tr w14:paraId="56140B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1923" w:type="dxa"/>
          </w:tcPr>
          <w:p w14:paraId="26CC0FC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48" w:type="dxa"/>
          </w:tcPr>
          <w:p w14:paraId="7D87048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438" w:type="dxa"/>
          </w:tcPr>
          <w:p w14:paraId="3FC6E10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812" w:type="dxa"/>
          </w:tcPr>
          <w:p w14:paraId="4BB3A5C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275" w:type="dxa"/>
          </w:tcPr>
          <w:p w14:paraId="45EBB42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50" w:type="dxa"/>
          </w:tcPr>
          <w:p w14:paraId="7E6A6B5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791" w:type="dxa"/>
          </w:tcPr>
          <w:p w14:paraId="53A4030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r>
      <w:tr w14:paraId="08B933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1923" w:type="dxa"/>
          </w:tcPr>
          <w:p w14:paraId="5A0A8BB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48" w:type="dxa"/>
          </w:tcPr>
          <w:p w14:paraId="619FA1C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438" w:type="dxa"/>
          </w:tcPr>
          <w:p w14:paraId="440D6FF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812" w:type="dxa"/>
          </w:tcPr>
          <w:p w14:paraId="528DEE9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275" w:type="dxa"/>
          </w:tcPr>
          <w:p w14:paraId="2A06DAB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50" w:type="dxa"/>
          </w:tcPr>
          <w:p w14:paraId="6402743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791" w:type="dxa"/>
          </w:tcPr>
          <w:p w14:paraId="4D31C0A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r>
      <w:tr w14:paraId="28C6B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1923" w:type="dxa"/>
          </w:tcPr>
          <w:p w14:paraId="43FFEEE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48" w:type="dxa"/>
          </w:tcPr>
          <w:p w14:paraId="4C7CEE3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438" w:type="dxa"/>
          </w:tcPr>
          <w:p w14:paraId="6FCB3C5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812" w:type="dxa"/>
          </w:tcPr>
          <w:p w14:paraId="62D7EF8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275" w:type="dxa"/>
          </w:tcPr>
          <w:p w14:paraId="110D51A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50" w:type="dxa"/>
          </w:tcPr>
          <w:p w14:paraId="4703642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791" w:type="dxa"/>
          </w:tcPr>
          <w:p w14:paraId="682684E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r>
      <w:tr w14:paraId="20EA5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1923" w:type="dxa"/>
          </w:tcPr>
          <w:p w14:paraId="698D713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48" w:type="dxa"/>
          </w:tcPr>
          <w:p w14:paraId="723DA11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438" w:type="dxa"/>
          </w:tcPr>
          <w:p w14:paraId="415B276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812" w:type="dxa"/>
          </w:tcPr>
          <w:p w14:paraId="6103B87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275" w:type="dxa"/>
          </w:tcPr>
          <w:p w14:paraId="66C7A3F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50" w:type="dxa"/>
          </w:tcPr>
          <w:p w14:paraId="13E9F73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791" w:type="dxa"/>
          </w:tcPr>
          <w:p w14:paraId="11BD296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r>
      <w:tr w14:paraId="54809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1923" w:type="dxa"/>
          </w:tcPr>
          <w:p w14:paraId="594CE2F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48" w:type="dxa"/>
          </w:tcPr>
          <w:p w14:paraId="75AC0F3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438" w:type="dxa"/>
          </w:tcPr>
          <w:p w14:paraId="64D1C4D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812" w:type="dxa"/>
          </w:tcPr>
          <w:p w14:paraId="5E796E1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275" w:type="dxa"/>
          </w:tcPr>
          <w:p w14:paraId="7381E144">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50" w:type="dxa"/>
          </w:tcPr>
          <w:p w14:paraId="58ABD74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791" w:type="dxa"/>
          </w:tcPr>
          <w:p w14:paraId="536E961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r>
      <w:tr w14:paraId="6D03E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1923" w:type="dxa"/>
          </w:tcPr>
          <w:p w14:paraId="63DDEDC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48" w:type="dxa"/>
          </w:tcPr>
          <w:p w14:paraId="53F81FD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438" w:type="dxa"/>
          </w:tcPr>
          <w:p w14:paraId="70EB7E6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812" w:type="dxa"/>
          </w:tcPr>
          <w:p w14:paraId="155D582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275" w:type="dxa"/>
          </w:tcPr>
          <w:p w14:paraId="390C0AD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50" w:type="dxa"/>
          </w:tcPr>
          <w:p w14:paraId="1E07B95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791" w:type="dxa"/>
          </w:tcPr>
          <w:p w14:paraId="295CED2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r>
      <w:tr w14:paraId="0BDD7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1923" w:type="dxa"/>
          </w:tcPr>
          <w:p w14:paraId="493FD91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48" w:type="dxa"/>
          </w:tcPr>
          <w:p w14:paraId="31777C0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438" w:type="dxa"/>
          </w:tcPr>
          <w:p w14:paraId="4FDEE9D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812" w:type="dxa"/>
          </w:tcPr>
          <w:p w14:paraId="35BEE01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275" w:type="dxa"/>
          </w:tcPr>
          <w:p w14:paraId="76A872A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50" w:type="dxa"/>
          </w:tcPr>
          <w:p w14:paraId="3744554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791" w:type="dxa"/>
          </w:tcPr>
          <w:p w14:paraId="5387629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r>
      <w:tr w14:paraId="4CEED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1923" w:type="dxa"/>
          </w:tcPr>
          <w:p w14:paraId="495AFBE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48" w:type="dxa"/>
          </w:tcPr>
          <w:p w14:paraId="427DBAA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438" w:type="dxa"/>
          </w:tcPr>
          <w:p w14:paraId="6C6EA9A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812" w:type="dxa"/>
          </w:tcPr>
          <w:p w14:paraId="6C6F57B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275" w:type="dxa"/>
          </w:tcPr>
          <w:p w14:paraId="0684DEA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50" w:type="dxa"/>
          </w:tcPr>
          <w:p w14:paraId="325D5D3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791" w:type="dxa"/>
          </w:tcPr>
          <w:p w14:paraId="42CCFC1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r>
      <w:tr w14:paraId="6482F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1923" w:type="dxa"/>
          </w:tcPr>
          <w:p w14:paraId="0166479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48" w:type="dxa"/>
          </w:tcPr>
          <w:p w14:paraId="4BD434A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438" w:type="dxa"/>
          </w:tcPr>
          <w:p w14:paraId="26F4E69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812" w:type="dxa"/>
          </w:tcPr>
          <w:p w14:paraId="1C3F718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275" w:type="dxa"/>
          </w:tcPr>
          <w:p w14:paraId="48F2D16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50" w:type="dxa"/>
          </w:tcPr>
          <w:p w14:paraId="265877A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791" w:type="dxa"/>
          </w:tcPr>
          <w:p w14:paraId="2AF3C2C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r>
      <w:tr w14:paraId="659CB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1923" w:type="dxa"/>
          </w:tcPr>
          <w:p w14:paraId="0FED5BE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48" w:type="dxa"/>
          </w:tcPr>
          <w:p w14:paraId="1FEB99B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438" w:type="dxa"/>
          </w:tcPr>
          <w:p w14:paraId="2C74D16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812" w:type="dxa"/>
          </w:tcPr>
          <w:p w14:paraId="18933B8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275" w:type="dxa"/>
          </w:tcPr>
          <w:p w14:paraId="635FB0B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50" w:type="dxa"/>
          </w:tcPr>
          <w:p w14:paraId="690A396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791" w:type="dxa"/>
          </w:tcPr>
          <w:p w14:paraId="484A4DE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r>
      <w:tr w14:paraId="15D06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42" w:hRule="atLeast"/>
        </w:trPr>
        <w:tc>
          <w:tcPr>
            <w:tcW w:w="1923" w:type="dxa"/>
          </w:tcPr>
          <w:p w14:paraId="4855FED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48" w:type="dxa"/>
          </w:tcPr>
          <w:p w14:paraId="261F4F4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438" w:type="dxa"/>
          </w:tcPr>
          <w:p w14:paraId="1A3165A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812" w:type="dxa"/>
          </w:tcPr>
          <w:p w14:paraId="7416ACF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275" w:type="dxa"/>
          </w:tcPr>
          <w:p w14:paraId="24F630A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1350" w:type="dxa"/>
          </w:tcPr>
          <w:p w14:paraId="13B58E6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c>
          <w:tcPr>
            <w:tcW w:w="791" w:type="dxa"/>
          </w:tcPr>
          <w:p w14:paraId="3724B21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sz w:val="24"/>
                <w:highlight w:val="none"/>
              </w:rPr>
            </w:pPr>
          </w:p>
        </w:tc>
      </w:tr>
    </w:tbl>
    <w:p w14:paraId="0EF63DA0">
      <w:pPr>
        <w:keepNext w:val="0"/>
        <w:keepLines w:val="0"/>
        <w:pageBreakBefore w:val="0"/>
        <w:widowControl w:val="0"/>
        <w:kinsoku/>
        <w:wordWrap/>
        <w:overflowPunct/>
        <w:topLinePunct w:val="0"/>
        <w:autoSpaceDE/>
        <w:autoSpaceDN/>
        <w:bidi w:val="0"/>
        <w:adjustRightInd/>
        <w:snapToGrid/>
        <w:spacing w:line="720" w:lineRule="exact"/>
        <w:ind w:firstLine="0" w:firstLineChars="0"/>
        <w:jc w:val="left"/>
        <w:textAlignment w:val="auto"/>
        <w:rPr>
          <w:rFonts w:hint="eastAsia" w:ascii="宋体" w:hAnsi="宋体" w:cs="宋体"/>
          <w:sz w:val="24"/>
          <w:highlight w:val="none"/>
        </w:rPr>
      </w:pPr>
      <w:r>
        <w:rPr>
          <w:rFonts w:hint="eastAsia" w:ascii="宋体" w:hAnsi="宋体" w:cs="宋体"/>
          <w:spacing w:val="-6"/>
          <w:sz w:val="24"/>
          <w:highlight w:val="none"/>
        </w:rPr>
        <w:t xml:space="preserve">供应商： </w:t>
      </w:r>
      <w:r>
        <w:rPr>
          <w:rFonts w:hint="eastAsia" w:ascii="宋体" w:hAnsi="宋体" w:cs="宋体"/>
          <w:spacing w:val="-6"/>
          <w:sz w:val="24"/>
          <w:highlight w:val="none"/>
          <w:u w:val="single"/>
        </w:rPr>
        <w:t xml:space="preserve">   </w:t>
      </w:r>
      <w:r>
        <w:rPr>
          <w:rFonts w:hint="eastAsia" w:ascii="宋体" w:hAnsi="宋体" w:cs="宋体"/>
          <w:spacing w:val="-3"/>
          <w:sz w:val="24"/>
          <w:highlight w:val="none"/>
          <w:u w:val="single"/>
        </w:rPr>
        <w:t xml:space="preserve">                        (</w:t>
      </w:r>
      <w:r>
        <w:rPr>
          <w:rFonts w:hint="eastAsia" w:ascii="宋体" w:hAnsi="宋体" w:cs="宋体"/>
          <w:color w:val="000000"/>
          <w:sz w:val="24"/>
          <w:highlight w:val="none"/>
        </w:rPr>
        <w:t>电子公章）</w:t>
      </w:r>
    </w:p>
    <w:p w14:paraId="17A6D627">
      <w:pPr>
        <w:keepNext w:val="0"/>
        <w:keepLines w:val="0"/>
        <w:pageBreakBefore w:val="0"/>
        <w:widowControl w:val="0"/>
        <w:kinsoku/>
        <w:wordWrap/>
        <w:overflowPunct/>
        <w:topLinePunct w:val="0"/>
        <w:autoSpaceDE/>
        <w:autoSpaceDN/>
        <w:bidi w:val="0"/>
        <w:adjustRightInd/>
        <w:snapToGrid/>
        <w:spacing w:line="720" w:lineRule="exact"/>
        <w:ind w:firstLine="0" w:firstLineChars="0"/>
        <w:jc w:val="left"/>
        <w:textAlignment w:val="auto"/>
        <w:rPr>
          <w:rFonts w:hint="eastAsia" w:ascii="宋体" w:hAnsi="宋体" w:cs="宋体"/>
          <w:sz w:val="24"/>
          <w:highlight w:val="none"/>
          <w:u w:val="single"/>
        </w:rPr>
      </w:pPr>
      <w:r>
        <w:rPr>
          <w:rFonts w:hint="eastAsia" w:ascii="宋体" w:hAnsi="宋体" w:cs="宋体"/>
          <w:spacing w:val="-4"/>
          <w:sz w:val="24"/>
          <w:highlight w:val="none"/>
        </w:rPr>
        <w:t xml:space="preserve">法定代表人： </w:t>
      </w:r>
      <w:r>
        <w:rPr>
          <w:rFonts w:hint="eastAsia" w:ascii="宋体" w:hAnsi="宋体" w:cs="宋体"/>
          <w:spacing w:val="-4"/>
          <w:sz w:val="24"/>
          <w:highlight w:val="none"/>
          <w:u w:val="single"/>
        </w:rPr>
        <w:t xml:space="preserve">                     (</w:t>
      </w:r>
      <w:r>
        <w:rPr>
          <w:rFonts w:hint="eastAsia" w:ascii="宋体" w:hAnsi="宋体" w:cs="宋体"/>
          <w:color w:val="000000"/>
          <w:sz w:val="24"/>
          <w:highlight w:val="none"/>
        </w:rPr>
        <w:t>电子签名或电子签章</w:t>
      </w:r>
      <w:r>
        <w:rPr>
          <w:rFonts w:hint="eastAsia" w:ascii="宋体" w:hAnsi="宋体" w:cs="宋体"/>
          <w:sz w:val="24"/>
          <w:highlight w:val="none"/>
        </w:rPr>
        <w:t>)</w:t>
      </w:r>
    </w:p>
    <w:p w14:paraId="76726464">
      <w:pPr>
        <w:keepNext w:val="0"/>
        <w:keepLines w:val="0"/>
        <w:pageBreakBefore w:val="0"/>
        <w:widowControl w:val="0"/>
        <w:kinsoku/>
        <w:wordWrap/>
        <w:overflowPunct/>
        <w:topLinePunct w:val="0"/>
        <w:autoSpaceDE/>
        <w:autoSpaceDN/>
        <w:bidi w:val="0"/>
        <w:adjustRightInd/>
        <w:snapToGrid/>
        <w:spacing w:line="720" w:lineRule="exact"/>
        <w:ind w:firstLine="0" w:firstLineChars="0"/>
        <w:jc w:val="left"/>
        <w:textAlignment w:val="auto"/>
        <w:rPr>
          <w:rFonts w:hint="eastAsia" w:ascii="宋体" w:hAnsi="宋体" w:cs="宋体"/>
          <w:color w:val="000000"/>
          <w:sz w:val="24"/>
          <w:highlight w:val="none"/>
        </w:rPr>
      </w:pPr>
      <w:r>
        <w:rPr>
          <w:rFonts w:hint="eastAsia" w:ascii="宋体" w:hAnsi="宋体" w:cs="宋体"/>
          <w:spacing w:val="-8"/>
          <w:sz w:val="24"/>
          <w:highlight w:val="none"/>
        </w:rPr>
        <w:t xml:space="preserve">日 </w:t>
      </w:r>
      <w:r>
        <w:rPr>
          <w:rFonts w:hint="eastAsia" w:ascii="宋体" w:hAnsi="宋体" w:cs="宋体"/>
          <w:spacing w:val="-4"/>
          <w:sz w:val="24"/>
          <w:highlight w:val="none"/>
        </w:rPr>
        <w:t xml:space="preserve">   期：</w:t>
      </w:r>
      <w:r>
        <w:rPr>
          <w:rFonts w:hint="eastAsia" w:ascii="宋体" w:hAnsi="宋体" w:cs="宋体"/>
          <w:spacing w:val="-4"/>
          <w:sz w:val="24"/>
          <w:highlight w:val="none"/>
          <w:u w:val="single"/>
        </w:rPr>
        <w:t xml:space="preserve">       </w:t>
      </w:r>
      <w:r>
        <w:rPr>
          <w:rFonts w:hint="eastAsia" w:ascii="宋体" w:hAnsi="宋体" w:cs="宋体"/>
          <w:spacing w:val="-4"/>
          <w:sz w:val="24"/>
          <w:highlight w:val="none"/>
        </w:rPr>
        <w:t>年</w:t>
      </w:r>
      <w:r>
        <w:rPr>
          <w:rFonts w:hint="eastAsia" w:ascii="宋体" w:hAnsi="宋体" w:cs="宋体"/>
          <w:spacing w:val="-4"/>
          <w:sz w:val="24"/>
          <w:highlight w:val="none"/>
          <w:u w:val="single"/>
        </w:rPr>
        <w:t xml:space="preserve">     </w:t>
      </w:r>
      <w:r>
        <w:rPr>
          <w:rFonts w:hint="eastAsia" w:ascii="宋体" w:hAnsi="宋体" w:cs="宋体"/>
          <w:spacing w:val="-4"/>
          <w:sz w:val="24"/>
          <w:highlight w:val="none"/>
        </w:rPr>
        <w:t>月</w:t>
      </w:r>
      <w:r>
        <w:rPr>
          <w:rFonts w:hint="eastAsia" w:ascii="宋体" w:hAnsi="宋体" w:cs="宋体"/>
          <w:spacing w:val="-4"/>
          <w:sz w:val="24"/>
          <w:highlight w:val="none"/>
          <w:u w:val="single"/>
        </w:rPr>
        <w:t xml:space="preserve">      </w:t>
      </w:r>
      <w:r>
        <w:rPr>
          <w:rFonts w:hint="eastAsia" w:ascii="宋体" w:hAnsi="宋体" w:cs="宋体"/>
          <w:spacing w:val="-4"/>
          <w:sz w:val="24"/>
          <w:highlight w:val="none"/>
        </w:rPr>
        <w:t>日</w:t>
      </w:r>
    </w:p>
    <w:p w14:paraId="1D824272">
      <w:pPr>
        <w:pStyle w:val="6"/>
        <w:bidi w:val="0"/>
        <w:jc w:val="both"/>
        <w:outlineLvl w:val="4"/>
        <w:rPr>
          <w:rFonts w:hint="eastAsia"/>
        </w:rPr>
      </w:pPr>
      <w:bookmarkStart w:id="823" w:name="_Toc287"/>
      <w:r>
        <w:rPr>
          <w:rFonts w:hint="eastAsia"/>
          <w:lang w:eastAsia="zh-CN"/>
        </w:rPr>
        <w:t>（</w:t>
      </w:r>
      <w:r>
        <w:rPr>
          <w:rFonts w:hint="eastAsia"/>
          <w:lang w:val="en-US" w:eastAsia="zh-CN"/>
        </w:rPr>
        <w:t>七</w:t>
      </w:r>
      <w:r>
        <w:rPr>
          <w:rFonts w:hint="eastAsia"/>
          <w:lang w:eastAsia="zh-CN"/>
        </w:rPr>
        <w:t>）</w:t>
      </w:r>
      <w:r>
        <w:rPr>
          <w:rFonts w:hint="eastAsia"/>
        </w:rPr>
        <w:t>落实政府采购政策需满足的资格要求</w:t>
      </w:r>
      <w:bookmarkEnd w:id="823"/>
    </w:p>
    <w:p w14:paraId="784CE0A8">
      <w:pPr>
        <w:bidi w:val="0"/>
        <w:rPr>
          <w:rFonts w:hint="eastAsia"/>
          <w:lang w:eastAsia="zh-CN"/>
        </w:rPr>
      </w:pPr>
    </w:p>
    <w:p w14:paraId="785F4C14">
      <w:pPr>
        <w:bidi w:val="0"/>
        <w:rPr>
          <w:rFonts w:hint="eastAsia"/>
          <w:lang w:val="en-US" w:eastAsia="zh-CN"/>
        </w:rPr>
      </w:pPr>
      <w:r>
        <w:rPr>
          <w:rFonts w:hint="eastAsia"/>
          <w:lang w:eastAsia="zh-CN"/>
        </w:rPr>
        <w:t>本项目专门面向中小微企业采购（供应商</w:t>
      </w:r>
      <w:r>
        <w:rPr>
          <w:rFonts w:hint="eastAsia"/>
        </w:rPr>
        <w:t>需提供</w:t>
      </w:r>
      <w:r>
        <w:rPr>
          <w:rFonts w:hint="eastAsia"/>
          <w:lang w:val="en-US" w:eastAsia="zh-CN"/>
        </w:rPr>
        <w:t>中小企业声明函</w:t>
      </w:r>
      <w:r>
        <w:rPr>
          <w:rFonts w:hint="eastAsia"/>
          <w:lang w:eastAsia="zh-CN"/>
        </w:rPr>
        <w:t>)；</w:t>
      </w:r>
      <w:r>
        <w:rPr>
          <w:rFonts w:hint="eastAsia"/>
        </w:rPr>
        <w:t>监狱企业、残疾人福利性单位视同小型、微型企业</w:t>
      </w:r>
      <w:r>
        <w:rPr>
          <w:rFonts w:hint="eastAsia"/>
          <w:lang w:eastAsia="zh-CN"/>
        </w:rPr>
        <w:t>（</w:t>
      </w:r>
      <w:r>
        <w:rPr>
          <w:rFonts w:hint="eastAsia"/>
          <w:lang w:val="en-US" w:eastAsia="zh-CN"/>
        </w:rPr>
        <w:t>详见附件要求</w:t>
      </w:r>
      <w:r>
        <w:rPr>
          <w:rFonts w:hint="eastAsia"/>
          <w:lang w:eastAsia="zh-CN"/>
        </w:rPr>
        <w:t>）</w:t>
      </w:r>
    </w:p>
    <w:p w14:paraId="38FE1204">
      <w:pPr>
        <w:bidi w:val="0"/>
        <w:rPr>
          <w:rFonts w:hint="eastAsia"/>
        </w:rPr>
        <w:sectPr>
          <w:pgSz w:w="11905" w:h="16838"/>
          <w:pgMar w:top="1247" w:right="1531" w:bottom="1247" w:left="1531" w:header="851" w:footer="896" w:gutter="0"/>
          <w:pgNumType w:fmt="numberInDash"/>
          <w:cols w:space="0" w:num="1"/>
          <w:rtlGutter w:val="0"/>
          <w:docGrid w:linePitch="312" w:charSpace="0"/>
        </w:sectPr>
      </w:pPr>
    </w:p>
    <w:p w14:paraId="604CECA2">
      <w:pPr>
        <w:bidi w:val="0"/>
        <w:ind w:left="0" w:leftChars="0" w:firstLine="0" w:firstLineChars="0"/>
        <w:rPr>
          <w:rFonts w:hint="eastAsia"/>
        </w:rPr>
      </w:pPr>
      <w:r>
        <w:rPr>
          <w:rFonts w:hint="eastAsia"/>
        </w:rPr>
        <w:t>附件一：</w:t>
      </w:r>
    </w:p>
    <w:p w14:paraId="021EF7D2">
      <w:pPr>
        <w:pStyle w:val="22"/>
        <w:bidi w:val="0"/>
        <w:rPr>
          <w:rFonts w:hint="eastAsia"/>
        </w:rPr>
      </w:pPr>
      <w:r>
        <w:rPr>
          <w:rFonts w:hint="eastAsia"/>
        </w:rPr>
        <w:t>中小企业声明函（工程、服务）</w:t>
      </w:r>
    </w:p>
    <w:p w14:paraId="397CFEA2">
      <w:pPr>
        <w:pStyle w:val="52"/>
        <w:spacing w:before="0" w:beforeAutospacing="0" w:after="0" w:afterAutospacing="0" w:line="600" w:lineRule="exact"/>
        <w:ind w:firstLine="480"/>
        <w:rPr>
          <w:rFonts w:hint="eastAsia" w:ascii="宋体" w:hAnsi="宋体" w:cs="宋体"/>
          <w:spacing w:val="10"/>
          <w:kern w:val="2"/>
          <w:highlight w:val="none"/>
        </w:rPr>
      </w:pPr>
    </w:p>
    <w:p w14:paraId="7915D527">
      <w:pPr>
        <w:pStyle w:val="52"/>
        <w:keepNext w:val="0"/>
        <w:keepLines w:val="0"/>
        <w:pageBreakBefore w:val="0"/>
        <w:widowControl/>
        <w:kinsoku/>
        <w:wordWrap/>
        <w:overflowPunct/>
        <w:topLinePunct w:val="0"/>
        <w:autoSpaceDE/>
        <w:autoSpaceDN/>
        <w:bidi w:val="0"/>
        <w:adjustRightInd/>
        <w:snapToGrid/>
        <w:spacing w:before="0" w:beforeAutospacing="0" w:after="0" w:afterAutospacing="0" w:line="600" w:lineRule="exact"/>
        <w:ind w:firstLine="480"/>
        <w:textAlignment w:val="auto"/>
        <w:rPr>
          <w:rFonts w:hint="eastAsia" w:ascii="宋体" w:hAnsi="宋体" w:cs="宋体"/>
          <w:highlight w:val="none"/>
        </w:rPr>
      </w:pPr>
      <w:r>
        <w:rPr>
          <w:rFonts w:hint="eastAsia" w:ascii="宋体" w:hAnsi="宋体" w:cs="宋体"/>
          <w:spacing w:val="10"/>
          <w:kern w:val="2"/>
          <w:highlight w:val="none"/>
        </w:rPr>
        <w:t>本公司（联合体）郑重声明，根据《政府采购促进中小企业发展管理办法》（财库﹝2020﹞</w:t>
      </w:r>
      <w:r>
        <w:rPr>
          <w:rFonts w:hint="eastAsia" w:ascii="宋体" w:hAnsi="宋体" w:cs="宋体"/>
          <w:color w:val="000000"/>
          <w:highlight w:val="none"/>
        </w:rPr>
        <w:t>46号）的规定，本公司（联合体）参加</w:t>
      </w:r>
      <w:r>
        <w:rPr>
          <w:rFonts w:hint="eastAsia" w:ascii="宋体" w:hAnsi="宋体" w:cs="宋体"/>
          <w:color w:val="000000"/>
          <w:highlight w:val="none"/>
          <w:u w:val="single"/>
        </w:rPr>
        <w:t>（单位名称）</w:t>
      </w:r>
      <w:r>
        <w:rPr>
          <w:rFonts w:hint="eastAsia" w:ascii="宋体" w:hAnsi="宋体" w:cs="宋体"/>
          <w:color w:val="000000"/>
          <w:highlight w:val="none"/>
        </w:rPr>
        <w:t>的</w:t>
      </w:r>
      <w:r>
        <w:rPr>
          <w:rFonts w:hint="eastAsia" w:ascii="宋体" w:hAnsi="宋体" w:cs="宋体"/>
          <w:color w:val="000000"/>
          <w:highlight w:val="none"/>
          <w:u w:val="single"/>
        </w:rPr>
        <w:t>（项目名称）</w:t>
      </w:r>
      <w:r>
        <w:rPr>
          <w:rFonts w:hint="eastAsia" w:ascii="宋体" w:hAnsi="宋体" w:cs="宋体"/>
          <w:color w:val="000000"/>
          <w:highlight w:val="none"/>
        </w:rPr>
        <w:t>采购活动，工程的施工单位全部为符合政策要求的中小企业（或者：服务全部符合政策要求的中小企业承接）</w:t>
      </w:r>
      <w:r>
        <w:rPr>
          <w:rFonts w:hint="eastAsia" w:ascii="宋体" w:hAnsi="宋体" w:cs="宋体"/>
          <w:color w:val="020704"/>
          <w:highlight w:val="none"/>
        </w:rPr>
        <w:t>。</w:t>
      </w:r>
      <w:r>
        <w:rPr>
          <w:rFonts w:hint="eastAsia" w:ascii="宋体" w:hAnsi="宋体" w:cs="宋体"/>
          <w:color w:val="000000"/>
          <w:highlight w:val="none"/>
        </w:rPr>
        <w:t>相关企业（含联合体中的中小企业、签订分包意向协议的中小企业）的具体情况如下：</w:t>
      </w:r>
    </w:p>
    <w:p w14:paraId="559F3D45">
      <w:pPr>
        <w:pStyle w:val="52"/>
        <w:keepNext w:val="0"/>
        <w:keepLines w:val="0"/>
        <w:pageBreakBefore w:val="0"/>
        <w:widowControl/>
        <w:kinsoku/>
        <w:wordWrap/>
        <w:overflowPunct/>
        <w:topLinePunct w:val="0"/>
        <w:autoSpaceDE/>
        <w:autoSpaceDN/>
        <w:bidi w:val="0"/>
        <w:adjustRightInd/>
        <w:snapToGrid/>
        <w:spacing w:before="0" w:beforeAutospacing="0" w:after="0" w:afterAutospacing="0" w:line="600" w:lineRule="exact"/>
        <w:ind w:firstLine="645"/>
        <w:textAlignment w:val="auto"/>
        <w:rPr>
          <w:rFonts w:hint="eastAsia" w:ascii="宋体" w:hAnsi="宋体" w:cs="宋体"/>
          <w:highlight w:val="none"/>
        </w:rPr>
      </w:pPr>
      <w:r>
        <w:rPr>
          <w:rFonts w:hint="eastAsia" w:ascii="宋体" w:hAnsi="宋体" w:cs="宋体"/>
          <w:color w:val="000000"/>
          <w:highlight w:val="none"/>
        </w:rPr>
        <w:t>1.</w:t>
      </w:r>
      <w:r>
        <w:rPr>
          <w:rFonts w:hint="eastAsia" w:ascii="宋体" w:hAnsi="宋体" w:cs="宋体"/>
          <w:color w:val="000000"/>
          <w:highlight w:val="none"/>
          <w:u w:val="single"/>
        </w:rPr>
        <w:t>（标的名称）</w:t>
      </w:r>
      <w:r>
        <w:rPr>
          <w:rFonts w:hint="eastAsia" w:ascii="宋体" w:hAnsi="宋体" w:cs="宋体"/>
          <w:color w:val="000000"/>
          <w:highlight w:val="none"/>
        </w:rPr>
        <w:t>，属于</w:t>
      </w:r>
      <w:r>
        <w:rPr>
          <w:rFonts w:hint="eastAsia" w:ascii="宋体" w:hAnsi="宋体" w:cs="宋体"/>
          <w:color w:val="000000"/>
          <w:highlight w:val="none"/>
          <w:u w:val="single"/>
        </w:rPr>
        <w:t xml:space="preserve">  建筑业  </w:t>
      </w:r>
      <w:r>
        <w:rPr>
          <w:rFonts w:hint="eastAsia" w:ascii="宋体" w:hAnsi="宋体" w:cs="宋体"/>
          <w:color w:val="000000"/>
          <w:highlight w:val="none"/>
        </w:rPr>
        <w:t>；承接企业为</w:t>
      </w:r>
      <w:r>
        <w:rPr>
          <w:rFonts w:hint="eastAsia" w:ascii="宋体" w:hAnsi="宋体" w:cs="宋体"/>
          <w:color w:val="000000"/>
          <w:highlight w:val="none"/>
          <w:u w:val="single"/>
        </w:rPr>
        <w:t>（企业名称）</w:t>
      </w:r>
      <w:r>
        <w:rPr>
          <w:rFonts w:hint="eastAsia" w:ascii="宋体" w:hAnsi="宋体" w:cs="宋体"/>
          <w:color w:val="000000"/>
          <w:highlight w:val="none"/>
        </w:rPr>
        <w:t>，从业人员</w:t>
      </w:r>
      <w:r>
        <w:rPr>
          <w:rFonts w:hint="eastAsia" w:ascii="宋体" w:hAnsi="宋体" w:cs="宋体"/>
          <w:color w:val="000000"/>
          <w:highlight w:val="none"/>
          <w:u w:val="single"/>
        </w:rPr>
        <w:t xml:space="preserve">  </w:t>
      </w:r>
      <w:r>
        <w:rPr>
          <w:rFonts w:hint="eastAsia" w:ascii="宋体" w:hAnsi="宋体" w:cs="宋体"/>
          <w:color w:val="000000"/>
          <w:highlight w:val="none"/>
        </w:rPr>
        <w:t>人，营业收入为</w:t>
      </w:r>
      <w:r>
        <w:rPr>
          <w:rFonts w:hint="eastAsia" w:ascii="宋体" w:hAnsi="宋体" w:cs="宋体"/>
          <w:color w:val="000000"/>
          <w:highlight w:val="none"/>
          <w:u w:val="single"/>
        </w:rPr>
        <w:t xml:space="preserve">     </w:t>
      </w:r>
      <w:r>
        <w:rPr>
          <w:rFonts w:hint="eastAsia" w:ascii="宋体" w:hAnsi="宋体" w:cs="宋体"/>
          <w:color w:val="000000"/>
          <w:highlight w:val="none"/>
        </w:rPr>
        <w:t>万元，资产总额为</w:t>
      </w:r>
      <w:r>
        <w:rPr>
          <w:rFonts w:hint="eastAsia" w:ascii="宋体" w:hAnsi="宋体" w:cs="宋体"/>
          <w:color w:val="000000"/>
          <w:highlight w:val="none"/>
          <w:u w:val="single"/>
        </w:rPr>
        <w:t xml:space="preserve">    </w:t>
      </w:r>
      <w:r>
        <w:rPr>
          <w:rFonts w:hint="eastAsia" w:ascii="宋体" w:hAnsi="宋体" w:cs="宋体"/>
          <w:color w:val="000000"/>
          <w:highlight w:val="none"/>
        </w:rPr>
        <w:t>万元，属于</w:t>
      </w:r>
      <w:r>
        <w:rPr>
          <w:rFonts w:hint="eastAsia" w:ascii="宋体" w:hAnsi="宋体" w:cs="宋体"/>
          <w:color w:val="000000"/>
          <w:highlight w:val="none"/>
          <w:u w:val="single"/>
        </w:rPr>
        <w:t>（中型企业、小型企业、微型企业）</w:t>
      </w:r>
      <w:r>
        <w:rPr>
          <w:rFonts w:hint="eastAsia" w:ascii="宋体" w:hAnsi="宋体" w:cs="宋体"/>
          <w:color w:val="000000"/>
          <w:highlight w:val="none"/>
        </w:rPr>
        <w:t>；</w:t>
      </w:r>
    </w:p>
    <w:p w14:paraId="58FE5376">
      <w:pPr>
        <w:pStyle w:val="52"/>
        <w:keepNext w:val="0"/>
        <w:keepLines w:val="0"/>
        <w:pageBreakBefore w:val="0"/>
        <w:widowControl/>
        <w:kinsoku/>
        <w:wordWrap/>
        <w:overflowPunct/>
        <w:topLinePunct w:val="0"/>
        <w:autoSpaceDE/>
        <w:autoSpaceDN/>
        <w:bidi w:val="0"/>
        <w:adjustRightInd/>
        <w:snapToGrid/>
        <w:spacing w:before="0" w:beforeAutospacing="0" w:after="0" w:afterAutospacing="0" w:line="600" w:lineRule="exact"/>
        <w:ind w:firstLine="645"/>
        <w:textAlignment w:val="auto"/>
        <w:rPr>
          <w:rFonts w:hint="eastAsia" w:ascii="宋体" w:hAnsi="宋体" w:cs="宋体"/>
          <w:highlight w:val="none"/>
        </w:rPr>
      </w:pPr>
      <w:r>
        <w:rPr>
          <w:rFonts w:hint="eastAsia" w:ascii="宋体" w:hAnsi="宋体" w:cs="宋体"/>
          <w:color w:val="000000"/>
          <w:highlight w:val="none"/>
        </w:rPr>
        <w:t>2.</w:t>
      </w:r>
      <w:r>
        <w:rPr>
          <w:rFonts w:hint="eastAsia" w:ascii="宋体" w:hAnsi="宋体" w:cs="宋体"/>
          <w:color w:val="000000"/>
          <w:highlight w:val="none"/>
          <w:u w:val="single"/>
        </w:rPr>
        <w:t>（标的名称）</w:t>
      </w:r>
      <w:r>
        <w:rPr>
          <w:rFonts w:hint="eastAsia" w:ascii="宋体" w:hAnsi="宋体" w:cs="宋体"/>
          <w:color w:val="000000"/>
          <w:highlight w:val="none"/>
        </w:rPr>
        <w:t>，属于</w:t>
      </w:r>
      <w:r>
        <w:rPr>
          <w:rFonts w:hint="eastAsia" w:ascii="宋体" w:hAnsi="宋体" w:cs="宋体"/>
          <w:color w:val="000000"/>
          <w:highlight w:val="none"/>
          <w:u w:val="single"/>
        </w:rPr>
        <w:t xml:space="preserve">  建筑业  </w:t>
      </w:r>
      <w:r>
        <w:rPr>
          <w:rFonts w:hint="eastAsia" w:ascii="宋体" w:hAnsi="宋体" w:cs="宋体"/>
          <w:color w:val="000000"/>
          <w:highlight w:val="none"/>
        </w:rPr>
        <w:t>；承接企业为</w:t>
      </w:r>
      <w:r>
        <w:rPr>
          <w:rFonts w:hint="eastAsia" w:ascii="宋体" w:hAnsi="宋体" w:cs="宋体"/>
          <w:color w:val="000000"/>
          <w:highlight w:val="none"/>
          <w:u w:val="single"/>
        </w:rPr>
        <w:t>（企业名称）</w:t>
      </w:r>
      <w:r>
        <w:rPr>
          <w:rFonts w:hint="eastAsia" w:ascii="宋体" w:hAnsi="宋体" w:cs="宋体"/>
          <w:color w:val="000000"/>
          <w:highlight w:val="none"/>
        </w:rPr>
        <w:t>，从业人员</w:t>
      </w:r>
      <w:r>
        <w:rPr>
          <w:rFonts w:hint="eastAsia" w:ascii="宋体" w:hAnsi="宋体" w:cs="宋体"/>
          <w:color w:val="000000"/>
          <w:highlight w:val="none"/>
          <w:u w:val="single"/>
        </w:rPr>
        <w:t xml:space="preserve">    </w:t>
      </w:r>
      <w:r>
        <w:rPr>
          <w:rFonts w:hint="eastAsia" w:ascii="宋体" w:hAnsi="宋体" w:cs="宋体"/>
          <w:color w:val="000000"/>
          <w:highlight w:val="none"/>
        </w:rPr>
        <w:t>人，营业收入为</w:t>
      </w:r>
      <w:r>
        <w:rPr>
          <w:rFonts w:hint="eastAsia" w:ascii="宋体" w:hAnsi="宋体" w:cs="宋体"/>
          <w:color w:val="000000"/>
          <w:highlight w:val="none"/>
          <w:u w:val="single"/>
        </w:rPr>
        <w:t xml:space="preserve">   </w:t>
      </w:r>
      <w:r>
        <w:rPr>
          <w:rFonts w:hint="eastAsia" w:ascii="宋体" w:hAnsi="宋体" w:cs="宋体"/>
          <w:color w:val="000000"/>
          <w:highlight w:val="none"/>
        </w:rPr>
        <w:t>万元，资产总额为</w:t>
      </w:r>
      <w:r>
        <w:rPr>
          <w:rFonts w:hint="eastAsia" w:ascii="宋体" w:hAnsi="宋体" w:cs="宋体"/>
          <w:color w:val="000000"/>
          <w:highlight w:val="none"/>
          <w:u w:val="single"/>
        </w:rPr>
        <w:t xml:space="preserve">    </w:t>
      </w:r>
      <w:r>
        <w:rPr>
          <w:rFonts w:hint="eastAsia" w:ascii="宋体" w:hAnsi="宋体" w:cs="宋体"/>
          <w:color w:val="000000"/>
          <w:highlight w:val="none"/>
        </w:rPr>
        <w:t>万元，属于</w:t>
      </w:r>
      <w:r>
        <w:rPr>
          <w:rFonts w:hint="eastAsia" w:ascii="宋体" w:hAnsi="宋体" w:cs="宋体"/>
          <w:color w:val="000000"/>
          <w:highlight w:val="none"/>
          <w:u w:val="single"/>
        </w:rPr>
        <w:t>（中型企业、小型企业、微型企业）</w:t>
      </w:r>
      <w:r>
        <w:rPr>
          <w:rFonts w:hint="eastAsia" w:ascii="宋体" w:hAnsi="宋体" w:cs="宋体"/>
          <w:color w:val="000000"/>
          <w:highlight w:val="none"/>
        </w:rPr>
        <w:t>；</w:t>
      </w:r>
    </w:p>
    <w:p w14:paraId="2FD4B614">
      <w:pPr>
        <w:pStyle w:val="52"/>
        <w:keepNext w:val="0"/>
        <w:keepLines w:val="0"/>
        <w:pageBreakBefore w:val="0"/>
        <w:widowControl/>
        <w:kinsoku/>
        <w:wordWrap/>
        <w:overflowPunct/>
        <w:topLinePunct w:val="0"/>
        <w:autoSpaceDE/>
        <w:autoSpaceDN/>
        <w:bidi w:val="0"/>
        <w:adjustRightInd/>
        <w:snapToGrid/>
        <w:spacing w:before="0" w:beforeAutospacing="0" w:after="0" w:afterAutospacing="0" w:line="600" w:lineRule="exact"/>
        <w:ind w:firstLine="645"/>
        <w:textAlignment w:val="auto"/>
        <w:rPr>
          <w:rFonts w:hint="eastAsia" w:ascii="宋体" w:hAnsi="宋体" w:cs="宋体"/>
          <w:highlight w:val="none"/>
        </w:rPr>
      </w:pPr>
      <w:r>
        <w:rPr>
          <w:rFonts w:hint="eastAsia" w:ascii="宋体" w:hAnsi="宋体" w:cs="宋体"/>
          <w:color w:val="000000"/>
          <w:highlight w:val="none"/>
        </w:rPr>
        <w:t>……</w:t>
      </w:r>
    </w:p>
    <w:p w14:paraId="0E59D970">
      <w:pPr>
        <w:pStyle w:val="52"/>
        <w:keepNext w:val="0"/>
        <w:keepLines w:val="0"/>
        <w:pageBreakBefore w:val="0"/>
        <w:widowControl/>
        <w:kinsoku/>
        <w:wordWrap/>
        <w:overflowPunct/>
        <w:topLinePunct w:val="0"/>
        <w:autoSpaceDE/>
        <w:autoSpaceDN/>
        <w:bidi w:val="0"/>
        <w:adjustRightInd/>
        <w:snapToGrid/>
        <w:spacing w:before="0" w:beforeAutospacing="0" w:after="0" w:afterAutospacing="0" w:line="600" w:lineRule="exact"/>
        <w:ind w:firstLine="645"/>
        <w:textAlignment w:val="auto"/>
        <w:rPr>
          <w:rFonts w:hint="eastAsia" w:ascii="宋体" w:hAnsi="宋体" w:cs="宋体"/>
          <w:highlight w:val="none"/>
        </w:rPr>
      </w:pPr>
      <w:r>
        <w:rPr>
          <w:rFonts w:hint="eastAsia" w:ascii="宋体" w:hAnsi="宋体" w:cs="宋体"/>
          <w:color w:val="000000"/>
          <w:highlight w:val="none"/>
        </w:rPr>
        <w:t>以上企业，不属于大企业的分支机构，不存在控股股东为大企业的情形，也不存在与大企业的负责人为同一人的情形。</w:t>
      </w:r>
    </w:p>
    <w:p w14:paraId="27F74BB2">
      <w:pPr>
        <w:pStyle w:val="52"/>
        <w:keepNext w:val="0"/>
        <w:keepLines w:val="0"/>
        <w:pageBreakBefore w:val="0"/>
        <w:widowControl/>
        <w:kinsoku/>
        <w:wordWrap/>
        <w:overflowPunct/>
        <w:topLinePunct w:val="0"/>
        <w:autoSpaceDE/>
        <w:autoSpaceDN/>
        <w:bidi w:val="0"/>
        <w:adjustRightInd/>
        <w:snapToGrid/>
        <w:spacing w:before="0" w:beforeAutospacing="0" w:after="0" w:afterAutospacing="0" w:line="600" w:lineRule="exact"/>
        <w:ind w:firstLine="645"/>
        <w:textAlignment w:val="auto"/>
        <w:rPr>
          <w:rFonts w:hint="eastAsia" w:ascii="宋体" w:hAnsi="宋体" w:cs="宋体"/>
          <w:color w:val="000000"/>
          <w:highlight w:val="none"/>
        </w:rPr>
      </w:pPr>
      <w:r>
        <w:rPr>
          <w:rFonts w:hint="eastAsia" w:ascii="宋体" w:hAnsi="宋体" w:cs="宋体"/>
          <w:color w:val="000000"/>
          <w:highlight w:val="none"/>
        </w:rPr>
        <w:t>本企业对上述声明内容的真实性负责。如有虚假，将依法承担相应责任。</w:t>
      </w:r>
    </w:p>
    <w:p w14:paraId="551FB35F">
      <w:pPr>
        <w:pStyle w:val="52"/>
        <w:keepNext w:val="0"/>
        <w:keepLines w:val="0"/>
        <w:pageBreakBefore w:val="0"/>
        <w:widowControl/>
        <w:kinsoku/>
        <w:wordWrap/>
        <w:overflowPunct/>
        <w:topLinePunct w:val="0"/>
        <w:autoSpaceDE/>
        <w:autoSpaceDN/>
        <w:bidi w:val="0"/>
        <w:adjustRightInd/>
        <w:snapToGrid/>
        <w:spacing w:before="0" w:beforeAutospacing="0" w:after="0" w:afterAutospacing="0" w:line="600" w:lineRule="exact"/>
        <w:ind w:firstLine="645"/>
        <w:textAlignment w:val="auto"/>
        <w:rPr>
          <w:rFonts w:hint="eastAsia" w:ascii="宋体" w:hAnsi="宋体" w:cs="宋体"/>
          <w:color w:val="000000"/>
          <w:sz w:val="32"/>
          <w:szCs w:val="32"/>
          <w:highlight w:val="none"/>
        </w:rPr>
      </w:pPr>
    </w:p>
    <w:p w14:paraId="3C3116D5">
      <w:pPr>
        <w:pStyle w:val="52"/>
        <w:keepNext w:val="0"/>
        <w:keepLines w:val="0"/>
        <w:pageBreakBefore w:val="0"/>
        <w:widowControl/>
        <w:kinsoku/>
        <w:wordWrap/>
        <w:overflowPunct/>
        <w:topLinePunct w:val="0"/>
        <w:autoSpaceDE/>
        <w:autoSpaceDN/>
        <w:bidi w:val="0"/>
        <w:adjustRightInd/>
        <w:snapToGrid/>
        <w:spacing w:before="0" w:beforeAutospacing="0" w:after="0" w:afterAutospacing="0" w:line="600" w:lineRule="exact"/>
        <w:ind w:firstLine="2654" w:firstLineChars="1106"/>
        <w:textAlignment w:val="auto"/>
        <w:rPr>
          <w:rFonts w:hint="eastAsia" w:ascii="宋体" w:hAnsi="宋体" w:cs="宋体"/>
          <w:color w:val="000000"/>
          <w:highlight w:val="none"/>
        </w:rPr>
      </w:pPr>
      <w:r>
        <w:rPr>
          <w:rFonts w:hint="eastAsia" w:ascii="宋体" w:hAnsi="宋体" w:cs="宋体"/>
          <w:color w:val="000000"/>
          <w:highlight w:val="none"/>
        </w:rPr>
        <w:t>企业名称（电子公章）：</w:t>
      </w:r>
    </w:p>
    <w:p w14:paraId="4245C29E">
      <w:pPr>
        <w:pStyle w:val="52"/>
        <w:keepNext w:val="0"/>
        <w:keepLines w:val="0"/>
        <w:pageBreakBefore w:val="0"/>
        <w:widowControl/>
        <w:kinsoku/>
        <w:wordWrap/>
        <w:overflowPunct/>
        <w:topLinePunct w:val="0"/>
        <w:autoSpaceDE/>
        <w:autoSpaceDN/>
        <w:bidi w:val="0"/>
        <w:adjustRightInd/>
        <w:snapToGrid/>
        <w:spacing w:before="0" w:beforeAutospacing="0" w:after="0" w:afterAutospacing="0" w:line="600" w:lineRule="exact"/>
        <w:ind w:firstLine="2654" w:firstLineChars="1106"/>
        <w:textAlignment w:val="auto"/>
        <w:rPr>
          <w:rFonts w:hint="eastAsia" w:ascii="宋体" w:hAnsi="宋体" w:cs="宋体"/>
          <w:color w:val="000000"/>
          <w:highlight w:val="none"/>
        </w:rPr>
      </w:pPr>
      <w:r>
        <w:rPr>
          <w:rFonts w:hint="eastAsia" w:ascii="宋体" w:hAnsi="宋体" w:cs="宋体"/>
          <w:color w:val="000000"/>
          <w:highlight w:val="none"/>
        </w:rPr>
        <w:t>日期：</w:t>
      </w:r>
    </w:p>
    <w:p w14:paraId="09480E0E">
      <w:pPr>
        <w:pStyle w:val="52"/>
        <w:spacing w:before="0" w:beforeAutospacing="0" w:after="0" w:afterAutospacing="0" w:line="315" w:lineRule="atLeast"/>
        <w:ind w:firstLine="4800"/>
        <w:rPr>
          <w:rFonts w:hint="eastAsia" w:ascii="宋体" w:hAnsi="宋体" w:cs="宋体"/>
          <w:color w:val="000000"/>
          <w:sz w:val="28"/>
          <w:szCs w:val="28"/>
          <w:highlight w:val="none"/>
        </w:rPr>
      </w:pPr>
    </w:p>
    <w:p w14:paraId="2C4FDCB8">
      <w:pPr>
        <w:bidi w:val="0"/>
        <w:rPr>
          <w:rFonts w:hint="eastAsia"/>
        </w:rPr>
      </w:pPr>
      <w:r>
        <w:rPr>
          <w:rFonts w:hint="eastAsia"/>
        </w:rPr>
        <w:t>注：从业人员、营业收入、资产总额填报上一年度数据，无上一年度数据的新成立企业可不填报。</w:t>
      </w:r>
    </w:p>
    <w:p w14:paraId="0ED34A13">
      <w:pPr>
        <w:pStyle w:val="55"/>
        <w:adjustRightInd w:val="0"/>
        <w:spacing w:line="300" w:lineRule="exact"/>
        <w:ind w:right="36" w:rightChars="15" w:firstLine="455" w:firstLineChars="175"/>
        <w:textAlignment w:val="baseline"/>
        <w:rPr>
          <w:rFonts w:hint="eastAsia" w:ascii="宋体" w:hAnsi="宋体" w:cs="宋体"/>
          <w:spacing w:val="10"/>
          <w:sz w:val="24"/>
          <w:highlight w:val="none"/>
        </w:rPr>
      </w:pPr>
      <w:r>
        <w:rPr>
          <w:rFonts w:hint="eastAsia" w:ascii="宋体" w:hAnsi="宋体" w:cs="宋体"/>
          <w:spacing w:val="10"/>
          <w:sz w:val="24"/>
          <w:highlight w:val="none"/>
        </w:rPr>
        <w:br w:type="page"/>
      </w:r>
    </w:p>
    <w:p w14:paraId="5ACD7C77">
      <w:pPr>
        <w:bidi w:val="0"/>
        <w:ind w:left="0" w:leftChars="0" w:firstLine="0" w:firstLineChars="0"/>
        <w:rPr>
          <w:rFonts w:hint="eastAsia"/>
        </w:rPr>
      </w:pPr>
      <w:r>
        <w:rPr>
          <w:rFonts w:hint="eastAsia"/>
        </w:rPr>
        <w:t>附件二：</w:t>
      </w:r>
    </w:p>
    <w:p w14:paraId="182CB89A">
      <w:pPr>
        <w:pStyle w:val="22"/>
        <w:bidi w:val="0"/>
        <w:rPr>
          <w:rFonts w:hint="eastAsia"/>
        </w:rPr>
      </w:pPr>
      <w:r>
        <w:rPr>
          <w:rFonts w:hint="eastAsia"/>
        </w:rPr>
        <w:t>残疾人福利性单位声明函</w:t>
      </w:r>
    </w:p>
    <w:p w14:paraId="0C6A119E">
      <w:pPr>
        <w:spacing w:line="272" w:lineRule="auto"/>
        <w:ind w:left="0" w:leftChars="0" w:firstLine="0" w:firstLineChars="0"/>
        <w:rPr>
          <w:rFonts w:hint="eastAsia" w:ascii="宋体" w:hAnsi="宋体" w:cs="宋体"/>
          <w:highlight w:val="none"/>
        </w:rPr>
      </w:pPr>
    </w:p>
    <w:p w14:paraId="7B33BCC1">
      <w:pPr>
        <w:keepNext w:val="0"/>
        <w:keepLines w:val="0"/>
        <w:pageBreakBefore w:val="0"/>
        <w:widowControl w:val="0"/>
        <w:tabs>
          <w:tab w:val="left" w:pos="126"/>
        </w:tabs>
        <w:kinsoku/>
        <w:wordWrap/>
        <w:overflowPunct/>
        <w:topLinePunct w:val="0"/>
        <w:autoSpaceDE/>
        <w:autoSpaceDN/>
        <w:bidi w:val="0"/>
        <w:adjustRightInd/>
        <w:snapToGrid/>
        <w:spacing w:line="600" w:lineRule="exact"/>
        <w:ind w:left="0" w:right="0" w:firstLine="506"/>
        <w:textAlignment w:val="auto"/>
        <w:rPr>
          <w:rFonts w:hint="eastAsia" w:ascii="宋体" w:hAnsi="宋体" w:cs="宋体"/>
          <w:sz w:val="24"/>
          <w:highlight w:val="none"/>
        </w:rPr>
      </w:pPr>
      <w:r>
        <w:rPr>
          <w:rFonts w:hint="eastAsia" w:ascii="宋体" w:hAnsi="宋体" w:cs="宋体"/>
          <w:spacing w:val="12"/>
          <w:sz w:val="24"/>
          <w:highlight w:val="none"/>
        </w:rPr>
        <w:t>本单位郑重声明，根据《财政部民政部中国残疾人联合会关于促进残疾人就</w:t>
      </w:r>
      <w:r>
        <w:rPr>
          <w:rFonts w:hint="eastAsia" w:ascii="宋体" w:hAnsi="宋体" w:cs="宋体"/>
          <w:spacing w:val="5"/>
          <w:sz w:val="24"/>
          <w:highlight w:val="none"/>
        </w:rPr>
        <w:t>业</w:t>
      </w:r>
      <w:r>
        <w:rPr>
          <w:rFonts w:hint="eastAsia" w:ascii="宋体" w:hAnsi="宋体" w:cs="宋体"/>
          <w:spacing w:val="20"/>
          <w:sz w:val="24"/>
          <w:highlight w:val="none"/>
        </w:rPr>
        <w:t>政府</w:t>
      </w:r>
      <w:r>
        <w:rPr>
          <w:rFonts w:hint="eastAsia" w:ascii="宋体" w:hAnsi="宋体" w:cs="宋体"/>
          <w:spacing w:val="15"/>
          <w:sz w:val="24"/>
          <w:highlight w:val="none"/>
        </w:rPr>
        <w:t>采</w:t>
      </w:r>
      <w:r>
        <w:rPr>
          <w:rFonts w:hint="eastAsia" w:ascii="宋体" w:hAnsi="宋体" w:cs="宋体"/>
          <w:spacing w:val="10"/>
          <w:sz w:val="24"/>
          <w:highlight w:val="none"/>
        </w:rPr>
        <w:t>购政策的通知》(财库〔2017〕141号)的规定，本单位为符合条件的残疾人</w:t>
      </w:r>
      <w:r>
        <w:rPr>
          <w:rFonts w:hint="eastAsia" w:ascii="宋体" w:hAnsi="宋体" w:cs="宋体"/>
          <w:spacing w:val="20"/>
          <w:sz w:val="24"/>
          <w:highlight w:val="none"/>
        </w:rPr>
        <w:t>福利</w:t>
      </w:r>
      <w:r>
        <w:rPr>
          <w:rFonts w:hint="eastAsia" w:ascii="宋体" w:hAnsi="宋体" w:cs="宋体"/>
          <w:spacing w:val="12"/>
          <w:sz w:val="24"/>
          <w:highlight w:val="none"/>
        </w:rPr>
        <w:t>性</w:t>
      </w:r>
      <w:r>
        <w:rPr>
          <w:rFonts w:hint="eastAsia" w:ascii="宋体" w:hAnsi="宋体" w:cs="宋体"/>
          <w:spacing w:val="10"/>
          <w:sz w:val="24"/>
          <w:highlight w:val="none"/>
        </w:rPr>
        <w:t>单位，且本单位参加</w:t>
      </w:r>
      <w:r>
        <w:rPr>
          <w:rFonts w:hint="eastAsia" w:ascii="宋体" w:hAnsi="宋体" w:cs="宋体"/>
          <w:spacing w:val="10"/>
          <w:sz w:val="24"/>
          <w:highlight w:val="none"/>
          <w:u w:val="single"/>
        </w:rPr>
        <w:t xml:space="preserve">     </w:t>
      </w:r>
      <w:r>
        <w:rPr>
          <w:rFonts w:hint="eastAsia" w:ascii="宋体" w:hAnsi="宋体" w:cs="宋体"/>
          <w:spacing w:val="10"/>
          <w:sz w:val="24"/>
          <w:highlight w:val="none"/>
        </w:rPr>
        <w:t>单位的</w:t>
      </w:r>
      <w:r>
        <w:rPr>
          <w:rFonts w:hint="eastAsia" w:ascii="宋体" w:hAnsi="宋体" w:cs="宋体"/>
          <w:spacing w:val="10"/>
          <w:sz w:val="24"/>
          <w:highlight w:val="none"/>
          <w:u w:val="single"/>
        </w:rPr>
        <w:t xml:space="preserve">     </w:t>
      </w:r>
      <w:r>
        <w:rPr>
          <w:rFonts w:hint="eastAsia" w:ascii="宋体" w:hAnsi="宋体" w:cs="宋体"/>
          <w:spacing w:val="10"/>
          <w:sz w:val="24"/>
          <w:highlight w:val="none"/>
        </w:rPr>
        <w:t>项目采购活动提供本单位制造的货物</w:t>
      </w:r>
      <w:r>
        <w:rPr>
          <w:rFonts w:hint="eastAsia" w:ascii="宋体" w:hAnsi="宋体" w:cs="宋体"/>
          <w:spacing w:val="22"/>
          <w:sz w:val="24"/>
          <w:highlight w:val="none"/>
        </w:rPr>
        <w:t>(</w:t>
      </w:r>
      <w:r>
        <w:rPr>
          <w:rFonts w:hint="eastAsia" w:ascii="宋体" w:hAnsi="宋体" w:cs="宋体"/>
          <w:spacing w:val="15"/>
          <w:sz w:val="24"/>
          <w:highlight w:val="none"/>
        </w:rPr>
        <w:t>由</w:t>
      </w:r>
      <w:r>
        <w:rPr>
          <w:rFonts w:hint="eastAsia" w:ascii="宋体" w:hAnsi="宋体" w:cs="宋体"/>
          <w:spacing w:val="11"/>
          <w:sz w:val="24"/>
          <w:highlight w:val="none"/>
        </w:rPr>
        <w:t>本单位承担工程/提供服务)，或者提供其他残疾人福利性单位制造的货物(不包</w:t>
      </w:r>
      <w:r>
        <w:rPr>
          <w:rFonts w:hint="eastAsia" w:ascii="宋体" w:hAnsi="宋体" w:cs="宋体"/>
          <w:sz w:val="24"/>
          <w:highlight w:val="none"/>
        </w:rPr>
        <w:t xml:space="preserve"> </w:t>
      </w:r>
      <w:r>
        <w:rPr>
          <w:rFonts w:hint="eastAsia" w:ascii="宋体" w:hAnsi="宋体" w:cs="宋体"/>
          <w:spacing w:val="18"/>
          <w:sz w:val="24"/>
          <w:highlight w:val="none"/>
        </w:rPr>
        <w:t>括</w:t>
      </w:r>
      <w:r>
        <w:rPr>
          <w:rFonts w:hint="eastAsia" w:ascii="宋体" w:hAnsi="宋体" w:cs="宋体"/>
          <w:spacing w:val="15"/>
          <w:sz w:val="24"/>
          <w:highlight w:val="none"/>
        </w:rPr>
        <w:t>使用非残疾人福利性单位注册商标的货物)。</w:t>
      </w:r>
    </w:p>
    <w:p w14:paraId="0ADD27E9">
      <w:pPr>
        <w:keepNext w:val="0"/>
        <w:keepLines w:val="0"/>
        <w:pageBreakBefore w:val="0"/>
        <w:widowControl w:val="0"/>
        <w:kinsoku/>
        <w:wordWrap/>
        <w:overflowPunct/>
        <w:topLinePunct w:val="0"/>
        <w:autoSpaceDE/>
        <w:autoSpaceDN/>
        <w:bidi w:val="0"/>
        <w:adjustRightInd/>
        <w:snapToGrid/>
        <w:spacing w:line="600" w:lineRule="exact"/>
        <w:ind w:left="0" w:right="0"/>
        <w:textAlignment w:val="auto"/>
        <w:rPr>
          <w:rFonts w:hint="eastAsia" w:ascii="宋体" w:hAnsi="宋体" w:cs="宋体"/>
          <w:sz w:val="24"/>
          <w:highlight w:val="none"/>
        </w:rPr>
      </w:pPr>
      <w:r>
        <w:rPr>
          <w:rFonts w:hint="eastAsia" w:ascii="宋体" w:hAnsi="宋体" w:cs="宋体"/>
          <w:spacing w:val="13"/>
          <w:sz w:val="24"/>
          <w:highlight w:val="none"/>
        </w:rPr>
        <w:t>本</w:t>
      </w:r>
      <w:r>
        <w:rPr>
          <w:rFonts w:hint="eastAsia" w:ascii="宋体" w:hAnsi="宋体" w:cs="宋体"/>
          <w:spacing w:val="10"/>
          <w:sz w:val="24"/>
          <w:highlight w:val="none"/>
        </w:rPr>
        <w:t>单位对上述声明的真实性负责。如有虚假，将依法承担相应责任。</w:t>
      </w:r>
    </w:p>
    <w:p w14:paraId="6150C96B">
      <w:pPr>
        <w:spacing w:line="258" w:lineRule="auto"/>
        <w:rPr>
          <w:rFonts w:hint="eastAsia" w:ascii="宋体" w:hAnsi="宋体" w:cs="宋体"/>
          <w:highlight w:val="none"/>
        </w:rPr>
      </w:pPr>
    </w:p>
    <w:p w14:paraId="734BFB6A">
      <w:pPr>
        <w:spacing w:line="258" w:lineRule="auto"/>
        <w:rPr>
          <w:rFonts w:hint="eastAsia" w:ascii="宋体" w:hAnsi="宋体" w:cs="宋体"/>
          <w:highlight w:val="none"/>
        </w:rPr>
      </w:pPr>
    </w:p>
    <w:p w14:paraId="44F900C7">
      <w:pPr>
        <w:spacing w:line="259" w:lineRule="auto"/>
        <w:rPr>
          <w:rFonts w:hint="eastAsia" w:ascii="宋体" w:hAnsi="宋体" w:cs="宋体"/>
          <w:highlight w:val="none"/>
        </w:rPr>
      </w:pPr>
    </w:p>
    <w:p w14:paraId="1F9FA218">
      <w:pPr>
        <w:spacing w:line="259" w:lineRule="auto"/>
        <w:rPr>
          <w:rFonts w:hint="eastAsia" w:ascii="宋体" w:hAnsi="宋体" w:cs="宋体"/>
          <w:highlight w:val="none"/>
        </w:rPr>
      </w:pPr>
    </w:p>
    <w:p w14:paraId="4A1A375A">
      <w:pPr>
        <w:keepNext w:val="0"/>
        <w:keepLines w:val="0"/>
        <w:pageBreakBefore w:val="0"/>
        <w:widowControl w:val="0"/>
        <w:kinsoku/>
        <w:wordWrap/>
        <w:overflowPunct/>
        <w:topLinePunct w:val="0"/>
        <w:autoSpaceDE/>
        <w:autoSpaceDN/>
        <w:bidi w:val="0"/>
        <w:adjustRightInd/>
        <w:snapToGrid/>
        <w:spacing w:line="720" w:lineRule="exact"/>
        <w:ind w:firstLine="0" w:firstLineChars="0"/>
        <w:textAlignment w:val="auto"/>
        <w:rPr>
          <w:rFonts w:hint="eastAsia" w:ascii="宋体" w:hAnsi="宋体" w:cs="宋体"/>
          <w:spacing w:val="6"/>
          <w:sz w:val="24"/>
          <w:highlight w:val="none"/>
        </w:rPr>
      </w:pPr>
      <w:r>
        <w:rPr>
          <w:rFonts w:hint="eastAsia" w:ascii="宋体" w:hAnsi="宋体" w:cs="宋体"/>
          <w:spacing w:val="6"/>
          <w:sz w:val="24"/>
          <w:highlight w:val="none"/>
        </w:rPr>
        <w:t>供应商：</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 xml:space="preserve">  (电子公章) </w:t>
      </w:r>
    </w:p>
    <w:p w14:paraId="6ACA6038">
      <w:pPr>
        <w:keepNext w:val="0"/>
        <w:keepLines w:val="0"/>
        <w:pageBreakBefore w:val="0"/>
        <w:widowControl w:val="0"/>
        <w:kinsoku/>
        <w:wordWrap/>
        <w:overflowPunct/>
        <w:topLinePunct w:val="0"/>
        <w:autoSpaceDE/>
        <w:autoSpaceDN/>
        <w:bidi w:val="0"/>
        <w:adjustRightInd/>
        <w:snapToGrid/>
        <w:spacing w:line="720" w:lineRule="exact"/>
        <w:ind w:firstLine="0" w:firstLineChars="0"/>
        <w:textAlignment w:val="auto"/>
        <w:rPr>
          <w:rFonts w:hint="eastAsia" w:ascii="宋体" w:hAnsi="宋体" w:cs="宋体"/>
          <w:spacing w:val="6"/>
          <w:sz w:val="24"/>
          <w:highlight w:val="none"/>
        </w:rPr>
      </w:pPr>
      <w:r>
        <w:rPr>
          <w:rFonts w:hint="eastAsia" w:ascii="宋体" w:hAnsi="宋体" w:cs="宋体"/>
          <w:spacing w:val="6"/>
          <w:sz w:val="24"/>
          <w:highlight w:val="none"/>
        </w:rPr>
        <w:t>法定代表人：</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(电子签名或电子签章)</w:t>
      </w:r>
    </w:p>
    <w:p w14:paraId="70DA2D17">
      <w:pPr>
        <w:keepNext w:val="0"/>
        <w:keepLines w:val="0"/>
        <w:pageBreakBefore w:val="0"/>
        <w:widowControl w:val="0"/>
        <w:kinsoku/>
        <w:wordWrap/>
        <w:overflowPunct/>
        <w:topLinePunct w:val="0"/>
        <w:autoSpaceDE/>
        <w:autoSpaceDN/>
        <w:bidi w:val="0"/>
        <w:adjustRightInd/>
        <w:snapToGrid/>
        <w:spacing w:line="720" w:lineRule="exact"/>
        <w:ind w:firstLine="0" w:firstLineChars="0"/>
        <w:textAlignment w:val="auto"/>
        <w:rPr>
          <w:rFonts w:hint="eastAsia" w:ascii="宋体" w:hAnsi="宋体" w:cs="宋体"/>
          <w:spacing w:val="6"/>
          <w:sz w:val="24"/>
          <w:highlight w:val="none"/>
        </w:rPr>
      </w:pPr>
      <w:r>
        <w:rPr>
          <w:rFonts w:hint="eastAsia" w:ascii="宋体" w:hAnsi="宋体" w:cs="宋体"/>
          <w:spacing w:val="6"/>
          <w:sz w:val="24"/>
          <w:highlight w:val="none"/>
        </w:rPr>
        <w:t>日    期：</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年</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月</w:t>
      </w:r>
      <w:r>
        <w:rPr>
          <w:rFonts w:hint="eastAsia" w:ascii="宋体" w:hAnsi="宋体" w:cs="宋体"/>
          <w:spacing w:val="6"/>
          <w:sz w:val="24"/>
          <w:highlight w:val="none"/>
          <w:u w:val="single"/>
        </w:rPr>
        <w:t xml:space="preserve">      </w:t>
      </w:r>
      <w:r>
        <w:rPr>
          <w:rFonts w:hint="eastAsia" w:ascii="宋体" w:hAnsi="宋体" w:cs="宋体"/>
          <w:spacing w:val="6"/>
          <w:sz w:val="24"/>
          <w:highlight w:val="none"/>
        </w:rPr>
        <w:t xml:space="preserve">日 </w:t>
      </w:r>
    </w:p>
    <w:p w14:paraId="7D00C928">
      <w:pPr>
        <w:adjustRightInd w:val="0"/>
        <w:snapToGrid w:val="0"/>
        <w:spacing w:line="520" w:lineRule="exact"/>
        <w:ind w:firstLine="510"/>
        <w:rPr>
          <w:rFonts w:hint="eastAsia" w:ascii="宋体" w:hAnsi="宋体" w:cs="宋体"/>
          <w:sz w:val="24"/>
          <w:highlight w:val="none"/>
        </w:rPr>
      </w:pPr>
    </w:p>
    <w:p w14:paraId="223202D6">
      <w:pPr>
        <w:spacing w:line="249" w:lineRule="auto"/>
        <w:rPr>
          <w:rFonts w:hint="eastAsia" w:ascii="宋体" w:hAnsi="宋体" w:cs="宋体"/>
          <w:highlight w:val="none"/>
        </w:rPr>
      </w:pPr>
    </w:p>
    <w:p w14:paraId="73A39698">
      <w:pPr>
        <w:spacing w:line="249" w:lineRule="auto"/>
        <w:rPr>
          <w:rFonts w:hint="eastAsia" w:ascii="宋体" w:hAnsi="宋体" w:cs="宋体"/>
          <w:highlight w:val="none"/>
        </w:rPr>
      </w:pPr>
    </w:p>
    <w:p w14:paraId="413D2AC1">
      <w:pPr>
        <w:bidi w:val="0"/>
        <w:rPr>
          <w:rFonts w:hint="eastAsia"/>
        </w:rPr>
      </w:pPr>
      <w:r>
        <w:rPr>
          <w:rFonts w:hint="eastAsia"/>
        </w:rPr>
        <w:t>注：</w:t>
      </w:r>
    </w:p>
    <w:p w14:paraId="70700710">
      <w:pPr>
        <w:bidi w:val="0"/>
        <w:rPr>
          <w:rFonts w:hint="eastAsia"/>
        </w:rPr>
      </w:pPr>
      <w:r>
        <w:rPr>
          <w:rFonts w:hint="eastAsia"/>
        </w:rPr>
        <w:t>1</w:t>
      </w:r>
      <w:r>
        <w:rPr>
          <w:rFonts w:hint="eastAsia"/>
          <w:lang w:eastAsia="zh-CN"/>
        </w:rPr>
        <w:t>、</w:t>
      </w:r>
      <w:r>
        <w:rPr>
          <w:rFonts w:hint="eastAsia"/>
        </w:rPr>
        <w:t>若供应商非残疾人福利性单位，此声明函填“无”。</w:t>
      </w:r>
    </w:p>
    <w:p w14:paraId="14CBD3A5">
      <w:pPr>
        <w:bidi w:val="0"/>
        <w:rPr>
          <w:rFonts w:hint="eastAsia"/>
        </w:rPr>
      </w:pPr>
      <w:r>
        <w:rPr>
          <w:rFonts w:hint="eastAsia"/>
        </w:rPr>
        <w:t>2、成交投标单位为残疾人福利性单位的，其《残疾人福利性单位声明函》将随成交结果同时公告，接受社会监督。投标单位提供的《残疾人福利性单位声明函》与事实不符的，依照《政府采购法》第七十七条第一款的规定追究法律责任。</w:t>
      </w:r>
    </w:p>
    <w:p w14:paraId="6A832AE5">
      <w:pPr>
        <w:spacing w:before="78" w:line="454" w:lineRule="auto"/>
        <w:rPr>
          <w:rFonts w:hint="eastAsia" w:ascii="宋体" w:hAnsi="宋体" w:cs="宋体"/>
          <w:sz w:val="24"/>
          <w:highlight w:val="none"/>
        </w:rPr>
      </w:pPr>
    </w:p>
    <w:p w14:paraId="5D64C7A0">
      <w:pPr>
        <w:spacing w:before="64" w:line="224" w:lineRule="auto"/>
        <w:ind w:left="28"/>
        <w:rPr>
          <w:rFonts w:hint="eastAsia" w:ascii="宋体" w:hAnsi="宋体" w:cs="宋体"/>
          <w:b/>
          <w:bCs/>
          <w:sz w:val="32"/>
          <w:szCs w:val="32"/>
          <w:highlight w:val="none"/>
        </w:rPr>
        <w:sectPr>
          <w:pgSz w:w="11905" w:h="16838"/>
          <w:pgMar w:top="1247" w:right="1531" w:bottom="1247" w:left="1531" w:header="851" w:footer="896" w:gutter="0"/>
          <w:pgNumType w:fmt="numberInDash"/>
          <w:cols w:space="0" w:num="1"/>
          <w:rtlGutter w:val="0"/>
          <w:docGrid w:linePitch="312" w:charSpace="0"/>
        </w:sectPr>
      </w:pPr>
    </w:p>
    <w:p w14:paraId="4A2BAB16">
      <w:pPr>
        <w:bidi w:val="0"/>
        <w:ind w:left="0" w:leftChars="0" w:firstLine="0" w:firstLineChars="0"/>
        <w:rPr>
          <w:rFonts w:hint="eastAsia"/>
        </w:rPr>
      </w:pPr>
      <w:r>
        <w:rPr>
          <w:rFonts w:hint="eastAsia"/>
        </w:rPr>
        <w:t>附件三：</w:t>
      </w:r>
    </w:p>
    <w:p w14:paraId="084F3686">
      <w:pPr>
        <w:pStyle w:val="22"/>
        <w:bidi w:val="0"/>
        <w:rPr>
          <w:rFonts w:hint="eastAsia"/>
        </w:rPr>
      </w:pPr>
      <w:r>
        <w:rPr>
          <w:rFonts w:hint="eastAsia"/>
        </w:rPr>
        <w:t>监狱企业证明文件</w:t>
      </w:r>
    </w:p>
    <w:p w14:paraId="61EB69C0">
      <w:pPr>
        <w:spacing w:line="251" w:lineRule="auto"/>
        <w:rPr>
          <w:rFonts w:hint="eastAsia" w:ascii="宋体" w:hAnsi="宋体" w:cs="宋体"/>
          <w:highlight w:val="none"/>
        </w:rPr>
      </w:pPr>
    </w:p>
    <w:p w14:paraId="1F44D7FF">
      <w:pPr>
        <w:spacing w:line="252" w:lineRule="auto"/>
        <w:rPr>
          <w:rFonts w:hint="eastAsia" w:ascii="宋体" w:hAnsi="宋体" w:cs="宋体"/>
          <w:highlight w:val="none"/>
        </w:rPr>
      </w:pPr>
    </w:p>
    <w:p w14:paraId="2F1F2509">
      <w:pPr>
        <w:bidi w:val="0"/>
        <w:rPr>
          <w:rFonts w:hint="eastAsia"/>
        </w:rPr>
      </w:pPr>
      <w:r>
        <w:rPr>
          <w:rFonts w:hint="eastAsia"/>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8DC841D">
      <w:pPr>
        <w:bidi w:val="0"/>
        <w:rPr>
          <w:rFonts w:hint="eastAsia"/>
        </w:rPr>
      </w:pPr>
      <w:r>
        <w:rPr>
          <w:rFonts w:hint="eastAsia"/>
        </w:rPr>
        <w:t>监狱企业参加政府采购活动时，应当提供由省级以上监狱管理局、戒毒管理局(含新</w:t>
      </w:r>
      <w:bookmarkStart w:id="824" w:name="_bookmark8"/>
      <w:bookmarkEnd w:id="824"/>
      <w:r>
        <w:rPr>
          <w:rFonts w:hint="eastAsia"/>
        </w:rPr>
        <w:t>疆生产建设兵团)出具的属于监狱企业的证明文件。</w:t>
      </w:r>
    </w:p>
    <w:p w14:paraId="1EC52F11">
      <w:pPr>
        <w:pStyle w:val="396"/>
        <w:spacing w:line="465" w:lineRule="exact"/>
        <w:ind w:firstLine="520"/>
        <w:rPr>
          <w:rFonts w:hint="eastAsia"/>
          <w:spacing w:val="4"/>
          <w:sz w:val="24"/>
          <w:szCs w:val="24"/>
          <w:highlight w:val="none"/>
        </w:rPr>
      </w:pPr>
    </w:p>
    <w:p w14:paraId="0DAB738C">
      <w:pPr>
        <w:pStyle w:val="396"/>
        <w:spacing w:line="465" w:lineRule="exact"/>
        <w:ind w:firstLine="520"/>
        <w:rPr>
          <w:rFonts w:hint="eastAsia"/>
          <w:spacing w:val="4"/>
          <w:sz w:val="24"/>
          <w:szCs w:val="24"/>
          <w:highlight w:val="none"/>
        </w:rPr>
      </w:pPr>
    </w:p>
    <w:p w14:paraId="057C8992">
      <w:pPr>
        <w:pStyle w:val="396"/>
        <w:spacing w:line="465" w:lineRule="exact"/>
        <w:ind w:firstLine="520"/>
        <w:rPr>
          <w:rFonts w:hint="eastAsia"/>
          <w:spacing w:val="4"/>
          <w:sz w:val="24"/>
          <w:szCs w:val="24"/>
          <w:highlight w:val="none"/>
          <w:lang w:val="en-US" w:eastAsia="zh-CN"/>
        </w:rPr>
      </w:pPr>
    </w:p>
    <w:p w14:paraId="15B65300">
      <w:pPr>
        <w:spacing w:line="360" w:lineRule="auto"/>
        <w:ind w:firstLine="482" w:firstLineChars="200"/>
        <w:jc w:val="left"/>
        <w:rPr>
          <w:rFonts w:hint="eastAsia" w:ascii="宋体" w:hAnsi="宋体" w:cs="宋体"/>
          <w:b/>
          <w:bCs/>
          <w:sz w:val="24"/>
          <w:highlight w:val="none"/>
        </w:rPr>
      </w:pPr>
      <w:r>
        <w:rPr>
          <w:rFonts w:hint="eastAsia" w:ascii="宋体" w:hAnsi="宋体" w:cs="宋体"/>
          <w:b/>
          <w:bCs/>
          <w:sz w:val="24"/>
          <w:highlight w:val="none"/>
        </w:rPr>
        <w:t>注：供应商若没有监狱企业证明文件，此处填“无”。</w:t>
      </w:r>
    </w:p>
    <w:p w14:paraId="0E9AD9E1">
      <w:pPr>
        <w:jc w:val="center"/>
        <w:rPr>
          <w:rFonts w:hint="eastAsia" w:ascii="宋体" w:hAnsi="宋体" w:cs="宋体"/>
          <w:b/>
          <w:bCs/>
          <w:sz w:val="36"/>
          <w:szCs w:val="44"/>
          <w:highlight w:val="none"/>
        </w:rPr>
      </w:pPr>
      <w:r>
        <w:rPr>
          <w:rFonts w:hint="eastAsia" w:ascii="宋体" w:hAnsi="宋体" w:cs="宋体"/>
          <w:b/>
          <w:bCs/>
          <w:sz w:val="36"/>
          <w:szCs w:val="44"/>
          <w:highlight w:val="none"/>
        </w:rPr>
        <w:br w:type="page"/>
      </w:r>
    </w:p>
    <w:p w14:paraId="4A0E4E5C">
      <w:pPr>
        <w:pStyle w:val="6"/>
        <w:bidi w:val="0"/>
        <w:ind w:left="0" w:leftChars="0" w:firstLine="0" w:firstLineChars="0"/>
        <w:jc w:val="center"/>
        <w:outlineLvl w:val="4"/>
        <w:rPr>
          <w:rFonts w:hint="eastAsia" w:ascii="宋体" w:hAnsi="宋体" w:cs="宋体"/>
          <w:b/>
          <w:bCs/>
          <w:sz w:val="32"/>
          <w:szCs w:val="32"/>
          <w:highlight w:val="none"/>
        </w:rPr>
      </w:pPr>
      <w:bookmarkStart w:id="825" w:name="_Toc19430"/>
      <w:r>
        <w:rPr>
          <w:rFonts w:hint="eastAsia"/>
          <w:lang w:eastAsia="zh-CN"/>
        </w:rPr>
        <w:t>（</w:t>
      </w:r>
      <w:r>
        <w:rPr>
          <w:rFonts w:hint="eastAsia"/>
          <w:lang w:val="en-US" w:eastAsia="zh-CN"/>
        </w:rPr>
        <w:t>八</w:t>
      </w:r>
      <w:r>
        <w:rPr>
          <w:rFonts w:hint="eastAsia"/>
          <w:lang w:eastAsia="zh-CN"/>
        </w:rPr>
        <w:t>）</w:t>
      </w:r>
      <w:r>
        <w:rPr>
          <w:rFonts w:hint="eastAsia"/>
        </w:rPr>
        <w:t>供应商认为需要提供的其他资料</w:t>
      </w:r>
      <w:bookmarkEnd w:id="825"/>
    </w:p>
    <w:p w14:paraId="21E10759">
      <w:pPr>
        <w:bidi w:val="0"/>
        <w:rPr>
          <w:rFonts w:hint="eastAsia" w:ascii="宋体" w:hAnsi="宋体" w:cs="宋体"/>
          <w:szCs w:val="18"/>
          <w:highlight w:val="none"/>
        </w:rPr>
      </w:pPr>
      <w:r>
        <w:rPr>
          <w:rFonts w:hint="eastAsia"/>
        </w:rPr>
        <w:t>（竞争性磋商文件规定的或供应商认为有必要提供的其他证明资料复印件等）</w:t>
      </w:r>
      <w:r>
        <w:rPr>
          <w:rFonts w:hint="eastAsia" w:ascii="宋体" w:hAnsi="宋体" w:cs="宋体"/>
          <w:szCs w:val="32"/>
          <w:highlight w:val="none"/>
        </w:rPr>
        <w:br w:type="page"/>
      </w:r>
    </w:p>
    <w:p w14:paraId="7D017D78">
      <w:pPr>
        <w:bidi w:val="0"/>
        <w:jc w:val="center"/>
        <w:outlineLvl w:val="9"/>
        <w:rPr>
          <w:rFonts w:hint="eastAsia"/>
          <w:b/>
          <w:bCs/>
          <w:sz w:val="32"/>
          <w:szCs w:val="32"/>
        </w:rPr>
      </w:pPr>
      <w:bookmarkStart w:id="826" w:name="_Toc1772"/>
      <w:bookmarkStart w:id="827" w:name="_Toc18310"/>
      <w:bookmarkStart w:id="828" w:name="_Toc20891"/>
      <w:r>
        <w:rPr>
          <w:rFonts w:hint="eastAsia"/>
          <w:b/>
          <w:bCs/>
          <w:sz w:val="32"/>
          <w:szCs w:val="32"/>
          <w:lang w:val="en-US" w:eastAsia="zh-CN"/>
        </w:rPr>
        <w:t>二、</w:t>
      </w:r>
      <w:r>
        <w:rPr>
          <w:rFonts w:hint="eastAsia"/>
          <w:b/>
          <w:bCs/>
          <w:sz w:val="32"/>
          <w:szCs w:val="32"/>
        </w:rPr>
        <w:t>报价部分</w:t>
      </w:r>
      <w:bookmarkEnd w:id="826"/>
      <w:bookmarkEnd w:id="827"/>
      <w:bookmarkEnd w:id="828"/>
    </w:p>
    <w:p w14:paraId="0F9EA93E">
      <w:pPr>
        <w:pStyle w:val="4"/>
        <w:bidi w:val="0"/>
        <w:rPr>
          <w:rFonts w:hint="eastAsia"/>
        </w:rPr>
      </w:pPr>
      <w:bookmarkStart w:id="829" w:name="_Toc2172"/>
      <w:r>
        <w:rPr>
          <w:rFonts w:hint="eastAsia"/>
          <w:lang w:eastAsia="zh-CN"/>
        </w:rPr>
        <w:t>（</w:t>
      </w:r>
      <w:r>
        <w:rPr>
          <w:rFonts w:hint="eastAsia"/>
          <w:lang w:val="en-US" w:eastAsia="zh-CN"/>
        </w:rPr>
        <w:t>一</w:t>
      </w:r>
      <w:r>
        <w:rPr>
          <w:rFonts w:hint="eastAsia"/>
          <w:lang w:eastAsia="zh-CN"/>
        </w:rPr>
        <w:t>）</w:t>
      </w:r>
      <w:r>
        <w:rPr>
          <w:rFonts w:hint="eastAsia"/>
        </w:rPr>
        <w:t>磋商总报价一览表</w:t>
      </w:r>
      <w:bookmarkEnd w:id="829"/>
    </w:p>
    <w:p w14:paraId="54CF75CE">
      <w:pPr>
        <w:pStyle w:val="22"/>
        <w:rPr>
          <w:rFonts w:hint="eastAsia" w:ascii="宋体" w:hAnsi="宋体" w:cs="宋体"/>
          <w:b/>
          <w:bCs/>
          <w:szCs w:val="21"/>
          <w:highlight w:val="none"/>
        </w:rPr>
      </w:pPr>
    </w:p>
    <w:p w14:paraId="35E74836">
      <w:pPr>
        <w:bidi w:val="0"/>
        <w:rPr>
          <w:rFonts w:hint="eastAsia" w:ascii="宋体" w:hAnsi="宋体" w:eastAsia="宋体" w:cs="宋体"/>
          <w:b/>
          <w:bCs/>
          <w:szCs w:val="28"/>
          <w:highlight w:val="none"/>
          <w:lang w:eastAsia="zh-CN"/>
        </w:rPr>
      </w:pPr>
      <w:r>
        <w:rPr>
          <w:rFonts w:hint="eastAsia"/>
        </w:rPr>
        <w:t>项目名称：</w:t>
      </w:r>
      <w:r>
        <w:rPr>
          <w:rFonts w:hint="eastAsia"/>
          <w:lang w:eastAsia="zh-CN"/>
        </w:rPr>
        <w:t>宣威市龙潭镇茨得村委会瓦窑边民族团结进步示范村蔬菜种植大棚建设及人居环境整治项目</w:t>
      </w:r>
    </w:p>
    <w:tbl>
      <w:tblPr>
        <w:tblStyle w:val="57"/>
        <w:tblW w:w="946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70"/>
        <w:gridCol w:w="1658"/>
        <w:gridCol w:w="2070"/>
        <w:gridCol w:w="1635"/>
        <w:gridCol w:w="1635"/>
      </w:tblGrid>
      <w:tr w14:paraId="0BE9A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trPr>
        <w:tc>
          <w:tcPr>
            <w:tcW w:w="2470" w:type="dxa"/>
            <w:vAlign w:val="center"/>
          </w:tcPr>
          <w:p w14:paraId="04CA1A6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highlight w:val="none"/>
              </w:rPr>
            </w:pPr>
            <w:r>
              <w:rPr>
                <w:rFonts w:hint="eastAsia" w:ascii="宋体" w:hAnsi="宋体" w:cs="宋体"/>
                <w:color w:val="000000"/>
                <w:sz w:val="24"/>
                <w:highlight w:val="none"/>
              </w:rPr>
              <w:t>磋商总报价（元）</w:t>
            </w:r>
          </w:p>
        </w:tc>
        <w:tc>
          <w:tcPr>
            <w:tcW w:w="1658" w:type="dxa"/>
            <w:vAlign w:val="center"/>
          </w:tcPr>
          <w:p w14:paraId="5864CD7E">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highlight w:val="none"/>
              </w:rPr>
            </w:pPr>
            <w:r>
              <w:rPr>
                <w:rFonts w:hint="eastAsia" w:ascii="宋体" w:hAnsi="宋体" w:cs="宋体"/>
                <w:color w:val="000000"/>
                <w:sz w:val="24"/>
                <w:highlight w:val="none"/>
              </w:rPr>
              <w:t>质量承诺</w:t>
            </w:r>
          </w:p>
        </w:tc>
        <w:tc>
          <w:tcPr>
            <w:tcW w:w="2070" w:type="dxa"/>
            <w:vAlign w:val="center"/>
          </w:tcPr>
          <w:p w14:paraId="2E2C4B5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highlight w:val="none"/>
              </w:rPr>
            </w:pPr>
            <w:r>
              <w:rPr>
                <w:rFonts w:hint="eastAsia" w:ascii="宋体" w:hAnsi="宋体" w:cs="宋体"/>
                <w:color w:val="000000"/>
                <w:sz w:val="24"/>
                <w:highlight w:val="none"/>
              </w:rPr>
              <w:t>工期</w:t>
            </w:r>
          </w:p>
        </w:tc>
        <w:tc>
          <w:tcPr>
            <w:tcW w:w="1635" w:type="dxa"/>
            <w:vAlign w:val="center"/>
          </w:tcPr>
          <w:p w14:paraId="74523585">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highlight w:val="none"/>
              </w:rPr>
            </w:pPr>
            <w:r>
              <w:rPr>
                <w:rFonts w:hint="eastAsia" w:ascii="宋体" w:hAnsi="宋体" w:cs="宋体"/>
                <w:color w:val="000000"/>
                <w:sz w:val="24"/>
                <w:highlight w:val="none"/>
              </w:rPr>
              <w:t>项目负责人</w:t>
            </w:r>
          </w:p>
        </w:tc>
        <w:tc>
          <w:tcPr>
            <w:tcW w:w="1635" w:type="dxa"/>
            <w:vAlign w:val="center"/>
          </w:tcPr>
          <w:p w14:paraId="0E6F3242">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备注</w:t>
            </w:r>
          </w:p>
        </w:tc>
      </w:tr>
      <w:tr w14:paraId="5F64B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550" w:hRule="atLeast"/>
        </w:trPr>
        <w:tc>
          <w:tcPr>
            <w:tcW w:w="2470" w:type="dxa"/>
            <w:vAlign w:val="center"/>
          </w:tcPr>
          <w:p w14:paraId="66DED81A">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highlight w:val="none"/>
              </w:rPr>
            </w:pPr>
          </w:p>
        </w:tc>
        <w:tc>
          <w:tcPr>
            <w:tcW w:w="1658" w:type="dxa"/>
            <w:vAlign w:val="center"/>
          </w:tcPr>
          <w:p w14:paraId="0E1556A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highlight w:val="none"/>
              </w:rPr>
            </w:pPr>
          </w:p>
        </w:tc>
        <w:tc>
          <w:tcPr>
            <w:tcW w:w="2070" w:type="dxa"/>
            <w:vAlign w:val="center"/>
          </w:tcPr>
          <w:p w14:paraId="63AB270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highlight w:val="none"/>
              </w:rPr>
            </w:pPr>
          </w:p>
        </w:tc>
        <w:tc>
          <w:tcPr>
            <w:tcW w:w="1635" w:type="dxa"/>
            <w:vAlign w:val="center"/>
          </w:tcPr>
          <w:p w14:paraId="38042A61">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highlight w:val="none"/>
              </w:rPr>
            </w:pPr>
          </w:p>
        </w:tc>
        <w:tc>
          <w:tcPr>
            <w:tcW w:w="1635" w:type="dxa"/>
            <w:vAlign w:val="center"/>
          </w:tcPr>
          <w:p w14:paraId="4C7B107F">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宋体" w:hAnsi="宋体" w:cs="宋体"/>
                <w:color w:val="000000"/>
                <w:sz w:val="24"/>
                <w:highlight w:val="none"/>
              </w:rPr>
            </w:pPr>
          </w:p>
        </w:tc>
      </w:tr>
      <w:tr w14:paraId="7652E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90" w:hRule="atLeast"/>
        </w:trPr>
        <w:tc>
          <w:tcPr>
            <w:tcW w:w="9468" w:type="dxa"/>
            <w:gridSpan w:val="5"/>
          </w:tcPr>
          <w:p w14:paraId="67C54FE7">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color w:val="000000"/>
                <w:sz w:val="24"/>
                <w:highlight w:val="none"/>
              </w:rPr>
            </w:pPr>
          </w:p>
          <w:p w14:paraId="17974163">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color w:val="000000"/>
                <w:sz w:val="24"/>
                <w:highlight w:val="none"/>
              </w:rPr>
            </w:pPr>
            <w:r>
              <w:rPr>
                <w:rFonts w:hint="eastAsia" w:ascii="宋体" w:hAnsi="宋体" w:cs="宋体"/>
                <w:color w:val="000000"/>
                <w:sz w:val="24"/>
                <w:highlight w:val="none"/>
              </w:rPr>
              <w:t>磋商总报价（大写）：</w:t>
            </w:r>
            <w:r>
              <w:rPr>
                <w:rFonts w:hint="eastAsia" w:ascii="宋体" w:hAnsi="宋体" w:cs="宋体"/>
                <w:color w:val="000000"/>
                <w:sz w:val="24"/>
                <w:highlight w:val="none"/>
                <w:u w:val="single"/>
              </w:rPr>
              <w:t xml:space="preserve">                   </w:t>
            </w:r>
          </w:p>
          <w:p w14:paraId="20B43F18">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color w:val="000000"/>
                <w:sz w:val="24"/>
                <w:highlight w:val="none"/>
              </w:rPr>
            </w:pPr>
          </w:p>
          <w:p w14:paraId="3DE5442D">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color w:val="000000"/>
                <w:sz w:val="24"/>
                <w:highlight w:val="none"/>
              </w:rPr>
            </w:pPr>
          </w:p>
          <w:p w14:paraId="1F753EA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color w:val="000000"/>
                <w:sz w:val="24"/>
                <w:highlight w:val="none"/>
              </w:rPr>
            </w:pPr>
            <w:r>
              <w:rPr>
                <w:rFonts w:hint="eastAsia" w:ascii="宋体" w:hAnsi="宋体" w:cs="宋体"/>
                <w:color w:val="000000"/>
                <w:sz w:val="24"/>
                <w:highlight w:val="none"/>
              </w:rPr>
              <w:t>供应商（电子公章）：</w:t>
            </w:r>
            <w:r>
              <w:rPr>
                <w:rFonts w:hint="eastAsia" w:ascii="宋体" w:hAnsi="宋体" w:cs="宋体"/>
                <w:color w:val="000000"/>
                <w:sz w:val="24"/>
                <w:highlight w:val="none"/>
                <w:u w:val="single"/>
              </w:rPr>
              <w:t xml:space="preserve">                   </w:t>
            </w:r>
          </w:p>
          <w:p w14:paraId="6FF0568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color w:val="000000"/>
                <w:sz w:val="24"/>
                <w:highlight w:val="none"/>
              </w:rPr>
            </w:pPr>
          </w:p>
          <w:p w14:paraId="7233F059">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color w:val="000000"/>
                <w:sz w:val="24"/>
                <w:highlight w:val="none"/>
              </w:rPr>
            </w:pPr>
          </w:p>
          <w:p w14:paraId="4D9883D6">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color w:val="000000"/>
                <w:sz w:val="24"/>
                <w:highlight w:val="none"/>
              </w:rPr>
            </w:pPr>
            <w:r>
              <w:rPr>
                <w:rFonts w:hint="eastAsia" w:ascii="宋体" w:hAnsi="宋体" w:cs="宋体"/>
                <w:color w:val="000000"/>
                <w:sz w:val="24"/>
                <w:highlight w:val="none"/>
              </w:rPr>
              <w:t>法定代表人或委托代理人（电子签名或电子签章）：</w:t>
            </w:r>
            <w:r>
              <w:rPr>
                <w:rFonts w:hint="eastAsia" w:ascii="宋体" w:hAnsi="宋体" w:cs="宋体"/>
                <w:color w:val="000000"/>
                <w:sz w:val="24"/>
                <w:highlight w:val="none"/>
                <w:u w:val="single"/>
              </w:rPr>
              <w:t xml:space="preserve">          </w:t>
            </w:r>
          </w:p>
          <w:p w14:paraId="6F068C2B">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color w:val="000000"/>
                <w:sz w:val="24"/>
                <w:highlight w:val="none"/>
              </w:rPr>
            </w:pPr>
          </w:p>
          <w:p w14:paraId="49B90704">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color w:val="000000"/>
                <w:sz w:val="24"/>
                <w:highlight w:val="none"/>
              </w:rPr>
            </w:pPr>
          </w:p>
          <w:p w14:paraId="25026C01">
            <w:pPr>
              <w:keepNext w:val="0"/>
              <w:keepLines w:val="0"/>
              <w:pageBreakBefore w:val="0"/>
              <w:widowControl w:val="0"/>
              <w:kinsoku/>
              <w:wordWrap/>
              <w:overflowPunct/>
              <w:topLinePunct w:val="0"/>
              <w:autoSpaceDE/>
              <w:autoSpaceDN/>
              <w:bidi w:val="0"/>
              <w:adjustRightInd/>
              <w:snapToGrid/>
              <w:spacing w:line="240" w:lineRule="auto"/>
              <w:ind w:firstLine="0" w:firstLineChars="0"/>
              <w:textAlignment w:val="auto"/>
              <w:rPr>
                <w:rFonts w:hint="eastAsia" w:ascii="宋体" w:hAnsi="宋体" w:cs="宋体"/>
                <w:color w:val="000000"/>
                <w:sz w:val="24"/>
                <w:highlight w:val="none"/>
              </w:rPr>
            </w:pPr>
            <w:r>
              <w:rPr>
                <w:rFonts w:hint="eastAsia" w:ascii="宋体" w:hAnsi="宋体" w:cs="宋体"/>
                <w:color w:val="000000"/>
                <w:sz w:val="24"/>
                <w:highlight w:val="none"/>
              </w:rPr>
              <w:t>日</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val="en-US" w:eastAsia="zh-CN"/>
              </w:rPr>
              <w:t xml:space="preserve"> </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日</w:t>
            </w:r>
          </w:p>
        </w:tc>
      </w:tr>
    </w:tbl>
    <w:p w14:paraId="3E485960">
      <w:pPr>
        <w:rPr>
          <w:rFonts w:hint="eastAsia" w:ascii="宋体" w:hAnsi="宋体" w:cs="宋体"/>
          <w:b/>
          <w:bCs/>
          <w:szCs w:val="21"/>
          <w:highlight w:val="none"/>
        </w:rPr>
      </w:pPr>
    </w:p>
    <w:p w14:paraId="78999B4D">
      <w:pPr>
        <w:bidi w:val="0"/>
        <w:rPr>
          <w:rFonts w:hint="eastAsia"/>
          <w:b/>
          <w:bCs/>
        </w:rPr>
      </w:pPr>
      <w:r>
        <w:rPr>
          <w:rFonts w:hint="eastAsia"/>
          <w:b/>
          <w:bCs/>
        </w:rPr>
        <w:t>注：请将此表放在响应文件封面后第一页，方便查找。</w:t>
      </w:r>
    </w:p>
    <w:p w14:paraId="54BA02B6">
      <w:pPr>
        <w:rPr>
          <w:rFonts w:hint="eastAsia" w:ascii="宋体" w:hAnsi="宋体" w:cs="宋体"/>
          <w:sz w:val="24"/>
          <w:highlight w:val="none"/>
          <w:lang w:val="zh-CN"/>
        </w:rPr>
      </w:pPr>
      <w:r>
        <w:rPr>
          <w:rFonts w:hint="eastAsia" w:ascii="宋体" w:hAnsi="宋体" w:cs="宋体"/>
          <w:sz w:val="24"/>
          <w:highlight w:val="none"/>
          <w:lang w:val="zh-CN"/>
        </w:rPr>
        <w:br w:type="page"/>
      </w:r>
    </w:p>
    <w:p w14:paraId="7F06E5DE">
      <w:pPr>
        <w:pStyle w:val="4"/>
        <w:bidi w:val="0"/>
        <w:rPr>
          <w:rFonts w:hint="eastAsia"/>
        </w:rPr>
      </w:pPr>
      <w:bookmarkStart w:id="830" w:name="_Toc7632"/>
      <w:r>
        <w:rPr>
          <w:rFonts w:hint="eastAsia"/>
          <w:lang w:eastAsia="zh-CN"/>
        </w:rPr>
        <w:t>（</w:t>
      </w:r>
      <w:r>
        <w:rPr>
          <w:rFonts w:hint="eastAsia"/>
          <w:lang w:val="en-US" w:eastAsia="zh-CN"/>
        </w:rPr>
        <w:t>二</w:t>
      </w:r>
      <w:r>
        <w:rPr>
          <w:rFonts w:hint="eastAsia"/>
          <w:lang w:eastAsia="zh-CN"/>
        </w:rPr>
        <w:t>）</w:t>
      </w:r>
      <w:r>
        <w:rPr>
          <w:rFonts w:hint="eastAsia"/>
        </w:rPr>
        <w:t>根据采购人提供的工程量清单编制的磋商报价</w:t>
      </w:r>
      <w:bookmarkEnd w:id="830"/>
    </w:p>
    <w:p w14:paraId="1F21F5B1">
      <w:pPr>
        <w:bidi w:val="0"/>
        <w:ind w:left="0" w:leftChars="0" w:firstLine="0" w:firstLineChars="0"/>
        <w:jc w:val="center"/>
        <w:rPr>
          <w:rFonts w:hint="eastAsia"/>
        </w:rPr>
      </w:pPr>
    </w:p>
    <w:p w14:paraId="46AD691D">
      <w:pPr>
        <w:bidi w:val="0"/>
        <w:ind w:left="0" w:leftChars="0" w:firstLine="0" w:firstLineChars="0"/>
        <w:jc w:val="center"/>
        <w:rPr>
          <w:rFonts w:hint="eastAsia" w:ascii="宋体" w:hAnsi="宋体" w:cs="宋体"/>
          <w:b/>
          <w:highlight w:val="none"/>
        </w:rPr>
      </w:pPr>
      <w:r>
        <w:rPr>
          <w:rFonts w:hint="eastAsia"/>
        </w:rPr>
        <w:t>（根据工程量清单提供报价）</w:t>
      </w:r>
      <w:r>
        <w:rPr>
          <w:rFonts w:hint="eastAsia" w:ascii="宋体" w:hAnsi="宋体" w:cs="宋体"/>
          <w:b/>
          <w:highlight w:val="none"/>
        </w:rPr>
        <w:br w:type="page"/>
      </w:r>
    </w:p>
    <w:p w14:paraId="01655330">
      <w:pPr>
        <w:bidi w:val="0"/>
        <w:jc w:val="center"/>
        <w:outlineLvl w:val="9"/>
        <w:rPr>
          <w:rFonts w:hint="eastAsia"/>
          <w:b/>
          <w:bCs/>
          <w:sz w:val="32"/>
          <w:szCs w:val="32"/>
        </w:rPr>
      </w:pPr>
      <w:bookmarkStart w:id="831" w:name="_Toc10578"/>
      <w:bookmarkStart w:id="832" w:name="_Toc5564"/>
      <w:bookmarkStart w:id="833" w:name="_Toc14838"/>
      <w:r>
        <w:rPr>
          <w:rFonts w:hint="eastAsia"/>
          <w:b/>
          <w:bCs/>
          <w:sz w:val="32"/>
          <w:szCs w:val="32"/>
          <w:lang w:val="en-US" w:eastAsia="zh-CN"/>
        </w:rPr>
        <w:t>三、</w:t>
      </w:r>
      <w:r>
        <w:rPr>
          <w:rFonts w:hint="eastAsia"/>
          <w:b/>
          <w:bCs/>
          <w:sz w:val="32"/>
          <w:szCs w:val="32"/>
        </w:rPr>
        <w:t>商务及技术部分</w:t>
      </w:r>
      <w:bookmarkEnd w:id="831"/>
      <w:bookmarkEnd w:id="832"/>
      <w:bookmarkEnd w:id="833"/>
    </w:p>
    <w:p w14:paraId="3BA2A26C">
      <w:pPr>
        <w:pStyle w:val="4"/>
        <w:bidi w:val="0"/>
        <w:rPr>
          <w:rFonts w:hint="eastAsia"/>
        </w:rPr>
      </w:pPr>
      <w:bookmarkStart w:id="834" w:name="_Toc4752"/>
      <w:bookmarkStart w:id="835" w:name="_Toc292804100"/>
      <w:bookmarkStart w:id="836" w:name="_Toc211399327"/>
      <w:bookmarkStart w:id="837" w:name="OLE_LINK5"/>
      <w:bookmarkStart w:id="838" w:name="_Toc211398671"/>
      <w:bookmarkStart w:id="839" w:name="_Toc293910127"/>
      <w:bookmarkStart w:id="840" w:name="_Toc211398162"/>
      <w:bookmarkStart w:id="841" w:name="_Toc269807820"/>
      <w:bookmarkStart w:id="842" w:name="_Toc211398625"/>
      <w:bookmarkStart w:id="843" w:name="_Toc211416870"/>
      <w:bookmarkStart w:id="844" w:name="_Toc297127249"/>
      <w:bookmarkStart w:id="845" w:name="_Toc211403236"/>
      <w:bookmarkStart w:id="846" w:name="_Toc293910080"/>
      <w:bookmarkStart w:id="847" w:name="_Toc398046798"/>
      <w:bookmarkStart w:id="848" w:name="_Toc480964157"/>
      <w:r>
        <w:rPr>
          <w:rFonts w:hint="eastAsia"/>
          <w:lang w:eastAsia="zh-CN"/>
        </w:rPr>
        <w:t>（</w:t>
      </w:r>
      <w:r>
        <w:rPr>
          <w:rFonts w:hint="eastAsia"/>
          <w:lang w:val="en-US" w:eastAsia="zh-CN"/>
        </w:rPr>
        <w:t>一</w:t>
      </w:r>
      <w:r>
        <w:rPr>
          <w:rFonts w:hint="eastAsia"/>
          <w:lang w:eastAsia="zh-CN"/>
        </w:rPr>
        <w:t>）</w:t>
      </w:r>
      <w:r>
        <w:rPr>
          <w:rFonts w:hint="eastAsia"/>
        </w:rPr>
        <w:t>磋 商 函</w:t>
      </w:r>
      <w:bookmarkEnd w:id="834"/>
    </w:p>
    <w:p w14:paraId="07DB0EF4">
      <w:pPr>
        <w:pStyle w:val="71"/>
        <w:spacing w:line="480" w:lineRule="auto"/>
        <w:jc w:val="both"/>
        <w:rPr>
          <w:rFonts w:hint="eastAsia" w:hAnsi="宋体" w:cs="宋体"/>
          <w:b/>
          <w:color w:val="auto"/>
          <w:szCs w:val="24"/>
          <w:highlight w:val="none"/>
        </w:rPr>
      </w:pPr>
      <w:r>
        <w:rPr>
          <w:rFonts w:hint="eastAsia" w:hAnsi="宋体" w:cs="宋体"/>
          <w:b/>
          <w:color w:val="auto"/>
          <w:szCs w:val="24"/>
          <w:highlight w:val="none"/>
          <w:u w:val="none"/>
          <w:lang w:val="en-US" w:eastAsia="zh-CN"/>
        </w:rPr>
        <w:t>致：</w:t>
      </w:r>
      <w:r>
        <w:rPr>
          <w:rFonts w:hint="eastAsia" w:hAnsi="宋体" w:cs="宋体"/>
          <w:b/>
          <w:color w:val="auto"/>
          <w:szCs w:val="24"/>
          <w:highlight w:val="none"/>
          <w:u w:val="single"/>
        </w:rPr>
        <w:t xml:space="preserve">                       </w:t>
      </w:r>
      <w:r>
        <w:rPr>
          <w:rFonts w:hint="eastAsia" w:hAnsi="宋体" w:cs="宋体"/>
          <w:b/>
          <w:color w:val="auto"/>
          <w:szCs w:val="24"/>
          <w:highlight w:val="none"/>
        </w:rPr>
        <w:t>（采购人名称）</w:t>
      </w:r>
    </w:p>
    <w:p w14:paraId="79D96E0B">
      <w:pPr>
        <w:keepNext w:val="0"/>
        <w:keepLines/>
        <w:pageBreakBefore w:val="0"/>
        <w:widowControl/>
        <w:kinsoku/>
        <w:wordWrap/>
        <w:overflowPunct/>
        <w:topLinePunct w:val="0"/>
        <w:autoSpaceDE/>
        <w:autoSpaceDN/>
        <w:bidi w:val="0"/>
        <w:adjustRightInd/>
        <w:snapToGrid/>
        <w:spacing w:line="480" w:lineRule="auto"/>
        <w:ind w:firstLine="555"/>
        <w:textAlignment w:val="auto"/>
        <w:rPr>
          <w:rFonts w:hint="eastAsia" w:ascii="宋体" w:hAnsi="宋体" w:cs="宋体"/>
          <w:sz w:val="24"/>
          <w:highlight w:val="none"/>
        </w:rPr>
      </w:pPr>
      <w:r>
        <w:rPr>
          <w:rFonts w:hint="eastAsia" w:ascii="宋体" w:hAnsi="宋体" w:cs="宋体"/>
          <w:sz w:val="24"/>
          <w:highlight w:val="none"/>
        </w:rPr>
        <w:t>1、根据已收到你单位</w:t>
      </w:r>
      <w:r>
        <w:rPr>
          <w:rFonts w:hint="eastAsia" w:ascii="宋体" w:hAnsi="宋体" w:cs="宋体"/>
          <w:sz w:val="24"/>
          <w:highlight w:val="none"/>
          <w:u w:val="single"/>
        </w:rPr>
        <w:t xml:space="preserve"> </w:t>
      </w:r>
      <w:r>
        <w:rPr>
          <w:rFonts w:hint="eastAsia" w:ascii="宋体" w:hAnsi="宋体" w:cs="宋体"/>
          <w:sz w:val="24"/>
          <w:highlight w:val="none"/>
          <w:u w:val="single"/>
          <w:lang w:eastAsia="zh-CN"/>
        </w:rPr>
        <w:t>宣威市龙潭镇茨得村委会瓦窑边民族团结进步示范村蔬菜种植大棚建设及人居环境整治项目</w:t>
      </w:r>
      <w:r>
        <w:rPr>
          <w:rFonts w:hint="eastAsia" w:ascii="宋体" w:hAnsi="宋体" w:cs="宋体"/>
          <w:sz w:val="24"/>
          <w:highlight w:val="none"/>
          <w:u w:val="single"/>
        </w:rPr>
        <w:t xml:space="preserve"> </w:t>
      </w:r>
      <w:r>
        <w:rPr>
          <w:rFonts w:hint="eastAsia" w:ascii="宋体" w:hAnsi="宋体" w:cs="宋体"/>
          <w:sz w:val="24"/>
          <w:highlight w:val="none"/>
        </w:rPr>
        <w:t>的竞争性磋商文件，我单位研究了该项目磋商文件，愿意承担该项目的全部任务并履行磋商文件规定对承包者的全部要求和承担的义务。我方愿以人民币￥</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元（大</w:t>
      </w:r>
      <w:r>
        <w:rPr>
          <w:rFonts w:hint="eastAsia" w:ascii="宋体" w:hAnsi="宋体" w:cs="宋体"/>
          <w:sz w:val="24"/>
          <w:highlight w:val="none"/>
          <w:lang w:val="en-US" w:eastAsia="zh-CN"/>
        </w:rPr>
        <w:t>写</w:t>
      </w:r>
      <w:r>
        <w:rPr>
          <w:rFonts w:hint="eastAsia" w:ascii="宋体" w:hAnsi="宋体" w:cs="宋体"/>
          <w:sz w:val="24"/>
          <w:highlight w:val="none"/>
        </w:rPr>
        <w:t>：</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）的价格承包上述项目的全部内容、竣工和保修。</w:t>
      </w:r>
    </w:p>
    <w:p w14:paraId="255FA02C">
      <w:pPr>
        <w:spacing w:line="480" w:lineRule="auto"/>
        <w:ind w:firstLine="480" w:firstLineChars="200"/>
        <w:jc w:val="left"/>
        <w:rPr>
          <w:rFonts w:hint="eastAsia" w:ascii="宋体" w:hAnsi="宋体" w:cs="宋体"/>
          <w:sz w:val="24"/>
          <w:highlight w:val="none"/>
        </w:rPr>
      </w:pPr>
      <w:r>
        <w:rPr>
          <w:rFonts w:hint="eastAsia" w:ascii="宋体" w:hAnsi="宋体" w:cs="宋体"/>
          <w:sz w:val="24"/>
          <w:highlight w:val="none"/>
        </w:rPr>
        <w:t>2、一旦我方成交，</w:t>
      </w:r>
      <w:r>
        <w:rPr>
          <w:rFonts w:hint="eastAsia" w:ascii="宋体" w:hAnsi="宋体" w:cs="宋体"/>
          <w:spacing w:val="-5"/>
          <w:sz w:val="24"/>
          <w:highlight w:val="none"/>
        </w:rPr>
        <w:t>我方保证按合同协议书中规定的</w:t>
      </w:r>
      <w:r>
        <w:rPr>
          <w:rFonts w:hint="eastAsia" w:ascii="宋体" w:hAnsi="宋体" w:cs="宋体"/>
          <w:spacing w:val="-5"/>
          <w:sz w:val="24"/>
          <w:highlight w:val="none"/>
          <w:u w:val="single"/>
        </w:rPr>
        <w:t xml:space="preserve">       </w:t>
      </w:r>
      <w:r>
        <w:rPr>
          <w:rFonts w:hint="eastAsia" w:ascii="宋体" w:hAnsi="宋体" w:cs="宋体"/>
          <w:spacing w:val="-5"/>
          <w:sz w:val="24"/>
          <w:highlight w:val="none"/>
        </w:rPr>
        <w:t>日历天内完</w:t>
      </w:r>
      <w:r>
        <w:rPr>
          <w:rFonts w:hint="eastAsia" w:ascii="宋体" w:hAnsi="宋体" w:cs="宋体"/>
          <w:spacing w:val="-3"/>
          <w:sz w:val="24"/>
          <w:highlight w:val="none"/>
        </w:rPr>
        <w:t>成</w:t>
      </w:r>
      <w:r>
        <w:rPr>
          <w:rFonts w:hint="eastAsia" w:ascii="宋体" w:hAnsi="宋体" w:cs="宋体"/>
          <w:sz w:val="24"/>
          <w:highlight w:val="none"/>
        </w:rPr>
        <w:t>本</w:t>
      </w:r>
      <w:r>
        <w:rPr>
          <w:rFonts w:hint="eastAsia" w:ascii="宋体" w:hAnsi="宋体" w:cs="宋体"/>
          <w:spacing w:val="-8"/>
          <w:sz w:val="24"/>
          <w:highlight w:val="none"/>
        </w:rPr>
        <w:t>项目</w:t>
      </w:r>
      <w:r>
        <w:rPr>
          <w:rFonts w:hint="eastAsia" w:ascii="宋体" w:hAnsi="宋体" w:cs="宋体"/>
          <w:spacing w:val="-4"/>
          <w:sz w:val="24"/>
          <w:highlight w:val="none"/>
        </w:rPr>
        <w:t>所有施工内容</w:t>
      </w:r>
      <w:r>
        <w:rPr>
          <w:rFonts w:hint="eastAsia" w:ascii="宋体" w:hAnsi="宋体" w:cs="宋体"/>
          <w:sz w:val="24"/>
          <w:highlight w:val="none"/>
        </w:rPr>
        <w:t>。</w:t>
      </w:r>
    </w:p>
    <w:p w14:paraId="60907B58">
      <w:pPr>
        <w:spacing w:line="480" w:lineRule="auto"/>
        <w:ind w:firstLine="555"/>
        <w:jc w:val="left"/>
        <w:rPr>
          <w:rFonts w:hint="eastAsia" w:ascii="宋体" w:hAnsi="宋体" w:cs="宋体"/>
          <w:sz w:val="24"/>
          <w:highlight w:val="none"/>
        </w:rPr>
      </w:pPr>
      <w:r>
        <w:rPr>
          <w:rFonts w:hint="eastAsia" w:ascii="宋体" w:hAnsi="宋体" w:cs="宋体"/>
          <w:sz w:val="24"/>
          <w:highlight w:val="none"/>
        </w:rPr>
        <w:t>3、质量标准：符合现行国家有关项目验收规范和标准的要求，一次性验收合格。</w:t>
      </w:r>
    </w:p>
    <w:p w14:paraId="21D8C420">
      <w:pPr>
        <w:spacing w:line="480" w:lineRule="auto"/>
        <w:ind w:firstLine="555"/>
        <w:rPr>
          <w:rFonts w:hint="eastAsia" w:ascii="宋体" w:hAnsi="宋体" w:cs="宋体"/>
          <w:sz w:val="24"/>
          <w:highlight w:val="none"/>
        </w:rPr>
      </w:pPr>
      <w:r>
        <w:rPr>
          <w:rFonts w:hint="eastAsia" w:ascii="宋体" w:hAnsi="宋体" w:cs="宋体"/>
          <w:sz w:val="24"/>
          <w:highlight w:val="none"/>
        </w:rPr>
        <w:t>4、我方同意所递交的响应文件在“磋商文件”要求的磋商有效期内有效，在此期间我方的投标有可能成交，我方将受此约束。</w:t>
      </w:r>
    </w:p>
    <w:p w14:paraId="13E8BB59">
      <w:pPr>
        <w:spacing w:line="480" w:lineRule="auto"/>
        <w:ind w:firstLine="555"/>
        <w:rPr>
          <w:rFonts w:hint="eastAsia" w:ascii="宋体" w:hAnsi="宋体" w:cs="宋体"/>
          <w:sz w:val="24"/>
          <w:highlight w:val="none"/>
        </w:rPr>
      </w:pPr>
      <w:r>
        <w:rPr>
          <w:rFonts w:hint="eastAsia" w:ascii="宋体" w:hAnsi="宋体" w:cs="宋体"/>
          <w:sz w:val="24"/>
          <w:highlight w:val="none"/>
        </w:rPr>
        <w:t>5、除非另达成协议并生效，你方的成交通知书和本竞争性磋商响应文件均构成约束我们双方的合同条件。</w:t>
      </w:r>
    </w:p>
    <w:p w14:paraId="6267EFE4">
      <w:pPr>
        <w:spacing w:line="480" w:lineRule="auto"/>
        <w:ind w:firstLine="555"/>
        <w:rPr>
          <w:rFonts w:hint="eastAsia" w:ascii="宋体" w:hAnsi="宋体" w:cs="宋体"/>
          <w:sz w:val="24"/>
          <w:highlight w:val="none"/>
        </w:rPr>
      </w:pPr>
      <w:r>
        <w:rPr>
          <w:rFonts w:hint="eastAsia" w:ascii="宋体" w:hAnsi="宋体" w:cs="宋体"/>
          <w:sz w:val="24"/>
          <w:highlight w:val="none"/>
        </w:rPr>
        <w:t>6、磋商报价说明：</w:t>
      </w:r>
    </w:p>
    <w:p w14:paraId="486ADE43">
      <w:pPr>
        <w:spacing w:line="480" w:lineRule="auto"/>
        <w:ind w:firstLine="555"/>
        <w:rPr>
          <w:rFonts w:hint="eastAsia" w:ascii="宋体" w:hAnsi="宋体" w:cs="宋体"/>
          <w:sz w:val="24"/>
          <w:highlight w:val="none"/>
        </w:rPr>
      </w:pPr>
      <w:r>
        <w:rPr>
          <w:rFonts w:hint="eastAsia" w:ascii="宋体" w:hAnsi="宋体" w:cs="宋体"/>
          <w:sz w:val="24"/>
          <w:highlight w:val="none"/>
        </w:rPr>
        <w:t>（1）本报价依据本项目磋商文件的有关条款进行编制。</w:t>
      </w:r>
    </w:p>
    <w:p w14:paraId="3ABA8784">
      <w:pPr>
        <w:keepNext w:val="0"/>
        <w:keepLines w:val="0"/>
        <w:pageBreakBefore w:val="0"/>
        <w:widowControl w:val="0"/>
        <w:kinsoku/>
        <w:wordWrap/>
        <w:overflowPunct/>
        <w:topLinePunct w:val="0"/>
        <w:autoSpaceDE/>
        <w:autoSpaceDN/>
        <w:bidi w:val="0"/>
        <w:adjustRightInd/>
        <w:snapToGrid/>
        <w:spacing w:line="720" w:lineRule="exact"/>
        <w:ind w:firstLine="0" w:firstLineChars="0"/>
        <w:textAlignment w:val="auto"/>
        <w:rPr>
          <w:rFonts w:hint="eastAsia" w:ascii="宋体" w:hAnsi="宋体" w:cs="宋体"/>
          <w:sz w:val="24"/>
          <w:highlight w:val="none"/>
          <w:u w:val="single"/>
        </w:rPr>
      </w:pPr>
      <w:r>
        <w:rPr>
          <w:rFonts w:hint="eastAsia" w:ascii="宋体" w:hAnsi="宋体" w:cs="宋体"/>
          <w:sz w:val="24"/>
          <w:highlight w:val="none"/>
        </w:rPr>
        <w:t>供 应 商：</w:t>
      </w:r>
      <w:r>
        <w:rPr>
          <w:rFonts w:hint="eastAsia" w:ascii="宋体" w:hAnsi="宋体" w:cs="宋体"/>
          <w:sz w:val="24"/>
          <w:highlight w:val="none"/>
          <w:u w:val="single"/>
        </w:rPr>
        <w:t xml:space="preserve">                          （</w:t>
      </w:r>
      <w:bookmarkStart w:id="849" w:name="OLE_LINK17"/>
      <w:r>
        <w:rPr>
          <w:rFonts w:hint="eastAsia" w:ascii="宋体" w:hAnsi="宋体" w:cs="宋体"/>
          <w:sz w:val="24"/>
          <w:highlight w:val="none"/>
          <w:u w:val="single"/>
        </w:rPr>
        <w:t>电子公章</w:t>
      </w:r>
      <w:bookmarkEnd w:id="849"/>
      <w:r>
        <w:rPr>
          <w:rFonts w:hint="eastAsia" w:ascii="宋体" w:hAnsi="宋体" w:cs="宋体"/>
          <w:sz w:val="24"/>
          <w:highlight w:val="none"/>
          <w:u w:val="single"/>
        </w:rPr>
        <w:t>）</w:t>
      </w:r>
    </w:p>
    <w:p w14:paraId="20ED9BC9">
      <w:pPr>
        <w:keepNext w:val="0"/>
        <w:keepLines w:val="0"/>
        <w:pageBreakBefore w:val="0"/>
        <w:widowControl w:val="0"/>
        <w:kinsoku/>
        <w:wordWrap/>
        <w:overflowPunct/>
        <w:topLinePunct w:val="0"/>
        <w:autoSpaceDE/>
        <w:autoSpaceDN/>
        <w:bidi w:val="0"/>
        <w:adjustRightInd/>
        <w:snapToGrid/>
        <w:spacing w:line="720" w:lineRule="exact"/>
        <w:ind w:firstLine="0" w:firstLineChars="0"/>
        <w:textAlignment w:val="auto"/>
        <w:rPr>
          <w:rFonts w:hint="eastAsia" w:ascii="宋体" w:hAnsi="宋体" w:cs="宋体"/>
          <w:sz w:val="24"/>
          <w:highlight w:val="none"/>
          <w:u w:val="single"/>
        </w:rPr>
      </w:pPr>
      <w:r>
        <w:rPr>
          <w:rFonts w:hint="eastAsia" w:ascii="宋体" w:hAnsi="宋体" w:cs="宋体"/>
          <w:sz w:val="24"/>
          <w:highlight w:val="none"/>
        </w:rPr>
        <w:t>单位地址：</w:t>
      </w:r>
      <w:r>
        <w:rPr>
          <w:rFonts w:hint="eastAsia" w:ascii="宋体" w:hAnsi="宋体" w:cs="宋体"/>
          <w:sz w:val="24"/>
          <w:highlight w:val="none"/>
          <w:u w:val="single"/>
        </w:rPr>
        <w:t xml:space="preserve">                                  </w:t>
      </w:r>
    </w:p>
    <w:p w14:paraId="567E36C6">
      <w:pPr>
        <w:keepNext w:val="0"/>
        <w:keepLines w:val="0"/>
        <w:pageBreakBefore w:val="0"/>
        <w:widowControl w:val="0"/>
        <w:kinsoku/>
        <w:wordWrap/>
        <w:overflowPunct/>
        <w:topLinePunct w:val="0"/>
        <w:autoSpaceDE/>
        <w:autoSpaceDN/>
        <w:bidi w:val="0"/>
        <w:adjustRightInd/>
        <w:snapToGrid/>
        <w:spacing w:line="720" w:lineRule="exact"/>
        <w:ind w:firstLine="0" w:firstLineChars="0"/>
        <w:textAlignment w:val="auto"/>
        <w:rPr>
          <w:rFonts w:hint="eastAsia" w:ascii="宋体" w:hAnsi="宋体" w:cs="宋体"/>
          <w:sz w:val="24"/>
          <w:highlight w:val="none"/>
          <w:u w:val="single"/>
        </w:rPr>
      </w:pPr>
      <w:r>
        <w:rPr>
          <w:rFonts w:hint="eastAsia" w:ascii="宋体" w:hAnsi="宋体" w:cs="宋体"/>
          <w:sz w:val="24"/>
          <w:highlight w:val="none"/>
        </w:rPr>
        <w:t>法定代表人或其委托代理人：</w:t>
      </w:r>
      <w:r>
        <w:rPr>
          <w:rFonts w:hint="eastAsia" w:ascii="宋体" w:hAnsi="宋体" w:cs="宋体"/>
          <w:sz w:val="24"/>
          <w:highlight w:val="none"/>
          <w:u w:val="single"/>
        </w:rPr>
        <w:t xml:space="preserve">                （</w:t>
      </w:r>
      <w:bookmarkStart w:id="850" w:name="OLE_LINK19"/>
      <w:r>
        <w:rPr>
          <w:rFonts w:hint="eastAsia" w:ascii="宋体" w:hAnsi="宋体" w:cs="宋体"/>
          <w:sz w:val="24"/>
          <w:highlight w:val="none"/>
          <w:u w:val="single"/>
        </w:rPr>
        <w:t>电子签名或电子签章</w:t>
      </w:r>
      <w:bookmarkEnd w:id="850"/>
      <w:r>
        <w:rPr>
          <w:rFonts w:hint="eastAsia" w:ascii="宋体" w:hAnsi="宋体" w:cs="宋体"/>
          <w:sz w:val="24"/>
          <w:highlight w:val="none"/>
          <w:u w:val="single"/>
        </w:rPr>
        <w:t>）</w:t>
      </w:r>
    </w:p>
    <w:p w14:paraId="43083215">
      <w:pPr>
        <w:keepNext w:val="0"/>
        <w:keepLines w:val="0"/>
        <w:pageBreakBefore w:val="0"/>
        <w:widowControl w:val="0"/>
        <w:kinsoku/>
        <w:wordWrap/>
        <w:overflowPunct/>
        <w:topLinePunct w:val="0"/>
        <w:autoSpaceDE/>
        <w:autoSpaceDN/>
        <w:bidi w:val="0"/>
        <w:adjustRightInd/>
        <w:snapToGrid/>
        <w:spacing w:line="720" w:lineRule="exact"/>
        <w:ind w:firstLine="0" w:firstLineChars="0"/>
        <w:textAlignment w:val="auto"/>
        <w:rPr>
          <w:rFonts w:hint="eastAsia" w:ascii="宋体" w:hAnsi="宋体" w:cs="宋体"/>
          <w:sz w:val="24"/>
          <w:highlight w:val="none"/>
        </w:rPr>
      </w:pPr>
      <w:r>
        <w:rPr>
          <w:rFonts w:hint="eastAsia" w:ascii="宋体" w:hAnsi="宋体" w:cs="宋体"/>
          <w:sz w:val="24"/>
          <w:highlight w:val="none"/>
        </w:rPr>
        <w:t>日    期：</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14:paraId="2C76158A">
      <w:pPr>
        <w:rPr>
          <w:rFonts w:hint="eastAsia" w:ascii="宋体" w:hAnsi="宋体" w:cs="宋体"/>
          <w:kern w:val="0"/>
          <w:sz w:val="32"/>
          <w:szCs w:val="32"/>
          <w:highlight w:val="none"/>
        </w:rPr>
      </w:pPr>
      <w:r>
        <w:rPr>
          <w:rFonts w:hint="eastAsia" w:ascii="宋体" w:hAnsi="宋体" w:cs="宋体"/>
          <w:kern w:val="0"/>
          <w:sz w:val="32"/>
          <w:szCs w:val="32"/>
          <w:highlight w:val="none"/>
        </w:rPr>
        <w:br w:type="page"/>
      </w:r>
    </w:p>
    <w:p w14:paraId="492514AB">
      <w:pPr>
        <w:pStyle w:val="4"/>
        <w:bidi w:val="0"/>
        <w:rPr>
          <w:rFonts w:hint="eastAsia"/>
        </w:rPr>
      </w:pPr>
      <w:bookmarkStart w:id="851" w:name="_Toc32079"/>
      <w:r>
        <w:rPr>
          <w:rFonts w:hint="eastAsia"/>
          <w:lang w:eastAsia="zh-CN"/>
        </w:rPr>
        <w:t>（</w:t>
      </w:r>
      <w:r>
        <w:rPr>
          <w:rFonts w:hint="eastAsia"/>
          <w:lang w:val="en-US" w:eastAsia="zh-CN"/>
        </w:rPr>
        <w:t>二</w:t>
      </w:r>
      <w:r>
        <w:rPr>
          <w:rFonts w:hint="eastAsia"/>
          <w:lang w:eastAsia="zh-CN"/>
        </w:rPr>
        <w:t>）</w:t>
      </w:r>
      <w:r>
        <w:rPr>
          <w:rFonts w:hint="eastAsia"/>
        </w:rPr>
        <w:t>法定代表人身份证明书</w:t>
      </w:r>
      <w:bookmarkEnd w:id="851"/>
    </w:p>
    <w:p w14:paraId="2E96AD2D">
      <w:pPr>
        <w:tabs>
          <w:tab w:val="left" w:pos="7560"/>
        </w:tabs>
        <w:spacing w:before="120" w:beforeLines="50" w:line="360" w:lineRule="auto"/>
        <w:jc w:val="center"/>
        <w:rPr>
          <w:rFonts w:hint="eastAsia" w:ascii="宋体" w:hAnsi="宋体" w:cs="宋体"/>
          <w:sz w:val="30"/>
          <w:szCs w:val="28"/>
          <w:highlight w:val="none"/>
        </w:rPr>
      </w:pPr>
    </w:p>
    <w:p w14:paraId="657E750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sz w:val="24"/>
          <w:highlight w:val="none"/>
          <w:u w:val="single"/>
        </w:rPr>
      </w:pPr>
      <w:r>
        <w:rPr>
          <w:rFonts w:hint="eastAsia" w:ascii="宋体" w:hAnsi="宋体" w:cs="宋体"/>
          <w:sz w:val="24"/>
          <w:highlight w:val="none"/>
        </w:rPr>
        <w:t>供应商名称：</w:t>
      </w:r>
      <w:r>
        <w:rPr>
          <w:rFonts w:hint="eastAsia" w:ascii="宋体" w:hAnsi="宋体" w:cs="宋体"/>
          <w:sz w:val="24"/>
          <w:highlight w:val="none"/>
          <w:u w:val="single"/>
        </w:rPr>
        <w:t xml:space="preserve">                            </w:t>
      </w:r>
    </w:p>
    <w:p w14:paraId="3F5BA98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sz w:val="24"/>
          <w:highlight w:val="none"/>
          <w:u w:val="single"/>
        </w:rPr>
      </w:pPr>
      <w:r>
        <w:rPr>
          <w:rFonts w:hint="eastAsia" w:ascii="宋体" w:hAnsi="宋体" w:cs="宋体"/>
          <w:sz w:val="24"/>
          <w:highlight w:val="none"/>
        </w:rPr>
        <w:t>单位性质：</w:t>
      </w:r>
      <w:r>
        <w:rPr>
          <w:rFonts w:hint="eastAsia" w:ascii="宋体" w:hAnsi="宋体" w:cs="宋体"/>
          <w:sz w:val="24"/>
          <w:highlight w:val="none"/>
          <w:u w:val="single"/>
        </w:rPr>
        <w:t xml:space="preserve">                </w:t>
      </w:r>
      <w:r>
        <w:rPr>
          <w:rFonts w:hint="eastAsia" w:ascii="宋体" w:hAnsi="宋体" w:cs="宋体"/>
          <w:sz w:val="24"/>
          <w:highlight w:val="none"/>
          <w:u w:val="single"/>
        </w:rPr>
        <w:tab/>
      </w:r>
      <w:r>
        <w:rPr>
          <w:rFonts w:hint="eastAsia" w:ascii="宋体" w:hAnsi="宋体" w:cs="宋体"/>
          <w:sz w:val="24"/>
          <w:highlight w:val="none"/>
          <w:u w:val="single"/>
        </w:rPr>
        <w:t xml:space="preserve">             </w:t>
      </w:r>
    </w:p>
    <w:p w14:paraId="3A82F3F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sz w:val="24"/>
          <w:highlight w:val="none"/>
          <w:u w:val="single"/>
        </w:rPr>
      </w:pPr>
      <w:r>
        <w:rPr>
          <w:rFonts w:hint="eastAsia" w:ascii="宋体" w:hAnsi="宋体" w:cs="宋体"/>
          <w:sz w:val="24"/>
          <w:highlight w:val="none"/>
        </w:rPr>
        <w:t>地    址：</w:t>
      </w:r>
      <w:r>
        <w:rPr>
          <w:rFonts w:hint="eastAsia" w:ascii="宋体" w:hAnsi="宋体" w:cs="宋体"/>
          <w:sz w:val="24"/>
          <w:highlight w:val="none"/>
          <w:u w:val="single"/>
        </w:rPr>
        <w:t xml:space="preserve">                              </w:t>
      </w:r>
    </w:p>
    <w:p w14:paraId="4CD6EBE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sz w:val="24"/>
          <w:highlight w:val="none"/>
        </w:rPr>
      </w:pPr>
      <w:r>
        <w:rPr>
          <w:rFonts w:hint="eastAsia" w:ascii="宋体" w:hAnsi="宋体" w:cs="宋体"/>
          <w:sz w:val="24"/>
          <w:highlight w:val="none"/>
        </w:rPr>
        <w:t>成立时间：</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14:paraId="6C23EEB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sz w:val="24"/>
          <w:highlight w:val="none"/>
          <w:u w:val="single"/>
        </w:rPr>
      </w:pPr>
      <w:r>
        <w:rPr>
          <w:rFonts w:hint="eastAsia" w:ascii="宋体" w:hAnsi="宋体" w:cs="宋体"/>
          <w:sz w:val="24"/>
          <w:highlight w:val="none"/>
        </w:rPr>
        <w:t>经营期限：</w:t>
      </w:r>
      <w:r>
        <w:rPr>
          <w:rFonts w:hint="eastAsia" w:ascii="宋体" w:hAnsi="宋体" w:cs="宋体"/>
          <w:sz w:val="24"/>
          <w:highlight w:val="none"/>
          <w:u w:val="single"/>
        </w:rPr>
        <w:t xml:space="preserve">             至                </w:t>
      </w:r>
    </w:p>
    <w:p w14:paraId="398952A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sz w:val="24"/>
          <w:highlight w:val="none"/>
          <w:u w:val="single"/>
        </w:rPr>
      </w:pPr>
      <w:r>
        <w:rPr>
          <w:rFonts w:hint="eastAsia" w:ascii="宋体" w:hAnsi="宋体" w:cs="宋体"/>
          <w:sz w:val="24"/>
          <w:highlight w:val="none"/>
        </w:rPr>
        <w:t>姓    名：</w:t>
      </w:r>
      <w:r>
        <w:rPr>
          <w:rFonts w:hint="eastAsia" w:ascii="宋体" w:hAnsi="宋体" w:cs="宋体"/>
          <w:sz w:val="24"/>
          <w:highlight w:val="none"/>
          <w:u w:val="single"/>
        </w:rPr>
        <w:t xml:space="preserve">       </w:t>
      </w:r>
      <w:r>
        <w:rPr>
          <w:rFonts w:hint="eastAsia" w:ascii="宋体" w:hAnsi="宋体" w:cs="宋体"/>
          <w:sz w:val="24"/>
          <w:highlight w:val="none"/>
        </w:rPr>
        <w:t xml:space="preserve">  性别：</w:t>
      </w:r>
      <w:r>
        <w:rPr>
          <w:rFonts w:hint="eastAsia" w:ascii="宋体" w:hAnsi="宋体" w:cs="宋体"/>
          <w:sz w:val="24"/>
          <w:highlight w:val="none"/>
          <w:u w:val="single"/>
        </w:rPr>
        <w:t xml:space="preserve">      </w:t>
      </w:r>
      <w:r>
        <w:rPr>
          <w:rFonts w:hint="eastAsia" w:ascii="宋体" w:hAnsi="宋体" w:cs="宋体"/>
          <w:sz w:val="24"/>
          <w:highlight w:val="none"/>
        </w:rPr>
        <w:t>年龄：</w:t>
      </w:r>
      <w:r>
        <w:rPr>
          <w:rFonts w:hint="eastAsia" w:ascii="宋体" w:hAnsi="宋体" w:cs="宋体"/>
          <w:sz w:val="24"/>
          <w:highlight w:val="none"/>
          <w:u w:val="single"/>
        </w:rPr>
        <w:t xml:space="preserve">      </w:t>
      </w:r>
      <w:r>
        <w:rPr>
          <w:rFonts w:hint="eastAsia" w:ascii="宋体" w:hAnsi="宋体" w:cs="宋体"/>
          <w:sz w:val="24"/>
          <w:highlight w:val="none"/>
        </w:rPr>
        <w:t xml:space="preserve">  职务：</w:t>
      </w:r>
      <w:r>
        <w:rPr>
          <w:rFonts w:hint="eastAsia" w:ascii="宋体" w:hAnsi="宋体" w:cs="宋体"/>
          <w:sz w:val="24"/>
          <w:highlight w:val="none"/>
          <w:u w:val="single"/>
        </w:rPr>
        <w:t xml:space="preserve">       </w:t>
      </w:r>
    </w:p>
    <w:p w14:paraId="64355DE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sz w:val="24"/>
          <w:highlight w:val="none"/>
        </w:rPr>
      </w:pPr>
      <w:r>
        <w:rPr>
          <w:rFonts w:hint="eastAsia" w:ascii="宋体" w:hAnsi="宋体" w:cs="宋体"/>
          <w:sz w:val="24"/>
          <w:highlight w:val="none"/>
        </w:rPr>
        <w:t>系</w:t>
      </w:r>
      <w:r>
        <w:rPr>
          <w:rFonts w:hint="eastAsia" w:ascii="宋体" w:hAnsi="宋体" w:cs="宋体"/>
          <w:sz w:val="24"/>
          <w:highlight w:val="none"/>
          <w:u w:val="single"/>
        </w:rPr>
        <w:t xml:space="preserve">                           </w:t>
      </w:r>
      <w:r>
        <w:rPr>
          <w:rFonts w:hint="eastAsia" w:ascii="宋体" w:hAnsi="宋体" w:cs="宋体"/>
          <w:sz w:val="24"/>
          <w:highlight w:val="none"/>
        </w:rPr>
        <w:t>的法定代表人。</w:t>
      </w:r>
    </w:p>
    <w:p w14:paraId="6E5F994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sz w:val="24"/>
          <w:highlight w:val="none"/>
        </w:rPr>
      </w:pPr>
      <w:r>
        <w:rPr>
          <w:rFonts w:hint="eastAsia" w:ascii="宋体" w:hAnsi="宋体" w:cs="宋体"/>
          <w:sz w:val="24"/>
          <w:highlight w:val="none"/>
        </w:rPr>
        <w:t>特此证明。</w:t>
      </w:r>
    </w:p>
    <w:p w14:paraId="6488A531">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cs="宋体"/>
          <w:sz w:val="24"/>
          <w:highlight w:val="none"/>
        </w:rPr>
      </w:pPr>
      <w:r>
        <w:rPr>
          <w:rFonts w:hint="eastAsia" w:ascii="宋体" w:hAnsi="宋体" w:cs="宋体"/>
          <w:sz w:val="24"/>
          <w:highlight w:val="none"/>
        </w:rPr>
        <w:t>供应商：</w:t>
      </w:r>
      <w:r>
        <w:rPr>
          <w:rFonts w:hint="eastAsia" w:ascii="宋体" w:hAnsi="宋体" w:cs="宋体"/>
          <w:sz w:val="24"/>
          <w:highlight w:val="none"/>
          <w:u w:val="single"/>
        </w:rPr>
        <w:t xml:space="preserve">                </w:t>
      </w:r>
      <w:r>
        <w:rPr>
          <w:rFonts w:hint="eastAsia" w:ascii="宋体" w:hAnsi="宋体" w:cs="宋体"/>
          <w:sz w:val="24"/>
          <w:highlight w:val="none"/>
        </w:rPr>
        <w:t>（电子公章）</w:t>
      </w:r>
    </w:p>
    <w:p w14:paraId="693625A2">
      <w:pPr>
        <w:keepNext w:val="0"/>
        <w:keepLines w:val="0"/>
        <w:pageBreakBefore w:val="0"/>
        <w:widowControl w:val="0"/>
        <w:kinsoku/>
        <w:wordWrap/>
        <w:overflowPunct/>
        <w:topLinePunct w:val="0"/>
        <w:autoSpaceDE/>
        <w:autoSpaceDN/>
        <w:bidi w:val="0"/>
        <w:adjustRightInd/>
        <w:snapToGrid/>
        <w:spacing w:line="360" w:lineRule="auto"/>
        <w:jc w:val="right"/>
        <w:textAlignment w:val="auto"/>
        <w:rPr>
          <w:rFonts w:hint="eastAsia" w:ascii="宋体" w:hAnsi="宋体" w:cs="宋体"/>
          <w:sz w:val="24"/>
          <w:highlight w:val="none"/>
        </w:rPr>
      </w:pPr>
      <w:r>
        <w:rPr>
          <w:rFonts w:hint="eastAsia" w:ascii="宋体" w:hAnsi="宋体" w:cs="宋体"/>
          <w:sz w:val="24"/>
          <w:highlight w:val="none"/>
        </w:rPr>
        <w:t>日  期：</w:t>
      </w:r>
      <w:r>
        <w:rPr>
          <w:rFonts w:hint="eastAsia" w:ascii="宋体" w:hAnsi="宋体" w:cs="宋体"/>
          <w:sz w:val="24"/>
          <w:highlight w:val="none"/>
          <w:u w:val="single"/>
        </w:rPr>
        <w:t xml:space="preserve">     </w:t>
      </w:r>
      <w:r>
        <w:rPr>
          <w:rFonts w:hint="eastAsia" w:ascii="宋体" w:hAnsi="宋体" w:cs="宋体"/>
          <w:sz w:val="24"/>
          <w:highlight w:val="none"/>
          <w:u w:val="single"/>
          <w:lang w:val="en-US" w:eastAsia="zh-CN"/>
        </w:rPr>
        <w:t xml:space="preserve"> </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14:paraId="5D4EBA1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b/>
          <w:sz w:val="24"/>
          <w:highlight w:val="none"/>
        </w:rPr>
      </w:pPr>
      <w:r>
        <w:rPr>
          <w:rFonts w:hint="eastAsia" w:ascii="宋体" w:hAnsi="宋体" w:cs="宋体"/>
          <w:b/>
          <w:sz w:val="24"/>
          <w:highlight w:val="none"/>
        </w:rPr>
        <w:t>附</w:t>
      </w:r>
      <w:r>
        <w:rPr>
          <w:rFonts w:hint="eastAsia" w:ascii="宋体" w:hAnsi="宋体" w:cs="宋体"/>
          <w:b/>
          <w:sz w:val="24"/>
          <w:highlight w:val="none"/>
          <w:lang w:eastAsia="zh-CN"/>
        </w:rPr>
        <w:t>：</w:t>
      </w:r>
      <w:r>
        <w:rPr>
          <w:rFonts w:hint="eastAsia" w:ascii="宋体" w:hAnsi="宋体" w:cs="宋体"/>
          <w:b/>
          <w:sz w:val="24"/>
          <w:highlight w:val="none"/>
        </w:rPr>
        <w:t>法定代表人第二代身份证复印件</w:t>
      </w:r>
    </w:p>
    <w:p w14:paraId="1C855755">
      <w:pPr>
        <w:rPr>
          <w:rFonts w:hint="eastAsia" w:ascii="宋体" w:hAnsi="宋体" w:cs="宋体"/>
          <w:b/>
          <w:bCs/>
          <w:sz w:val="36"/>
          <w:szCs w:val="44"/>
          <w:highlight w:val="none"/>
        </w:rPr>
      </w:pPr>
      <w:bookmarkStart w:id="852" w:name="_Toc268254567"/>
      <w:bookmarkStart w:id="853" w:name="_Toc229583229"/>
      <w:bookmarkStart w:id="854" w:name="_Toc287988951"/>
      <w:bookmarkStart w:id="855" w:name="_Toc251834990"/>
      <w:bookmarkStart w:id="856" w:name="_Toc282549826"/>
      <w:bookmarkStart w:id="857" w:name="_Toc282376914"/>
      <w:bookmarkStart w:id="858" w:name="_Toc244667425"/>
      <w:bookmarkStart w:id="859" w:name="_Toc255204954"/>
      <w:bookmarkStart w:id="860" w:name="_Toc404951541"/>
      <w:bookmarkStart w:id="861" w:name="_Toc242845631"/>
      <w:bookmarkStart w:id="862" w:name="_Toc407639653"/>
      <w:bookmarkStart w:id="863" w:name="_Toc291052906"/>
      <w:bookmarkStart w:id="864" w:name="_Toc287988783"/>
      <w:r>
        <w:rPr>
          <w:rFonts w:hint="eastAsia" w:ascii="宋体" w:hAnsi="宋体" w:cs="宋体"/>
          <w:b/>
          <w:bCs/>
          <w:sz w:val="36"/>
          <w:szCs w:val="44"/>
          <w:highlight w:val="none"/>
        </w:rPr>
        <w:br w:type="page"/>
      </w:r>
    </w:p>
    <w:p w14:paraId="427415C5">
      <w:pPr>
        <w:pStyle w:val="4"/>
        <w:bidi w:val="0"/>
        <w:rPr>
          <w:rFonts w:hint="eastAsia"/>
        </w:rPr>
      </w:pPr>
      <w:bookmarkStart w:id="865" w:name="_Toc11351"/>
      <w:r>
        <w:rPr>
          <w:rFonts w:hint="eastAsia"/>
          <w:lang w:eastAsia="zh-CN"/>
        </w:rPr>
        <w:t>（</w:t>
      </w:r>
      <w:r>
        <w:rPr>
          <w:rFonts w:hint="eastAsia"/>
          <w:lang w:val="en-US" w:eastAsia="zh-CN"/>
        </w:rPr>
        <w:t>三</w:t>
      </w:r>
      <w:r>
        <w:rPr>
          <w:rFonts w:hint="eastAsia"/>
          <w:lang w:eastAsia="zh-CN"/>
        </w:rPr>
        <w:t>）</w:t>
      </w:r>
      <w:r>
        <w:rPr>
          <w:rFonts w:hint="eastAsia"/>
        </w:rPr>
        <w:t>法人授权委托书</w:t>
      </w:r>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p>
    <w:p w14:paraId="7A7401C0">
      <w:pPr>
        <w:jc w:val="center"/>
        <w:rPr>
          <w:rFonts w:hint="eastAsia" w:ascii="宋体" w:hAnsi="宋体" w:cs="宋体"/>
          <w:sz w:val="24"/>
          <w:highlight w:val="none"/>
        </w:rPr>
      </w:pPr>
    </w:p>
    <w:p w14:paraId="4F742520">
      <w:pPr>
        <w:spacing w:before="120" w:beforeLines="50" w:line="360" w:lineRule="auto"/>
        <w:ind w:firstLine="480" w:firstLineChars="200"/>
        <w:rPr>
          <w:rFonts w:hint="eastAsia" w:ascii="宋体" w:hAnsi="宋体" w:cs="宋体"/>
          <w:sz w:val="24"/>
          <w:highlight w:val="none"/>
        </w:rPr>
      </w:pPr>
      <w:r>
        <w:rPr>
          <w:rFonts w:hint="eastAsia" w:ascii="宋体" w:hAnsi="宋体" w:cs="宋体"/>
          <w:sz w:val="24"/>
          <w:highlight w:val="none"/>
        </w:rPr>
        <w:t>本授权委托书声明：我</w:t>
      </w:r>
      <w:r>
        <w:rPr>
          <w:rFonts w:hint="eastAsia" w:ascii="宋体" w:hAnsi="宋体" w:cs="宋体"/>
          <w:sz w:val="24"/>
          <w:highlight w:val="none"/>
          <w:u w:val="single"/>
        </w:rPr>
        <w:t xml:space="preserve">      </w:t>
      </w:r>
      <w:r>
        <w:rPr>
          <w:rFonts w:hint="eastAsia" w:ascii="宋体" w:hAnsi="宋体" w:cs="宋体"/>
          <w:sz w:val="24"/>
          <w:highlight w:val="none"/>
        </w:rPr>
        <w:t>系</w:t>
      </w:r>
      <w:r>
        <w:rPr>
          <w:rFonts w:hint="eastAsia" w:ascii="宋体" w:hAnsi="宋体" w:cs="宋体"/>
          <w:sz w:val="24"/>
          <w:highlight w:val="none"/>
          <w:u w:val="single"/>
        </w:rPr>
        <w:t xml:space="preserve">   （公司名称）</w:t>
      </w:r>
      <w:r>
        <w:rPr>
          <w:rFonts w:hint="eastAsia" w:ascii="宋体" w:hAnsi="宋体" w:cs="宋体"/>
          <w:sz w:val="24"/>
          <w:highlight w:val="none"/>
        </w:rPr>
        <w:t>的法定代表人，现授权委托</w:t>
      </w:r>
      <w:r>
        <w:rPr>
          <w:rFonts w:hint="eastAsia" w:ascii="宋体" w:hAnsi="宋体" w:cs="宋体"/>
          <w:sz w:val="24"/>
          <w:highlight w:val="none"/>
          <w:u w:val="single"/>
        </w:rPr>
        <w:t xml:space="preserve">  （公司名称） </w:t>
      </w:r>
      <w:r>
        <w:rPr>
          <w:rFonts w:hint="eastAsia" w:ascii="宋体" w:hAnsi="宋体" w:cs="宋体"/>
          <w:sz w:val="24"/>
          <w:highlight w:val="none"/>
        </w:rPr>
        <w:t>的</w:t>
      </w:r>
      <w:r>
        <w:rPr>
          <w:rFonts w:hint="eastAsia" w:ascii="宋体" w:hAnsi="宋体" w:cs="宋体"/>
          <w:sz w:val="24"/>
          <w:highlight w:val="none"/>
          <w:u w:val="single"/>
        </w:rPr>
        <w:t xml:space="preserve">    </w:t>
      </w:r>
      <w:r>
        <w:rPr>
          <w:rFonts w:hint="eastAsia" w:ascii="宋体" w:hAnsi="宋体" w:cs="宋体"/>
          <w:sz w:val="24"/>
          <w:highlight w:val="none"/>
        </w:rPr>
        <w:t>为我公司签署</w:t>
      </w:r>
      <w:r>
        <w:rPr>
          <w:rFonts w:hint="eastAsia" w:ascii="宋体" w:hAnsi="宋体" w:cs="宋体"/>
          <w:sz w:val="24"/>
          <w:highlight w:val="none"/>
          <w:u w:val="single"/>
        </w:rPr>
        <w:t xml:space="preserve">          （项目名称）             </w:t>
      </w:r>
      <w:r>
        <w:rPr>
          <w:rFonts w:hint="eastAsia" w:ascii="宋体" w:hAnsi="宋体" w:cs="宋体"/>
          <w:bCs/>
          <w:sz w:val="24"/>
          <w:highlight w:val="none"/>
        </w:rPr>
        <w:t>所属文件</w:t>
      </w:r>
      <w:r>
        <w:rPr>
          <w:rFonts w:hint="eastAsia" w:ascii="宋体" w:hAnsi="宋体" w:cs="宋体"/>
          <w:sz w:val="24"/>
          <w:highlight w:val="none"/>
        </w:rPr>
        <w:t>的法定代表人授权委托代理人，我承认代理人全权代表我在磋商过程中所签署的一切文件和处理与之有关的一切事务。</w:t>
      </w:r>
    </w:p>
    <w:p w14:paraId="35C11890">
      <w:pPr>
        <w:spacing w:before="120" w:beforeLines="50" w:line="360" w:lineRule="auto"/>
        <w:ind w:firstLine="480" w:firstLineChars="200"/>
        <w:rPr>
          <w:rFonts w:hint="eastAsia" w:ascii="宋体" w:hAnsi="宋体" w:cs="宋体"/>
          <w:sz w:val="24"/>
          <w:highlight w:val="none"/>
        </w:rPr>
      </w:pPr>
      <w:r>
        <w:rPr>
          <w:rFonts w:hint="eastAsia" w:ascii="宋体" w:hAnsi="宋体" w:cs="宋体"/>
          <w:sz w:val="24"/>
          <w:highlight w:val="none"/>
        </w:rPr>
        <w:t>代理人无转委托权，特此委托。</w:t>
      </w:r>
    </w:p>
    <w:p w14:paraId="4BD82148">
      <w:pPr>
        <w:pStyle w:val="22"/>
        <w:spacing w:line="360" w:lineRule="auto"/>
        <w:rPr>
          <w:rFonts w:hint="eastAsia" w:ascii="宋体" w:hAnsi="宋体" w:cs="宋体"/>
          <w:sz w:val="24"/>
          <w:highlight w:val="none"/>
        </w:rPr>
      </w:pPr>
    </w:p>
    <w:p w14:paraId="3D81A03F">
      <w:pPr>
        <w:spacing w:before="120" w:beforeLines="50" w:line="360" w:lineRule="auto"/>
        <w:rPr>
          <w:rFonts w:hint="eastAsia" w:ascii="宋体" w:hAnsi="宋体" w:cs="宋体"/>
          <w:sz w:val="24"/>
          <w:highlight w:val="none"/>
          <w:u w:val="single"/>
        </w:rPr>
      </w:pPr>
      <w:r>
        <w:rPr>
          <w:rFonts w:hint="eastAsia" w:ascii="宋体" w:hAnsi="宋体" w:cs="宋体"/>
          <w:sz w:val="24"/>
          <w:highlight w:val="none"/>
        </w:rPr>
        <w:t>代理人：</w:t>
      </w:r>
      <w:r>
        <w:rPr>
          <w:rFonts w:hint="eastAsia" w:ascii="宋体" w:hAnsi="宋体" w:cs="宋体"/>
          <w:sz w:val="24"/>
          <w:highlight w:val="none"/>
          <w:u w:val="single"/>
        </w:rPr>
        <w:t xml:space="preserve">           </w:t>
      </w:r>
      <w:r>
        <w:rPr>
          <w:rFonts w:hint="eastAsia" w:ascii="宋体" w:hAnsi="宋体" w:cs="宋体"/>
          <w:sz w:val="24"/>
          <w:highlight w:val="none"/>
        </w:rPr>
        <w:t>性别</w:t>
      </w:r>
      <w:r>
        <w:rPr>
          <w:rFonts w:hint="eastAsia" w:ascii="宋体" w:hAnsi="宋体" w:cs="宋体"/>
          <w:sz w:val="24"/>
          <w:highlight w:val="none"/>
          <w:u w:val="none"/>
        </w:rPr>
        <w:t>：</w:t>
      </w:r>
      <w:r>
        <w:rPr>
          <w:rFonts w:hint="eastAsia" w:ascii="宋体" w:hAnsi="宋体" w:cs="宋体"/>
          <w:sz w:val="24"/>
          <w:highlight w:val="none"/>
          <w:u w:val="single"/>
        </w:rPr>
        <w:t xml:space="preserve">           </w:t>
      </w:r>
      <w:r>
        <w:rPr>
          <w:rFonts w:hint="eastAsia" w:ascii="宋体" w:hAnsi="宋体" w:cs="宋体"/>
          <w:sz w:val="24"/>
          <w:highlight w:val="none"/>
        </w:rPr>
        <w:t xml:space="preserve">  年龄</w:t>
      </w:r>
      <w:r>
        <w:rPr>
          <w:rFonts w:hint="eastAsia" w:ascii="宋体" w:hAnsi="宋体" w:cs="宋体"/>
          <w:sz w:val="24"/>
          <w:highlight w:val="none"/>
          <w:u w:val="none"/>
        </w:rPr>
        <w:t>：</w:t>
      </w:r>
      <w:r>
        <w:rPr>
          <w:rFonts w:hint="eastAsia" w:ascii="宋体" w:hAnsi="宋体" w:cs="宋体"/>
          <w:sz w:val="24"/>
          <w:highlight w:val="none"/>
          <w:u w:val="single"/>
        </w:rPr>
        <w:t xml:space="preserve">     </w:t>
      </w:r>
    </w:p>
    <w:p w14:paraId="30ED699A">
      <w:pPr>
        <w:spacing w:before="120" w:beforeLines="50" w:line="360" w:lineRule="auto"/>
        <w:rPr>
          <w:rFonts w:hint="eastAsia" w:ascii="宋体" w:hAnsi="宋体" w:cs="宋体"/>
          <w:sz w:val="24"/>
          <w:highlight w:val="none"/>
          <w:u w:val="single"/>
        </w:rPr>
      </w:pPr>
      <w:r>
        <w:rPr>
          <w:rFonts w:hint="eastAsia" w:ascii="宋体" w:hAnsi="宋体" w:cs="宋体"/>
          <w:sz w:val="24"/>
          <w:highlight w:val="none"/>
        </w:rPr>
        <w:t>身份证号码：</w:t>
      </w:r>
      <w:r>
        <w:rPr>
          <w:rFonts w:hint="eastAsia" w:ascii="宋体" w:hAnsi="宋体" w:cs="宋体"/>
          <w:sz w:val="24"/>
          <w:highlight w:val="none"/>
          <w:u w:val="single"/>
        </w:rPr>
        <w:t xml:space="preserve">                      </w:t>
      </w:r>
      <w:r>
        <w:rPr>
          <w:rFonts w:hint="eastAsia" w:ascii="宋体" w:hAnsi="宋体" w:cs="宋体"/>
          <w:sz w:val="24"/>
          <w:highlight w:val="none"/>
        </w:rPr>
        <w:t xml:space="preserve"> 职务：</w:t>
      </w:r>
      <w:r>
        <w:rPr>
          <w:rFonts w:hint="eastAsia" w:ascii="宋体" w:hAnsi="宋体" w:cs="宋体"/>
          <w:sz w:val="24"/>
          <w:highlight w:val="none"/>
          <w:u w:val="single"/>
        </w:rPr>
        <w:t xml:space="preserve">        </w:t>
      </w:r>
    </w:p>
    <w:p w14:paraId="1EF9152F">
      <w:pPr>
        <w:spacing w:before="120" w:beforeLines="50" w:line="360" w:lineRule="auto"/>
        <w:rPr>
          <w:rFonts w:hint="eastAsia" w:ascii="宋体" w:hAnsi="宋体" w:cs="宋体"/>
          <w:sz w:val="24"/>
          <w:highlight w:val="none"/>
          <w:u w:val="single"/>
        </w:rPr>
      </w:pPr>
      <w:r>
        <w:rPr>
          <w:rFonts w:hint="eastAsia" w:ascii="宋体" w:hAnsi="宋体" w:cs="宋体"/>
          <w:sz w:val="24"/>
          <w:highlight w:val="none"/>
        </w:rPr>
        <w:t>供</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 应</w:t>
      </w:r>
      <w:r>
        <w:rPr>
          <w:rFonts w:hint="eastAsia" w:ascii="宋体" w:hAnsi="宋体" w:cs="宋体"/>
          <w:sz w:val="24"/>
          <w:highlight w:val="none"/>
          <w:lang w:val="en-US" w:eastAsia="zh-CN"/>
        </w:rPr>
        <w:t xml:space="preserve"> </w:t>
      </w:r>
      <w:r>
        <w:rPr>
          <w:rFonts w:hint="eastAsia" w:ascii="宋体" w:hAnsi="宋体" w:cs="宋体"/>
          <w:sz w:val="24"/>
          <w:highlight w:val="none"/>
        </w:rPr>
        <w:t xml:space="preserve"> 商：</w:t>
      </w:r>
      <w:r>
        <w:rPr>
          <w:rFonts w:hint="eastAsia" w:ascii="宋体" w:hAnsi="宋体" w:cs="宋体"/>
          <w:sz w:val="24"/>
          <w:highlight w:val="none"/>
          <w:u w:val="single"/>
        </w:rPr>
        <w:t xml:space="preserve">                          （电子公章）</w:t>
      </w:r>
    </w:p>
    <w:p w14:paraId="54AE768D">
      <w:pPr>
        <w:spacing w:before="120" w:beforeLines="50" w:line="360" w:lineRule="auto"/>
        <w:rPr>
          <w:rFonts w:hint="eastAsia" w:ascii="宋体" w:hAnsi="宋体" w:cs="宋体"/>
          <w:sz w:val="24"/>
          <w:highlight w:val="none"/>
          <w:u w:val="single"/>
        </w:rPr>
      </w:pPr>
      <w:r>
        <w:rPr>
          <w:rFonts w:hint="eastAsia" w:ascii="宋体" w:hAnsi="宋体" w:cs="宋体"/>
          <w:sz w:val="24"/>
          <w:highlight w:val="none"/>
        </w:rPr>
        <w:t>法定代表人：</w:t>
      </w:r>
      <w:r>
        <w:rPr>
          <w:rFonts w:hint="eastAsia" w:ascii="宋体" w:hAnsi="宋体" w:cs="宋体"/>
          <w:sz w:val="24"/>
          <w:highlight w:val="none"/>
          <w:u w:val="single"/>
        </w:rPr>
        <w:t xml:space="preserve">                         （电子签名或电子签章）</w:t>
      </w:r>
    </w:p>
    <w:p w14:paraId="4406EE31">
      <w:pPr>
        <w:spacing w:before="120" w:beforeLines="50" w:line="360" w:lineRule="auto"/>
        <w:rPr>
          <w:rFonts w:hint="eastAsia" w:ascii="宋体" w:hAnsi="宋体" w:cs="宋体"/>
          <w:sz w:val="24"/>
          <w:highlight w:val="none"/>
        </w:rPr>
      </w:pPr>
      <w:r>
        <w:rPr>
          <w:rFonts w:hint="eastAsia" w:ascii="宋体" w:hAnsi="宋体" w:cs="宋体"/>
          <w:sz w:val="24"/>
          <w:highlight w:val="none"/>
        </w:rPr>
        <w:t>授权委托日期：</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日至</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14:paraId="58ECA803">
      <w:pPr>
        <w:pStyle w:val="38"/>
        <w:spacing w:line="360" w:lineRule="auto"/>
        <w:rPr>
          <w:rFonts w:hint="eastAsia" w:ascii="宋体" w:hAnsi="宋体" w:cs="宋体"/>
          <w:szCs w:val="24"/>
          <w:highlight w:val="none"/>
        </w:rPr>
      </w:pPr>
    </w:p>
    <w:p w14:paraId="09F66F9B">
      <w:pPr>
        <w:spacing w:before="120" w:beforeLines="50" w:line="360" w:lineRule="auto"/>
        <w:rPr>
          <w:rFonts w:hint="eastAsia" w:ascii="宋体" w:hAnsi="宋体" w:cs="宋体"/>
          <w:b/>
          <w:sz w:val="24"/>
          <w:highlight w:val="none"/>
        </w:rPr>
      </w:pPr>
      <w:r>
        <w:rPr>
          <w:rFonts w:hint="eastAsia" w:ascii="宋体" w:hAnsi="宋体" w:cs="宋体"/>
          <w:b/>
          <w:sz w:val="24"/>
          <w:highlight w:val="none"/>
        </w:rPr>
        <w:t>附</w:t>
      </w:r>
      <w:r>
        <w:rPr>
          <w:rFonts w:hint="eastAsia" w:ascii="宋体" w:hAnsi="宋体" w:cs="宋体"/>
          <w:b/>
          <w:sz w:val="24"/>
          <w:highlight w:val="none"/>
          <w:lang w:eastAsia="zh-CN"/>
        </w:rPr>
        <w:t>：</w:t>
      </w:r>
      <w:r>
        <w:rPr>
          <w:rFonts w:hint="eastAsia" w:ascii="宋体" w:hAnsi="宋体" w:cs="宋体"/>
          <w:b/>
          <w:sz w:val="24"/>
          <w:highlight w:val="none"/>
        </w:rPr>
        <w:t>授权委托代理人第二代身份证复印件</w:t>
      </w:r>
    </w:p>
    <w:p w14:paraId="4E245218">
      <w:pPr>
        <w:spacing w:line="500" w:lineRule="exact"/>
        <w:ind w:firstLine="480" w:firstLineChars="200"/>
        <w:jc w:val="left"/>
        <w:rPr>
          <w:rFonts w:hint="eastAsia" w:ascii="宋体" w:hAnsi="宋体" w:cs="宋体"/>
          <w:sz w:val="24"/>
          <w:szCs w:val="28"/>
          <w:highlight w:val="none"/>
        </w:rPr>
      </w:pPr>
    </w:p>
    <w:p w14:paraId="626E32D1">
      <w:pPr>
        <w:spacing w:line="500" w:lineRule="exact"/>
        <w:ind w:firstLine="480" w:firstLineChars="200"/>
        <w:jc w:val="left"/>
        <w:rPr>
          <w:rFonts w:hint="eastAsia" w:ascii="宋体" w:hAnsi="宋体" w:cs="宋体"/>
          <w:sz w:val="24"/>
          <w:szCs w:val="28"/>
          <w:highlight w:val="none"/>
        </w:rPr>
      </w:pPr>
    </w:p>
    <w:p w14:paraId="38A05C6F">
      <w:pPr>
        <w:bidi w:val="0"/>
        <w:rPr>
          <w:rFonts w:hint="eastAsia" w:ascii="宋体" w:hAnsi="宋体" w:cs="宋体"/>
          <w:kern w:val="0"/>
          <w:szCs w:val="32"/>
          <w:highlight w:val="none"/>
        </w:rPr>
      </w:pPr>
      <w:r>
        <w:rPr>
          <w:rFonts w:hint="eastAsia"/>
        </w:rPr>
        <w:t>注：附授权委托代理人身份证复印件，如供应商由法定代表人亲自签署竞争性磋商响应文件并参与相关活动，则不需要办理授权。如有被授权的代理人签署上述文件，则必须按本格式规定填报并提交授权书，否则被授权的代理人将不被认可。</w:t>
      </w:r>
    </w:p>
    <w:p w14:paraId="7B06E65D">
      <w:pPr>
        <w:rPr>
          <w:rFonts w:hint="eastAsia" w:ascii="宋体" w:hAnsi="宋体" w:cs="宋体"/>
          <w:kern w:val="0"/>
          <w:sz w:val="32"/>
          <w:szCs w:val="32"/>
          <w:highlight w:val="none"/>
        </w:rPr>
      </w:pPr>
      <w:r>
        <w:rPr>
          <w:rFonts w:hint="eastAsia" w:ascii="宋体" w:hAnsi="宋体" w:cs="宋体"/>
          <w:kern w:val="0"/>
          <w:sz w:val="32"/>
          <w:szCs w:val="32"/>
          <w:highlight w:val="none"/>
        </w:rPr>
        <w:br w:type="page"/>
      </w:r>
    </w:p>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p w14:paraId="52C06808">
      <w:pPr>
        <w:pStyle w:val="4"/>
        <w:bidi w:val="0"/>
        <w:rPr>
          <w:rFonts w:hint="eastAsia"/>
        </w:rPr>
      </w:pPr>
      <w:bookmarkStart w:id="866" w:name="_Toc10915"/>
      <w:r>
        <w:rPr>
          <w:rFonts w:hint="eastAsia"/>
          <w:lang w:eastAsia="zh-CN"/>
        </w:rPr>
        <w:t>（</w:t>
      </w:r>
      <w:r>
        <w:rPr>
          <w:rFonts w:hint="eastAsia"/>
          <w:lang w:val="en-US" w:eastAsia="zh-CN"/>
        </w:rPr>
        <w:t>四</w:t>
      </w:r>
      <w:r>
        <w:rPr>
          <w:rFonts w:hint="eastAsia"/>
          <w:lang w:eastAsia="zh-CN"/>
        </w:rPr>
        <w:t>）</w:t>
      </w:r>
      <w:r>
        <w:rPr>
          <w:rFonts w:hint="eastAsia"/>
        </w:rPr>
        <w:t>项目实施方案</w:t>
      </w:r>
      <w:bookmarkEnd w:id="866"/>
    </w:p>
    <w:p w14:paraId="3A63EAA0">
      <w:pPr>
        <w:bidi w:val="0"/>
        <w:jc w:val="center"/>
        <w:rPr>
          <w:szCs w:val="44"/>
          <w:highlight w:val="none"/>
        </w:rPr>
      </w:pPr>
      <w:r>
        <w:rPr>
          <w:rFonts w:hint="eastAsia"/>
        </w:rPr>
        <w:t>格式自拟</w:t>
      </w:r>
    </w:p>
    <w:p w14:paraId="65437F60">
      <w:pPr>
        <w:pStyle w:val="70"/>
        <w:rPr>
          <w:highlight w:val="none"/>
        </w:rPr>
      </w:pPr>
    </w:p>
    <w:p w14:paraId="7DA283C7">
      <w:pPr>
        <w:spacing w:line="600" w:lineRule="exact"/>
        <w:jc w:val="center"/>
        <w:rPr>
          <w:rFonts w:hint="eastAsia" w:ascii="宋体" w:hAnsi="宋体" w:cs="宋体"/>
          <w:b/>
          <w:bCs/>
          <w:sz w:val="32"/>
          <w:szCs w:val="40"/>
          <w:highlight w:val="none"/>
        </w:rPr>
        <w:sectPr>
          <w:headerReference r:id="rId14" w:type="default"/>
          <w:footerReference r:id="rId15" w:type="default"/>
          <w:pgSz w:w="11905" w:h="16838"/>
          <w:pgMar w:top="1247" w:right="1531" w:bottom="1247" w:left="1531" w:header="851" w:footer="896" w:gutter="0"/>
          <w:pgNumType w:fmt="numberInDash"/>
          <w:cols w:space="0" w:num="1"/>
          <w:rtlGutter w:val="0"/>
          <w:docGrid w:linePitch="312" w:charSpace="0"/>
        </w:sectPr>
      </w:pPr>
    </w:p>
    <w:p w14:paraId="697A7E82">
      <w:pPr>
        <w:pStyle w:val="4"/>
        <w:bidi w:val="0"/>
        <w:rPr>
          <w:rFonts w:hint="eastAsia"/>
        </w:rPr>
      </w:pPr>
      <w:bookmarkStart w:id="867" w:name="_Toc16903"/>
      <w:r>
        <w:rPr>
          <w:rFonts w:hint="eastAsia"/>
          <w:lang w:eastAsia="zh-CN"/>
        </w:rPr>
        <w:t>（</w:t>
      </w:r>
      <w:r>
        <w:rPr>
          <w:rFonts w:hint="eastAsia"/>
          <w:lang w:val="en-US" w:eastAsia="zh-CN"/>
        </w:rPr>
        <w:t>五</w:t>
      </w:r>
      <w:r>
        <w:rPr>
          <w:rFonts w:hint="eastAsia"/>
          <w:lang w:eastAsia="zh-CN"/>
        </w:rPr>
        <w:t>）</w:t>
      </w:r>
      <w:r>
        <w:rPr>
          <w:rFonts w:hint="eastAsia"/>
        </w:rPr>
        <w:t>工期承诺及保障措施</w:t>
      </w:r>
      <w:bookmarkEnd w:id="867"/>
    </w:p>
    <w:p w14:paraId="1B542C00">
      <w:pPr>
        <w:bidi w:val="0"/>
        <w:jc w:val="center"/>
      </w:pPr>
      <w:r>
        <w:rPr>
          <w:rFonts w:hint="eastAsia"/>
        </w:rPr>
        <w:t>格式自拟</w:t>
      </w:r>
    </w:p>
    <w:p w14:paraId="1858D8C3">
      <w:pPr>
        <w:pStyle w:val="70"/>
        <w:rPr>
          <w:highlight w:val="none"/>
        </w:rPr>
      </w:pPr>
    </w:p>
    <w:p w14:paraId="5815D1D6">
      <w:pPr>
        <w:spacing w:line="600" w:lineRule="exact"/>
        <w:jc w:val="center"/>
        <w:rPr>
          <w:rFonts w:hint="eastAsia" w:ascii="宋体" w:hAnsi="宋体" w:cs="宋体"/>
          <w:b/>
          <w:bCs/>
          <w:sz w:val="32"/>
          <w:szCs w:val="40"/>
          <w:highlight w:val="none"/>
        </w:rPr>
        <w:sectPr>
          <w:pgSz w:w="11905" w:h="16838"/>
          <w:pgMar w:top="1247" w:right="1531" w:bottom="1247" w:left="1531" w:header="851" w:footer="896" w:gutter="0"/>
          <w:pgNumType w:fmt="numberInDash"/>
          <w:cols w:space="0" w:num="1"/>
          <w:rtlGutter w:val="0"/>
          <w:docGrid w:linePitch="312" w:charSpace="0"/>
        </w:sectPr>
      </w:pPr>
    </w:p>
    <w:p w14:paraId="23805FF9">
      <w:pPr>
        <w:pStyle w:val="4"/>
        <w:bidi w:val="0"/>
        <w:rPr>
          <w:rFonts w:hint="eastAsia"/>
        </w:rPr>
      </w:pPr>
      <w:bookmarkStart w:id="868" w:name="_Toc26544"/>
      <w:r>
        <w:rPr>
          <w:rFonts w:hint="eastAsia"/>
          <w:lang w:eastAsia="zh-CN"/>
        </w:rPr>
        <w:t>（</w:t>
      </w:r>
      <w:r>
        <w:rPr>
          <w:rFonts w:hint="eastAsia"/>
          <w:lang w:val="en-US" w:eastAsia="zh-CN"/>
        </w:rPr>
        <w:t>六</w:t>
      </w:r>
      <w:r>
        <w:rPr>
          <w:rFonts w:hint="eastAsia"/>
          <w:lang w:eastAsia="zh-CN"/>
        </w:rPr>
        <w:t>）</w:t>
      </w:r>
      <w:r>
        <w:rPr>
          <w:rFonts w:hint="eastAsia"/>
        </w:rPr>
        <w:t>质量承诺及保证措施</w:t>
      </w:r>
      <w:bookmarkEnd w:id="868"/>
    </w:p>
    <w:p w14:paraId="0EEE909A">
      <w:pPr>
        <w:bidi w:val="0"/>
        <w:jc w:val="center"/>
      </w:pPr>
      <w:r>
        <w:rPr>
          <w:rFonts w:hint="eastAsia"/>
        </w:rPr>
        <w:t>格式自拟</w:t>
      </w:r>
    </w:p>
    <w:p w14:paraId="5DCCE729">
      <w:pPr>
        <w:pStyle w:val="70"/>
        <w:rPr>
          <w:highlight w:val="none"/>
        </w:rPr>
      </w:pPr>
    </w:p>
    <w:p w14:paraId="4CDA9CCF">
      <w:pPr>
        <w:spacing w:line="600" w:lineRule="exact"/>
        <w:jc w:val="center"/>
        <w:rPr>
          <w:rFonts w:hint="eastAsia" w:ascii="宋体" w:hAnsi="宋体" w:cs="宋体"/>
          <w:b/>
          <w:bCs/>
          <w:sz w:val="32"/>
          <w:szCs w:val="40"/>
          <w:highlight w:val="none"/>
          <w:lang w:eastAsia="zh-CN"/>
        </w:rPr>
        <w:sectPr>
          <w:pgSz w:w="11905" w:h="16838"/>
          <w:pgMar w:top="1247" w:right="1531" w:bottom="1247" w:left="1531" w:header="851" w:footer="896" w:gutter="0"/>
          <w:pgNumType w:fmt="numberInDash"/>
          <w:cols w:space="0" w:num="1"/>
          <w:rtlGutter w:val="0"/>
          <w:docGrid w:linePitch="312" w:charSpace="0"/>
        </w:sectPr>
      </w:pPr>
    </w:p>
    <w:p w14:paraId="18CCEEFB">
      <w:pPr>
        <w:pStyle w:val="4"/>
        <w:bidi w:val="0"/>
        <w:rPr>
          <w:rFonts w:hint="eastAsia"/>
        </w:rPr>
      </w:pPr>
      <w:bookmarkStart w:id="869" w:name="_Toc2854"/>
      <w:r>
        <w:rPr>
          <w:rFonts w:hint="eastAsia"/>
          <w:lang w:eastAsia="zh-CN"/>
        </w:rPr>
        <w:t>（</w:t>
      </w:r>
      <w:r>
        <w:rPr>
          <w:rFonts w:hint="eastAsia"/>
          <w:lang w:val="en-US" w:eastAsia="zh-CN"/>
        </w:rPr>
        <w:t>七</w:t>
      </w:r>
      <w:r>
        <w:rPr>
          <w:rFonts w:hint="eastAsia"/>
          <w:lang w:eastAsia="zh-CN"/>
        </w:rPr>
        <w:t>）</w:t>
      </w:r>
      <w:r>
        <w:rPr>
          <w:rFonts w:hint="eastAsia"/>
        </w:rPr>
        <w:t>安全文明施工保证措施</w:t>
      </w:r>
      <w:bookmarkEnd w:id="869"/>
    </w:p>
    <w:p w14:paraId="08F8D9EB">
      <w:pPr>
        <w:bidi w:val="0"/>
        <w:jc w:val="center"/>
      </w:pPr>
      <w:r>
        <w:rPr>
          <w:rFonts w:hint="eastAsia"/>
        </w:rPr>
        <w:t>格式自拟</w:t>
      </w:r>
    </w:p>
    <w:p w14:paraId="459A9A77">
      <w:pPr>
        <w:spacing w:line="520" w:lineRule="exact"/>
        <w:jc w:val="center"/>
        <w:rPr>
          <w:sz w:val="36"/>
          <w:szCs w:val="44"/>
          <w:highlight w:val="none"/>
        </w:rPr>
      </w:pPr>
    </w:p>
    <w:p w14:paraId="79C39513">
      <w:pPr>
        <w:spacing w:line="600" w:lineRule="exact"/>
        <w:jc w:val="center"/>
        <w:rPr>
          <w:rFonts w:hint="eastAsia" w:ascii="宋体" w:hAnsi="宋体" w:cs="宋体"/>
          <w:b/>
          <w:bCs/>
          <w:sz w:val="32"/>
          <w:szCs w:val="40"/>
          <w:highlight w:val="none"/>
        </w:rPr>
        <w:sectPr>
          <w:pgSz w:w="11905" w:h="16838"/>
          <w:pgMar w:top="1247" w:right="1531" w:bottom="1247" w:left="1531" w:header="851" w:footer="896" w:gutter="0"/>
          <w:pgNumType w:fmt="numberInDash"/>
          <w:cols w:space="0" w:num="1"/>
          <w:rtlGutter w:val="0"/>
          <w:docGrid w:linePitch="312" w:charSpace="0"/>
        </w:sectPr>
      </w:pPr>
    </w:p>
    <w:p w14:paraId="5724A903">
      <w:pPr>
        <w:pStyle w:val="4"/>
        <w:bidi w:val="0"/>
        <w:rPr>
          <w:rFonts w:hint="eastAsia"/>
        </w:rPr>
      </w:pPr>
      <w:bookmarkStart w:id="870" w:name="_Toc7076"/>
      <w:r>
        <w:rPr>
          <w:rFonts w:hint="eastAsia"/>
          <w:lang w:eastAsia="zh-CN"/>
        </w:rPr>
        <w:t>（</w:t>
      </w:r>
      <w:r>
        <w:rPr>
          <w:rFonts w:hint="eastAsia"/>
          <w:lang w:val="en-US" w:eastAsia="zh-CN"/>
        </w:rPr>
        <w:t>八</w:t>
      </w:r>
      <w:r>
        <w:rPr>
          <w:rFonts w:hint="eastAsia"/>
          <w:lang w:eastAsia="zh-CN"/>
        </w:rPr>
        <w:t>）</w:t>
      </w:r>
      <w:r>
        <w:rPr>
          <w:rFonts w:hint="eastAsia"/>
        </w:rPr>
        <w:t>施工机械设备</w:t>
      </w:r>
      <w:bookmarkEnd w:id="870"/>
    </w:p>
    <w:p w14:paraId="3474B381">
      <w:pPr>
        <w:bidi w:val="0"/>
        <w:jc w:val="center"/>
      </w:pPr>
      <w:r>
        <w:rPr>
          <w:rFonts w:hint="eastAsia"/>
        </w:rPr>
        <w:t>格式自拟</w:t>
      </w:r>
    </w:p>
    <w:p w14:paraId="7727BE7D">
      <w:pPr>
        <w:rPr>
          <w:rFonts w:hint="eastAsia" w:ascii="宋体" w:hAnsi="宋体" w:cs="宋体"/>
          <w:highlight w:val="none"/>
        </w:rPr>
      </w:pPr>
      <w:r>
        <w:rPr>
          <w:rFonts w:hint="eastAsia" w:ascii="宋体" w:hAnsi="宋体" w:cs="宋体"/>
          <w:highlight w:val="none"/>
        </w:rPr>
        <w:br w:type="page"/>
      </w:r>
    </w:p>
    <w:p w14:paraId="4AC3C728">
      <w:pPr>
        <w:pStyle w:val="4"/>
        <w:bidi w:val="0"/>
        <w:rPr>
          <w:rFonts w:hint="eastAsia"/>
        </w:rPr>
      </w:pPr>
      <w:bookmarkStart w:id="871" w:name="_Toc4348"/>
      <w:r>
        <w:rPr>
          <w:rFonts w:hint="eastAsia"/>
          <w:lang w:eastAsia="zh-CN"/>
        </w:rPr>
        <w:t>（</w:t>
      </w:r>
      <w:r>
        <w:rPr>
          <w:rFonts w:hint="eastAsia"/>
          <w:lang w:val="en-US" w:eastAsia="zh-CN"/>
        </w:rPr>
        <w:t>九</w:t>
      </w:r>
      <w:r>
        <w:rPr>
          <w:rFonts w:hint="eastAsia"/>
          <w:lang w:eastAsia="zh-CN"/>
        </w:rPr>
        <w:t>）</w:t>
      </w:r>
      <w:r>
        <w:rPr>
          <w:rFonts w:hint="eastAsia"/>
        </w:rPr>
        <w:t>项目组织机构及人员配置</w:t>
      </w:r>
      <w:bookmarkEnd w:id="871"/>
    </w:p>
    <w:tbl>
      <w:tblPr>
        <w:tblStyle w:val="57"/>
        <w:tblW w:w="9291"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0" w:type="dxa"/>
          <w:bottom w:w="0" w:type="dxa"/>
          <w:right w:w="0" w:type="dxa"/>
        </w:tblCellMar>
      </w:tblPr>
      <w:tblGrid>
        <w:gridCol w:w="1587"/>
        <w:gridCol w:w="1521"/>
        <w:gridCol w:w="1037"/>
        <w:gridCol w:w="1576"/>
        <w:gridCol w:w="974"/>
        <w:gridCol w:w="1462"/>
        <w:gridCol w:w="1134"/>
      </w:tblGrid>
      <w:tr w14:paraId="037DB8C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Merge w:val="restart"/>
            <w:tcBorders>
              <w:top w:val="single" w:color="auto" w:sz="4" w:space="0"/>
            </w:tcBorders>
            <w:vAlign w:val="center"/>
          </w:tcPr>
          <w:p w14:paraId="53BC2C3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拟任职务</w:t>
            </w:r>
          </w:p>
        </w:tc>
        <w:tc>
          <w:tcPr>
            <w:tcW w:w="1521" w:type="dxa"/>
            <w:vMerge w:val="restart"/>
            <w:tcBorders>
              <w:top w:val="single" w:color="auto" w:sz="4" w:space="0"/>
            </w:tcBorders>
            <w:vAlign w:val="center"/>
          </w:tcPr>
          <w:p w14:paraId="74F8F5E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姓名</w:t>
            </w:r>
          </w:p>
        </w:tc>
        <w:tc>
          <w:tcPr>
            <w:tcW w:w="1037" w:type="dxa"/>
            <w:vMerge w:val="restart"/>
            <w:tcBorders>
              <w:top w:val="single" w:color="auto" w:sz="4" w:space="0"/>
            </w:tcBorders>
            <w:vAlign w:val="center"/>
          </w:tcPr>
          <w:p w14:paraId="0DFF449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职称</w:t>
            </w:r>
          </w:p>
        </w:tc>
        <w:tc>
          <w:tcPr>
            <w:tcW w:w="4012" w:type="dxa"/>
            <w:gridSpan w:val="3"/>
            <w:tcBorders>
              <w:top w:val="single" w:color="auto" w:sz="4" w:space="0"/>
            </w:tcBorders>
            <w:vAlign w:val="center"/>
          </w:tcPr>
          <w:p w14:paraId="14F61C7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执业或职业资格证明</w:t>
            </w:r>
          </w:p>
        </w:tc>
        <w:tc>
          <w:tcPr>
            <w:tcW w:w="1134" w:type="dxa"/>
            <w:vMerge w:val="restart"/>
            <w:tcBorders>
              <w:top w:val="single" w:color="auto" w:sz="4" w:space="0"/>
            </w:tcBorders>
            <w:vAlign w:val="center"/>
          </w:tcPr>
          <w:p w14:paraId="40AE8DA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default" w:ascii="宋体" w:hAnsi="宋体" w:eastAsia="宋体" w:cs="宋体"/>
                <w:color w:val="000000"/>
                <w:kern w:val="0"/>
                <w:sz w:val="24"/>
                <w:highlight w:val="none"/>
                <w:lang w:val="en-US" w:eastAsia="zh-CN"/>
              </w:rPr>
            </w:pPr>
            <w:r>
              <w:rPr>
                <w:rFonts w:hint="eastAsia" w:ascii="宋体" w:hAnsi="宋体" w:cs="宋体"/>
                <w:color w:val="000000"/>
                <w:kern w:val="0"/>
                <w:sz w:val="24"/>
                <w:highlight w:val="none"/>
                <w:lang w:val="en-US" w:eastAsia="zh-CN"/>
              </w:rPr>
              <w:t>是否专职</w:t>
            </w:r>
          </w:p>
        </w:tc>
      </w:tr>
      <w:tr w14:paraId="1CEBE55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Merge w:val="continue"/>
            <w:vAlign w:val="center"/>
          </w:tcPr>
          <w:p w14:paraId="09278EF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521" w:type="dxa"/>
            <w:vMerge w:val="continue"/>
            <w:vAlign w:val="center"/>
          </w:tcPr>
          <w:p w14:paraId="4DA3F17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037" w:type="dxa"/>
            <w:vMerge w:val="continue"/>
            <w:vAlign w:val="center"/>
          </w:tcPr>
          <w:p w14:paraId="25745A3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576" w:type="dxa"/>
            <w:vAlign w:val="center"/>
          </w:tcPr>
          <w:p w14:paraId="7BB6025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证书名称</w:t>
            </w:r>
          </w:p>
        </w:tc>
        <w:tc>
          <w:tcPr>
            <w:tcW w:w="974" w:type="dxa"/>
            <w:vAlign w:val="center"/>
          </w:tcPr>
          <w:p w14:paraId="1083AD74">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级别</w:t>
            </w:r>
          </w:p>
        </w:tc>
        <w:tc>
          <w:tcPr>
            <w:tcW w:w="1462" w:type="dxa"/>
            <w:vAlign w:val="center"/>
          </w:tcPr>
          <w:p w14:paraId="26A1EE5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证号</w:t>
            </w:r>
          </w:p>
        </w:tc>
        <w:tc>
          <w:tcPr>
            <w:tcW w:w="1134" w:type="dxa"/>
            <w:vMerge w:val="continue"/>
            <w:vAlign w:val="center"/>
          </w:tcPr>
          <w:p w14:paraId="2D40759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6D939F7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20CB13E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项目经理</w:t>
            </w:r>
          </w:p>
        </w:tc>
        <w:tc>
          <w:tcPr>
            <w:tcW w:w="1521" w:type="dxa"/>
            <w:vAlign w:val="center"/>
          </w:tcPr>
          <w:p w14:paraId="29C6523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037" w:type="dxa"/>
            <w:vAlign w:val="center"/>
          </w:tcPr>
          <w:p w14:paraId="384CD9A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576" w:type="dxa"/>
            <w:vAlign w:val="center"/>
          </w:tcPr>
          <w:p w14:paraId="7746B50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vAlign w:val="center"/>
          </w:tcPr>
          <w:p w14:paraId="6E9CCEA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vAlign w:val="center"/>
          </w:tcPr>
          <w:p w14:paraId="10B18E9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vAlign w:val="center"/>
          </w:tcPr>
          <w:p w14:paraId="06B8760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7AF5AE5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535A4EC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技术负责人</w:t>
            </w:r>
          </w:p>
        </w:tc>
        <w:tc>
          <w:tcPr>
            <w:tcW w:w="1521" w:type="dxa"/>
            <w:vAlign w:val="center"/>
          </w:tcPr>
          <w:p w14:paraId="4A8E314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037" w:type="dxa"/>
            <w:vAlign w:val="center"/>
          </w:tcPr>
          <w:p w14:paraId="4C05D8C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576" w:type="dxa"/>
            <w:vAlign w:val="center"/>
          </w:tcPr>
          <w:p w14:paraId="1759E53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vAlign w:val="center"/>
          </w:tcPr>
          <w:p w14:paraId="6EBA6AA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vAlign w:val="center"/>
          </w:tcPr>
          <w:p w14:paraId="009A916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vAlign w:val="center"/>
          </w:tcPr>
          <w:p w14:paraId="44C95604">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6E70E3B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3E2F4C6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r>
              <w:rPr>
                <w:rFonts w:hint="eastAsia" w:ascii="宋体" w:hAnsi="宋体" w:cs="宋体"/>
                <w:color w:val="000000"/>
                <w:kern w:val="0"/>
                <w:sz w:val="24"/>
                <w:highlight w:val="none"/>
              </w:rPr>
              <w:t>…</w:t>
            </w:r>
          </w:p>
        </w:tc>
        <w:tc>
          <w:tcPr>
            <w:tcW w:w="1521" w:type="dxa"/>
            <w:vAlign w:val="center"/>
          </w:tcPr>
          <w:p w14:paraId="3793CA3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037" w:type="dxa"/>
            <w:vAlign w:val="center"/>
          </w:tcPr>
          <w:p w14:paraId="3BC25B6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576" w:type="dxa"/>
            <w:vAlign w:val="center"/>
          </w:tcPr>
          <w:p w14:paraId="2A3A599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vAlign w:val="center"/>
          </w:tcPr>
          <w:p w14:paraId="1B8AB18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vAlign w:val="center"/>
          </w:tcPr>
          <w:p w14:paraId="32C9FF3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vAlign w:val="center"/>
          </w:tcPr>
          <w:p w14:paraId="0A515D3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5EF25A5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7BDC9ED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521" w:type="dxa"/>
            <w:vAlign w:val="center"/>
          </w:tcPr>
          <w:p w14:paraId="59C5D91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037" w:type="dxa"/>
            <w:vAlign w:val="center"/>
          </w:tcPr>
          <w:p w14:paraId="162662D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576" w:type="dxa"/>
            <w:vAlign w:val="center"/>
          </w:tcPr>
          <w:p w14:paraId="59AA5B8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vAlign w:val="center"/>
          </w:tcPr>
          <w:p w14:paraId="7786DF5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vAlign w:val="center"/>
          </w:tcPr>
          <w:p w14:paraId="0C336334">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vAlign w:val="center"/>
          </w:tcPr>
          <w:p w14:paraId="2A717DC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7B80894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12806D7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521" w:type="dxa"/>
            <w:vAlign w:val="center"/>
          </w:tcPr>
          <w:p w14:paraId="63F30D25">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037" w:type="dxa"/>
            <w:vAlign w:val="center"/>
          </w:tcPr>
          <w:p w14:paraId="7E4C2BC4">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576" w:type="dxa"/>
            <w:vAlign w:val="center"/>
          </w:tcPr>
          <w:p w14:paraId="4B37EA8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vAlign w:val="center"/>
          </w:tcPr>
          <w:p w14:paraId="3B2DEFE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vAlign w:val="center"/>
          </w:tcPr>
          <w:p w14:paraId="6C58373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vAlign w:val="center"/>
          </w:tcPr>
          <w:p w14:paraId="0F4C41A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2F8CE4E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0D2027B1">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521" w:type="dxa"/>
            <w:vAlign w:val="center"/>
          </w:tcPr>
          <w:p w14:paraId="259F672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037" w:type="dxa"/>
            <w:vAlign w:val="center"/>
          </w:tcPr>
          <w:p w14:paraId="6F45F3D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576" w:type="dxa"/>
            <w:vAlign w:val="center"/>
          </w:tcPr>
          <w:p w14:paraId="69A7D49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vAlign w:val="center"/>
          </w:tcPr>
          <w:p w14:paraId="6694B20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vAlign w:val="center"/>
          </w:tcPr>
          <w:p w14:paraId="717F71D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vAlign w:val="center"/>
          </w:tcPr>
          <w:p w14:paraId="413F2C2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2FAF9A5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4B362F8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521" w:type="dxa"/>
            <w:vAlign w:val="center"/>
          </w:tcPr>
          <w:p w14:paraId="78C973E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037" w:type="dxa"/>
            <w:vAlign w:val="center"/>
          </w:tcPr>
          <w:p w14:paraId="6370516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576" w:type="dxa"/>
            <w:vAlign w:val="center"/>
          </w:tcPr>
          <w:p w14:paraId="66F029F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vAlign w:val="center"/>
          </w:tcPr>
          <w:p w14:paraId="26860BF9">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vAlign w:val="center"/>
          </w:tcPr>
          <w:p w14:paraId="7F8607E0">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vAlign w:val="center"/>
          </w:tcPr>
          <w:p w14:paraId="53E913F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59EE914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7EBFAFA6">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521" w:type="dxa"/>
            <w:vAlign w:val="center"/>
          </w:tcPr>
          <w:p w14:paraId="1AC2632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037" w:type="dxa"/>
            <w:vAlign w:val="center"/>
          </w:tcPr>
          <w:p w14:paraId="2E63702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576" w:type="dxa"/>
            <w:vAlign w:val="center"/>
          </w:tcPr>
          <w:p w14:paraId="37D2EBA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vAlign w:val="center"/>
          </w:tcPr>
          <w:p w14:paraId="31A72AD4">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vAlign w:val="center"/>
          </w:tcPr>
          <w:p w14:paraId="7522D397">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vAlign w:val="center"/>
          </w:tcPr>
          <w:p w14:paraId="541C3A1F">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1045C16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0" w:type="dxa"/>
            <w:bottom w:w="0" w:type="dxa"/>
            <w:right w:w="0" w:type="dxa"/>
          </w:tblCellMar>
        </w:tblPrEx>
        <w:trPr>
          <w:trHeight w:val="680" w:hRule="exact"/>
          <w:jc w:val="center"/>
        </w:trPr>
        <w:tc>
          <w:tcPr>
            <w:tcW w:w="1587" w:type="dxa"/>
            <w:vAlign w:val="center"/>
          </w:tcPr>
          <w:p w14:paraId="304723DC">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521" w:type="dxa"/>
            <w:vAlign w:val="center"/>
          </w:tcPr>
          <w:p w14:paraId="3437801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037" w:type="dxa"/>
            <w:vAlign w:val="center"/>
          </w:tcPr>
          <w:p w14:paraId="5039018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576" w:type="dxa"/>
            <w:vAlign w:val="center"/>
          </w:tcPr>
          <w:p w14:paraId="35FBE9AA">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vAlign w:val="center"/>
          </w:tcPr>
          <w:p w14:paraId="1C3FE7E4">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vAlign w:val="center"/>
          </w:tcPr>
          <w:p w14:paraId="5AAFD41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vAlign w:val="center"/>
          </w:tcPr>
          <w:p w14:paraId="2668746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r w14:paraId="4003F6D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rPr>
          <w:trHeight w:val="680" w:hRule="exact"/>
          <w:jc w:val="center"/>
        </w:trPr>
        <w:tc>
          <w:tcPr>
            <w:tcW w:w="1587" w:type="dxa"/>
            <w:tcBorders>
              <w:bottom w:val="single" w:color="auto" w:sz="4" w:space="0"/>
            </w:tcBorders>
            <w:vAlign w:val="center"/>
          </w:tcPr>
          <w:p w14:paraId="5F183752">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521" w:type="dxa"/>
            <w:tcBorders>
              <w:bottom w:val="single" w:color="auto" w:sz="4" w:space="0"/>
            </w:tcBorders>
            <w:vAlign w:val="center"/>
          </w:tcPr>
          <w:p w14:paraId="3F0F2E83">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037" w:type="dxa"/>
            <w:tcBorders>
              <w:bottom w:val="single" w:color="auto" w:sz="4" w:space="0"/>
            </w:tcBorders>
            <w:vAlign w:val="center"/>
          </w:tcPr>
          <w:p w14:paraId="44783CBE">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576" w:type="dxa"/>
            <w:tcBorders>
              <w:bottom w:val="single" w:color="auto" w:sz="4" w:space="0"/>
            </w:tcBorders>
            <w:vAlign w:val="center"/>
          </w:tcPr>
          <w:p w14:paraId="53BF271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974" w:type="dxa"/>
            <w:tcBorders>
              <w:bottom w:val="single" w:color="auto" w:sz="4" w:space="0"/>
            </w:tcBorders>
            <w:vAlign w:val="center"/>
          </w:tcPr>
          <w:p w14:paraId="674C07BB">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462" w:type="dxa"/>
            <w:tcBorders>
              <w:bottom w:val="single" w:color="auto" w:sz="4" w:space="0"/>
            </w:tcBorders>
            <w:vAlign w:val="center"/>
          </w:tcPr>
          <w:p w14:paraId="6AD1715D">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c>
          <w:tcPr>
            <w:tcW w:w="1134" w:type="dxa"/>
            <w:tcBorders>
              <w:bottom w:val="single" w:color="auto" w:sz="4" w:space="0"/>
            </w:tcBorders>
            <w:vAlign w:val="center"/>
          </w:tcPr>
          <w:p w14:paraId="7FF6F438">
            <w:pPr>
              <w:keepNext w:val="0"/>
              <w:keepLines w:val="0"/>
              <w:pageBreakBefore w:val="0"/>
              <w:widowControl w:val="0"/>
              <w:kinsoku/>
              <w:wordWrap/>
              <w:overflowPunct/>
              <w:topLinePunct w:val="0"/>
              <w:autoSpaceDE w:val="0"/>
              <w:autoSpaceDN w:val="0"/>
              <w:bidi w:val="0"/>
              <w:adjustRightInd w:val="0"/>
              <w:snapToGrid/>
              <w:spacing w:line="240" w:lineRule="auto"/>
              <w:ind w:firstLine="0" w:firstLineChars="0"/>
              <w:jc w:val="center"/>
              <w:textAlignment w:val="auto"/>
              <w:rPr>
                <w:rFonts w:hint="eastAsia" w:ascii="宋体" w:hAnsi="宋体" w:cs="宋体"/>
                <w:color w:val="000000"/>
                <w:kern w:val="0"/>
                <w:sz w:val="24"/>
                <w:highlight w:val="none"/>
              </w:rPr>
            </w:pPr>
          </w:p>
        </w:tc>
      </w:tr>
    </w:tbl>
    <w:p w14:paraId="73225320">
      <w:pPr>
        <w:bidi w:val="0"/>
        <w:rPr>
          <w:rFonts w:hint="eastAsia"/>
        </w:rPr>
      </w:pPr>
      <w:r>
        <w:rPr>
          <w:rFonts w:hint="eastAsia"/>
        </w:rPr>
        <w:t>注：1、项目经理、技术负责人不得兼职。</w:t>
      </w:r>
    </w:p>
    <w:p w14:paraId="06DBE079">
      <w:pPr>
        <w:bidi w:val="0"/>
        <w:ind w:firstLine="960" w:firstLineChars="400"/>
        <w:rPr>
          <w:rFonts w:hint="eastAsia"/>
        </w:rPr>
      </w:pPr>
      <w:r>
        <w:rPr>
          <w:rFonts w:hint="eastAsia"/>
        </w:rPr>
        <w:t>2、本表后无须附相关证明材料</w:t>
      </w:r>
    </w:p>
    <w:p w14:paraId="3C3F4086">
      <w:pPr>
        <w:spacing w:line="480" w:lineRule="auto"/>
        <w:rPr>
          <w:rFonts w:hint="eastAsia" w:ascii="宋体" w:hAnsi="宋体" w:cs="宋体"/>
          <w:sz w:val="24"/>
          <w:highlight w:val="none"/>
        </w:rPr>
      </w:pPr>
    </w:p>
    <w:p w14:paraId="619B21DB">
      <w:pPr>
        <w:keepNext w:val="0"/>
        <w:keepLines w:val="0"/>
        <w:pageBreakBefore w:val="0"/>
        <w:widowControl w:val="0"/>
        <w:kinsoku/>
        <w:wordWrap/>
        <w:overflowPunct/>
        <w:topLinePunct w:val="0"/>
        <w:autoSpaceDE/>
        <w:autoSpaceDN/>
        <w:bidi w:val="0"/>
        <w:adjustRightInd/>
        <w:snapToGrid/>
        <w:spacing w:line="720" w:lineRule="exact"/>
        <w:ind w:firstLine="0" w:firstLineChars="0"/>
        <w:textAlignment w:val="auto"/>
        <w:rPr>
          <w:rFonts w:hint="eastAsia" w:ascii="宋体" w:hAnsi="宋体" w:cs="宋体"/>
          <w:sz w:val="24"/>
          <w:highlight w:val="none"/>
          <w:u w:val="single"/>
        </w:rPr>
      </w:pPr>
      <w:r>
        <w:rPr>
          <w:rFonts w:hint="eastAsia" w:ascii="宋体" w:hAnsi="宋体" w:cs="宋体"/>
          <w:sz w:val="24"/>
          <w:highlight w:val="none"/>
        </w:rPr>
        <w:t>供 应 商：</w:t>
      </w:r>
      <w:r>
        <w:rPr>
          <w:rFonts w:hint="eastAsia" w:ascii="宋体" w:hAnsi="宋体" w:cs="宋体"/>
          <w:sz w:val="24"/>
          <w:highlight w:val="none"/>
          <w:u w:val="single"/>
        </w:rPr>
        <w:t xml:space="preserve">                          （电子公章）</w:t>
      </w:r>
    </w:p>
    <w:p w14:paraId="176EABD9">
      <w:pPr>
        <w:keepNext w:val="0"/>
        <w:keepLines w:val="0"/>
        <w:pageBreakBefore w:val="0"/>
        <w:widowControl w:val="0"/>
        <w:kinsoku/>
        <w:wordWrap/>
        <w:overflowPunct/>
        <w:topLinePunct w:val="0"/>
        <w:autoSpaceDE/>
        <w:autoSpaceDN/>
        <w:bidi w:val="0"/>
        <w:adjustRightInd/>
        <w:snapToGrid/>
        <w:spacing w:line="720" w:lineRule="exact"/>
        <w:ind w:firstLine="0" w:firstLineChars="0"/>
        <w:textAlignment w:val="auto"/>
        <w:rPr>
          <w:rFonts w:hint="eastAsia" w:ascii="宋体" w:hAnsi="宋体" w:cs="宋体"/>
          <w:sz w:val="24"/>
          <w:highlight w:val="none"/>
          <w:u w:val="single"/>
        </w:rPr>
      </w:pPr>
      <w:r>
        <w:rPr>
          <w:rFonts w:hint="eastAsia" w:ascii="宋体" w:hAnsi="宋体" w:cs="宋体"/>
          <w:sz w:val="24"/>
          <w:highlight w:val="none"/>
        </w:rPr>
        <w:t>法定代表人或其委托代理人：</w:t>
      </w:r>
      <w:r>
        <w:rPr>
          <w:rFonts w:hint="eastAsia" w:ascii="宋体" w:hAnsi="宋体" w:cs="宋体"/>
          <w:sz w:val="24"/>
          <w:highlight w:val="none"/>
          <w:u w:val="single"/>
        </w:rPr>
        <w:t xml:space="preserve">                （电子签名或电子签章）</w:t>
      </w:r>
    </w:p>
    <w:p w14:paraId="0BC35CC8">
      <w:pPr>
        <w:keepNext w:val="0"/>
        <w:keepLines w:val="0"/>
        <w:pageBreakBefore w:val="0"/>
        <w:widowControl w:val="0"/>
        <w:kinsoku/>
        <w:wordWrap/>
        <w:overflowPunct/>
        <w:topLinePunct w:val="0"/>
        <w:autoSpaceDE/>
        <w:autoSpaceDN/>
        <w:bidi w:val="0"/>
        <w:adjustRightInd/>
        <w:snapToGrid/>
        <w:spacing w:line="720" w:lineRule="exact"/>
        <w:ind w:firstLine="0" w:firstLineChars="0"/>
        <w:textAlignment w:val="auto"/>
        <w:rPr>
          <w:rFonts w:hint="eastAsia" w:ascii="宋体" w:hAnsi="宋体" w:cs="宋体"/>
          <w:highlight w:val="none"/>
        </w:rPr>
      </w:pPr>
      <w:r>
        <w:rPr>
          <w:rFonts w:hint="eastAsia" w:ascii="宋体" w:hAnsi="宋体" w:cs="宋体"/>
          <w:sz w:val="24"/>
          <w:highlight w:val="none"/>
        </w:rPr>
        <w:t>日    期：</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14:paraId="60CB19EE">
      <w:pPr>
        <w:spacing w:line="440" w:lineRule="exact"/>
        <w:jc w:val="center"/>
        <w:outlineLvl w:val="9"/>
        <w:rPr>
          <w:rFonts w:hint="eastAsia" w:ascii="宋体" w:hAnsi="宋体" w:cs="宋体"/>
          <w:b/>
          <w:bCs/>
          <w:sz w:val="32"/>
          <w:szCs w:val="40"/>
          <w:highlight w:val="none"/>
        </w:rPr>
      </w:pPr>
      <w:bookmarkStart w:id="872" w:name="_Toc11842"/>
      <w:bookmarkStart w:id="873" w:name="_Toc14742"/>
      <w:bookmarkStart w:id="874" w:name="_Toc7927"/>
      <w:r>
        <w:rPr>
          <w:rFonts w:hint="eastAsia" w:ascii="宋体" w:hAnsi="宋体" w:cs="宋体"/>
          <w:b/>
          <w:bCs/>
          <w:sz w:val="32"/>
          <w:szCs w:val="40"/>
          <w:highlight w:val="none"/>
        </w:rPr>
        <w:br w:type="page"/>
      </w:r>
    </w:p>
    <w:p w14:paraId="6AAE9EEB">
      <w:pPr>
        <w:pStyle w:val="3"/>
        <w:bidi w:val="0"/>
        <w:rPr>
          <w:rFonts w:hint="eastAsia"/>
        </w:rPr>
      </w:pPr>
      <w:bookmarkStart w:id="875" w:name="_Toc1834"/>
      <w:bookmarkStart w:id="876" w:name="_Toc13869"/>
      <w:r>
        <w:rPr>
          <w:rFonts w:hint="eastAsia"/>
        </w:rPr>
        <w:t>第七章</w:t>
      </w:r>
      <w:r>
        <w:rPr>
          <w:rFonts w:hint="eastAsia"/>
          <w:lang w:val="en-US" w:eastAsia="zh-CN"/>
        </w:rPr>
        <w:t xml:space="preserve">  </w:t>
      </w:r>
      <w:r>
        <w:rPr>
          <w:rFonts w:hint="eastAsia"/>
        </w:rPr>
        <w:t>磋商程序</w:t>
      </w:r>
      <w:bookmarkEnd w:id="872"/>
      <w:bookmarkEnd w:id="873"/>
      <w:bookmarkEnd w:id="874"/>
      <w:bookmarkEnd w:id="875"/>
      <w:bookmarkEnd w:id="876"/>
    </w:p>
    <w:p w14:paraId="481386F2">
      <w:pPr>
        <w:spacing w:line="540" w:lineRule="exact"/>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磋商会议议程（由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主持磋商会议）</w:t>
      </w:r>
    </w:p>
    <w:p w14:paraId="302CC922">
      <w:pPr>
        <w:spacing w:line="540" w:lineRule="exact"/>
        <w:ind w:left="0" w:leftChars="0" w:firstLine="0" w:firstLineChars="0"/>
        <w:rPr>
          <w:rFonts w:hint="eastAsia" w:ascii="宋体" w:hAnsi="宋体" w:eastAsia="宋体" w:cs="宋体"/>
          <w:sz w:val="24"/>
          <w:szCs w:val="24"/>
          <w:highlight w:val="none"/>
        </w:rPr>
      </w:pPr>
      <w:bookmarkStart w:id="877" w:name="OLE_LINK8"/>
      <w:r>
        <w:rPr>
          <w:rFonts w:hint="eastAsia" w:ascii="宋体" w:hAnsi="宋体" w:eastAsia="宋体" w:cs="宋体"/>
          <w:sz w:val="24"/>
          <w:szCs w:val="24"/>
          <w:highlight w:val="none"/>
        </w:rPr>
        <w:t>尊敬的各位领导：</w:t>
      </w:r>
    </w:p>
    <w:p w14:paraId="412CE150">
      <w:pPr>
        <w:spacing w:line="540" w:lineRule="exact"/>
        <w:ind w:firstLine="470" w:firstLineChars="196"/>
        <w:rPr>
          <w:rFonts w:hint="eastAsia" w:ascii="宋体" w:hAnsi="宋体" w:eastAsia="宋体" w:cs="宋体"/>
          <w:sz w:val="24"/>
          <w:szCs w:val="24"/>
          <w:highlight w:val="none"/>
        </w:rPr>
      </w:pPr>
      <w:r>
        <w:rPr>
          <w:rFonts w:hint="eastAsia" w:ascii="宋体" w:hAnsi="宋体" w:eastAsia="宋体" w:cs="宋体"/>
          <w:sz w:val="24"/>
          <w:szCs w:val="24"/>
          <w:highlight w:val="none"/>
        </w:rPr>
        <w:t>大家</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午好！受</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的委托，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进行竞争性磋商。</w:t>
      </w:r>
    </w:p>
    <w:p w14:paraId="71CC8A3C">
      <w:pPr>
        <w:spacing w:line="540" w:lineRule="exact"/>
        <w:ind w:firstLine="470" w:firstLineChars="196"/>
        <w:rPr>
          <w:rFonts w:hint="eastAsia" w:ascii="宋体" w:hAnsi="宋体" w:eastAsia="宋体" w:cs="宋体"/>
          <w:sz w:val="24"/>
          <w:szCs w:val="24"/>
          <w:highlight w:val="none"/>
        </w:rPr>
      </w:pPr>
      <w:r>
        <w:rPr>
          <w:rFonts w:hint="eastAsia" w:ascii="宋体" w:hAnsi="宋体" w:eastAsia="宋体" w:cs="宋体"/>
          <w:sz w:val="24"/>
          <w:szCs w:val="24"/>
          <w:highlight w:val="none"/>
        </w:rPr>
        <w:t>现在是北京时间</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年</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月</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rPr>
        <w:t>日</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午</w:t>
      </w:r>
      <w:r>
        <w:rPr>
          <w:rFonts w:hint="eastAsia" w:ascii="宋体" w:hAnsi="宋体" w:eastAsia="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时，根据磋商文件的规定，本次磋商时间已到；下面我宣布本次项目磋商会议正式开始。</w:t>
      </w:r>
    </w:p>
    <w:p w14:paraId="4EE00746">
      <w:pPr>
        <w:spacing w:line="540" w:lineRule="exact"/>
        <w:ind w:left="420" w:leftChars="175" w:firstLine="120" w:firstLineChars="50"/>
        <w:rPr>
          <w:rFonts w:hint="eastAsia" w:ascii="宋体" w:hAnsi="宋体" w:eastAsia="宋体" w:cs="宋体"/>
          <w:sz w:val="24"/>
          <w:szCs w:val="24"/>
          <w:highlight w:val="none"/>
        </w:rPr>
      </w:pPr>
      <w:r>
        <w:rPr>
          <w:rFonts w:hint="eastAsia" w:ascii="宋体" w:hAnsi="宋体" w:eastAsia="宋体" w:cs="宋体"/>
          <w:sz w:val="24"/>
          <w:szCs w:val="24"/>
          <w:highlight w:val="none"/>
        </w:rPr>
        <w:t>1、首先介绍出席本次会议的相关单位分别是：</w:t>
      </w:r>
    </w:p>
    <w:p w14:paraId="0383DC6E">
      <w:pPr>
        <w:spacing w:line="540" w:lineRule="exact"/>
        <w:ind w:firstLine="600" w:firstLineChars="250"/>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                                        </w:t>
      </w:r>
    </w:p>
    <w:p w14:paraId="74AC0CD3">
      <w:pPr>
        <w:spacing w:line="540" w:lineRule="exact"/>
        <w:ind w:firstLine="600" w:firstLineChars="250"/>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                                        </w:t>
      </w:r>
    </w:p>
    <w:p w14:paraId="0774E295">
      <w:pPr>
        <w:spacing w:line="540" w:lineRule="exact"/>
        <w:ind w:firstLine="600" w:firstLineChars="250"/>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                                        </w:t>
      </w:r>
    </w:p>
    <w:p w14:paraId="2A251F35">
      <w:pPr>
        <w:spacing w:line="540" w:lineRule="exact"/>
        <w:ind w:firstLine="600" w:firstLineChars="250"/>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                                        </w:t>
      </w:r>
    </w:p>
    <w:p w14:paraId="6D2B0D1E">
      <w:pPr>
        <w:spacing w:line="540" w:lineRule="exact"/>
        <w:ind w:firstLine="600" w:firstLineChars="250"/>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t xml:space="preserve">                                        </w:t>
      </w:r>
    </w:p>
    <w:p w14:paraId="27A32213">
      <w:pPr>
        <w:numPr>
          <w:ilvl w:val="0"/>
          <w:numId w:val="2"/>
        </w:numPr>
        <w:spacing w:line="7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本项目采用远程解锁的方式进行开标，未邀请投标单位参加现场开标。</w:t>
      </w:r>
    </w:p>
    <w:p w14:paraId="385EF537">
      <w:pPr>
        <w:spacing w:line="7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3、下面我们直接进入远程解锁程序。</w:t>
      </w:r>
    </w:p>
    <w:p w14:paraId="2DF20F4E">
      <w:pPr>
        <w:spacing w:line="7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4、现在我宣布磋商会议结束，下面转入评标阶段，请监督管理部门人员监督评标工作。</w:t>
      </w:r>
    </w:p>
    <w:p w14:paraId="3A41F263">
      <w:pPr>
        <w:spacing w:line="700" w:lineRule="exact"/>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5、谢谢大家，磋商会议到此结束。</w:t>
      </w:r>
    </w:p>
    <w:p w14:paraId="47348FCF">
      <w:pPr>
        <w:spacing w:line="1000" w:lineRule="exact"/>
        <w:jc w:val="center"/>
        <w:rPr>
          <w:rFonts w:hint="eastAsia" w:ascii="宋体" w:hAnsi="宋体" w:eastAsia="宋体" w:cs="宋体"/>
          <w:b/>
          <w:bCs/>
          <w:kern w:val="44"/>
          <w:sz w:val="24"/>
          <w:szCs w:val="24"/>
          <w:highlight w:val="none"/>
        </w:rPr>
        <w:sectPr>
          <w:pgSz w:w="11905" w:h="16838"/>
          <w:pgMar w:top="1247" w:right="1531" w:bottom="1247" w:left="1531" w:header="851" w:footer="896" w:gutter="0"/>
          <w:pgNumType w:fmt="numberInDash"/>
          <w:cols w:space="0" w:num="1"/>
          <w:rtlGutter w:val="0"/>
          <w:docGrid w:linePitch="312" w:charSpace="0"/>
        </w:sectPr>
      </w:pPr>
    </w:p>
    <w:bookmarkEnd w:id="877"/>
    <w:p w14:paraId="0985FDF4">
      <w:pPr>
        <w:pStyle w:val="3"/>
        <w:bidi w:val="0"/>
        <w:rPr>
          <w:rFonts w:hint="eastAsia"/>
        </w:rPr>
      </w:pPr>
      <w:bookmarkStart w:id="878" w:name="_Toc15207"/>
      <w:bookmarkStart w:id="879" w:name="_Toc2529"/>
      <w:bookmarkStart w:id="880" w:name="_Toc14754"/>
      <w:bookmarkStart w:id="881" w:name="_Toc2488"/>
      <w:bookmarkStart w:id="882" w:name="_Toc11993"/>
      <w:r>
        <w:rPr>
          <w:rFonts w:hint="eastAsia"/>
        </w:rPr>
        <w:t>第八章</w:t>
      </w:r>
      <w:r>
        <w:rPr>
          <w:rFonts w:hint="eastAsia"/>
          <w:lang w:val="en-US" w:eastAsia="zh-CN"/>
        </w:rPr>
        <w:t xml:space="preserve">  </w:t>
      </w:r>
      <w:r>
        <w:rPr>
          <w:rFonts w:hint="eastAsia"/>
        </w:rPr>
        <w:t>工程量清单</w:t>
      </w:r>
      <w:bookmarkEnd w:id="878"/>
      <w:bookmarkEnd w:id="879"/>
      <w:bookmarkEnd w:id="880"/>
      <w:bookmarkEnd w:id="881"/>
      <w:bookmarkEnd w:id="882"/>
    </w:p>
    <w:p w14:paraId="76B7F64C">
      <w:pPr>
        <w:bidi w:val="0"/>
        <w:jc w:val="center"/>
        <w:rPr>
          <w:rFonts w:hint="eastAsia" w:ascii="宋体" w:hAnsi="宋体" w:cs="宋体"/>
          <w:b/>
          <w:bCs/>
          <w:szCs w:val="28"/>
          <w:highlight w:val="none"/>
        </w:rPr>
      </w:pPr>
      <w:r>
        <w:rPr>
          <w:rFonts w:hint="eastAsia"/>
        </w:rPr>
        <w:t>（另附）</w:t>
      </w:r>
      <w:r>
        <w:rPr>
          <w:rFonts w:hint="eastAsia" w:ascii="宋体" w:hAnsi="宋体" w:cs="宋体"/>
          <w:b/>
          <w:bCs/>
          <w:szCs w:val="28"/>
          <w:highlight w:val="none"/>
        </w:rPr>
        <w:br w:type="page"/>
      </w:r>
    </w:p>
    <w:p w14:paraId="0A70C137">
      <w:pPr>
        <w:bidi w:val="0"/>
        <w:ind w:left="0" w:leftChars="0" w:firstLine="0" w:firstLineChars="0"/>
        <w:outlineLvl w:val="9"/>
        <w:rPr>
          <w:rFonts w:hint="eastAsia"/>
        </w:rPr>
      </w:pPr>
      <w:r>
        <w:rPr>
          <w:rFonts w:hint="eastAsia"/>
          <w:b/>
          <w:bCs/>
          <w:sz w:val="28"/>
          <w:szCs w:val="28"/>
        </w:rPr>
        <w:t>二轮最终报价格式：</w:t>
      </w:r>
    </w:p>
    <w:p w14:paraId="7F72D9EE">
      <w:pPr>
        <w:pStyle w:val="22"/>
        <w:bidi w:val="0"/>
        <w:rPr>
          <w:rFonts w:hint="eastAsia"/>
        </w:rPr>
      </w:pPr>
      <w:r>
        <w:rPr>
          <w:rFonts w:hint="eastAsia"/>
        </w:rPr>
        <w:t>磋商报价表（二轮最终报价）</w:t>
      </w:r>
    </w:p>
    <w:p w14:paraId="741F6CEE">
      <w:pPr>
        <w:jc w:val="center"/>
        <w:rPr>
          <w:rFonts w:hint="eastAsia" w:ascii="宋体" w:hAnsi="宋体" w:cs="宋体"/>
          <w:b/>
          <w:bCs/>
          <w:sz w:val="32"/>
          <w:szCs w:val="28"/>
          <w:highlight w:val="none"/>
        </w:rPr>
      </w:pPr>
    </w:p>
    <w:p w14:paraId="74A2CED5">
      <w:pPr>
        <w:bidi w:val="0"/>
        <w:rPr>
          <w:rFonts w:hint="eastAsia"/>
          <w:u w:val="single"/>
          <w:lang w:eastAsia="zh-CN"/>
        </w:rPr>
      </w:pPr>
      <w:r>
        <w:rPr>
          <w:rFonts w:hint="eastAsia"/>
        </w:rPr>
        <w:t>项目名称：</w:t>
      </w:r>
      <w:r>
        <w:rPr>
          <w:rFonts w:hint="eastAsia"/>
          <w:u w:val="single"/>
          <w:lang w:eastAsia="zh-CN"/>
        </w:rPr>
        <w:t>宣威市龙潭镇茨得村委会瓦窑边民族团结进步示范村蔬菜种植大棚建设及人居环境整治项目</w:t>
      </w:r>
    </w:p>
    <w:p w14:paraId="24E5C2A2">
      <w:pPr>
        <w:bidi w:val="0"/>
        <w:rPr>
          <w:rFonts w:hint="default"/>
          <w:u w:val="single"/>
          <w:lang w:val="en-US" w:eastAsia="zh-CN"/>
        </w:rPr>
      </w:pPr>
      <w:r>
        <w:rPr>
          <w:rFonts w:hint="eastAsia"/>
        </w:rPr>
        <w:t>项目编号：</w:t>
      </w:r>
      <w:r>
        <w:rPr>
          <w:rFonts w:hint="eastAsia"/>
          <w:u w:val="single"/>
          <w:lang w:val="en-US" w:eastAsia="zh-CN"/>
        </w:rPr>
        <w:t xml:space="preserve">                       </w:t>
      </w:r>
    </w:p>
    <w:tbl>
      <w:tblPr>
        <w:tblStyle w:val="58"/>
        <w:tblW w:w="93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80"/>
      </w:tblGrid>
      <w:tr w14:paraId="34283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9380" w:type="dxa"/>
          </w:tcPr>
          <w:p w14:paraId="4D2C3634">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供应商名称：</w:t>
            </w:r>
          </w:p>
        </w:tc>
      </w:tr>
      <w:tr w14:paraId="04F63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6" w:hRule="atLeast"/>
        </w:trPr>
        <w:tc>
          <w:tcPr>
            <w:tcW w:w="9380" w:type="dxa"/>
          </w:tcPr>
          <w:p w14:paraId="060263B7">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经过竞争性磋商，我公司在此作出最终报价：</w:t>
            </w:r>
          </w:p>
          <w:p w14:paraId="24B81802">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 xml:space="preserve">最终报价（小写）：¥ </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rPr>
              <w:t>元，下浮率</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rPr>
              <w:t>%</w:t>
            </w:r>
          </w:p>
          <w:p w14:paraId="457DC4DD">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（大写）：人民币</w:t>
            </w:r>
            <w:r>
              <w:rPr>
                <w:rFonts w:hint="eastAsia" w:ascii="宋体" w:hAnsi="宋体" w:eastAsia="宋体" w:cs="宋体"/>
                <w:kern w:val="0"/>
                <w:sz w:val="24"/>
                <w:szCs w:val="24"/>
                <w:highlight w:val="none"/>
                <w:u w:val="single"/>
              </w:rPr>
              <w:t xml:space="preserve">                              </w:t>
            </w:r>
          </w:p>
        </w:tc>
      </w:tr>
      <w:tr w14:paraId="59C766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trPr>
        <w:tc>
          <w:tcPr>
            <w:tcW w:w="9380" w:type="dxa"/>
          </w:tcPr>
          <w:p w14:paraId="75D07939">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textAlignment w:val="auto"/>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质量承诺：</w:t>
            </w:r>
          </w:p>
        </w:tc>
      </w:tr>
      <w:tr w14:paraId="371FE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trPr>
        <w:tc>
          <w:tcPr>
            <w:tcW w:w="9380" w:type="dxa"/>
          </w:tcPr>
          <w:p w14:paraId="403F3320">
            <w:pPr>
              <w:keepNext w:val="0"/>
              <w:keepLines w:val="0"/>
              <w:pageBreakBefore w:val="0"/>
              <w:widowControl w:val="0"/>
              <w:kinsoku/>
              <w:wordWrap/>
              <w:overflowPunct/>
              <w:topLinePunct w:val="0"/>
              <w:autoSpaceDE w:val="0"/>
              <w:autoSpaceDN w:val="0"/>
              <w:bidi w:val="0"/>
              <w:adjustRightInd w:val="0"/>
              <w:snapToGrid/>
              <w:spacing w:line="360" w:lineRule="auto"/>
              <w:ind w:firstLine="0" w:firstLineChars="0"/>
              <w:textAlignment w:val="auto"/>
              <w:rPr>
                <w:rFonts w:hint="eastAsia" w:ascii="宋体" w:hAnsi="宋体" w:eastAsia="宋体" w:cs="宋体"/>
                <w:kern w:val="0"/>
                <w:sz w:val="24"/>
                <w:szCs w:val="24"/>
                <w:highlight w:val="none"/>
                <w:lang w:val="en-US" w:eastAsia="zh-CN"/>
              </w:rPr>
            </w:pPr>
            <w:r>
              <w:rPr>
                <w:rFonts w:hint="eastAsia" w:ascii="宋体" w:hAnsi="宋体" w:eastAsia="宋体" w:cs="宋体"/>
                <w:kern w:val="0"/>
                <w:sz w:val="24"/>
                <w:szCs w:val="24"/>
                <w:highlight w:val="none"/>
                <w:lang w:val="en-US" w:eastAsia="zh-CN"/>
              </w:rPr>
              <w:t>工期承诺：</w:t>
            </w:r>
          </w:p>
        </w:tc>
      </w:tr>
    </w:tbl>
    <w:p w14:paraId="14706200">
      <w:pPr>
        <w:autoSpaceDE w:val="0"/>
        <w:autoSpaceDN w:val="0"/>
        <w:adjustRightInd w:val="0"/>
        <w:spacing w:line="720" w:lineRule="exact"/>
        <w:ind w:firstLine="560" w:firstLineChars="200"/>
        <w:rPr>
          <w:rFonts w:hint="eastAsia" w:ascii="宋体" w:hAnsi="宋体" w:cs="宋体"/>
          <w:kern w:val="0"/>
          <w:sz w:val="28"/>
          <w:szCs w:val="28"/>
          <w:highlight w:val="none"/>
        </w:rPr>
      </w:pPr>
    </w:p>
    <w:p w14:paraId="38E2B835">
      <w:pPr>
        <w:keepNext w:val="0"/>
        <w:keepLines w:val="0"/>
        <w:pageBreakBefore w:val="0"/>
        <w:widowControl w:val="0"/>
        <w:kinsoku/>
        <w:wordWrap/>
        <w:overflowPunct/>
        <w:topLinePunct w:val="0"/>
        <w:autoSpaceDE/>
        <w:autoSpaceDN/>
        <w:bidi w:val="0"/>
        <w:adjustRightInd/>
        <w:snapToGrid/>
        <w:spacing w:line="720" w:lineRule="exact"/>
        <w:ind w:left="0" w:firstLine="0" w:firstLineChars="0"/>
        <w:textAlignment w:val="auto"/>
        <w:rPr>
          <w:rFonts w:hint="eastAsia" w:ascii="宋体" w:hAnsi="宋体" w:cs="宋体"/>
          <w:sz w:val="24"/>
          <w:szCs w:val="24"/>
          <w:highlight w:val="none"/>
        </w:rPr>
      </w:pPr>
      <w:r>
        <w:rPr>
          <w:rFonts w:hint="eastAsia" w:ascii="宋体" w:hAnsi="宋体" w:cs="宋体"/>
          <w:sz w:val="24"/>
          <w:szCs w:val="24"/>
          <w:highlight w:val="none"/>
        </w:rPr>
        <w:t>供应商：</w:t>
      </w:r>
      <w:r>
        <w:rPr>
          <w:rFonts w:hint="eastAsia" w:ascii="宋体" w:hAnsi="宋体" w:cs="宋体"/>
          <w:sz w:val="24"/>
          <w:szCs w:val="24"/>
          <w:highlight w:val="none"/>
          <w:u w:val="single"/>
        </w:rPr>
        <w:t xml:space="preserve">                 </w:t>
      </w:r>
      <w:r>
        <w:rPr>
          <w:rFonts w:hint="eastAsia" w:ascii="宋体" w:hAnsi="宋体" w:cs="宋体"/>
          <w:sz w:val="24"/>
          <w:szCs w:val="24"/>
          <w:highlight w:val="none"/>
        </w:rPr>
        <w:t>（电子公章）</w:t>
      </w:r>
    </w:p>
    <w:p w14:paraId="6CC18951">
      <w:pPr>
        <w:keepNext w:val="0"/>
        <w:keepLines w:val="0"/>
        <w:pageBreakBefore w:val="0"/>
        <w:widowControl w:val="0"/>
        <w:kinsoku/>
        <w:wordWrap/>
        <w:overflowPunct/>
        <w:topLinePunct w:val="0"/>
        <w:autoSpaceDE/>
        <w:autoSpaceDN/>
        <w:bidi w:val="0"/>
        <w:adjustRightInd/>
        <w:snapToGrid/>
        <w:spacing w:line="720" w:lineRule="exact"/>
        <w:ind w:left="0" w:firstLine="0" w:firstLineChars="0"/>
        <w:textAlignment w:val="auto"/>
        <w:rPr>
          <w:rFonts w:hint="default" w:ascii="宋体" w:hAnsi="宋体" w:eastAsia="宋体" w:cs="宋体"/>
          <w:sz w:val="24"/>
          <w:szCs w:val="24"/>
          <w:highlight w:val="none"/>
          <w:u w:val="single"/>
          <w:lang w:val="en-US" w:eastAsia="zh-CN"/>
        </w:rPr>
      </w:pPr>
      <w:r>
        <w:rPr>
          <w:rFonts w:hint="eastAsia" w:ascii="宋体" w:hAnsi="宋体" w:cs="宋体"/>
          <w:sz w:val="24"/>
          <w:szCs w:val="24"/>
          <w:highlight w:val="none"/>
        </w:rPr>
        <w:t>法定代表人或其授权代理人（电子签名或电子签章）：</w:t>
      </w:r>
      <w:r>
        <w:rPr>
          <w:rFonts w:hint="eastAsia" w:ascii="宋体" w:hAnsi="宋体" w:cs="宋体"/>
          <w:sz w:val="24"/>
          <w:szCs w:val="24"/>
          <w:highlight w:val="none"/>
          <w:u w:val="single"/>
          <w:lang w:val="en-US" w:eastAsia="zh-CN"/>
        </w:rPr>
        <w:t xml:space="preserve">        </w:t>
      </w:r>
    </w:p>
    <w:p w14:paraId="57BDCDE1">
      <w:pPr>
        <w:keepNext w:val="0"/>
        <w:keepLines w:val="0"/>
        <w:pageBreakBefore w:val="0"/>
        <w:widowControl w:val="0"/>
        <w:kinsoku/>
        <w:wordWrap/>
        <w:overflowPunct/>
        <w:topLinePunct w:val="0"/>
        <w:autoSpaceDE/>
        <w:autoSpaceDN/>
        <w:bidi w:val="0"/>
        <w:adjustRightInd/>
        <w:snapToGrid/>
        <w:spacing w:line="720" w:lineRule="exact"/>
        <w:ind w:left="0" w:firstLine="0" w:firstLineChars="0"/>
        <w:textAlignment w:val="auto"/>
        <w:rPr>
          <w:rFonts w:hint="eastAsia" w:ascii="宋体" w:hAnsi="宋体" w:cs="宋体"/>
          <w:sz w:val="24"/>
          <w:szCs w:val="24"/>
          <w:highlight w:val="none"/>
        </w:rPr>
      </w:pPr>
      <w:r>
        <w:rPr>
          <w:rFonts w:hint="eastAsia" w:ascii="宋体" w:hAnsi="宋体" w:cs="宋体"/>
          <w:sz w:val="24"/>
          <w:szCs w:val="24"/>
          <w:highlight w:val="none"/>
        </w:rPr>
        <w:t>日期：</w:t>
      </w:r>
      <w:r>
        <w:rPr>
          <w:rFonts w:hint="eastAsia" w:ascii="宋体" w:hAnsi="宋体" w:cs="宋体"/>
          <w:sz w:val="24"/>
          <w:szCs w:val="24"/>
          <w:highlight w:val="none"/>
          <w:u w:val="single"/>
        </w:rPr>
        <w:t>　　</w:t>
      </w:r>
      <w:r>
        <w:rPr>
          <w:rFonts w:hint="eastAsia" w:ascii="宋体" w:hAnsi="宋体" w:cs="宋体"/>
          <w:sz w:val="24"/>
          <w:szCs w:val="24"/>
          <w:highlight w:val="none"/>
        </w:rPr>
        <w:t>年</w:t>
      </w:r>
      <w:r>
        <w:rPr>
          <w:rFonts w:hint="eastAsia" w:ascii="宋体" w:hAnsi="宋体" w:cs="宋体"/>
          <w:sz w:val="24"/>
          <w:szCs w:val="24"/>
          <w:highlight w:val="none"/>
          <w:u w:val="single"/>
        </w:rPr>
        <w:t>　　</w:t>
      </w:r>
      <w:r>
        <w:rPr>
          <w:rFonts w:hint="eastAsia" w:ascii="宋体" w:hAnsi="宋体" w:cs="宋体"/>
          <w:sz w:val="24"/>
          <w:szCs w:val="24"/>
          <w:highlight w:val="none"/>
        </w:rPr>
        <w:t>月</w:t>
      </w:r>
      <w:r>
        <w:rPr>
          <w:rFonts w:hint="eastAsia" w:ascii="宋体" w:hAnsi="宋体" w:cs="宋体"/>
          <w:sz w:val="24"/>
          <w:szCs w:val="24"/>
          <w:highlight w:val="none"/>
          <w:u w:val="single"/>
        </w:rPr>
        <w:t>　　</w:t>
      </w:r>
      <w:r>
        <w:rPr>
          <w:rFonts w:hint="eastAsia" w:ascii="宋体" w:hAnsi="宋体" w:cs="宋体"/>
          <w:sz w:val="24"/>
          <w:szCs w:val="24"/>
          <w:highlight w:val="none"/>
        </w:rPr>
        <w:t>日</w:t>
      </w:r>
    </w:p>
    <w:p w14:paraId="76748A23">
      <w:pPr>
        <w:bidi w:val="0"/>
        <w:rPr>
          <w:rFonts w:hint="eastAsia"/>
        </w:rPr>
      </w:pPr>
      <w:bookmarkStart w:id="883" w:name="OLE_LINK16"/>
      <w:r>
        <w:rPr>
          <w:rFonts w:hint="eastAsia"/>
        </w:rPr>
        <w:t>注：此页可在最终报价时可作为附件上传到政采云平台（按评审过程中评委实际要求为准）</w:t>
      </w:r>
      <w:bookmarkEnd w:id="883"/>
    </w:p>
    <w:p w14:paraId="229428E4">
      <w:pPr>
        <w:spacing w:line="360" w:lineRule="auto"/>
        <w:ind w:firstLine="482" w:firstLineChars="200"/>
        <w:jc w:val="left"/>
        <w:rPr>
          <w:rFonts w:hint="eastAsia" w:ascii="宋体" w:hAnsi="宋体" w:cs="宋体"/>
          <w:b/>
          <w:bCs/>
          <w:sz w:val="24"/>
        </w:rPr>
      </w:pPr>
    </w:p>
    <w:sectPr>
      <w:headerReference r:id="rId16" w:type="default"/>
      <w:footerReference r:id="rId17" w:type="default"/>
      <w:pgSz w:w="11905" w:h="16838"/>
      <w:pgMar w:top="1247" w:right="1531" w:bottom="1247" w:left="1531" w:header="851" w:footer="896" w:gutter="0"/>
      <w:pgNumType w:fmt="numberInDash"/>
      <w:cols w:space="0" w:num="1"/>
      <w:rtlGutter w:val="0"/>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细黑">
    <w:altName w:val="微软雅黑"/>
    <w:panose1 w:val="02010600040101010101"/>
    <w:charset w:val="86"/>
    <w:family w:val="auto"/>
    <w:pitch w:val="default"/>
    <w:sig w:usb0="00000000" w:usb1="00000000" w:usb2="00000000" w:usb3="00000000" w:csb0="0004009F" w:csb1="DFD7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Times">
    <w:altName w:val="Times New Roman"/>
    <w:panose1 w:val="02020603050405020304"/>
    <w:charset w:val="00"/>
    <w:family w:val="roman"/>
    <w:pitch w:val="default"/>
    <w:sig w:usb0="00000000" w:usb1="00000000" w:usb2="00000009" w:usb3="00000000" w:csb0="0000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隶书">
    <w:altName w:val="微软雅黑"/>
    <w:panose1 w:val="02010509060101010101"/>
    <w:charset w:val="86"/>
    <w:family w:val="modern"/>
    <w:pitch w:val="default"/>
    <w:sig w:usb0="00000000" w:usb1="00000000" w:usb2="00000000" w:usb3="00000000" w:csb0="00040000" w:csb1="00000000"/>
  </w:font>
  <w:font w:name="Wingdings 2">
    <w:altName w:val="Wingdings"/>
    <w:panose1 w:val="05020102010507070707"/>
    <w:charset w:val="02"/>
    <w:family w:val="roman"/>
    <w:pitch w:val="default"/>
    <w:sig w:usb0="00000000" w:usb1="00000000" w:usb2="00000000" w:usb3="00000000" w:csb0="80000000" w:csb1="00000000"/>
  </w:font>
  <w:font w:name="Malgun Gothic">
    <w:panose1 w:val="020B0503020000020004"/>
    <w:charset w:val="81"/>
    <w:family w:val="swiss"/>
    <w:pitch w:val="default"/>
    <w:sig w:usb0="9000002F" w:usb1="29D77CFB" w:usb2="00000012" w:usb3="00000000" w:csb0="00080001" w:csb1="00000000"/>
  </w:font>
  <w:font w:name="Kingsoft U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82D774">
    <w:pPr>
      <w:pStyle w:val="36"/>
      <w:ind w:right="90"/>
      <w:jc w:val="both"/>
      <w:rPr>
        <w:rFonts w:ascii="仿宋_GB2312" w:eastAsia="仿宋_GB2312"/>
        <w: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F78980">
    <w:pPr>
      <w:pStyle w:val="36"/>
      <w:framePr w:wrap="around" w:vAnchor="text" w:hAnchor="margin" w:xAlign="center" w:y="1"/>
      <w:rPr>
        <w:rStyle w:val="61"/>
      </w:rPr>
    </w:pPr>
    <w:r>
      <w:fldChar w:fldCharType="begin"/>
    </w:r>
    <w:r>
      <w:rPr>
        <w:rStyle w:val="61"/>
      </w:rPr>
      <w:instrText xml:space="preserve">PAGE  </w:instrText>
    </w:r>
    <w:r>
      <w:fldChar w:fldCharType="separate"/>
    </w:r>
    <w:r>
      <w:fldChar w:fldCharType="end"/>
    </w:r>
  </w:p>
  <w:p w14:paraId="7262C924">
    <w:pPr>
      <w:pStyle w:val="3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3A6BD5">
    <w:pPr>
      <w:pStyle w:val="36"/>
      <w:ind w:right="420"/>
      <w:rPr>
        <w:rFonts w:ascii="隶书" w:eastAsia="隶书"/>
        <w:sz w:val="21"/>
        <w:szCs w:val="21"/>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858BC5">
    <w:pPr>
      <w:pStyle w:val="36"/>
      <w:jc w:val="center"/>
    </w:pPr>
  </w:p>
  <w:p w14:paraId="234FDF75">
    <w:pPr>
      <w:pStyle w:val="36"/>
      <w:ind w:right="420"/>
      <w:rPr>
        <w:rFonts w:ascii="隶书" w:eastAsia="隶书"/>
        <w:sz w:val="21"/>
        <w:szCs w:val="21"/>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EBF01">
    <w:pPr>
      <w:pStyle w:val="36"/>
      <w:jc w:val="center"/>
    </w:pPr>
  </w:p>
  <w:p w14:paraId="4A623678">
    <w:pPr>
      <w:pStyle w:val="36"/>
      <w:ind w:right="420"/>
      <w:rPr>
        <w:rFonts w:ascii="隶书" w:eastAsia="隶书"/>
        <w:sz w:val="21"/>
        <w:szCs w:val="21"/>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E8E3FA">
    <w:pPr>
      <w:pStyle w:val="36"/>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370C7AC">
                          <w:pPr>
                            <w:pStyle w:val="36"/>
                            <w:jc w:val="center"/>
                            <w:rPr>
                              <w:rFonts w:hint="eastAsia" w:ascii="宋体" w:hAnsi="宋体" w:cs="宋体"/>
                              <w:sz w:val="18"/>
                              <w:szCs w:val="18"/>
                            </w:rPr>
                          </w:pP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lang w:val="zh-CN"/>
                            </w:rPr>
                            <w:t>3</w:t>
                          </w:r>
                          <w:r>
                            <w:rPr>
                              <w:rFonts w:hint="eastAsia" w:ascii="宋体" w:hAnsi="宋体" w:cs="宋体"/>
                              <w:sz w:val="18"/>
                              <w:szCs w:val="18"/>
                            </w:rPr>
                            <w:fldChar w:fldCharType="end"/>
                          </w:r>
                        </w:p>
                      </w:txbxContent>
                    </wps:txbx>
                    <wps:bodyPr wrap="none" lIns="0" tIns="0" rIns="0" bIns="0" upright="1">
                      <a:spAutoFit/>
                    </wps:bodyPr>
                  </wps:wsp>
                </a:graphicData>
              </a:graphic>
            </wp:anchor>
          </w:drawing>
        </mc:Choice>
        <mc:Fallback>
          <w:pict>
            <v:shape id="文本框 1027"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GFeGkPLAQAAnAMAAA4AAAAAAAAAAQAgAAAAHgEAAGRycy9lMm9E&#10;b2MueG1sUEsFBgAAAAAGAAYAWQEAAFsFAAAAAA==&#10;">
              <v:fill on="f" focussize="0,0"/>
              <v:stroke on="f"/>
              <v:imagedata o:title=""/>
              <o:lock v:ext="edit" aspectratio="f"/>
              <v:textbox inset="0mm,0mm,0mm,0mm" style="mso-fit-shape-to-text:t;">
                <w:txbxContent>
                  <w:p w14:paraId="5370C7AC">
                    <w:pPr>
                      <w:pStyle w:val="36"/>
                      <w:jc w:val="center"/>
                      <w:rPr>
                        <w:rFonts w:hint="eastAsia" w:ascii="宋体" w:hAnsi="宋体" w:cs="宋体"/>
                        <w:sz w:val="18"/>
                        <w:szCs w:val="18"/>
                      </w:rPr>
                    </w:pP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lang w:val="zh-CN"/>
                      </w:rPr>
                      <w:t>3</w:t>
                    </w:r>
                    <w:r>
                      <w:rPr>
                        <w:rFonts w:hint="eastAsia" w:ascii="宋体" w:hAnsi="宋体" w:cs="宋体"/>
                        <w:sz w:val="18"/>
                        <w:szCs w:val="18"/>
                      </w:rPr>
                      <w:fldChar w:fldCharType="end"/>
                    </w:r>
                  </w:p>
                </w:txbxContent>
              </v:textbox>
            </v:shape>
          </w:pict>
        </mc:Fallback>
      </mc:AlternateContent>
    </w:r>
  </w:p>
  <w:p w14:paraId="2A7EC291">
    <w:pPr>
      <w:pStyle w:val="36"/>
      <w:ind w:right="420"/>
      <w:rPr>
        <w:rFonts w:ascii="隶书" w:eastAsia="隶书"/>
        <w:sz w:val="21"/>
        <w:szCs w:val="21"/>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29F500">
    <w:pPr>
      <w:pStyle w:val="36"/>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0153BF4">
                          <w:pPr>
                            <w:pStyle w:val="36"/>
                            <w:jc w:val="center"/>
                          </w:pPr>
                          <w:r>
                            <w:fldChar w:fldCharType="begin"/>
                          </w:r>
                          <w:r>
                            <w:instrText xml:space="preserve"> PAGE   \* MERGEFORMAT </w:instrText>
                          </w:r>
                          <w:r>
                            <w:fldChar w:fldCharType="separate"/>
                          </w:r>
                          <w:r>
                            <w:rPr>
                              <w:lang w:val="zh-CN"/>
                            </w:rPr>
                            <w:t>2</w:t>
                          </w:r>
                          <w:r>
                            <w:fldChar w:fldCharType="end"/>
                          </w:r>
                        </w:p>
                      </w:txbxContent>
                    </wps:txbx>
                    <wps:bodyPr wrap="none" lIns="0" tIns="0" rIns="0" bIns="0" upright="1">
                      <a:spAutoFit/>
                    </wps:bodyPr>
                  </wps:wsp>
                </a:graphicData>
              </a:graphic>
            </wp:anchor>
          </w:drawing>
        </mc:Choice>
        <mc:Fallback>
          <w:pict>
            <v:shape id="文本框 1028"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M6pebnPAAAABQEAAA8AAAAAAAAAAQAgAAAAIgAAAGRycy9kb3ducmV2&#10;LnhtbFBLAQIUABQAAAAIAIdO4kCdW6MuzAEAAJwDAAAOAAAAAAAAAAEAIAAAAB4BAABkcnMvZTJv&#10;RG9jLnhtbFBLBQYAAAAABgAGAFkBAABcBQAAAAA=&#10;">
              <v:fill on="f" focussize="0,0"/>
              <v:stroke on="f"/>
              <v:imagedata o:title=""/>
              <o:lock v:ext="edit" aspectratio="f"/>
              <v:textbox inset="0mm,0mm,0mm,0mm" style="mso-fit-shape-to-text:t;">
                <w:txbxContent>
                  <w:p w14:paraId="40153BF4">
                    <w:pPr>
                      <w:pStyle w:val="36"/>
                      <w:jc w:val="center"/>
                    </w:pPr>
                    <w:r>
                      <w:fldChar w:fldCharType="begin"/>
                    </w:r>
                    <w:r>
                      <w:instrText xml:space="preserve"> PAGE   \* MERGEFORMAT </w:instrText>
                    </w:r>
                    <w:r>
                      <w:fldChar w:fldCharType="separate"/>
                    </w:r>
                    <w:r>
                      <w:rPr>
                        <w:lang w:val="zh-CN"/>
                      </w:rPr>
                      <w:t>2</w:t>
                    </w:r>
                    <w:r>
                      <w:fldChar w:fldCharType="end"/>
                    </w:r>
                  </w:p>
                </w:txbxContent>
              </v:textbox>
            </v:shape>
          </w:pict>
        </mc:Fallback>
      </mc:AlternateContent>
    </w:r>
  </w:p>
  <w:p w14:paraId="52A8DC1D">
    <w:pPr>
      <w:pStyle w:val="36"/>
      <w:ind w:right="420"/>
      <w:rPr>
        <w:rFonts w:ascii="隶书" w:eastAsia="隶书"/>
        <w:sz w:val="21"/>
        <w:szCs w:val="21"/>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E9BAD3">
    <w:pPr>
      <w:pStyle w:val="36"/>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91FA228">
                          <w:pPr>
                            <w:pStyle w:val="36"/>
                            <w:rPr>
                              <w:rFonts w:hint="eastAsia" w:ascii="Malgun Gothic" w:hAnsi="Malgun Gothic" w:eastAsia="Malgun Gothic" w:cs="Malgun Gothic"/>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PAGE  \* MERGEFORMAT </w:instrText>
                          </w:r>
                          <w:r>
                            <w:rPr>
                              <w:rFonts w:hint="eastAsia" w:ascii="宋体" w:hAnsi="宋体" w:cs="宋体"/>
                              <w:sz w:val="24"/>
                              <w:szCs w:val="24"/>
                            </w:rPr>
                            <w:fldChar w:fldCharType="separate"/>
                          </w:r>
                          <w:r>
                            <w:rPr>
                              <w:rFonts w:hint="eastAsia" w:ascii="宋体" w:hAnsi="宋体" w:cs="宋体"/>
                              <w:sz w:val="24"/>
                              <w:szCs w:val="24"/>
                            </w:rPr>
                            <w:t>46</w:t>
                          </w:r>
                          <w:r>
                            <w:rPr>
                              <w:rFonts w:hint="eastAsia" w:ascii="宋体" w:hAnsi="宋体" w:cs="宋体"/>
                              <w:sz w:val="24"/>
                              <w:szCs w:val="24"/>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8zq8sIBAACNAwAADgAAAGRycy9lMm9Eb2MueG1srVPNjtMwEL4j8Q6W&#10;79TZSou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GfM6vLCAQAAjQMAAA4AAAAAAAAAAQAgAAAAHgEAAGRycy9lMm9Eb2MueG1sUEsF&#10;BgAAAAAGAAYAWQEAAFIFAAAAAA==&#10;">
              <v:fill on="f" focussize="0,0"/>
              <v:stroke on="f"/>
              <v:imagedata o:title=""/>
              <o:lock v:ext="edit" aspectratio="f"/>
              <v:textbox inset="0mm,0mm,0mm,0mm" style="mso-fit-shape-to-text:t;">
                <w:txbxContent>
                  <w:p w14:paraId="491FA228">
                    <w:pPr>
                      <w:pStyle w:val="36"/>
                      <w:rPr>
                        <w:rFonts w:hint="eastAsia" w:ascii="Malgun Gothic" w:hAnsi="Malgun Gothic" w:eastAsia="Malgun Gothic" w:cs="Malgun Gothic"/>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PAGE  \* MERGEFORMAT </w:instrText>
                    </w:r>
                    <w:r>
                      <w:rPr>
                        <w:rFonts w:hint="eastAsia" w:ascii="宋体" w:hAnsi="宋体" w:cs="宋体"/>
                        <w:sz w:val="24"/>
                        <w:szCs w:val="24"/>
                      </w:rPr>
                      <w:fldChar w:fldCharType="separate"/>
                    </w:r>
                    <w:r>
                      <w:rPr>
                        <w:rFonts w:hint="eastAsia" w:ascii="宋体" w:hAnsi="宋体" w:cs="宋体"/>
                        <w:sz w:val="24"/>
                        <w:szCs w:val="24"/>
                      </w:rPr>
                      <w:t>46</w:t>
                    </w:r>
                    <w:r>
                      <w:rPr>
                        <w:rFonts w:hint="eastAsia" w:ascii="宋体" w:hAnsi="宋体" w:cs="宋体"/>
                        <w:sz w:val="24"/>
                        <w:szCs w:val="24"/>
                      </w:rP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32D9F2">
    <w:pPr>
      <w:pStyle w:val="3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10DF7D5E">
                          <w:pPr>
                            <w:pStyle w:val="36"/>
                            <w:rPr>
                              <w:rFonts w:hint="eastAsia" w:ascii="Malgun Gothic" w:hAnsi="Malgun Gothic" w:eastAsia="Malgun Gothic" w:cs="Malgun Gothic"/>
                              <w:sz w:val="18"/>
                              <w:szCs w:val="18"/>
                            </w:rPr>
                          </w:pP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46</w:t>
                          </w:r>
                          <w:r>
                            <w:rPr>
                              <w:rFonts w:hint="eastAsia" w:ascii="宋体" w:hAnsi="宋体" w:cs="宋体"/>
                              <w:sz w:val="18"/>
                              <w:szCs w:val="18"/>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OqXm5zwAAAAUBAAAPAAAAAAAAAAEAIAAAACIAAABkcnMvZG93bnJldi54bWxQSwECFAAU&#10;AAAACACHTuJApip7u8EBAACNAwAADgAAAAAAAAABACAAAAAeAQAAZHJzL2Uyb0RvYy54bWxQSwUG&#10;AAAAAAYABgBZAQAAUQUAAAAA&#10;">
              <v:fill on="f" focussize="0,0"/>
              <v:stroke on="f"/>
              <v:imagedata o:title=""/>
              <o:lock v:ext="edit" aspectratio="f"/>
              <v:textbox inset="0mm,0mm,0mm,0mm" style="mso-fit-shape-to-text:t;">
                <w:txbxContent>
                  <w:p w14:paraId="10DF7D5E">
                    <w:pPr>
                      <w:pStyle w:val="36"/>
                      <w:rPr>
                        <w:rFonts w:hint="eastAsia" w:ascii="Malgun Gothic" w:hAnsi="Malgun Gothic" w:eastAsia="Malgun Gothic" w:cs="Malgun Gothic"/>
                        <w:sz w:val="18"/>
                        <w:szCs w:val="18"/>
                      </w:rPr>
                    </w:pP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hint="eastAsia" w:ascii="宋体" w:hAnsi="宋体" w:cs="宋体"/>
                        <w:sz w:val="18"/>
                        <w:szCs w:val="18"/>
                      </w:rPr>
                      <w:t>46</w:t>
                    </w:r>
                    <w:r>
                      <w:rPr>
                        <w:rFonts w:hint="eastAsia" w:ascii="宋体" w:hAnsi="宋体" w:cs="宋体"/>
                        <w:sz w:val="18"/>
                        <w:szCs w:val="18"/>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2C9C5A">
    <w:pPr>
      <w:pStyle w:val="37"/>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59AAD8">
    <w:pPr>
      <w:jc w:val="center"/>
      <w:rPr>
        <w:rFonts w:ascii="隶书" w:eastAsia="隶书"/>
        <w:szCs w:val="21"/>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D4B1C3">
    <w:pPr>
      <w:pStyle w:val="37"/>
      <w:pBdr>
        <w:bottom w:val="none" w:color="auto" w:sz="0" w:space="1"/>
      </w:pBdr>
      <w:wordWrap w:val="0"/>
      <w:jc w:val="right"/>
      <w:rPr>
        <w:rFonts w:hint="eastAsia" w:ascii="宋体" w:hAnsi="宋体"/>
        <w:i/>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49C67F">
    <w:pPr>
      <w:pStyle w:val="37"/>
      <w:pBdr>
        <w:bottom w:val="none" w:color="auto" w:sz="0" w:space="1"/>
      </w:pBdr>
      <w:wordWrap w:val="0"/>
      <w:jc w:val="right"/>
      <w:rPr>
        <w:rFonts w:hint="eastAsia" w:ascii="宋体" w:hAnsi="宋体"/>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933ECC9"/>
    <w:multiLevelType w:val="singleLevel"/>
    <w:tmpl w:val="1933ECC9"/>
    <w:lvl w:ilvl="0" w:tentative="0">
      <w:start w:val="1"/>
      <w:numFmt w:val="decimal"/>
      <w:suff w:val="nothing"/>
      <w:lvlText w:val="（%1）"/>
      <w:lvlJc w:val="left"/>
    </w:lvl>
  </w:abstractNum>
  <w:abstractNum w:abstractNumId="1">
    <w:nsid w:val="55E5B63F"/>
    <w:multiLevelType w:val="singleLevel"/>
    <w:tmpl w:val="55E5B63F"/>
    <w:lvl w:ilvl="0" w:tentative="0">
      <w:start w:val="2"/>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bordersDoNotSurroundHeader w:val="0"/>
  <w:bordersDoNotSurroundFooter w:val="0"/>
  <w:documentProtection w:enforcement="0"/>
  <w:defaultTabStop w:val="420"/>
  <w:drawingGridHorizontalSpacing w:val="210"/>
  <w:drawingGridVerticalSpacing w:val="156"/>
  <w:displayHorizontalDrawingGridEvery w:val="1"/>
  <w:displayVerticalDrawingGridEvery w:val="1"/>
  <w:noPunctuationKerning w:val="1"/>
  <w:characterSpacingControl w:val="compressPunctuation"/>
  <w:noLineBreaksAfter w:lang="zh-CN" w:val="([{·‘“〈《「『【〔〖（．［｛￡￥"/>
  <w:noLineBreaksBefore w:lang="zh-CN" w:val="!),.:;?]}¨·ˇˉ―‖’”…∶、。〃々〉》」』】〕〗！＂＇），．：；？］｀｜｝～￠"/>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k4NzgxY2JiZDZlZTQ4NmIwYjRkOTIzMTliODlkM2QifQ=="/>
  </w:docVars>
  <w:rsids>
    <w:rsidRoot w:val="00172A27"/>
    <w:rsid w:val="00000102"/>
    <w:rsid w:val="0000429B"/>
    <w:rsid w:val="00010D17"/>
    <w:rsid w:val="00013BDF"/>
    <w:rsid w:val="00014477"/>
    <w:rsid w:val="0001708B"/>
    <w:rsid w:val="0001798D"/>
    <w:rsid w:val="000227EA"/>
    <w:rsid w:val="00023673"/>
    <w:rsid w:val="00025278"/>
    <w:rsid w:val="000268E1"/>
    <w:rsid w:val="0003180E"/>
    <w:rsid w:val="0003511F"/>
    <w:rsid w:val="00037A37"/>
    <w:rsid w:val="00041F59"/>
    <w:rsid w:val="00045B64"/>
    <w:rsid w:val="000509FB"/>
    <w:rsid w:val="00051D9F"/>
    <w:rsid w:val="00052582"/>
    <w:rsid w:val="000600DC"/>
    <w:rsid w:val="000605D9"/>
    <w:rsid w:val="000661F2"/>
    <w:rsid w:val="000662DA"/>
    <w:rsid w:val="000663A1"/>
    <w:rsid w:val="000716D2"/>
    <w:rsid w:val="00071A36"/>
    <w:rsid w:val="00072A84"/>
    <w:rsid w:val="0007333E"/>
    <w:rsid w:val="000739DE"/>
    <w:rsid w:val="0007409F"/>
    <w:rsid w:val="000751D6"/>
    <w:rsid w:val="0007691C"/>
    <w:rsid w:val="00080286"/>
    <w:rsid w:val="00085DE7"/>
    <w:rsid w:val="0008616F"/>
    <w:rsid w:val="00087CBA"/>
    <w:rsid w:val="00091F44"/>
    <w:rsid w:val="00093337"/>
    <w:rsid w:val="00093656"/>
    <w:rsid w:val="00094359"/>
    <w:rsid w:val="000945D6"/>
    <w:rsid w:val="00095E01"/>
    <w:rsid w:val="00096B13"/>
    <w:rsid w:val="000A0C28"/>
    <w:rsid w:val="000A2440"/>
    <w:rsid w:val="000A2461"/>
    <w:rsid w:val="000A3531"/>
    <w:rsid w:val="000A5B31"/>
    <w:rsid w:val="000A6A97"/>
    <w:rsid w:val="000B2B7B"/>
    <w:rsid w:val="000B3DB5"/>
    <w:rsid w:val="000B65E0"/>
    <w:rsid w:val="000B7169"/>
    <w:rsid w:val="000B77C3"/>
    <w:rsid w:val="000B797B"/>
    <w:rsid w:val="000B7ECF"/>
    <w:rsid w:val="000C0DA5"/>
    <w:rsid w:val="000C2575"/>
    <w:rsid w:val="000C5101"/>
    <w:rsid w:val="000D2627"/>
    <w:rsid w:val="000E20C4"/>
    <w:rsid w:val="000E3355"/>
    <w:rsid w:val="000E6BBB"/>
    <w:rsid w:val="000F03F3"/>
    <w:rsid w:val="000F57DF"/>
    <w:rsid w:val="000F6FFE"/>
    <w:rsid w:val="00100A2D"/>
    <w:rsid w:val="001012D4"/>
    <w:rsid w:val="00103E05"/>
    <w:rsid w:val="0011455F"/>
    <w:rsid w:val="0012156F"/>
    <w:rsid w:val="001228C7"/>
    <w:rsid w:val="0012453F"/>
    <w:rsid w:val="00124D2B"/>
    <w:rsid w:val="00130904"/>
    <w:rsid w:val="00131B1F"/>
    <w:rsid w:val="001339AD"/>
    <w:rsid w:val="0013485F"/>
    <w:rsid w:val="00135756"/>
    <w:rsid w:val="00137213"/>
    <w:rsid w:val="00137DDD"/>
    <w:rsid w:val="0014064F"/>
    <w:rsid w:val="001434FE"/>
    <w:rsid w:val="00143C80"/>
    <w:rsid w:val="00146C14"/>
    <w:rsid w:val="00152056"/>
    <w:rsid w:val="00152CD6"/>
    <w:rsid w:val="001549D3"/>
    <w:rsid w:val="001551F9"/>
    <w:rsid w:val="00155B47"/>
    <w:rsid w:val="001570FF"/>
    <w:rsid w:val="00163465"/>
    <w:rsid w:val="0016549F"/>
    <w:rsid w:val="00166916"/>
    <w:rsid w:val="001679B7"/>
    <w:rsid w:val="00170319"/>
    <w:rsid w:val="00170987"/>
    <w:rsid w:val="00171356"/>
    <w:rsid w:val="001717FF"/>
    <w:rsid w:val="00172A27"/>
    <w:rsid w:val="00175694"/>
    <w:rsid w:val="00177266"/>
    <w:rsid w:val="00182C3D"/>
    <w:rsid w:val="0018679E"/>
    <w:rsid w:val="00187710"/>
    <w:rsid w:val="00190683"/>
    <w:rsid w:val="00193D6D"/>
    <w:rsid w:val="001A0039"/>
    <w:rsid w:val="001A3FB9"/>
    <w:rsid w:val="001A43AC"/>
    <w:rsid w:val="001A5C93"/>
    <w:rsid w:val="001A65DA"/>
    <w:rsid w:val="001A77EF"/>
    <w:rsid w:val="001B0C0B"/>
    <w:rsid w:val="001B40EF"/>
    <w:rsid w:val="001B7EB9"/>
    <w:rsid w:val="001C1D21"/>
    <w:rsid w:val="001C20C6"/>
    <w:rsid w:val="001C25B6"/>
    <w:rsid w:val="001C3F9C"/>
    <w:rsid w:val="001C460B"/>
    <w:rsid w:val="001C5AAB"/>
    <w:rsid w:val="001C5F65"/>
    <w:rsid w:val="001C6E8E"/>
    <w:rsid w:val="001C72D1"/>
    <w:rsid w:val="001D15B2"/>
    <w:rsid w:val="001D1DB2"/>
    <w:rsid w:val="001D449F"/>
    <w:rsid w:val="001D4A5B"/>
    <w:rsid w:val="001D5D22"/>
    <w:rsid w:val="001E16F0"/>
    <w:rsid w:val="001E47DC"/>
    <w:rsid w:val="001E4BA8"/>
    <w:rsid w:val="001F2E67"/>
    <w:rsid w:val="001F7082"/>
    <w:rsid w:val="001F7D57"/>
    <w:rsid w:val="00200D66"/>
    <w:rsid w:val="00201B28"/>
    <w:rsid w:val="00201B65"/>
    <w:rsid w:val="00205014"/>
    <w:rsid w:val="00205AA1"/>
    <w:rsid w:val="00207ED9"/>
    <w:rsid w:val="00211A43"/>
    <w:rsid w:val="00211F87"/>
    <w:rsid w:val="002139C8"/>
    <w:rsid w:val="0021485D"/>
    <w:rsid w:val="002162DB"/>
    <w:rsid w:val="00217C74"/>
    <w:rsid w:val="00221A8D"/>
    <w:rsid w:val="00221B0B"/>
    <w:rsid w:val="002225D6"/>
    <w:rsid w:val="00223D56"/>
    <w:rsid w:val="00230AB4"/>
    <w:rsid w:val="00234B3A"/>
    <w:rsid w:val="002400C9"/>
    <w:rsid w:val="00240C05"/>
    <w:rsid w:val="00241F5C"/>
    <w:rsid w:val="002440F8"/>
    <w:rsid w:val="0024448E"/>
    <w:rsid w:val="00250FB8"/>
    <w:rsid w:val="002513CD"/>
    <w:rsid w:val="00251840"/>
    <w:rsid w:val="00251A1D"/>
    <w:rsid w:val="0025314C"/>
    <w:rsid w:val="002601AE"/>
    <w:rsid w:val="002605A3"/>
    <w:rsid w:val="00262AA7"/>
    <w:rsid w:val="00263B2C"/>
    <w:rsid w:val="00263D0E"/>
    <w:rsid w:val="00264EFF"/>
    <w:rsid w:val="00267253"/>
    <w:rsid w:val="00267A2B"/>
    <w:rsid w:val="00270AC5"/>
    <w:rsid w:val="002742A2"/>
    <w:rsid w:val="002752A9"/>
    <w:rsid w:val="00277998"/>
    <w:rsid w:val="0028034A"/>
    <w:rsid w:val="00281D43"/>
    <w:rsid w:val="00283AD5"/>
    <w:rsid w:val="00285112"/>
    <w:rsid w:val="00292D2B"/>
    <w:rsid w:val="00292D47"/>
    <w:rsid w:val="00293214"/>
    <w:rsid w:val="002948D3"/>
    <w:rsid w:val="00296186"/>
    <w:rsid w:val="00296707"/>
    <w:rsid w:val="002968AA"/>
    <w:rsid w:val="002A04D9"/>
    <w:rsid w:val="002A078B"/>
    <w:rsid w:val="002A14F8"/>
    <w:rsid w:val="002A1F09"/>
    <w:rsid w:val="002A2242"/>
    <w:rsid w:val="002A2BD1"/>
    <w:rsid w:val="002A47D3"/>
    <w:rsid w:val="002A7102"/>
    <w:rsid w:val="002B1F64"/>
    <w:rsid w:val="002B2BCB"/>
    <w:rsid w:val="002B3443"/>
    <w:rsid w:val="002B63ED"/>
    <w:rsid w:val="002B7F74"/>
    <w:rsid w:val="002C0134"/>
    <w:rsid w:val="002C0535"/>
    <w:rsid w:val="002C1CD0"/>
    <w:rsid w:val="002C233E"/>
    <w:rsid w:val="002C2BC7"/>
    <w:rsid w:val="002C5089"/>
    <w:rsid w:val="002C7AA7"/>
    <w:rsid w:val="002D37F1"/>
    <w:rsid w:val="002D5793"/>
    <w:rsid w:val="002D7FE1"/>
    <w:rsid w:val="002E3087"/>
    <w:rsid w:val="002E5518"/>
    <w:rsid w:val="002E65E0"/>
    <w:rsid w:val="002F04D4"/>
    <w:rsid w:val="002F1EA8"/>
    <w:rsid w:val="002F3DC5"/>
    <w:rsid w:val="002F7141"/>
    <w:rsid w:val="0030029D"/>
    <w:rsid w:val="0030651A"/>
    <w:rsid w:val="003112EA"/>
    <w:rsid w:val="0031486C"/>
    <w:rsid w:val="003162F1"/>
    <w:rsid w:val="003163D3"/>
    <w:rsid w:val="003228DF"/>
    <w:rsid w:val="00326445"/>
    <w:rsid w:val="0033169D"/>
    <w:rsid w:val="003325A2"/>
    <w:rsid w:val="00333272"/>
    <w:rsid w:val="00334C6A"/>
    <w:rsid w:val="0034311A"/>
    <w:rsid w:val="00343DAF"/>
    <w:rsid w:val="00345CFC"/>
    <w:rsid w:val="00353D1C"/>
    <w:rsid w:val="003561C0"/>
    <w:rsid w:val="003572AC"/>
    <w:rsid w:val="00361C54"/>
    <w:rsid w:val="003631D6"/>
    <w:rsid w:val="00363267"/>
    <w:rsid w:val="0036628E"/>
    <w:rsid w:val="00367C19"/>
    <w:rsid w:val="00370856"/>
    <w:rsid w:val="003710CE"/>
    <w:rsid w:val="00372256"/>
    <w:rsid w:val="00372B18"/>
    <w:rsid w:val="00372D28"/>
    <w:rsid w:val="00373931"/>
    <w:rsid w:val="00376F8C"/>
    <w:rsid w:val="003804B5"/>
    <w:rsid w:val="0038207F"/>
    <w:rsid w:val="00383449"/>
    <w:rsid w:val="00387223"/>
    <w:rsid w:val="003A102A"/>
    <w:rsid w:val="003A250C"/>
    <w:rsid w:val="003A2D6C"/>
    <w:rsid w:val="003A36DD"/>
    <w:rsid w:val="003A3A8F"/>
    <w:rsid w:val="003A4798"/>
    <w:rsid w:val="003A5027"/>
    <w:rsid w:val="003A594E"/>
    <w:rsid w:val="003A6C81"/>
    <w:rsid w:val="003B24F1"/>
    <w:rsid w:val="003B351D"/>
    <w:rsid w:val="003B3D33"/>
    <w:rsid w:val="003B51C4"/>
    <w:rsid w:val="003B7121"/>
    <w:rsid w:val="003B7D86"/>
    <w:rsid w:val="003C01E0"/>
    <w:rsid w:val="003C2192"/>
    <w:rsid w:val="003C27EF"/>
    <w:rsid w:val="003C29AF"/>
    <w:rsid w:val="003C2BB8"/>
    <w:rsid w:val="003C3718"/>
    <w:rsid w:val="003C55C2"/>
    <w:rsid w:val="003C7522"/>
    <w:rsid w:val="003D4E32"/>
    <w:rsid w:val="003E0AA0"/>
    <w:rsid w:val="003E2C09"/>
    <w:rsid w:val="003E4713"/>
    <w:rsid w:val="003E4AD0"/>
    <w:rsid w:val="003E5416"/>
    <w:rsid w:val="003E7CA2"/>
    <w:rsid w:val="003F03BE"/>
    <w:rsid w:val="003F056F"/>
    <w:rsid w:val="003F0E4F"/>
    <w:rsid w:val="003F1A91"/>
    <w:rsid w:val="003F22AA"/>
    <w:rsid w:val="003F2AA7"/>
    <w:rsid w:val="003F35FB"/>
    <w:rsid w:val="003F3C09"/>
    <w:rsid w:val="003F6B9E"/>
    <w:rsid w:val="004006FA"/>
    <w:rsid w:val="00405792"/>
    <w:rsid w:val="0041126D"/>
    <w:rsid w:val="00414285"/>
    <w:rsid w:val="00415072"/>
    <w:rsid w:val="00421EF3"/>
    <w:rsid w:val="00422610"/>
    <w:rsid w:val="00422859"/>
    <w:rsid w:val="00425589"/>
    <w:rsid w:val="004256B8"/>
    <w:rsid w:val="00426B5D"/>
    <w:rsid w:val="00426DE5"/>
    <w:rsid w:val="004302B3"/>
    <w:rsid w:val="0043177B"/>
    <w:rsid w:val="00432349"/>
    <w:rsid w:val="00433FE0"/>
    <w:rsid w:val="00434FF2"/>
    <w:rsid w:val="004357E8"/>
    <w:rsid w:val="00436E9C"/>
    <w:rsid w:val="0044048C"/>
    <w:rsid w:val="00442288"/>
    <w:rsid w:val="0044496A"/>
    <w:rsid w:val="004477FA"/>
    <w:rsid w:val="00455575"/>
    <w:rsid w:val="004567F3"/>
    <w:rsid w:val="00457FAD"/>
    <w:rsid w:val="0046239E"/>
    <w:rsid w:val="00464367"/>
    <w:rsid w:val="004735F5"/>
    <w:rsid w:val="00473F9F"/>
    <w:rsid w:val="00475901"/>
    <w:rsid w:val="0047734E"/>
    <w:rsid w:val="00480AAC"/>
    <w:rsid w:val="00484E28"/>
    <w:rsid w:val="004850C8"/>
    <w:rsid w:val="00485FC4"/>
    <w:rsid w:val="00486515"/>
    <w:rsid w:val="00490E8E"/>
    <w:rsid w:val="00492B40"/>
    <w:rsid w:val="0049351F"/>
    <w:rsid w:val="0049477F"/>
    <w:rsid w:val="00497318"/>
    <w:rsid w:val="004A03DF"/>
    <w:rsid w:val="004A0A1C"/>
    <w:rsid w:val="004A15C7"/>
    <w:rsid w:val="004A1BF1"/>
    <w:rsid w:val="004A49A4"/>
    <w:rsid w:val="004A61E5"/>
    <w:rsid w:val="004B1181"/>
    <w:rsid w:val="004B2042"/>
    <w:rsid w:val="004B2362"/>
    <w:rsid w:val="004B4233"/>
    <w:rsid w:val="004B4EB7"/>
    <w:rsid w:val="004B6B6E"/>
    <w:rsid w:val="004B71E4"/>
    <w:rsid w:val="004C00E1"/>
    <w:rsid w:val="004C089B"/>
    <w:rsid w:val="004C1B1A"/>
    <w:rsid w:val="004C1B9C"/>
    <w:rsid w:val="004C22F0"/>
    <w:rsid w:val="004C31B1"/>
    <w:rsid w:val="004C5723"/>
    <w:rsid w:val="004C6703"/>
    <w:rsid w:val="004D2D55"/>
    <w:rsid w:val="004D3772"/>
    <w:rsid w:val="004D3E80"/>
    <w:rsid w:val="004D4A34"/>
    <w:rsid w:val="004D64ED"/>
    <w:rsid w:val="004D7112"/>
    <w:rsid w:val="004D7439"/>
    <w:rsid w:val="004E5F24"/>
    <w:rsid w:val="004E62D2"/>
    <w:rsid w:val="004E7994"/>
    <w:rsid w:val="004E7CB5"/>
    <w:rsid w:val="004F1150"/>
    <w:rsid w:val="004F14A9"/>
    <w:rsid w:val="004F53F5"/>
    <w:rsid w:val="004F63CA"/>
    <w:rsid w:val="004F79A6"/>
    <w:rsid w:val="00500328"/>
    <w:rsid w:val="00501B97"/>
    <w:rsid w:val="005028A4"/>
    <w:rsid w:val="005029F6"/>
    <w:rsid w:val="0050440F"/>
    <w:rsid w:val="00504846"/>
    <w:rsid w:val="00513697"/>
    <w:rsid w:val="00521AAB"/>
    <w:rsid w:val="005246DC"/>
    <w:rsid w:val="005331FF"/>
    <w:rsid w:val="0054189B"/>
    <w:rsid w:val="00541C88"/>
    <w:rsid w:val="00546ABC"/>
    <w:rsid w:val="00551665"/>
    <w:rsid w:val="00552118"/>
    <w:rsid w:val="00554A16"/>
    <w:rsid w:val="0056191D"/>
    <w:rsid w:val="00562A7C"/>
    <w:rsid w:val="00567555"/>
    <w:rsid w:val="00567B5E"/>
    <w:rsid w:val="00567E7F"/>
    <w:rsid w:val="005740CB"/>
    <w:rsid w:val="005767FC"/>
    <w:rsid w:val="00576F5D"/>
    <w:rsid w:val="005849EC"/>
    <w:rsid w:val="00586DB9"/>
    <w:rsid w:val="00590C48"/>
    <w:rsid w:val="00592D5D"/>
    <w:rsid w:val="005952D1"/>
    <w:rsid w:val="005A1E29"/>
    <w:rsid w:val="005A416C"/>
    <w:rsid w:val="005A4420"/>
    <w:rsid w:val="005B121D"/>
    <w:rsid w:val="005B19E7"/>
    <w:rsid w:val="005B7AA0"/>
    <w:rsid w:val="005C03A4"/>
    <w:rsid w:val="005C16F6"/>
    <w:rsid w:val="005C1C01"/>
    <w:rsid w:val="005C3A7B"/>
    <w:rsid w:val="005C401E"/>
    <w:rsid w:val="005C4DFD"/>
    <w:rsid w:val="005C6260"/>
    <w:rsid w:val="005C6BF8"/>
    <w:rsid w:val="005C7681"/>
    <w:rsid w:val="005D023A"/>
    <w:rsid w:val="005D15B4"/>
    <w:rsid w:val="005D35CE"/>
    <w:rsid w:val="005E0DB6"/>
    <w:rsid w:val="005E6D3A"/>
    <w:rsid w:val="005F0DC3"/>
    <w:rsid w:val="005F1402"/>
    <w:rsid w:val="005F1997"/>
    <w:rsid w:val="005F293E"/>
    <w:rsid w:val="005F7138"/>
    <w:rsid w:val="005F722A"/>
    <w:rsid w:val="005F7359"/>
    <w:rsid w:val="005F7D42"/>
    <w:rsid w:val="00600E83"/>
    <w:rsid w:val="006019B1"/>
    <w:rsid w:val="006033AE"/>
    <w:rsid w:val="00604B16"/>
    <w:rsid w:val="00606F13"/>
    <w:rsid w:val="00607DD9"/>
    <w:rsid w:val="00610E12"/>
    <w:rsid w:val="006153DB"/>
    <w:rsid w:val="006164E5"/>
    <w:rsid w:val="00617ACD"/>
    <w:rsid w:val="0062065A"/>
    <w:rsid w:val="00623BB9"/>
    <w:rsid w:val="00623DD4"/>
    <w:rsid w:val="0062580B"/>
    <w:rsid w:val="00625D0C"/>
    <w:rsid w:val="00626577"/>
    <w:rsid w:val="00627669"/>
    <w:rsid w:val="006276BD"/>
    <w:rsid w:val="00630C8C"/>
    <w:rsid w:val="00630ED9"/>
    <w:rsid w:val="006313EB"/>
    <w:rsid w:val="006316C5"/>
    <w:rsid w:val="00632FCF"/>
    <w:rsid w:val="00634A03"/>
    <w:rsid w:val="00635EF4"/>
    <w:rsid w:val="006361EC"/>
    <w:rsid w:val="006506B2"/>
    <w:rsid w:val="00652D4F"/>
    <w:rsid w:val="00654337"/>
    <w:rsid w:val="00655FE2"/>
    <w:rsid w:val="0066365D"/>
    <w:rsid w:val="00665B38"/>
    <w:rsid w:val="00666E8F"/>
    <w:rsid w:val="006674EE"/>
    <w:rsid w:val="00667678"/>
    <w:rsid w:val="00670104"/>
    <w:rsid w:val="006712AD"/>
    <w:rsid w:val="00673C5D"/>
    <w:rsid w:val="00674044"/>
    <w:rsid w:val="006769C1"/>
    <w:rsid w:val="00677377"/>
    <w:rsid w:val="0068004E"/>
    <w:rsid w:val="00681921"/>
    <w:rsid w:val="00686237"/>
    <w:rsid w:val="00686EF3"/>
    <w:rsid w:val="00686F3A"/>
    <w:rsid w:val="00691C24"/>
    <w:rsid w:val="006934AA"/>
    <w:rsid w:val="00693A25"/>
    <w:rsid w:val="00697AE8"/>
    <w:rsid w:val="006A10DF"/>
    <w:rsid w:val="006A6263"/>
    <w:rsid w:val="006A65EA"/>
    <w:rsid w:val="006B13D6"/>
    <w:rsid w:val="006B2620"/>
    <w:rsid w:val="006B2AE7"/>
    <w:rsid w:val="006B4F71"/>
    <w:rsid w:val="006B5E9C"/>
    <w:rsid w:val="006C23EC"/>
    <w:rsid w:val="006C568D"/>
    <w:rsid w:val="006C7EC6"/>
    <w:rsid w:val="006D143F"/>
    <w:rsid w:val="006D2A98"/>
    <w:rsid w:val="006D6C56"/>
    <w:rsid w:val="006E1322"/>
    <w:rsid w:val="006E3557"/>
    <w:rsid w:val="006E3877"/>
    <w:rsid w:val="006E46B5"/>
    <w:rsid w:val="006E511D"/>
    <w:rsid w:val="006E7F11"/>
    <w:rsid w:val="006F0FBE"/>
    <w:rsid w:val="006F1E3A"/>
    <w:rsid w:val="006F276C"/>
    <w:rsid w:val="006F5A3E"/>
    <w:rsid w:val="007016BA"/>
    <w:rsid w:val="00705241"/>
    <w:rsid w:val="00705D49"/>
    <w:rsid w:val="00706FF6"/>
    <w:rsid w:val="0070792A"/>
    <w:rsid w:val="00710D32"/>
    <w:rsid w:val="00711D01"/>
    <w:rsid w:val="007132A0"/>
    <w:rsid w:val="007133A6"/>
    <w:rsid w:val="00713461"/>
    <w:rsid w:val="00714E6C"/>
    <w:rsid w:val="00715AE4"/>
    <w:rsid w:val="007168BB"/>
    <w:rsid w:val="00717715"/>
    <w:rsid w:val="00717747"/>
    <w:rsid w:val="0072235B"/>
    <w:rsid w:val="007245AB"/>
    <w:rsid w:val="00724712"/>
    <w:rsid w:val="0072486F"/>
    <w:rsid w:val="007268D9"/>
    <w:rsid w:val="00730B29"/>
    <w:rsid w:val="00731B5C"/>
    <w:rsid w:val="00731BD4"/>
    <w:rsid w:val="0073202F"/>
    <w:rsid w:val="00732501"/>
    <w:rsid w:val="00735B0B"/>
    <w:rsid w:val="00735DB6"/>
    <w:rsid w:val="00740403"/>
    <w:rsid w:val="007432FE"/>
    <w:rsid w:val="0074430F"/>
    <w:rsid w:val="00746A53"/>
    <w:rsid w:val="007475B1"/>
    <w:rsid w:val="00752965"/>
    <w:rsid w:val="00754D7D"/>
    <w:rsid w:val="0075548B"/>
    <w:rsid w:val="007568CF"/>
    <w:rsid w:val="007578C7"/>
    <w:rsid w:val="007611AD"/>
    <w:rsid w:val="00761463"/>
    <w:rsid w:val="0076194A"/>
    <w:rsid w:val="007658EC"/>
    <w:rsid w:val="00766018"/>
    <w:rsid w:val="0076764E"/>
    <w:rsid w:val="00767E8F"/>
    <w:rsid w:val="0077029A"/>
    <w:rsid w:val="007708E7"/>
    <w:rsid w:val="0077198D"/>
    <w:rsid w:val="007732FD"/>
    <w:rsid w:val="00774A8F"/>
    <w:rsid w:val="0077613B"/>
    <w:rsid w:val="0077614C"/>
    <w:rsid w:val="00780C6D"/>
    <w:rsid w:val="007835AA"/>
    <w:rsid w:val="007852C2"/>
    <w:rsid w:val="00787542"/>
    <w:rsid w:val="0079070D"/>
    <w:rsid w:val="0079241C"/>
    <w:rsid w:val="00792E22"/>
    <w:rsid w:val="0079679C"/>
    <w:rsid w:val="007979E5"/>
    <w:rsid w:val="007A4A32"/>
    <w:rsid w:val="007A5270"/>
    <w:rsid w:val="007A5A9B"/>
    <w:rsid w:val="007B2152"/>
    <w:rsid w:val="007B2723"/>
    <w:rsid w:val="007B27D1"/>
    <w:rsid w:val="007B332B"/>
    <w:rsid w:val="007B34DB"/>
    <w:rsid w:val="007B4324"/>
    <w:rsid w:val="007C0356"/>
    <w:rsid w:val="007C0965"/>
    <w:rsid w:val="007C12DB"/>
    <w:rsid w:val="007C6342"/>
    <w:rsid w:val="007C7BA9"/>
    <w:rsid w:val="007D0A58"/>
    <w:rsid w:val="007D10E5"/>
    <w:rsid w:val="007D2AD4"/>
    <w:rsid w:val="007D404E"/>
    <w:rsid w:val="007D598C"/>
    <w:rsid w:val="007D6415"/>
    <w:rsid w:val="007D667C"/>
    <w:rsid w:val="007D71D5"/>
    <w:rsid w:val="007E0B32"/>
    <w:rsid w:val="007E2C83"/>
    <w:rsid w:val="007E3ABB"/>
    <w:rsid w:val="007E3C8C"/>
    <w:rsid w:val="007E43D6"/>
    <w:rsid w:val="007E57B4"/>
    <w:rsid w:val="007E58B7"/>
    <w:rsid w:val="007E711C"/>
    <w:rsid w:val="007F0739"/>
    <w:rsid w:val="007F4F20"/>
    <w:rsid w:val="007F5547"/>
    <w:rsid w:val="00800E75"/>
    <w:rsid w:val="008022AB"/>
    <w:rsid w:val="008031FE"/>
    <w:rsid w:val="00804839"/>
    <w:rsid w:val="00805ACB"/>
    <w:rsid w:val="008075E0"/>
    <w:rsid w:val="00810557"/>
    <w:rsid w:val="0081212C"/>
    <w:rsid w:val="0081227F"/>
    <w:rsid w:val="008165E9"/>
    <w:rsid w:val="00816D8F"/>
    <w:rsid w:val="008172E1"/>
    <w:rsid w:val="008202C4"/>
    <w:rsid w:val="008220E6"/>
    <w:rsid w:val="00823623"/>
    <w:rsid w:val="00826084"/>
    <w:rsid w:val="0083059D"/>
    <w:rsid w:val="008420F6"/>
    <w:rsid w:val="008426E0"/>
    <w:rsid w:val="00843471"/>
    <w:rsid w:val="00843F8B"/>
    <w:rsid w:val="008440FA"/>
    <w:rsid w:val="0084650F"/>
    <w:rsid w:val="008601AB"/>
    <w:rsid w:val="00860393"/>
    <w:rsid w:val="00863C48"/>
    <w:rsid w:val="00864411"/>
    <w:rsid w:val="008671CA"/>
    <w:rsid w:val="0086797C"/>
    <w:rsid w:val="00867B0C"/>
    <w:rsid w:val="00874548"/>
    <w:rsid w:val="00874F61"/>
    <w:rsid w:val="00874FE0"/>
    <w:rsid w:val="00875665"/>
    <w:rsid w:val="00876BD2"/>
    <w:rsid w:val="00877C80"/>
    <w:rsid w:val="00884DA1"/>
    <w:rsid w:val="00885A08"/>
    <w:rsid w:val="00890472"/>
    <w:rsid w:val="00891F7B"/>
    <w:rsid w:val="008921A2"/>
    <w:rsid w:val="00892645"/>
    <w:rsid w:val="00896913"/>
    <w:rsid w:val="00896F9C"/>
    <w:rsid w:val="008A0EF6"/>
    <w:rsid w:val="008A1A32"/>
    <w:rsid w:val="008A597F"/>
    <w:rsid w:val="008B15F8"/>
    <w:rsid w:val="008B189F"/>
    <w:rsid w:val="008B4EDF"/>
    <w:rsid w:val="008B5C80"/>
    <w:rsid w:val="008B725F"/>
    <w:rsid w:val="008B7A17"/>
    <w:rsid w:val="008C0508"/>
    <w:rsid w:val="008C1A19"/>
    <w:rsid w:val="008C2FF9"/>
    <w:rsid w:val="008C6536"/>
    <w:rsid w:val="008D0864"/>
    <w:rsid w:val="008D0BAB"/>
    <w:rsid w:val="008D1D92"/>
    <w:rsid w:val="008D2C6F"/>
    <w:rsid w:val="008D4013"/>
    <w:rsid w:val="008D40CC"/>
    <w:rsid w:val="008D4B58"/>
    <w:rsid w:val="008D5D61"/>
    <w:rsid w:val="008D60DB"/>
    <w:rsid w:val="008E08F4"/>
    <w:rsid w:val="008E612F"/>
    <w:rsid w:val="008E6BF4"/>
    <w:rsid w:val="008F07E9"/>
    <w:rsid w:val="008F3312"/>
    <w:rsid w:val="008F4786"/>
    <w:rsid w:val="008F5282"/>
    <w:rsid w:val="008F6ABD"/>
    <w:rsid w:val="00901BE2"/>
    <w:rsid w:val="00902382"/>
    <w:rsid w:val="009058EF"/>
    <w:rsid w:val="00905C6E"/>
    <w:rsid w:val="00907DE8"/>
    <w:rsid w:val="0091018C"/>
    <w:rsid w:val="0091157D"/>
    <w:rsid w:val="00911D6E"/>
    <w:rsid w:val="00913B69"/>
    <w:rsid w:val="00916C15"/>
    <w:rsid w:val="009201E1"/>
    <w:rsid w:val="00923409"/>
    <w:rsid w:val="00923999"/>
    <w:rsid w:val="00923A57"/>
    <w:rsid w:val="0092455C"/>
    <w:rsid w:val="009247A7"/>
    <w:rsid w:val="00926395"/>
    <w:rsid w:val="009317A5"/>
    <w:rsid w:val="00932F39"/>
    <w:rsid w:val="0093506A"/>
    <w:rsid w:val="009356BB"/>
    <w:rsid w:val="00941668"/>
    <w:rsid w:val="009419E4"/>
    <w:rsid w:val="00944B37"/>
    <w:rsid w:val="00944FE4"/>
    <w:rsid w:val="00945F28"/>
    <w:rsid w:val="00946192"/>
    <w:rsid w:val="009466E8"/>
    <w:rsid w:val="00947F67"/>
    <w:rsid w:val="00950929"/>
    <w:rsid w:val="00950D04"/>
    <w:rsid w:val="0095396A"/>
    <w:rsid w:val="00953B57"/>
    <w:rsid w:val="0095448C"/>
    <w:rsid w:val="0096070A"/>
    <w:rsid w:val="00960D01"/>
    <w:rsid w:val="00960D12"/>
    <w:rsid w:val="009625FD"/>
    <w:rsid w:val="009703BE"/>
    <w:rsid w:val="009713A2"/>
    <w:rsid w:val="009728A5"/>
    <w:rsid w:val="00972E84"/>
    <w:rsid w:val="009739AC"/>
    <w:rsid w:val="009826BC"/>
    <w:rsid w:val="0098311E"/>
    <w:rsid w:val="009842F1"/>
    <w:rsid w:val="0098438D"/>
    <w:rsid w:val="00985EFD"/>
    <w:rsid w:val="00985F38"/>
    <w:rsid w:val="009877D1"/>
    <w:rsid w:val="00987CDC"/>
    <w:rsid w:val="00991297"/>
    <w:rsid w:val="009928A4"/>
    <w:rsid w:val="00993ACC"/>
    <w:rsid w:val="00994A82"/>
    <w:rsid w:val="00994DA7"/>
    <w:rsid w:val="0099782D"/>
    <w:rsid w:val="009A2E13"/>
    <w:rsid w:val="009A3050"/>
    <w:rsid w:val="009A6A78"/>
    <w:rsid w:val="009A6B6E"/>
    <w:rsid w:val="009A71B0"/>
    <w:rsid w:val="009A76C9"/>
    <w:rsid w:val="009B12AC"/>
    <w:rsid w:val="009B34C9"/>
    <w:rsid w:val="009B452B"/>
    <w:rsid w:val="009B4889"/>
    <w:rsid w:val="009B513E"/>
    <w:rsid w:val="009B64DB"/>
    <w:rsid w:val="009B743D"/>
    <w:rsid w:val="009C7CEB"/>
    <w:rsid w:val="009D0AB2"/>
    <w:rsid w:val="009D12DF"/>
    <w:rsid w:val="009D555F"/>
    <w:rsid w:val="009D66BE"/>
    <w:rsid w:val="009E2649"/>
    <w:rsid w:val="009E3C5D"/>
    <w:rsid w:val="009F0034"/>
    <w:rsid w:val="009F050E"/>
    <w:rsid w:val="009F344A"/>
    <w:rsid w:val="009F34D0"/>
    <w:rsid w:val="00A02D0B"/>
    <w:rsid w:val="00A02E82"/>
    <w:rsid w:val="00A05016"/>
    <w:rsid w:val="00A05A62"/>
    <w:rsid w:val="00A14D8F"/>
    <w:rsid w:val="00A179AE"/>
    <w:rsid w:val="00A20EC8"/>
    <w:rsid w:val="00A21116"/>
    <w:rsid w:val="00A21B0E"/>
    <w:rsid w:val="00A31362"/>
    <w:rsid w:val="00A3496B"/>
    <w:rsid w:val="00A36613"/>
    <w:rsid w:val="00A370AA"/>
    <w:rsid w:val="00A37858"/>
    <w:rsid w:val="00A4135E"/>
    <w:rsid w:val="00A44168"/>
    <w:rsid w:val="00A46DCE"/>
    <w:rsid w:val="00A47029"/>
    <w:rsid w:val="00A525BD"/>
    <w:rsid w:val="00A52BEB"/>
    <w:rsid w:val="00A5642A"/>
    <w:rsid w:val="00A612AB"/>
    <w:rsid w:val="00A624E3"/>
    <w:rsid w:val="00A67A5F"/>
    <w:rsid w:val="00A7073D"/>
    <w:rsid w:val="00A7316D"/>
    <w:rsid w:val="00A7382F"/>
    <w:rsid w:val="00A74F3A"/>
    <w:rsid w:val="00A77F2B"/>
    <w:rsid w:val="00A809E1"/>
    <w:rsid w:val="00A835AB"/>
    <w:rsid w:val="00A86DBA"/>
    <w:rsid w:val="00A87CA7"/>
    <w:rsid w:val="00A908C4"/>
    <w:rsid w:val="00A97257"/>
    <w:rsid w:val="00AA00AF"/>
    <w:rsid w:val="00AA051B"/>
    <w:rsid w:val="00AA799C"/>
    <w:rsid w:val="00AA7F40"/>
    <w:rsid w:val="00AC00BF"/>
    <w:rsid w:val="00AC2252"/>
    <w:rsid w:val="00AC3051"/>
    <w:rsid w:val="00AC4601"/>
    <w:rsid w:val="00AC590D"/>
    <w:rsid w:val="00AD055E"/>
    <w:rsid w:val="00AD3797"/>
    <w:rsid w:val="00AD49F7"/>
    <w:rsid w:val="00AD4C0B"/>
    <w:rsid w:val="00AE7D23"/>
    <w:rsid w:val="00AF0AE4"/>
    <w:rsid w:val="00AF2818"/>
    <w:rsid w:val="00AF2985"/>
    <w:rsid w:val="00AF2A40"/>
    <w:rsid w:val="00AF2FA7"/>
    <w:rsid w:val="00AF351F"/>
    <w:rsid w:val="00AF3C02"/>
    <w:rsid w:val="00AF466E"/>
    <w:rsid w:val="00AF759F"/>
    <w:rsid w:val="00B0160F"/>
    <w:rsid w:val="00B028EC"/>
    <w:rsid w:val="00B028F9"/>
    <w:rsid w:val="00B049B2"/>
    <w:rsid w:val="00B0507A"/>
    <w:rsid w:val="00B06387"/>
    <w:rsid w:val="00B106DA"/>
    <w:rsid w:val="00B11C70"/>
    <w:rsid w:val="00B11D76"/>
    <w:rsid w:val="00B12209"/>
    <w:rsid w:val="00B12B7E"/>
    <w:rsid w:val="00B148AB"/>
    <w:rsid w:val="00B1630B"/>
    <w:rsid w:val="00B175AE"/>
    <w:rsid w:val="00B230CE"/>
    <w:rsid w:val="00B27880"/>
    <w:rsid w:val="00B27D9C"/>
    <w:rsid w:val="00B32D2F"/>
    <w:rsid w:val="00B33416"/>
    <w:rsid w:val="00B33755"/>
    <w:rsid w:val="00B356A0"/>
    <w:rsid w:val="00B36E57"/>
    <w:rsid w:val="00B401F2"/>
    <w:rsid w:val="00B44B99"/>
    <w:rsid w:val="00B47B12"/>
    <w:rsid w:val="00B52677"/>
    <w:rsid w:val="00B52690"/>
    <w:rsid w:val="00B536B6"/>
    <w:rsid w:val="00B54B5D"/>
    <w:rsid w:val="00B54D32"/>
    <w:rsid w:val="00B571F9"/>
    <w:rsid w:val="00B613B9"/>
    <w:rsid w:val="00B634F5"/>
    <w:rsid w:val="00B714F4"/>
    <w:rsid w:val="00B7176B"/>
    <w:rsid w:val="00B72251"/>
    <w:rsid w:val="00B72CCE"/>
    <w:rsid w:val="00B76E17"/>
    <w:rsid w:val="00B7708D"/>
    <w:rsid w:val="00B817C4"/>
    <w:rsid w:val="00B84DCD"/>
    <w:rsid w:val="00B8502C"/>
    <w:rsid w:val="00B86938"/>
    <w:rsid w:val="00B91ED5"/>
    <w:rsid w:val="00B94BD3"/>
    <w:rsid w:val="00B96D85"/>
    <w:rsid w:val="00BA0956"/>
    <w:rsid w:val="00BA1579"/>
    <w:rsid w:val="00BA3E78"/>
    <w:rsid w:val="00BA43C7"/>
    <w:rsid w:val="00BA5CB5"/>
    <w:rsid w:val="00BB126A"/>
    <w:rsid w:val="00BB4308"/>
    <w:rsid w:val="00BB6245"/>
    <w:rsid w:val="00BB6AC1"/>
    <w:rsid w:val="00BC5F16"/>
    <w:rsid w:val="00BC7D69"/>
    <w:rsid w:val="00BD02AA"/>
    <w:rsid w:val="00BD05E9"/>
    <w:rsid w:val="00BD0B81"/>
    <w:rsid w:val="00BD143E"/>
    <w:rsid w:val="00BD4092"/>
    <w:rsid w:val="00BD554A"/>
    <w:rsid w:val="00BE3004"/>
    <w:rsid w:val="00BE4CFF"/>
    <w:rsid w:val="00BF1EDF"/>
    <w:rsid w:val="00BF5E2B"/>
    <w:rsid w:val="00BF693B"/>
    <w:rsid w:val="00BF6F66"/>
    <w:rsid w:val="00C01AF7"/>
    <w:rsid w:val="00C027A2"/>
    <w:rsid w:val="00C027AB"/>
    <w:rsid w:val="00C029D8"/>
    <w:rsid w:val="00C050F0"/>
    <w:rsid w:val="00C0512C"/>
    <w:rsid w:val="00C0593C"/>
    <w:rsid w:val="00C05FF4"/>
    <w:rsid w:val="00C07A2B"/>
    <w:rsid w:val="00C102FC"/>
    <w:rsid w:val="00C10B47"/>
    <w:rsid w:val="00C10B6E"/>
    <w:rsid w:val="00C11AFD"/>
    <w:rsid w:val="00C14E08"/>
    <w:rsid w:val="00C150EC"/>
    <w:rsid w:val="00C1692D"/>
    <w:rsid w:val="00C21AB9"/>
    <w:rsid w:val="00C22A76"/>
    <w:rsid w:val="00C23189"/>
    <w:rsid w:val="00C240F7"/>
    <w:rsid w:val="00C24824"/>
    <w:rsid w:val="00C25C72"/>
    <w:rsid w:val="00C27912"/>
    <w:rsid w:val="00C305C2"/>
    <w:rsid w:val="00C31B15"/>
    <w:rsid w:val="00C33701"/>
    <w:rsid w:val="00C3551C"/>
    <w:rsid w:val="00C356D1"/>
    <w:rsid w:val="00C35C53"/>
    <w:rsid w:val="00C361CB"/>
    <w:rsid w:val="00C3756D"/>
    <w:rsid w:val="00C3760B"/>
    <w:rsid w:val="00C42FCE"/>
    <w:rsid w:val="00C43058"/>
    <w:rsid w:val="00C45B10"/>
    <w:rsid w:val="00C46CDC"/>
    <w:rsid w:val="00C47501"/>
    <w:rsid w:val="00C47621"/>
    <w:rsid w:val="00C47CBD"/>
    <w:rsid w:val="00C503E5"/>
    <w:rsid w:val="00C50D17"/>
    <w:rsid w:val="00C564F1"/>
    <w:rsid w:val="00C6308A"/>
    <w:rsid w:val="00C6353D"/>
    <w:rsid w:val="00C65A55"/>
    <w:rsid w:val="00C670EB"/>
    <w:rsid w:val="00C67FD9"/>
    <w:rsid w:val="00C713F3"/>
    <w:rsid w:val="00C733C7"/>
    <w:rsid w:val="00C744D5"/>
    <w:rsid w:val="00C81236"/>
    <w:rsid w:val="00C83574"/>
    <w:rsid w:val="00C87A9A"/>
    <w:rsid w:val="00C90C7B"/>
    <w:rsid w:val="00C91B9B"/>
    <w:rsid w:val="00C921AA"/>
    <w:rsid w:val="00C95A55"/>
    <w:rsid w:val="00C97D0E"/>
    <w:rsid w:val="00CA7B06"/>
    <w:rsid w:val="00CC1276"/>
    <w:rsid w:val="00CC21E8"/>
    <w:rsid w:val="00CC259F"/>
    <w:rsid w:val="00CC2C5A"/>
    <w:rsid w:val="00CC3D0C"/>
    <w:rsid w:val="00CD0DA5"/>
    <w:rsid w:val="00CD65C7"/>
    <w:rsid w:val="00CE0AEC"/>
    <w:rsid w:val="00CE16EB"/>
    <w:rsid w:val="00CE48CA"/>
    <w:rsid w:val="00CE53C4"/>
    <w:rsid w:val="00CF105B"/>
    <w:rsid w:val="00CF23C6"/>
    <w:rsid w:val="00CF415D"/>
    <w:rsid w:val="00CF6513"/>
    <w:rsid w:val="00D016D4"/>
    <w:rsid w:val="00D03B56"/>
    <w:rsid w:val="00D04548"/>
    <w:rsid w:val="00D04853"/>
    <w:rsid w:val="00D066B7"/>
    <w:rsid w:val="00D06AAC"/>
    <w:rsid w:val="00D07FDB"/>
    <w:rsid w:val="00D11380"/>
    <w:rsid w:val="00D11B42"/>
    <w:rsid w:val="00D15C73"/>
    <w:rsid w:val="00D16F6E"/>
    <w:rsid w:val="00D17798"/>
    <w:rsid w:val="00D223F9"/>
    <w:rsid w:val="00D22669"/>
    <w:rsid w:val="00D26DF5"/>
    <w:rsid w:val="00D3376E"/>
    <w:rsid w:val="00D34BD7"/>
    <w:rsid w:val="00D364AA"/>
    <w:rsid w:val="00D44A07"/>
    <w:rsid w:val="00D47E02"/>
    <w:rsid w:val="00D51C8E"/>
    <w:rsid w:val="00D57719"/>
    <w:rsid w:val="00D626BC"/>
    <w:rsid w:val="00D713A5"/>
    <w:rsid w:val="00D713B0"/>
    <w:rsid w:val="00D717CA"/>
    <w:rsid w:val="00D730EA"/>
    <w:rsid w:val="00D803EA"/>
    <w:rsid w:val="00D80ACA"/>
    <w:rsid w:val="00D81343"/>
    <w:rsid w:val="00D83B2C"/>
    <w:rsid w:val="00D85133"/>
    <w:rsid w:val="00D90091"/>
    <w:rsid w:val="00D94FAE"/>
    <w:rsid w:val="00D958DB"/>
    <w:rsid w:val="00D95E63"/>
    <w:rsid w:val="00DA0357"/>
    <w:rsid w:val="00DB5684"/>
    <w:rsid w:val="00DB664A"/>
    <w:rsid w:val="00DB6A4C"/>
    <w:rsid w:val="00DB70FA"/>
    <w:rsid w:val="00DB7C9F"/>
    <w:rsid w:val="00DC0B62"/>
    <w:rsid w:val="00DC0FA9"/>
    <w:rsid w:val="00DC2043"/>
    <w:rsid w:val="00DD027C"/>
    <w:rsid w:val="00DD1179"/>
    <w:rsid w:val="00DD1ACF"/>
    <w:rsid w:val="00DD268C"/>
    <w:rsid w:val="00DD3DCB"/>
    <w:rsid w:val="00DD536E"/>
    <w:rsid w:val="00DE3394"/>
    <w:rsid w:val="00DE45A2"/>
    <w:rsid w:val="00DF08AC"/>
    <w:rsid w:val="00DF1344"/>
    <w:rsid w:val="00DF4D7A"/>
    <w:rsid w:val="00DF782E"/>
    <w:rsid w:val="00E00755"/>
    <w:rsid w:val="00E02F45"/>
    <w:rsid w:val="00E074EF"/>
    <w:rsid w:val="00E077B3"/>
    <w:rsid w:val="00E13733"/>
    <w:rsid w:val="00E17E52"/>
    <w:rsid w:val="00E2237E"/>
    <w:rsid w:val="00E226C5"/>
    <w:rsid w:val="00E22F2F"/>
    <w:rsid w:val="00E23F95"/>
    <w:rsid w:val="00E244E8"/>
    <w:rsid w:val="00E24FDE"/>
    <w:rsid w:val="00E25880"/>
    <w:rsid w:val="00E2701D"/>
    <w:rsid w:val="00E31BDE"/>
    <w:rsid w:val="00E32654"/>
    <w:rsid w:val="00E329D3"/>
    <w:rsid w:val="00E3617E"/>
    <w:rsid w:val="00E37322"/>
    <w:rsid w:val="00E40A26"/>
    <w:rsid w:val="00E45504"/>
    <w:rsid w:val="00E46D6A"/>
    <w:rsid w:val="00E52EE2"/>
    <w:rsid w:val="00E5486B"/>
    <w:rsid w:val="00E55AAB"/>
    <w:rsid w:val="00E56D1D"/>
    <w:rsid w:val="00E610C6"/>
    <w:rsid w:val="00E61282"/>
    <w:rsid w:val="00E61B16"/>
    <w:rsid w:val="00E6285C"/>
    <w:rsid w:val="00E6374F"/>
    <w:rsid w:val="00E638FD"/>
    <w:rsid w:val="00E657B2"/>
    <w:rsid w:val="00E670AE"/>
    <w:rsid w:val="00E715A1"/>
    <w:rsid w:val="00E72803"/>
    <w:rsid w:val="00E7314B"/>
    <w:rsid w:val="00E76390"/>
    <w:rsid w:val="00E76C1B"/>
    <w:rsid w:val="00E87783"/>
    <w:rsid w:val="00E909ED"/>
    <w:rsid w:val="00E90B8A"/>
    <w:rsid w:val="00E914F3"/>
    <w:rsid w:val="00E92CCF"/>
    <w:rsid w:val="00E9581B"/>
    <w:rsid w:val="00EA058C"/>
    <w:rsid w:val="00EA098E"/>
    <w:rsid w:val="00EA0C90"/>
    <w:rsid w:val="00EA0F93"/>
    <w:rsid w:val="00EA2430"/>
    <w:rsid w:val="00EA258C"/>
    <w:rsid w:val="00EA63BA"/>
    <w:rsid w:val="00EB01A0"/>
    <w:rsid w:val="00EB50FB"/>
    <w:rsid w:val="00EB5DFB"/>
    <w:rsid w:val="00EB725A"/>
    <w:rsid w:val="00EC03C7"/>
    <w:rsid w:val="00EC08B3"/>
    <w:rsid w:val="00EC2F63"/>
    <w:rsid w:val="00EC32DA"/>
    <w:rsid w:val="00ED36E2"/>
    <w:rsid w:val="00ED3AB6"/>
    <w:rsid w:val="00ED5B1A"/>
    <w:rsid w:val="00ED5C0F"/>
    <w:rsid w:val="00ED69CA"/>
    <w:rsid w:val="00ED7CD7"/>
    <w:rsid w:val="00EE0571"/>
    <w:rsid w:val="00EE18CE"/>
    <w:rsid w:val="00EE378B"/>
    <w:rsid w:val="00EE6190"/>
    <w:rsid w:val="00EE66F4"/>
    <w:rsid w:val="00EE6F02"/>
    <w:rsid w:val="00EE7152"/>
    <w:rsid w:val="00EF4600"/>
    <w:rsid w:val="00EF4622"/>
    <w:rsid w:val="00EF6B1A"/>
    <w:rsid w:val="00F05399"/>
    <w:rsid w:val="00F10357"/>
    <w:rsid w:val="00F10E02"/>
    <w:rsid w:val="00F14CFC"/>
    <w:rsid w:val="00F15CAB"/>
    <w:rsid w:val="00F16266"/>
    <w:rsid w:val="00F17A30"/>
    <w:rsid w:val="00F2039A"/>
    <w:rsid w:val="00F22662"/>
    <w:rsid w:val="00F26557"/>
    <w:rsid w:val="00F26B98"/>
    <w:rsid w:val="00F36C7B"/>
    <w:rsid w:val="00F43C8F"/>
    <w:rsid w:val="00F447CC"/>
    <w:rsid w:val="00F46A78"/>
    <w:rsid w:val="00F51212"/>
    <w:rsid w:val="00F51543"/>
    <w:rsid w:val="00F53942"/>
    <w:rsid w:val="00F553D7"/>
    <w:rsid w:val="00F6028A"/>
    <w:rsid w:val="00F605D3"/>
    <w:rsid w:val="00F63F9B"/>
    <w:rsid w:val="00F64469"/>
    <w:rsid w:val="00F668A1"/>
    <w:rsid w:val="00F72B83"/>
    <w:rsid w:val="00F72CCC"/>
    <w:rsid w:val="00F74B99"/>
    <w:rsid w:val="00F7664E"/>
    <w:rsid w:val="00F77D12"/>
    <w:rsid w:val="00F80F58"/>
    <w:rsid w:val="00F81735"/>
    <w:rsid w:val="00F83EAF"/>
    <w:rsid w:val="00F90EC8"/>
    <w:rsid w:val="00F91649"/>
    <w:rsid w:val="00F97D2D"/>
    <w:rsid w:val="00FA1541"/>
    <w:rsid w:val="00FA1795"/>
    <w:rsid w:val="00FA1A38"/>
    <w:rsid w:val="00FA2E6B"/>
    <w:rsid w:val="00FA61A7"/>
    <w:rsid w:val="00FB0F35"/>
    <w:rsid w:val="00FB4DD0"/>
    <w:rsid w:val="00FB58C3"/>
    <w:rsid w:val="00FC0606"/>
    <w:rsid w:val="00FC1020"/>
    <w:rsid w:val="00FC7820"/>
    <w:rsid w:val="00FC7CCC"/>
    <w:rsid w:val="00FD0D7F"/>
    <w:rsid w:val="00FD134E"/>
    <w:rsid w:val="00FD5244"/>
    <w:rsid w:val="00FD5BFF"/>
    <w:rsid w:val="00FE10C2"/>
    <w:rsid w:val="00FE183D"/>
    <w:rsid w:val="00FE50C8"/>
    <w:rsid w:val="00FF4417"/>
    <w:rsid w:val="010230DF"/>
    <w:rsid w:val="01082127"/>
    <w:rsid w:val="01190381"/>
    <w:rsid w:val="01287E93"/>
    <w:rsid w:val="01477CD1"/>
    <w:rsid w:val="018856AF"/>
    <w:rsid w:val="018F6B51"/>
    <w:rsid w:val="01EB5365"/>
    <w:rsid w:val="02145195"/>
    <w:rsid w:val="021D0A29"/>
    <w:rsid w:val="0223031E"/>
    <w:rsid w:val="024912E2"/>
    <w:rsid w:val="025258AA"/>
    <w:rsid w:val="027F4D04"/>
    <w:rsid w:val="02B367FB"/>
    <w:rsid w:val="02C803F3"/>
    <w:rsid w:val="02DA2D7D"/>
    <w:rsid w:val="02DF57A3"/>
    <w:rsid w:val="02E16CA8"/>
    <w:rsid w:val="02E4587F"/>
    <w:rsid w:val="02E82052"/>
    <w:rsid w:val="02EE79AB"/>
    <w:rsid w:val="030020E1"/>
    <w:rsid w:val="0339692E"/>
    <w:rsid w:val="034A0620"/>
    <w:rsid w:val="034D4E02"/>
    <w:rsid w:val="03600692"/>
    <w:rsid w:val="03604546"/>
    <w:rsid w:val="03696B13"/>
    <w:rsid w:val="036A1510"/>
    <w:rsid w:val="0373473E"/>
    <w:rsid w:val="03CC21CB"/>
    <w:rsid w:val="04117BDE"/>
    <w:rsid w:val="04173438"/>
    <w:rsid w:val="04B5418A"/>
    <w:rsid w:val="04E205A3"/>
    <w:rsid w:val="04E56FB9"/>
    <w:rsid w:val="05087B93"/>
    <w:rsid w:val="052A0F5F"/>
    <w:rsid w:val="053B04D5"/>
    <w:rsid w:val="053C5BA5"/>
    <w:rsid w:val="0560574D"/>
    <w:rsid w:val="056D178C"/>
    <w:rsid w:val="05850EC9"/>
    <w:rsid w:val="05B26FEF"/>
    <w:rsid w:val="05CA4001"/>
    <w:rsid w:val="05D250F6"/>
    <w:rsid w:val="05FB35B9"/>
    <w:rsid w:val="05FB6F31"/>
    <w:rsid w:val="06133985"/>
    <w:rsid w:val="064E28E9"/>
    <w:rsid w:val="06540256"/>
    <w:rsid w:val="06565D7C"/>
    <w:rsid w:val="06990726"/>
    <w:rsid w:val="06C94440"/>
    <w:rsid w:val="06CF3ECD"/>
    <w:rsid w:val="077010BF"/>
    <w:rsid w:val="07724E37"/>
    <w:rsid w:val="079E167C"/>
    <w:rsid w:val="07DA1410"/>
    <w:rsid w:val="07FB307F"/>
    <w:rsid w:val="080C528C"/>
    <w:rsid w:val="083B791F"/>
    <w:rsid w:val="08454BA8"/>
    <w:rsid w:val="085E493B"/>
    <w:rsid w:val="08682E8A"/>
    <w:rsid w:val="086F5254"/>
    <w:rsid w:val="088025FB"/>
    <w:rsid w:val="0890633C"/>
    <w:rsid w:val="08A34A75"/>
    <w:rsid w:val="08DA06F5"/>
    <w:rsid w:val="090829F5"/>
    <w:rsid w:val="090B4153"/>
    <w:rsid w:val="092812C3"/>
    <w:rsid w:val="09297082"/>
    <w:rsid w:val="095C5D9F"/>
    <w:rsid w:val="097906FF"/>
    <w:rsid w:val="097D1E9A"/>
    <w:rsid w:val="09830AF1"/>
    <w:rsid w:val="09CC2259"/>
    <w:rsid w:val="09DC51AC"/>
    <w:rsid w:val="09E1057A"/>
    <w:rsid w:val="0A3A4792"/>
    <w:rsid w:val="0A40746F"/>
    <w:rsid w:val="0A58531C"/>
    <w:rsid w:val="0A634F0B"/>
    <w:rsid w:val="0AAA11B7"/>
    <w:rsid w:val="0AAB462C"/>
    <w:rsid w:val="0AB100FE"/>
    <w:rsid w:val="0AC21C32"/>
    <w:rsid w:val="0AE722C1"/>
    <w:rsid w:val="0B112BB9"/>
    <w:rsid w:val="0B3A207F"/>
    <w:rsid w:val="0B4D3BF1"/>
    <w:rsid w:val="0B771B62"/>
    <w:rsid w:val="0B82496D"/>
    <w:rsid w:val="0B840BBB"/>
    <w:rsid w:val="0B897E70"/>
    <w:rsid w:val="0BA81453"/>
    <w:rsid w:val="0BBF0FF6"/>
    <w:rsid w:val="0BF64289"/>
    <w:rsid w:val="0BFA53FB"/>
    <w:rsid w:val="0BFE7494"/>
    <w:rsid w:val="0C3E4E0B"/>
    <w:rsid w:val="0C5C72AB"/>
    <w:rsid w:val="0C605BA6"/>
    <w:rsid w:val="0C62191E"/>
    <w:rsid w:val="0C6805B7"/>
    <w:rsid w:val="0C774CF8"/>
    <w:rsid w:val="0C8353F1"/>
    <w:rsid w:val="0C9D01AE"/>
    <w:rsid w:val="0CB60C20"/>
    <w:rsid w:val="0CC05809"/>
    <w:rsid w:val="0CCE1629"/>
    <w:rsid w:val="0CDA2218"/>
    <w:rsid w:val="0CFB7D4B"/>
    <w:rsid w:val="0D054058"/>
    <w:rsid w:val="0D0C36E9"/>
    <w:rsid w:val="0D2064F8"/>
    <w:rsid w:val="0D282722"/>
    <w:rsid w:val="0D3D5EE6"/>
    <w:rsid w:val="0DCE6B40"/>
    <w:rsid w:val="0E0903DD"/>
    <w:rsid w:val="0E0B51AC"/>
    <w:rsid w:val="0E131992"/>
    <w:rsid w:val="0E173F17"/>
    <w:rsid w:val="0E180C4F"/>
    <w:rsid w:val="0E37131F"/>
    <w:rsid w:val="0E377879"/>
    <w:rsid w:val="0E7616B1"/>
    <w:rsid w:val="0E9E6512"/>
    <w:rsid w:val="0EA54D02"/>
    <w:rsid w:val="0EA6373D"/>
    <w:rsid w:val="0EAA4EB7"/>
    <w:rsid w:val="0EE7610B"/>
    <w:rsid w:val="0EF32D02"/>
    <w:rsid w:val="0EFD2FF1"/>
    <w:rsid w:val="0F325084"/>
    <w:rsid w:val="0F660237"/>
    <w:rsid w:val="0F764F84"/>
    <w:rsid w:val="0F933B9D"/>
    <w:rsid w:val="0FE001B7"/>
    <w:rsid w:val="0FEA7F1D"/>
    <w:rsid w:val="0FEB29E6"/>
    <w:rsid w:val="0FEF5A66"/>
    <w:rsid w:val="0FF1641C"/>
    <w:rsid w:val="10184D5C"/>
    <w:rsid w:val="10C55FD8"/>
    <w:rsid w:val="10F720BF"/>
    <w:rsid w:val="110541D0"/>
    <w:rsid w:val="111023DB"/>
    <w:rsid w:val="111D5F0F"/>
    <w:rsid w:val="112D4CF3"/>
    <w:rsid w:val="113B44EC"/>
    <w:rsid w:val="11544CB4"/>
    <w:rsid w:val="115C1832"/>
    <w:rsid w:val="116467DD"/>
    <w:rsid w:val="1173012A"/>
    <w:rsid w:val="118A0FD0"/>
    <w:rsid w:val="119105B0"/>
    <w:rsid w:val="11BB6C8F"/>
    <w:rsid w:val="11CF274E"/>
    <w:rsid w:val="11DE7416"/>
    <w:rsid w:val="11EF4B1B"/>
    <w:rsid w:val="11F428F3"/>
    <w:rsid w:val="121A5F6A"/>
    <w:rsid w:val="12274A70"/>
    <w:rsid w:val="12386E24"/>
    <w:rsid w:val="124A58BE"/>
    <w:rsid w:val="125C6996"/>
    <w:rsid w:val="126D3C74"/>
    <w:rsid w:val="127A5093"/>
    <w:rsid w:val="12EF5FBA"/>
    <w:rsid w:val="12FD6948"/>
    <w:rsid w:val="132B0725"/>
    <w:rsid w:val="132F1E2E"/>
    <w:rsid w:val="133631BD"/>
    <w:rsid w:val="13465759"/>
    <w:rsid w:val="134A6659"/>
    <w:rsid w:val="134D2964"/>
    <w:rsid w:val="135963F4"/>
    <w:rsid w:val="13635C15"/>
    <w:rsid w:val="139D37F3"/>
    <w:rsid w:val="13AF2F6F"/>
    <w:rsid w:val="13B0772A"/>
    <w:rsid w:val="14164D9C"/>
    <w:rsid w:val="14215C1B"/>
    <w:rsid w:val="14240012"/>
    <w:rsid w:val="148C07C8"/>
    <w:rsid w:val="14A42B3E"/>
    <w:rsid w:val="14B06F9F"/>
    <w:rsid w:val="14D964F6"/>
    <w:rsid w:val="15197EAA"/>
    <w:rsid w:val="1527696C"/>
    <w:rsid w:val="152C4D59"/>
    <w:rsid w:val="15393EA6"/>
    <w:rsid w:val="15842905"/>
    <w:rsid w:val="159B19FD"/>
    <w:rsid w:val="159C346D"/>
    <w:rsid w:val="15F852DA"/>
    <w:rsid w:val="1608490B"/>
    <w:rsid w:val="165B7AED"/>
    <w:rsid w:val="1683057E"/>
    <w:rsid w:val="168D68B6"/>
    <w:rsid w:val="169101AF"/>
    <w:rsid w:val="16A454F6"/>
    <w:rsid w:val="16C25990"/>
    <w:rsid w:val="16F61F4D"/>
    <w:rsid w:val="16F7751A"/>
    <w:rsid w:val="171B53AB"/>
    <w:rsid w:val="17314AFD"/>
    <w:rsid w:val="17500E49"/>
    <w:rsid w:val="17701AE9"/>
    <w:rsid w:val="17766F01"/>
    <w:rsid w:val="17967214"/>
    <w:rsid w:val="17BC33CB"/>
    <w:rsid w:val="17C770F0"/>
    <w:rsid w:val="17D17958"/>
    <w:rsid w:val="17E51656"/>
    <w:rsid w:val="182020B7"/>
    <w:rsid w:val="1837558B"/>
    <w:rsid w:val="183F3590"/>
    <w:rsid w:val="18622F00"/>
    <w:rsid w:val="186671E5"/>
    <w:rsid w:val="189663DC"/>
    <w:rsid w:val="18A06DAC"/>
    <w:rsid w:val="18A13CA6"/>
    <w:rsid w:val="18B13BC0"/>
    <w:rsid w:val="18BD1C8B"/>
    <w:rsid w:val="18F55FDC"/>
    <w:rsid w:val="190B4D55"/>
    <w:rsid w:val="19313A56"/>
    <w:rsid w:val="193B2260"/>
    <w:rsid w:val="195877FF"/>
    <w:rsid w:val="196D5158"/>
    <w:rsid w:val="198527A8"/>
    <w:rsid w:val="1987566D"/>
    <w:rsid w:val="19962E86"/>
    <w:rsid w:val="19A21017"/>
    <w:rsid w:val="19A54FE8"/>
    <w:rsid w:val="19AC1848"/>
    <w:rsid w:val="19C534ED"/>
    <w:rsid w:val="19EC165D"/>
    <w:rsid w:val="19F53DD2"/>
    <w:rsid w:val="1A0538E9"/>
    <w:rsid w:val="1A080CAC"/>
    <w:rsid w:val="1A2853C2"/>
    <w:rsid w:val="1A444411"/>
    <w:rsid w:val="1A577219"/>
    <w:rsid w:val="1A5E5585"/>
    <w:rsid w:val="1A9F7253"/>
    <w:rsid w:val="1AAE4DD8"/>
    <w:rsid w:val="1AE41750"/>
    <w:rsid w:val="1AF90F4A"/>
    <w:rsid w:val="1B1C29B0"/>
    <w:rsid w:val="1B5C6238"/>
    <w:rsid w:val="1B5E1503"/>
    <w:rsid w:val="1B6F1602"/>
    <w:rsid w:val="1B81398F"/>
    <w:rsid w:val="1B91148A"/>
    <w:rsid w:val="1B9F38C9"/>
    <w:rsid w:val="1BA57132"/>
    <w:rsid w:val="1BA86144"/>
    <w:rsid w:val="1BAF0CD9"/>
    <w:rsid w:val="1BB11F7A"/>
    <w:rsid w:val="1BBC0700"/>
    <w:rsid w:val="1BD73063"/>
    <w:rsid w:val="1BEB2A64"/>
    <w:rsid w:val="1BFD56AB"/>
    <w:rsid w:val="1BFF5AAA"/>
    <w:rsid w:val="1BFF73B7"/>
    <w:rsid w:val="1C374C53"/>
    <w:rsid w:val="1C5D057A"/>
    <w:rsid w:val="1C84143D"/>
    <w:rsid w:val="1C890A10"/>
    <w:rsid w:val="1CDD28FB"/>
    <w:rsid w:val="1CE1657A"/>
    <w:rsid w:val="1CEE2127"/>
    <w:rsid w:val="1D2F7782"/>
    <w:rsid w:val="1D384069"/>
    <w:rsid w:val="1D3B604D"/>
    <w:rsid w:val="1D76400B"/>
    <w:rsid w:val="1DDF07DD"/>
    <w:rsid w:val="1DE304D5"/>
    <w:rsid w:val="1DF148B0"/>
    <w:rsid w:val="1E3B37A1"/>
    <w:rsid w:val="1E4A3FC0"/>
    <w:rsid w:val="1E666349"/>
    <w:rsid w:val="1E6C2189"/>
    <w:rsid w:val="1E733517"/>
    <w:rsid w:val="1EB01894"/>
    <w:rsid w:val="1EDC0404"/>
    <w:rsid w:val="1EE76D90"/>
    <w:rsid w:val="1EE933C2"/>
    <w:rsid w:val="1EF34658"/>
    <w:rsid w:val="1F073C5F"/>
    <w:rsid w:val="1F2E162E"/>
    <w:rsid w:val="1F362F27"/>
    <w:rsid w:val="1F753243"/>
    <w:rsid w:val="1F755643"/>
    <w:rsid w:val="1FA051F0"/>
    <w:rsid w:val="1FB41F12"/>
    <w:rsid w:val="1FC16504"/>
    <w:rsid w:val="1FC74FB8"/>
    <w:rsid w:val="1FD706C4"/>
    <w:rsid w:val="1FFB5A71"/>
    <w:rsid w:val="1FFD5469"/>
    <w:rsid w:val="201936B6"/>
    <w:rsid w:val="205F3A9F"/>
    <w:rsid w:val="20706BC7"/>
    <w:rsid w:val="20786277"/>
    <w:rsid w:val="20884308"/>
    <w:rsid w:val="208C4C0C"/>
    <w:rsid w:val="20AB748F"/>
    <w:rsid w:val="20C41FF9"/>
    <w:rsid w:val="20CE0ED9"/>
    <w:rsid w:val="20CE56C6"/>
    <w:rsid w:val="20CF7FB3"/>
    <w:rsid w:val="210B5A1F"/>
    <w:rsid w:val="212154AC"/>
    <w:rsid w:val="21311468"/>
    <w:rsid w:val="21494C45"/>
    <w:rsid w:val="21607BCC"/>
    <w:rsid w:val="21690C01"/>
    <w:rsid w:val="216B1AF3"/>
    <w:rsid w:val="217C323F"/>
    <w:rsid w:val="21902632"/>
    <w:rsid w:val="21977F56"/>
    <w:rsid w:val="21AC2E86"/>
    <w:rsid w:val="21B26104"/>
    <w:rsid w:val="21C106E6"/>
    <w:rsid w:val="21C86982"/>
    <w:rsid w:val="220C13A1"/>
    <w:rsid w:val="222F43ED"/>
    <w:rsid w:val="22387BD6"/>
    <w:rsid w:val="22527EB0"/>
    <w:rsid w:val="22602EFB"/>
    <w:rsid w:val="22630FEA"/>
    <w:rsid w:val="226C301E"/>
    <w:rsid w:val="2290390F"/>
    <w:rsid w:val="229B303C"/>
    <w:rsid w:val="229E1D92"/>
    <w:rsid w:val="22A33B45"/>
    <w:rsid w:val="22B0245E"/>
    <w:rsid w:val="22B44614"/>
    <w:rsid w:val="22C24875"/>
    <w:rsid w:val="22D24A4D"/>
    <w:rsid w:val="22DD14C5"/>
    <w:rsid w:val="22E024E9"/>
    <w:rsid w:val="230B1728"/>
    <w:rsid w:val="230D3B7E"/>
    <w:rsid w:val="233D40F4"/>
    <w:rsid w:val="2383701D"/>
    <w:rsid w:val="239C706C"/>
    <w:rsid w:val="23AF6A8E"/>
    <w:rsid w:val="23B51EDC"/>
    <w:rsid w:val="23D71E53"/>
    <w:rsid w:val="23F45DF2"/>
    <w:rsid w:val="23F74E68"/>
    <w:rsid w:val="24065C63"/>
    <w:rsid w:val="24082DF8"/>
    <w:rsid w:val="243C740E"/>
    <w:rsid w:val="245A54C3"/>
    <w:rsid w:val="247972DB"/>
    <w:rsid w:val="249917FE"/>
    <w:rsid w:val="24AB34E3"/>
    <w:rsid w:val="24BD218B"/>
    <w:rsid w:val="24CF5CE1"/>
    <w:rsid w:val="24D46CDA"/>
    <w:rsid w:val="24FB1784"/>
    <w:rsid w:val="250E2E4F"/>
    <w:rsid w:val="25290DD3"/>
    <w:rsid w:val="25356E75"/>
    <w:rsid w:val="25456E19"/>
    <w:rsid w:val="254B6E52"/>
    <w:rsid w:val="255652E2"/>
    <w:rsid w:val="255C357B"/>
    <w:rsid w:val="25873D4C"/>
    <w:rsid w:val="25B53E66"/>
    <w:rsid w:val="25B6176B"/>
    <w:rsid w:val="25C74149"/>
    <w:rsid w:val="25F946F4"/>
    <w:rsid w:val="261631CF"/>
    <w:rsid w:val="26194985"/>
    <w:rsid w:val="262B2929"/>
    <w:rsid w:val="263F3A83"/>
    <w:rsid w:val="26AB75C6"/>
    <w:rsid w:val="26B446CD"/>
    <w:rsid w:val="26C12FA3"/>
    <w:rsid w:val="26EC0E05"/>
    <w:rsid w:val="270F5DA7"/>
    <w:rsid w:val="27133CB2"/>
    <w:rsid w:val="272A0E68"/>
    <w:rsid w:val="273D765A"/>
    <w:rsid w:val="274526B5"/>
    <w:rsid w:val="276460F3"/>
    <w:rsid w:val="27696D54"/>
    <w:rsid w:val="27772991"/>
    <w:rsid w:val="27E85F4D"/>
    <w:rsid w:val="2817296E"/>
    <w:rsid w:val="282107A4"/>
    <w:rsid w:val="282615FA"/>
    <w:rsid w:val="285B5441"/>
    <w:rsid w:val="285C501C"/>
    <w:rsid w:val="286363AA"/>
    <w:rsid w:val="28643CFD"/>
    <w:rsid w:val="28771E56"/>
    <w:rsid w:val="288D3427"/>
    <w:rsid w:val="288F0BA1"/>
    <w:rsid w:val="28B07F65"/>
    <w:rsid w:val="28D45AFF"/>
    <w:rsid w:val="28E72F0D"/>
    <w:rsid w:val="28E8139F"/>
    <w:rsid w:val="28F4476E"/>
    <w:rsid w:val="28FC235B"/>
    <w:rsid w:val="293146FB"/>
    <w:rsid w:val="2952399C"/>
    <w:rsid w:val="296050BF"/>
    <w:rsid w:val="296642D8"/>
    <w:rsid w:val="297A4E53"/>
    <w:rsid w:val="297A5D79"/>
    <w:rsid w:val="29807871"/>
    <w:rsid w:val="29C27101"/>
    <w:rsid w:val="29E050EB"/>
    <w:rsid w:val="29E1421C"/>
    <w:rsid w:val="29E729A5"/>
    <w:rsid w:val="2A092F82"/>
    <w:rsid w:val="2A1F1FC0"/>
    <w:rsid w:val="2A3434FB"/>
    <w:rsid w:val="2A4907BF"/>
    <w:rsid w:val="2A572901"/>
    <w:rsid w:val="2A8275BB"/>
    <w:rsid w:val="2ADE440E"/>
    <w:rsid w:val="2B013C59"/>
    <w:rsid w:val="2B057BED"/>
    <w:rsid w:val="2B2E4BD9"/>
    <w:rsid w:val="2B3758CC"/>
    <w:rsid w:val="2B380403"/>
    <w:rsid w:val="2B4327FE"/>
    <w:rsid w:val="2B812E05"/>
    <w:rsid w:val="2B9056E6"/>
    <w:rsid w:val="2BF30AC7"/>
    <w:rsid w:val="2C0015C8"/>
    <w:rsid w:val="2C032C2F"/>
    <w:rsid w:val="2C1B5102"/>
    <w:rsid w:val="2C29679B"/>
    <w:rsid w:val="2C3A1B18"/>
    <w:rsid w:val="2C4B162F"/>
    <w:rsid w:val="2C760083"/>
    <w:rsid w:val="2C7C3EDF"/>
    <w:rsid w:val="2C7C575A"/>
    <w:rsid w:val="2CB03B88"/>
    <w:rsid w:val="2CBF2720"/>
    <w:rsid w:val="2CC41A40"/>
    <w:rsid w:val="2CD05FD9"/>
    <w:rsid w:val="2CF4117E"/>
    <w:rsid w:val="2D0363AE"/>
    <w:rsid w:val="2D076515"/>
    <w:rsid w:val="2D2C20ED"/>
    <w:rsid w:val="2D3E1FC9"/>
    <w:rsid w:val="2D564730"/>
    <w:rsid w:val="2D5C508F"/>
    <w:rsid w:val="2D8363D0"/>
    <w:rsid w:val="2DA95D41"/>
    <w:rsid w:val="2DAE2D4D"/>
    <w:rsid w:val="2DC5530F"/>
    <w:rsid w:val="2DD934D4"/>
    <w:rsid w:val="2DE24215"/>
    <w:rsid w:val="2DE81100"/>
    <w:rsid w:val="2DE95D45"/>
    <w:rsid w:val="2DFE3BDC"/>
    <w:rsid w:val="2E0339E9"/>
    <w:rsid w:val="2E150D8F"/>
    <w:rsid w:val="2E220AB6"/>
    <w:rsid w:val="2E22115E"/>
    <w:rsid w:val="2E424E40"/>
    <w:rsid w:val="2E4E1113"/>
    <w:rsid w:val="2E717347"/>
    <w:rsid w:val="2ECC169F"/>
    <w:rsid w:val="2ED00E83"/>
    <w:rsid w:val="2ED063A8"/>
    <w:rsid w:val="2EE077A2"/>
    <w:rsid w:val="2EE55BF6"/>
    <w:rsid w:val="2F1877C3"/>
    <w:rsid w:val="2F483333"/>
    <w:rsid w:val="2F49265A"/>
    <w:rsid w:val="2F5729E1"/>
    <w:rsid w:val="2F5C715F"/>
    <w:rsid w:val="2F5E7C59"/>
    <w:rsid w:val="2F754C15"/>
    <w:rsid w:val="2F7942EC"/>
    <w:rsid w:val="2F9E416C"/>
    <w:rsid w:val="2FBB38C8"/>
    <w:rsid w:val="2FEB5CCB"/>
    <w:rsid w:val="2FEE5704"/>
    <w:rsid w:val="30064E9C"/>
    <w:rsid w:val="300F6E18"/>
    <w:rsid w:val="302E5C02"/>
    <w:rsid w:val="304216B8"/>
    <w:rsid w:val="305C687C"/>
    <w:rsid w:val="30790319"/>
    <w:rsid w:val="307F1353"/>
    <w:rsid w:val="308720F6"/>
    <w:rsid w:val="30D2143B"/>
    <w:rsid w:val="30E81B43"/>
    <w:rsid w:val="30F82C2A"/>
    <w:rsid w:val="31085D41"/>
    <w:rsid w:val="310C7312"/>
    <w:rsid w:val="31153038"/>
    <w:rsid w:val="31184F95"/>
    <w:rsid w:val="313F5F20"/>
    <w:rsid w:val="31463222"/>
    <w:rsid w:val="315147C9"/>
    <w:rsid w:val="317364D1"/>
    <w:rsid w:val="31896408"/>
    <w:rsid w:val="318E27D6"/>
    <w:rsid w:val="31A2350C"/>
    <w:rsid w:val="31B27B32"/>
    <w:rsid w:val="31EB244F"/>
    <w:rsid w:val="31EB7FBA"/>
    <w:rsid w:val="321A5ECB"/>
    <w:rsid w:val="324266D0"/>
    <w:rsid w:val="32647351"/>
    <w:rsid w:val="326C2300"/>
    <w:rsid w:val="32715B68"/>
    <w:rsid w:val="327C459C"/>
    <w:rsid w:val="32936105"/>
    <w:rsid w:val="32C92B7B"/>
    <w:rsid w:val="32E074CF"/>
    <w:rsid w:val="33077D57"/>
    <w:rsid w:val="332633D4"/>
    <w:rsid w:val="333827FC"/>
    <w:rsid w:val="335214F5"/>
    <w:rsid w:val="336C7D25"/>
    <w:rsid w:val="339C5ED6"/>
    <w:rsid w:val="33A03A4B"/>
    <w:rsid w:val="33A52FAA"/>
    <w:rsid w:val="33AA1331"/>
    <w:rsid w:val="33B62540"/>
    <w:rsid w:val="33BC0252"/>
    <w:rsid w:val="33CE58BD"/>
    <w:rsid w:val="33DC5CD3"/>
    <w:rsid w:val="33F77C96"/>
    <w:rsid w:val="33FE42E4"/>
    <w:rsid w:val="343644C7"/>
    <w:rsid w:val="34657479"/>
    <w:rsid w:val="34821AD6"/>
    <w:rsid w:val="34833825"/>
    <w:rsid w:val="3498084D"/>
    <w:rsid w:val="34BA37F6"/>
    <w:rsid w:val="34E0733F"/>
    <w:rsid w:val="34FF1F9A"/>
    <w:rsid w:val="35875F1D"/>
    <w:rsid w:val="35964716"/>
    <w:rsid w:val="35A65B28"/>
    <w:rsid w:val="35B55D1B"/>
    <w:rsid w:val="36045A08"/>
    <w:rsid w:val="360F1920"/>
    <w:rsid w:val="3628478F"/>
    <w:rsid w:val="364315C9"/>
    <w:rsid w:val="368A6F17"/>
    <w:rsid w:val="36913CE5"/>
    <w:rsid w:val="369175D7"/>
    <w:rsid w:val="36A52E64"/>
    <w:rsid w:val="36CA590D"/>
    <w:rsid w:val="36EC1438"/>
    <w:rsid w:val="36EC1C61"/>
    <w:rsid w:val="36FC0D23"/>
    <w:rsid w:val="37051040"/>
    <w:rsid w:val="37126C9A"/>
    <w:rsid w:val="3719756B"/>
    <w:rsid w:val="37356E23"/>
    <w:rsid w:val="373D358A"/>
    <w:rsid w:val="3748158D"/>
    <w:rsid w:val="375B3FD0"/>
    <w:rsid w:val="3784633D"/>
    <w:rsid w:val="378B6C54"/>
    <w:rsid w:val="378E2730"/>
    <w:rsid w:val="379042F0"/>
    <w:rsid w:val="37A20571"/>
    <w:rsid w:val="37BF3858"/>
    <w:rsid w:val="37C5613E"/>
    <w:rsid w:val="37EC6507"/>
    <w:rsid w:val="37F76B0F"/>
    <w:rsid w:val="38042FDA"/>
    <w:rsid w:val="38112933"/>
    <w:rsid w:val="3814033B"/>
    <w:rsid w:val="38172D0E"/>
    <w:rsid w:val="38233460"/>
    <w:rsid w:val="389205E6"/>
    <w:rsid w:val="38980E69"/>
    <w:rsid w:val="38A00F55"/>
    <w:rsid w:val="38AB59E3"/>
    <w:rsid w:val="38B32EA0"/>
    <w:rsid w:val="38CA0FDE"/>
    <w:rsid w:val="38DC353B"/>
    <w:rsid w:val="39096AFA"/>
    <w:rsid w:val="391E4825"/>
    <w:rsid w:val="392A12B1"/>
    <w:rsid w:val="392D793A"/>
    <w:rsid w:val="39677CC5"/>
    <w:rsid w:val="39A22E55"/>
    <w:rsid w:val="39B04F5E"/>
    <w:rsid w:val="39C46EC5"/>
    <w:rsid w:val="39EF7005"/>
    <w:rsid w:val="39F43BEB"/>
    <w:rsid w:val="3A053765"/>
    <w:rsid w:val="3A0567DD"/>
    <w:rsid w:val="3A1F08B8"/>
    <w:rsid w:val="3A2C4EBA"/>
    <w:rsid w:val="3A47219E"/>
    <w:rsid w:val="3A614714"/>
    <w:rsid w:val="3A635876"/>
    <w:rsid w:val="3A6A6B44"/>
    <w:rsid w:val="3A823BF4"/>
    <w:rsid w:val="3A8328DC"/>
    <w:rsid w:val="3AB06825"/>
    <w:rsid w:val="3B071183"/>
    <w:rsid w:val="3B2A3F8E"/>
    <w:rsid w:val="3B2D49E0"/>
    <w:rsid w:val="3B556027"/>
    <w:rsid w:val="3B613A93"/>
    <w:rsid w:val="3B6D0B1F"/>
    <w:rsid w:val="3B843900"/>
    <w:rsid w:val="3BB700B7"/>
    <w:rsid w:val="3BD06B5D"/>
    <w:rsid w:val="3C0E0AC9"/>
    <w:rsid w:val="3C0E61D6"/>
    <w:rsid w:val="3C1E0B0E"/>
    <w:rsid w:val="3C3A0AFA"/>
    <w:rsid w:val="3C4B567C"/>
    <w:rsid w:val="3C6B7A2F"/>
    <w:rsid w:val="3C700684"/>
    <w:rsid w:val="3C7243DE"/>
    <w:rsid w:val="3CB02C72"/>
    <w:rsid w:val="3CBC30DD"/>
    <w:rsid w:val="3CBF7BE4"/>
    <w:rsid w:val="3CC01BC6"/>
    <w:rsid w:val="3CCC6286"/>
    <w:rsid w:val="3CF967CC"/>
    <w:rsid w:val="3D0235C5"/>
    <w:rsid w:val="3D0C4F03"/>
    <w:rsid w:val="3D4F73C1"/>
    <w:rsid w:val="3D7A0575"/>
    <w:rsid w:val="3D7F1816"/>
    <w:rsid w:val="3D8A6006"/>
    <w:rsid w:val="3D9D4074"/>
    <w:rsid w:val="3DB41B96"/>
    <w:rsid w:val="3DB6523D"/>
    <w:rsid w:val="3DC616D3"/>
    <w:rsid w:val="3DE418E4"/>
    <w:rsid w:val="3DF41ED7"/>
    <w:rsid w:val="3DF84CBD"/>
    <w:rsid w:val="3E047890"/>
    <w:rsid w:val="3E0B4627"/>
    <w:rsid w:val="3E0B4A65"/>
    <w:rsid w:val="3E2B7513"/>
    <w:rsid w:val="3E4800C5"/>
    <w:rsid w:val="3E4A4DC8"/>
    <w:rsid w:val="3E650498"/>
    <w:rsid w:val="3E8B1AED"/>
    <w:rsid w:val="3EA350ED"/>
    <w:rsid w:val="3EAD4D9F"/>
    <w:rsid w:val="3EB34B58"/>
    <w:rsid w:val="3EB412B6"/>
    <w:rsid w:val="3EC040FF"/>
    <w:rsid w:val="3EE22C39"/>
    <w:rsid w:val="3F0C02C8"/>
    <w:rsid w:val="3F2F3AAC"/>
    <w:rsid w:val="3F5C1E50"/>
    <w:rsid w:val="3F6B3853"/>
    <w:rsid w:val="3F76710F"/>
    <w:rsid w:val="3F8F1D6F"/>
    <w:rsid w:val="3F9847B6"/>
    <w:rsid w:val="3FA50FEB"/>
    <w:rsid w:val="3FB62658"/>
    <w:rsid w:val="3FBF4E2E"/>
    <w:rsid w:val="3FE13347"/>
    <w:rsid w:val="3FE5028A"/>
    <w:rsid w:val="3FFF45F6"/>
    <w:rsid w:val="400803B2"/>
    <w:rsid w:val="400804E7"/>
    <w:rsid w:val="40382E5A"/>
    <w:rsid w:val="40572050"/>
    <w:rsid w:val="405F34A4"/>
    <w:rsid w:val="406946A0"/>
    <w:rsid w:val="40A6556A"/>
    <w:rsid w:val="41036525"/>
    <w:rsid w:val="410E5FD4"/>
    <w:rsid w:val="41166258"/>
    <w:rsid w:val="412065C0"/>
    <w:rsid w:val="41246AA0"/>
    <w:rsid w:val="414E54F8"/>
    <w:rsid w:val="41591676"/>
    <w:rsid w:val="415D3E87"/>
    <w:rsid w:val="41841A8A"/>
    <w:rsid w:val="418D5DEE"/>
    <w:rsid w:val="41BC6C52"/>
    <w:rsid w:val="41C11F06"/>
    <w:rsid w:val="41C227C0"/>
    <w:rsid w:val="41C95301"/>
    <w:rsid w:val="41CB34B1"/>
    <w:rsid w:val="41CF6407"/>
    <w:rsid w:val="41D2566B"/>
    <w:rsid w:val="420561E0"/>
    <w:rsid w:val="421504C2"/>
    <w:rsid w:val="421A2CAC"/>
    <w:rsid w:val="421A678E"/>
    <w:rsid w:val="42622D8C"/>
    <w:rsid w:val="42751115"/>
    <w:rsid w:val="42837DDD"/>
    <w:rsid w:val="428A7A9B"/>
    <w:rsid w:val="42B068DD"/>
    <w:rsid w:val="42BA6AC5"/>
    <w:rsid w:val="42CA045B"/>
    <w:rsid w:val="42E23C0C"/>
    <w:rsid w:val="42F619B7"/>
    <w:rsid w:val="430F5A1A"/>
    <w:rsid w:val="432D2509"/>
    <w:rsid w:val="435B703A"/>
    <w:rsid w:val="439E5A90"/>
    <w:rsid w:val="43DE5648"/>
    <w:rsid w:val="43EA4C96"/>
    <w:rsid w:val="440914E8"/>
    <w:rsid w:val="441A2819"/>
    <w:rsid w:val="44337121"/>
    <w:rsid w:val="444E4876"/>
    <w:rsid w:val="444F7D4F"/>
    <w:rsid w:val="44546742"/>
    <w:rsid w:val="44777A1F"/>
    <w:rsid w:val="448C05DF"/>
    <w:rsid w:val="44CE29A6"/>
    <w:rsid w:val="44D30354"/>
    <w:rsid w:val="44F71EFD"/>
    <w:rsid w:val="45062140"/>
    <w:rsid w:val="4521341D"/>
    <w:rsid w:val="45533F2D"/>
    <w:rsid w:val="4566499C"/>
    <w:rsid w:val="45765089"/>
    <w:rsid w:val="45770269"/>
    <w:rsid w:val="458D77A6"/>
    <w:rsid w:val="4597723C"/>
    <w:rsid w:val="45AE7EEE"/>
    <w:rsid w:val="462D68B0"/>
    <w:rsid w:val="46426B07"/>
    <w:rsid w:val="4647727E"/>
    <w:rsid w:val="464E4809"/>
    <w:rsid w:val="466070D3"/>
    <w:rsid w:val="46721363"/>
    <w:rsid w:val="467A448B"/>
    <w:rsid w:val="468E5AF7"/>
    <w:rsid w:val="469A6150"/>
    <w:rsid w:val="46B80F1A"/>
    <w:rsid w:val="46D95C5E"/>
    <w:rsid w:val="46FF0B67"/>
    <w:rsid w:val="470C5990"/>
    <w:rsid w:val="4722271D"/>
    <w:rsid w:val="4722495C"/>
    <w:rsid w:val="472C3839"/>
    <w:rsid w:val="472C5E91"/>
    <w:rsid w:val="47430F77"/>
    <w:rsid w:val="4743767B"/>
    <w:rsid w:val="47487C47"/>
    <w:rsid w:val="47506ECD"/>
    <w:rsid w:val="478672C4"/>
    <w:rsid w:val="4791181E"/>
    <w:rsid w:val="47934BE9"/>
    <w:rsid w:val="47981849"/>
    <w:rsid w:val="47A67C0A"/>
    <w:rsid w:val="47F15329"/>
    <w:rsid w:val="480212E4"/>
    <w:rsid w:val="484525B4"/>
    <w:rsid w:val="484B748D"/>
    <w:rsid w:val="486B315D"/>
    <w:rsid w:val="48756C52"/>
    <w:rsid w:val="487D473F"/>
    <w:rsid w:val="48962773"/>
    <w:rsid w:val="48AB3737"/>
    <w:rsid w:val="48BC2773"/>
    <w:rsid w:val="48C269A2"/>
    <w:rsid w:val="48DA7B6B"/>
    <w:rsid w:val="48E57478"/>
    <w:rsid w:val="48FC512E"/>
    <w:rsid w:val="49080B7C"/>
    <w:rsid w:val="491141C7"/>
    <w:rsid w:val="494D47E1"/>
    <w:rsid w:val="496B6CFB"/>
    <w:rsid w:val="497B39E0"/>
    <w:rsid w:val="49924A8F"/>
    <w:rsid w:val="499670A5"/>
    <w:rsid w:val="499D7C4A"/>
    <w:rsid w:val="49DB109C"/>
    <w:rsid w:val="4A1B0DAC"/>
    <w:rsid w:val="4A296EB6"/>
    <w:rsid w:val="4A325785"/>
    <w:rsid w:val="4A331C29"/>
    <w:rsid w:val="4A372D4C"/>
    <w:rsid w:val="4A3C6604"/>
    <w:rsid w:val="4A783AE0"/>
    <w:rsid w:val="4A957707"/>
    <w:rsid w:val="4A9F2D13"/>
    <w:rsid w:val="4AB35EA4"/>
    <w:rsid w:val="4AB83281"/>
    <w:rsid w:val="4ADF76BB"/>
    <w:rsid w:val="4AF13892"/>
    <w:rsid w:val="4B26353C"/>
    <w:rsid w:val="4B4614E8"/>
    <w:rsid w:val="4BAD6BFC"/>
    <w:rsid w:val="4BB26B7D"/>
    <w:rsid w:val="4BEB208F"/>
    <w:rsid w:val="4C001FDF"/>
    <w:rsid w:val="4C2921B2"/>
    <w:rsid w:val="4C2B6930"/>
    <w:rsid w:val="4C333488"/>
    <w:rsid w:val="4C5440D8"/>
    <w:rsid w:val="4C984320"/>
    <w:rsid w:val="4CA8726F"/>
    <w:rsid w:val="4CAA3A1E"/>
    <w:rsid w:val="4CAA4BBA"/>
    <w:rsid w:val="4CC2537D"/>
    <w:rsid w:val="4CF87678"/>
    <w:rsid w:val="4D01398A"/>
    <w:rsid w:val="4D08431F"/>
    <w:rsid w:val="4D180E99"/>
    <w:rsid w:val="4D183358"/>
    <w:rsid w:val="4D453A21"/>
    <w:rsid w:val="4D5361DF"/>
    <w:rsid w:val="4D5A60A3"/>
    <w:rsid w:val="4D700A9E"/>
    <w:rsid w:val="4D857F0A"/>
    <w:rsid w:val="4D966A63"/>
    <w:rsid w:val="4DAF74DD"/>
    <w:rsid w:val="4DBE00F9"/>
    <w:rsid w:val="4DCC21C1"/>
    <w:rsid w:val="4DDC79D2"/>
    <w:rsid w:val="4DF47921"/>
    <w:rsid w:val="4E165AE9"/>
    <w:rsid w:val="4EB2432D"/>
    <w:rsid w:val="4ECA0682"/>
    <w:rsid w:val="4EEA0D24"/>
    <w:rsid w:val="4F2002A2"/>
    <w:rsid w:val="4F534BF8"/>
    <w:rsid w:val="4F7A3E56"/>
    <w:rsid w:val="4F8C15A6"/>
    <w:rsid w:val="4F974A08"/>
    <w:rsid w:val="4F9D36E1"/>
    <w:rsid w:val="4FB85036"/>
    <w:rsid w:val="4FC744B5"/>
    <w:rsid w:val="4FC96B8B"/>
    <w:rsid w:val="4FE86FC1"/>
    <w:rsid w:val="4FF634E7"/>
    <w:rsid w:val="4FFC288D"/>
    <w:rsid w:val="501778F7"/>
    <w:rsid w:val="501849EF"/>
    <w:rsid w:val="503117DB"/>
    <w:rsid w:val="505415DB"/>
    <w:rsid w:val="50743C36"/>
    <w:rsid w:val="508E53EE"/>
    <w:rsid w:val="50BF60DA"/>
    <w:rsid w:val="50E84DEF"/>
    <w:rsid w:val="51051E45"/>
    <w:rsid w:val="51393D8F"/>
    <w:rsid w:val="514A1B99"/>
    <w:rsid w:val="515B3BD9"/>
    <w:rsid w:val="51644DBE"/>
    <w:rsid w:val="51867E54"/>
    <w:rsid w:val="519A433C"/>
    <w:rsid w:val="51A05024"/>
    <w:rsid w:val="51A927D1"/>
    <w:rsid w:val="51D1136A"/>
    <w:rsid w:val="51D949D9"/>
    <w:rsid w:val="52025832"/>
    <w:rsid w:val="521D11E0"/>
    <w:rsid w:val="52205D6D"/>
    <w:rsid w:val="523F62C5"/>
    <w:rsid w:val="524D13AE"/>
    <w:rsid w:val="52804906"/>
    <w:rsid w:val="529107A0"/>
    <w:rsid w:val="52A61FF5"/>
    <w:rsid w:val="52E57838"/>
    <w:rsid w:val="52E71802"/>
    <w:rsid w:val="53335FDA"/>
    <w:rsid w:val="533C3374"/>
    <w:rsid w:val="535C5F41"/>
    <w:rsid w:val="53637C7A"/>
    <w:rsid w:val="536E3CD2"/>
    <w:rsid w:val="536F020F"/>
    <w:rsid w:val="53717440"/>
    <w:rsid w:val="540807FD"/>
    <w:rsid w:val="54140506"/>
    <w:rsid w:val="54377D80"/>
    <w:rsid w:val="544E3464"/>
    <w:rsid w:val="545D0EF9"/>
    <w:rsid w:val="54696247"/>
    <w:rsid w:val="54A85AA7"/>
    <w:rsid w:val="54B020C8"/>
    <w:rsid w:val="54B4698A"/>
    <w:rsid w:val="54B51D52"/>
    <w:rsid w:val="54B973CD"/>
    <w:rsid w:val="54C73CC3"/>
    <w:rsid w:val="554271C4"/>
    <w:rsid w:val="55627866"/>
    <w:rsid w:val="556A639C"/>
    <w:rsid w:val="557D1B29"/>
    <w:rsid w:val="55A25AB2"/>
    <w:rsid w:val="55C63B7A"/>
    <w:rsid w:val="55F04E72"/>
    <w:rsid w:val="56101068"/>
    <w:rsid w:val="56110415"/>
    <w:rsid w:val="561346BC"/>
    <w:rsid w:val="567F382C"/>
    <w:rsid w:val="569070DC"/>
    <w:rsid w:val="56B37605"/>
    <w:rsid w:val="57053291"/>
    <w:rsid w:val="574B0E47"/>
    <w:rsid w:val="575E2AB0"/>
    <w:rsid w:val="576771F1"/>
    <w:rsid w:val="577E3933"/>
    <w:rsid w:val="578D198F"/>
    <w:rsid w:val="579D3706"/>
    <w:rsid w:val="57B37A3D"/>
    <w:rsid w:val="57BF1891"/>
    <w:rsid w:val="57CF0D08"/>
    <w:rsid w:val="57D67F14"/>
    <w:rsid w:val="57E61364"/>
    <w:rsid w:val="582A7167"/>
    <w:rsid w:val="583316D3"/>
    <w:rsid w:val="58472D43"/>
    <w:rsid w:val="585221F5"/>
    <w:rsid w:val="58550FBC"/>
    <w:rsid w:val="587133F6"/>
    <w:rsid w:val="58783B7F"/>
    <w:rsid w:val="58853352"/>
    <w:rsid w:val="588F4DFC"/>
    <w:rsid w:val="58C8623C"/>
    <w:rsid w:val="59012EF2"/>
    <w:rsid w:val="59013E59"/>
    <w:rsid w:val="59024485"/>
    <w:rsid w:val="592F5CBE"/>
    <w:rsid w:val="59356739"/>
    <w:rsid w:val="59576FB6"/>
    <w:rsid w:val="598F04FE"/>
    <w:rsid w:val="59975A1C"/>
    <w:rsid w:val="59AC5A29"/>
    <w:rsid w:val="59B626E9"/>
    <w:rsid w:val="59E84AD6"/>
    <w:rsid w:val="5A1516C1"/>
    <w:rsid w:val="5A24333C"/>
    <w:rsid w:val="5A290952"/>
    <w:rsid w:val="5A3B7A9B"/>
    <w:rsid w:val="5A5359CF"/>
    <w:rsid w:val="5A584D94"/>
    <w:rsid w:val="5A5C637C"/>
    <w:rsid w:val="5A5D748B"/>
    <w:rsid w:val="5A6F4D3F"/>
    <w:rsid w:val="5A8042EB"/>
    <w:rsid w:val="5AB677A8"/>
    <w:rsid w:val="5AB67D0C"/>
    <w:rsid w:val="5ADA6A02"/>
    <w:rsid w:val="5ADC4B1A"/>
    <w:rsid w:val="5AE47650"/>
    <w:rsid w:val="5AF50835"/>
    <w:rsid w:val="5B0957E4"/>
    <w:rsid w:val="5B2F65FB"/>
    <w:rsid w:val="5B37460A"/>
    <w:rsid w:val="5B4858E3"/>
    <w:rsid w:val="5B4A7497"/>
    <w:rsid w:val="5B600965"/>
    <w:rsid w:val="5B73657F"/>
    <w:rsid w:val="5B7E6A7C"/>
    <w:rsid w:val="5B8A3673"/>
    <w:rsid w:val="5BA219EB"/>
    <w:rsid w:val="5BC679ED"/>
    <w:rsid w:val="5BC85C95"/>
    <w:rsid w:val="5C073A9D"/>
    <w:rsid w:val="5C124244"/>
    <w:rsid w:val="5C1B251D"/>
    <w:rsid w:val="5C401594"/>
    <w:rsid w:val="5C415324"/>
    <w:rsid w:val="5C534EE0"/>
    <w:rsid w:val="5C681A60"/>
    <w:rsid w:val="5C734107"/>
    <w:rsid w:val="5C95354F"/>
    <w:rsid w:val="5CBA1D36"/>
    <w:rsid w:val="5CC20BEA"/>
    <w:rsid w:val="5CD346A3"/>
    <w:rsid w:val="5CEC1847"/>
    <w:rsid w:val="5CF53387"/>
    <w:rsid w:val="5CF74D38"/>
    <w:rsid w:val="5D13037F"/>
    <w:rsid w:val="5D234849"/>
    <w:rsid w:val="5D2F14BA"/>
    <w:rsid w:val="5D4C069A"/>
    <w:rsid w:val="5D66148D"/>
    <w:rsid w:val="5D720622"/>
    <w:rsid w:val="5DC6470A"/>
    <w:rsid w:val="5DD010E5"/>
    <w:rsid w:val="5DF257CE"/>
    <w:rsid w:val="5E0B4BE0"/>
    <w:rsid w:val="5E6D2353"/>
    <w:rsid w:val="5E705163"/>
    <w:rsid w:val="5E72408D"/>
    <w:rsid w:val="5E79177D"/>
    <w:rsid w:val="5E936037"/>
    <w:rsid w:val="5EA60C84"/>
    <w:rsid w:val="5EAD75B7"/>
    <w:rsid w:val="5EC04075"/>
    <w:rsid w:val="5EC200EC"/>
    <w:rsid w:val="5EDA020D"/>
    <w:rsid w:val="5F19762C"/>
    <w:rsid w:val="5F61266B"/>
    <w:rsid w:val="5F70492E"/>
    <w:rsid w:val="5FB54A36"/>
    <w:rsid w:val="5FCF49FC"/>
    <w:rsid w:val="5FD650D9"/>
    <w:rsid w:val="5FDB016D"/>
    <w:rsid w:val="5FE8284A"/>
    <w:rsid w:val="5FEA0949"/>
    <w:rsid w:val="5FF57E5E"/>
    <w:rsid w:val="6020627B"/>
    <w:rsid w:val="60285C26"/>
    <w:rsid w:val="60296A6D"/>
    <w:rsid w:val="602E07CE"/>
    <w:rsid w:val="60376613"/>
    <w:rsid w:val="6062696C"/>
    <w:rsid w:val="606A5821"/>
    <w:rsid w:val="6087270B"/>
    <w:rsid w:val="60C6278F"/>
    <w:rsid w:val="60CF38D6"/>
    <w:rsid w:val="60DE124E"/>
    <w:rsid w:val="60FA4DF7"/>
    <w:rsid w:val="60FB4B9D"/>
    <w:rsid w:val="611B72C5"/>
    <w:rsid w:val="61391D80"/>
    <w:rsid w:val="61B36598"/>
    <w:rsid w:val="61C77D95"/>
    <w:rsid w:val="62162102"/>
    <w:rsid w:val="62257C51"/>
    <w:rsid w:val="62352382"/>
    <w:rsid w:val="623600B0"/>
    <w:rsid w:val="62394DE8"/>
    <w:rsid w:val="623D7C41"/>
    <w:rsid w:val="624C31A5"/>
    <w:rsid w:val="625C563D"/>
    <w:rsid w:val="626C60A0"/>
    <w:rsid w:val="62976675"/>
    <w:rsid w:val="62C90F25"/>
    <w:rsid w:val="62CB74E3"/>
    <w:rsid w:val="62D14028"/>
    <w:rsid w:val="62D20258"/>
    <w:rsid w:val="62EE3D6A"/>
    <w:rsid w:val="6330126B"/>
    <w:rsid w:val="63405211"/>
    <w:rsid w:val="63535302"/>
    <w:rsid w:val="63916680"/>
    <w:rsid w:val="63940387"/>
    <w:rsid w:val="63A45F6C"/>
    <w:rsid w:val="63C35974"/>
    <w:rsid w:val="63CC5F76"/>
    <w:rsid w:val="63CE7752"/>
    <w:rsid w:val="63D52938"/>
    <w:rsid w:val="63D82262"/>
    <w:rsid w:val="63DF43DF"/>
    <w:rsid w:val="64045DDD"/>
    <w:rsid w:val="642B7DFE"/>
    <w:rsid w:val="64431196"/>
    <w:rsid w:val="645A5BAC"/>
    <w:rsid w:val="645F7615"/>
    <w:rsid w:val="64831853"/>
    <w:rsid w:val="64855973"/>
    <w:rsid w:val="64872E45"/>
    <w:rsid w:val="64AC7B4C"/>
    <w:rsid w:val="64BE22D6"/>
    <w:rsid w:val="64F25DE5"/>
    <w:rsid w:val="650E7498"/>
    <w:rsid w:val="65175869"/>
    <w:rsid w:val="653730C9"/>
    <w:rsid w:val="65380448"/>
    <w:rsid w:val="65402FF4"/>
    <w:rsid w:val="65752C9E"/>
    <w:rsid w:val="659B21A5"/>
    <w:rsid w:val="65AB20A1"/>
    <w:rsid w:val="65C326DF"/>
    <w:rsid w:val="65D22D81"/>
    <w:rsid w:val="65FD3158"/>
    <w:rsid w:val="66007780"/>
    <w:rsid w:val="66182BE6"/>
    <w:rsid w:val="664F5981"/>
    <w:rsid w:val="66606532"/>
    <w:rsid w:val="66660838"/>
    <w:rsid w:val="66666A8A"/>
    <w:rsid w:val="668D34E2"/>
    <w:rsid w:val="66993D4C"/>
    <w:rsid w:val="669B2BD8"/>
    <w:rsid w:val="669D0635"/>
    <w:rsid w:val="669D1BD8"/>
    <w:rsid w:val="66A66741"/>
    <w:rsid w:val="66A86CEB"/>
    <w:rsid w:val="66AC6A75"/>
    <w:rsid w:val="66BA551E"/>
    <w:rsid w:val="66DC6C81"/>
    <w:rsid w:val="66E55C01"/>
    <w:rsid w:val="671820DF"/>
    <w:rsid w:val="67263EE0"/>
    <w:rsid w:val="677671A1"/>
    <w:rsid w:val="67926549"/>
    <w:rsid w:val="67A0162A"/>
    <w:rsid w:val="67C00663"/>
    <w:rsid w:val="67D563EC"/>
    <w:rsid w:val="67DA328C"/>
    <w:rsid w:val="67E57E78"/>
    <w:rsid w:val="67E8131A"/>
    <w:rsid w:val="67E83C27"/>
    <w:rsid w:val="684749A2"/>
    <w:rsid w:val="686D5878"/>
    <w:rsid w:val="68A01E31"/>
    <w:rsid w:val="68A942EF"/>
    <w:rsid w:val="68BD30FE"/>
    <w:rsid w:val="68BE79F0"/>
    <w:rsid w:val="68BF1E88"/>
    <w:rsid w:val="68C72DC3"/>
    <w:rsid w:val="68CF61C9"/>
    <w:rsid w:val="68F6572E"/>
    <w:rsid w:val="68FF7E90"/>
    <w:rsid w:val="69495A57"/>
    <w:rsid w:val="695157D0"/>
    <w:rsid w:val="696C795E"/>
    <w:rsid w:val="69803409"/>
    <w:rsid w:val="699B6CA7"/>
    <w:rsid w:val="69A47FF6"/>
    <w:rsid w:val="69A578CA"/>
    <w:rsid w:val="69CA2B17"/>
    <w:rsid w:val="6A026371"/>
    <w:rsid w:val="6A3D7129"/>
    <w:rsid w:val="6A4470E3"/>
    <w:rsid w:val="6A6C7C49"/>
    <w:rsid w:val="6A7A60E3"/>
    <w:rsid w:val="6A95793E"/>
    <w:rsid w:val="6A9C73D0"/>
    <w:rsid w:val="6AA804C4"/>
    <w:rsid w:val="6AAB551D"/>
    <w:rsid w:val="6AC62FF8"/>
    <w:rsid w:val="6AE03473"/>
    <w:rsid w:val="6AEF143D"/>
    <w:rsid w:val="6B0A52D4"/>
    <w:rsid w:val="6B166157"/>
    <w:rsid w:val="6B2A0087"/>
    <w:rsid w:val="6B3A4A34"/>
    <w:rsid w:val="6B3C2EBD"/>
    <w:rsid w:val="6B500757"/>
    <w:rsid w:val="6B6A353E"/>
    <w:rsid w:val="6BA7798E"/>
    <w:rsid w:val="6BAC6C58"/>
    <w:rsid w:val="6BBA58AE"/>
    <w:rsid w:val="6BC93D43"/>
    <w:rsid w:val="6BCB7ABB"/>
    <w:rsid w:val="6BE96194"/>
    <w:rsid w:val="6C027E52"/>
    <w:rsid w:val="6C0905E4"/>
    <w:rsid w:val="6C540FF3"/>
    <w:rsid w:val="6C5A79EB"/>
    <w:rsid w:val="6C7527C6"/>
    <w:rsid w:val="6C8E6437"/>
    <w:rsid w:val="6C9205D9"/>
    <w:rsid w:val="6CAC3E0C"/>
    <w:rsid w:val="6CBB7E44"/>
    <w:rsid w:val="6CDF186C"/>
    <w:rsid w:val="6CE32BE3"/>
    <w:rsid w:val="6CE8644B"/>
    <w:rsid w:val="6CE93BA3"/>
    <w:rsid w:val="6CFF124A"/>
    <w:rsid w:val="6D033285"/>
    <w:rsid w:val="6D0B23D7"/>
    <w:rsid w:val="6D150F93"/>
    <w:rsid w:val="6D3A280C"/>
    <w:rsid w:val="6D512242"/>
    <w:rsid w:val="6D5D6CA1"/>
    <w:rsid w:val="6D740D0A"/>
    <w:rsid w:val="6D7411C7"/>
    <w:rsid w:val="6D914BEF"/>
    <w:rsid w:val="6D9E678A"/>
    <w:rsid w:val="6DB7670E"/>
    <w:rsid w:val="6DBD27C3"/>
    <w:rsid w:val="6DC24D4E"/>
    <w:rsid w:val="6DDB12EC"/>
    <w:rsid w:val="6DE50D6E"/>
    <w:rsid w:val="6E331AF7"/>
    <w:rsid w:val="6E394316"/>
    <w:rsid w:val="6E4C2A0A"/>
    <w:rsid w:val="6E66362F"/>
    <w:rsid w:val="6E9A12BD"/>
    <w:rsid w:val="6EBB3DA8"/>
    <w:rsid w:val="6EC6456A"/>
    <w:rsid w:val="6EE30FBA"/>
    <w:rsid w:val="6EEC2D0F"/>
    <w:rsid w:val="6F090A36"/>
    <w:rsid w:val="6F094457"/>
    <w:rsid w:val="6F0A40EE"/>
    <w:rsid w:val="6F172914"/>
    <w:rsid w:val="6F2903F6"/>
    <w:rsid w:val="6F2A168C"/>
    <w:rsid w:val="6F2E492E"/>
    <w:rsid w:val="6F327B9C"/>
    <w:rsid w:val="6F3449A7"/>
    <w:rsid w:val="6F410095"/>
    <w:rsid w:val="6F4F630E"/>
    <w:rsid w:val="6F5F0AED"/>
    <w:rsid w:val="6F7D083C"/>
    <w:rsid w:val="6F7D7049"/>
    <w:rsid w:val="6F8C17D8"/>
    <w:rsid w:val="6F8F7052"/>
    <w:rsid w:val="6F9B5DF7"/>
    <w:rsid w:val="6FC27596"/>
    <w:rsid w:val="6FCF56A0"/>
    <w:rsid w:val="6FF60E7F"/>
    <w:rsid w:val="701C5C8F"/>
    <w:rsid w:val="70231548"/>
    <w:rsid w:val="70266BB4"/>
    <w:rsid w:val="703D52BD"/>
    <w:rsid w:val="7094702F"/>
    <w:rsid w:val="709972E4"/>
    <w:rsid w:val="709A1DBB"/>
    <w:rsid w:val="709A7CB6"/>
    <w:rsid w:val="70AD67FB"/>
    <w:rsid w:val="70AE5FAA"/>
    <w:rsid w:val="70C60BFB"/>
    <w:rsid w:val="70C920F0"/>
    <w:rsid w:val="70CA1D71"/>
    <w:rsid w:val="70CD686E"/>
    <w:rsid w:val="70CF1793"/>
    <w:rsid w:val="70E03C86"/>
    <w:rsid w:val="70F742B6"/>
    <w:rsid w:val="7103507D"/>
    <w:rsid w:val="71091704"/>
    <w:rsid w:val="711123BB"/>
    <w:rsid w:val="711A5F63"/>
    <w:rsid w:val="713A38F2"/>
    <w:rsid w:val="716A5681"/>
    <w:rsid w:val="71810C1C"/>
    <w:rsid w:val="71834270"/>
    <w:rsid w:val="718E2FF1"/>
    <w:rsid w:val="71A5490B"/>
    <w:rsid w:val="71B32129"/>
    <w:rsid w:val="71B9244C"/>
    <w:rsid w:val="71CE4E84"/>
    <w:rsid w:val="71CF1E3C"/>
    <w:rsid w:val="71D368CA"/>
    <w:rsid w:val="7202445E"/>
    <w:rsid w:val="72107CFB"/>
    <w:rsid w:val="72182036"/>
    <w:rsid w:val="72265332"/>
    <w:rsid w:val="726A16B0"/>
    <w:rsid w:val="726E5068"/>
    <w:rsid w:val="72917F64"/>
    <w:rsid w:val="72B832BB"/>
    <w:rsid w:val="72BD2C86"/>
    <w:rsid w:val="72DB4D45"/>
    <w:rsid w:val="72E2393D"/>
    <w:rsid w:val="72F53047"/>
    <w:rsid w:val="72FD2218"/>
    <w:rsid w:val="73010267"/>
    <w:rsid w:val="730833A3"/>
    <w:rsid w:val="730E64E0"/>
    <w:rsid w:val="73223D39"/>
    <w:rsid w:val="7327064E"/>
    <w:rsid w:val="73351160"/>
    <w:rsid w:val="73514C5A"/>
    <w:rsid w:val="735A6AED"/>
    <w:rsid w:val="735F6D3B"/>
    <w:rsid w:val="738915B2"/>
    <w:rsid w:val="73905147"/>
    <w:rsid w:val="73A925F6"/>
    <w:rsid w:val="73AE27C6"/>
    <w:rsid w:val="73B36F29"/>
    <w:rsid w:val="73D97DAC"/>
    <w:rsid w:val="73DF0021"/>
    <w:rsid w:val="740F6272"/>
    <w:rsid w:val="7428537F"/>
    <w:rsid w:val="7440408E"/>
    <w:rsid w:val="745325C0"/>
    <w:rsid w:val="745D327B"/>
    <w:rsid w:val="745F38D1"/>
    <w:rsid w:val="746217D9"/>
    <w:rsid w:val="74F327E9"/>
    <w:rsid w:val="7521663B"/>
    <w:rsid w:val="75254A3D"/>
    <w:rsid w:val="75284191"/>
    <w:rsid w:val="75307FE0"/>
    <w:rsid w:val="753448FB"/>
    <w:rsid w:val="753E5AA3"/>
    <w:rsid w:val="75432CCF"/>
    <w:rsid w:val="754D3448"/>
    <w:rsid w:val="75524DAA"/>
    <w:rsid w:val="75681DAF"/>
    <w:rsid w:val="758B0D5E"/>
    <w:rsid w:val="75A71BAC"/>
    <w:rsid w:val="75CD6E7F"/>
    <w:rsid w:val="75D1760B"/>
    <w:rsid w:val="75DC4673"/>
    <w:rsid w:val="75E31EA6"/>
    <w:rsid w:val="75E342BF"/>
    <w:rsid w:val="75F57767"/>
    <w:rsid w:val="75FB5FB7"/>
    <w:rsid w:val="761209AE"/>
    <w:rsid w:val="762646E1"/>
    <w:rsid w:val="762772B2"/>
    <w:rsid w:val="763013E8"/>
    <w:rsid w:val="76386AF2"/>
    <w:rsid w:val="76544B51"/>
    <w:rsid w:val="76C959EF"/>
    <w:rsid w:val="76DB008C"/>
    <w:rsid w:val="76DF08BF"/>
    <w:rsid w:val="76E9198A"/>
    <w:rsid w:val="770E2F52"/>
    <w:rsid w:val="77212C85"/>
    <w:rsid w:val="773B7084"/>
    <w:rsid w:val="77416599"/>
    <w:rsid w:val="777162AD"/>
    <w:rsid w:val="778E1321"/>
    <w:rsid w:val="779276DF"/>
    <w:rsid w:val="77995428"/>
    <w:rsid w:val="77C826C4"/>
    <w:rsid w:val="77C90C27"/>
    <w:rsid w:val="77EB3293"/>
    <w:rsid w:val="77F23469"/>
    <w:rsid w:val="77FC724F"/>
    <w:rsid w:val="77FF20DE"/>
    <w:rsid w:val="78022C8B"/>
    <w:rsid w:val="781341F6"/>
    <w:rsid w:val="782245FF"/>
    <w:rsid w:val="783B1B25"/>
    <w:rsid w:val="783E33C3"/>
    <w:rsid w:val="784D4788"/>
    <w:rsid w:val="784E4535"/>
    <w:rsid w:val="785B3F75"/>
    <w:rsid w:val="786728C9"/>
    <w:rsid w:val="787F7564"/>
    <w:rsid w:val="78C20099"/>
    <w:rsid w:val="78D626F6"/>
    <w:rsid w:val="78E305E2"/>
    <w:rsid w:val="78F341AE"/>
    <w:rsid w:val="79382508"/>
    <w:rsid w:val="795C3BE2"/>
    <w:rsid w:val="79640E19"/>
    <w:rsid w:val="796B1E44"/>
    <w:rsid w:val="799052E8"/>
    <w:rsid w:val="79A10AAB"/>
    <w:rsid w:val="79BB29AD"/>
    <w:rsid w:val="79DF0C4C"/>
    <w:rsid w:val="79DF5C0E"/>
    <w:rsid w:val="79EF2389"/>
    <w:rsid w:val="79FD20C8"/>
    <w:rsid w:val="7A2368B9"/>
    <w:rsid w:val="7A3A36CD"/>
    <w:rsid w:val="7A3C3932"/>
    <w:rsid w:val="7A5F2AF3"/>
    <w:rsid w:val="7A923228"/>
    <w:rsid w:val="7AB16449"/>
    <w:rsid w:val="7AD95625"/>
    <w:rsid w:val="7AE446F6"/>
    <w:rsid w:val="7AEE4C5F"/>
    <w:rsid w:val="7B1B5C3E"/>
    <w:rsid w:val="7B2D4737"/>
    <w:rsid w:val="7B615D46"/>
    <w:rsid w:val="7BAD7B9F"/>
    <w:rsid w:val="7BD92F92"/>
    <w:rsid w:val="7BE72378"/>
    <w:rsid w:val="7BEA40C8"/>
    <w:rsid w:val="7BF82D9F"/>
    <w:rsid w:val="7C1B6FFB"/>
    <w:rsid w:val="7C824F1B"/>
    <w:rsid w:val="7C89336A"/>
    <w:rsid w:val="7CD62773"/>
    <w:rsid w:val="7CE81240"/>
    <w:rsid w:val="7CF577D7"/>
    <w:rsid w:val="7D192244"/>
    <w:rsid w:val="7D2E3E87"/>
    <w:rsid w:val="7D5B3A68"/>
    <w:rsid w:val="7D9056B7"/>
    <w:rsid w:val="7DBC700E"/>
    <w:rsid w:val="7E0A3D11"/>
    <w:rsid w:val="7E0D5D12"/>
    <w:rsid w:val="7E2C3CBE"/>
    <w:rsid w:val="7E3B658C"/>
    <w:rsid w:val="7E4454AB"/>
    <w:rsid w:val="7E7377B9"/>
    <w:rsid w:val="7EAF748B"/>
    <w:rsid w:val="7EB4618D"/>
    <w:rsid w:val="7EDB6488"/>
    <w:rsid w:val="7EE8710E"/>
    <w:rsid w:val="7F01294F"/>
    <w:rsid w:val="7F1F1ED8"/>
    <w:rsid w:val="7F2A3FD0"/>
    <w:rsid w:val="7F5301C3"/>
    <w:rsid w:val="7F751FF9"/>
    <w:rsid w:val="7F8059CB"/>
    <w:rsid w:val="7F89722A"/>
    <w:rsid w:val="7FB37F4D"/>
    <w:rsid w:val="7FBE2B60"/>
    <w:rsid w:val="7FCC18C9"/>
    <w:rsid w:val="7FCF6FF7"/>
    <w:rsid w:val="7FEC7B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99"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qFormat="1" w:unhideWhenUsed="0" w:uiPriority="99" w:semiHidden="0" w:name="index heading"/>
    <w:lsdException w:qFormat="1" w:unhideWhenUsed="0" w:uiPriority="35" w:semiHidden="0" w:name="caption"/>
    <w:lsdException w:qFormat="1" w:unhideWhenUsed="0" w:uiPriority="99"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99" w:semiHidden="0" w:name="page number"/>
    <w:lsdException w:unhideWhenUsed="0" w:uiPriority="0" w:semiHidden="0" w:name="endnote reference"/>
    <w:lsdException w:qFormat="1" w:unhideWhenUsed="0" w:uiPriority="99" w:semiHidden="0" w:name="endnote text"/>
    <w:lsdException w:unhideWhenUsed="0" w:uiPriority="0" w:semiHidden="0" w:name="table of authorities"/>
    <w:lsdException w:unhideWhenUsed="0" w:uiPriority="0" w:semiHidden="0" w:name="macro"/>
    <w:lsdException w:qFormat="1" w:unhideWhenUsed="0" w:uiPriority="99" w:semiHidden="0" w:name="toa heading"/>
    <w:lsdException w:unhideWhenUsed="0" w:uiPriority="0" w:semiHidden="0" w:name="List"/>
    <w:lsdException w:qFormat="1" w:unhideWhenUsed="0" w:uiPriority="99" w:semiHidden="0" w:name="List Bullet"/>
    <w:lsdException w:unhideWhenUsed="0" w:uiPriority="0" w:semiHidden="0" w:name="List Number"/>
    <w:lsdException w:qFormat="1" w:unhideWhenUsed="0" w:uiPriority="99" w:semiHidden="0" w:name="List 2"/>
    <w:lsdException w:qFormat="1" w:unhideWhenUsed="0" w:uiPriority="99" w:semiHidden="0" w:name="List 3"/>
    <w:lsdException w:unhideWhenUsed="0" w:uiPriority="0" w:semiHidden="0" w:name="List 4"/>
    <w:lsdException w:qFormat="1" w:unhideWhenUsed="0" w:uiPriority="0" w:semiHidden="0" w:name="List 5"/>
    <w:lsdException w:qFormat="1" w:unhideWhenUsed="0" w:uiPriority="99" w:semiHidden="0" w:name="List Bullet 2"/>
    <w:lsdException w:qFormat="1" w:unhideWhenUsed="0" w:uiPriority="99" w:semiHidden="0" w:name="List Bullet 3"/>
    <w:lsdException w:qFormat="1" w:unhideWhenUsed="0" w:uiPriority="99" w:semiHidden="0" w:name="List Bullet 4"/>
    <w:lsdException w:qFormat="1" w:unhideWhenUsed="0" w:uiPriority="99"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nhideWhenUsed="0" w:uiPriority="0" w:semiHidden="0" w:name="Note Heading"/>
    <w:lsdException w:qFormat="1" w:unhideWhenUsed="0" w:uiPriority="99" w:semiHidden="0" w:name="Body Text 2"/>
    <w:lsdException w:qFormat="1" w:unhideWhenUsed="0" w:uiPriority="99" w:semiHidden="0" w:name="Body Text 3"/>
    <w:lsdException w:qFormat="1" w:unhideWhenUsed="0" w:uiPriority="0"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59" w:semiHidden="0" w:name="Table Grid"/>
    <w:lsdException w:uiPriority="0" w:name="Table Theme"/>
    <w:lsdException w:qFormat="1" w:unhideWhenUsed="0" w:uiPriority="99" w:name="Placeholder Text"/>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napToGrid/>
      <w:spacing w:line="360" w:lineRule="auto"/>
      <w:ind w:firstLine="1422" w:firstLineChars="200"/>
      <w:jc w:val="left"/>
    </w:pPr>
    <w:rPr>
      <w:rFonts w:ascii="Times New Roman" w:hAnsi="Times New Roman" w:eastAsia="宋体" w:cs="Times New Roman"/>
      <w:kern w:val="2"/>
      <w:sz w:val="24"/>
      <w:szCs w:val="24"/>
      <w:lang w:val="en-US" w:eastAsia="zh-CN" w:bidi="ar-SA"/>
    </w:rPr>
  </w:style>
  <w:style w:type="paragraph" w:styleId="2">
    <w:name w:val="heading 1"/>
    <w:basedOn w:val="1"/>
    <w:next w:val="1"/>
    <w:link w:val="126"/>
    <w:qFormat/>
    <w:uiPriority w:val="9"/>
    <w:pPr>
      <w:keepNext/>
      <w:keepLines/>
      <w:spacing w:before="340" w:after="330" w:line="576" w:lineRule="auto"/>
      <w:outlineLvl w:val="0"/>
    </w:pPr>
    <w:rPr>
      <w:b/>
      <w:bCs/>
      <w:kern w:val="44"/>
      <w:sz w:val="44"/>
      <w:szCs w:val="44"/>
    </w:rPr>
  </w:style>
  <w:style w:type="paragraph" w:styleId="3">
    <w:name w:val="heading 2"/>
    <w:basedOn w:val="1"/>
    <w:next w:val="1"/>
    <w:link w:val="117"/>
    <w:qFormat/>
    <w:uiPriority w:val="9"/>
    <w:pPr>
      <w:keepNext/>
      <w:keepLines/>
      <w:spacing w:before="200" w:after="240" w:line="360" w:lineRule="auto"/>
      <w:ind w:firstLine="0" w:firstLineChars="0"/>
      <w:jc w:val="center"/>
      <w:outlineLvl w:val="1"/>
    </w:pPr>
    <w:rPr>
      <w:rFonts w:ascii="Arial" w:hAnsi="Arial" w:eastAsia="微软雅黑"/>
      <w:b/>
      <w:bCs/>
      <w:sz w:val="32"/>
      <w:szCs w:val="32"/>
    </w:rPr>
  </w:style>
  <w:style w:type="paragraph" w:styleId="4">
    <w:name w:val="heading 3"/>
    <w:basedOn w:val="1"/>
    <w:next w:val="1"/>
    <w:link w:val="67"/>
    <w:qFormat/>
    <w:uiPriority w:val="9"/>
    <w:pPr>
      <w:keepNext/>
      <w:keepLines/>
      <w:snapToGrid w:val="0"/>
      <w:spacing w:before="160" w:after="200" w:line="360" w:lineRule="auto"/>
      <w:ind w:firstLine="0" w:firstLineChars="0"/>
      <w:jc w:val="center"/>
      <w:outlineLvl w:val="2"/>
    </w:pPr>
    <w:rPr>
      <w:rFonts w:eastAsia="微软雅黑"/>
      <w:b/>
      <w:bCs/>
      <w:sz w:val="28"/>
      <w:szCs w:val="32"/>
    </w:rPr>
  </w:style>
  <w:style w:type="paragraph" w:styleId="5">
    <w:name w:val="heading 4"/>
    <w:basedOn w:val="1"/>
    <w:next w:val="1"/>
    <w:link w:val="160"/>
    <w:qFormat/>
    <w:uiPriority w:val="9"/>
    <w:pPr>
      <w:keepNext/>
      <w:keepLines/>
      <w:spacing w:before="120" w:after="160" w:line="360" w:lineRule="auto"/>
      <w:ind w:firstLine="0" w:firstLineChars="0"/>
      <w:outlineLvl w:val="3"/>
    </w:pPr>
    <w:rPr>
      <w:rFonts w:ascii="Arial" w:hAnsi="Arial" w:eastAsia="黑体"/>
      <w:b/>
      <w:bCs/>
      <w:sz w:val="28"/>
      <w:szCs w:val="28"/>
    </w:rPr>
  </w:style>
  <w:style w:type="paragraph" w:styleId="6">
    <w:name w:val="heading 5"/>
    <w:basedOn w:val="1"/>
    <w:next w:val="7"/>
    <w:link w:val="88"/>
    <w:qFormat/>
    <w:uiPriority w:val="9"/>
    <w:pPr>
      <w:keepNext/>
      <w:keepLines/>
      <w:tabs>
        <w:tab w:val="left" w:pos="1008"/>
      </w:tabs>
      <w:spacing w:before="280" w:after="290" w:line="372" w:lineRule="auto"/>
      <w:ind w:left="1008" w:hanging="1008"/>
      <w:outlineLvl w:val="4"/>
    </w:pPr>
    <w:rPr>
      <w:rFonts w:ascii="宋体"/>
      <w:b/>
      <w:sz w:val="28"/>
      <w:szCs w:val="20"/>
    </w:rPr>
  </w:style>
  <w:style w:type="paragraph" w:styleId="8">
    <w:name w:val="heading 6"/>
    <w:basedOn w:val="1"/>
    <w:next w:val="1"/>
    <w:link w:val="156"/>
    <w:qFormat/>
    <w:uiPriority w:val="9"/>
    <w:pPr>
      <w:keepNext/>
      <w:keepLines/>
      <w:widowControl/>
      <w:tabs>
        <w:tab w:val="left" w:pos="1440"/>
      </w:tabs>
      <w:spacing w:before="240" w:after="64" w:line="317" w:lineRule="auto"/>
      <w:ind w:left="1152" w:hanging="1152"/>
      <w:jc w:val="left"/>
      <w:outlineLvl w:val="5"/>
    </w:pPr>
    <w:rPr>
      <w:rFonts w:ascii="Arial" w:hAnsi="Arial" w:eastAsia="黑体"/>
      <w:b/>
      <w:bCs/>
      <w:kern w:val="0"/>
      <w:sz w:val="24"/>
    </w:rPr>
  </w:style>
  <w:style w:type="paragraph" w:styleId="9">
    <w:name w:val="heading 7"/>
    <w:basedOn w:val="1"/>
    <w:next w:val="1"/>
    <w:link w:val="139"/>
    <w:qFormat/>
    <w:uiPriority w:val="9"/>
    <w:pPr>
      <w:keepNext/>
      <w:keepLines/>
      <w:widowControl/>
      <w:tabs>
        <w:tab w:val="left" w:pos="2520"/>
      </w:tabs>
      <w:spacing w:before="240" w:after="64" w:line="317" w:lineRule="auto"/>
      <w:ind w:left="1296" w:hanging="1296"/>
      <w:jc w:val="left"/>
      <w:outlineLvl w:val="6"/>
    </w:pPr>
    <w:rPr>
      <w:b/>
      <w:bCs/>
      <w:kern w:val="0"/>
      <w:sz w:val="24"/>
    </w:rPr>
  </w:style>
  <w:style w:type="paragraph" w:styleId="10">
    <w:name w:val="heading 8"/>
    <w:basedOn w:val="1"/>
    <w:next w:val="1"/>
    <w:link w:val="116"/>
    <w:qFormat/>
    <w:uiPriority w:val="9"/>
    <w:pPr>
      <w:keepNext/>
      <w:keepLines/>
      <w:widowControl/>
      <w:tabs>
        <w:tab w:val="left" w:pos="1440"/>
      </w:tabs>
      <w:spacing w:before="240" w:after="64" w:line="317" w:lineRule="auto"/>
      <w:ind w:left="1440" w:hanging="1440"/>
      <w:jc w:val="left"/>
      <w:outlineLvl w:val="7"/>
    </w:pPr>
    <w:rPr>
      <w:rFonts w:ascii="Arial" w:hAnsi="Arial" w:eastAsia="黑体"/>
      <w:kern w:val="0"/>
      <w:sz w:val="24"/>
    </w:rPr>
  </w:style>
  <w:style w:type="paragraph" w:styleId="11">
    <w:name w:val="heading 9"/>
    <w:basedOn w:val="1"/>
    <w:next w:val="1"/>
    <w:link w:val="86"/>
    <w:qFormat/>
    <w:uiPriority w:val="9"/>
    <w:pPr>
      <w:keepNext/>
      <w:keepLines/>
      <w:widowControl/>
      <w:tabs>
        <w:tab w:val="left" w:pos="1584"/>
      </w:tabs>
      <w:spacing w:before="240" w:after="64" w:line="317" w:lineRule="auto"/>
      <w:ind w:left="1584" w:hanging="1584"/>
      <w:jc w:val="left"/>
      <w:outlineLvl w:val="8"/>
    </w:pPr>
    <w:rPr>
      <w:rFonts w:ascii="Arial" w:hAnsi="Arial" w:eastAsia="黑体"/>
      <w:kern w:val="0"/>
      <w:szCs w:val="21"/>
    </w:rPr>
  </w:style>
  <w:style w:type="character" w:default="1" w:styleId="59">
    <w:name w:val="Default Paragraph Font"/>
    <w:semiHidden/>
    <w:unhideWhenUsed/>
    <w:qFormat/>
    <w:uiPriority w:val="1"/>
  </w:style>
  <w:style w:type="table" w:default="1" w:styleId="57">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123"/>
    <w:qFormat/>
    <w:uiPriority w:val="0"/>
    <w:pPr>
      <w:ind w:firstLine="420" w:firstLineChars="200"/>
    </w:pPr>
    <w:rPr>
      <w:sz w:val="24"/>
      <w:szCs w:val="20"/>
    </w:rPr>
  </w:style>
  <w:style w:type="paragraph" w:styleId="12">
    <w:name w:val="List 3"/>
    <w:basedOn w:val="1"/>
    <w:qFormat/>
    <w:uiPriority w:val="99"/>
    <w:pPr>
      <w:ind w:left="100" w:leftChars="400" w:hanging="200" w:hangingChars="200"/>
    </w:pPr>
  </w:style>
  <w:style w:type="paragraph" w:styleId="13">
    <w:name w:val="toc 7"/>
    <w:basedOn w:val="1"/>
    <w:next w:val="1"/>
    <w:qFormat/>
    <w:uiPriority w:val="39"/>
    <w:pPr>
      <w:ind w:left="2520" w:leftChars="1200"/>
    </w:pPr>
  </w:style>
  <w:style w:type="paragraph" w:styleId="14">
    <w:name w:val="List Bullet 4"/>
    <w:basedOn w:val="1"/>
    <w:qFormat/>
    <w:uiPriority w:val="99"/>
    <w:pPr>
      <w:tabs>
        <w:tab w:val="left" w:pos="1620"/>
      </w:tabs>
    </w:pPr>
  </w:style>
  <w:style w:type="paragraph" w:styleId="15">
    <w:name w:val="caption"/>
    <w:basedOn w:val="1"/>
    <w:next w:val="1"/>
    <w:qFormat/>
    <w:uiPriority w:val="35"/>
    <w:pPr>
      <w:keepNext/>
      <w:keepLines/>
      <w:ind w:firstLine="300" w:firstLineChars="300"/>
    </w:pPr>
    <w:rPr>
      <w:rFonts w:ascii="黑体" w:hAnsi="Arial" w:eastAsia="黑体" w:cs="Arial"/>
      <w:kern w:val="24"/>
      <w:sz w:val="24"/>
      <w:szCs w:val="20"/>
    </w:rPr>
  </w:style>
  <w:style w:type="paragraph" w:styleId="16">
    <w:name w:val="List Bullet"/>
    <w:basedOn w:val="1"/>
    <w:qFormat/>
    <w:uiPriority w:val="99"/>
    <w:pPr>
      <w:tabs>
        <w:tab w:val="left" w:pos="360"/>
      </w:tabs>
      <w:ind w:left="360" w:hanging="360"/>
    </w:pPr>
  </w:style>
  <w:style w:type="paragraph" w:styleId="17">
    <w:name w:val="Document Map"/>
    <w:basedOn w:val="1"/>
    <w:link w:val="98"/>
    <w:qFormat/>
    <w:uiPriority w:val="99"/>
    <w:pPr>
      <w:shd w:val="clear" w:color="auto" w:fill="000080"/>
    </w:pPr>
  </w:style>
  <w:style w:type="paragraph" w:styleId="18">
    <w:name w:val="toa heading"/>
    <w:basedOn w:val="1"/>
    <w:next w:val="1"/>
    <w:qFormat/>
    <w:uiPriority w:val="99"/>
    <w:pPr>
      <w:autoSpaceDE w:val="0"/>
      <w:spacing w:before="120"/>
    </w:pPr>
    <w:rPr>
      <w:rFonts w:ascii="Arial" w:hAnsi="Arial"/>
      <w:b/>
      <w:kern w:val="0"/>
      <w:sz w:val="18"/>
      <w:szCs w:val="20"/>
    </w:rPr>
  </w:style>
  <w:style w:type="paragraph" w:styleId="19">
    <w:name w:val="annotation text"/>
    <w:basedOn w:val="1"/>
    <w:link w:val="171"/>
    <w:qFormat/>
    <w:uiPriority w:val="0"/>
    <w:pPr>
      <w:jc w:val="left"/>
    </w:pPr>
    <w:rPr>
      <w:sz w:val="24"/>
      <w:szCs w:val="20"/>
    </w:rPr>
  </w:style>
  <w:style w:type="paragraph" w:styleId="20">
    <w:name w:val="Body Text 3"/>
    <w:basedOn w:val="1"/>
    <w:link w:val="82"/>
    <w:qFormat/>
    <w:uiPriority w:val="99"/>
    <w:rPr>
      <w:rFonts w:ascii="宋体"/>
      <w:sz w:val="24"/>
      <w:szCs w:val="20"/>
    </w:rPr>
  </w:style>
  <w:style w:type="paragraph" w:styleId="21">
    <w:name w:val="List Bullet 3"/>
    <w:basedOn w:val="1"/>
    <w:qFormat/>
    <w:uiPriority w:val="99"/>
    <w:pPr>
      <w:tabs>
        <w:tab w:val="left" w:pos="360"/>
        <w:tab w:val="left" w:pos="1200"/>
      </w:tabs>
      <w:ind w:left="360" w:hanging="360"/>
    </w:pPr>
  </w:style>
  <w:style w:type="paragraph" w:styleId="22">
    <w:name w:val="Body Text"/>
    <w:basedOn w:val="1"/>
    <w:link w:val="143"/>
    <w:qFormat/>
    <w:uiPriority w:val="99"/>
    <w:pPr>
      <w:spacing w:line="240" w:lineRule="auto"/>
      <w:ind w:firstLine="0" w:firstLineChars="0"/>
      <w:jc w:val="center"/>
    </w:pPr>
    <w:rPr>
      <w:rFonts w:eastAsia="微软雅黑"/>
      <w:b/>
      <w:sz w:val="30"/>
    </w:rPr>
  </w:style>
  <w:style w:type="paragraph" w:styleId="23">
    <w:name w:val="Body Text Indent"/>
    <w:basedOn w:val="1"/>
    <w:link w:val="162"/>
    <w:qFormat/>
    <w:uiPriority w:val="99"/>
    <w:pPr>
      <w:spacing w:after="120"/>
      <w:ind w:left="420" w:leftChars="200"/>
    </w:pPr>
  </w:style>
  <w:style w:type="paragraph" w:styleId="24">
    <w:name w:val="List 2"/>
    <w:basedOn w:val="1"/>
    <w:qFormat/>
    <w:uiPriority w:val="99"/>
    <w:pPr>
      <w:ind w:left="100" w:leftChars="200" w:hanging="200" w:hangingChars="200"/>
    </w:pPr>
  </w:style>
  <w:style w:type="paragraph" w:styleId="25">
    <w:name w:val="Block Text"/>
    <w:basedOn w:val="1"/>
    <w:qFormat/>
    <w:uiPriority w:val="99"/>
    <w:pPr>
      <w:widowControl/>
      <w:adjustRightInd w:val="0"/>
      <w:ind w:left="420" w:right="33"/>
      <w:jc w:val="left"/>
      <w:textAlignment w:val="baseline"/>
    </w:pPr>
    <w:rPr>
      <w:kern w:val="0"/>
      <w:sz w:val="24"/>
      <w:szCs w:val="20"/>
    </w:rPr>
  </w:style>
  <w:style w:type="paragraph" w:styleId="26">
    <w:name w:val="List Bullet 2"/>
    <w:basedOn w:val="1"/>
    <w:qFormat/>
    <w:uiPriority w:val="99"/>
    <w:pPr>
      <w:tabs>
        <w:tab w:val="left" w:pos="780"/>
        <w:tab w:val="left" w:pos="1213"/>
      </w:tabs>
      <w:ind w:firstLine="493"/>
    </w:pPr>
  </w:style>
  <w:style w:type="paragraph" w:styleId="27">
    <w:name w:val="toc 5"/>
    <w:basedOn w:val="1"/>
    <w:next w:val="1"/>
    <w:qFormat/>
    <w:uiPriority w:val="39"/>
    <w:pPr>
      <w:ind w:left="1680" w:leftChars="800"/>
    </w:pPr>
  </w:style>
  <w:style w:type="paragraph" w:styleId="28">
    <w:name w:val="toc 3"/>
    <w:basedOn w:val="1"/>
    <w:next w:val="1"/>
    <w:qFormat/>
    <w:uiPriority w:val="39"/>
    <w:pPr>
      <w:ind w:left="420"/>
      <w:jc w:val="left"/>
    </w:pPr>
    <w:rPr>
      <w:iCs/>
      <w:sz w:val="20"/>
      <w:szCs w:val="20"/>
    </w:rPr>
  </w:style>
  <w:style w:type="paragraph" w:styleId="29">
    <w:name w:val="Plain Text"/>
    <w:basedOn w:val="1"/>
    <w:next w:val="1"/>
    <w:link w:val="148"/>
    <w:qFormat/>
    <w:uiPriority w:val="0"/>
    <w:rPr>
      <w:rFonts w:ascii="宋体" w:hAnsi="Courier New"/>
      <w:szCs w:val="20"/>
    </w:rPr>
  </w:style>
  <w:style w:type="paragraph" w:styleId="30">
    <w:name w:val="List Bullet 5"/>
    <w:basedOn w:val="1"/>
    <w:qFormat/>
    <w:uiPriority w:val="99"/>
    <w:pPr>
      <w:tabs>
        <w:tab w:val="left" w:pos="720"/>
        <w:tab w:val="left" w:pos="2040"/>
      </w:tabs>
      <w:ind w:left="720" w:hanging="720"/>
    </w:pPr>
  </w:style>
  <w:style w:type="paragraph" w:styleId="31">
    <w:name w:val="toc 8"/>
    <w:basedOn w:val="1"/>
    <w:next w:val="1"/>
    <w:qFormat/>
    <w:uiPriority w:val="39"/>
    <w:pPr>
      <w:ind w:left="2940" w:leftChars="1400"/>
    </w:pPr>
  </w:style>
  <w:style w:type="paragraph" w:styleId="32">
    <w:name w:val="Date"/>
    <w:basedOn w:val="1"/>
    <w:next w:val="1"/>
    <w:link w:val="87"/>
    <w:qFormat/>
    <w:uiPriority w:val="99"/>
    <w:rPr>
      <w:sz w:val="24"/>
      <w:szCs w:val="20"/>
    </w:rPr>
  </w:style>
  <w:style w:type="paragraph" w:styleId="33">
    <w:name w:val="Body Text Indent 2"/>
    <w:basedOn w:val="1"/>
    <w:link w:val="95"/>
    <w:qFormat/>
    <w:uiPriority w:val="0"/>
    <w:pPr>
      <w:spacing w:after="120" w:line="480" w:lineRule="auto"/>
      <w:ind w:left="420" w:leftChars="200"/>
    </w:pPr>
    <w:rPr>
      <w:sz w:val="24"/>
      <w:szCs w:val="20"/>
    </w:rPr>
  </w:style>
  <w:style w:type="paragraph" w:styleId="34">
    <w:name w:val="endnote text"/>
    <w:basedOn w:val="1"/>
    <w:link w:val="113"/>
    <w:qFormat/>
    <w:uiPriority w:val="99"/>
    <w:pPr>
      <w:snapToGrid w:val="0"/>
      <w:jc w:val="left"/>
    </w:pPr>
  </w:style>
  <w:style w:type="paragraph" w:styleId="35">
    <w:name w:val="Balloon Text"/>
    <w:basedOn w:val="1"/>
    <w:link w:val="94"/>
    <w:qFormat/>
    <w:uiPriority w:val="99"/>
    <w:rPr>
      <w:sz w:val="18"/>
      <w:szCs w:val="18"/>
    </w:rPr>
  </w:style>
  <w:style w:type="paragraph" w:styleId="36">
    <w:name w:val="footer"/>
    <w:basedOn w:val="1"/>
    <w:link w:val="106"/>
    <w:qFormat/>
    <w:uiPriority w:val="0"/>
    <w:pPr>
      <w:tabs>
        <w:tab w:val="center" w:pos="4153"/>
        <w:tab w:val="right" w:pos="8306"/>
      </w:tabs>
      <w:snapToGrid w:val="0"/>
      <w:jc w:val="left"/>
    </w:pPr>
    <w:rPr>
      <w:sz w:val="18"/>
      <w:szCs w:val="20"/>
    </w:rPr>
  </w:style>
  <w:style w:type="paragraph" w:styleId="37">
    <w:name w:val="header"/>
    <w:basedOn w:val="1"/>
    <w:next w:val="1"/>
    <w:link w:val="135"/>
    <w:qFormat/>
    <w:uiPriority w:val="99"/>
    <w:pPr>
      <w:pBdr>
        <w:bottom w:val="single" w:color="auto" w:sz="6" w:space="1"/>
      </w:pBdr>
      <w:tabs>
        <w:tab w:val="center" w:pos="4153"/>
        <w:tab w:val="right" w:pos="8306"/>
      </w:tabs>
      <w:snapToGrid w:val="0"/>
      <w:jc w:val="center"/>
    </w:pPr>
    <w:rPr>
      <w:sz w:val="18"/>
      <w:szCs w:val="20"/>
    </w:rPr>
  </w:style>
  <w:style w:type="paragraph" w:styleId="38">
    <w:name w:val="toc 1"/>
    <w:basedOn w:val="1"/>
    <w:next w:val="1"/>
    <w:qFormat/>
    <w:uiPriority w:val="39"/>
    <w:pPr>
      <w:jc w:val="left"/>
    </w:pPr>
    <w:rPr>
      <w:bCs/>
      <w:caps/>
      <w:sz w:val="24"/>
      <w:szCs w:val="20"/>
    </w:rPr>
  </w:style>
  <w:style w:type="paragraph" w:styleId="39">
    <w:name w:val="toc 4"/>
    <w:basedOn w:val="1"/>
    <w:next w:val="1"/>
    <w:qFormat/>
    <w:uiPriority w:val="39"/>
    <w:pPr>
      <w:ind w:left="1260" w:leftChars="600"/>
    </w:pPr>
  </w:style>
  <w:style w:type="paragraph" w:styleId="40">
    <w:name w:val="index heading"/>
    <w:basedOn w:val="1"/>
    <w:next w:val="41"/>
    <w:qFormat/>
    <w:uiPriority w:val="99"/>
    <w:pPr>
      <w:autoSpaceDE w:val="0"/>
    </w:pPr>
    <w:rPr>
      <w:rFonts w:ascii="宋体"/>
      <w:kern w:val="0"/>
      <w:sz w:val="18"/>
      <w:szCs w:val="20"/>
    </w:rPr>
  </w:style>
  <w:style w:type="paragraph" w:styleId="41">
    <w:name w:val="index 1"/>
    <w:basedOn w:val="1"/>
    <w:next w:val="1"/>
    <w:qFormat/>
    <w:uiPriority w:val="99"/>
    <w:pPr>
      <w:spacing w:line="220" w:lineRule="exact"/>
      <w:jc w:val="center"/>
    </w:pPr>
    <w:rPr>
      <w:rFonts w:ascii="仿宋_GB2312" w:eastAsia="仿宋_GB2312"/>
      <w:szCs w:val="21"/>
    </w:rPr>
  </w:style>
  <w:style w:type="paragraph" w:styleId="42">
    <w:name w:val="Subtitle"/>
    <w:basedOn w:val="1"/>
    <w:link w:val="77"/>
    <w:qFormat/>
    <w:uiPriority w:val="11"/>
    <w:pPr>
      <w:adjustRightInd w:val="0"/>
      <w:spacing w:before="240" w:after="60" w:line="312" w:lineRule="auto"/>
      <w:jc w:val="center"/>
      <w:outlineLvl w:val="1"/>
    </w:pPr>
    <w:rPr>
      <w:rFonts w:ascii="Arial" w:hAnsi="Arial"/>
      <w:b/>
      <w:spacing w:val="16"/>
      <w:kern w:val="28"/>
      <w:sz w:val="32"/>
      <w:szCs w:val="20"/>
    </w:rPr>
  </w:style>
  <w:style w:type="paragraph" w:styleId="43">
    <w:name w:val="toc 6"/>
    <w:basedOn w:val="1"/>
    <w:next w:val="1"/>
    <w:qFormat/>
    <w:uiPriority w:val="39"/>
    <w:pPr>
      <w:ind w:left="2100" w:leftChars="1000"/>
    </w:pPr>
  </w:style>
  <w:style w:type="paragraph" w:styleId="44">
    <w:name w:val="List 5"/>
    <w:basedOn w:val="1"/>
    <w:next w:val="45"/>
    <w:qFormat/>
    <w:uiPriority w:val="0"/>
    <w:pPr>
      <w:ind w:left="100" w:leftChars="800" w:hanging="200" w:hangingChars="200"/>
    </w:pPr>
  </w:style>
  <w:style w:type="paragraph" w:customStyle="1" w:styleId="45">
    <w:name w:val="目录 51"/>
    <w:basedOn w:val="1"/>
    <w:next w:val="1"/>
    <w:qFormat/>
    <w:uiPriority w:val="0"/>
    <w:pPr>
      <w:ind w:left="630"/>
    </w:pPr>
    <w:rPr>
      <w:sz w:val="20"/>
    </w:rPr>
  </w:style>
  <w:style w:type="paragraph" w:styleId="46">
    <w:name w:val="Body Text Indent 3"/>
    <w:basedOn w:val="1"/>
    <w:link w:val="84"/>
    <w:qFormat/>
    <w:uiPriority w:val="99"/>
    <w:pPr>
      <w:spacing w:after="120"/>
      <w:ind w:left="420" w:leftChars="200"/>
    </w:pPr>
    <w:rPr>
      <w:sz w:val="16"/>
      <w:szCs w:val="16"/>
    </w:rPr>
  </w:style>
  <w:style w:type="paragraph" w:styleId="47">
    <w:name w:val="table of figures"/>
    <w:basedOn w:val="1"/>
    <w:next w:val="1"/>
    <w:qFormat/>
    <w:uiPriority w:val="99"/>
    <w:pPr>
      <w:ind w:left="840" w:hanging="420"/>
    </w:pPr>
  </w:style>
  <w:style w:type="paragraph" w:styleId="48">
    <w:name w:val="toc 2"/>
    <w:basedOn w:val="1"/>
    <w:next w:val="1"/>
    <w:qFormat/>
    <w:uiPriority w:val="39"/>
    <w:pPr>
      <w:ind w:left="210"/>
      <w:jc w:val="left"/>
    </w:pPr>
    <w:rPr>
      <w:smallCaps/>
      <w:sz w:val="24"/>
      <w:szCs w:val="20"/>
    </w:rPr>
  </w:style>
  <w:style w:type="paragraph" w:styleId="49">
    <w:name w:val="toc 9"/>
    <w:basedOn w:val="1"/>
    <w:next w:val="1"/>
    <w:qFormat/>
    <w:uiPriority w:val="39"/>
    <w:pPr>
      <w:ind w:left="3360" w:leftChars="1600"/>
    </w:pPr>
  </w:style>
  <w:style w:type="paragraph" w:styleId="50">
    <w:name w:val="Body Text 2"/>
    <w:basedOn w:val="1"/>
    <w:link w:val="180"/>
    <w:qFormat/>
    <w:uiPriority w:val="99"/>
    <w:pPr>
      <w:spacing w:after="120" w:line="480" w:lineRule="auto"/>
    </w:pPr>
  </w:style>
  <w:style w:type="paragraph" w:styleId="51">
    <w:name w:val="HTML Preformatted"/>
    <w:basedOn w:val="1"/>
    <w:link w:val="134"/>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52">
    <w:name w:val="Normal (Web)"/>
    <w:basedOn w:val="1"/>
    <w:qFormat/>
    <w:uiPriority w:val="99"/>
    <w:pPr>
      <w:widowControl/>
      <w:spacing w:before="100" w:beforeAutospacing="1" w:after="100" w:afterAutospacing="1"/>
      <w:jc w:val="left"/>
    </w:pPr>
    <w:rPr>
      <w:kern w:val="0"/>
      <w:sz w:val="24"/>
    </w:rPr>
  </w:style>
  <w:style w:type="paragraph" w:styleId="53">
    <w:name w:val="Title"/>
    <w:basedOn w:val="1"/>
    <w:next w:val="1"/>
    <w:link w:val="140"/>
    <w:qFormat/>
    <w:uiPriority w:val="10"/>
    <w:pPr>
      <w:adjustRightInd w:val="0"/>
      <w:spacing w:before="240" w:after="60" w:line="420" w:lineRule="atLeast"/>
      <w:jc w:val="center"/>
      <w:textAlignment w:val="baseline"/>
      <w:outlineLvl w:val="0"/>
    </w:pPr>
    <w:rPr>
      <w:rFonts w:ascii="Arial" w:hAnsi="Arial"/>
      <w:b/>
      <w:kern w:val="0"/>
      <w:sz w:val="32"/>
      <w:szCs w:val="20"/>
    </w:rPr>
  </w:style>
  <w:style w:type="paragraph" w:styleId="54">
    <w:name w:val="annotation subject"/>
    <w:basedOn w:val="19"/>
    <w:next w:val="19"/>
    <w:link w:val="151"/>
    <w:qFormat/>
    <w:uiPriority w:val="0"/>
    <w:rPr>
      <w:b/>
    </w:rPr>
  </w:style>
  <w:style w:type="paragraph" w:styleId="55">
    <w:name w:val="Body Text First Indent"/>
    <w:basedOn w:val="22"/>
    <w:link w:val="172"/>
    <w:qFormat/>
    <w:uiPriority w:val="99"/>
    <w:pPr>
      <w:ind w:firstLine="420" w:firstLineChars="100"/>
    </w:pPr>
    <w:rPr>
      <w:sz w:val="44"/>
    </w:rPr>
  </w:style>
  <w:style w:type="paragraph" w:styleId="56">
    <w:name w:val="Body Text First Indent 2"/>
    <w:basedOn w:val="23"/>
    <w:link w:val="161"/>
    <w:qFormat/>
    <w:uiPriority w:val="99"/>
    <w:pPr>
      <w:spacing w:after="0"/>
      <w:ind w:left="0" w:leftChars="0" w:firstLine="200" w:firstLineChars="200"/>
    </w:pPr>
    <w:rPr>
      <w:rFonts w:ascii="宋体"/>
      <w:kern w:val="0"/>
      <w:sz w:val="28"/>
      <w:szCs w:val="20"/>
    </w:rPr>
  </w:style>
  <w:style w:type="table" w:styleId="58">
    <w:name w:val="Table Grid"/>
    <w:basedOn w:val="5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0">
    <w:name w:val="Strong"/>
    <w:basedOn w:val="59"/>
    <w:qFormat/>
    <w:uiPriority w:val="22"/>
    <w:rPr>
      <w:rFonts w:ascii="Times New Roman" w:hAnsi="Times New Roman" w:eastAsia="仿宋_GB2312"/>
      <w:b/>
      <w:sz w:val="24"/>
    </w:rPr>
  </w:style>
  <w:style w:type="character" w:styleId="61">
    <w:name w:val="page number"/>
    <w:basedOn w:val="59"/>
    <w:qFormat/>
    <w:uiPriority w:val="99"/>
    <w:rPr>
      <w:rFonts w:ascii="Times New Roman" w:hAnsi="Times New Roman" w:eastAsia="宋体"/>
      <w:sz w:val="18"/>
    </w:rPr>
  </w:style>
  <w:style w:type="character" w:styleId="62">
    <w:name w:val="FollowedHyperlink"/>
    <w:basedOn w:val="59"/>
    <w:qFormat/>
    <w:uiPriority w:val="99"/>
    <w:rPr>
      <w:color w:val="800080"/>
      <w:u w:val="single"/>
    </w:rPr>
  </w:style>
  <w:style w:type="character" w:styleId="63">
    <w:name w:val="Emphasis"/>
    <w:basedOn w:val="59"/>
    <w:qFormat/>
    <w:uiPriority w:val="20"/>
    <w:rPr>
      <w:rFonts w:ascii="Times New Roman" w:hAnsi="Times New Roman" w:eastAsia="仿宋_GB2312"/>
      <w:i/>
      <w:sz w:val="24"/>
    </w:rPr>
  </w:style>
  <w:style w:type="character" w:styleId="64">
    <w:name w:val="Hyperlink"/>
    <w:basedOn w:val="59"/>
    <w:qFormat/>
    <w:uiPriority w:val="99"/>
    <w:rPr>
      <w:color w:val="0000FF"/>
      <w:u w:val="single"/>
    </w:rPr>
  </w:style>
  <w:style w:type="character" w:styleId="65">
    <w:name w:val="annotation reference"/>
    <w:basedOn w:val="59"/>
    <w:qFormat/>
    <w:uiPriority w:val="99"/>
    <w:rPr>
      <w:sz w:val="21"/>
    </w:rPr>
  </w:style>
  <w:style w:type="character" w:customStyle="1" w:styleId="66">
    <w:name w:val="标题 2 Char"/>
    <w:qFormat/>
    <w:uiPriority w:val="99"/>
    <w:rPr>
      <w:sz w:val="28"/>
    </w:rPr>
  </w:style>
  <w:style w:type="character" w:customStyle="1" w:styleId="67">
    <w:name w:val="标题 3 字符"/>
    <w:basedOn w:val="59"/>
    <w:link w:val="4"/>
    <w:qFormat/>
    <w:locked/>
    <w:uiPriority w:val="9"/>
    <w:rPr>
      <w:rFonts w:eastAsia="微软雅黑"/>
      <w:b/>
      <w:kern w:val="2"/>
      <w:sz w:val="28"/>
      <w:lang w:val="en-US" w:eastAsia="zh-CN"/>
    </w:rPr>
  </w:style>
  <w:style w:type="character" w:customStyle="1" w:styleId="68">
    <w:name w:val="正文文本 Char"/>
    <w:qFormat/>
    <w:uiPriority w:val="0"/>
    <w:rPr>
      <w:rFonts w:eastAsia="宋体"/>
      <w:kern w:val="2"/>
      <w:sz w:val="24"/>
      <w:lang w:val="en-US" w:eastAsia="zh-CN"/>
    </w:rPr>
  </w:style>
  <w:style w:type="character" w:customStyle="1" w:styleId="69">
    <w:name w:val="标题 1 Char"/>
    <w:qFormat/>
    <w:uiPriority w:val="0"/>
    <w:rPr>
      <w:rFonts w:eastAsia="宋体"/>
      <w:b/>
      <w:kern w:val="44"/>
      <w:sz w:val="44"/>
      <w:lang w:val="en-US" w:eastAsia="zh-CN"/>
    </w:rPr>
  </w:style>
  <w:style w:type="paragraph" w:customStyle="1" w:styleId="70">
    <w:name w:val="PlainText"/>
    <w:basedOn w:val="1"/>
    <w:qFormat/>
    <w:uiPriority w:val="0"/>
    <w:pPr>
      <w:textAlignment w:val="baseline"/>
    </w:pPr>
    <w:rPr>
      <w:rFonts w:ascii="宋体"/>
      <w:szCs w:val="20"/>
    </w:rPr>
  </w:style>
  <w:style w:type="paragraph" w:customStyle="1" w:styleId="71">
    <w:name w:val="Default"/>
    <w:next w:val="37"/>
    <w:qFormat/>
    <w:uiPriority w:val="99"/>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72">
    <w:name w:val="正文缩进1"/>
    <w:basedOn w:val="1"/>
    <w:next w:val="44"/>
    <w:qFormat/>
    <w:uiPriority w:val="0"/>
    <w:pPr>
      <w:widowControl/>
      <w:ind w:firstLine="420"/>
    </w:pPr>
    <w:rPr>
      <w:sz w:val="20"/>
    </w:rPr>
  </w:style>
  <w:style w:type="character" w:customStyle="1" w:styleId="73">
    <w:name w:val="6 Char"/>
    <w:link w:val="74"/>
    <w:qFormat/>
    <w:locked/>
    <w:uiPriority w:val="0"/>
    <w:rPr>
      <w:rFonts w:ascii="Times New Roman" w:hAnsi="Times New Roman" w:eastAsia="仿宋_GB2312"/>
      <w:kern w:val="2"/>
      <w:sz w:val="24"/>
    </w:rPr>
  </w:style>
  <w:style w:type="paragraph" w:customStyle="1" w:styleId="74">
    <w:name w:val="6"/>
    <w:basedOn w:val="1"/>
    <w:next w:val="1"/>
    <w:link w:val="73"/>
    <w:qFormat/>
    <w:uiPriority w:val="0"/>
    <w:pPr>
      <w:spacing w:line="560" w:lineRule="exact"/>
      <w:ind w:firstLine="560" w:firstLineChars="200"/>
    </w:pPr>
    <w:rPr>
      <w:rFonts w:eastAsia="仿宋_GB2312"/>
      <w:sz w:val="24"/>
      <w:szCs w:val="20"/>
    </w:rPr>
  </w:style>
  <w:style w:type="character" w:customStyle="1" w:styleId="75">
    <w:name w:val="Header Char1"/>
    <w:basedOn w:val="59"/>
    <w:semiHidden/>
    <w:qFormat/>
    <w:uiPriority w:val="99"/>
    <w:rPr>
      <w:kern w:val="2"/>
      <w:sz w:val="18"/>
      <w:szCs w:val="18"/>
    </w:rPr>
  </w:style>
  <w:style w:type="character" w:customStyle="1" w:styleId="76">
    <w:name w:val="标题 3 Char Char"/>
    <w:qFormat/>
    <w:uiPriority w:val="0"/>
    <w:rPr>
      <w:rFonts w:ascii="仿宋_GB2312" w:eastAsia="仿宋_GB2312"/>
      <w:b/>
      <w:sz w:val="28"/>
      <w:lang w:val="en-US" w:eastAsia="zh-CN"/>
    </w:rPr>
  </w:style>
  <w:style w:type="character" w:customStyle="1" w:styleId="77">
    <w:name w:val="副标题 字符"/>
    <w:basedOn w:val="59"/>
    <w:link w:val="42"/>
    <w:qFormat/>
    <w:uiPriority w:val="11"/>
    <w:rPr>
      <w:rFonts w:ascii="Cambria" w:hAnsi="Cambria" w:cs="Times New Roman"/>
      <w:b/>
      <w:bCs/>
      <w:kern w:val="28"/>
      <w:sz w:val="32"/>
      <w:szCs w:val="32"/>
    </w:rPr>
  </w:style>
  <w:style w:type="character" w:customStyle="1" w:styleId="78">
    <w:name w:val="style11"/>
    <w:qFormat/>
    <w:uiPriority w:val="0"/>
    <w:rPr>
      <w:b/>
    </w:rPr>
  </w:style>
  <w:style w:type="character" w:customStyle="1" w:styleId="79">
    <w:name w:val="正文文本 Char Char"/>
    <w:qFormat/>
    <w:uiPriority w:val="0"/>
    <w:rPr>
      <w:rFonts w:eastAsia="宋体"/>
      <w:kern w:val="2"/>
      <w:sz w:val="24"/>
      <w:lang w:val="en-US" w:eastAsia="zh-CN"/>
    </w:rPr>
  </w:style>
  <w:style w:type="character" w:customStyle="1" w:styleId="80">
    <w:name w:val="孙普文字 Char2"/>
    <w:qFormat/>
    <w:uiPriority w:val="0"/>
    <w:rPr>
      <w:rFonts w:ascii="宋体" w:hAnsi="Courier New"/>
      <w:kern w:val="2"/>
      <w:sz w:val="21"/>
    </w:rPr>
  </w:style>
  <w:style w:type="character" w:customStyle="1" w:styleId="81">
    <w:name w:val="样式4 Char Char Char Char"/>
    <w:qFormat/>
    <w:uiPriority w:val="0"/>
    <w:rPr>
      <w:rFonts w:ascii="宋体" w:eastAsia="宋体"/>
      <w:b/>
      <w:kern w:val="2"/>
      <w:sz w:val="24"/>
      <w:lang w:val="en-US" w:eastAsia="zh-CN"/>
    </w:rPr>
  </w:style>
  <w:style w:type="character" w:customStyle="1" w:styleId="82">
    <w:name w:val="正文文本 3 字符"/>
    <w:basedOn w:val="59"/>
    <w:link w:val="20"/>
    <w:semiHidden/>
    <w:qFormat/>
    <w:uiPriority w:val="99"/>
    <w:rPr>
      <w:kern w:val="2"/>
      <w:sz w:val="16"/>
      <w:szCs w:val="16"/>
    </w:rPr>
  </w:style>
  <w:style w:type="character" w:customStyle="1" w:styleId="83">
    <w:name w:val="fo Char"/>
    <w:qFormat/>
    <w:uiPriority w:val="0"/>
    <w:rPr>
      <w:rFonts w:ascii="Times New Roman" w:hAnsi="Times New Roman" w:eastAsia="宋体"/>
      <w:kern w:val="2"/>
      <w:sz w:val="18"/>
      <w:lang w:val="en-US" w:eastAsia="zh-CN"/>
    </w:rPr>
  </w:style>
  <w:style w:type="character" w:customStyle="1" w:styleId="84">
    <w:name w:val="正文文本缩进 3 字符"/>
    <w:basedOn w:val="59"/>
    <w:link w:val="46"/>
    <w:semiHidden/>
    <w:qFormat/>
    <w:uiPriority w:val="99"/>
    <w:rPr>
      <w:kern w:val="2"/>
      <w:sz w:val="16"/>
      <w:szCs w:val="16"/>
    </w:rPr>
  </w:style>
  <w:style w:type="character" w:customStyle="1" w:styleId="85">
    <w:name w:val="Char Char14"/>
    <w:qFormat/>
    <w:uiPriority w:val="0"/>
    <w:rPr>
      <w:rFonts w:eastAsia="宋体"/>
      <w:kern w:val="2"/>
      <w:sz w:val="18"/>
      <w:lang w:val="en-US" w:eastAsia="zh-CN"/>
    </w:rPr>
  </w:style>
  <w:style w:type="character" w:customStyle="1" w:styleId="86">
    <w:name w:val="标题 9 字符"/>
    <w:basedOn w:val="59"/>
    <w:link w:val="11"/>
    <w:qFormat/>
    <w:locked/>
    <w:uiPriority w:val="9"/>
    <w:rPr>
      <w:rFonts w:ascii="Arial" w:hAnsi="Arial" w:eastAsia="黑体"/>
      <w:sz w:val="21"/>
      <w:lang w:val="en-US" w:eastAsia="zh-CN"/>
    </w:rPr>
  </w:style>
  <w:style w:type="character" w:customStyle="1" w:styleId="87">
    <w:name w:val="日期 字符"/>
    <w:basedOn w:val="59"/>
    <w:link w:val="32"/>
    <w:semiHidden/>
    <w:qFormat/>
    <w:uiPriority w:val="99"/>
    <w:rPr>
      <w:kern w:val="2"/>
      <w:sz w:val="21"/>
      <w:szCs w:val="24"/>
    </w:rPr>
  </w:style>
  <w:style w:type="character" w:customStyle="1" w:styleId="88">
    <w:name w:val="标题 5 字符"/>
    <w:basedOn w:val="59"/>
    <w:link w:val="6"/>
    <w:qFormat/>
    <w:locked/>
    <w:uiPriority w:val="9"/>
    <w:rPr>
      <w:rFonts w:ascii="宋体" w:eastAsia="宋体"/>
      <w:b/>
      <w:kern w:val="2"/>
      <w:sz w:val="28"/>
      <w:lang w:val="en-US" w:eastAsia="zh-CN"/>
    </w:rPr>
  </w:style>
  <w:style w:type="character" w:styleId="89">
    <w:name w:val="Placeholder Text"/>
    <w:basedOn w:val="59"/>
    <w:semiHidden/>
    <w:qFormat/>
    <w:uiPriority w:val="99"/>
    <w:rPr>
      <w:rFonts w:cs="Times New Roman"/>
      <w:color w:val="808080"/>
    </w:rPr>
  </w:style>
  <w:style w:type="character" w:customStyle="1" w:styleId="90">
    <w:name w:val="Plain Text Char1"/>
    <w:basedOn w:val="59"/>
    <w:semiHidden/>
    <w:qFormat/>
    <w:uiPriority w:val="99"/>
    <w:rPr>
      <w:rFonts w:ascii="宋体" w:hAnsi="Courier New" w:cs="Courier New"/>
      <w:kern w:val="2"/>
      <w:sz w:val="21"/>
      <w:szCs w:val="21"/>
    </w:rPr>
  </w:style>
  <w:style w:type="character" w:customStyle="1" w:styleId="91">
    <w:name w:val="正文缩进 Char Char"/>
    <w:qFormat/>
    <w:uiPriority w:val="0"/>
    <w:rPr>
      <w:rFonts w:ascii="仿宋_GB2312" w:eastAsia="仿宋_GB2312"/>
      <w:kern w:val="2"/>
      <w:sz w:val="24"/>
      <w:lang w:val="en-US" w:eastAsia="zh-CN"/>
    </w:rPr>
  </w:style>
  <w:style w:type="character" w:customStyle="1" w:styleId="92">
    <w:name w:val="样式 正文文本缩进 + 首行缩进:  2 字符 Char Char Char Char"/>
    <w:qFormat/>
    <w:uiPriority w:val="0"/>
    <w:rPr>
      <w:rFonts w:eastAsia="宋体"/>
      <w:sz w:val="24"/>
      <w:lang w:val="en-US" w:eastAsia="zh-CN"/>
    </w:rPr>
  </w:style>
  <w:style w:type="character" w:customStyle="1" w:styleId="93">
    <w:name w:val="Blockquote Char Char"/>
    <w:qFormat/>
    <w:uiPriority w:val="0"/>
    <w:rPr>
      <w:rFonts w:eastAsia="宋体"/>
      <w:sz w:val="24"/>
      <w:lang w:val="en-US" w:eastAsia="zh-CN"/>
    </w:rPr>
  </w:style>
  <w:style w:type="character" w:customStyle="1" w:styleId="94">
    <w:name w:val="批注框文本 字符"/>
    <w:basedOn w:val="59"/>
    <w:link w:val="35"/>
    <w:semiHidden/>
    <w:qFormat/>
    <w:uiPriority w:val="99"/>
    <w:rPr>
      <w:kern w:val="2"/>
      <w:sz w:val="16"/>
    </w:rPr>
  </w:style>
  <w:style w:type="character" w:customStyle="1" w:styleId="95">
    <w:name w:val="正文文本缩进 2 字符"/>
    <w:link w:val="33"/>
    <w:qFormat/>
    <w:locked/>
    <w:uiPriority w:val="0"/>
    <w:rPr>
      <w:rFonts w:eastAsia="宋体"/>
      <w:kern w:val="2"/>
      <w:sz w:val="24"/>
      <w:lang w:val="en-US" w:eastAsia="zh-CN"/>
    </w:rPr>
  </w:style>
  <w:style w:type="character" w:customStyle="1" w:styleId="96">
    <w:name w:val="样式1 Char"/>
    <w:link w:val="97"/>
    <w:qFormat/>
    <w:locked/>
    <w:uiPriority w:val="0"/>
    <w:rPr>
      <w:rFonts w:ascii="宋体" w:hAnsi="宋体" w:eastAsia="宋体"/>
      <w:kern w:val="2"/>
      <w:sz w:val="21"/>
      <w:lang w:val="en-US" w:eastAsia="zh-CN"/>
    </w:rPr>
  </w:style>
  <w:style w:type="paragraph" w:customStyle="1" w:styleId="97">
    <w:name w:val="样式1"/>
    <w:basedOn w:val="1"/>
    <w:next w:val="5"/>
    <w:link w:val="96"/>
    <w:qFormat/>
    <w:uiPriority w:val="0"/>
    <w:pPr>
      <w:spacing w:line="360" w:lineRule="auto"/>
      <w:ind w:firstLine="420" w:firstLineChars="200"/>
    </w:pPr>
    <w:rPr>
      <w:rFonts w:ascii="宋体" w:hAnsi="宋体"/>
      <w:szCs w:val="20"/>
    </w:rPr>
  </w:style>
  <w:style w:type="character" w:customStyle="1" w:styleId="98">
    <w:name w:val="文档结构图 字符"/>
    <w:basedOn w:val="59"/>
    <w:link w:val="17"/>
    <w:semiHidden/>
    <w:qFormat/>
    <w:uiPriority w:val="99"/>
    <w:rPr>
      <w:kern w:val="2"/>
      <w:sz w:val="16"/>
      <w:szCs w:val="0"/>
    </w:rPr>
  </w:style>
  <w:style w:type="character" w:customStyle="1" w:styleId="99">
    <w:name w:val="样式5 Char Char"/>
    <w:link w:val="100"/>
    <w:qFormat/>
    <w:locked/>
    <w:uiPriority w:val="0"/>
    <w:rPr>
      <w:rFonts w:ascii="黑体" w:eastAsia="黑体"/>
      <w:b/>
      <w:kern w:val="2"/>
      <w:sz w:val="32"/>
      <w:lang w:val="en-US" w:eastAsia="zh-CN"/>
    </w:rPr>
  </w:style>
  <w:style w:type="paragraph" w:customStyle="1" w:styleId="100">
    <w:name w:val="样式5 Char"/>
    <w:basedOn w:val="101"/>
    <w:link w:val="99"/>
    <w:qFormat/>
    <w:uiPriority w:val="0"/>
    <w:pPr>
      <w:spacing w:beforeLines="80" w:afterLines="60"/>
      <w:ind w:firstLine="0" w:firstLineChars="0"/>
      <w:jc w:val="center"/>
    </w:pPr>
    <w:rPr>
      <w:rFonts w:ascii="黑体" w:eastAsia="黑体"/>
      <w:sz w:val="32"/>
    </w:rPr>
  </w:style>
  <w:style w:type="paragraph" w:customStyle="1" w:styleId="101">
    <w:name w:val="样式4 Char"/>
    <w:basedOn w:val="22"/>
    <w:link w:val="149"/>
    <w:qFormat/>
    <w:uiPriority w:val="0"/>
    <w:pPr>
      <w:spacing w:after="0" w:line="500" w:lineRule="exact"/>
      <w:ind w:firstLine="480" w:firstLineChars="200"/>
    </w:pPr>
    <w:rPr>
      <w:rFonts w:ascii="宋体"/>
      <w:sz w:val="24"/>
      <w:szCs w:val="20"/>
    </w:rPr>
  </w:style>
  <w:style w:type="character" w:customStyle="1" w:styleId="102">
    <w:name w:val="样式 正文文本缩进 + 首行缩进:  2 字符 Char Char"/>
    <w:link w:val="103"/>
    <w:qFormat/>
    <w:locked/>
    <w:uiPriority w:val="0"/>
    <w:rPr>
      <w:rFonts w:eastAsia="宋体"/>
      <w:sz w:val="24"/>
      <w:lang w:val="en-US" w:eastAsia="zh-CN"/>
    </w:rPr>
  </w:style>
  <w:style w:type="paragraph" w:customStyle="1" w:styleId="103">
    <w:name w:val="样式 正文文本缩进 + 首行缩进:  2 字符 Char"/>
    <w:basedOn w:val="23"/>
    <w:link w:val="102"/>
    <w:qFormat/>
    <w:uiPriority w:val="0"/>
    <w:pPr>
      <w:tabs>
        <w:tab w:val="left" w:pos="9016"/>
      </w:tabs>
      <w:spacing w:after="0" w:line="500" w:lineRule="exact"/>
      <w:ind w:left="0" w:leftChars="0" w:firstLine="480" w:firstLineChars="200"/>
      <w:jc w:val="left"/>
    </w:pPr>
    <w:rPr>
      <w:kern w:val="0"/>
      <w:sz w:val="24"/>
      <w:szCs w:val="20"/>
    </w:rPr>
  </w:style>
  <w:style w:type="character" w:customStyle="1" w:styleId="104">
    <w:name w:val="Char Char11"/>
    <w:qFormat/>
    <w:uiPriority w:val="0"/>
    <w:rPr>
      <w:rFonts w:eastAsia="宋体"/>
      <w:b/>
      <w:kern w:val="2"/>
      <w:sz w:val="24"/>
      <w:lang w:val="en-US" w:eastAsia="zh-CN"/>
    </w:rPr>
  </w:style>
  <w:style w:type="character" w:customStyle="1" w:styleId="105">
    <w:name w:val="Body Text Indent 2 Char1"/>
    <w:basedOn w:val="59"/>
    <w:semiHidden/>
    <w:qFormat/>
    <w:uiPriority w:val="99"/>
    <w:rPr>
      <w:kern w:val="2"/>
      <w:sz w:val="21"/>
      <w:szCs w:val="24"/>
    </w:rPr>
  </w:style>
  <w:style w:type="character" w:customStyle="1" w:styleId="106">
    <w:name w:val="页脚 字符"/>
    <w:link w:val="36"/>
    <w:qFormat/>
    <w:locked/>
    <w:uiPriority w:val="0"/>
    <w:rPr>
      <w:rFonts w:eastAsia="宋体"/>
      <w:kern w:val="2"/>
      <w:sz w:val="18"/>
      <w:lang w:val="en-US" w:eastAsia="zh-CN"/>
    </w:rPr>
  </w:style>
  <w:style w:type="character" w:customStyle="1" w:styleId="107">
    <w:name w:val="Char Char26"/>
    <w:qFormat/>
    <w:uiPriority w:val="0"/>
    <w:rPr>
      <w:rFonts w:ascii="宋体" w:eastAsia="宋体"/>
      <w:b/>
      <w:kern w:val="44"/>
      <w:sz w:val="30"/>
      <w:lang w:val="en-US" w:eastAsia="zh-CN"/>
    </w:rPr>
  </w:style>
  <w:style w:type="character" w:customStyle="1" w:styleId="108">
    <w:name w:val="无间隔 字符"/>
    <w:link w:val="109"/>
    <w:qFormat/>
    <w:locked/>
    <w:uiPriority w:val="0"/>
    <w:rPr>
      <w:rFonts w:ascii="Cambria" w:hAnsi="Cambria" w:eastAsia="宋体"/>
      <w:sz w:val="22"/>
      <w:lang w:val="en-US" w:eastAsia="en-US"/>
    </w:rPr>
  </w:style>
  <w:style w:type="paragraph" w:styleId="109">
    <w:name w:val="No Spacing"/>
    <w:basedOn w:val="1"/>
    <w:link w:val="108"/>
    <w:qFormat/>
    <w:uiPriority w:val="0"/>
    <w:pPr>
      <w:widowControl/>
      <w:jc w:val="left"/>
    </w:pPr>
    <w:rPr>
      <w:rFonts w:ascii="Cambria" w:hAnsi="Cambria"/>
      <w:kern w:val="0"/>
      <w:sz w:val="22"/>
      <w:szCs w:val="20"/>
      <w:lang w:eastAsia="en-US"/>
    </w:rPr>
  </w:style>
  <w:style w:type="character" w:customStyle="1" w:styleId="110">
    <w:name w:val="页脚 Char"/>
    <w:qFormat/>
    <w:uiPriority w:val="99"/>
    <w:rPr>
      <w:rFonts w:eastAsia="宋体"/>
      <w:sz w:val="18"/>
    </w:rPr>
  </w:style>
  <w:style w:type="character" w:customStyle="1" w:styleId="111">
    <w:name w:val="Char Char7"/>
    <w:qFormat/>
    <w:uiPriority w:val="0"/>
    <w:rPr>
      <w:rFonts w:eastAsia="宋体"/>
      <w:sz w:val="18"/>
      <w:lang w:val="en-US" w:eastAsia="zh-CN"/>
    </w:rPr>
  </w:style>
  <w:style w:type="character" w:customStyle="1" w:styleId="112">
    <w:name w:val="明显参考1"/>
    <w:basedOn w:val="59"/>
    <w:qFormat/>
    <w:uiPriority w:val="32"/>
    <w:rPr>
      <w:rFonts w:ascii="Calibri" w:hAnsi="Calibri" w:eastAsia="宋体"/>
      <w:b/>
      <w:i/>
      <w:color w:val="622423"/>
    </w:rPr>
  </w:style>
  <w:style w:type="character" w:customStyle="1" w:styleId="113">
    <w:name w:val="尾注文本 字符"/>
    <w:basedOn w:val="59"/>
    <w:link w:val="34"/>
    <w:semiHidden/>
    <w:qFormat/>
    <w:uiPriority w:val="99"/>
    <w:rPr>
      <w:kern w:val="2"/>
      <w:sz w:val="21"/>
      <w:szCs w:val="24"/>
    </w:rPr>
  </w:style>
  <w:style w:type="character" w:customStyle="1" w:styleId="114">
    <w:name w:val="样式 标题 2 + Times New Roman 四号 非加粗 段前: 5 磅 段后: 0 磅 行距: 固定值 20... Char Char"/>
    <w:link w:val="115"/>
    <w:qFormat/>
    <w:locked/>
    <w:uiPriority w:val="0"/>
    <w:rPr>
      <w:rFonts w:ascii="Arial" w:hAnsi="Arial" w:eastAsia="黑体"/>
      <w:b/>
      <w:kern w:val="2"/>
      <w:sz w:val="32"/>
      <w:lang w:val="en-US" w:eastAsia="zh-CN"/>
    </w:rPr>
  </w:style>
  <w:style w:type="paragraph" w:customStyle="1" w:styleId="115">
    <w:name w:val="样式 标题 2 + Times New Roman 四号 非加粗 段前: 5 磅 段后: 0 磅 行距: 固定值 20..."/>
    <w:basedOn w:val="3"/>
    <w:link w:val="114"/>
    <w:qFormat/>
    <w:uiPriority w:val="0"/>
    <w:pPr>
      <w:spacing w:before="100" w:after="0" w:line="400" w:lineRule="exact"/>
    </w:pPr>
    <w:rPr>
      <w:bCs w:val="0"/>
      <w:szCs w:val="20"/>
    </w:rPr>
  </w:style>
  <w:style w:type="character" w:customStyle="1" w:styleId="116">
    <w:name w:val="标题 8 字符"/>
    <w:basedOn w:val="59"/>
    <w:link w:val="10"/>
    <w:qFormat/>
    <w:locked/>
    <w:uiPriority w:val="9"/>
    <w:rPr>
      <w:rFonts w:ascii="Arial" w:hAnsi="Arial" w:eastAsia="黑体"/>
      <w:sz w:val="24"/>
      <w:lang w:val="en-US" w:eastAsia="zh-CN"/>
    </w:rPr>
  </w:style>
  <w:style w:type="character" w:customStyle="1" w:styleId="117">
    <w:name w:val="标题 2 字符"/>
    <w:basedOn w:val="59"/>
    <w:link w:val="3"/>
    <w:qFormat/>
    <w:locked/>
    <w:uiPriority w:val="9"/>
    <w:rPr>
      <w:rFonts w:ascii="Arial" w:hAnsi="Arial" w:eastAsia="微软雅黑"/>
      <w:b/>
      <w:kern w:val="2"/>
      <w:sz w:val="32"/>
      <w:lang w:val="en-US" w:eastAsia="zh-CN"/>
    </w:rPr>
  </w:style>
  <w:style w:type="character" w:customStyle="1" w:styleId="118">
    <w:name w:val="明显强调1"/>
    <w:basedOn w:val="59"/>
    <w:qFormat/>
    <w:uiPriority w:val="21"/>
    <w:rPr>
      <w:i/>
      <w:caps/>
      <w:spacing w:val="10"/>
      <w:sz w:val="20"/>
    </w:rPr>
  </w:style>
  <w:style w:type="character" w:customStyle="1" w:styleId="119">
    <w:name w:val="不明显参考1"/>
    <w:basedOn w:val="59"/>
    <w:qFormat/>
    <w:uiPriority w:val="31"/>
    <w:rPr>
      <w:rFonts w:ascii="Calibri" w:hAnsi="Calibri" w:eastAsia="宋体"/>
      <w:i/>
      <w:color w:val="622423"/>
    </w:rPr>
  </w:style>
  <w:style w:type="character" w:customStyle="1" w:styleId="120">
    <w:name w:val="Para head"/>
    <w:qFormat/>
    <w:uiPriority w:val="0"/>
    <w:rPr>
      <w:rFonts w:ascii="Arial" w:hAnsi="Arial"/>
      <w:sz w:val="20"/>
    </w:rPr>
  </w:style>
  <w:style w:type="character" w:customStyle="1" w:styleId="121">
    <w:name w:val="font5 Char Char"/>
    <w:link w:val="122"/>
    <w:qFormat/>
    <w:locked/>
    <w:uiPriority w:val="0"/>
    <w:rPr>
      <w:rFonts w:ascii="宋体" w:hAnsi="宋体" w:eastAsia="宋体"/>
      <w:sz w:val="24"/>
      <w:lang w:val="en-US" w:eastAsia="zh-CN"/>
    </w:rPr>
  </w:style>
  <w:style w:type="paragraph" w:customStyle="1" w:styleId="122">
    <w:name w:val="font5"/>
    <w:basedOn w:val="1"/>
    <w:link w:val="121"/>
    <w:qFormat/>
    <w:uiPriority w:val="0"/>
    <w:pPr>
      <w:widowControl/>
      <w:spacing w:before="100" w:beforeAutospacing="1" w:after="100" w:afterAutospacing="1"/>
      <w:jc w:val="left"/>
    </w:pPr>
    <w:rPr>
      <w:rFonts w:ascii="宋体" w:hAnsi="宋体"/>
      <w:kern w:val="0"/>
      <w:sz w:val="24"/>
      <w:szCs w:val="20"/>
    </w:rPr>
  </w:style>
  <w:style w:type="character" w:customStyle="1" w:styleId="123">
    <w:name w:val="正文缩进 字符"/>
    <w:link w:val="7"/>
    <w:qFormat/>
    <w:locked/>
    <w:uiPriority w:val="0"/>
    <w:rPr>
      <w:rFonts w:eastAsia="宋体"/>
      <w:kern w:val="2"/>
      <w:sz w:val="24"/>
      <w:lang w:val="en-US" w:eastAsia="zh-CN"/>
    </w:rPr>
  </w:style>
  <w:style w:type="character" w:customStyle="1" w:styleId="124">
    <w:name w:val="Blockquote Char"/>
    <w:link w:val="125"/>
    <w:qFormat/>
    <w:locked/>
    <w:uiPriority w:val="0"/>
    <w:rPr>
      <w:rFonts w:eastAsia="宋体"/>
      <w:sz w:val="24"/>
      <w:lang w:val="en-US" w:eastAsia="zh-CN"/>
    </w:rPr>
  </w:style>
  <w:style w:type="paragraph" w:customStyle="1" w:styleId="125">
    <w:name w:val="Blockquote"/>
    <w:basedOn w:val="1"/>
    <w:link w:val="124"/>
    <w:qFormat/>
    <w:uiPriority w:val="0"/>
    <w:pPr>
      <w:autoSpaceDE w:val="0"/>
      <w:autoSpaceDN w:val="0"/>
      <w:adjustRightInd w:val="0"/>
      <w:spacing w:before="100" w:after="100"/>
      <w:ind w:left="360" w:right="360"/>
      <w:jc w:val="left"/>
    </w:pPr>
    <w:rPr>
      <w:kern w:val="0"/>
      <w:sz w:val="24"/>
      <w:szCs w:val="20"/>
    </w:rPr>
  </w:style>
  <w:style w:type="character" w:customStyle="1" w:styleId="126">
    <w:name w:val="标题 1 字符"/>
    <w:basedOn w:val="59"/>
    <w:link w:val="2"/>
    <w:qFormat/>
    <w:locked/>
    <w:uiPriority w:val="9"/>
    <w:rPr>
      <w:rFonts w:eastAsia="宋体"/>
      <w:b/>
      <w:kern w:val="44"/>
      <w:sz w:val="44"/>
      <w:lang w:val="en-US" w:eastAsia="zh-CN"/>
    </w:rPr>
  </w:style>
  <w:style w:type="character" w:customStyle="1" w:styleId="127">
    <w:name w:val="font161"/>
    <w:qFormat/>
    <w:uiPriority w:val="0"/>
    <w:rPr>
      <w:b/>
      <w:sz w:val="32"/>
    </w:rPr>
  </w:style>
  <w:style w:type="character" w:customStyle="1" w:styleId="128">
    <w:name w:val="标题 2 Char Char Char Char Char Char Char Char Char Char Char"/>
    <w:qFormat/>
    <w:uiPriority w:val="0"/>
    <w:rPr>
      <w:rFonts w:ascii="Arial" w:hAnsi="Arial" w:eastAsia="黑体"/>
      <w:b/>
      <w:kern w:val="2"/>
      <w:sz w:val="32"/>
      <w:lang w:val="en-US" w:eastAsia="zh-CN"/>
    </w:rPr>
  </w:style>
  <w:style w:type="character" w:customStyle="1" w:styleId="129">
    <w:name w:val="表头 Char Char"/>
    <w:qFormat/>
    <w:uiPriority w:val="0"/>
    <w:rPr>
      <w:rFonts w:eastAsia="黑体"/>
      <w:snapToGrid w:val="0"/>
      <w:sz w:val="21"/>
      <w:lang w:val="zh-CN" w:eastAsia="zh-CN"/>
    </w:rPr>
  </w:style>
  <w:style w:type="character" w:customStyle="1" w:styleId="130">
    <w:name w:val="样式 黑体 小四 自定义颜色(RGB(1500))"/>
    <w:qFormat/>
    <w:uiPriority w:val="0"/>
    <w:rPr>
      <w:rFonts w:ascii="Times New Roman" w:hAnsi="Times New Roman" w:eastAsia="黑体"/>
      <w:color w:val="0F0000"/>
      <w:kern w:val="0"/>
      <w:sz w:val="24"/>
    </w:rPr>
  </w:style>
  <w:style w:type="character" w:customStyle="1" w:styleId="131">
    <w:name w:val="javascript"/>
    <w:qFormat/>
    <w:uiPriority w:val="0"/>
    <w:rPr>
      <w:rFonts w:ascii="Times New Roman" w:hAnsi="Times New Roman" w:eastAsia="仿宋_GB2312"/>
      <w:sz w:val="24"/>
    </w:rPr>
  </w:style>
  <w:style w:type="character" w:customStyle="1" w:styleId="132">
    <w:name w:val="Char Char24"/>
    <w:qFormat/>
    <w:uiPriority w:val="0"/>
    <w:rPr>
      <w:rFonts w:eastAsia="宋体"/>
      <w:b/>
      <w:kern w:val="44"/>
      <w:sz w:val="44"/>
      <w:lang w:val="en-US" w:eastAsia="zh-CN"/>
    </w:rPr>
  </w:style>
  <w:style w:type="character" w:customStyle="1" w:styleId="133">
    <w:name w:val="不明显强调1"/>
    <w:basedOn w:val="59"/>
    <w:qFormat/>
    <w:uiPriority w:val="19"/>
    <w:rPr>
      <w:i/>
    </w:rPr>
  </w:style>
  <w:style w:type="character" w:customStyle="1" w:styleId="134">
    <w:name w:val="HTML 预设格式 字符"/>
    <w:basedOn w:val="59"/>
    <w:link w:val="51"/>
    <w:semiHidden/>
    <w:qFormat/>
    <w:uiPriority w:val="99"/>
    <w:rPr>
      <w:rFonts w:ascii="Courier New" w:hAnsi="Courier New" w:cs="Courier New"/>
      <w:kern w:val="2"/>
    </w:rPr>
  </w:style>
  <w:style w:type="character" w:customStyle="1" w:styleId="135">
    <w:name w:val="页眉 字符"/>
    <w:link w:val="37"/>
    <w:qFormat/>
    <w:locked/>
    <w:uiPriority w:val="99"/>
    <w:rPr>
      <w:rFonts w:eastAsia="宋体"/>
      <w:kern w:val="2"/>
      <w:sz w:val="18"/>
      <w:lang w:val="en-US" w:eastAsia="zh-CN"/>
    </w:rPr>
  </w:style>
  <w:style w:type="character" w:customStyle="1" w:styleId="136">
    <w:name w:val="Intense Quote Char1"/>
    <w:basedOn w:val="59"/>
    <w:qFormat/>
    <w:uiPriority w:val="30"/>
    <w:rPr>
      <w:b/>
      <w:bCs/>
      <w:i/>
      <w:iCs/>
      <w:color w:val="4F81BD"/>
      <w:kern w:val="2"/>
      <w:sz w:val="21"/>
      <w:szCs w:val="24"/>
    </w:rPr>
  </w:style>
  <w:style w:type="character" w:customStyle="1" w:styleId="137">
    <w:name w:val="标题 2XW Char"/>
    <w:qFormat/>
    <w:uiPriority w:val="0"/>
    <w:rPr>
      <w:rFonts w:ascii="Arial" w:hAnsi="Arial" w:eastAsia="黑体"/>
      <w:b/>
      <w:kern w:val="2"/>
      <w:sz w:val="32"/>
      <w:lang w:val="en-US" w:eastAsia="zh-CN"/>
    </w:rPr>
  </w:style>
  <w:style w:type="character" w:customStyle="1" w:styleId="138">
    <w:name w:val="6 Char Char"/>
    <w:qFormat/>
    <w:uiPriority w:val="0"/>
    <w:rPr>
      <w:rFonts w:ascii="Times New Roman" w:hAnsi="Times New Roman" w:eastAsia="仿宋_GB2312"/>
      <w:kern w:val="2"/>
      <w:sz w:val="24"/>
      <w:lang w:val="en-US" w:eastAsia="zh-CN"/>
    </w:rPr>
  </w:style>
  <w:style w:type="character" w:customStyle="1" w:styleId="139">
    <w:name w:val="标题 7 字符"/>
    <w:basedOn w:val="59"/>
    <w:link w:val="9"/>
    <w:qFormat/>
    <w:locked/>
    <w:uiPriority w:val="9"/>
    <w:rPr>
      <w:rFonts w:eastAsia="宋体"/>
      <w:b/>
      <w:sz w:val="24"/>
      <w:lang w:val="en-US" w:eastAsia="zh-CN"/>
    </w:rPr>
  </w:style>
  <w:style w:type="character" w:customStyle="1" w:styleId="140">
    <w:name w:val="标题 字符"/>
    <w:basedOn w:val="59"/>
    <w:link w:val="53"/>
    <w:qFormat/>
    <w:uiPriority w:val="10"/>
    <w:rPr>
      <w:rFonts w:ascii="Cambria" w:hAnsi="Cambria" w:cs="Times New Roman"/>
      <w:b/>
      <w:bCs/>
      <w:kern w:val="2"/>
      <w:sz w:val="32"/>
      <w:szCs w:val="32"/>
    </w:rPr>
  </w:style>
  <w:style w:type="character" w:customStyle="1" w:styleId="141">
    <w:name w:val="Char Char23"/>
    <w:qFormat/>
    <w:uiPriority w:val="0"/>
    <w:rPr>
      <w:rFonts w:ascii="宋体" w:hAnsi="Arial" w:eastAsia="宋体"/>
      <w:b/>
      <w:kern w:val="2"/>
      <w:sz w:val="24"/>
      <w:lang w:val="en-US" w:eastAsia="zh-CN"/>
    </w:rPr>
  </w:style>
  <w:style w:type="character" w:customStyle="1" w:styleId="142">
    <w:name w:val="样式 段落编号 + (中文) 黑体 两端对齐 Char Char Char Char Char Char Char"/>
    <w:qFormat/>
    <w:uiPriority w:val="0"/>
    <w:rPr>
      <w:rFonts w:ascii="宋体" w:hAnsi="宋体" w:eastAsia="黑体"/>
      <w:kern w:val="2"/>
      <w:sz w:val="24"/>
      <w:lang w:val="en-US" w:eastAsia="zh-CN"/>
    </w:rPr>
  </w:style>
  <w:style w:type="character" w:customStyle="1" w:styleId="143">
    <w:name w:val="正文文本 字符"/>
    <w:basedOn w:val="59"/>
    <w:link w:val="22"/>
    <w:semiHidden/>
    <w:qFormat/>
    <w:uiPriority w:val="99"/>
    <w:rPr>
      <w:rFonts w:ascii="Times New Roman" w:hAnsi="Times New Roman" w:eastAsia="微软雅黑"/>
      <w:b/>
      <w:kern w:val="2"/>
      <w:sz w:val="30"/>
      <w:szCs w:val="24"/>
    </w:rPr>
  </w:style>
  <w:style w:type="character" w:customStyle="1" w:styleId="144">
    <w:name w:val="段落1 Char Char"/>
    <w:link w:val="145"/>
    <w:qFormat/>
    <w:locked/>
    <w:uiPriority w:val="0"/>
    <w:rPr>
      <w:rFonts w:ascii="仿宋_GB2312" w:eastAsia="仿宋_GB2312"/>
      <w:snapToGrid w:val="0"/>
      <w:spacing w:val="30"/>
      <w:sz w:val="28"/>
      <w:lang w:val="en-US" w:eastAsia="zh-CN"/>
    </w:rPr>
  </w:style>
  <w:style w:type="paragraph" w:customStyle="1" w:styleId="145">
    <w:name w:val="段落1"/>
    <w:basedOn w:val="1"/>
    <w:link w:val="144"/>
    <w:qFormat/>
    <w:uiPriority w:val="0"/>
    <w:pPr>
      <w:adjustRightInd w:val="0"/>
      <w:snapToGrid w:val="0"/>
      <w:spacing w:line="500" w:lineRule="exact"/>
      <w:ind w:firstLine="680" w:firstLineChars="200"/>
    </w:pPr>
    <w:rPr>
      <w:rFonts w:ascii="仿宋_GB2312" w:eastAsia="仿宋_GB2312"/>
      <w:snapToGrid w:val="0"/>
      <w:spacing w:val="30"/>
      <w:kern w:val="0"/>
      <w:sz w:val="28"/>
      <w:szCs w:val="20"/>
    </w:rPr>
  </w:style>
  <w:style w:type="character" w:customStyle="1" w:styleId="146">
    <w:name w:val="g Char Char"/>
    <w:qFormat/>
    <w:uiPriority w:val="0"/>
    <w:rPr>
      <w:rFonts w:eastAsia="宋体"/>
      <w:sz w:val="18"/>
      <w:lang w:val="en-US" w:eastAsia="zh-CN"/>
    </w:rPr>
  </w:style>
  <w:style w:type="character" w:customStyle="1" w:styleId="147">
    <w:name w:val="Char Char21"/>
    <w:qFormat/>
    <w:uiPriority w:val="0"/>
    <w:rPr>
      <w:rFonts w:ascii="Arial" w:hAnsi="Arial" w:eastAsia="黑体"/>
      <w:b/>
      <w:kern w:val="2"/>
      <w:sz w:val="32"/>
      <w:lang w:val="en-US" w:eastAsia="zh-CN"/>
    </w:rPr>
  </w:style>
  <w:style w:type="character" w:customStyle="1" w:styleId="148">
    <w:name w:val="纯文本 字符"/>
    <w:link w:val="29"/>
    <w:qFormat/>
    <w:locked/>
    <w:uiPriority w:val="0"/>
    <w:rPr>
      <w:rFonts w:ascii="宋体" w:hAnsi="Courier New" w:eastAsia="宋体"/>
      <w:kern w:val="2"/>
      <w:sz w:val="21"/>
      <w:lang w:val="en-US" w:eastAsia="zh-CN"/>
    </w:rPr>
  </w:style>
  <w:style w:type="character" w:customStyle="1" w:styleId="149">
    <w:name w:val="样式4 Char Char"/>
    <w:link w:val="101"/>
    <w:qFormat/>
    <w:locked/>
    <w:uiPriority w:val="0"/>
    <w:rPr>
      <w:rFonts w:ascii="宋体" w:eastAsia="宋体"/>
      <w:b/>
      <w:kern w:val="2"/>
      <w:sz w:val="24"/>
      <w:lang w:val="en-US" w:eastAsia="zh-CN"/>
    </w:rPr>
  </w:style>
  <w:style w:type="character" w:customStyle="1" w:styleId="150">
    <w:name w:val="标题 2 Char Char"/>
    <w:qFormat/>
    <w:uiPriority w:val="0"/>
    <w:rPr>
      <w:sz w:val="28"/>
    </w:rPr>
  </w:style>
  <w:style w:type="character" w:customStyle="1" w:styleId="151">
    <w:name w:val="批注主题 字符"/>
    <w:link w:val="54"/>
    <w:qFormat/>
    <w:locked/>
    <w:uiPriority w:val="0"/>
    <w:rPr>
      <w:rFonts w:ascii="Times New Roman" w:hAnsi="Times New Roman" w:eastAsia="宋体"/>
      <w:b/>
      <w:kern w:val="2"/>
      <w:sz w:val="24"/>
    </w:rPr>
  </w:style>
  <w:style w:type="character" w:customStyle="1" w:styleId="152">
    <w:name w:val="Footer Char1"/>
    <w:basedOn w:val="59"/>
    <w:semiHidden/>
    <w:qFormat/>
    <w:uiPriority w:val="99"/>
    <w:rPr>
      <w:kern w:val="2"/>
      <w:sz w:val="18"/>
      <w:szCs w:val="18"/>
    </w:rPr>
  </w:style>
  <w:style w:type="character" w:customStyle="1" w:styleId="153">
    <w:name w:val="标题 3 Char"/>
    <w:qFormat/>
    <w:uiPriority w:val="0"/>
    <w:rPr>
      <w:rFonts w:ascii="仿宋_GB2312" w:eastAsia="仿宋_GB2312"/>
      <w:b/>
      <w:sz w:val="28"/>
      <w:lang w:val="en-US" w:eastAsia="zh-CN"/>
    </w:rPr>
  </w:style>
  <w:style w:type="character" w:customStyle="1" w:styleId="154">
    <w:name w:val="样式5 Char Char Char Char"/>
    <w:qFormat/>
    <w:uiPriority w:val="0"/>
    <w:rPr>
      <w:rFonts w:ascii="黑体" w:eastAsia="黑体"/>
      <w:b/>
      <w:kern w:val="2"/>
      <w:sz w:val="32"/>
      <w:lang w:val="en-US" w:eastAsia="zh-CN"/>
    </w:rPr>
  </w:style>
  <w:style w:type="character" w:customStyle="1" w:styleId="155">
    <w:name w:val="Char Char5"/>
    <w:qFormat/>
    <w:uiPriority w:val="0"/>
    <w:rPr>
      <w:kern w:val="2"/>
      <w:sz w:val="18"/>
    </w:rPr>
  </w:style>
  <w:style w:type="character" w:customStyle="1" w:styleId="156">
    <w:name w:val="标题 6 字符"/>
    <w:basedOn w:val="59"/>
    <w:link w:val="8"/>
    <w:qFormat/>
    <w:locked/>
    <w:uiPriority w:val="9"/>
    <w:rPr>
      <w:rFonts w:ascii="Arial" w:hAnsi="Arial" w:eastAsia="黑体"/>
      <w:b/>
      <w:sz w:val="24"/>
      <w:lang w:val="en-US" w:eastAsia="zh-CN"/>
    </w:rPr>
  </w:style>
  <w:style w:type="character" w:customStyle="1" w:styleId="157">
    <w:name w:val="正文样式 Char1"/>
    <w:link w:val="158"/>
    <w:qFormat/>
    <w:locked/>
    <w:uiPriority w:val="0"/>
    <w:rPr>
      <w:rFonts w:ascii="仿宋_GB2312" w:hAnsi="仿宋_GB2312" w:eastAsia="仿宋_GB2312"/>
      <w:snapToGrid w:val="0"/>
      <w:sz w:val="28"/>
      <w:lang w:val="en-US" w:eastAsia="zh-CN"/>
    </w:rPr>
  </w:style>
  <w:style w:type="paragraph" w:customStyle="1" w:styleId="158">
    <w:name w:val="正文样式"/>
    <w:basedOn w:val="23"/>
    <w:link w:val="157"/>
    <w:qFormat/>
    <w:uiPriority w:val="0"/>
    <w:pPr>
      <w:adjustRightInd w:val="0"/>
      <w:snapToGrid w:val="0"/>
      <w:spacing w:after="0" w:line="360" w:lineRule="auto"/>
      <w:ind w:left="0" w:leftChars="0" w:firstLine="200" w:firstLineChars="200"/>
      <w:textAlignment w:val="baseline"/>
    </w:pPr>
    <w:rPr>
      <w:rFonts w:ascii="仿宋_GB2312" w:hAnsi="仿宋_GB2312" w:eastAsia="仿宋_GB2312"/>
      <w:snapToGrid w:val="0"/>
      <w:kern w:val="0"/>
      <w:sz w:val="28"/>
      <w:szCs w:val="20"/>
    </w:rPr>
  </w:style>
  <w:style w:type="character" w:customStyle="1" w:styleId="159">
    <w:name w:val="页脚 Char Char"/>
    <w:qFormat/>
    <w:uiPriority w:val="0"/>
    <w:rPr>
      <w:rFonts w:eastAsia="宋体"/>
      <w:sz w:val="18"/>
    </w:rPr>
  </w:style>
  <w:style w:type="character" w:customStyle="1" w:styleId="160">
    <w:name w:val="标题 4 字符"/>
    <w:basedOn w:val="59"/>
    <w:link w:val="5"/>
    <w:qFormat/>
    <w:locked/>
    <w:uiPriority w:val="9"/>
    <w:rPr>
      <w:rFonts w:ascii="Arial" w:hAnsi="Arial" w:eastAsia="黑体"/>
      <w:b/>
      <w:kern w:val="2"/>
      <w:sz w:val="28"/>
      <w:lang w:val="en-US" w:eastAsia="zh-CN"/>
    </w:rPr>
  </w:style>
  <w:style w:type="character" w:customStyle="1" w:styleId="161">
    <w:name w:val="正文文本首行缩进 2 字符"/>
    <w:basedOn w:val="162"/>
    <w:link w:val="56"/>
    <w:semiHidden/>
    <w:qFormat/>
    <w:uiPriority w:val="99"/>
    <w:rPr>
      <w:kern w:val="2"/>
      <w:sz w:val="21"/>
      <w:szCs w:val="24"/>
    </w:rPr>
  </w:style>
  <w:style w:type="character" w:customStyle="1" w:styleId="162">
    <w:name w:val="正文文本缩进 字符"/>
    <w:basedOn w:val="59"/>
    <w:link w:val="23"/>
    <w:semiHidden/>
    <w:qFormat/>
    <w:uiPriority w:val="99"/>
    <w:rPr>
      <w:kern w:val="2"/>
      <w:sz w:val="21"/>
      <w:szCs w:val="24"/>
    </w:rPr>
  </w:style>
  <w:style w:type="character" w:customStyle="1" w:styleId="163">
    <w:name w:val="Char Char8"/>
    <w:qFormat/>
    <w:uiPriority w:val="0"/>
    <w:rPr>
      <w:rFonts w:eastAsia="宋体"/>
      <w:sz w:val="18"/>
      <w:lang w:val="en-US" w:eastAsia="zh-CN"/>
    </w:rPr>
  </w:style>
  <w:style w:type="character" w:customStyle="1" w:styleId="164">
    <w:name w:val="书籍标题1"/>
    <w:basedOn w:val="59"/>
    <w:qFormat/>
    <w:uiPriority w:val="33"/>
    <w:rPr>
      <w:caps/>
      <w:color w:val="622423"/>
      <w:spacing w:val="5"/>
      <w:u w:color="622423"/>
    </w:rPr>
  </w:style>
  <w:style w:type="character" w:customStyle="1" w:styleId="165">
    <w:name w:val="表题 Char Char"/>
    <w:link w:val="166"/>
    <w:qFormat/>
    <w:locked/>
    <w:uiPriority w:val="0"/>
    <w:rPr>
      <w:rFonts w:ascii="仿宋_GB2312" w:hAnsi="Arial" w:eastAsia="仿宋_GB2312"/>
      <w:b/>
      <w:kern w:val="2"/>
      <w:sz w:val="30"/>
      <w:lang w:val="en-US" w:eastAsia="zh-CN"/>
    </w:rPr>
  </w:style>
  <w:style w:type="paragraph" w:customStyle="1" w:styleId="166">
    <w:name w:val="表题"/>
    <w:basedOn w:val="1"/>
    <w:next w:val="167"/>
    <w:link w:val="165"/>
    <w:qFormat/>
    <w:uiPriority w:val="0"/>
    <w:pPr>
      <w:spacing w:before="60"/>
      <w:jc w:val="center"/>
    </w:pPr>
    <w:rPr>
      <w:rFonts w:ascii="仿宋_GB2312" w:hAnsi="Arial" w:eastAsia="仿宋_GB2312"/>
      <w:b/>
      <w:sz w:val="30"/>
      <w:szCs w:val="20"/>
    </w:rPr>
  </w:style>
  <w:style w:type="paragraph" w:customStyle="1" w:styleId="167">
    <w:name w:val="表号"/>
    <w:basedOn w:val="1"/>
    <w:next w:val="168"/>
    <w:link w:val="178"/>
    <w:qFormat/>
    <w:uiPriority w:val="0"/>
    <w:pPr>
      <w:ind w:firstLine="400" w:firstLineChars="400"/>
    </w:pPr>
    <w:rPr>
      <w:rFonts w:eastAsia="仿宋_GB2312"/>
      <w:sz w:val="24"/>
      <w:szCs w:val="20"/>
    </w:rPr>
  </w:style>
  <w:style w:type="paragraph" w:customStyle="1" w:styleId="168">
    <w:name w:val="表格"/>
    <w:basedOn w:val="1"/>
    <w:qFormat/>
    <w:uiPriority w:val="0"/>
    <w:pPr>
      <w:jc w:val="center"/>
      <w:textAlignment w:val="center"/>
    </w:pPr>
    <w:rPr>
      <w:rFonts w:ascii="华文细黑" w:hAnsi="华文细黑"/>
      <w:kern w:val="0"/>
      <w:szCs w:val="20"/>
    </w:rPr>
  </w:style>
  <w:style w:type="character" w:customStyle="1" w:styleId="169">
    <w:name w:val="Char Char25"/>
    <w:qFormat/>
    <w:uiPriority w:val="0"/>
    <w:rPr>
      <w:rFonts w:ascii="宋体" w:hAnsi="Arial" w:eastAsia="宋体"/>
      <w:b/>
      <w:kern w:val="2"/>
      <w:sz w:val="24"/>
      <w:lang w:val="en-US" w:eastAsia="zh-CN"/>
    </w:rPr>
  </w:style>
  <w:style w:type="character" w:customStyle="1" w:styleId="170">
    <w:name w:val="Document Header1 Char Char"/>
    <w:qFormat/>
    <w:uiPriority w:val="0"/>
    <w:rPr>
      <w:rFonts w:ascii="宋体" w:eastAsia="宋体"/>
      <w:b/>
      <w:kern w:val="44"/>
      <w:sz w:val="30"/>
      <w:lang w:val="en-US" w:eastAsia="zh-CN"/>
    </w:rPr>
  </w:style>
  <w:style w:type="character" w:customStyle="1" w:styleId="171">
    <w:name w:val="批注文字 字符"/>
    <w:link w:val="19"/>
    <w:qFormat/>
    <w:locked/>
    <w:uiPriority w:val="0"/>
    <w:rPr>
      <w:rFonts w:ascii="Times New Roman" w:hAnsi="Times New Roman" w:eastAsia="宋体"/>
      <w:kern w:val="2"/>
      <w:sz w:val="24"/>
    </w:rPr>
  </w:style>
  <w:style w:type="character" w:customStyle="1" w:styleId="172">
    <w:name w:val="正文文本首行缩进 字符"/>
    <w:basedOn w:val="143"/>
    <w:link w:val="55"/>
    <w:semiHidden/>
    <w:qFormat/>
    <w:uiPriority w:val="99"/>
    <w:rPr>
      <w:kern w:val="2"/>
      <w:sz w:val="21"/>
      <w:szCs w:val="24"/>
    </w:rPr>
  </w:style>
  <w:style w:type="character" w:customStyle="1" w:styleId="173">
    <w:name w:val="g Char Char2"/>
    <w:qFormat/>
    <w:uiPriority w:val="0"/>
    <w:rPr>
      <w:kern w:val="2"/>
      <w:sz w:val="18"/>
    </w:rPr>
  </w:style>
  <w:style w:type="character" w:customStyle="1" w:styleId="174">
    <w:name w:val="Char Char22"/>
    <w:qFormat/>
    <w:uiPriority w:val="0"/>
    <w:rPr>
      <w:caps/>
      <w:color w:val="632423"/>
      <w:spacing w:val="15"/>
      <w:sz w:val="24"/>
    </w:rPr>
  </w:style>
  <w:style w:type="character" w:customStyle="1" w:styleId="175">
    <w:name w:val="Heading 1 Char"/>
    <w:qFormat/>
    <w:locked/>
    <w:uiPriority w:val="0"/>
    <w:rPr>
      <w:rFonts w:eastAsia="宋体"/>
      <w:b/>
      <w:kern w:val="44"/>
      <w:sz w:val="44"/>
      <w:lang w:val="en-US" w:eastAsia="zh-CN"/>
    </w:rPr>
  </w:style>
  <w:style w:type="character" w:customStyle="1" w:styleId="176">
    <w:name w:val="样式 段落编号 + (中文) 黑体 两端对齐 Char Char Char Char Char"/>
    <w:link w:val="177"/>
    <w:qFormat/>
    <w:locked/>
    <w:uiPriority w:val="0"/>
    <w:rPr>
      <w:rFonts w:ascii="宋体" w:hAnsi="宋体" w:eastAsia="黑体"/>
      <w:kern w:val="2"/>
      <w:sz w:val="24"/>
      <w:lang w:val="en-US" w:eastAsia="zh-CN"/>
    </w:rPr>
  </w:style>
  <w:style w:type="paragraph" w:customStyle="1" w:styleId="177">
    <w:name w:val="样式 段落编号 + (中文) 黑体 两端对齐 Char Char Char Char"/>
    <w:basedOn w:val="1"/>
    <w:link w:val="176"/>
    <w:qFormat/>
    <w:uiPriority w:val="0"/>
    <w:pPr>
      <w:adjustRightInd w:val="0"/>
      <w:snapToGrid w:val="0"/>
      <w:spacing w:before="60" w:after="240" w:line="400" w:lineRule="exact"/>
      <w:ind w:left="482"/>
      <w:jc w:val="left"/>
      <w:textAlignment w:val="baseline"/>
    </w:pPr>
    <w:rPr>
      <w:rFonts w:ascii="宋体" w:hAnsi="宋体" w:eastAsia="黑体"/>
      <w:sz w:val="24"/>
      <w:szCs w:val="20"/>
    </w:rPr>
  </w:style>
  <w:style w:type="character" w:customStyle="1" w:styleId="178">
    <w:name w:val="表号 Char Char"/>
    <w:link w:val="167"/>
    <w:qFormat/>
    <w:locked/>
    <w:uiPriority w:val="0"/>
    <w:rPr>
      <w:rFonts w:eastAsia="仿宋_GB2312"/>
      <w:kern w:val="2"/>
      <w:sz w:val="24"/>
      <w:lang w:val="en-US" w:eastAsia="zh-CN"/>
    </w:rPr>
  </w:style>
  <w:style w:type="character" w:customStyle="1" w:styleId="179">
    <w:name w:val="Comment Text Char1"/>
    <w:basedOn w:val="59"/>
    <w:semiHidden/>
    <w:qFormat/>
    <w:uiPriority w:val="99"/>
    <w:rPr>
      <w:kern w:val="2"/>
      <w:sz w:val="21"/>
      <w:szCs w:val="24"/>
    </w:rPr>
  </w:style>
  <w:style w:type="character" w:customStyle="1" w:styleId="180">
    <w:name w:val="正文文本 2 字符"/>
    <w:basedOn w:val="59"/>
    <w:link w:val="50"/>
    <w:semiHidden/>
    <w:qFormat/>
    <w:uiPriority w:val="99"/>
    <w:rPr>
      <w:kern w:val="2"/>
      <w:sz w:val="21"/>
      <w:szCs w:val="24"/>
    </w:rPr>
  </w:style>
  <w:style w:type="character" w:customStyle="1" w:styleId="181">
    <w:name w:val="Char Char10"/>
    <w:qFormat/>
    <w:uiPriority w:val="0"/>
    <w:rPr>
      <w:rFonts w:eastAsia="宋体"/>
      <w:sz w:val="24"/>
      <w:lang w:val="en-US" w:eastAsia="zh-CN"/>
    </w:rPr>
  </w:style>
  <w:style w:type="character" w:customStyle="1" w:styleId="182">
    <w:name w:val="引用 字符"/>
    <w:link w:val="183"/>
    <w:qFormat/>
    <w:locked/>
    <w:uiPriority w:val="0"/>
    <w:rPr>
      <w:rFonts w:ascii="Cambria" w:hAnsi="Cambria" w:eastAsia="宋体"/>
      <w:i/>
      <w:sz w:val="22"/>
      <w:lang w:val="en-US" w:eastAsia="en-US"/>
    </w:rPr>
  </w:style>
  <w:style w:type="paragraph" w:styleId="183">
    <w:name w:val="Quote"/>
    <w:basedOn w:val="1"/>
    <w:next w:val="1"/>
    <w:link w:val="182"/>
    <w:qFormat/>
    <w:uiPriority w:val="0"/>
    <w:pPr>
      <w:widowControl/>
      <w:spacing w:after="200" w:line="252" w:lineRule="auto"/>
      <w:jc w:val="left"/>
    </w:pPr>
    <w:rPr>
      <w:rFonts w:ascii="Cambria" w:hAnsi="Cambria"/>
      <w:i/>
      <w:kern w:val="0"/>
      <w:sz w:val="22"/>
      <w:szCs w:val="20"/>
      <w:lang w:eastAsia="en-US"/>
    </w:rPr>
  </w:style>
  <w:style w:type="character" w:customStyle="1" w:styleId="184">
    <w:name w:val="Quote Char1"/>
    <w:basedOn w:val="59"/>
    <w:qFormat/>
    <w:uiPriority w:val="29"/>
    <w:rPr>
      <w:i/>
      <w:iCs/>
      <w:color w:val="000000"/>
      <w:kern w:val="2"/>
      <w:sz w:val="21"/>
      <w:szCs w:val="24"/>
    </w:rPr>
  </w:style>
  <w:style w:type="character" w:customStyle="1" w:styleId="185">
    <w:name w:val="明显引用 字符"/>
    <w:link w:val="186"/>
    <w:qFormat/>
    <w:locked/>
    <w:uiPriority w:val="0"/>
    <w:rPr>
      <w:rFonts w:ascii="Cambria" w:hAnsi="Cambria" w:eastAsia="宋体"/>
      <w:caps/>
      <w:color w:val="622423"/>
      <w:spacing w:val="5"/>
      <w:lang w:val="en-US" w:eastAsia="en-US"/>
    </w:rPr>
  </w:style>
  <w:style w:type="paragraph" w:styleId="186">
    <w:name w:val="Intense Quote"/>
    <w:basedOn w:val="1"/>
    <w:next w:val="1"/>
    <w:link w:val="185"/>
    <w:qFormat/>
    <w:uiPriority w:val="0"/>
    <w:pPr>
      <w:widowControl/>
      <w:pBdr>
        <w:top w:val="dotted" w:color="632423" w:sz="2" w:space="10"/>
        <w:bottom w:val="dotted" w:color="632423" w:sz="2" w:space="4"/>
      </w:pBdr>
      <w:spacing w:before="160" w:after="200" w:line="300" w:lineRule="auto"/>
      <w:ind w:left="1440" w:right="1440"/>
      <w:jc w:val="left"/>
    </w:pPr>
    <w:rPr>
      <w:rFonts w:ascii="Cambria" w:hAnsi="Cambria"/>
      <w:caps/>
      <w:color w:val="622423"/>
      <w:spacing w:val="5"/>
      <w:kern w:val="0"/>
      <w:sz w:val="20"/>
      <w:szCs w:val="20"/>
      <w:lang w:eastAsia="en-US"/>
    </w:rPr>
  </w:style>
  <w:style w:type="character" w:customStyle="1" w:styleId="187">
    <w:name w:val="Char Char20"/>
    <w:qFormat/>
    <w:uiPriority w:val="0"/>
    <w:rPr>
      <w:rFonts w:ascii="黑体" w:eastAsia="黑体"/>
      <w:sz w:val="52"/>
      <w:lang w:val="en-US" w:eastAsia="zh-CN"/>
    </w:rPr>
  </w:style>
  <w:style w:type="character" w:customStyle="1" w:styleId="188">
    <w:name w:val="HTML Markup"/>
    <w:qFormat/>
    <w:uiPriority w:val="0"/>
    <w:rPr>
      <w:vanish/>
      <w:color w:val="FF0000"/>
    </w:rPr>
  </w:style>
  <w:style w:type="character" w:customStyle="1" w:styleId="189">
    <w:name w:val="Comment Subject Char1"/>
    <w:basedOn w:val="179"/>
    <w:semiHidden/>
    <w:qFormat/>
    <w:uiPriority w:val="99"/>
    <w:rPr>
      <w:b/>
      <w:bCs/>
      <w:kern w:val="2"/>
      <w:sz w:val="21"/>
      <w:szCs w:val="24"/>
    </w:rPr>
  </w:style>
  <w:style w:type="paragraph" w:customStyle="1" w:styleId="190">
    <w:name w:val="纸短情长，再祈珍重！"/>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91">
    <w:name w:val="样式 标题 1 + 小三 左侧:  0 厘米 首行缩进:  0 厘米1"/>
    <w:basedOn w:val="2"/>
    <w:qFormat/>
    <w:uiPriority w:val="0"/>
    <w:pPr>
      <w:spacing w:before="160" w:after="120" w:line="240" w:lineRule="atLeast"/>
    </w:pPr>
    <w:rPr>
      <w:rFonts w:cs="宋体"/>
      <w:sz w:val="30"/>
      <w:szCs w:val="20"/>
    </w:rPr>
  </w:style>
  <w:style w:type="paragraph" w:customStyle="1" w:styleId="192">
    <w:name w:val="样式 正文（首行缩进两字） + 首行缩进:  2 字符"/>
    <w:basedOn w:val="7"/>
    <w:qFormat/>
    <w:uiPriority w:val="0"/>
    <w:pPr>
      <w:overflowPunct w:val="0"/>
      <w:spacing w:beforeLines="50" w:afterLines="50" w:line="480" w:lineRule="exact"/>
      <w:ind w:firstLine="480"/>
    </w:pPr>
    <w:rPr>
      <w:rFonts w:hAnsi="宋体"/>
      <w:sz w:val="18"/>
      <w:lang w:val="en-GB"/>
    </w:rPr>
  </w:style>
  <w:style w:type="paragraph" w:customStyle="1" w:styleId="193">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194">
    <w:name w:val="表"/>
    <w:basedOn w:val="1"/>
    <w:qFormat/>
    <w:uiPriority w:val="0"/>
    <w:pPr>
      <w:autoSpaceDE w:val="0"/>
      <w:autoSpaceDN w:val="0"/>
      <w:adjustRightInd w:val="0"/>
      <w:ind w:firstLine="630"/>
      <w:jc w:val="center"/>
      <w:textAlignment w:val="baseline"/>
    </w:pPr>
    <w:rPr>
      <w:color w:val="000000"/>
      <w:kern w:val="0"/>
      <w:szCs w:val="20"/>
    </w:rPr>
  </w:style>
  <w:style w:type="paragraph" w:customStyle="1" w:styleId="195">
    <w:name w:val="晏?1"/>
    <w:basedOn w:val="1"/>
    <w:next w:val="1"/>
    <w:qFormat/>
    <w:uiPriority w:val="0"/>
    <w:pPr>
      <w:keepNext/>
      <w:keepLines/>
      <w:autoSpaceDE w:val="0"/>
      <w:autoSpaceDN w:val="0"/>
      <w:adjustRightInd w:val="0"/>
      <w:spacing w:after="120" w:line="400" w:lineRule="atLeast"/>
      <w:ind w:firstLine="630"/>
      <w:textAlignment w:val="baseline"/>
    </w:pPr>
    <w:rPr>
      <w:b/>
      <w:spacing w:val="2"/>
      <w:kern w:val="44"/>
      <w:sz w:val="32"/>
      <w:szCs w:val="20"/>
    </w:rPr>
  </w:style>
  <w:style w:type="paragraph" w:customStyle="1" w:styleId="196">
    <w:name w:val="惠书敬悉，迟复为歉。"/>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97">
    <w:name w:val="参考:"/>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98">
    <w:name w:val="菲页2"/>
    <w:basedOn w:val="4"/>
    <w:qFormat/>
    <w:uiPriority w:val="0"/>
    <w:pPr>
      <w:widowControl/>
      <w:tabs>
        <w:tab w:val="left" w:pos="1260"/>
      </w:tabs>
      <w:spacing w:beforeLines="50" w:after="120" w:line="460" w:lineRule="exact"/>
      <w:jc w:val="center"/>
    </w:pPr>
    <w:rPr>
      <w:rFonts w:ascii="黑体" w:hAnsi="宋体" w:eastAsia="黑体"/>
      <w:bCs w:val="0"/>
      <w:kern w:val="0"/>
      <w:sz w:val="44"/>
      <w:szCs w:val="20"/>
    </w:rPr>
  </w:style>
  <w:style w:type="paragraph" w:customStyle="1" w:styleId="199">
    <w:name w:val="横表名"/>
    <w:basedOn w:val="1"/>
    <w:qFormat/>
    <w:uiPriority w:val="0"/>
    <w:pPr>
      <w:spacing w:beforeLines="50" w:line="360" w:lineRule="auto"/>
      <w:jc w:val="center"/>
    </w:pPr>
    <w:rPr>
      <w:rFonts w:ascii="宋体"/>
      <w:b/>
      <w:szCs w:val="21"/>
    </w:rPr>
  </w:style>
  <w:style w:type="paragraph" w:customStyle="1" w:styleId="200">
    <w:name w:val="匆此先复，余容后禀。"/>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01">
    <w:name w:val="样式8"/>
    <w:basedOn w:val="4"/>
    <w:qFormat/>
    <w:uiPriority w:val="0"/>
    <w:pPr>
      <w:widowControl/>
      <w:tabs>
        <w:tab w:val="left" w:pos="3660"/>
      </w:tabs>
      <w:spacing w:before="160" w:after="240" w:line="500" w:lineRule="exact"/>
      <w:ind w:left="3660" w:hanging="720"/>
      <w:jc w:val="left"/>
    </w:pPr>
    <w:rPr>
      <w:rFonts w:eastAsia="黑体"/>
      <w:b w:val="0"/>
      <w:bCs w:val="0"/>
      <w:kern w:val="0"/>
      <w:sz w:val="30"/>
      <w:szCs w:val="30"/>
    </w:rPr>
  </w:style>
  <w:style w:type="paragraph" w:customStyle="1" w:styleId="202">
    <w:name w:val="Char Char Char Char Char Char Char Char Char Char Char Char Char Char Char"/>
    <w:basedOn w:val="1"/>
    <w:qFormat/>
    <w:uiPriority w:val="0"/>
    <w:pPr>
      <w:spacing w:line="240" w:lineRule="atLeast"/>
      <w:ind w:left="420" w:firstLine="420"/>
    </w:pPr>
    <w:rPr>
      <w:kern w:val="0"/>
      <w:szCs w:val="21"/>
    </w:rPr>
  </w:style>
  <w:style w:type="paragraph" w:customStyle="1" w:styleId="203">
    <w:name w:val="正文11"/>
    <w:basedOn w:val="1"/>
    <w:next w:val="1"/>
    <w:qFormat/>
    <w:uiPriority w:val="0"/>
    <w:pPr>
      <w:tabs>
        <w:tab w:val="left" w:pos="1213"/>
      </w:tabs>
      <w:adjustRightInd w:val="0"/>
      <w:spacing w:line="446" w:lineRule="atLeast"/>
      <w:ind w:firstLine="493"/>
      <w:textAlignment w:val="baseline"/>
    </w:pPr>
    <w:rPr>
      <w:kern w:val="0"/>
      <w:sz w:val="18"/>
      <w:szCs w:val="20"/>
    </w:rPr>
  </w:style>
  <w:style w:type="paragraph" w:customStyle="1" w:styleId="204">
    <w:name w:val="+正文"/>
    <w:basedOn w:val="1"/>
    <w:qFormat/>
    <w:uiPriority w:val="0"/>
    <w:pPr>
      <w:spacing w:line="360" w:lineRule="auto"/>
      <w:ind w:firstLine="200" w:firstLineChars="200"/>
    </w:pPr>
    <w:rPr>
      <w:sz w:val="24"/>
      <w:szCs w:val="28"/>
    </w:rPr>
  </w:style>
  <w:style w:type="paragraph" w:customStyle="1" w:styleId="205">
    <w:name w:val="奉恳之事，乞速复为荷。"/>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06">
    <w:name w:val="样式 样式 样式 第六行 + 左侧:  -2 字符 段前: 2 行 + 左侧:  -10 字符 段前: 2 行 + 左侧:  -..."/>
    <w:basedOn w:val="207"/>
    <w:qFormat/>
    <w:uiPriority w:val="0"/>
    <w:pPr>
      <w:ind w:left="-1200" w:leftChars="-1200"/>
    </w:pPr>
    <w:rPr>
      <w:szCs w:val="20"/>
    </w:rPr>
  </w:style>
  <w:style w:type="paragraph" w:customStyle="1" w:styleId="207">
    <w:name w:val="样式 样式 第六行 + 左侧:  -2 字符 段前: 2 行 + 左侧:  -10 字符 段前: 2 行"/>
    <w:basedOn w:val="208"/>
    <w:qFormat/>
    <w:uiPriority w:val="0"/>
    <w:pPr>
      <w:ind w:left="-1100" w:leftChars="-1100"/>
    </w:pPr>
    <w:rPr>
      <w:szCs w:val="28"/>
    </w:rPr>
  </w:style>
  <w:style w:type="paragraph" w:customStyle="1" w:styleId="208">
    <w:name w:val="样式 第六行 + 左侧:  -2 字符 段前: 2 行"/>
    <w:basedOn w:val="209"/>
    <w:qFormat/>
    <w:uiPriority w:val="0"/>
    <w:pPr>
      <w:ind w:left="-1000" w:leftChars="-1000"/>
    </w:pPr>
    <w:rPr>
      <w:szCs w:val="20"/>
    </w:rPr>
  </w:style>
  <w:style w:type="paragraph" w:customStyle="1" w:styleId="209">
    <w:name w:val="第六行"/>
    <w:basedOn w:val="210"/>
    <w:qFormat/>
    <w:uiPriority w:val="0"/>
    <w:pPr>
      <w:ind w:left="-200" w:leftChars="-200"/>
    </w:pPr>
  </w:style>
  <w:style w:type="paragraph" w:customStyle="1" w:styleId="210">
    <w:name w:val="样式 样式 样式 第五行 + 左侧:  -8 字符 段前: 2 行 + 左侧:  -6 字符 段前: 2 行 + 左侧:  -4..."/>
    <w:basedOn w:val="211"/>
    <w:qFormat/>
    <w:uiPriority w:val="0"/>
    <w:rPr>
      <w:szCs w:val="28"/>
    </w:rPr>
  </w:style>
  <w:style w:type="paragraph" w:customStyle="1" w:styleId="211">
    <w:name w:val="样式 样式 第五行 + 左侧:  -8 字符 段前: 2 行 + 左侧:  -6 字符 段前: 2 行"/>
    <w:basedOn w:val="212"/>
    <w:qFormat/>
    <w:uiPriority w:val="0"/>
    <w:pPr>
      <w:ind w:left="-400" w:leftChars="-400"/>
    </w:pPr>
  </w:style>
  <w:style w:type="paragraph" w:customStyle="1" w:styleId="212">
    <w:name w:val="样式 第五行 + 左侧:  -8 字符 段前: 2 行"/>
    <w:basedOn w:val="213"/>
    <w:qFormat/>
    <w:uiPriority w:val="0"/>
    <w:pPr>
      <w:ind w:left="-600" w:leftChars="-600"/>
    </w:pPr>
    <w:rPr>
      <w:szCs w:val="20"/>
    </w:rPr>
  </w:style>
  <w:style w:type="paragraph" w:customStyle="1" w:styleId="213">
    <w:name w:val="第五行"/>
    <w:basedOn w:val="214"/>
    <w:qFormat/>
    <w:uiPriority w:val="0"/>
    <w:pPr>
      <w:ind w:left="-800" w:leftChars="-800"/>
    </w:pPr>
  </w:style>
  <w:style w:type="paragraph" w:customStyle="1" w:styleId="214">
    <w:name w:val="第四行"/>
    <w:basedOn w:val="1"/>
    <w:qFormat/>
    <w:uiPriority w:val="0"/>
    <w:pPr>
      <w:spacing w:beforeLines="200" w:line="360" w:lineRule="auto"/>
      <w:ind w:left="-400" w:leftChars="-400"/>
      <w:jc w:val="center"/>
    </w:pPr>
    <w:rPr>
      <w:rFonts w:ascii="宋体"/>
      <w:b/>
      <w:bCs/>
      <w:sz w:val="28"/>
      <w:szCs w:val="28"/>
    </w:rPr>
  </w:style>
  <w:style w:type="paragraph" w:customStyle="1" w:styleId="215">
    <w:name w:val="第1行"/>
    <w:basedOn w:val="1"/>
    <w:qFormat/>
    <w:uiPriority w:val="0"/>
    <w:pPr>
      <w:tabs>
        <w:tab w:val="left" w:pos="360"/>
        <w:tab w:val="left" w:pos="720"/>
      </w:tabs>
      <w:snapToGrid w:val="0"/>
      <w:spacing w:line="460" w:lineRule="exact"/>
      <w:ind w:left="360" w:hanging="360"/>
    </w:pPr>
    <w:rPr>
      <w:rFonts w:ascii="宋体" w:hAnsi="宋体"/>
      <w:szCs w:val="28"/>
    </w:rPr>
  </w:style>
  <w:style w:type="paragraph" w:customStyle="1" w:styleId="216">
    <w:name w:val="第三行"/>
    <w:basedOn w:val="1"/>
    <w:qFormat/>
    <w:uiPriority w:val="0"/>
    <w:pPr>
      <w:spacing w:beforeLines="200" w:line="360" w:lineRule="auto"/>
      <w:jc w:val="center"/>
    </w:pPr>
    <w:rPr>
      <w:rFonts w:ascii="楷体_GB2312" w:eastAsia="楷体_GB2312"/>
      <w:b/>
      <w:bCs/>
      <w:sz w:val="48"/>
      <w:szCs w:val="48"/>
    </w:rPr>
  </w:style>
  <w:style w:type="paragraph" w:customStyle="1" w:styleId="217">
    <w:name w:val="分手多日，近况如何？"/>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18">
    <w:name w:val="自动更正"/>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19">
    <w:name w:val="A2"/>
    <w:basedOn w:val="1"/>
    <w:qFormat/>
    <w:uiPriority w:val="0"/>
    <w:pPr>
      <w:spacing w:line="400" w:lineRule="exact"/>
      <w:ind w:firstLine="630"/>
    </w:pPr>
    <w:rPr>
      <w:rFonts w:eastAsia="黑体"/>
      <w:sz w:val="18"/>
      <w:szCs w:val="20"/>
    </w:rPr>
  </w:style>
  <w:style w:type="paragraph" w:customStyle="1" w:styleId="220">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21">
    <w:name w:val="样式 样式 样式 宋体 小四 黑色 两端对齐 + 首行缩进:  2 字符 + 五号 首行缩进:  2 字符"/>
    <w:basedOn w:val="1"/>
    <w:qFormat/>
    <w:uiPriority w:val="0"/>
    <w:pPr>
      <w:widowControl/>
      <w:spacing w:line="340" w:lineRule="exact"/>
      <w:ind w:firstLine="200" w:firstLineChars="200"/>
    </w:pPr>
    <w:rPr>
      <w:rFonts w:ascii="宋体" w:hAnsi="宋体"/>
      <w:color w:val="000000"/>
      <w:kern w:val="0"/>
      <w:szCs w:val="20"/>
    </w:rPr>
  </w:style>
  <w:style w:type="paragraph" w:customStyle="1" w:styleId="222">
    <w:name w:val="Char3"/>
    <w:basedOn w:val="1"/>
    <w:qFormat/>
    <w:uiPriority w:val="0"/>
    <w:pPr>
      <w:snapToGrid w:val="0"/>
      <w:spacing w:line="360" w:lineRule="auto"/>
      <w:ind w:firstLine="200" w:firstLineChars="200"/>
    </w:pPr>
    <w:rPr>
      <w:rFonts w:eastAsia="仿宋_GB2312"/>
      <w:sz w:val="24"/>
    </w:rPr>
  </w:style>
  <w:style w:type="paragraph" w:customStyle="1" w:styleId="223">
    <w:name w:val="正文文本缩进 21"/>
    <w:basedOn w:val="1"/>
    <w:qFormat/>
    <w:uiPriority w:val="0"/>
    <w:pPr>
      <w:adjustRightInd w:val="0"/>
      <w:spacing w:line="360" w:lineRule="atLeast"/>
      <w:ind w:firstLine="502"/>
      <w:textAlignment w:val="baseline"/>
    </w:pPr>
    <w:rPr>
      <w:rFonts w:ascii="宋体"/>
      <w:kern w:val="0"/>
      <w:sz w:val="28"/>
      <w:szCs w:val="20"/>
    </w:rPr>
  </w:style>
  <w:style w:type="paragraph" w:customStyle="1" w:styleId="224">
    <w:name w:val="列出段落1"/>
    <w:basedOn w:val="1"/>
    <w:qFormat/>
    <w:uiPriority w:val="0"/>
    <w:pPr>
      <w:ind w:firstLine="420" w:firstLineChars="200"/>
    </w:pPr>
  </w:style>
  <w:style w:type="paragraph" w:customStyle="1" w:styleId="225">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226">
    <w:name w:val="Char Char Char Char Char Char Char"/>
    <w:basedOn w:val="1"/>
    <w:qFormat/>
    <w:uiPriority w:val="0"/>
    <w:pPr>
      <w:snapToGrid w:val="0"/>
      <w:spacing w:line="360" w:lineRule="auto"/>
      <w:ind w:firstLine="200" w:firstLineChars="200"/>
    </w:pPr>
  </w:style>
  <w:style w:type="paragraph" w:customStyle="1" w:styleId="227">
    <w:name w:val="横表格"/>
    <w:basedOn w:val="199"/>
    <w:qFormat/>
    <w:uiPriority w:val="0"/>
    <w:pPr>
      <w:spacing w:beforeLines="0" w:line="240" w:lineRule="auto"/>
    </w:pPr>
    <w:rPr>
      <w:b w:val="0"/>
    </w:rPr>
  </w:style>
  <w:style w:type="paragraph" w:customStyle="1" w:styleId="228">
    <w:name w:val="标题4"/>
    <w:basedOn w:val="1"/>
    <w:next w:val="5"/>
    <w:qFormat/>
    <w:uiPriority w:val="0"/>
    <w:pPr>
      <w:widowControl/>
      <w:jc w:val="left"/>
    </w:pPr>
    <w:rPr>
      <w:rFonts w:ascii="黑体" w:eastAsia="黑体"/>
      <w:kern w:val="0"/>
      <w:sz w:val="24"/>
      <w:szCs w:val="30"/>
    </w:rPr>
  </w:style>
  <w:style w:type="paragraph" w:customStyle="1" w:styleId="229">
    <w:name w:val="p0"/>
    <w:basedOn w:val="1"/>
    <w:qFormat/>
    <w:uiPriority w:val="0"/>
    <w:pPr>
      <w:widowControl/>
      <w:spacing w:before="100" w:beforeAutospacing="1" w:after="100" w:afterAutospacing="1"/>
      <w:jc w:val="left"/>
    </w:pPr>
    <w:rPr>
      <w:rFonts w:ascii="宋体" w:hAnsi="宋体" w:cs="宋体"/>
      <w:kern w:val="0"/>
      <w:sz w:val="24"/>
    </w:rPr>
  </w:style>
  <w:style w:type="paragraph" w:customStyle="1" w:styleId="230">
    <w:name w:val="章"/>
    <w:basedOn w:val="1"/>
    <w:next w:val="2"/>
    <w:qFormat/>
    <w:uiPriority w:val="0"/>
    <w:pPr>
      <w:autoSpaceDE w:val="0"/>
      <w:autoSpaceDN w:val="0"/>
      <w:adjustRightInd w:val="0"/>
      <w:spacing w:line="240" w:lineRule="atLeast"/>
      <w:ind w:firstLine="454"/>
      <w:jc w:val="left"/>
      <w:textAlignment w:val="baseline"/>
    </w:pPr>
    <w:rPr>
      <w:kern w:val="0"/>
      <w:sz w:val="24"/>
      <w:szCs w:val="20"/>
    </w:rPr>
  </w:style>
  <w:style w:type="paragraph" w:customStyle="1" w:styleId="231">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32">
    <w:name w:val="Char Char Char2"/>
    <w:basedOn w:val="1"/>
    <w:qFormat/>
    <w:uiPriority w:val="0"/>
    <w:pPr>
      <w:snapToGrid w:val="0"/>
      <w:jc w:val="center"/>
    </w:pPr>
    <w:rPr>
      <w:rFonts w:eastAsia="仿宋_GB2312"/>
      <w:sz w:val="24"/>
    </w:rPr>
  </w:style>
  <w:style w:type="paragraph" w:customStyle="1" w:styleId="233">
    <w:name w:val="表格文字"/>
    <w:basedOn w:val="1"/>
    <w:qFormat/>
    <w:uiPriority w:val="0"/>
    <w:pPr>
      <w:adjustRightInd w:val="0"/>
      <w:spacing w:line="420" w:lineRule="atLeast"/>
      <w:jc w:val="left"/>
      <w:textAlignment w:val="baseline"/>
    </w:pPr>
    <w:rPr>
      <w:kern w:val="0"/>
      <w:szCs w:val="20"/>
    </w:rPr>
  </w:style>
  <w:style w:type="paragraph" w:customStyle="1" w:styleId="234">
    <w:name w:val="请勿折叠！"/>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35">
    <w:name w:val="默认段落字体 Para Char"/>
    <w:basedOn w:val="1"/>
    <w:qFormat/>
    <w:uiPriority w:val="0"/>
    <w:rPr>
      <w:szCs w:val="20"/>
    </w:rPr>
  </w:style>
  <w:style w:type="paragraph" w:customStyle="1" w:styleId="236">
    <w:name w:val="1"/>
    <w:basedOn w:val="1"/>
    <w:next w:val="1"/>
    <w:qFormat/>
    <w:uiPriority w:val="0"/>
  </w:style>
  <w:style w:type="paragraph" w:customStyle="1" w:styleId="237">
    <w:name w:val="+标题3"/>
    <w:basedOn w:val="4"/>
    <w:qFormat/>
    <w:uiPriority w:val="0"/>
    <w:pPr>
      <w:tabs>
        <w:tab w:val="left" w:pos="1260"/>
      </w:tabs>
      <w:spacing w:before="120" w:after="120" w:line="360" w:lineRule="auto"/>
    </w:pPr>
    <w:rPr>
      <w:b w:val="0"/>
      <w:sz w:val="30"/>
      <w:szCs w:val="28"/>
    </w:rPr>
  </w:style>
  <w:style w:type="paragraph" w:customStyle="1" w:styleId="238">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2"/>
      <w:szCs w:val="22"/>
    </w:rPr>
  </w:style>
  <w:style w:type="paragraph" w:customStyle="1" w:styleId="239">
    <w:name w:val="样式 正文文本缩进 + 首行缩进:  2 字符"/>
    <w:basedOn w:val="23"/>
    <w:qFormat/>
    <w:uiPriority w:val="0"/>
    <w:pPr>
      <w:tabs>
        <w:tab w:val="left" w:pos="9016"/>
      </w:tabs>
      <w:spacing w:after="0" w:line="500" w:lineRule="exact"/>
      <w:ind w:left="0" w:leftChars="0" w:firstLine="480" w:firstLineChars="200"/>
      <w:jc w:val="left"/>
    </w:pPr>
    <w:rPr>
      <w:rFonts w:cs="宋体"/>
      <w:kern w:val="0"/>
      <w:sz w:val="24"/>
    </w:rPr>
  </w:style>
  <w:style w:type="paragraph" w:customStyle="1" w:styleId="240">
    <w:name w:val="样式 样式 样式 第四行 + 左侧:  -4 字符 段前: 2 行 + 左侧:  -3 字符 段前: 2 行 + 左侧:  -2..."/>
    <w:basedOn w:val="241"/>
    <w:qFormat/>
    <w:uiPriority w:val="0"/>
    <w:pPr>
      <w:ind w:left="0" w:leftChars="0"/>
    </w:pPr>
  </w:style>
  <w:style w:type="paragraph" w:customStyle="1" w:styleId="241">
    <w:name w:val="样式 样式 第四行 + 左侧:  -4 字符 段前: 2 行 + 左侧:  -3 字符 段前: 2 行"/>
    <w:basedOn w:val="242"/>
    <w:qFormat/>
    <w:uiPriority w:val="0"/>
    <w:pPr>
      <w:ind w:left="-200" w:leftChars="-200"/>
    </w:pPr>
  </w:style>
  <w:style w:type="paragraph" w:customStyle="1" w:styleId="242">
    <w:name w:val="样式 第四行 + 左侧:  -4 字符 段前: 2 行"/>
    <w:basedOn w:val="214"/>
    <w:qFormat/>
    <w:uiPriority w:val="0"/>
    <w:pPr>
      <w:ind w:left="-300" w:leftChars="-300"/>
    </w:pPr>
    <w:rPr>
      <w:szCs w:val="20"/>
    </w:rPr>
  </w:style>
  <w:style w:type="paragraph" w:customStyle="1" w:styleId="243">
    <w:name w:val="xl38"/>
    <w:basedOn w:val="1"/>
    <w:qFormat/>
    <w:uiPriority w:val="0"/>
    <w:pPr>
      <w:widowControl/>
      <w:pBdr>
        <w:top w:val="single" w:color="auto" w:sz="4" w:space="0"/>
        <w:left w:val="single" w:color="auto" w:sz="4" w:space="0"/>
        <w:bottom w:val="single" w:color="auto" w:sz="4" w:space="0"/>
        <w:right w:val="single" w:color="auto" w:sz="4" w:space="0"/>
      </w:pBdr>
      <w:shd w:val="clear" w:color="FFFFFF" w:fill="FFFFFF"/>
      <w:spacing w:before="100" w:beforeAutospacing="1" w:after="100" w:afterAutospacing="1"/>
      <w:jc w:val="left"/>
      <w:textAlignment w:val="center"/>
    </w:pPr>
    <w:rPr>
      <w:rFonts w:ascii="宋体" w:hAnsi="宋体" w:cs="宋体"/>
      <w:b/>
      <w:bCs/>
      <w:kern w:val="0"/>
      <w:sz w:val="22"/>
      <w:szCs w:val="22"/>
    </w:rPr>
  </w:style>
  <w:style w:type="paragraph" w:customStyle="1" w:styleId="244">
    <w:name w:val="目录"/>
    <w:basedOn w:val="1"/>
    <w:qFormat/>
    <w:uiPriority w:val="0"/>
    <w:pPr>
      <w:spacing w:before="240" w:after="600" w:line="560" w:lineRule="exact"/>
      <w:jc w:val="center"/>
    </w:pPr>
    <w:rPr>
      <w:rFonts w:eastAsia="黑体"/>
      <w:sz w:val="32"/>
      <w:szCs w:val="32"/>
    </w:rPr>
  </w:style>
  <w:style w:type="paragraph" w:customStyle="1" w:styleId="245">
    <w:name w:val="样式 样式 标题 2 + 段后: 6 行 + 段后: 6 行"/>
    <w:basedOn w:val="246"/>
    <w:qFormat/>
    <w:uiPriority w:val="0"/>
    <w:pPr>
      <w:spacing w:afterLines="0"/>
      <w:outlineLvl w:val="2"/>
    </w:pPr>
  </w:style>
  <w:style w:type="paragraph" w:customStyle="1" w:styleId="246">
    <w:name w:val="样式 标题 2 + 段后: 6 行"/>
    <w:basedOn w:val="3"/>
    <w:qFormat/>
    <w:uiPriority w:val="0"/>
    <w:pPr>
      <w:spacing w:before="120" w:afterLines="600" w:line="240" w:lineRule="atLeast"/>
      <w:jc w:val="left"/>
    </w:pPr>
    <w:rPr>
      <w:rFonts w:eastAsia="宋体" w:cs="宋体"/>
      <w:sz w:val="21"/>
      <w:szCs w:val="20"/>
    </w:rPr>
  </w:style>
  <w:style w:type="paragraph" w:customStyle="1" w:styleId="247">
    <w:name w:val="菲页(卷)"/>
    <w:basedOn w:val="2"/>
    <w:next w:val="220"/>
    <w:qFormat/>
    <w:uiPriority w:val="0"/>
    <w:pPr>
      <w:keepLines w:val="0"/>
      <w:widowControl/>
      <w:tabs>
        <w:tab w:val="left" w:pos="720"/>
      </w:tabs>
      <w:spacing w:before="0" w:after="0" w:line="240" w:lineRule="auto"/>
      <w:jc w:val="center"/>
      <w:outlineLvl w:val="1"/>
    </w:pPr>
    <w:rPr>
      <w:rFonts w:ascii="黑体" w:eastAsia="黑体"/>
      <w:b w:val="0"/>
      <w:bCs w:val="0"/>
      <w:kern w:val="0"/>
      <w:sz w:val="52"/>
      <w:szCs w:val="20"/>
    </w:rPr>
  </w:style>
  <w:style w:type="paragraph" w:customStyle="1" w:styleId="248">
    <w:name w:val="opening2"/>
    <w:basedOn w:val="1"/>
    <w:qFormat/>
    <w:uiPriority w:val="0"/>
    <w:pPr>
      <w:widowControl/>
      <w:spacing w:before="100" w:beforeAutospacing="1" w:after="100" w:afterAutospacing="1"/>
      <w:jc w:val="left"/>
    </w:pPr>
    <w:rPr>
      <w:rFonts w:ascii="宋体" w:hAnsi="宋体" w:cs="宋体"/>
      <w:color w:val="000000"/>
      <w:kern w:val="0"/>
      <w:sz w:val="23"/>
      <w:szCs w:val="23"/>
    </w:rPr>
  </w:style>
  <w:style w:type="paragraph" w:customStyle="1" w:styleId="249">
    <w:name w:val="日期1"/>
    <w:basedOn w:val="1"/>
    <w:next w:val="1"/>
    <w:qFormat/>
    <w:uiPriority w:val="0"/>
    <w:pPr>
      <w:adjustRightInd w:val="0"/>
      <w:textAlignment w:val="baseline"/>
    </w:pPr>
    <w:rPr>
      <w:rFonts w:ascii="宋体"/>
      <w:kern w:val="0"/>
      <w:sz w:val="24"/>
      <w:szCs w:val="20"/>
    </w:rPr>
  </w:style>
  <w:style w:type="paragraph" w:customStyle="1" w:styleId="250">
    <w:name w:val="xl40"/>
    <w:basedOn w:val="1"/>
    <w:qFormat/>
    <w:uiPriority w:val="0"/>
    <w:pPr>
      <w:widowControl/>
      <w:pBdr>
        <w:top w:val="single" w:color="auto" w:sz="4" w:space="0"/>
        <w:left w:val="single" w:color="auto" w:sz="4" w:space="0"/>
        <w:bottom w:val="single" w:color="auto" w:sz="4" w:space="0"/>
        <w:right w:val="single" w:color="auto" w:sz="4" w:space="0"/>
      </w:pBdr>
      <w:shd w:val="clear" w:color="FFFFFF" w:fill="FFFFFF"/>
      <w:spacing w:before="100" w:beforeAutospacing="1" w:after="100" w:afterAutospacing="1"/>
      <w:jc w:val="center"/>
      <w:textAlignment w:val="center"/>
    </w:pPr>
    <w:rPr>
      <w:rFonts w:ascii="宋体" w:hAnsi="宋体" w:cs="宋体"/>
      <w:b/>
      <w:bCs/>
      <w:kern w:val="0"/>
      <w:sz w:val="22"/>
      <w:szCs w:val="22"/>
    </w:rPr>
  </w:style>
  <w:style w:type="paragraph" w:customStyle="1" w:styleId="251">
    <w:name w:val="久不通函，至以为念。"/>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52">
    <w:name w:val="xl5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53">
    <w:name w:val="奉读大示，心折殊深。"/>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54">
    <w:name w:val="样式 标题 2 + 段后: 6 行2"/>
    <w:basedOn w:val="3"/>
    <w:qFormat/>
    <w:uiPriority w:val="0"/>
    <w:pPr>
      <w:spacing w:before="120" w:after="120" w:line="240" w:lineRule="atLeast"/>
      <w:jc w:val="left"/>
    </w:pPr>
    <w:rPr>
      <w:rFonts w:eastAsia="宋体" w:cs="宋体"/>
      <w:sz w:val="21"/>
      <w:szCs w:val="20"/>
    </w:rPr>
  </w:style>
  <w:style w:type="paragraph" w:customStyle="1" w:styleId="255">
    <w:name w:val="顺颂商祺！"/>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56">
    <w:name w:val="样式 日期 + 黑体 三号"/>
    <w:basedOn w:val="32"/>
    <w:qFormat/>
    <w:uiPriority w:val="0"/>
    <w:pPr>
      <w:spacing w:line="600" w:lineRule="exact"/>
    </w:pPr>
    <w:rPr>
      <w:rFonts w:ascii="黑体" w:hAnsi="黑体" w:eastAsia="黑体"/>
      <w:sz w:val="32"/>
      <w:szCs w:val="24"/>
    </w:rPr>
  </w:style>
  <w:style w:type="paragraph" w:customStyle="1" w:styleId="257">
    <w:name w:val="机密、页码、日期"/>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58">
    <w:name w:val="表内文字（居中）"/>
    <w:basedOn w:val="1"/>
    <w:qFormat/>
    <w:uiPriority w:val="0"/>
    <w:pPr>
      <w:keepNext/>
      <w:adjustRightInd w:val="0"/>
      <w:snapToGrid w:val="0"/>
      <w:ind w:firstLine="630"/>
      <w:jc w:val="center"/>
    </w:pPr>
  </w:style>
  <w:style w:type="paragraph" w:customStyle="1" w:styleId="259">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260">
    <w:name w:val="表标题"/>
    <w:basedOn w:val="1"/>
    <w:qFormat/>
    <w:uiPriority w:val="0"/>
    <w:pPr>
      <w:widowControl/>
      <w:spacing w:beforeLines="100" w:line="280" w:lineRule="exact"/>
      <w:ind w:firstLine="50" w:firstLineChars="50"/>
      <w:jc w:val="left"/>
    </w:pPr>
    <w:rPr>
      <w:rFonts w:eastAsia="黑体"/>
      <w:kern w:val="0"/>
      <w:sz w:val="24"/>
    </w:rPr>
  </w:style>
  <w:style w:type="paragraph" w:customStyle="1" w:styleId="261">
    <w:name w:val="表格2"/>
    <w:basedOn w:val="1"/>
    <w:qFormat/>
    <w:uiPriority w:val="0"/>
    <w:pPr>
      <w:adjustRightInd w:val="0"/>
      <w:spacing w:before="60" w:after="60"/>
      <w:jc w:val="center"/>
    </w:pPr>
    <w:rPr>
      <w:rFonts w:ascii="宋体"/>
      <w:color w:val="000000"/>
      <w:kern w:val="0"/>
      <w:sz w:val="24"/>
      <w:szCs w:val="20"/>
    </w:rPr>
  </w:style>
  <w:style w:type="paragraph" w:customStyle="1" w:styleId="262">
    <w:name w:val="临书仓促，不尽欲言。"/>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63">
    <w:name w:val="菲页1"/>
    <w:basedOn w:val="3"/>
    <w:qFormat/>
    <w:uiPriority w:val="0"/>
    <w:pPr>
      <w:widowControl/>
      <w:tabs>
        <w:tab w:val="left" w:pos="-735"/>
      </w:tabs>
      <w:spacing w:line="416" w:lineRule="auto"/>
      <w:jc w:val="center"/>
    </w:pPr>
    <w:rPr>
      <w:rFonts w:ascii="黑体" w:hAnsi="宋体"/>
      <w:b w:val="0"/>
      <w:bCs w:val="0"/>
      <w:kern w:val="0"/>
      <w:sz w:val="52"/>
      <w:szCs w:val="20"/>
    </w:rPr>
  </w:style>
  <w:style w:type="paragraph" w:customStyle="1" w:styleId="264">
    <w:name w:val="文档结构图1"/>
    <w:basedOn w:val="1"/>
    <w:qFormat/>
    <w:uiPriority w:val="0"/>
    <w:pPr>
      <w:shd w:val="clear" w:color="auto" w:fill="000080"/>
      <w:adjustRightInd w:val="0"/>
      <w:textAlignment w:val="baseline"/>
    </w:pPr>
    <w:rPr>
      <w:rFonts w:ascii="楷体_GB2312" w:eastAsia="楷体_GB2312"/>
      <w:kern w:val="0"/>
      <w:sz w:val="28"/>
      <w:szCs w:val="20"/>
    </w:rPr>
  </w:style>
  <w:style w:type="paragraph" w:customStyle="1" w:styleId="265">
    <w:name w:val="A1"/>
    <w:basedOn w:val="1"/>
    <w:qFormat/>
    <w:uiPriority w:val="0"/>
    <w:pPr>
      <w:spacing w:line="400" w:lineRule="exact"/>
      <w:ind w:firstLine="630"/>
      <w:jc w:val="center"/>
    </w:pPr>
    <w:rPr>
      <w:rFonts w:eastAsia="黑体"/>
      <w:sz w:val="52"/>
      <w:szCs w:val="20"/>
    </w:rPr>
  </w:style>
  <w:style w:type="paragraph" w:customStyle="1" w:styleId="266">
    <w:name w:val="xl47"/>
    <w:basedOn w:val="1"/>
    <w:qFormat/>
    <w:uiPriority w:val="0"/>
    <w:pPr>
      <w:widowControl/>
      <w:spacing w:before="100" w:beforeAutospacing="1" w:after="100" w:afterAutospacing="1"/>
      <w:jc w:val="center"/>
    </w:pPr>
    <w:rPr>
      <w:rFonts w:ascii="宋体" w:hAnsi="宋体"/>
      <w:kern w:val="0"/>
      <w:sz w:val="28"/>
      <w:szCs w:val="28"/>
    </w:rPr>
  </w:style>
  <w:style w:type="paragraph" w:customStyle="1" w:styleId="267">
    <w:name w:val="文件名和路径"/>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68">
    <w:name w:val="Char Char Char Char1 Char Char"/>
    <w:basedOn w:val="1"/>
    <w:qFormat/>
    <w:uiPriority w:val="0"/>
  </w:style>
  <w:style w:type="paragraph" w:customStyle="1" w:styleId="269">
    <w:name w:val="TOC 标题1"/>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270">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2"/>
      <w:szCs w:val="22"/>
    </w:rPr>
  </w:style>
  <w:style w:type="paragraph" w:customStyle="1" w:styleId="271">
    <w:name w:val="编号（1）"/>
    <w:basedOn w:val="1"/>
    <w:qFormat/>
    <w:uiPriority w:val="0"/>
    <w:pPr>
      <w:tabs>
        <w:tab w:val="left" w:pos="420"/>
      </w:tabs>
      <w:spacing w:line="360" w:lineRule="auto"/>
      <w:ind w:left="450" w:leftChars="200" w:hanging="200" w:hangingChars="200"/>
    </w:pPr>
    <w:rPr>
      <w:rFonts w:ascii="宋体"/>
      <w:szCs w:val="21"/>
    </w:rPr>
  </w:style>
  <w:style w:type="paragraph" w:customStyle="1" w:styleId="272">
    <w:name w:val="样式 段落编号 + (中文) 黑体 两端对齐 Char Char Char"/>
    <w:basedOn w:val="1"/>
    <w:qFormat/>
    <w:uiPriority w:val="0"/>
    <w:pPr>
      <w:adjustRightInd w:val="0"/>
      <w:snapToGrid w:val="0"/>
      <w:spacing w:before="60" w:after="240" w:line="400" w:lineRule="exact"/>
      <w:ind w:left="482"/>
      <w:jc w:val="left"/>
      <w:textAlignment w:val="baseline"/>
    </w:pPr>
    <w:rPr>
      <w:rFonts w:ascii="宋体" w:hAnsi="宋体" w:eastAsia="黑体" w:cs="宋体"/>
      <w:sz w:val="24"/>
    </w:rPr>
  </w:style>
  <w:style w:type="paragraph" w:customStyle="1" w:styleId="273">
    <w:name w:val="CM27"/>
    <w:basedOn w:val="1"/>
    <w:next w:val="1"/>
    <w:qFormat/>
    <w:uiPriority w:val="0"/>
    <w:pPr>
      <w:autoSpaceDE w:val="0"/>
      <w:autoSpaceDN w:val="0"/>
      <w:adjustRightInd w:val="0"/>
      <w:spacing w:after="128"/>
      <w:jc w:val="left"/>
    </w:pPr>
    <w:rPr>
      <w:rFonts w:ascii="宋体" w:cs="宋体"/>
      <w:kern w:val="0"/>
      <w:sz w:val="24"/>
    </w:rPr>
  </w:style>
  <w:style w:type="paragraph" w:customStyle="1" w:styleId="274">
    <w:name w:val="答复:"/>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75">
    <w:name w:val="样式 样式 标题 2 + 段后: 6 行 + 段后: 6 行1"/>
    <w:basedOn w:val="246"/>
    <w:qFormat/>
    <w:uiPriority w:val="0"/>
    <w:pPr>
      <w:spacing w:afterLines="0"/>
    </w:pPr>
  </w:style>
  <w:style w:type="paragraph" w:customStyle="1" w:styleId="276">
    <w:name w:val="样式7"/>
    <w:basedOn w:val="277"/>
    <w:qFormat/>
    <w:uiPriority w:val="0"/>
  </w:style>
  <w:style w:type="paragraph" w:customStyle="1" w:styleId="277">
    <w:name w:val="表格内容"/>
    <w:basedOn w:val="1"/>
    <w:qFormat/>
    <w:uiPriority w:val="0"/>
    <w:pPr>
      <w:widowControl/>
      <w:spacing w:line="260" w:lineRule="exact"/>
      <w:jc w:val="center"/>
    </w:pPr>
    <w:rPr>
      <w:kern w:val="0"/>
      <w:sz w:val="20"/>
      <w:szCs w:val="20"/>
    </w:rPr>
  </w:style>
  <w:style w:type="paragraph" w:customStyle="1" w:styleId="278">
    <w:name w:val="xl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79">
    <w:name w:val="上次打印时间"/>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80">
    <w:name w:val="上次保存者"/>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81">
    <w:name w:val="缩表格"/>
    <w:basedOn w:val="1"/>
    <w:qFormat/>
    <w:uiPriority w:val="0"/>
    <w:pPr>
      <w:adjustRightInd w:val="0"/>
      <w:snapToGrid w:val="0"/>
      <w:spacing w:afterLines="10" w:line="280" w:lineRule="exact"/>
      <w:ind w:firstLine="34" w:firstLineChars="17"/>
      <w:jc w:val="center"/>
    </w:pPr>
    <w:rPr>
      <w:rFonts w:ascii="Times" w:hAnsi="Times"/>
      <w:spacing w:val="-4"/>
      <w:szCs w:val="18"/>
    </w:rPr>
  </w:style>
  <w:style w:type="paragraph" w:customStyle="1" w:styleId="282">
    <w:name w:val="样式2"/>
    <w:basedOn w:val="1"/>
    <w:next w:val="1"/>
    <w:qFormat/>
    <w:uiPriority w:val="0"/>
    <w:pPr>
      <w:adjustRightInd w:val="0"/>
      <w:spacing w:line="446" w:lineRule="atLeast"/>
      <w:ind w:firstLine="142"/>
      <w:textAlignment w:val="baseline"/>
    </w:pPr>
    <w:rPr>
      <w:rFonts w:eastAsia="黑体"/>
      <w:b/>
      <w:kern w:val="0"/>
      <w:sz w:val="18"/>
      <w:szCs w:val="20"/>
    </w:rPr>
  </w:style>
  <w:style w:type="paragraph" w:customStyle="1" w:styleId="283">
    <w:name w:val="关于:"/>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84">
    <w:name w:val="纯文本1"/>
    <w:basedOn w:val="1"/>
    <w:qFormat/>
    <w:uiPriority w:val="0"/>
    <w:pPr>
      <w:adjustRightInd w:val="0"/>
      <w:textAlignment w:val="baseline"/>
    </w:pPr>
    <w:rPr>
      <w:rFonts w:ascii="宋体"/>
      <w:kern w:val="0"/>
      <w:sz w:val="24"/>
      <w:szCs w:val="20"/>
    </w:rPr>
  </w:style>
  <w:style w:type="paragraph" w:customStyle="1" w:styleId="285">
    <w:name w:val="样式 段 + 首行缩进:  2 字符"/>
    <w:basedOn w:val="231"/>
    <w:qFormat/>
    <w:uiPriority w:val="0"/>
    <w:pPr>
      <w:ind w:firstLine="420"/>
    </w:pPr>
    <w:rPr>
      <w:rFonts w:ascii="Times New Roman" w:cs="宋体"/>
      <w:szCs w:val="21"/>
    </w:rPr>
  </w:style>
  <w:style w:type="paragraph" w:customStyle="1" w:styleId="286">
    <w:name w:val="样式9"/>
    <w:basedOn w:val="4"/>
    <w:qFormat/>
    <w:uiPriority w:val="0"/>
    <w:pPr>
      <w:widowControl/>
      <w:tabs>
        <w:tab w:val="left" w:pos="3660"/>
      </w:tabs>
      <w:spacing w:before="160" w:after="120" w:line="500" w:lineRule="exact"/>
      <w:ind w:left="3660" w:hanging="720"/>
      <w:jc w:val="left"/>
    </w:pPr>
    <w:rPr>
      <w:rFonts w:eastAsia="黑体"/>
      <w:b w:val="0"/>
      <w:bCs w:val="0"/>
      <w:kern w:val="0"/>
      <w:sz w:val="30"/>
      <w:szCs w:val="30"/>
    </w:rPr>
  </w:style>
  <w:style w:type="paragraph" w:customStyle="1" w:styleId="287">
    <w:name w:val="先生/女士："/>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88">
    <w:name w:val="+列表1"/>
    <w:basedOn w:val="1"/>
    <w:qFormat/>
    <w:uiPriority w:val="0"/>
    <w:pPr>
      <w:jc w:val="center"/>
    </w:pPr>
  </w:style>
  <w:style w:type="paragraph" w:customStyle="1" w:styleId="289">
    <w:name w:val="样式 标题 + 两端对齐 左侧:  0 厘米 首行缩进:  0 厘米"/>
    <w:basedOn w:val="53"/>
    <w:qFormat/>
    <w:uiPriority w:val="0"/>
    <w:pPr>
      <w:tabs>
        <w:tab w:val="left" w:pos="720"/>
      </w:tabs>
      <w:adjustRightInd/>
      <w:spacing w:line="240" w:lineRule="auto"/>
      <w:ind w:left="720" w:hanging="720"/>
      <w:textAlignment w:val="auto"/>
    </w:pPr>
    <w:rPr>
      <w:rFonts w:cs="宋体"/>
      <w:bCs/>
      <w:kern w:val="2"/>
    </w:rPr>
  </w:style>
  <w:style w:type="paragraph" w:customStyle="1" w:styleId="290">
    <w:name w:val="Char Char Char1 Char"/>
    <w:basedOn w:val="1"/>
    <w:qFormat/>
    <w:uiPriority w:val="0"/>
    <w:rPr>
      <w:szCs w:val="20"/>
    </w:rPr>
  </w:style>
  <w:style w:type="paragraph" w:customStyle="1" w:styleId="291">
    <w:name w:val="扉页"/>
    <w:basedOn w:val="1"/>
    <w:qFormat/>
    <w:uiPriority w:val="0"/>
    <w:pPr>
      <w:spacing w:line="240" w:lineRule="atLeast"/>
      <w:jc w:val="distribute"/>
    </w:pPr>
    <w:rPr>
      <w:rFonts w:ascii="仿宋_GB2312" w:cs="宋体"/>
      <w:kern w:val="32"/>
      <w:sz w:val="32"/>
      <w:szCs w:val="32"/>
    </w:rPr>
  </w:style>
  <w:style w:type="paragraph" w:styleId="292">
    <w:name w:val="List Paragraph"/>
    <w:basedOn w:val="1"/>
    <w:qFormat/>
    <w:uiPriority w:val="34"/>
    <w:pPr>
      <w:ind w:firstLine="420" w:firstLineChars="200"/>
    </w:pPr>
    <w:rPr>
      <w:rFonts w:ascii="Calibri" w:hAnsi="Calibri"/>
      <w:szCs w:val="22"/>
    </w:rPr>
  </w:style>
  <w:style w:type="paragraph" w:customStyle="1" w:styleId="293">
    <w:name w:val="Char Char Char Char"/>
    <w:basedOn w:val="17"/>
    <w:qFormat/>
    <w:uiPriority w:val="0"/>
    <w:pPr>
      <w:adjustRightInd w:val="0"/>
      <w:snapToGrid w:val="0"/>
      <w:spacing w:line="360" w:lineRule="auto"/>
    </w:pPr>
    <w:rPr>
      <w:rFonts w:ascii="Tahoma" w:hAnsi="Tahoma"/>
      <w:sz w:val="24"/>
    </w:rPr>
  </w:style>
  <w:style w:type="paragraph" w:customStyle="1" w:styleId="294">
    <w:name w:val="样式 标题 2 + 左侧:  0 厘米 首行缩进:  0 厘米"/>
    <w:basedOn w:val="3"/>
    <w:qFormat/>
    <w:uiPriority w:val="0"/>
    <w:pPr>
      <w:tabs>
        <w:tab w:val="left" w:pos="600"/>
      </w:tabs>
      <w:adjustRightInd w:val="0"/>
      <w:snapToGrid w:val="0"/>
      <w:spacing w:before="240" w:after="160" w:line="240" w:lineRule="auto"/>
      <w:ind w:left="707" w:hanging="707"/>
      <w:jc w:val="left"/>
      <w:textAlignment w:val="baseline"/>
    </w:pPr>
    <w:rPr>
      <w:rFonts w:ascii="宋体" w:hAnsi="宋体" w:cs="宋体"/>
      <w:bCs w:val="0"/>
      <w:spacing w:val="4"/>
      <w:kern w:val="0"/>
      <w:sz w:val="28"/>
      <w:szCs w:val="28"/>
    </w:rPr>
  </w:style>
  <w:style w:type="paragraph" w:customStyle="1" w:styleId="295">
    <w:name w:val="样式6"/>
    <w:basedOn w:val="277"/>
    <w:qFormat/>
    <w:uiPriority w:val="0"/>
  </w:style>
  <w:style w:type="paragraph" w:customStyle="1" w:styleId="296">
    <w:name w:val="Char Char Char Char Char Char Char Char Char Char Char Char"/>
    <w:basedOn w:val="1"/>
    <w:qFormat/>
    <w:uiPriority w:val="0"/>
  </w:style>
  <w:style w:type="paragraph" w:customStyle="1" w:styleId="297">
    <w:name w:val="样式 样式 首行缩进:  2 字符 + 首行缩进:  2 字符"/>
    <w:basedOn w:val="298"/>
    <w:qFormat/>
    <w:uiPriority w:val="0"/>
    <w:pPr>
      <w:spacing w:line="320" w:lineRule="exact"/>
    </w:pPr>
  </w:style>
  <w:style w:type="paragraph" w:customStyle="1" w:styleId="298">
    <w:name w:val="样式 首行缩进:  2 字符"/>
    <w:basedOn w:val="1"/>
    <w:qFormat/>
    <w:uiPriority w:val="0"/>
    <w:pPr>
      <w:spacing w:line="360" w:lineRule="exact"/>
      <w:ind w:firstLine="420" w:firstLineChars="200"/>
    </w:pPr>
    <w:rPr>
      <w:rFonts w:cs="宋体"/>
      <w:szCs w:val="20"/>
    </w:rPr>
  </w:style>
  <w:style w:type="paragraph" w:customStyle="1" w:styleId="299">
    <w:name w:val="样式4"/>
    <w:basedOn w:val="22"/>
    <w:qFormat/>
    <w:uiPriority w:val="0"/>
    <w:pPr>
      <w:spacing w:after="0" w:line="500" w:lineRule="exact"/>
      <w:ind w:firstLine="480" w:firstLineChars="200"/>
    </w:pPr>
    <w:rPr>
      <w:sz w:val="24"/>
    </w:rPr>
  </w:style>
  <w:style w:type="paragraph" w:customStyle="1" w:styleId="300">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01">
    <w:name w:val="样式 标题 1 + 小三2"/>
    <w:basedOn w:val="2"/>
    <w:qFormat/>
    <w:uiPriority w:val="0"/>
    <w:pPr>
      <w:spacing w:before="160" w:after="120" w:line="240" w:lineRule="atLeast"/>
    </w:pPr>
    <w:rPr>
      <w:sz w:val="30"/>
    </w:rPr>
  </w:style>
  <w:style w:type="paragraph" w:customStyle="1" w:styleId="302">
    <w:name w:val="默认段落字体 Para Char Char Char Char"/>
    <w:basedOn w:val="1"/>
    <w:qFormat/>
    <w:uiPriority w:val="0"/>
    <w:pPr>
      <w:snapToGrid w:val="0"/>
      <w:spacing w:line="360" w:lineRule="auto"/>
      <w:ind w:firstLine="200" w:firstLineChars="200"/>
    </w:pPr>
    <w:rPr>
      <w:szCs w:val="20"/>
    </w:rPr>
  </w:style>
  <w:style w:type="paragraph" w:customStyle="1" w:styleId="303">
    <w:name w:val="样式 标题 1 + 小三"/>
    <w:basedOn w:val="2"/>
    <w:qFormat/>
    <w:uiPriority w:val="0"/>
    <w:pPr>
      <w:tabs>
        <w:tab w:val="left" w:pos="576"/>
      </w:tabs>
      <w:spacing w:before="120" w:after="120" w:line="240" w:lineRule="atLeast"/>
      <w:ind w:left="578" w:hanging="578"/>
    </w:pPr>
    <w:rPr>
      <w:sz w:val="30"/>
    </w:rPr>
  </w:style>
  <w:style w:type="paragraph" w:customStyle="1" w:styleId="304">
    <w:name w:val="作者"/>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05">
    <w:name w:val="样式 标题 1 + 黑体 三号 非加粗 居中 段前: 6 磅 段后: 6 磅 行距: 固定值 20 磅"/>
    <w:basedOn w:val="2"/>
    <w:qFormat/>
    <w:uiPriority w:val="0"/>
    <w:pPr>
      <w:spacing w:before="120" w:after="120" w:line="400" w:lineRule="exact"/>
      <w:jc w:val="center"/>
    </w:pPr>
    <w:rPr>
      <w:rFonts w:ascii="黑体" w:hAnsi="黑体" w:eastAsia="黑体" w:cs="宋体"/>
      <w:b w:val="0"/>
      <w:bCs w:val="0"/>
      <w:sz w:val="32"/>
      <w:szCs w:val="20"/>
    </w:rPr>
  </w:style>
  <w:style w:type="paragraph" w:customStyle="1" w:styleId="306">
    <w:name w:val="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307">
    <w:name w:val="创建日期"/>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08">
    <w:name w:val="_Style 10"/>
    <w:basedOn w:val="1"/>
    <w:qFormat/>
    <w:uiPriority w:val="0"/>
    <w:pPr>
      <w:adjustRightInd w:val="0"/>
      <w:spacing w:line="312" w:lineRule="atLeast"/>
      <w:textAlignment w:val="baseline"/>
    </w:pPr>
    <w:rPr>
      <w:szCs w:val="20"/>
    </w:rPr>
  </w:style>
  <w:style w:type="paragraph" w:customStyle="1" w:styleId="309">
    <w:name w:val="样式 标题 1 + 小三1"/>
    <w:basedOn w:val="2"/>
    <w:qFormat/>
    <w:uiPriority w:val="0"/>
    <w:pPr>
      <w:spacing w:before="160" w:after="120" w:line="240" w:lineRule="atLeast"/>
      <w:jc w:val="center"/>
      <w:outlineLvl w:val="1"/>
    </w:pPr>
    <w:rPr>
      <w:sz w:val="30"/>
    </w:rPr>
  </w:style>
  <w:style w:type="paragraph" w:customStyle="1" w:styleId="310">
    <w:name w:val="Char Char Char Char Char Char Char Char Char Char Char Char Char Char Char Char Char Char Char"/>
    <w:basedOn w:val="1"/>
    <w:qFormat/>
    <w:uiPriority w:val="0"/>
    <w:pPr>
      <w:spacing w:line="240" w:lineRule="atLeast"/>
      <w:ind w:left="420" w:firstLine="420"/>
    </w:pPr>
    <w:rPr>
      <w:kern w:val="0"/>
      <w:szCs w:val="21"/>
    </w:rPr>
  </w:style>
  <w:style w:type="paragraph" w:customStyle="1" w:styleId="311">
    <w:name w:val="近来寒暑不常，希自珍慰。"/>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12">
    <w:name w:val="样式 标题 3 + (中文) 黑体 小四 非加粗 段前: 7.8 磅 段后: 0 磅 行距: 固定值 20 磅"/>
    <w:basedOn w:val="4"/>
    <w:qFormat/>
    <w:uiPriority w:val="0"/>
    <w:pPr>
      <w:spacing w:before="0" w:after="0" w:line="400" w:lineRule="exact"/>
    </w:pPr>
    <w:rPr>
      <w:rFonts w:eastAsia="黑体" w:cs="宋体"/>
      <w:b w:val="0"/>
      <w:bCs w:val="0"/>
      <w:sz w:val="24"/>
      <w:szCs w:val="20"/>
    </w:rPr>
  </w:style>
  <w:style w:type="paragraph" w:customStyle="1" w:styleId="313">
    <w:name w:val="XW表内文字"/>
    <w:basedOn w:val="1"/>
    <w:qFormat/>
    <w:uiPriority w:val="0"/>
    <w:pPr>
      <w:adjustRightInd w:val="0"/>
      <w:spacing w:before="40" w:after="40" w:line="400" w:lineRule="exact"/>
      <w:ind w:firstLine="630"/>
      <w:jc w:val="left"/>
      <w:textAlignment w:val="baseline"/>
    </w:pPr>
    <w:rPr>
      <w:kern w:val="0"/>
      <w:sz w:val="18"/>
      <w:szCs w:val="20"/>
    </w:rPr>
  </w:style>
  <w:style w:type="paragraph" w:customStyle="1" w:styleId="314">
    <w:name w:val="普通 (Web)"/>
    <w:basedOn w:val="1"/>
    <w:qFormat/>
    <w:uiPriority w:val="0"/>
    <w:pPr>
      <w:widowControl/>
      <w:spacing w:before="100" w:beforeAutospacing="1" w:after="100" w:afterAutospacing="1"/>
      <w:jc w:val="left"/>
    </w:pPr>
    <w:rPr>
      <w:rFonts w:ascii="宋体" w:hAnsi="宋体"/>
      <w:kern w:val="0"/>
      <w:sz w:val="24"/>
    </w:rPr>
  </w:style>
  <w:style w:type="paragraph" w:customStyle="1" w:styleId="315">
    <w:name w:val="第一行"/>
    <w:basedOn w:val="1"/>
    <w:qFormat/>
    <w:uiPriority w:val="0"/>
    <w:pPr>
      <w:spacing w:beforeLines="100" w:line="360" w:lineRule="auto"/>
      <w:jc w:val="center"/>
    </w:pPr>
    <w:rPr>
      <w:rFonts w:ascii="宋体"/>
      <w:b/>
      <w:bCs/>
      <w:sz w:val="32"/>
      <w:szCs w:val="32"/>
    </w:rPr>
  </w:style>
  <w:style w:type="paragraph" w:customStyle="1" w:styleId="316">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17">
    <w:name w:val="_Style 27"/>
    <w:basedOn w:val="1"/>
    <w:next w:val="25"/>
    <w:qFormat/>
    <w:uiPriority w:val="0"/>
    <w:pPr>
      <w:adjustRightInd w:val="0"/>
      <w:ind w:left="420" w:right="33"/>
      <w:jc w:val="left"/>
      <w:textAlignment w:val="baseline"/>
    </w:pPr>
    <w:rPr>
      <w:kern w:val="0"/>
      <w:sz w:val="24"/>
      <w:szCs w:val="20"/>
    </w:rPr>
  </w:style>
  <w:style w:type="paragraph" w:customStyle="1" w:styleId="318">
    <w:name w:val="音问久疏，唯愿一切康适。"/>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19">
    <w:name w:val="正文文本 21"/>
    <w:basedOn w:val="1"/>
    <w:qFormat/>
    <w:uiPriority w:val="0"/>
    <w:pPr>
      <w:adjustRightInd w:val="0"/>
      <w:spacing w:line="360" w:lineRule="atLeast"/>
      <w:ind w:firstLine="720"/>
      <w:textAlignment w:val="baseline"/>
    </w:pPr>
    <w:rPr>
      <w:rFonts w:ascii="宋体"/>
      <w:kern w:val="0"/>
      <w:sz w:val="28"/>
      <w:szCs w:val="20"/>
    </w:rPr>
  </w:style>
  <w:style w:type="paragraph" w:customStyle="1" w:styleId="320">
    <w:name w:val="样式5"/>
    <w:basedOn w:val="299"/>
    <w:qFormat/>
    <w:uiPriority w:val="0"/>
    <w:pPr>
      <w:spacing w:beforeLines="80" w:afterLines="60"/>
      <w:ind w:firstLine="0" w:firstLineChars="0"/>
      <w:jc w:val="center"/>
    </w:pPr>
    <w:rPr>
      <w:rFonts w:ascii="黑体" w:eastAsia="黑体"/>
      <w:sz w:val="32"/>
      <w:szCs w:val="32"/>
    </w:rPr>
  </w:style>
  <w:style w:type="paragraph" w:customStyle="1" w:styleId="321">
    <w:name w:val="xl27"/>
    <w:basedOn w:val="1"/>
    <w:qFormat/>
    <w:uiPriority w:val="0"/>
    <w:pPr>
      <w:widowControl/>
      <w:pBdr>
        <w:bottom w:val="single" w:color="auto" w:sz="4" w:space="0"/>
        <w:right w:val="single" w:color="auto" w:sz="4" w:space="0"/>
      </w:pBdr>
      <w:spacing w:before="100" w:beforeAutospacing="1" w:after="100" w:afterAutospacing="1"/>
      <w:jc w:val="center"/>
    </w:pPr>
    <w:rPr>
      <w:kern w:val="0"/>
      <w:sz w:val="24"/>
    </w:rPr>
  </w:style>
  <w:style w:type="paragraph" w:customStyle="1" w:styleId="322">
    <w:name w:val="Char"/>
    <w:basedOn w:val="1"/>
    <w:qFormat/>
    <w:uiPriority w:val="0"/>
    <w:pPr>
      <w:snapToGrid w:val="0"/>
      <w:spacing w:line="360" w:lineRule="auto"/>
      <w:ind w:firstLine="200" w:firstLineChars="200"/>
    </w:pPr>
  </w:style>
  <w:style w:type="paragraph" w:customStyle="1" w:styleId="323">
    <w:name w:val="scc"/>
    <w:basedOn w:val="1"/>
    <w:qFormat/>
    <w:uiPriority w:val="0"/>
    <w:pPr>
      <w:adjustRightInd w:val="0"/>
      <w:spacing w:line="400" w:lineRule="atLeast"/>
      <w:jc w:val="center"/>
      <w:textAlignment w:val="baseline"/>
    </w:pPr>
    <w:rPr>
      <w:rFonts w:eastAsia="楷体_GB2312"/>
      <w:b/>
      <w:kern w:val="0"/>
      <w:sz w:val="24"/>
      <w:szCs w:val="20"/>
    </w:rPr>
  </w:style>
  <w:style w:type="paragraph" w:customStyle="1" w:styleId="324">
    <w:name w:val="XW图名表名"/>
    <w:basedOn w:val="1"/>
    <w:qFormat/>
    <w:uiPriority w:val="0"/>
    <w:pPr>
      <w:adjustRightInd w:val="0"/>
      <w:spacing w:before="120" w:after="60" w:line="400" w:lineRule="exact"/>
      <w:ind w:firstLine="630"/>
      <w:jc w:val="center"/>
      <w:textAlignment w:val="baseline"/>
    </w:pPr>
    <w:rPr>
      <w:rFonts w:eastAsia="黑体"/>
      <w:kern w:val="0"/>
      <w:sz w:val="24"/>
      <w:szCs w:val="20"/>
    </w:rPr>
  </w:style>
  <w:style w:type="paragraph" w:customStyle="1" w:styleId="325">
    <w:name w:val="标题2"/>
    <w:basedOn w:val="3"/>
    <w:next w:val="1"/>
    <w:qFormat/>
    <w:uiPriority w:val="0"/>
    <w:pPr>
      <w:snapToGrid w:val="0"/>
      <w:spacing w:before="120" w:after="120" w:line="240" w:lineRule="auto"/>
      <w:jc w:val="left"/>
    </w:pPr>
    <w:rPr>
      <w:b w:val="0"/>
      <w:bCs w:val="0"/>
      <w:sz w:val="21"/>
      <w:szCs w:val="21"/>
    </w:rPr>
  </w:style>
  <w:style w:type="paragraph" w:customStyle="1" w:styleId="326">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27">
    <w:name w:val="敬启者："/>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28">
    <w:name w:val="主题:"/>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29">
    <w:name w:val="抬头"/>
    <w:basedOn w:val="1"/>
    <w:qFormat/>
    <w:uiPriority w:val="0"/>
    <w:pPr>
      <w:spacing w:line="360" w:lineRule="auto"/>
    </w:pPr>
    <w:rPr>
      <w:rFonts w:ascii="宋体"/>
      <w:szCs w:val="21"/>
    </w:rPr>
  </w:style>
  <w:style w:type="paragraph" w:customStyle="1" w:styleId="330">
    <w:name w:val="4 Char Char Char Char Char Char Char Char Char Char Char Char Char Char Char Char Char Char Char Char Char Char"/>
    <w:basedOn w:val="1"/>
    <w:qFormat/>
    <w:uiPriority w:val="0"/>
  </w:style>
  <w:style w:type="paragraph" w:customStyle="1" w:styleId="331">
    <w:name w:val="xl35"/>
    <w:basedOn w:val="1"/>
    <w:qFormat/>
    <w:uiPriority w:val="0"/>
    <w:pPr>
      <w:widowControl/>
      <w:pBdr>
        <w:top w:val="single" w:color="auto" w:sz="4" w:space="0"/>
        <w:left w:val="single" w:color="auto" w:sz="4" w:space="0"/>
        <w:bottom w:val="single" w:color="auto" w:sz="4" w:space="0"/>
        <w:right w:val="single" w:color="auto" w:sz="4" w:space="0"/>
      </w:pBdr>
      <w:shd w:val="clear" w:color="FFFFFF" w:fill="FFFFFF"/>
      <w:spacing w:before="100" w:beforeAutospacing="1" w:after="100" w:afterAutospacing="1"/>
      <w:jc w:val="left"/>
      <w:textAlignment w:val="center"/>
    </w:pPr>
    <w:rPr>
      <w:rFonts w:ascii="宋体" w:hAnsi="宋体" w:cs="宋体"/>
      <w:color w:val="000000"/>
      <w:kern w:val="0"/>
      <w:sz w:val="22"/>
      <w:szCs w:val="22"/>
    </w:rPr>
  </w:style>
  <w:style w:type="paragraph" w:customStyle="1" w:styleId="332">
    <w:name w:val="前上一函，谅达雅鉴，迄今未闻复音。"/>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33">
    <w:name w:val="XW悬挂正文"/>
    <w:basedOn w:val="334"/>
    <w:qFormat/>
    <w:uiPriority w:val="0"/>
    <w:pPr>
      <w:ind w:firstLine="680"/>
    </w:pPr>
  </w:style>
  <w:style w:type="paragraph" w:customStyle="1" w:styleId="334">
    <w:name w:val="XW正文"/>
    <w:basedOn w:val="23"/>
    <w:qFormat/>
    <w:uiPriority w:val="0"/>
    <w:pPr>
      <w:adjustRightInd w:val="0"/>
      <w:spacing w:after="0" w:line="360" w:lineRule="auto"/>
      <w:ind w:left="0" w:leftChars="0" w:firstLine="454"/>
      <w:textAlignment w:val="baseline"/>
    </w:pPr>
    <w:rPr>
      <w:kern w:val="0"/>
      <w:sz w:val="24"/>
      <w:szCs w:val="20"/>
    </w:rPr>
  </w:style>
  <w:style w:type="paragraph" w:customStyle="1" w:styleId="335">
    <w:name w:val="表头"/>
    <w:next w:val="168"/>
    <w:qFormat/>
    <w:uiPriority w:val="0"/>
    <w:pPr>
      <w:widowControl w:val="0"/>
      <w:tabs>
        <w:tab w:val="center" w:pos="4224"/>
        <w:tab w:val="right" w:pos="8650"/>
      </w:tabs>
      <w:adjustRightInd w:val="0"/>
      <w:snapToGrid w:val="0"/>
      <w:jc w:val="both"/>
    </w:pPr>
    <w:rPr>
      <w:rFonts w:ascii="Times New Roman" w:hAnsi="Times New Roman" w:eastAsia="黑体" w:cs="Times New Roman"/>
      <w:bCs/>
      <w:sz w:val="21"/>
      <w:szCs w:val="21"/>
      <w:lang w:val="zh-CN" w:eastAsia="zh-CN" w:bidi="ar-SA"/>
    </w:rPr>
  </w:style>
  <w:style w:type="paragraph" w:customStyle="1" w:styleId="336">
    <w:name w:val="Char Char Char1"/>
    <w:basedOn w:val="1"/>
    <w:qFormat/>
    <w:uiPriority w:val="0"/>
    <w:pPr>
      <w:ind w:left="432" w:hanging="432"/>
    </w:pPr>
    <w:rPr>
      <w:sz w:val="24"/>
    </w:rPr>
  </w:style>
  <w:style w:type="paragraph" w:customStyle="1" w:styleId="337">
    <w:name w:val="xl36"/>
    <w:basedOn w:val="1"/>
    <w:qFormat/>
    <w:uiPriority w:val="0"/>
    <w:pPr>
      <w:widowControl/>
      <w:pBdr>
        <w:top w:val="single" w:color="auto" w:sz="4" w:space="0"/>
        <w:left w:val="single" w:color="auto" w:sz="4" w:space="0"/>
        <w:bottom w:val="single" w:color="auto" w:sz="4" w:space="0"/>
        <w:right w:val="single" w:color="auto" w:sz="4" w:space="0"/>
      </w:pBdr>
      <w:shd w:val="clear" w:color="FFFFFF" w:fill="FFFFFF"/>
      <w:spacing w:before="100" w:beforeAutospacing="1" w:after="100" w:afterAutospacing="1"/>
      <w:jc w:val="center"/>
      <w:textAlignment w:val="center"/>
    </w:pPr>
    <w:rPr>
      <w:rFonts w:ascii="宋体" w:hAnsi="宋体" w:cs="宋体"/>
      <w:kern w:val="0"/>
      <w:sz w:val="22"/>
      <w:szCs w:val="22"/>
    </w:rPr>
  </w:style>
  <w:style w:type="paragraph" w:customStyle="1" w:styleId="338">
    <w:name w:val="样式 标题 4 + 黑色 段前: 8 磅 段后: 8 磅 行距: 固定值 20 磅"/>
    <w:basedOn w:val="5"/>
    <w:qFormat/>
    <w:uiPriority w:val="0"/>
    <w:pPr>
      <w:keepNext w:val="0"/>
      <w:keepLines w:val="0"/>
      <w:tabs>
        <w:tab w:val="left" w:pos="1680"/>
      </w:tabs>
      <w:spacing w:before="160" w:after="160" w:line="400" w:lineRule="exact"/>
      <w:ind w:left="862" w:hanging="862"/>
    </w:pPr>
    <w:rPr>
      <w:rFonts w:ascii="Times New Roman" w:hAnsi="Times New Roman" w:eastAsia="宋体"/>
      <w:b w:val="0"/>
      <w:color w:val="000000"/>
      <w:sz w:val="24"/>
      <w:szCs w:val="20"/>
    </w:rPr>
  </w:style>
  <w:style w:type="paragraph" w:customStyle="1" w:styleId="339">
    <w:name w:val="样式 第五行 + 左侧:  -8 字符 段前: 2 行1"/>
    <w:basedOn w:val="213"/>
    <w:qFormat/>
    <w:uiPriority w:val="0"/>
    <w:pPr>
      <w:ind w:left="-300" w:leftChars="-300"/>
    </w:pPr>
    <w:rPr>
      <w:szCs w:val="20"/>
    </w:rPr>
  </w:style>
  <w:style w:type="paragraph" w:customStyle="1" w:styleId="340">
    <w:name w:val="样式 样式 样式 标题 3 + 首行缩进:  2 字符 + 首行缩进:  2 字符 + 首行缩进:  2 字符 Char"/>
    <w:basedOn w:val="1"/>
    <w:qFormat/>
    <w:uiPriority w:val="0"/>
    <w:pPr>
      <w:keepNext/>
      <w:keepLines/>
      <w:tabs>
        <w:tab w:val="left" w:pos="720"/>
        <w:tab w:val="left" w:pos="900"/>
        <w:tab w:val="left" w:pos="1350"/>
      </w:tabs>
      <w:adjustRightInd w:val="0"/>
      <w:snapToGrid w:val="0"/>
      <w:spacing w:before="120" w:after="120" w:line="500" w:lineRule="exact"/>
      <w:ind w:left="1189" w:hanging="1189"/>
      <w:jc w:val="left"/>
      <w:textAlignment w:val="baseline"/>
      <w:outlineLvl w:val="2"/>
    </w:pPr>
    <w:rPr>
      <w:rFonts w:ascii="黑体" w:hAnsi="宋体" w:eastAsia="黑体" w:cs="宋体"/>
      <w:kern w:val="0"/>
      <w:sz w:val="24"/>
    </w:rPr>
  </w:style>
  <w:style w:type="paragraph" w:customStyle="1" w:styleId="341">
    <w:name w:val="第 X 页 共 Y 页"/>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42">
    <w:name w:val="文件名"/>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43">
    <w:name w:val="A3"/>
    <w:basedOn w:val="1"/>
    <w:qFormat/>
    <w:uiPriority w:val="0"/>
    <w:pPr>
      <w:spacing w:line="400" w:lineRule="exact"/>
      <w:ind w:firstLine="630"/>
    </w:pPr>
    <w:rPr>
      <w:rFonts w:eastAsia="黑体"/>
      <w:sz w:val="18"/>
      <w:szCs w:val="20"/>
    </w:rPr>
  </w:style>
  <w:style w:type="paragraph" w:customStyle="1" w:styleId="344">
    <w:name w:val="样式 标题 2 + 段后: 6 行1"/>
    <w:basedOn w:val="3"/>
    <w:qFormat/>
    <w:uiPriority w:val="0"/>
    <w:pPr>
      <w:spacing w:before="120" w:after="120" w:line="240" w:lineRule="atLeast"/>
      <w:jc w:val="left"/>
    </w:pPr>
    <w:rPr>
      <w:rFonts w:eastAsia="宋体" w:cs="宋体"/>
      <w:sz w:val="21"/>
      <w:szCs w:val="20"/>
    </w:rPr>
  </w:style>
  <w:style w:type="paragraph" w:customStyle="1" w:styleId="345">
    <w:name w:val="Report Text"/>
    <w:qFormat/>
    <w:uiPriority w:val="0"/>
    <w:pPr>
      <w:suppressAutoHyphens/>
      <w:spacing w:after="180" w:line="260" w:lineRule="atLeast"/>
      <w:ind w:left="1253"/>
      <w:jc w:val="both"/>
    </w:pPr>
    <w:rPr>
      <w:rFonts w:ascii="Arial" w:hAnsi="Arial" w:eastAsia="宋体" w:cs="Times New Roman"/>
      <w:sz w:val="22"/>
      <w:lang w:val="en-GB" w:eastAsia="ar-SA" w:bidi="ar-SA"/>
    </w:rPr>
  </w:style>
  <w:style w:type="paragraph" w:customStyle="1" w:styleId="346">
    <w:name w:val="xl4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2"/>
      <w:szCs w:val="22"/>
    </w:rPr>
  </w:style>
  <w:style w:type="paragraph" w:customStyle="1" w:styleId="347">
    <w:name w:val="目   录"/>
    <w:qFormat/>
    <w:uiPriority w:val="0"/>
    <w:pPr>
      <w:widowControl w:val="0"/>
      <w:tabs>
        <w:tab w:val="right" w:leader="dot" w:pos="9061"/>
      </w:tabs>
      <w:ind w:left="420"/>
      <w:jc w:val="both"/>
    </w:pPr>
    <w:rPr>
      <w:rFonts w:ascii="黑体" w:hAnsi="Times New Roman" w:eastAsia="黑体" w:cs="Times New Roman"/>
      <w:b/>
      <w:kern w:val="2"/>
      <w:sz w:val="30"/>
      <w:lang w:val="en-US" w:eastAsia="zh-CN" w:bidi="ar-SA"/>
    </w:rPr>
  </w:style>
  <w:style w:type="paragraph" w:customStyle="1" w:styleId="348">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49">
    <w:name w:val="Char Char Char Char Char Char Char Char Char Char Char Char Char Char Char Char"/>
    <w:basedOn w:val="1"/>
    <w:qFormat/>
    <w:uiPriority w:val="0"/>
  </w:style>
  <w:style w:type="paragraph" w:customStyle="1" w:styleId="350">
    <w:name w:val="- 页码 -1"/>
    <w:qFormat/>
    <w:uiPriority w:val="0"/>
    <w:pPr>
      <w:keepNext/>
      <w:keepLines/>
      <w:widowControl w:val="0"/>
      <w:spacing w:before="260" w:after="260" w:line="413" w:lineRule="auto"/>
      <w:jc w:val="both"/>
      <w:outlineLvl w:val="2"/>
    </w:pPr>
    <w:rPr>
      <w:rFonts w:ascii="Times New Roman" w:hAnsi="Times New Roman" w:eastAsia="黑体" w:cs="Times New Roman"/>
      <w:kern w:val="2"/>
      <w:sz w:val="28"/>
      <w:lang w:val="en-US" w:eastAsia="zh-CN" w:bidi="ar-SA"/>
    </w:rPr>
  </w:style>
  <w:style w:type="paragraph" w:customStyle="1" w:styleId="351">
    <w:name w:val="正文文本缩进 31"/>
    <w:basedOn w:val="1"/>
    <w:qFormat/>
    <w:uiPriority w:val="0"/>
    <w:pPr>
      <w:adjustRightInd w:val="0"/>
      <w:spacing w:line="360" w:lineRule="atLeast"/>
      <w:ind w:firstLine="555"/>
      <w:textAlignment w:val="baseline"/>
    </w:pPr>
    <w:rPr>
      <w:rFonts w:ascii="宋体"/>
      <w:color w:val="000000"/>
      <w:kern w:val="0"/>
      <w:sz w:val="24"/>
      <w:szCs w:val="20"/>
    </w:rPr>
  </w:style>
  <w:style w:type="paragraph" w:customStyle="1" w:styleId="352">
    <w:name w:val="目录文字"/>
    <w:basedOn w:val="1"/>
    <w:qFormat/>
    <w:uiPriority w:val="0"/>
    <w:pPr>
      <w:widowControl/>
      <w:spacing w:line="480" w:lineRule="auto"/>
      <w:jc w:val="left"/>
    </w:pPr>
    <w:rPr>
      <w:rFonts w:ascii="宋体" w:hAnsi="宋体"/>
      <w:kern w:val="0"/>
      <w:sz w:val="24"/>
      <w:szCs w:val="20"/>
    </w:rPr>
  </w:style>
  <w:style w:type="paragraph" w:customStyle="1" w:styleId="353">
    <w:name w:val="xl4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b/>
      <w:bCs/>
      <w:kern w:val="0"/>
      <w:sz w:val="22"/>
      <w:szCs w:val="22"/>
    </w:rPr>
  </w:style>
  <w:style w:type="paragraph" w:customStyle="1" w:styleId="354">
    <w:name w:val="样式 表格 + 首行缩进:  2 字符"/>
    <w:basedOn w:val="168"/>
    <w:qFormat/>
    <w:uiPriority w:val="0"/>
    <w:pPr>
      <w:widowControl/>
      <w:adjustRightInd w:val="0"/>
      <w:snapToGrid w:val="0"/>
      <w:spacing w:line="300" w:lineRule="exact"/>
      <w:ind w:firstLine="630"/>
      <w:jc w:val="both"/>
      <w:textAlignment w:val="auto"/>
    </w:pPr>
    <w:rPr>
      <w:rFonts w:ascii="Times New Roman" w:hAnsi="Times New Roman" w:cs="宋体"/>
      <w:spacing w:val="4"/>
      <w:szCs w:val="21"/>
    </w:rPr>
  </w:style>
  <w:style w:type="paragraph" w:customStyle="1" w:styleId="355">
    <w:name w:val="样式 正文文本缩进 2 + Times New Roman 黑色 行距: 固定值 24 磅"/>
    <w:basedOn w:val="33"/>
    <w:qFormat/>
    <w:uiPriority w:val="0"/>
    <w:pPr>
      <w:spacing w:after="0" w:line="320" w:lineRule="exact"/>
      <w:ind w:left="0" w:leftChars="0" w:right="420" w:rightChars="200" w:firstLine="420" w:firstLineChars="200"/>
    </w:pPr>
    <w:rPr>
      <w:rFonts w:cs="宋体"/>
      <w:color w:val="000000"/>
    </w:rPr>
  </w:style>
  <w:style w:type="paragraph" w:customStyle="1" w:styleId="356">
    <w:name w:val="知尊恙复发，心甚念之。"/>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57">
    <w:name w:val="样式 样式 样式 首行缩进:  2 字符 + 首行缩进:  2 字符 + 首行缩进:  2 字符"/>
    <w:basedOn w:val="297"/>
    <w:qFormat/>
    <w:uiPriority w:val="0"/>
    <w:pPr>
      <w:ind w:firstLine="200"/>
    </w:pPr>
  </w:style>
  <w:style w:type="paragraph" w:customStyle="1" w:styleId="358">
    <w:name w:val="+标题1"/>
    <w:basedOn w:val="2"/>
    <w:qFormat/>
    <w:uiPriority w:val="0"/>
    <w:pPr>
      <w:pageBreakBefore/>
      <w:tabs>
        <w:tab w:val="left" w:pos="720"/>
      </w:tabs>
      <w:spacing w:before="240" w:after="240" w:line="360" w:lineRule="auto"/>
      <w:jc w:val="center"/>
    </w:pPr>
    <w:rPr>
      <w:rFonts w:eastAsia="黑体"/>
      <w:kern w:val="32"/>
      <w:sz w:val="32"/>
      <w:szCs w:val="32"/>
    </w:rPr>
  </w:style>
  <w:style w:type="paragraph" w:customStyle="1" w:styleId="359">
    <w:name w:val="样式 样式5 + 首行缩进:  2 字符"/>
    <w:basedOn w:val="100"/>
    <w:qFormat/>
    <w:uiPriority w:val="0"/>
    <w:pPr>
      <w:ind w:firstLine="200" w:firstLineChars="200"/>
      <w:jc w:val="both"/>
    </w:pPr>
    <w:rPr>
      <w:rFonts w:ascii="Times New Roman" w:eastAsia="宋体" w:cs="宋体"/>
      <w:sz w:val="24"/>
      <w:szCs w:val="24"/>
    </w:rPr>
  </w:style>
  <w:style w:type="paragraph" w:customStyle="1" w:styleId="360">
    <w:name w:val="Char2"/>
    <w:basedOn w:val="1"/>
    <w:qFormat/>
    <w:uiPriority w:val="0"/>
    <w:pPr>
      <w:ind w:left="432" w:hanging="432"/>
    </w:pPr>
    <w:rPr>
      <w:sz w:val="24"/>
    </w:rPr>
  </w:style>
  <w:style w:type="paragraph" w:customStyle="1" w:styleId="361">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62">
    <w:name w:val="- 页码 -"/>
    <w:qFormat/>
    <w:uiPriority w:val="0"/>
    <w:pPr>
      <w:keepNext/>
      <w:keepLines/>
      <w:widowControl w:val="0"/>
      <w:spacing w:before="260" w:after="260" w:line="413" w:lineRule="auto"/>
      <w:jc w:val="both"/>
      <w:outlineLvl w:val="2"/>
    </w:pPr>
    <w:rPr>
      <w:rFonts w:ascii="Times New Roman" w:hAnsi="Times New Roman" w:eastAsia="黑体" w:cs="Times New Roman"/>
      <w:kern w:val="2"/>
      <w:sz w:val="28"/>
      <w:lang w:val="en-US" w:eastAsia="zh-CN" w:bidi="ar-SA"/>
    </w:rPr>
  </w:style>
  <w:style w:type="paragraph" w:customStyle="1" w:styleId="363">
    <w:name w:val="样式 标题 2 + 黑色"/>
    <w:basedOn w:val="3"/>
    <w:qFormat/>
    <w:uiPriority w:val="0"/>
    <w:pPr>
      <w:keepLines w:val="0"/>
      <w:tabs>
        <w:tab w:val="left" w:pos="840"/>
      </w:tabs>
      <w:spacing w:before="400" w:after="400" w:line="400" w:lineRule="exact"/>
      <w:ind w:left="840" w:hanging="420"/>
    </w:pPr>
    <w:rPr>
      <w:rFonts w:ascii="Times New Roman" w:hAnsi="Times New Roman"/>
      <w:color w:val="000000"/>
      <w:sz w:val="30"/>
      <w:szCs w:val="30"/>
    </w:rPr>
  </w:style>
  <w:style w:type="paragraph" w:customStyle="1" w:styleId="364">
    <w:name w:val="第二行"/>
    <w:basedOn w:val="1"/>
    <w:qFormat/>
    <w:uiPriority w:val="0"/>
    <w:pPr>
      <w:spacing w:beforeLines="100" w:line="360" w:lineRule="auto"/>
      <w:jc w:val="center"/>
    </w:pPr>
    <w:rPr>
      <w:rFonts w:ascii="宋体"/>
      <w:b/>
      <w:bCs/>
      <w:sz w:val="36"/>
      <w:szCs w:val="36"/>
    </w:rPr>
  </w:style>
  <w:style w:type="paragraph" w:customStyle="1" w:styleId="365">
    <w:name w:val="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66">
    <w:name w:val="Char Char2 Char Char Char Char Char Char Char Char Char Char Char Char Char"/>
    <w:basedOn w:val="1"/>
    <w:qFormat/>
    <w:uiPriority w:val="0"/>
    <w:pPr>
      <w:ind w:firstLine="360" w:firstLineChars="150"/>
    </w:pPr>
    <w:rPr>
      <w:rFonts w:ascii="Tahoma" w:hAnsi="Tahoma"/>
      <w:sz w:val="24"/>
      <w:szCs w:val="20"/>
    </w:rPr>
  </w:style>
  <w:style w:type="paragraph" w:customStyle="1" w:styleId="367">
    <w:name w:val="样式 样式 样式5 + 首行缩进:  2 字符 + 首行缩进:  2 字符 段前: 0.8 行 段后: 0.6 行"/>
    <w:basedOn w:val="359"/>
    <w:qFormat/>
    <w:uiPriority w:val="0"/>
    <w:pPr>
      <w:spacing w:beforeLines="0" w:afterLines="0"/>
      <w:ind w:firstLine="0" w:firstLineChars="0"/>
    </w:pPr>
    <w:rPr>
      <w:rFonts w:ascii="仿宋_GB2312" w:hAnsi="仿宋" w:eastAsia="仿宋_GB2312"/>
      <w:b w:val="0"/>
      <w:sz w:val="20"/>
      <w:szCs w:val="20"/>
    </w:rPr>
  </w:style>
  <w:style w:type="paragraph" w:customStyle="1" w:styleId="368">
    <w:name w:val="叩请金安！"/>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69">
    <w:name w:val="xl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370">
    <w:name w:val="Char6"/>
    <w:basedOn w:val="1"/>
    <w:qFormat/>
    <w:uiPriority w:val="0"/>
    <w:pPr>
      <w:tabs>
        <w:tab w:val="left" w:pos="794"/>
        <w:tab w:val="left" w:pos="1191"/>
        <w:tab w:val="left" w:pos="1588"/>
        <w:tab w:val="left" w:pos="1985"/>
      </w:tabs>
      <w:autoSpaceDE w:val="0"/>
      <w:autoSpaceDN w:val="0"/>
      <w:adjustRightInd w:val="0"/>
      <w:spacing w:before="136"/>
    </w:pPr>
    <w:rPr>
      <w:rFonts w:ascii="Tahoma" w:hAnsi="Tahoma"/>
      <w:kern w:val="0"/>
      <w:sz w:val="24"/>
      <w:szCs w:val="20"/>
      <w:lang w:val="en-GB"/>
    </w:rPr>
  </w:style>
  <w:style w:type="paragraph" w:customStyle="1" w:styleId="371">
    <w:name w:val="Char Char Char Char Char Char Char Char Char Char1"/>
    <w:basedOn w:val="1"/>
    <w:qFormat/>
    <w:uiPriority w:val="0"/>
    <w:pPr>
      <w:tabs>
        <w:tab w:val="left" w:pos="425"/>
      </w:tabs>
      <w:ind w:left="425" w:hanging="425"/>
    </w:pPr>
    <w:rPr>
      <w:rFonts w:ascii="Arial" w:hAnsi="Arial" w:eastAsia="黑体" w:cs="宋体"/>
      <w:b/>
      <w:bCs/>
      <w:sz w:val="32"/>
      <w:szCs w:val="32"/>
    </w:rPr>
  </w:style>
  <w:style w:type="paragraph" w:customStyle="1" w:styleId="372">
    <w:name w:val="亲启"/>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73">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2"/>
      <w:szCs w:val="22"/>
    </w:rPr>
  </w:style>
  <w:style w:type="paragraph" w:customStyle="1" w:styleId="374">
    <w:name w:val="作者、页码、日期"/>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75">
    <w:name w:val="样式 标题 1 + 小三 左侧:  0 厘米 首行缩进:  0 厘米"/>
    <w:basedOn w:val="2"/>
    <w:qFormat/>
    <w:uiPriority w:val="0"/>
    <w:pPr>
      <w:spacing w:before="160" w:after="60" w:line="240" w:lineRule="atLeast"/>
    </w:pPr>
    <w:rPr>
      <w:rFonts w:cs="宋体"/>
      <w:sz w:val="30"/>
      <w:szCs w:val="20"/>
    </w:rPr>
  </w:style>
  <w:style w:type="paragraph" w:customStyle="1" w:styleId="376">
    <w:name w:val="p2"/>
    <w:basedOn w:val="1"/>
    <w:qFormat/>
    <w:uiPriority w:val="0"/>
    <w:pPr>
      <w:widowControl/>
      <w:spacing w:line="480" w:lineRule="auto"/>
      <w:ind w:firstLine="420"/>
      <w:jc w:val="left"/>
    </w:pPr>
    <w:rPr>
      <w:rFonts w:ascii="宋体" w:hAnsi="宋体" w:cs="宋体"/>
      <w:kern w:val="0"/>
      <w:sz w:val="24"/>
      <w:szCs w:val="21"/>
    </w:rPr>
  </w:style>
  <w:style w:type="paragraph" w:customStyle="1" w:styleId="377">
    <w:name w:val="xl31"/>
    <w:basedOn w:val="1"/>
    <w:qFormat/>
    <w:uiPriority w:val="0"/>
    <w:pPr>
      <w:widowControl/>
      <w:spacing w:before="100" w:beforeAutospacing="1" w:after="100" w:afterAutospacing="1"/>
      <w:jc w:val="center"/>
    </w:pPr>
    <w:rPr>
      <w:rFonts w:ascii="宋体" w:hAnsi="宋体"/>
      <w:kern w:val="0"/>
      <w:sz w:val="24"/>
    </w:rPr>
  </w:style>
  <w:style w:type="paragraph" w:customStyle="1" w:styleId="378">
    <w:name w:val="4表中文字"/>
    <w:basedOn w:val="1"/>
    <w:qFormat/>
    <w:uiPriority w:val="0"/>
    <w:pPr>
      <w:tabs>
        <w:tab w:val="left" w:pos="6195"/>
      </w:tabs>
      <w:autoSpaceDE w:val="0"/>
      <w:autoSpaceDN w:val="0"/>
      <w:adjustRightInd w:val="0"/>
      <w:jc w:val="center"/>
    </w:pPr>
    <w:rPr>
      <w:rFonts w:eastAsia="仿宋_GB2312"/>
    </w:rPr>
  </w:style>
  <w:style w:type="paragraph" w:customStyle="1" w:styleId="379">
    <w:name w:val="Char11"/>
    <w:basedOn w:val="1"/>
    <w:qFormat/>
    <w:uiPriority w:val="0"/>
  </w:style>
  <w:style w:type="paragraph" w:customStyle="1" w:styleId="380">
    <w:name w:val="Char6 Char Char Char"/>
    <w:basedOn w:val="1"/>
    <w:qFormat/>
    <w:uiPriority w:val="0"/>
    <w:pPr>
      <w:tabs>
        <w:tab w:val="left" w:pos="794"/>
        <w:tab w:val="left" w:pos="1191"/>
        <w:tab w:val="left" w:pos="1588"/>
        <w:tab w:val="left" w:pos="1985"/>
      </w:tabs>
      <w:autoSpaceDE w:val="0"/>
      <w:autoSpaceDN w:val="0"/>
      <w:adjustRightInd w:val="0"/>
      <w:spacing w:before="136"/>
    </w:pPr>
    <w:rPr>
      <w:rFonts w:ascii="Tahoma" w:hAnsi="Tahoma"/>
      <w:kern w:val="0"/>
      <w:sz w:val="24"/>
      <w:szCs w:val="20"/>
      <w:lang w:val="en-GB"/>
    </w:rPr>
  </w:style>
  <w:style w:type="paragraph" w:customStyle="1" w:styleId="381">
    <w:name w:val="font7"/>
    <w:basedOn w:val="1"/>
    <w:qFormat/>
    <w:uiPriority w:val="0"/>
    <w:pPr>
      <w:widowControl/>
      <w:spacing w:before="100" w:beforeAutospacing="1" w:after="100" w:afterAutospacing="1"/>
      <w:jc w:val="left"/>
    </w:pPr>
    <w:rPr>
      <w:rFonts w:ascii="宋体" w:hAnsi="宋体"/>
      <w:kern w:val="0"/>
      <w:sz w:val="28"/>
      <w:szCs w:val="28"/>
    </w:rPr>
  </w:style>
  <w:style w:type="paragraph" w:customStyle="1" w:styleId="382">
    <w:name w:val="Char Char Char"/>
    <w:basedOn w:val="1"/>
    <w:qFormat/>
    <w:uiPriority w:val="0"/>
  </w:style>
  <w:style w:type="paragraph" w:customStyle="1" w:styleId="383">
    <w:name w:val="样式3"/>
    <w:basedOn w:val="1"/>
    <w:next w:val="1"/>
    <w:qFormat/>
    <w:uiPriority w:val="0"/>
    <w:pPr>
      <w:adjustRightInd w:val="0"/>
      <w:spacing w:line="360" w:lineRule="atLeast"/>
      <w:ind w:firstLine="630"/>
      <w:jc w:val="center"/>
      <w:textAlignment w:val="baseline"/>
    </w:pPr>
    <w:rPr>
      <w:kern w:val="0"/>
      <w:sz w:val="18"/>
      <w:szCs w:val="20"/>
    </w:rPr>
  </w:style>
  <w:style w:type="paragraph" w:customStyle="1" w:styleId="384">
    <w:name w:val="二级条标题"/>
    <w:basedOn w:val="1"/>
    <w:next w:val="1"/>
    <w:qFormat/>
    <w:uiPriority w:val="0"/>
    <w:pPr>
      <w:widowControl/>
      <w:jc w:val="left"/>
      <w:outlineLvl w:val="3"/>
    </w:pPr>
    <w:rPr>
      <w:rFonts w:eastAsia="黑体"/>
      <w:kern w:val="0"/>
      <w:szCs w:val="20"/>
    </w:rPr>
  </w:style>
  <w:style w:type="paragraph" w:customStyle="1" w:styleId="385">
    <w:name w:val="xl51"/>
    <w:basedOn w:val="1"/>
    <w:qFormat/>
    <w:uiPriority w:val="0"/>
    <w:pPr>
      <w:widowControl/>
      <w:pBdr>
        <w:bottom w:val="single" w:color="auto" w:sz="4" w:space="0"/>
      </w:pBdr>
      <w:spacing w:before="100" w:beforeAutospacing="1" w:after="100" w:afterAutospacing="1"/>
      <w:jc w:val="center"/>
      <w:textAlignment w:val="center"/>
    </w:pPr>
    <w:rPr>
      <w:rFonts w:ascii="宋体" w:hAnsi="宋体"/>
      <w:b/>
      <w:bCs/>
      <w:kern w:val="0"/>
      <w:sz w:val="32"/>
      <w:szCs w:val="32"/>
    </w:rPr>
  </w:style>
  <w:style w:type="paragraph" w:customStyle="1" w:styleId="386">
    <w:name w:val="+标题4"/>
    <w:basedOn w:val="5"/>
    <w:qFormat/>
    <w:uiPriority w:val="0"/>
    <w:pPr>
      <w:tabs>
        <w:tab w:val="left" w:pos="1680"/>
      </w:tabs>
      <w:spacing w:before="120" w:after="120" w:line="360" w:lineRule="auto"/>
    </w:pPr>
    <w:rPr>
      <w:rFonts w:ascii="Times New Roman" w:hAnsi="Times New Roman" w:eastAsia="宋体"/>
      <w:sz w:val="24"/>
    </w:rPr>
  </w:style>
  <w:style w:type="paragraph" w:customStyle="1" w:styleId="387">
    <w:name w:val="正文2"/>
    <w:basedOn w:val="1"/>
    <w:qFormat/>
    <w:uiPriority w:val="0"/>
    <w:pPr>
      <w:spacing w:line="360" w:lineRule="auto"/>
      <w:ind w:right="200" w:rightChars="200"/>
      <w:jc w:val="right"/>
    </w:pPr>
    <w:rPr>
      <w:rFonts w:ascii="宋体"/>
      <w:szCs w:val="21"/>
    </w:rPr>
  </w:style>
  <w:style w:type="paragraph" w:customStyle="1" w:styleId="388">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389">
    <w:name w:val="xl37"/>
    <w:basedOn w:val="1"/>
    <w:qFormat/>
    <w:uiPriority w:val="0"/>
    <w:pPr>
      <w:widowControl/>
      <w:pBdr>
        <w:top w:val="single" w:color="auto" w:sz="4" w:space="0"/>
        <w:left w:val="single" w:color="auto" w:sz="4" w:space="0"/>
        <w:bottom w:val="single" w:color="auto" w:sz="4" w:space="0"/>
        <w:right w:val="single" w:color="auto" w:sz="4" w:space="0"/>
      </w:pBdr>
      <w:shd w:val="clear" w:color="FFFFFF" w:fill="FFFFFF"/>
      <w:spacing w:before="100" w:beforeAutospacing="1" w:after="100" w:afterAutospacing="1"/>
      <w:jc w:val="left"/>
      <w:textAlignment w:val="center"/>
    </w:pPr>
    <w:rPr>
      <w:rFonts w:ascii="宋体" w:hAnsi="宋体" w:cs="宋体"/>
      <w:kern w:val="0"/>
      <w:sz w:val="22"/>
      <w:szCs w:val="22"/>
    </w:rPr>
  </w:style>
  <w:style w:type="paragraph" w:customStyle="1" w:styleId="390">
    <w:name w:val="样式 样式 样式 样式 第六行 + 左侧:  -2 字符 段前: 2 行 + 左侧:  -10 字符 段前: 2 行 + 左侧:..."/>
    <w:basedOn w:val="206"/>
    <w:qFormat/>
    <w:uiPriority w:val="0"/>
    <w:pPr>
      <w:ind w:left="-1000" w:leftChars="-1000"/>
    </w:pPr>
  </w:style>
  <w:style w:type="paragraph" w:customStyle="1" w:styleId="391">
    <w:name w:val="7"/>
    <w:basedOn w:val="1"/>
    <w:qFormat/>
    <w:uiPriority w:val="0"/>
    <w:pPr>
      <w:widowControl/>
      <w:tabs>
        <w:tab w:val="left" w:pos="425"/>
      </w:tabs>
      <w:spacing w:beforeLines="100" w:after="160" w:line="240" w:lineRule="exact"/>
      <w:ind w:left="425" w:hanging="425"/>
      <w:jc w:val="left"/>
    </w:pPr>
    <w:rPr>
      <w:rFonts w:ascii="Verdana" w:hAnsi="Verdana" w:eastAsia="黑体"/>
      <w:kern w:val="0"/>
      <w:sz w:val="20"/>
      <w:szCs w:val="20"/>
      <w:lang w:eastAsia="en-US"/>
    </w:rPr>
  </w:style>
  <w:style w:type="paragraph" w:customStyle="1" w:styleId="392">
    <w:name w:val="+标题2"/>
    <w:basedOn w:val="3"/>
    <w:qFormat/>
    <w:uiPriority w:val="0"/>
    <w:pPr>
      <w:tabs>
        <w:tab w:val="left" w:pos="840"/>
      </w:tabs>
      <w:spacing w:before="120" w:after="120" w:line="360" w:lineRule="auto"/>
    </w:pPr>
    <w:rPr>
      <w:rFonts w:ascii="Times New Roman" w:hAnsi="Times New Roman" w:eastAsia="宋体"/>
      <w:sz w:val="24"/>
      <w:szCs w:val="28"/>
    </w:rPr>
  </w:style>
  <w:style w:type="paragraph" w:customStyle="1" w:styleId="393">
    <w:name w:val="尊意如何，请即示知。"/>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394">
    <w:name w:val="6'"/>
    <w:basedOn w:val="1"/>
    <w:qFormat/>
    <w:uiPriority w:val="0"/>
    <w:pPr>
      <w:autoSpaceDE w:val="0"/>
      <w:autoSpaceDN w:val="0"/>
      <w:adjustRightInd w:val="0"/>
      <w:snapToGrid w:val="0"/>
      <w:spacing w:line="320" w:lineRule="exact"/>
      <w:jc w:val="center"/>
      <w:textAlignment w:val="baseline"/>
    </w:pPr>
    <w:rPr>
      <w:spacing w:val="20"/>
      <w:kern w:val="28"/>
      <w:szCs w:val="20"/>
    </w:rPr>
  </w:style>
  <w:style w:type="paragraph" w:customStyle="1" w:styleId="395">
    <w:name w:val="样式 表格内容 + 居中"/>
    <w:basedOn w:val="277"/>
    <w:qFormat/>
    <w:uiPriority w:val="0"/>
    <w:rPr>
      <w:rFonts w:cs="宋体"/>
    </w:rPr>
  </w:style>
  <w:style w:type="paragraph" w:customStyle="1" w:styleId="396">
    <w:name w:val="Body text|1"/>
    <w:basedOn w:val="1"/>
    <w:qFormat/>
    <w:uiPriority w:val="0"/>
    <w:pPr>
      <w:spacing w:line="439" w:lineRule="auto"/>
      <w:ind w:firstLine="400"/>
    </w:pPr>
    <w:rPr>
      <w:rFonts w:ascii="宋体" w:hAnsi="宋体" w:cs="宋体"/>
      <w:sz w:val="26"/>
      <w:szCs w:val="26"/>
      <w:lang w:val="zh-TW" w:eastAsia="zh-TW" w:bidi="zh-TW"/>
    </w:rPr>
  </w:style>
  <w:style w:type="character" w:customStyle="1" w:styleId="397">
    <w:name w:val="underlinespan"/>
    <w:basedOn w:val="59"/>
    <w:qFormat/>
    <w:uiPriority w:val="0"/>
  </w:style>
  <w:style w:type="paragraph" w:customStyle="1" w:styleId="398">
    <w:name w:val="p1"/>
    <w:basedOn w:val="1"/>
    <w:qFormat/>
    <w:uiPriority w:val="0"/>
    <w:pPr>
      <w:spacing w:line="30" w:lineRule="atLeast"/>
      <w:jc w:val="center"/>
    </w:pPr>
    <w:rPr>
      <w:rFonts w:hint="eastAsia" w:ascii="宋体" w:hAnsi="宋体"/>
      <w:kern w:val="0"/>
      <w:sz w:val="28"/>
      <w:szCs w:val="28"/>
    </w:rPr>
  </w:style>
  <w:style w:type="paragraph" w:customStyle="1" w:styleId="399">
    <w:name w:val="正文文本缩进1"/>
    <w:basedOn w:val="1"/>
    <w:qFormat/>
    <w:uiPriority w:val="0"/>
    <w:pPr>
      <w:spacing w:line="460" w:lineRule="exact"/>
      <w:ind w:firstLine="510"/>
    </w:pPr>
  </w:style>
  <w:style w:type="paragraph" w:customStyle="1" w:styleId="400">
    <w:name w:val="正文（缩进）"/>
    <w:basedOn w:val="1"/>
    <w:qFormat/>
    <w:uiPriority w:val="99"/>
    <w:pPr>
      <w:spacing w:before="156" w:beforeLines="50" w:after="156" w:afterLines="50" w:line="360" w:lineRule="auto"/>
      <w:ind w:firstLine="480" w:firstLineChars="200"/>
    </w:pPr>
    <w:rPr>
      <w:sz w:val="24"/>
    </w:rPr>
  </w:style>
  <w:style w:type="character" w:customStyle="1" w:styleId="401">
    <w:name w:val="font51"/>
    <w:basedOn w:val="59"/>
    <w:qFormat/>
    <w:uiPriority w:val="0"/>
    <w:rPr>
      <w:rFonts w:hint="eastAsia" w:ascii="宋体" w:hAnsi="宋体" w:eastAsia="宋体" w:cs="宋体"/>
      <w:b/>
      <w:bCs/>
      <w:color w:val="000000"/>
      <w:sz w:val="28"/>
      <w:szCs w:val="28"/>
      <w:u w:val="none"/>
    </w:rPr>
  </w:style>
  <w:style w:type="paragraph" w:customStyle="1" w:styleId="402">
    <w:name w:val="BodyText"/>
    <w:basedOn w:val="1"/>
    <w:next w:val="403"/>
    <w:qFormat/>
    <w:uiPriority w:val="0"/>
    <w:pPr>
      <w:spacing w:after="120"/>
      <w:jc w:val="both"/>
      <w:textAlignment w:val="baseline"/>
    </w:pPr>
  </w:style>
  <w:style w:type="paragraph" w:customStyle="1" w:styleId="403">
    <w:name w:val="TOC5"/>
    <w:basedOn w:val="1"/>
    <w:next w:val="1"/>
    <w:qFormat/>
    <w:uiPriority w:val="0"/>
    <w:pPr>
      <w:ind w:left="1680" w:leftChars="800"/>
      <w:jc w:val="both"/>
      <w:textAlignment w:val="baseline"/>
    </w:pPr>
  </w:style>
  <w:style w:type="paragraph" w:customStyle="1" w:styleId="404">
    <w:name w:val="Heading 4_0"/>
    <w:basedOn w:val="405"/>
    <w:next w:val="405"/>
    <w:autoRedefine/>
    <w:qFormat/>
    <w:uiPriority w:val="0"/>
    <w:pPr>
      <w:keepNext/>
      <w:keepLines/>
      <w:spacing w:before="280" w:after="290" w:line="376" w:lineRule="auto"/>
      <w:outlineLvl w:val="3"/>
    </w:pPr>
    <w:rPr>
      <w:rFonts w:ascii="Arial" w:hAnsi="Arial" w:eastAsia="黑体"/>
      <w:b/>
      <w:bCs/>
      <w:sz w:val="28"/>
      <w:szCs w:val="28"/>
    </w:rPr>
  </w:style>
  <w:style w:type="paragraph" w:customStyle="1" w:styleId="405">
    <w:name w:val="Normal_0"/>
    <w:autoRedefine/>
    <w:qFormat/>
    <w:uiPriority w:val="0"/>
    <w:rPr>
      <w:rFonts w:ascii="Calibri" w:hAnsi="Calibri"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9.xml"/><Relationship Id="rId16" Type="http://schemas.openxmlformats.org/officeDocument/2006/relationships/header" Target="header4.xml"/><Relationship Id="rId15" Type="http://schemas.openxmlformats.org/officeDocument/2006/relationships/footer" Target="footer8.xml"/><Relationship Id="rId14" Type="http://schemas.openxmlformats.org/officeDocument/2006/relationships/header" Target="header3.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76</Pages>
  <Words>11218</Words>
  <Characters>12142</Characters>
  <Lines>198</Lines>
  <Paragraphs>55</Paragraphs>
  <TotalTime>2</TotalTime>
  <ScaleCrop>false</ScaleCrop>
  <LinksUpToDate>false</LinksUpToDate>
  <CharactersWithSpaces>12301</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2018-06-01T01:14:00Z</dcterms:created>
  <dc:creator>微软用户</dc:creator>
  <cp:lastModifiedBy>I'm waiting for you</cp:lastModifiedBy>
  <cp:lastPrinted>2024-06-17T08:56:00Z</cp:lastPrinted>
  <dcterms:modified xsi:type="dcterms:W3CDTF">2025-08-25T11:41:08Z</dcterms:modified>
  <dc:title>（项目名称）             施工招标</dc:title>
  <cp:revision>29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B824BF4544D94BD88D1141151073E0C6_13</vt:lpwstr>
  </property>
  <property fmtid="{D5CDD505-2E9C-101B-9397-08002B2CF9AE}" pid="3" name="KSOProductBuildVer">
    <vt:lpwstr>2052-12.1.0.22529</vt:lpwstr>
  </property>
  <property fmtid="{D5CDD505-2E9C-101B-9397-08002B2CF9AE}" pid="4" name="KSOTemplateDocerSaveRecord">
    <vt:lpwstr>eyJoZGlkIjoiMThlYmJkMjE5NGRiMjc2MzIwNzg5MTFiYWFmM2YzMWEiLCJ1c2VySWQiOiI0Mzg0MzUwNzkifQ==</vt:lpwstr>
  </property>
</Properties>
</file>