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441901-2025-01086</w:t>
      </w:r>
    </w:p>
    <w:p>
      <w:pPr>
        <w:pStyle w:val="null3"/>
        <w:jc w:val="center"/>
        <w:outlineLvl w:val="3"/>
      </w:pPr>
      <w:r>
        <w:rPr>
          <w:sz w:val="24"/>
          <w:b/>
        </w:rPr>
        <w:t>采购项目编号：</w:t>
      </w:r>
      <w:r>
        <w:rPr>
          <w:sz w:val="24"/>
          <w:b/>
        </w:rPr>
        <w:t>441901-2025-01086</w:t>
      </w:r>
    </w:p>
    <w:p>
      <w:pPr>
        <w:pStyle w:val="null3"/>
        <w:jc w:val="center"/>
        <w:outlineLvl w:val="3"/>
      </w:pPr>
      <w:r>
        <w:rPr>
          <w:sz w:val="24"/>
          <w:b/>
        </w:rPr>
        <w:t>项目名称：</w:t>
      </w:r>
      <w:r>
        <w:rPr>
          <w:sz w:val="24"/>
          <w:b/>
        </w:rPr>
        <w:t>东莞市东部中心医院（暨南大学附属第六医院）微生物质谱仪及中耳分析仪采购项目</w:t>
      </w:r>
    </w:p>
    <w:p>
      <w:pPr>
        <w:pStyle w:val="null3"/>
        <w:jc w:val="center"/>
        <w:outlineLvl w:val="3"/>
      </w:pPr>
      <w:r>
        <w:rPr>
          <w:sz w:val="24"/>
          <w:b/>
        </w:rPr>
        <w:t>采购人：</w:t>
      </w:r>
      <w:r>
        <w:rPr>
          <w:sz w:val="24"/>
          <w:b/>
        </w:rPr>
        <w:t>东莞市东部中心医院（暨南大学附属第六医院）</w:t>
      </w:r>
    </w:p>
    <w:p>
      <w:pPr>
        <w:pStyle w:val="null3"/>
        <w:jc w:val="center"/>
        <w:outlineLvl w:val="3"/>
      </w:pPr>
      <w:r>
        <w:rPr>
          <w:sz w:val="24"/>
          <w:b/>
        </w:rPr>
        <w:t>采购代理机构：</w:t>
      </w:r>
      <w:r>
        <w:rPr>
          <w:sz w:val="24"/>
          <w:b/>
        </w:rPr>
        <w:t>广东正德招标有限公司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广东正德招标有限公司</w:t>
      </w:r>
      <w:r>
        <w:rPr/>
        <w:t>受</w:t>
      </w:r>
      <w:r>
        <w:rPr/>
        <w:t>东莞市东部中心医院（暨南大学附属第六医院）</w:t>
      </w:r>
      <w:r>
        <w:rPr/>
        <w:t>的委托，采用</w:t>
      </w:r>
      <w:r>
        <w:rPr/>
        <w:t>公开招标</w:t>
      </w:r>
      <w:r>
        <w:rPr/>
        <w:t>方式组织采购</w:t>
      </w:r>
      <w:r>
        <w:rPr/>
        <w:t>东莞市东部中心医院（暨南大学附属第六医院）微生物质谱仪及中耳分析仪采购项目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东莞市东部中心医院（暨南大学附属第六医院）微生物质谱仪及中耳分析仪采购项目</w:t>
      </w:r>
    </w:p>
    <w:p>
      <w:pPr>
        <w:pStyle w:val="null3"/>
        <w:ind w:firstLine="480"/>
      </w:pPr>
      <w:r>
        <w:rPr/>
        <w:t>采购计划编号：</w:t>
      </w:r>
      <w:r>
        <w:rPr/>
        <w:t>441901-2025-01086</w:t>
      </w:r>
    </w:p>
    <w:p>
      <w:pPr>
        <w:pStyle w:val="null3"/>
        <w:ind w:firstLine="480"/>
      </w:pPr>
      <w:r>
        <w:rPr/>
        <w:t>采购项目编号：</w:t>
      </w:r>
      <w:r>
        <w:rPr/>
        <w:t>441901-2025-01086</w:t>
      </w:r>
    </w:p>
    <w:p>
      <w:pPr>
        <w:pStyle w:val="null3"/>
        <w:ind w:firstLine="480"/>
      </w:pPr>
      <w:r>
        <w:rPr/>
        <w:t>采购方式：</w:t>
      </w:r>
      <w:r>
        <w:rPr/>
        <w:t>公开招标</w:t>
      </w:r>
    </w:p>
    <w:p>
      <w:pPr>
        <w:pStyle w:val="null3"/>
        <w:ind w:firstLine="480"/>
      </w:pPr>
      <w:r>
        <w:rPr/>
        <w:t>预算金额：</w:t>
      </w:r>
      <w:r>
        <w:rPr/>
        <w:t>1,525,000.00</w:t>
      </w:r>
      <w:r>
        <w:rPr/>
        <w:t>元</w:t>
      </w:r>
    </w:p>
    <w:p>
      <w:pPr>
        <w:pStyle w:val="null3"/>
        <w:outlineLvl w:val="3"/>
      </w:pPr>
      <w:r>
        <w:rPr>
          <w:sz w:val="24"/>
          <w:b/>
        </w:rPr>
        <w:t>2.项目内容及需求情况（采购项目技术规格、参数及要求）</w:t>
      </w:r>
    </w:p>
    <w:p>
      <w:pPr>
        <w:pStyle w:val="null3"/>
      </w:pPr>
      <w:r>
        <w:rPr/>
        <w:t>采购包1(微生物质谱仪):</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微生物质谱仪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合同履行期限：详见采购需求-主要商务要求“标的提供的时间”。</w:t>
      </w:r>
    </w:p>
    <w:p>
      <w:pPr>
        <w:pStyle w:val="null3"/>
      </w:pPr>
      <w:r>
        <w:rPr/>
        <w:t>采购包2(诊断型中耳分析仪):</w:t>
      </w:r>
    </w:p>
    <w:p>
      <w:pPr>
        <w:pStyle w:val="null3"/>
      </w:pPr>
      <w:r>
        <w:rPr/>
        <w:t>采购包预算金额：175,000.00元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诊断型中耳分析仪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合同履行期限：详见采购需求-主要商务要求“标的提供的时间”。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提供相应证明材料（或提供资格条件承诺函）。</w:t>
      </w:r>
    </w:p>
    <w:p>
      <w:pPr>
        <w:pStyle w:val="null3"/>
      </w:pPr>
      <w:r>
        <w:rPr/>
        <w:t>3）具有良好的商业信誉和健全的财务会计制度：供应商必须具有良好的商业信誉和健全的财务会计制度（提供2023年度或2024年度财务状况报告或基本开户行出具的资信证明） （或提供资格条件承诺函）。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采购包1（微生物质谱仪）：</w:t>
      </w:r>
      <w:r>
        <w:rPr/>
        <w:t>不属于专门面向中小企业采购的项目</w:t>
      </w:r>
    </w:p>
    <w:p>
      <w:pPr>
        <w:pStyle w:val="null3"/>
        <w:jc w:val="left"/>
      </w:pPr>
      <w:r>
        <w:rPr/>
        <w:t>采购包2（诊断型中耳分析仪）：</w:t>
      </w:r>
      <w:r>
        <w:rPr/>
        <w:t>不属于专门面向中小企业采购的项目</w:t>
      </w:r>
    </w:p>
    <w:p>
      <w:pPr>
        <w:pStyle w:val="null3"/>
        <w:outlineLvl w:val="3"/>
      </w:pPr>
      <w:r>
        <w:rPr>
          <w:sz w:val="24"/>
          <w:b/>
        </w:rPr>
        <w:t>3.本项目特定的资格要求：</w:t>
      </w:r>
    </w:p>
    <w:p>
      <w:pPr>
        <w:pStyle w:val="null3"/>
      </w:pPr>
      <w:r>
        <w:rPr/>
        <w:t>采购包1（微生物质谱仪）：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①投标人为经营企业的，从事第三类医疗器械经营的，应取得监督管理部门颁发的《医疗器械经营许可证》；②投标人为生产厂商的，从事第二类或第三类医疗器械生产的，应取得监督管理部门颁发的《医疗器械生产许可证》。</w:t>
      </w:r>
    </w:p>
    <w:p>
      <w:pPr>
        <w:pStyle w:val="null3"/>
      </w:pPr>
      <w:r>
        <w:rPr/>
        <w:t>采购包2（诊断型中耳分析仪）：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①投标人为经营企业的，从事第三类医疗器械经营的，应取得监督管理部门颁发的《医疗器械经营许可证》；②投标人为生产厂商的，从事第二类或第三类医疗器械生产的，应取得监督管理部门颁发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东莞市东部中心医院（暨南大学附属第六医院）</w:t>
      </w:r>
    </w:p>
    <w:p>
      <w:pPr>
        <w:pStyle w:val="null3"/>
        <w:ind w:firstLine="480"/>
      </w:pPr>
      <w:r>
        <w:rPr/>
        <w:t xml:space="preserve"> 地址：</w:t>
      </w:r>
      <w:r>
        <w:rPr/>
        <w:t>东莞市常平镇常东路88号</w:t>
      </w:r>
    </w:p>
    <w:p>
      <w:pPr>
        <w:pStyle w:val="null3"/>
        <w:ind w:firstLine="480"/>
      </w:pPr>
      <w:r>
        <w:rPr/>
        <w:t xml:space="preserve"> 联系方式：</w:t>
      </w:r>
      <w:r>
        <w:rPr/>
        <w:t>0769-833508180</w:t>
      </w:r>
    </w:p>
    <w:p>
      <w:pPr>
        <w:pStyle w:val="null3"/>
        <w:outlineLvl w:val="3"/>
      </w:pPr>
      <w:r>
        <w:rPr>
          <w:sz w:val="24"/>
          <w:b/>
        </w:rPr>
        <w:t xml:space="preserve"> 2.采购代理机构信息</w:t>
      </w:r>
    </w:p>
    <w:p>
      <w:pPr>
        <w:pStyle w:val="null3"/>
        <w:ind w:firstLine="480"/>
      </w:pPr>
      <w:r>
        <w:rPr/>
        <w:t xml:space="preserve"> 名称：</w:t>
      </w:r>
      <w:r>
        <w:rPr/>
        <w:t>广东正德招标有限公司</w:t>
      </w:r>
    </w:p>
    <w:p>
      <w:pPr>
        <w:pStyle w:val="null3"/>
        <w:ind w:firstLine="480"/>
      </w:pPr>
      <w:r>
        <w:rPr/>
        <w:t xml:space="preserve"> 地址：</w:t>
      </w:r>
      <w:r>
        <w:rPr/>
        <w:t>东莞市南城街道西平社区下手新村一巷17号</w:t>
      </w:r>
    </w:p>
    <w:p>
      <w:pPr>
        <w:pStyle w:val="null3"/>
        <w:ind w:firstLine="480"/>
      </w:pPr>
      <w:r>
        <w:rPr/>
        <w:t xml:space="preserve"> 联系方式：</w:t>
      </w:r>
      <w:r>
        <w:rPr/>
        <w:t>0769-22682666</w:t>
      </w:r>
    </w:p>
    <w:p>
      <w:pPr>
        <w:pStyle w:val="null3"/>
        <w:outlineLvl w:val="3"/>
      </w:pPr>
      <w:r>
        <w:rPr>
          <w:sz w:val="24"/>
          <w:b/>
        </w:rPr>
        <w:t xml:space="preserve"> 3.项目联系方式</w:t>
      </w:r>
    </w:p>
    <w:p>
      <w:pPr>
        <w:pStyle w:val="null3"/>
        <w:ind w:firstLine="480"/>
      </w:pPr>
      <w:r>
        <w:rPr/>
        <w:t xml:space="preserve"> 项目联系人：</w:t>
      </w:r>
      <w:r>
        <w:rPr/>
        <w:t>王小姐</w:t>
      </w:r>
    </w:p>
    <w:p>
      <w:pPr>
        <w:pStyle w:val="null3"/>
        <w:ind w:firstLine="480"/>
      </w:pPr>
      <w:r>
        <w:rPr/>
        <w:t xml:space="preserve"> 电话：</w:t>
      </w:r>
      <w:r>
        <w:rPr/>
        <w:t>0769-22682666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广东正德招标有限公司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本项目为东莞市东部中心医院（暨南大学附属第六医院）采购微生物质谱仪及诊断型中耳分析仪一批。</w:t>
      </w:r>
    </w:p>
    <w:p>
      <w:pPr>
        <w:pStyle w:val="null3"/>
      </w:pPr>
      <w:r>
        <w:rPr>
          <w:sz w:val="21"/>
        </w:rPr>
        <w:t>注：</w:t>
      </w:r>
    </w:p>
    <w:p>
      <w:pPr>
        <w:pStyle w:val="null3"/>
      </w:pPr>
      <w:r>
        <w:rPr>
          <w:sz w:val="21"/>
        </w:rPr>
        <w:t>（</w:t>
      </w:r>
      <w:r>
        <w:rPr>
          <w:sz w:val="21"/>
        </w:rPr>
        <w:t>1</w:t>
      </w:r>
      <w:r>
        <w:rPr>
          <w:sz w:val="21"/>
        </w:rPr>
        <w:t>）采购需求中标注“★”条款为实质性条款，投标人如有任何一条负偏离则导致投标无效。</w:t>
      </w:r>
    </w:p>
    <w:p>
      <w:pPr>
        <w:pStyle w:val="null3"/>
      </w:pPr>
      <w:r>
        <w:rPr>
          <w:sz w:val="21"/>
        </w:rPr>
        <w:t>（</w:t>
      </w:r>
      <w:r>
        <w:rPr>
          <w:sz w:val="21"/>
        </w:rPr>
        <w:t>2</w:t>
      </w:r>
      <w:r>
        <w:rPr>
          <w:sz w:val="21"/>
        </w:rPr>
        <w:t>）采购需求中标注“▲”条款为评审的重要指标，投标人对“▲”条款未响应或不满足，将按详细评审要求进行扣分。</w:t>
      </w:r>
    </w:p>
    <w:p>
      <w:pPr>
        <w:pStyle w:val="null3"/>
      </w:pPr>
      <w:r>
        <w:rPr>
          <w:sz w:val="21"/>
        </w:rPr>
        <w:t>（</w:t>
      </w:r>
      <w:r>
        <w:rPr>
          <w:sz w:val="21"/>
        </w:rPr>
        <w:t>3</w:t>
      </w:r>
      <w:r>
        <w:rPr>
          <w:sz w:val="21"/>
        </w:rPr>
        <w:t>）采购需求中标注“△”条款为采购包的核心产品，投标人应在报价表中清晰列明所投产品名称、规格型号、品牌、数量、单价。若多家投标人提供的核心产品品牌相同的，按一家投标人计算，若出现投标人不足三家的，则按《中华人民共和国政府采购法》第三十六条要求作废标处理。</w:t>
      </w:r>
    </w:p>
    <w:p>
      <w:pPr>
        <w:pStyle w:val="null3"/>
      </w:pPr>
      <w:r>
        <w:rPr>
          <w:sz w:val="21"/>
        </w:rPr>
        <w:t>（</w:t>
      </w:r>
      <w:r>
        <w:rPr>
          <w:sz w:val="21"/>
        </w:rPr>
        <w:t>4</w:t>
      </w:r>
      <w:r>
        <w:rPr>
          <w:sz w:val="21"/>
        </w:rPr>
        <w:t>）采购清单中的材料、技术参数及其性能（配置）是为了使投标人更加准确地了解招标要求，不构成对投标人所报品牌的任何约束。投标人所投货物参数应不低于采购需求中的要求。</w:t>
      </w:r>
    </w:p>
    <w:p>
      <w:pPr>
        <w:pStyle w:val="null3"/>
      </w:pPr>
      <w:r>
        <w:rPr>
          <w:sz w:val="21"/>
        </w:rPr>
        <w:t>二、</w:t>
      </w:r>
      <w:r>
        <w:rPr>
          <w:sz w:val="22"/>
          <w:b/>
        </w:rPr>
        <w:t>《资格条件承诺函》格式</w:t>
      </w:r>
    </w:p>
    <w:p>
      <w:pPr>
        <w:pStyle w:val="null3"/>
      </w:pPr>
      <w:r>
        <w:rPr>
          <w:sz w:val="28"/>
          <w:b/>
        </w:rPr>
        <w:t>资格条件承诺函</w:t>
      </w:r>
    </w:p>
    <w:p>
      <w:pPr>
        <w:pStyle w:val="null3"/>
      </w:pPr>
      <w:r>
        <w:rPr>
          <w:sz w:val="22"/>
        </w:rPr>
        <w:t>我方</w:t>
      </w:r>
      <w:r>
        <w:rPr>
          <w:sz w:val="22"/>
          <w:u w:val="single"/>
        </w:rPr>
        <w:t>（供应商名称）</w:t>
      </w:r>
      <w:r>
        <w:rPr>
          <w:sz w:val="22"/>
        </w:rPr>
        <w:t>符合《中华人民共和国政府采购法》第二十二条第一款第（二）项、第（三）项、第（四）项、第（五）项规定条件，具体包括：</w:t>
      </w:r>
    </w:p>
    <w:p>
      <w:pPr>
        <w:pStyle w:val="null3"/>
        <w:ind w:firstLine="440"/>
      </w:pPr>
      <w:r>
        <w:rPr>
          <w:sz w:val="22"/>
        </w:rPr>
        <w:t>1.</w:t>
      </w:r>
      <w:r>
        <w:rPr>
          <w:sz w:val="22"/>
        </w:rPr>
        <w:t>具有良好的商业信誉和健全的财务会计制度；</w:t>
      </w:r>
    </w:p>
    <w:p>
      <w:pPr>
        <w:pStyle w:val="null3"/>
        <w:ind w:firstLine="440"/>
      </w:pPr>
      <w:r>
        <w:rPr>
          <w:sz w:val="22"/>
        </w:rPr>
        <w:t>2.</w:t>
      </w:r>
      <w:r>
        <w:rPr>
          <w:sz w:val="22"/>
        </w:rPr>
        <w:t>具有履行合同所必需的设备和专业技术能力；</w:t>
      </w:r>
    </w:p>
    <w:p>
      <w:pPr>
        <w:pStyle w:val="null3"/>
        <w:ind w:firstLine="440"/>
      </w:pPr>
      <w:r>
        <w:rPr>
          <w:sz w:val="22"/>
        </w:rPr>
        <w:t>3.</w:t>
      </w:r>
      <w:r>
        <w:rPr>
          <w:sz w:val="22"/>
        </w:rPr>
        <w:t>具有依法缴纳税收和社会保障资金的良好记录；</w:t>
      </w:r>
    </w:p>
    <w:p>
      <w:pPr>
        <w:pStyle w:val="null3"/>
        <w:ind w:firstLine="440"/>
      </w:pPr>
      <w:r>
        <w:rPr>
          <w:sz w:val="22"/>
        </w:rPr>
        <w:t>4.</w:t>
      </w:r>
      <w:r>
        <w:rPr>
          <w:sz w:val="22"/>
        </w:rPr>
        <w:t>参加政府采购活动前三年内，在经营活动中没有重大违法记录。</w:t>
      </w:r>
    </w:p>
    <w:p>
      <w:pPr>
        <w:pStyle w:val="null3"/>
        <w:ind w:firstLine="440"/>
      </w:pPr>
      <w:r>
        <w:rPr>
          <w:sz w:val="22"/>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40"/>
      </w:pPr>
      <w:r>
        <w:rPr>
          <w:sz w:val="22"/>
        </w:rPr>
        <w:t>特此承诺。</w:t>
      </w:r>
    </w:p>
    <w:p>
      <w:pPr>
        <w:pStyle w:val="null3"/>
        <w:ind w:firstLine="440"/>
      </w:pPr>
      <w:r>
        <w:rPr>
          <w:sz w:val="22"/>
        </w:rPr>
        <w:t>供应商名称（公章）</w:t>
      </w:r>
    </w:p>
    <w:p>
      <w:pPr>
        <w:pStyle w:val="null3"/>
        <w:ind w:firstLine="440"/>
        <w:jc w:val="center"/>
      </w:pPr>
      <w:r>
        <w:rPr>
          <w:sz w:val="22"/>
        </w:rPr>
        <w:t>日期：</w:t>
      </w:r>
    </w:p>
    <w:p>
      <w:pPr>
        <w:pStyle w:val="null3"/>
      </w:pPr>
      <w:r>
        <w:rPr/>
        <w:t>采购包1（微生物质谱仪）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★自合同签订生效之日起15个日历日内完成设备的供货、安装、调试。</w:t>
            </w:r>
          </w:p>
        </w:tc>
      </w:tr>
      <w:tr>
        <w:tc>
          <w:tcPr>
            <w:tcW w:type="dxa" w:w="4153"/>
          </w:tcPr>
          <w:p>
            <w:pPr>
              <w:pStyle w:val="null3"/>
            </w:pPr>
            <w:r>
              <w:rPr/>
              <w:t>标的提供的地点</w:t>
            </w:r>
          </w:p>
        </w:tc>
        <w:tc>
          <w:tcPr>
            <w:tcW w:type="dxa" w:w="4153"/>
          </w:tcPr>
          <w:p>
            <w:pPr>
              <w:pStyle w:val="null3"/>
            </w:pPr>
            <w:r>
              <w:rPr/>
              <w:t>东莞市东部中心医院（暨南大学附属第六医院）或采购人指定地点。</w:t>
            </w:r>
          </w:p>
        </w:tc>
      </w:tr>
      <w:tr/>
      <w:tr/>
      <w:tr>
        <w:tc>
          <w:tcPr>
            <w:tcW w:type="dxa" w:w="4153"/>
          </w:tcPr>
          <w:p>
            <w:pPr>
              <w:pStyle w:val="null3"/>
            </w:pPr>
            <w:r>
              <w:rPr/>
              <w:t>付款方式</w:t>
            </w:r>
          </w:p>
        </w:tc>
        <w:tc>
          <w:tcPr>
            <w:tcW w:type="dxa" w:w="4153"/>
          </w:tcPr>
          <w:p>
            <w:pPr>
              <w:pStyle w:val="null3"/>
            </w:pPr>
            <w:r>
              <w:rPr/>
              <w:t>第1期为(合同款)：支付比例100%，设备到货、安装、调试完毕，经采购人验收合格、办理完全部验收手续，并收到中标人递交的结算资料后10个工作日内向中标人支付合同总价的全额款项。中标人递交的结算资料包括： ①合同复印件； ②中标人开具的合法有效增值税发票和送货单（发票抬头需与采购人的正式名称一致）； ③采购人和中标人双方认可的验收报告。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1期：1.中标人按照采购人要求，提供详细的验收资料。所有设备在开箱检验时必须完好、无破损，配置与装箱单相符。数量、质量及性能不低于用户需求书中提出的要求。 2.验收由采购人与中标人及相关人员依国家有关标准、合同及有关附件要求进行。设备安装开始前，中标人按照采购人的书面通知，共同开箱检验，主要检验设备的外观质量、设备的原产地及数量。 3.设备若有国家标准按照国家标准验收，若无国家标准按行业标准验收。货物须为原制造商制造的全新产品，整机无污染、无侵权行为、表面无划损、无任何缺陷隐患，在中国境内可依常规安全合法使用的货物。 4.设备须为未启封的全新包装的货物，具有出厂合格证，序列号、包装箱号与出厂批号一致，并可追索查阅。所有设备的随附配件必须齐全。 5.中标人应将设备的用户手册、保修手册、有关单证资料及配备件、随机工具等交付给采购人，使用操作及安全须知等重要资料应附有中文说明。 6.采购人组成验收小组按国家有关规定、规范进行验收，必要时邀请相关的专业人员或机构参与验收。因设备或系统软件的质量问题发生争议时，由采购人所在地质量技术监督部门鉴定。设备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质保期要求</w:t>
            </w:r>
          </w:p>
        </w:tc>
        <w:tc>
          <w:tcPr>
            <w:tcW w:type="dxa" w:w="2076"/>
          </w:tcPr>
          <w:p>
            <w:pPr>
              <w:pStyle w:val="null3"/>
              <w:jc w:val="left"/>
            </w:pPr>
            <w:r>
              <w:rPr/>
              <w:t>自项目验收合格之日起五年。</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1.质保期内中标人根据实际情况对所供设备提供包修、包换、包退、包维护保养服务。质保期内所需全部费用包括在本项目总报价中。 2.质保期内，如设备或零部件因非人为因素出现故障而造成短期停用时，则质保期相应顺延。如停用时间累计超过60日则质保期重新计算。 3.在质保期内，中标人应对影响设备正常运转的故障负责提供维修修复服务，相关费用由中标人承担，所有服务由中标人上门提供服务，不得再向采购人另外收取任何费用。 4.售后服务响应时间：中标人应当在接到采购人通知后1小时内响应，24小时内予以现场服务，48小时内处理完毕，否则中标人应用备件替代问题件，保证设备继续正常运行。 5.中标人应保证所供设备的零配件或相关配置附件的长期供应。 6.以上为基本要求，中标人针对本项目特点制定详细的售后服务计划。</w:t>
            </w:r>
          </w:p>
        </w:tc>
      </w:tr>
      <w:tr>
        <w:tc>
          <w:tcPr>
            <w:tcW w:type="dxa" w:w="2076"/>
          </w:tcPr>
          <w:p/>
        </w:tc>
        <w:tc>
          <w:tcPr>
            <w:tcW w:type="dxa" w:w="2076"/>
          </w:tcPr>
          <w:p>
            <w:pPr>
              <w:pStyle w:val="null3"/>
              <w:jc w:val="center"/>
            </w:pPr>
            <w:r>
              <w:rPr/>
              <w:t>3</w:t>
            </w:r>
          </w:p>
        </w:tc>
        <w:tc>
          <w:tcPr>
            <w:tcW w:type="dxa" w:w="2076"/>
          </w:tcPr>
          <w:p>
            <w:pPr>
              <w:pStyle w:val="null3"/>
              <w:jc w:val="left"/>
            </w:pPr>
            <w:r>
              <w:rPr/>
              <w:t>包装、保险及发运、保管和安装调试要求</w:t>
            </w:r>
          </w:p>
        </w:tc>
        <w:tc>
          <w:tcPr>
            <w:tcW w:type="dxa" w:w="2076"/>
          </w:tcPr>
          <w:p>
            <w:pPr>
              <w:pStyle w:val="null3"/>
              <w:jc w:val="left"/>
            </w:pPr>
            <w:r>
              <w:rPr/>
              <w:t>1.设备材料的包装必须是制造商原厂包装，其包装均应有良好的防湿、防锈、防潮、防雨、防腐及防碰撞的措施。凡由于包装不良造成的损失和由此产生的费用均由中标人承担。 2.中标人负责将设备材料等到现场的全部运输，包括装卸车、设备现场的搬运。 3.各种设备必须提供装箱清单，按装箱清单验收设备。 4.设备在现场的保管由中标人负责，直至项目安装、验收完毕。 5.设备在系统安装调试验收合格前的保险由中标人负责，中标人负责其派出的现场服务人员人身意外保险。 6.设备至采购人指定的使用现场的包装、保险及发运等环节和费用均由中标人负责。 7.中标人必须依照招标文件的要求和投标文件的承诺，将设备安装并调试至正常运行的最佳状态。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1.中标人需向采购人提供详细的培训计划，负责对采购人方技术人员进行系统性培训（包括但不限于设备使用培训、操作维护培训等），使其掌握设备的使用技能。 2.中标人需按照采购人指定的时间、地点向采购人提供专业的培训服务，并向采购人提供设备的使用流程视频。 3.培训所需全部费用（含培训、交通、食宿等）均由中标人负责。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应急要求</w:t>
            </w:r>
          </w:p>
        </w:tc>
        <w:tc>
          <w:tcPr>
            <w:tcW w:type="dxa" w:w="2076"/>
          </w:tcPr>
          <w:p>
            <w:pPr>
              <w:pStyle w:val="null3"/>
              <w:jc w:val="left"/>
            </w:pPr>
            <w:r>
              <w:rPr/>
              <w:t>1.投标人应具备完善的应急处理方案，以保障项目顺利实施。 2.针对可能出现的设备有负面影响的环境条件，例如：温度、湿度、噪声、震动，并在这些危害条件产生时有相应的应急措施。 3.投标人应针对现场技术人员无法独立解决的故障，应增派技术支持人员进行应急支持，并调动必需的物资、设备支持工作应急实施措施方案。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微生物质谱仪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微生物质谱仪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一、设备用途</w:t>
            </w:r>
          </w:p>
          <w:p>
            <w:pPr>
              <w:pStyle w:val="null3"/>
              <w:jc w:val="both"/>
            </w:pPr>
            <w:r>
              <w:rPr>
                <w:sz w:val="21"/>
              </w:rPr>
              <w:t>采购的</w:t>
            </w:r>
            <w:r>
              <w:rPr>
                <w:sz w:val="21"/>
              </w:rPr>
              <w:t>微生物质谱仪（</w:t>
            </w:r>
            <w:r>
              <w:rPr>
                <w:sz w:val="21"/>
              </w:rPr>
              <w:t>全自动微生物质谱检测系统）为桌面台式机，用途包括对细菌、真菌的鉴定。</w:t>
            </w:r>
          </w:p>
          <w:p>
            <w:pPr>
              <w:pStyle w:val="null3"/>
              <w:jc w:val="both"/>
            </w:pPr>
            <w:r>
              <w:rPr>
                <w:sz w:val="21"/>
                <w:b/>
              </w:rPr>
              <w:t>二、技术参数要求</w:t>
            </w:r>
          </w:p>
          <w:p>
            <w:pPr>
              <w:pStyle w:val="null3"/>
              <w:jc w:val="both"/>
            </w:pPr>
            <w:r>
              <w:rPr>
                <w:sz w:val="21"/>
              </w:rPr>
              <w:t>1.</w:t>
            </w:r>
            <w:r>
              <w:rPr>
                <w:sz w:val="21"/>
              </w:rPr>
              <w:t>质谱仪硬件性能要求</w:t>
            </w:r>
          </w:p>
          <w:p>
            <w:pPr>
              <w:pStyle w:val="null3"/>
              <w:jc w:val="both"/>
            </w:pPr>
            <w:r>
              <w:rPr>
                <w:sz w:val="21"/>
              </w:rPr>
              <w:t>▲1.1 采用直线形不锈钢飞行管，飞行管长度≤1米。</w:t>
            </w:r>
          </w:p>
          <w:p>
            <w:pPr>
              <w:pStyle w:val="null3"/>
              <w:jc w:val="both"/>
            </w:pPr>
            <w:r>
              <w:rPr>
                <w:sz w:val="21"/>
              </w:rPr>
              <w:t xml:space="preserve">1.2 </w:t>
            </w:r>
            <w:r>
              <w:rPr>
                <w:sz w:val="21"/>
              </w:rPr>
              <w:t>具备温度补偿功能，消除环境温度变化对蛋白质量检测准确度的影响。</w:t>
            </w:r>
          </w:p>
          <w:p>
            <w:pPr>
              <w:pStyle w:val="null3"/>
              <w:jc w:val="both"/>
            </w:pPr>
            <w:r>
              <w:rPr>
                <w:sz w:val="21"/>
              </w:rPr>
              <w:t>▲1.3 检测器：配置MCP检测器，检测</w:t>
            </w:r>
            <w:r>
              <w:rPr>
                <w:sz w:val="21"/>
              </w:rPr>
              <w:t>微</w:t>
            </w:r>
            <w:r>
              <w:rPr>
                <w:sz w:val="21"/>
              </w:rPr>
              <w:t>通道数≥10万。</w:t>
            </w:r>
          </w:p>
          <w:p>
            <w:pPr>
              <w:pStyle w:val="null3"/>
              <w:jc w:val="both"/>
            </w:pPr>
            <w:r>
              <w:rPr>
                <w:sz w:val="21"/>
              </w:rPr>
              <w:t>▲1.4 激光器：采用氮气激光器，波长≥337nm，频率在1-60Hz且可调，发射次数不低于4亿次。（提供仪器内部照片及所配激光器产品说明书，并加盖投标人公章）</w:t>
            </w:r>
          </w:p>
          <w:p>
            <w:pPr>
              <w:pStyle w:val="null3"/>
              <w:jc w:val="both"/>
            </w:pPr>
            <w:r>
              <w:rPr>
                <w:sz w:val="21"/>
              </w:rPr>
              <w:t xml:space="preserve">1.5 </w:t>
            </w:r>
            <w:r>
              <w:rPr>
                <w:sz w:val="21"/>
              </w:rPr>
              <w:t>配备负离子检测模块，可进行脂质分析，可检测大肠杆菌脂质A m/z1796，相对示值误差≤1000ppm。</w:t>
            </w:r>
          </w:p>
          <w:p>
            <w:pPr>
              <w:pStyle w:val="null3"/>
              <w:jc w:val="both"/>
            </w:pPr>
            <w:r>
              <w:rPr>
                <w:sz w:val="21"/>
              </w:rPr>
              <w:t xml:space="preserve">1.6 </w:t>
            </w:r>
            <w:r>
              <w:rPr>
                <w:sz w:val="21"/>
              </w:rPr>
              <w:t>具备三脉冲高精度离子延迟引出技术，采用三脉冲搭载三电场（正/负电场和混合电场）加速离子，实现离子的延时引出，延时精度误差≤100 ps。</w:t>
            </w:r>
          </w:p>
          <w:p>
            <w:pPr>
              <w:pStyle w:val="null3"/>
              <w:jc w:val="both"/>
            </w:pPr>
            <w:r>
              <w:rPr>
                <w:sz w:val="21"/>
              </w:rPr>
              <w:t xml:space="preserve">1.7 </w:t>
            </w:r>
            <w:r>
              <w:rPr>
                <w:sz w:val="21"/>
              </w:rPr>
              <w:t>前级泵应为内置无油隔膜泵，噪音低，无机油污染；高真空泵应为分子涡轮泵，分子涡轮泵抽速≥300 L/S。</w:t>
            </w:r>
          </w:p>
          <w:p>
            <w:pPr>
              <w:pStyle w:val="null3"/>
              <w:jc w:val="both"/>
            </w:pPr>
            <w:r>
              <w:rPr>
                <w:sz w:val="21"/>
              </w:rPr>
              <w:t>▲1.8 分子泵为复合型涡轮分子泵，具有叶片级和拖拽级，拖拽级≥10 L/S；（提供所配置分子泵拖拽级结构图和技术说明书，并加盖投标人公章）。</w:t>
            </w:r>
          </w:p>
          <w:p>
            <w:pPr>
              <w:pStyle w:val="null3"/>
              <w:jc w:val="both"/>
            </w:pPr>
            <w:r>
              <w:rPr>
                <w:sz w:val="21"/>
              </w:rPr>
              <w:t>▲1.9 质谱仪从样品靶板放入质谱仪后到真空抽到3×10^-6mbar以下所需时间＜50s,单次检测≥96个样本。</w:t>
            </w:r>
          </w:p>
          <w:p>
            <w:pPr>
              <w:pStyle w:val="null3"/>
              <w:jc w:val="both"/>
            </w:pPr>
            <w:r>
              <w:rPr>
                <w:sz w:val="21"/>
              </w:rPr>
              <w:t>▲1.10 配备同品牌样品板自动真空干靶箱，加速样本品干燥，且具备超声混匀功能。</w:t>
            </w:r>
          </w:p>
          <w:p>
            <w:pPr>
              <w:pStyle w:val="null3"/>
              <w:jc w:val="both"/>
            </w:pPr>
            <w:r>
              <w:rPr>
                <w:sz w:val="21"/>
              </w:rPr>
              <w:t>2.</w:t>
            </w:r>
            <w:r>
              <w:rPr>
                <w:sz w:val="21"/>
              </w:rPr>
              <w:t>软件系统</w:t>
            </w:r>
          </w:p>
          <w:p>
            <w:pPr>
              <w:pStyle w:val="null3"/>
              <w:jc w:val="both"/>
            </w:pPr>
            <w:r>
              <w:rPr>
                <w:sz w:val="21"/>
              </w:rPr>
              <w:t xml:space="preserve">2.1 </w:t>
            </w:r>
            <w:r>
              <w:rPr>
                <w:sz w:val="21"/>
              </w:rPr>
              <w:t>具备数据采集和数据处理软件，微生物数据库的谱图离线分析处理及检索软件，谱图采集和鉴定检索在同一个软件内同步完成，无需切换软件。</w:t>
            </w:r>
          </w:p>
          <w:p>
            <w:pPr>
              <w:pStyle w:val="null3"/>
              <w:jc w:val="both"/>
            </w:pPr>
            <w:r>
              <w:rPr>
                <w:sz w:val="21"/>
              </w:rPr>
              <w:t xml:space="preserve">2.2 </w:t>
            </w:r>
            <w:r>
              <w:rPr>
                <w:sz w:val="21"/>
              </w:rPr>
              <w:t>操作界面：全中文界面，鉴定结果微生物名称中文和拉丁文同时给出，无需切换。</w:t>
            </w:r>
          </w:p>
          <w:p>
            <w:pPr>
              <w:pStyle w:val="null3"/>
              <w:jc w:val="both"/>
            </w:pPr>
            <w:r>
              <w:rPr>
                <w:sz w:val="21"/>
              </w:rPr>
              <w:t>▲2.3 鉴定结果：标配检索鉴定软件给出质谱鉴定结果的同时还可给出微生物形态学（平板菌落图及染色图）形态图，以辅助对鉴定结果进行判读。</w:t>
            </w:r>
          </w:p>
          <w:p>
            <w:pPr>
              <w:pStyle w:val="null3"/>
              <w:jc w:val="both"/>
            </w:pPr>
            <w:r>
              <w:rPr>
                <w:sz w:val="21"/>
              </w:rPr>
              <w:t xml:space="preserve">2.4 </w:t>
            </w:r>
            <w:r>
              <w:rPr>
                <w:sz w:val="21"/>
              </w:rPr>
              <w:t>能通过智能算法，对系统进行大样本量训练，构建微生物鉴定区分模型，进行李斯特复合群鉴定，提供同系列产品发表的李斯特复合群鉴定分型相关SCI文章及中文翻译版。</w:t>
            </w:r>
          </w:p>
          <w:p>
            <w:pPr>
              <w:pStyle w:val="null3"/>
              <w:jc w:val="both"/>
            </w:pPr>
            <w:r>
              <w:rPr>
                <w:sz w:val="21"/>
              </w:rPr>
              <w:t>▲2.5 能与医院LIS信息系统数据交互，实现信息共享。并能根据医院需求，免费为医院指定的设备与质谱仪进行信息对接，实现信息共享。</w:t>
            </w:r>
          </w:p>
          <w:p>
            <w:pPr>
              <w:pStyle w:val="null3"/>
              <w:jc w:val="both"/>
            </w:pPr>
            <w:r>
              <w:rPr>
                <w:sz w:val="21"/>
              </w:rPr>
              <w:t>3.</w:t>
            </w:r>
            <w:r>
              <w:rPr>
                <w:sz w:val="21"/>
              </w:rPr>
              <w:t>数据库</w:t>
            </w:r>
          </w:p>
          <w:p>
            <w:pPr>
              <w:pStyle w:val="null3"/>
              <w:jc w:val="both"/>
            </w:pPr>
            <w:r>
              <w:rPr>
                <w:sz w:val="21"/>
              </w:rPr>
              <w:t>▲3.1 为保障用户数据安全，必须具备本地微生物菌种数据库，鉴定菌种 5000 种以上，数据库终身免费升级，一年更新</w:t>
            </w:r>
            <w:r>
              <w:rPr>
                <w:sz w:val="21"/>
              </w:rPr>
              <w:t>≥</w:t>
            </w:r>
            <w:r>
              <w:rPr>
                <w:sz w:val="21"/>
              </w:rPr>
              <w:t>2</w:t>
            </w:r>
            <w:r>
              <w:rPr>
                <w:sz w:val="21"/>
              </w:rPr>
              <w:t>次。</w:t>
            </w:r>
          </w:p>
          <w:p>
            <w:pPr>
              <w:pStyle w:val="null3"/>
              <w:jc w:val="both"/>
            </w:pPr>
            <w:r>
              <w:rPr>
                <w:sz w:val="21"/>
              </w:rPr>
              <w:t>▲3.2 丝状真菌数据库＞500种，分枝杆菌数据库≥170种。</w:t>
            </w:r>
          </w:p>
          <w:p>
            <w:pPr>
              <w:pStyle w:val="null3"/>
              <w:jc w:val="both"/>
            </w:pPr>
            <w:r>
              <w:rPr>
                <w:sz w:val="21"/>
              </w:rPr>
              <w:t>4.</w:t>
            </w:r>
            <w:r>
              <w:rPr>
                <w:sz w:val="21"/>
              </w:rPr>
              <w:t>检测性能</w:t>
            </w:r>
          </w:p>
          <w:p>
            <w:pPr>
              <w:pStyle w:val="null3"/>
              <w:jc w:val="both"/>
            </w:pPr>
            <w:r>
              <w:rPr>
                <w:sz w:val="21"/>
              </w:rPr>
              <w:t xml:space="preserve">4.1 </w:t>
            </w:r>
            <w:r>
              <w:rPr>
                <w:sz w:val="21"/>
              </w:rPr>
              <w:t>鉴定质量范围：1-500kDa。</w:t>
            </w:r>
          </w:p>
          <w:p>
            <w:pPr>
              <w:pStyle w:val="null3"/>
              <w:jc w:val="both"/>
            </w:pPr>
            <w:r>
              <w:rPr>
                <w:sz w:val="21"/>
              </w:rPr>
              <w:t xml:space="preserve">4.2 </w:t>
            </w:r>
            <w:r>
              <w:rPr>
                <w:sz w:val="21"/>
              </w:rPr>
              <w:t>质量分辨率（线性模式）：&gt;5000(FWHM)@ Angiotensin。</w:t>
            </w:r>
          </w:p>
          <w:p>
            <w:pPr>
              <w:pStyle w:val="null3"/>
              <w:jc w:val="both"/>
            </w:pPr>
            <w:r>
              <w:rPr>
                <w:sz w:val="21"/>
              </w:rPr>
              <w:t xml:space="preserve">4.3 </w:t>
            </w:r>
            <w:r>
              <w:rPr>
                <w:sz w:val="21"/>
              </w:rPr>
              <w:t>鉴定灵敏度：1 fmol/uL 人纤维蛋白肽B（信噪比≥100∶1）；100fmol/uL 牛血清白蛋白（信噪比≥50 : 1）。</w:t>
            </w:r>
          </w:p>
          <w:p>
            <w:pPr>
              <w:pStyle w:val="null3"/>
              <w:jc w:val="both"/>
            </w:pPr>
            <w:r>
              <w:rPr>
                <w:sz w:val="21"/>
              </w:rPr>
              <w:t xml:space="preserve">4.4 </w:t>
            </w:r>
            <w:r>
              <w:rPr>
                <w:sz w:val="21"/>
              </w:rPr>
              <w:t>质量准确度：≤ 150 ppm (外校准) 质量准确度：≤100ppm （内校准）。</w:t>
            </w:r>
          </w:p>
          <w:p>
            <w:pPr>
              <w:pStyle w:val="null3"/>
              <w:jc w:val="both"/>
            </w:pPr>
            <w:r>
              <w:rPr>
                <w:sz w:val="21"/>
              </w:rPr>
              <w:t>5.</w:t>
            </w:r>
            <w:r>
              <w:rPr>
                <w:sz w:val="21"/>
              </w:rPr>
              <w:t>相关试剂</w:t>
            </w:r>
          </w:p>
          <w:p>
            <w:pPr>
              <w:pStyle w:val="null3"/>
              <w:jc w:val="both"/>
            </w:pPr>
            <w:r>
              <w:rPr>
                <w:sz w:val="21"/>
              </w:rPr>
              <w:t>▲5.1 配套微生物质谱基质试剂盒，包括干粉型和液基型。</w:t>
            </w:r>
          </w:p>
          <w:p>
            <w:pPr>
              <w:pStyle w:val="null3"/>
              <w:jc w:val="both"/>
            </w:pPr>
            <w:r>
              <w:rPr>
                <w:sz w:val="21"/>
              </w:rPr>
              <w:t xml:space="preserve">5.2 </w:t>
            </w:r>
            <w:r>
              <w:rPr>
                <w:sz w:val="21"/>
              </w:rPr>
              <w:t>为保障分析准确性，具备与质谱仪同一品牌的血培养阳性样本质谱鉴定前处理试剂，且取得临床注册证。</w:t>
            </w:r>
          </w:p>
          <w:p>
            <w:pPr>
              <w:pStyle w:val="null3"/>
              <w:jc w:val="both"/>
            </w:pPr>
            <w:r>
              <w:rPr>
                <w:sz w:val="21"/>
              </w:rPr>
              <w:t xml:space="preserve">5.3 </w:t>
            </w:r>
            <w:r>
              <w:rPr>
                <w:sz w:val="21"/>
              </w:rPr>
              <w:t>霉菌快速前处理试剂：提供与仪器同一品牌可用于霉菌快速前处理的试剂以及相应方法建库的霉菌数据库，试剂包扩甲酸、乙腈等成分，操作时间小于3分钟，且取得临床注册证，提供说明书。</w:t>
            </w:r>
          </w:p>
          <w:p>
            <w:pPr>
              <w:pStyle w:val="null3"/>
              <w:jc w:val="both"/>
            </w:pPr>
            <w:r>
              <w:rPr>
                <w:sz w:val="21"/>
              </w:rPr>
              <w:t>▲6 可提供同品牌一次性硅基靶板和重复使用不锈钢靶板，重复性靶板为分体式靶板，靶板厚度≥0.6mm，保障平整度，且表面镜面工艺，易于清洗（提供靶版厚度证明及靶版正面照）。</w:t>
            </w:r>
          </w:p>
          <w:p>
            <w:pPr>
              <w:pStyle w:val="null3"/>
              <w:jc w:val="both"/>
            </w:pPr>
            <w:r>
              <w:rPr>
                <w:sz w:val="21"/>
                <w:b/>
              </w:rPr>
              <w:t>三、配置清单</w:t>
            </w:r>
          </w:p>
          <w:tbl>
            <w:tblPr>
              <w:tblBorders>
                <w:top w:val="none" w:color="000000" w:sz="4"/>
                <w:left w:val="none" w:color="000000" w:sz="4"/>
                <w:bottom w:val="none" w:color="000000" w:sz="4"/>
                <w:right w:val="none" w:color="000000" w:sz="4"/>
                <w:insideH w:val="none"/>
                <w:insideV w:val="none"/>
              </w:tblBorders>
            </w:tblPr>
            <w:tblGrid>
              <w:gridCol w:w="634"/>
              <w:gridCol w:w="3646"/>
              <w:gridCol w:w="951"/>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36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微生物鉴定质谱系统主机</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工作站专用电脑（Windows10以上操作系统，0GHzCPU≥四核处理器，≥16GB，硬盘≥1TB）</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液晶显示屏</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条码扫描器</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激光打印机</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专用UPS电源设备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配备重复样品靶托</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及重复性靶片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块。</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配套离心机</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移液枪</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枪头</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包</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超声清洗仪</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点靶台</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36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干靶箱</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个</w:t>
                  </w:r>
                </w:p>
              </w:tc>
            </w:tr>
          </w:tbl>
          <w:p>
            <w:pPr>
              <w:pStyle w:val="null3"/>
              <w:jc w:val="both"/>
            </w:pPr>
            <w:r>
              <w:rPr>
                <w:sz w:val="21"/>
              </w:rPr>
              <w:t>注：以上为每套基本配置要求，为实现用户需求中功能、性能及参数的需要增加的其他配置，投标人应在本配置清单的基础上增加并填报。</w:t>
            </w:r>
          </w:p>
          <w:p>
            <w:pPr>
              <w:pStyle w:val="null3"/>
              <w:jc w:val="both"/>
            </w:pPr>
            <w:r>
              <w:rPr>
                <w:sz w:val="21"/>
              </w:rPr>
              <w:t>★</w:t>
            </w:r>
            <w:r>
              <w:rPr>
                <w:sz w:val="21"/>
                <w:b/>
              </w:rPr>
              <w:t>四</w:t>
            </w:r>
            <w:r>
              <w:rPr>
                <w:sz w:val="21"/>
              </w:rPr>
              <w:t>、</w:t>
            </w:r>
            <w:r>
              <w:rPr>
                <w:sz w:val="21"/>
                <w:b/>
              </w:rPr>
              <w:t>医疗器械注册分类管理要求</w:t>
            </w:r>
          </w:p>
          <w:p>
            <w:pPr>
              <w:pStyle w:val="null3"/>
              <w:ind w:firstLine="420"/>
              <w:jc w:val="both"/>
            </w:pPr>
            <w:r>
              <w:rPr>
                <w:sz w:val="21"/>
              </w:rPr>
              <w:t>所采购货物属于II类分类等级管理医疗器械。根据国家药品监督管理局于2017年8月31日发布的《医疗器械分类目录》规定及最新调整公告，属于II类分类等级管理医疗器械，应取得监督管理部门颁发的相应的《中华人民共和国医疗器械注册证》。供应商应提供有效期内的《中华人民共和国医疗器械注册证》。如国家药品监督管理局对货物的分类管理进行调整的，投标人应提供分类调整的相关证明文件。</w:t>
            </w:r>
          </w:p>
          <w:p>
            <w:pPr>
              <w:pStyle w:val="null3"/>
              <w:ind w:firstLine="420"/>
              <w:jc w:val="both"/>
            </w:pPr>
            <w:r>
              <w:rPr/>
              <w:t xml:space="preserve"> </w:t>
            </w:r>
          </w:p>
          <w:p>
            <w:pPr>
              <w:pStyle w:val="null3"/>
              <w:ind w:firstLine="42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采购包2（诊断型中耳分析仪）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★自合同签订生效之日起15个日历日内完成设备的供货、安装、调试。</w:t>
            </w:r>
          </w:p>
        </w:tc>
      </w:tr>
      <w:tr>
        <w:tc>
          <w:tcPr>
            <w:tcW w:type="dxa" w:w="4153"/>
          </w:tcPr>
          <w:p>
            <w:pPr>
              <w:pStyle w:val="null3"/>
            </w:pPr>
            <w:r>
              <w:rPr/>
              <w:t>标的提供的地点</w:t>
            </w:r>
          </w:p>
        </w:tc>
        <w:tc>
          <w:tcPr>
            <w:tcW w:type="dxa" w:w="4153"/>
          </w:tcPr>
          <w:p>
            <w:pPr>
              <w:pStyle w:val="null3"/>
            </w:pPr>
            <w:r>
              <w:rPr/>
              <w:t>东莞市东部中心医院（暨南大学附属第六医院）或采购人指定地点。</w:t>
            </w:r>
          </w:p>
        </w:tc>
      </w:tr>
      <w:tr/>
      <w:tr/>
      <w:tr>
        <w:tc>
          <w:tcPr>
            <w:tcW w:type="dxa" w:w="4153"/>
          </w:tcPr>
          <w:p>
            <w:pPr>
              <w:pStyle w:val="null3"/>
            </w:pPr>
            <w:r>
              <w:rPr/>
              <w:t>付款方式</w:t>
            </w:r>
          </w:p>
        </w:tc>
        <w:tc>
          <w:tcPr>
            <w:tcW w:type="dxa" w:w="4153"/>
          </w:tcPr>
          <w:p>
            <w:pPr>
              <w:pStyle w:val="null3"/>
            </w:pPr>
            <w:r>
              <w:rPr/>
              <w:t>第1期为(合同款)：支付比例100%，设备到货、安装、调试完毕，经采购人验收合格、办理完全部验收手续，并收到中标人递交的结算资料后10个工作日内向中标人支付合同总价的全额款项。中标人递交的结算资料包括： ①合同复印件； ②中标人开具的合法有效增值税发票和送货单（发票抬头需与采购人的正式名称一致）； ③采购人和中标人双方认可的验收报告。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1期：1.中标人按照采购人要求，提供详细的验收资料。所有设备在开箱检验时必须完好、无破损，配置与装箱单相符。数量、质量及性能不低于用户需求书中提出的要求。 2.验收由采购人与中标人及相关人员依国家有关标准、合同及有关附件要求进行。设备安装开始前，中标人按照采购人的书面通知，共同开箱检验，主要检验设备的外观质量、设备的原产地及数量。 3.设备若有国家标准按照国家标准验收，若无国家标准按行业标准验收。货物须为原制造商制造的全新产品，整机无污染、无侵权行为、表面无划损、无任何缺陷隐患，在中国境内可依常规安全合法使用的货物。 4.设备须为未启封的全新包装的货物，具有出厂合格证，序列号、包装箱号与出厂批号一致，并可追索查阅。所有设备的随附配件必须齐全。 5.中标人应将设备的用户手册、保修手册、有关单证资料及配备件、随机工具等交付给采购人，使用操作及安全须知等重要资料应附有中文说明。 6.采购人组成验收小组按国家有关规定、规范进行验收，必要时邀请相关的专业人员或机构参与验收。因设备或系统软件的质量问题发生争议时，由采购人所在地质量技术监督部门鉴定。设备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质保期要求</w:t>
            </w:r>
          </w:p>
        </w:tc>
        <w:tc>
          <w:tcPr>
            <w:tcW w:type="dxa" w:w="2076"/>
          </w:tcPr>
          <w:p>
            <w:pPr>
              <w:pStyle w:val="null3"/>
              <w:jc w:val="left"/>
            </w:pPr>
            <w:r>
              <w:rPr/>
              <w:t>自项目验收合格之日起三年。</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1.质保期内中标人根据实际情况对所供设备提供包修、包换、包退、包维护保养服务。质保期内所需全部费用包括在本项目总报价中。 2.质保期内，如设备或零部件因非人为因素出现故障而造成短期停用时，则质保期相应顺延。如停用时间累计超过60日则质保期重新计算。 3.在质保期内，中标人应对影响设备正常运转的故障负责提供维修修复服务，相关费用由中标人承担，所有服务由中标人上门提供服务，不得再向采购人另外收取任何费用。 4.售后服务响应时间：中标人应当在接到采购人通知后1小时内响应，24小时内予以现场服务，48小时内处理完毕，否则中标人应用备件替代问题件，保证设备继续正常运行。 5.中标人应保证所供设备的零配件或相关配置附件的长期供应。 6.以上为基本要求，中标人针对本项目特点制定详细的售后服务计划。</w:t>
            </w:r>
          </w:p>
        </w:tc>
      </w:tr>
      <w:tr>
        <w:tc>
          <w:tcPr>
            <w:tcW w:type="dxa" w:w="2076"/>
          </w:tcPr>
          <w:p/>
        </w:tc>
        <w:tc>
          <w:tcPr>
            <w:tcW w:type="dxa" w:w="2076"/>
          </w:tcPr>
          <w:p>
            <w:pPr>
              <w:pStyle w:val="null3"/>
              <w:jc w:val="center"/>
            </w:pPr>
            <w:r>
              <w:rPr/>
              <w:t>3</w:t>
            </w:r>
          </w:p>
        </w:tc>
        <w:tc>
          <w:tcPr>
            <w:tcW w:type="dxa" w:w="2076"/>
          </w:tcPr>
          <w:p>
            <w:pPr>
              <w:pStyle w:val="null3"/>
              <w:jc w:val="left"/>
            </w:pPr>
            <w:r>
              <w:rPr/>
              <w:t>包装、保险及发运、保管和安装调试要求</w:t>
            </w:r>
          </w:p>
        </w:tc>
        <w:tc>
          <w:tcPr>
            <w:tcW w:type="dxa" w:w="2076"/>
          </w:tcPr>
          <w:p>
            <w:pPr>
              <w:pStyle w:val="null3"/>
              <w:jc w:val="left"/>
            </w:pPr>
            <w:r>
              <w:rPr/>
              <w:t>1.设备材料的包装必须是制造商原厂包装，其包装均应有良好的防湿、防锈、防潮、防雨、防腐及防碰撞的措施。凡由于包装不良造成的损失和由此产生的费用均由中标人承担。 2.中标人负责将设备材料等到现场的全部运输，包括装卸车、设备现场的搬运。 3.各种设备必须提供装箱清单，按装箱清单验收设备。 4.设备在现场的保管由中标人负责，直至项目安装、验收完毕。 5.设备在系统安装调试验收合格前的保险由中标人负责，中标人负责其派出的现场服务人员人身意外保险。 6.设备至采购人指定的使用现场的包装、保险及发运等环节和费用均由中标人负责。 7.中标人必须依照招标文件的要求和投标文件的承诺，将设备安装并调试至正常运行的最佳状态。</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1.中标人需向采购人提供详细的培训计划，负责对采购人方技术人员进行系统性培训（包括但不限于设备使用培训、操作维护培训等），使其掌握设备的使用技能。 2.中标人需按照采购人指定的时间、地点向采购人提供专业的培训服务，并向采购人提供设备的使用流程视频。 3.培训所需全部费用（含培训、交通、食宿等）均由中标人负责。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应急要求</w:t>
            </w:r>
          </w:p>
        </w:tc>
        <w:tc>
          <w:tcPr>
            <w:tcW w:type="dxa" w:w="2076"/>
          </w:tcPr>
          <w:p>
            <w:pPr>
              <w:pStyle w:val="null3"/>
              <w:jc w:val="left"/>
            </w:pPr>
            <w:r>
              <w:rPr/>
              <w:t>1.投标人应具备完善的应急处理方案，以保障项目顺利实施。 2.针对可能出现的设备有负面影响的环境条件，例如：温度、湿度、噪声、震动，并在这些危害条件产生时有相应的应急措施。 3.投标人应针对现场技术人员无法独立解决的故障，应增派技术支持人员进行应急支持，并调动必需的物资、设备支持工作应急实施措施方案。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诊断型中耳分析仪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w:t>
            </w:r>
          </w:p>
        </w:tc>
        <w:tc>
          <w:tcPr>
            <w:tcW w:type="dxa" w:w="831"/>
          </w:tcPr>
          <w:p>
            <w:pPr>
              <w:pStyle w:val="null3"/>
              <w:jc w:val="right"/>
            </w:pPr>
            <w:r>
              <w:rPr/>
              <w:t>175,000.00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诊断型中耳分析仪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一、技术参数要求</w:t>
            </w:r>
          </w:p>
          <w:p>
            <w:pPr>
              <w:pStyle w:val="null3"/>
              <w:jc w:val="both"/>
            </w:pPr>
            <w:r>
              <w:rPr>
                <w:sz w:val="21"/>
              </w:rPr>
              <w:t>1.</w:t>
            </w:r>
            <w:r>
              <w:rPr>
                <w:sz w:val="21"/>
              </w:rPr>
              <w:t>在探头密封不严的情况下可自动补偿，完成测试。</w:t>
            </w:r>
          </w:p>
          <w:p>
            <w:pPr>
              <w:pStyle w:val="null3"/>
              <w:jc w:val="both"/>
            </w:pPr>
            <w:r>
              <w:rPr>
                <w:sz w:val="21"/>
              </w:rPr>
              <w:t>2.</w:t>
            </w:r>
            <w:r>
              <w:rPr>
                <w:sz w:val="21"/>
              </w:rPr>
              <w:t>自适应泵速设计，测试速度快。</w:t>
            </w:r>
          </w:p>
          <w:p>
            <w:pPr>
              <w:pStyle w:val="null3"/>
              <w:jc w:val="both"/>
            </w:pPr>
            <w:r>
              <w:rPr>
                <w:sz w:val="21"/>
              </w:rPr>
              <w:t>▲3.鼓室压：探头音频率：226HZ，678 HZ,800 HZ,1000 HZ等,探头音强度：≥85dB SP，增益控制：AGC。</w:t>
            </w:r>
          </w:p>
          <w:p>
            <w:pPr>
              <w:pStyle w:val="null3"/>
              <w:jc w:val="both"/>
            </w:pPr>
            <w:r>
              <w:rPr>
                <w:sz w:val="21"/>
              </w:rPr>
              <w:t>4.</w:t>
            </w:r>
            <w:r>
              <w:rPr>
                <w:sz w:val="21"/>
              </w:rPr>
              <w:t>气压：控制：自动，最大＋400～－600daPa，安全恒定：-750 daPa 和+550 daPa。</w:t>
            </w:r>
          </w:p>
          <w:p>
            <w:pPr>
              <w:pStyle w:val="null3"/>
              <w:jc w:val="both"/>
            </w:pPr>
            <w:r>
              <w:rPr>
                <w:sz w:val="21"/>
              </w:rPr>
              <w:t>5.</w:t>
            </w:r>
            <w:r>
              <w:rPr>
                <w:sz w:val="21"/>
              </w:rPr>
              <w:t>声顺值范围：226Hz: 0.1-8.0ml; 678/800/1000Hz: 0.1-15mmho。</w:t>
            </w:r>
          </w:p>
          <w:p>
            <w:pPr>
              <w:pStyle w:val="null3"/>
              <w:jc w:val="both"/>
            </w:pPr>
            <w:r>
              <w:rPr>
                <w:sz w:val="21"/>
              </w:rPr>
              <w:t>6.</w:t>
            </w:r>
            <w:r>
              <w:rPr>
                <w:sz w:val="21"/>
              </w:rPr>
              <w:t>咽鼓管测试：≥3种，完整鼓膜，穿孔鼓膜，咽鼓管异常开放。</w:t>
            </w:r>
          </w:p>
          <w:p>
            <w:pPr>
              <w:pStyle w:val="null3"/>
              <w:jc w:val="both"/>
            </w:pPr>
            <w:r>
              <w:rPr>
                <w:sz w:val="21"/>
              </w:rPr>
              <w:t>7.</w:t>
            </w:r>
            <w:r>
              <w:rPr>
                <w:sz w:val="21"/>
              </w:rPr>
              <w:t>声反射功能：</w:t>
            </w:r>
          </w:p>
          <w:p>
            <w:pPr>
              <w:pStyle w:val="null3"/>
              <w:jc w:val="both"/>
            </w:pPr>
            <w:r>
              <w:rPr>
                <w:sz w:val="21"/>
              </w:rPr>
              <w:t>▲7.1自动声反射测试：≥2个独立用户设置测试程序，自动搜索声反射阈值，同侧和对侧自由混合。</w:t>
            </w:r>
          </w:p>
          <w:p>
            <w:pPr>
              <w:pStyle w:val="null3"/>
              <w:jc w:val="both"/>
            </w:pPr>
            <w:r>
              <w:rPr>
                <w:sz w:val="21"/>
              </w:rPr>
              <w:t>7.2</w:t>
            </w:r>
            <w:r>
              <w:rPr>
                <w:sz w:val="21"/>
              </w:rPr>
              <w:t>手动声反射测试：手动控制所有激励电平、可重做部分自动测试的结果。</w:t>
            </w:r>
          </w:p>
          <w:p>
            <w:pPr>
              <w:pStyle w:val="null3"/>
              <w:jc w:val="both"/>
            </w:pPr>
            <w:r>
              <w:rPr>
                <w:sz w:val="21"/>
              </w:rPr>
              <w:t>7.3</w:t>
            </w:r>
            <w:r>
              <w:rPr>
                <w:sz w:val="21"/>
              </w:rPr>
              <w:t>反射衰减：手动控制，持续时间≥10秒，同侧或对侧激励。</w:t>
            </w:r>
          </w:p>
          <w:p>
            <w:pPr>
              <w:pStyle w:val="null3"/>
              <w:jc w:val="both"/>
            </w:pPr>
            <w:r>
              <w:rPr>
                <w:sz w:val="21"/>
              </w:rPr>
              <w:t>8.</w:t>
            </w:r>
            <w:r>
              <w:rPr>
                <w:sz w:val="21"/>
              </w:rPr>
              <w:t>对侧耳机：单侧气导耳机或插入式耳机。</w:t>
            </w:r>
          </w:p>
          <w:p>
            <w:pPr>
              <w:pStyle w:val="null3"/>
              <w:jc w:val="both"/>
            </w:pPr>
            <w:r>
              <w:rPr>
                <w:sz w:val="21"/>
              </w:rPr>
              <w:t>9.</w:t>
            </w:r>
            <w:r>
              <w:rPr>
                <w:sz w:val="21"/>
              </w:rPr>
              <w:t>电平步进：1或5dB。</w:t>
            </w:r>
          </w:p>
          <w:p>
            <w:pPr>
              <w:pStyle w:val="null3"/>
              <w:jc w:val="both"/>
            </w:pPr>
            <w:r>
              <w:rPr>
                <w:sz w:val="21"/>
              </w:rPr>
              <w:t>10.</w:t>
            </w:r>
            <w:r>
              <w:rPr>
                <w:sz w:val="21"/>
              </w:rPr>
              <w:t>内存：主机内存可存储双耳的测试结果≥50000个。</w:t>
            </w:r>
          </w:p>
          <w:p>
            <w:pPr>
              <w:pStyle w:val="null3"/>
              <w:jc w:val="both"/>
            </w:pPr>
            <w:r>
              <w:rPr>
                <w:sz w:val="21"/>
              </w:rPr>
              <w:t>▲11.接口（包含至少）：USB、HDMI(可外接投影仪或液晶电视)。</w:t>
            </w:r>
          </w:p>
          <w:p>
            <w:pPr>
              <w:pStyle w:val="null3"/>
              <w:jc w:val="both"/>
            </w:pPr>
            <w:r>
              <w:rPr>
                <w:sz w:val="21"/>
              </w:rPr>
              <w:t>12.</w:t>
            </w:r>
            <w:r>
              <w:rPr>
                <w:sz w:val="21"/>
              </w:rPr>
              <w:t>声反射频率与强度：</w:t>
            </w:r>
          </w:p>
          <w:p>
            <w:pPr>
              <w:pStyle w:val="null3"/>
              <w:jc w:val="both"/>
            </w:pPr>
            <w:r>
              <w:rPr>
                <w:sz w:val="21"/>
              </w:rPr>
              <w:t>12.1</w:t>
            </w:r>
            <w:r>
              <w:rPr>
                <w:sz w:val="21"/>
              </w:rPr>
              <w:t>同侧声反射频率：包含500HZ-4KHZ。</w:t>
            </w:r>
          </w:p>
          <w:p>
            <w:pPr>
              <w:pStyle w:val="null3"/>
              <w:jc w:val="both"/>
            </w:pPr>
            <w:r>
              <w:rPr>
                <w:sz w:val="21"/>
              </w:rPr>
              <w:t>12.2</w:t>
            </w:r>
            <w:r>
              <w:rPr>
                <w:sz w:val="21"/>
              </w:rPr>
              <w:t>对侧声反射频率：包含125HZ-8000HZ（单侧气导耳机）、包含250HZ-4000HZ（插入式耳机）。</w:t>
            </w:r>
          </w:p>
          <w:p>
            <w:pPr>
              <w:pStyle w:val="null3"/>
              <w:jc w:val="both"/>
            </w:pPr>
            <w:r>
              <w:rPr>
                <w:sz w:val="21"/>
              </w:rPr>
              <w:t>12.3</w:t>
            </w:r>
            <w:r>
              <w:rPr>
                <w:sz w:val="21"/>
              </w:rPr>
              <w:t>声反射潜伏期：≤300ms。</w:t>
            </w:r>
          </w:p>
          <w:p>
            <w:pPr>
              <w:pStyle w:val="null3"/>
              <w:jc w:val="both"/>
            </w:pPr>
            <w:r>
              <w:rPr>
                <w:sz w:val="21"/>
              </w:rPr>
              <w:t>13.</w:t>
            </w:r>
            <w:r>
              <w:rPr>
                <w:sz w:val="21"/>
              </w:rPr>
              <w:t>探测系统：探测设计，方便从一个诊断型模式转换到筛查型模式，软件会自动默认最后使用的探测然后转换成为最接近的校准值。</w:t>
            </w:r>
          </w:p>
          <w:p>
            <w:pPr>
              <w:pStyle w:val="null3"/>
              <w:jc w:val="both"/>
            </w:pPr>
            <w:r>
              <w:rPr>
                <w:sz w:val="21"/>
              </w:rPr>
              <w:t>14.</w:t>
            </w:r>
            <w:r>
              <w:rPr>
                <w:sz w:val="21"/>
              </w:rPr>
              <w:t>气导听阈测试（包含125Hz－8000Hz共≥11个频点、电平包含-10dBHL－120dBHL）。</w:t>
            </w:r>
          </w:p>
          <w:p>
            <w:pPr>
              <w:pStyle w:val="null3"/>
              <w:jc w:val="both"/>
            </w:pPr>
            <w:r>
              <w:rPr>
                <w:sz w:val="21"/>
              </w:rPr>
              <w:t>15.</w:t>
            </w:r>
            <w:r>
              <w:rPr>
                <w:sz w:val="21"/>
              </w:rPr>
              <w:t>信号发放：触控式按键，静音信号发射/中断开关。</w:t>
            </w:r>
          </w:p>
          <w:p>
            <w:pPr>
              <w:pStyle w:val="null3"/>
              <w:jc w:val="both"/>
            </w:pPr>
            <w:r>
              <w:rPr>
                <w:sz w:val="21"/>
              </w:rPr>
              <w:t>▲16.彩色大屏幕显示，屏幕</w:t>
            </w:r>
            <w:r>
              <w:rPr>
                <w:sz w:val="21"/>
              </w:rPr>
              <w:t>≥</w:t>
            </w:r>
            <w:r>
              <w:rPr>
                <w:sz w:val="21"/>
              </w:rPr>
              <w:t>10</w:t>
            </w:r>
            <w:r>
              <w:rPr>
                <w:sz w:val="21"/>
              </w:rPr>
              <w:t>英寸。</w:t>
            </w:r>
          </w:p>
          <w:p>
            <w:pPr>
              <w:pStyle w:val="null3"/>
              <w:jc w:val="both"/>
            </w:pPr>
            <w:r>
              <w:rPr>
                <w:sz w:val="21"/>
              </w:rPr>
              <w:t>▲17.全中文操作界面。</w:t>
            </w:r>
          </w:p>
          <w:p>
            <w:pPr>
              <w:pStyle w:val="null3"/>
              <w:jc w:val="both"/>
            </w:pPr>
            <w:r>
              <w:rPr>
                <w:sz w:val="21"/>
              </w:rPr>
              <w:t>▲18.无需通过电脑,可通过USB外接打印机A4纸打印测试报告。</w:t>
            </w:r>
          </w:p>
          <w:p>
            <w:pPr>
              <w:pStyle w:val="null3"/>
              <w:jc w:val="both"/>
            </w:pPr>
            <w:r>
              <w:rPr>
                <w:sz w:val="21"/>
                <w:b/>
              </w:rPr>
              <w:t>二、配置清单要求</w:t>
            </w:r>
          </w:p>
          <w:tbl>
            <w:tblPr>
              <w:tblBorders>
                <w:top w:val="none" w:color="000000" w:sz="4"/>
                <w:left w:val="none" w:color="000000" w:sz="4"/>
                <w:bottom w:val="none" w:color="000000" w:sz="4"/>
                <w:right w:val="none" w:color="000000" w:sz="4"/>
                <w:insideH w:val="none"/>
                <w:insideV w:val="none"/>
              </w:tblBorders>
            </w:tblPr>
            <w:tblGrid>
              <w:gridCol w:w="516"/>
              <w:gridCol w:w="2534"/>
              <w:gridCol w:w="798"/>
              <w:gridCol w:w="798"/>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5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名  称</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主机</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探头</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对侧耳机</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 </w:t>
                  </w:r>
                  <w:r>
                    <w:rPr>
                      <w:sz w:val="21"/>
                    </w:rPr>
                    <w:t>副</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耳模头</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电源线</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根</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中文操作手册</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产品合格证</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打印机</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bl>
          <w:p>
            <w:pPr>
              <w:pStyle w:val="null3"/>
              <w:jc w:val="both"/>
            </w:pPr>
            <w:r>
              <w:rPr>
                <w:sz w:val="21"/>
              </w:rPr>
              <w:t>注：以上为每套基本配置要求，为实现用户需求中功能、性能及参数的需要增加的其他配置，投标人应在本配置清单的基础上增加并填报。</w:t>
            </w:r>
          </w:p>
          <w:p>
            <w:pPr>
              <w:pStyle w:val="null3"/>
              <w:jc w:val="both"/>
            </w:pPr>
            <w:r>
              <w:rPr>
                <w:sz w:val="21"/>
              </w:rPr>
              <w:t>★</w:t>
            </w:r>
            <w:r>
              <w:rPr>
                <w:sz w:val="21"/>
              </w:rPr>
              <w:t>三、</w:t>
            </w:r>
            <w:r>
              <w:rPr>
                <w:sz w:val="21"/>
                <w:b/>
              </w:rPr>
              <w:t>医疗器械注册分类管理要求</w:t>
            </w:r>
          </w:p>
          <w:p>
            <w:pPr>
              <w:pStyle w:val="null3"/>
              <w:jc w:val="both"/>
            </w:pPr>
            <w:r>
              <w:rPr>
                <w:sz w:val="21"/>
              </w:rPr>
              <w:t>所采购货物属于II类分类等级管理医疗器械。根据国家药品监督管理局于2017年8月31日发布的《医疗器械分类目录》规定及最新调整公告，属于II类分类等级管理医疗器械，应取得监督管理部门颁发的相应的《中华人民共和国医疗器械注册证》。供应商应提供有效期内的《中华人民共和国医疗器械注册证》。如国家药品监督管理局对货物的分类管理进行调整的，投标人应提供分类调整的相关证明文件。</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1.采购代理机构：本项目是指广东正德招标有限公司，负责整个采购活动的组织，依法负责编制和发布招标文件，对招标文件拥有最终的解释权，不以任何身份出任评标委员会成员。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东莞市东部中心医院（暨南大学附属第六医院）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投标人可选择本项目一个或多个采购包投标，但最多只能确定为其中1个采购包的第一中标候选人。本项目按采购包1、采购包2的顺序评审，成为前面包组的第一中标候选人不能进入后续采购包的详细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以中标（成交）金额为计算基数，按国家计委文件“计价格[2002]1980号文”、“发改办价格[2003]857号文”和“发改价格[2011]534号文”规定，采用差额定率累进法计算。若服务费不足1500元的按1500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纸质版（一正一副，分别装订成本）递交要求：参与本项目的供应商须在投标截止时间后当天内，将投标文件纸质版送至招标代理公司，也可以通过快递邮寄的方式寄至招标代理公司（收件信息：广东省东莞市南城街道西平社区下手新村一巷17号正德招标，王小姐，0769-22682666，）并将快递单号、项目名称、投标供应商名称等信息发送至代理机构邮箱zdbidding@163.com，以便工作人员及时查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广东正德招标有限公司</w:t>
      </w:r>
      <w:r>
        <w:rPr/>
        <w:t>代收。具体操作要求详见</w:t>
      </w:r>
      <w:r>
        <w:rPr/>
        <w:t>广东正德招标有限公司</w:t>
      </w:r>
      <w:r>
        <w:rPr/>
        <w:t>有关指引，递交事宜请自行咨询</w:t>
      </w:r>
      <w:r>
        <w:rPr/>
        <w:t>广东正德招标有限公司</w:t>
      </w:r>
      <w:r>
        <w:rPr/>
        <w:t>；请各投标人在投标文件递交截止时间前按须知前附表规定的金额递交至</w:t>
      </w:r>
      <w:r>
        <w:rPr/>
        <w:t>广东正德招标有限公司</w:t>
      </w:r>
      <w:r>
        <w:rPr/>
        <w:t>，到账情况以开标时</w:t>
      </w:r>
      <w:r>
        <w:rPr/>
        <w:t>广东正德招标有限公司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王小姐</w:t>
      </w:r>
    </w:p>
    <w:p>
      <w:pPr>
        <w:pStyle w:val="null3"/>
        <w:ind w:firstLine="480"/>
      </w:pPr>
      <w:r>
        <w:rPr/>
        <w:t>电话：</w:t>
      </w:r>
      <w:r>
        <w:rPr/>
        <w:t>0769-22682666</w:t>
      </w:r>
    </w:p>
    <w:p>
      <w:pPr>
        <w:pStyle w:val="null3"/>
        <w:ind w:firstLine="480"/>
      </w:pPr>
      <w:r>
        <w:rPr/>
        <w:t>传真：</w:t>
      </w:r>
      <w:r>
        <w:rPr/>
        <w:t>0769-22682666</w:t>
      </w:r>
    </w:p>
    <w:p>
      <w:pPr>
        <w:pStyle w:val="null3"/>
        <w:ind w:firstLine="480"/>
      </w:pPr>
      <w:r>
        <w:rPr/>
        <w:t>邮箱：</w:t>
      </w:r>
      <w:r>
        <w:rPr/>
        <w:t>zdbidding@163.com</w:t>
      </w:r>
    </w:p>
    <w:p>
      <w:pPr>
        <w:pStyle w:val="null3"/>
        <w:ind w:firstLine="480"/>
      </w:pPr>
      <w:r>
        <w:rPr/>
        <w:t>地址：</w:t>
      </w:r>
      <w:r>
        <w:rPr/>
        <w:t>东莞市南城街道西平社区西平下手新村一巷17号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采购包1(微生物质谱仪)：综合评分法,是指投标文件满足招标文件全部实质性要求，且按照评审因素的量化指标评审得分最高的投标人为中标候选人的评标方法。（最低报价不是中标的唯一依据。）</w:t>
      </w:r>
    </w:p>
    <w:p>
      <w:pPr>
        <w:pStyle w:val="null3"/>
      </w:pPr>
      <w:r>
        <w:rPr/>
        <w:t>采购包2(诊断型中耳分析仪)：综合评分法,是指投标文件满足招标文件全部实质性要求，且按照评审因素的量化指标评审得分最高的投标人为中标候选人的评标方法。（最低报价不是中标的唯一依据。）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广东正德招标有限公司</w:t>
      </w:r>
      <w:r>
        <w:rPr/>
        <w:t>统一对外发布。</w:t>
      </w:r>
    </w:p>
    <w:p>
      <w:pPr>
        <w:pStyle w:val="null3"/>
        <w:ind w:firstLine="480"/>
      </w:pPr>
      <w:r>
        <w:rPr/>
        <w:t>（2）对</w:t>
      </w:r>
      <w:r>
        <w:rPr/>
        <w:t>广东正德招标有限公司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采购包1（微生物质谱仪）：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采购包2（诊断型中耳分析仪）：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采购包1（微生物质谱仪）：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供应商必须具有良好的商业信誉和健全的财务会计制度（提供2023年度或2024年度财务状况报告或基本开户行出具的资信证明） （或提供资格条件承诺函）。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投标人为经营企业的，从事第三类医疗器械经营的，应取得监督管理部门颁发的《医疗器械经营许可证》；②投标人为生产厂商的，从事第二类或第三类医疗器械生产的，应取得监督管理部门颁发的《医疗器械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不属于专门面向中小企业采购的项目</w:t>
            </w:r>
          </w:p>
        </w:tc>
      </w:tr>
    </w:tbl>
    <w:p>
      <w:pPr>
        <w:pStyle w:val="null3"/>
      </w:pPr>
      <w:r>
        <w:rPr/>
        <w:t>采购包2（诊断型中耳分析仪）：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供应商必须具有良好的商业信誉和健全的财务会计制度（提供2023年度或2024年度财务状况报告或基本开户行出具的资信证明） （或提供资格条件承诺函）。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应具有有效的且与所投项目相适应的医疗器械生产许可或经营许可，即：①投标人为经营企业的，从事第三类医疗器械经营的，应取得监督管理部门颁发的《医疗器械经营许可证》；②投标人为生产厂商的，从事第二类或第三类医疗器械生产的，应取得监督管理部门颁发的《医疗器械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不属于专门面向中小企业采购的项目</w:t>
            </w:r>
          </w:p>
        </w:tc>
      </w:tr>
    </w:tbl>
    <w:p>
      <w:pPr>
        <w:pStyle w:val="null3"/>
        <w:ind w:firstLine="480"/>
      </w:pPr>
      <w:r>
        <w:rPr/>
        <w:t>表二符合性审查表：</w:t>
      </w:r>
    </w:p>
    <w:p>
      <w:pPr>
        <w:pStyle w:val="null3"/>
      </w:pPr>
      <w:r>
        <w:rPr/>
        <w:t>采购包1（微生物质谱仪）：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投标报价为固定唯一价且符合招标文件报价要求及报价形式要求。</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6</w:t>
            </w:r>
          </w:p>
        </w:tc>
        <w:tc>
          <w:tcPr>
            <w:tcW w:type="dxa" w:w="3178"/>
          </w:tcPr>
          <w:p>
            <w:pPr>
              <w:pStyle w:val="null3"/>
            </w:pPr>
            <w:r>
              <w:rPr/>
              <w:t>兼投不兼中原则</w:t>
            </w:r>
          </w:p>
        </w:tc>
        <w:tc>
          <w:tcPr>
            <w:tcW w:type="dxa" w:w="4238"/>
          </w:tcPr>
          <w:p>
            <w:pPr>
              <w:pStyle w:val="null3"/>
            </w:pPr>
            <w:r>
              <w:rPr/>
              <w:t>已成为前面包组的第一中标候选人不能进入后续采购包的详细评审。</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pPr>
      <w:r>
        <w:rPr/>
        <w:t>采购包2（诊断型中耳分析仪）：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投标文件的编制、签署及盖章</w:t>
            </w:r>
          </w:p>
        </w:tc>
        <w:tc>
          <w:tcPr>
            <w:tcW w:type="dxa" w:w="4238"/>
          </w:tcPr>
          <w:p>
            <w:pPr>
              <w:pStyle w:val="null3"/>
            </w:pPr>
            <w:r>
              <w:rPr/>
              <w:t>投标文件的编制、签署及盖章符合招标文件的要求。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投标报价为固定唯一价且符合招标文件报价要求及报价形式要求。</w:t>
            </w:r>
          </w:p>
        </w:tc>
      </w:tr>
      <w:tr>
        <w:tc>
          <w:tcPr>
            <w:tcW w:type="dxa" w:w="890"/>
          </w:tcPr>
          <w:p>
            <w:pPr>
              <w:pStyle w:val="null3"/>
            </w:pPr>
            <w:r>
              <w:rPr/>
              <w:t>3</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投标文件完全满足招标文件的实质性条款（即标注★号条款）且无负偏离。</w:t>
            </w:r>
          </w:p>
        </w:tc>
      </w:tr>
      <w:tr>
        <w:tc>
          <w:tcPr>
            <w:tcW w:type="dxa" w:w="890"/>
          </w:tcPr>
          <w:p>
            <w:pPr>
              <w:pStyle w:val="null3"/>
            </w:pPr>
            <w:r>
              <w:rPr/>
              <w:t>6</w:t>
            </w:r>
          </w:p>
        </w:tc>
        <w:tc>
          <w:tcPr>
            <w:tcW w:type="dxa" w:w="3178"/>
          </w:tcPr>
          <w:p>
            <w:pPr>
              <w:pStyle w:val="null3"/>
            </w:pPr>
            <w:r>
              <w:rPr/>
              <w:t>兼投不兼中原则</w:t>
            </w:r>
          </w:p>
        </w:tc>
        <w:tc>
          <w:tcPr>
            <w:tcW w:type="dxa" w:w="4238"/>
          </w:tcPr>
          <w:p>
            <w:pPr>
              <w:pStyle w:val="null3"/>
            </w:pPr>
            <w:r>
              <w:rPr/>
              <w:t>已成为前面包组的第一中标候选人不能进入后续采购包的详细评审。</w:t>
            </w:r>
          </w:p>
        </w:tc>
      </w:tr>
      <w:tr>
        <w:tc>
          <w:tcPr>
            <w:tcW w:type="dxa" w:w="890"/>
          </w:tcPr>
          <w:p>
            <w:pPr>
              <w:pStyle w:val="null3"/>
            </w:pPr>
            <w:r>
              <w:rPr/>
              <w:t>7</w:t>
            </w:r>
          </w:p>
        </w:tc>
        <w:tc>
          <w:tcPr>
            <w:tcW w:type="dxa" w:w="3178"/>
          </w:tcPr>
          <w:p>
            <w:pPr>
              <w:pStyle w:val="null3"/>
            </w:pPr>
            <w:r>
              <w:rPr/>
              <w:t>其他无效情形</w:t>
            </w:r>
          </w:p>
        </w:tc>
        <w:tc>
          <w:tcPr>
            <w:tcW w:type="dxa" w:w="4238"/>
          </w:tcPr>
          <w:p>
            <w:pPr>
              <w:pStyle w:val="null3"/>
            </w:pPr>
            <w:r>
              <w:rPr/>
              <w:t>投标文件不存在法律、法规和招标文件规定的其他无效情形。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采购包1(微生物质谱仪):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(24.0分)</w:t>
            </w:r>
          </w:p>
        </w:tc>
        <w:tc>
          <w:tcPr>
            <w:tcW w:type="dxa" w:w="5076"/>
          </w:tcPr>
          <w:p>
            <w:pPr>
              <w:pStyle w:val="null3"/>
              <w:jc w:val="left"/>
            </w:pPr>
            <w:r>
              <w:rPr/>
              <w:t>根据投标人对采购需求中加注“▲”参数的响应程度进行评分，完全响应“▲”参数的，得24分；每有一项“▲”参数不满足或不响应的，扣2分，扣完为止。 注：①采购需求要求提供证明资料的，则投标文件中须提供对应产品参数的证明资料。②采购需求未要求提供证明资料的，则投标文件中须提供所投产品彩页或原厂商的官方技术白皮书（或产品说明书）或原厂商所作的技术参数说明或原厂商网站链接及网站产品说明的截图或具有法定资质第三方检测机构出具的检测报告等证明材料，并在证明材料上标记具体位置，以上复印件加盖投标人公章。</w:t>
            </w:r>
          </w:p>
        </w:tc>
      </w:tr>
      <w:tr>
        <w:tc>
          <w:tcPr>
            <w:tcW w:type="dxa" w:w="922"/>
            <w:gridSpan w:val="2"/>
            <w:vMerge/>
          </w:tcPr>
          <w:p/>
        </w:tc>
        <w:tc>
          <w:tcPr>
            <w:tcW w:type="dxa" w:w="2307"/>
          </w:tcPr>
          <w:p>
            <w:pPr>
              <w:pStyle w:val="null3"/>
              <w:jc w:val="left"/>
            </w:pPr>
            <w:r>
              <w:rPr/>
              <w:t>项目实施方案 (9.0分)</w:t>
            </w:r>
          </w:p>
        </w:tc>
        <w:tc>
          <w:tcPr>
            <w:tcW w:type="dxa" w:w="5076"/>
          </w:tcPr>
          <w:p>
            <w:pPr>
              <w:pStyle w:val="null3"/>
              <w:jc w:val="left"/>
            </w:pPr>
            <w:r>
              <w:rPr/>
              <w:t>根据投标人针对本项目制定的实施方案（包括但不限于实施组织计划、工作流程、进度管理、设备性能描述、产品说明及安装调试方案等）进行综合评审： （1）方案详细完整，科学合理，针对各环节有详细明确的计划和步骤，表述非常清晰，针对性很强，并能根据项目需求提出合理可行的建议，得9分； （2）方案较详细完整，科学合理，针对各环节有较明确的计划和步骤，表述较清晰，针对性较强，能根据项目需求提出合理的建议，得6分； （3）方案详细完整性一般，针对各环节的工作流程及步骤不够细致完善，表述基本清晰，针对性不强，得3分； （4）方案不详细或有缺漏，工作流程不完整，表述不够清晰，针对性较差，得1分； （5）未提供对应方案的不得分。</w:t>
            </w:r>
          </w:p>
        </w:tc>
      </w:tr>
      <w:tr>
        <w:tc>
          <w:tcPr>
            <w:tcW w:type="dxa" w:w="922"/>
            <w:gridSpan w:val="2"/>
            <w:vMerge/>
          </w:tcPr>
          <w:p/>
        </w:tc>
        <w:tc>
          <w:tcPr>
            <w:tcW w:type="dxa" w:w="2307"/>
          </w:tcPr>
          <w:p>
            <w:pPr>
              <w:pStyle w:val="null3"/>
              <w:jc w:val="left"/>
            </w:pPr>
            <w:r>
              <w:rPr/>
              <w:t>设备使用操作及维护保养方案 (8.0分)</w:t>
            </w:r>
          </w:p>
        </w:tc>
        <w:tc>
          <w:tcPr>
            <w:tcW w:type="dxa" w:w="5076"/>
          </w:tcPr>
          <w:p>
            <w:pPr>
              <w:pStyle w:val="null3"/>
              <w:jc w:val="left"/>
            </w:pPr>
            <w:r>
              <w:rPr/>
              <w:t>根据投标人提供的设备使用操作及维护保养方案进行综合评审： （1）设备使用操作说明全面具体，维护保养方案完善、详细，维护保养方式科学合理可行，表述非常清晰、合理性高，得8分； （2）设备使用操作说明比较具体，维护保养方案较详细，维护保养方式较科学合理，内容比较清晰、合理，得5分； （3）设备使用操作说明简单，维护保养方案部分完善，维护保养方式基本合理，内容相对可行，得2分； （4）设备使用操作说明、维护保养方案不够清晰，维护保养方式不合理，得1分； （5）未提供方案的不得分。</w:t>
            </w:r>
          </w:p>
        </w:tc>
      </w:tr>
      <w:tr>
        <w:tc>
          <w:tcPr>
            <w:tcW w:type="dxa" w:w="922"/>
            <w:gridSpan w:val="2"/>
            <w:vMerge/>
          </w:tcPr>
          <w:p/>
        </w:tc>
        <w:tc>
          <w:tcPr>
            <w:tcW w:type="dxa" w:w="2307"/>
          </w:tcPr>
          <w:p>
            <w:pPr>
              <w:pStyle w:val="null3"/>
              <w:jc w:val="left"/>
            </w:pPr>
            <w:r>
              <w:rPr/>
              <w:t>质量保证 (8.0分)</w:t>
            </w:r>
          </w:p>
        </w:tc>
        <w:tc>
          <w:tcPr>
            <w:tcW w:type="dxa" w:w="5076"/>
          </w:tcPr>
          <w:p>
            <w:pPr>
              <w:pStyle w:val="null3"/>
              <w:jc w:val="left"/>
            </w:pPr>
            <w:r>
              <w:rPr/>
              <w:t>根据投标人针对本项目制定的质量保证方案(包括但不仅限于质量目标、质量控制措施、质量保证体系及措施、质量保障管理及制度等内容)进行综合评审： （1）质量目标清晰明确，质量控制措施合理可行，质量保证体系系统科学、保证措施严谨规范，质量保障管理及制度科学合理具体，质量保证方案内容完善详细的，得8分； （2）质量目标明确，质量控制措施合理可行，质量保证体系及保证措施较规范，质量保障管理及制度较科学合理，质量保证方案内容较详细的，得5分； （3）质量目标基本明确，质量控制措施、质量保证体系及保证措施和质量保障管理及制度方案简单，质量保证方案内容简单的，得2分； （4）质量目标不明确，质量控制措施、质量保证体系及保证措施和质量保障管理及制度方案简单，质量保证方案内容有缺漏的，得1分； （5）未提供方案的不得分。</w:t>
            </w:r>
          </w:p>
        </w:tc>
      </w:tr>
      <w:tr>
        <w:tc>
          <w:tcPr>
            <w:tcW w:type="dxa" w:w="922"/>
            <w:gridSpan w:val="2"/>
            <w:vMerge/>
          </w:tcPr>
          <w:p/>
        </w:tc>
        <w:tc>
          <w:tcPr>
            <w:tcW w:type="dxa" w:w="2307"/>
          </w:tcPr>
          <w:p>
            <w:pPr>
              <w:pStyle w:val="null3"/>
              <w:jc w:val="left"/>
            </w:pPr>
            <w:r>
              <w:rPr/>
              <w:t>技术支持及售后服务 (6.0分)</w:t>
            </w:r>
          </w:p>
        </w:tc>
        <w:tc>
          <w:tcPr>
            <w:tcW w:type="dxa" w:w="5076"/>
          </w:tcPr>
          <w:p>
            <w:pPr>
              <w:pStyle w:val="null3"/>
              <w:jc w:val="left"/>
            </w:pPr>
            <w:r>
              <w:rPr/>
              <w:t>根据投标人针对本项目提供的技术支持及售后服务方案（包括但不仅限于售后服务计划、售后服务人员配置、售后保障措施、技术支持力量、应急预案等内容)进行综合评审： （1）售后服务计划清晰明确、详细具体，售后服务人员组织架构完善、专业技术力量投入充足、技术支持人员组织安排及跟进处理流程详细具体合理，针对设备故障维修有详细的应对措施及相应的解决方案，应急预案考虑深入严谨、应急措施科学合理可行，并能根据项目性质或用户需求提出合理可行的建议的，得6分； （2）售后服务计划明确具体，售后服务人员组织架构完善、专业技术力量投入充足、技术支持人员组织安排及跟进处理流程合理，针对设备故障维修有相应的应对措施及解决方案，应急预案考虑深入、应急措施科学合理可行的，得4分； （3）售后服务计划明确，售后服务人员组织架构基本完善、技术支持人员组织安排及跟进处理流程基本合理，对设备故障维修的应对措施及解决方案基本可行、应急措施基本合理的，得2分； （4）售后服务计划不明确，售后服务人员组织架构不完善、技术支持人员组织安排及跟进处理流程不合理，对设备故障维修的应对措施及解决方案可行性差，应急措施可行性差，得1分。 （5）未提供方案的不得分。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(12.0分)</w:t>
            </w:r>
          </w:p>
        </w:tc>
        <w:tc>
          <w:tcPr>
            <w:tcW w:type="dxa" w:w="5076"/>
          </w:tcPr>
          <w:p>
            <w:pPr>
              <w:pStyle w:val="null3"/>
              <w:jc w:val="left"/>
            </w:pPr>
            <w:r>
              <w:rPr/>
              <w:t>投标人具有医疗设备供货业绩的，每提供一个业绩合同得2分，最高得12分。注：须提供合同复印件加盖投标人公章。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根据投标人的服务响应时间进行评分： 投标人承诺接到采购人通知后2小时（不含）以内响应并到达现场处理问题的，得3分； 投标人承诺接到采购人通知后2小时（含）-4小时（不含）内响应并到达现场处理问题的，得2分； 投标人承诺接到采购人通知后4小时（含）-8小时（不含）内响应并到达现场处理问题的，得1分。 注：须在投标文件中提供承诺函并加盖投标人公章，未提供的不得分。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采购包2(诊断型中耳分析仪):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(18.0分)</w:t>
            </w:r>
          </w:p>
        </w:tc>
        <w:tc>
          <w:tcPr>
            <w:tcW w:type="dxa" w:w="5076"/>
          </w:tcPr>
          <w:p>
            <w:pPr>
              <w:pStyle w:val="null3"/>
              <w:jc w:val="left"/>
            </w:pPr>
            <w:r>
              <w:rPr/>
              <w:t>根据投标人对采购需求中加注“▲”参数的响应程度进行评分，完全响应“▲”参数的，得18分；每有一项“▲”参数不满足或不响应的，扣3分，扣完为止。 注：①采购需求要求提供证明资料的，则投标文件中须提供对应产品参数的证明资料。②采购需求未要求提供证明资料的，则投标文件中须提供所投产品彩页或原厂商的官方技术白皮书（或产品说明书）或原厂商所作的技术参数说明或原厂商网站链接及网站产品说明的截图或第三方机构出具的检测报告等证明材料，并在证明材料上标记具体位置，以上复印件加盖投标人公章。</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根据投标人针对本项目制定的实施方案（包括但不限于实施组织计划、工作流程、进度管理、设备性能描述、产品说明及安装调试方案等）进行综合评审： （1）方案详细完整，科学合理，针对各环节有详细明确的计划和步骤，表述非常清晰，针对性很强，并能根据项目需求提出合理可行的建议，得10分； （2）方案较详细完整，科学合理，针对各环节有较明确的计划和步骤，表述较清晰，针对性较强，能根据项目需求提出合理的建议，得7分； （3）方案详细完整性一般，针对各环节的工作流程及步骤不够细致完善，表述基本清晰，针对性不强，得4分； （4）方案不详细或有缺漏，工作流程不完整，表述不够清晰，针对性较差，得1分； （5）未提供对应方案的不得分。</w:t>
            </w:r>
          </w:p>
        </w:tc>
      </w:tr>
      <w:tr>
        <w:tc>
          <w:tcPr>
            <w:tcW w:type="dxa" w:w="922"/>
            <w:gridSpan w:val="2"/>
            <w:vMerge/>
          </w:tcPr>
          <w:p/>
        </w:tc>
        <w:tc>
          <w:tcPr>
            <w:tcW w:type="dxa" w:w="2307"/>
          </w:tcPr>
          <w:p>
            <w:pPr>
              <w:pStyle w:val="null3"/>
              <w:jc w:val="left"/>
            </w:pPr>
            <w:r>
              <w:rPr/>
              <w:t>设备使用操作及维护保养方案 (10.0分)</w:t>
            </w:r>
          </w:p>
        </w:tc>
        <w:tc>
          <w:tcPr>
            <w:tcW w:type="dxa" w:w="5076"/>
          </w:tcPr>
          <w:p>
            <w:pPr>
              <w:pStyle w:val="null3"/>
              <w:jc w:val="left"/>
            </w:pPr>
            <w:r>
              <w:rPr/>
              <w:t>根据投标人提供的设备使用操作及维护保养方案进行综合评审： （1）设备使用操作说明全面具体，维护保养方案完善、详细，维护保养方式科学合理可行，表述非常清晰、合理性高，得10分； （2）设备使用操作说明比较具体，维护保养方案较详细，维护保养方式较科学合理，内容比较清晰、合理，得7分； （3）设备使用操作说明简单，维护保养方案部分完善，维护保养方式基本合理，内容相对可行，得4分； （4）设备使用操作说明、维护保养方案不够清晰，维护保养方式不合理，得1分； （5）未提供方案的不得分。</w:t>
            </w:r>
          </w:p>
        </w:tc>
      </w:tr>
      <w:tr>
        <w:tc>
          <w:tcPr>
            <w:tcW w:type="dxa" w:w="922"/>
            <w:gridSpan w:val="2"/>
            <w:vMerge/>
          </w:tcPr>
          <w:p/>
        </w:tc>
        <w:tc>
          <w:tcPr>
            <w:tcW w:type="dxa" w:w="2307"/>
          </w:tcPr>
          <w:p>
            <w:pPr>
              <w:pStyle w:val="null3"/>
              <w:jc w:val="left"/>
            </w:pPr>
            <w:r>
              <w:rPr/>
              <w:t>质量保证 (8.0分)</w:t>
            </w:r>
          </w:p>
        </w:tc>
        <w:tc>
          <w:tcPr>
            <w:tcW w:type="dxa" w:w="5076"/>
          </w:tcPr>
          <w:p>
            <w:pPr>
              <w:pStyle w:val="null3"/>
              <w:jc w:val="left"/>
            </w:pPr>
            <w:r>
              <w:rPr/>
              <w:t>根据投标人针对本项目制定的质量保证方案(包括但不仅限于质量目标、质量控制措施、质量保证体系及措施、质量保障管理及制度等内容)进行综合评审： （1）质量目标清晰明确，质量控制措施合理可行，质量保证体系系统科学、保证措施严谨规范，质量保障管理及制度科学合理具体，质量保证方案内容完善详细的，得8分； （2）质量目标明确，质量控制措施合理可行，质量保证体系及保证措施较规范，质量保障管理及制度较科学合理，质量保证方案内容较详细的，得5分； （3）质量目标基本明确，质量控制措施、质量保证体系及保证措施和质量保障管理及制度方案简单，质量保证方案内容简单的，得2分； （4）质量目标不明确，质量控制措施、质量保证体系及保证措施和质量保障管理及制度方案简单，质量保证方案内容有缺漏的，得1分； （5）未提供方案的不得分。</w:t>
            </w:r>
          </w:p>
        </w:tc>
      </w:tr>
      <w:tr>
        <w:tc>
          <w:tcPr>
            <w:tcW w:type="dxa" w:w="922"/>
            <w:gridSpan w:val="2"/>
            <w:vMerge/>
          </w:tcPr>
          <w:p/>
        </w:tc>
        <w:tc>
          <w:tcPr>
            <w:tcW w:type="dxa" w:w="2307"/>
          </w:tcPr>
          <w:p>
            <w:pPr>
              <w:pStyle w:val="null3"/>
              <w:jc w:val="left"/>
            </w:pPr>
            <w:r>
              <w:rPr/>
              <w:t>技术支持及售后服务 (9.0分)</w:t>
            </w:r>
          </w:p>
        </w:tc>
        <w:tc>
          <w:tcPr>
            <w:tcW w:type="dxa" w:w="5076"/>
          </w:tcPr>
          <w:p>
            <w:pPr>
              <w:pStyle w:val="null3"/>
              <w:jc w:val="left"/>
            </w:pPr>
            <w:r>
              <w:rPr/>
              <w:t>根据投标人针对本项目提供的技术支持及售后服务方案（包括但不仅限于售后服务计划、售后服务人员配置、售后保障措施、技术支持力量、应急预案等内容)进行综合评审： （1）售后服务计划清晰明确、详细具体，售后服务人员组织架构完善、专业技术力量投入充足、技术支持人员组织安排及跟进处理流程详细具体合理，针对设备故障维修有详细的应对措施及相应的解决方案，应急预案考虑深入严谨、应急措施科学合理可行，并能根据项目性质或用户需求提出合理可行的建议的，得9分； （2）售后服务计划明确具体，售后服务人员组织架构完善、专业技术力量投入充足、技术支持人员组织安排及跟进处理流程合理，针对设备故障维修有相应的应对措施及解决方案，应急预案考虑深入、应急措施科学合理可行的，得6分； （3）售后服务计划明确，售后服务人员组织架构基本完善、技术支持人员组织安排及跟进处理流程基本合理，对设备故障维修的应对措施及解决方案基本可行、应急措施基本合理的，得3分； （4）售后服务计划不明确，售后服务人员组织架构不完善、技术支持人员组织安排及跟进处理流程不合理，对设备故障维修的应对措施及解决方案可行性差，应急措施可行性差，得1分。 （5）未提供方案的不得分。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业绩经验 (12.0分)</w:t>
            </w:r>
          </w:p>
        </w:tc>
        <w:tc>
          <w:tcPr>
            <w:tcW w:type="dxa" w:w="5076"/>
          </w:tcPr>
          <w:p>
            <w:pPr>
              <w:pStyle w:val="null3"/>
              <w:jc w:val="left"/>
            </w:pPr>
            <w:r>
              <w:rPr/>
              <w:t>投标人具有医疗设备供货业绩的，每提供一个业绩合同得2分，最高得12分。注：须提供合同复印件加盖投标人公章。</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根据投标人的服务响应时间进行评分： 投标人承诺接到采购人通知后2小时（不含）以内响应并到达现场处理问题的，得3分； 投标人承诺接到采购人通知后2小时（含）-4小时（不含）内响应并到达现场处理问题的，得2分； 投标人承诺接到采购人通知后4小时（含）-8小时（不含）内响应并到达现场处理问题的，得1分。 注：须在投标文件中提供承诺函并加盖投标人公章，未提供的不得分。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p>
    <w:p>
      <w:pPr>
        <w:pStyle w:val="null3"/>
        <w:jc w:val="center"/>
      </w:pPr>
      <w:r>
        <w:rPr>
          <w:sz w:val="52"/>
          <w:b/>
        </w:rPr>
        <w:t>东莞市东部中心医院（暨南大学附属第六医院）微生物质谱仪及中耳分析仪采购项目合同</w:t>
      </w:r>
    </w:p>
    <w:p>
      <w:pPr>
        <w:pStyle w:val="null3"/>
        <w:jc w:val="center"/>
      </w:pPr>
      <w:r>
        <w:rPr>
          <w:sz w:val="28"/>
        </w:rPr>
        <w:t xml:space="preserve"> </w:t>
      </w:r>
      <w:r>
        <w:rPr>
          <w:sz w:val="28"/>
          <w:b/>
        </w:rPr>
        <w:t xml:space="preserve"> </w:t>
      </w:r>
      <w:r>
        <w:rPr>
          <w:sz w:val="28"/>
        </w:rPr>
        <w:t xml:space="preserve"> </w:t>
      </w:r>
    </w:p>
    <w:p>
      <w:pPr>
        <w:pStyle w:val="null3"/>
        <w:ind w:right="-30"/>
        <w:jc w:val="both"/>
      </w:pPr>
      <w:r>
        <w:rPr>
          <w:sz w:val="28"/>
          <w:b/>
        </w:rPr>
        <w:t>项目名称：</w:t>
      </w:r>
      <w:r>
        <w:rPr>
          <w:sz w:val="28"/>
          <w:u w:val="single"/>
        </w:rPr>
        <w:t>东莞市东部中心医院（暨南大学附属第六医院）微生物质谱仪及中耳分析仪采购项目</w:t>
      </w:r>
    </w:p>
    <w:p>
      <w:pPr>
        <w:pStyle w:val="null3"/>
        <w:ind w:right="-15" w:firstLine="424"/>
        <w:jc w:val="both"/>
      </w:pPr>
      <w:r>
        <w:rPr>
          <w:sz w:val="28"/>
          <w:b/>
        </w:rPr>
        <w:t>采购人（甲方）：</w:t>
      </w:r>
      <w:r>
        <w:rPr>
          <w:sz w:val="28"/>
          <w:u w:val="single"/>
        </w:rPr>
        <w:t>东莞市东部中心医院（暨南大学附属第六医院）</w:t>
      </w:r>
    </w:p>
    <w:p>
      <w:pPr>
        <w:pStyle w:val="null3"/>
        <w:ind w:right="-15" w:firstLine="424"/>
        <w:jc w:val="both"/>
      </w:pPr>
      <w:r>
        <w:rPr>
          <w:sz w:val="28"/>
          <w:b/>
        </w:rPr>
        <w:t>中标供应商（乙方）：</w:t>
      </w:r>
      <w:r>
        <w:rPr>
          <w:sz w:val="21"/>
          <w:u w:val="single"/>
        </w:rPr>
        <w:t xml:space="preserve">                 </w:t>
      </w:r>
    </w:p>
    <w:p>
      <w:pPr>
        <w:pStyle w:val="null3"/>
        <w:ind w:left="-180" w:right="-15" w:firstLine="604"/>
        <w:jc w:val="both"/>
      </w:pPr>
      <w:r>
        <w:rPr>
          <w:sz w:val="28"/>
          <w:b/>
        </w:rPr>
        <w:t>签订时间：</w:t>
      </w:r>
      <w:r>
        <w:rPr>
          <w:sz w:val="21"/>
          <w:u w:val="single"/>
        </w:rPr>
        <w:t xml:space="preserve">                         </w:t>
      </w:r>
    </w:p>
    <w:p>
      <w:pPr>
        <w:pStyle w:val="null3"/>
        <w:ind w:right="-15" w:firstLine="424"/>
        <w:jc w:val="both"/>
      </w:pPr>
      <w:r>
        <w:rPr>
          <w:sz w:val="28"/>
          <w:b/>
        </w:rPr>
        <w:t>签订地点：</w:t>
      </w:r>
      <w:r>
        <w:rPr>
          <w:sz w:val="28"/>
          <w:u w:val="single"/>
        </w:rPr>
        <w:t>广东东莞</w:t>
      </w:r>
      <w:r>
        <w:rPr>
          <w:sz w:val="28"/>
        </w:rPr>
        <w:t xml:space="preserve"> </w:t>
      </w:r>
      <w:r>
        <w:rPr>
          <w:sz w:val="28"/>
          <w:b/>
        </w:rPr>
        <w:t xml:space="preserve"> </w:t>
      </w:r>
    </w:p>
    <w:p>
      <w:pPr>
        <w:pStyle w:val="null3"/>
      </w:pPr>
      <w:r>
        <w:rPr>
          <w:sz w:val="21"/>
        </w:rPr>
        <w:t>合同编号：</w:t>
      </w:r>
    </w:p>
    <w:p>
      <w:pPr>
        <w:pStyle w:val="null3"/>
        <w:jc w:val="both"/>
      </w:pPr>
      <w:r>
        <w:rPr>
          <w:sz w:val="36"/>
          <w:b/>
        </w:rPr>
        <w:t>医疗设备采购合同</w:t>
      </w:r>
    </w:p>
    <w:p>
      <w:pPr>
        <w:pStyle w:val="null3"/>
        <w:ind w:right="960"/>
        <w:jc w:val="right"/>
      </w:pPr>
      <w:r>
        <w:rPr>
          <w:sz w:val="21"/>
          <w:u w:val="single"/>
        </w:rPr>
        <w:t xml:space="preserve">          </w:t>
      </w:r>
    </w:p>
    <w:p>
      <w:pPr>
        <w:pStyle w:val="null3"/>
        <w:jc w:val="both"/>
      </w:pPr>
      <w:r>
        <w:rPr>
          <w:sz w:val="24"/>
          <w:b/>
          <w:color w:val="000000"/>
        </w:rPr>
        <w:t>甲方：</w:t>
      </w:r>
      <w:r>
        <w:rPr>
          <w:sz w:val="24"/>
          <w:b/>
          <w:u w:val="single"/>
        </w:rPr>
        <w:t>东莞市东部中心医院</w:t>
      </w:r>
      <w:r>
        <w:rPr>
          <w:sz w:val="24"/>
          <w:b/>
          <w:u w:val="single"/>
        </w:rPr>
        <w:t>（暨南大学附属第六医院）</w:t>
      </w:r>
    </w:p>
    <w:p>
      <w:pPr>
        <w:pStyle w:val="null3"/>
        <w:jc w:val="both"/>
      </w:pPr>
      <w:r>
        <w:rPr>
          <w:sz w:val="24"/>
          <w:b/>
          <w:color w:val="000000"/>
        </w:rPr>
        <w:t>乙方：</w:t>
      </w:r>
      <w:r>
        <w:rPr>
          <w:sz w:val="24"/>
          <w:b/>
          <w:color w:val="000000"/>
          <w:u w:val="single"/>
        </w:rPr>
        <w:t xml:space="preserve">                                     </w:t>
      </w:r>
    </w:p>
    <w:p>
      <w:pPr>
        <w:pStyle w:val="null3"/>
        <w:ind w:firstLine="480"/>
        <w:jc w:val="both"/>
      </w:pPr>
      <w:r>
        <w:rPr>
          <w:sz w:val="24"/>
          <w:color w:val="000000"/>
        </w:rPr>
        <w:t>根据《中华人民共和国民法典》及</w:t>
      </w:r>
      <w:r>
        <w:rPr>
          <w:sz w:val="24"/>
          <w:color w:val="000000"/>
          <w:u w:val="single"/>
        </w:rPr>
        <w:t xml:space="preserve">           </w:t>
      </w:r>
      <w:r>
        <w:rPr>
          <w:sz w:val="24"/>
          <w:color w:val="000000"/>
        </w:rPr>
        <w:t>项目（项目编号：</w:t>
      </w:r>
      <w:r>
        <w:rPr>
          <w:sz w:val="24"/>
          <w:color w:val="000000"/>
          <w:u w:val="single"/>
        </w:rPr>
        <w:t xml:space="preserve">           </w:t>
      </w:r>
      <w:r>
        <w:rPr>
          <w:sz w:val="24"/>
          <w:color w:val="000000"/>
        </w:rPr>
        <w:t>）的招标文件和中标通知书的要求，甲方向乙方订购下列设备及相关配套服务，经双方协商一致，签订本合同，共同遵守如下条款：</w:t>
      </w:r>
    </w:p>
    <w:p>
      <w:pPr>
        <w:pStyle w:val="null3"/>
        <w:jc w:val="both"/>
      </w:pPr>
      <w:r>
        <w:rPr>
          <w:sz w:val="24"/>
          <w:b/>
          <w:color w:val="000000"/>
        </w:rPr>
        <w:t>一、合同项目</w:t>
      </w:r>
    </w:p>
    <w:p>
      <w:pPr>
        <w:pStyle w:val="null3"/>
        <w:ind w:firstLine="480"/>
        <w:jc w:val="both"/>
      </w:pPr>
      <w:r>
        <w:rPr>
          <w:sz w:val="24"/>
          <w:color w:val="000000"/>
        </w:rPr>
        <w:t>1</w:t>
      </w:r>
      <w:r>
        <w:rPr>
          <w:sz w:val="24"/>
          <w:color w:val="000000"/>
        </w:rPr>
        <w:t>、乙方在投标书所列的设备的供应、安装、调试责任；</w:t>
      </w:r>
    </w:p>
    <w:p>
      <w:pPr>
        <w:pStyle w:val="null3"/>
        <w:ind w:firstLine="480"/>
        <w:jc w:val="both"/>
      </w:pPr>
      <w:r>
        <w:rPr>
          <w:sz w:val="24"/>
          <w:color w:val="000000"/>
        </w:rPr>
        <w:t>2</w:t>
      </w:r>
      <w:r>
        <w:rPr>
          <w:sz w:val="24"/>
          <w:color w:val="000000"/>
        </w:rPr>
        <w:t>、乙方完成在投标书中所列的设备、服务的全部承诺；</w:t>
      </w:r>
    </w:p>
    <w:p>
      <w:pPr>
        <w:pStyle w:val="null3"/>
        <w:ind w:firstLine="480"/>
        <w:jc w:val="both"/>
      </w:pPr>
      <w:r>
        <w:rPr>
          <w:sz w:val="24"/>
          <w:color w:val="000000"/>
        </w:rPr>
        <w:t>3</w:t>
      </w:r>
      <w:r>
        <w:rPr>
          <w:sz w:val="24"/>
          <w:color w:val="000000"/>
        </w:rPr>
        <w:t>、乙方在投标书中承诺的维护、升级服务。</w:t>
      </w:r>
    </w:p>
    <w:p>
      <w:pPr>
        <w:pStyle w:val="null3"/>
        <w:jc w:val="both"/>
      </w:pPr>
      <w:r>
        <w:rPr>
          <w:sz w:val="24"/>
          <w:b/>
          <w:color w:val="000000"/>
        </w:rPr>
        <w:t>二、货物名称、品牌、型号、规格、制造商、数量及交货时间</w:t>
      </w:r>
    </w:p>
    <w:tbl>
      <w:tblPr>
        <w:tblW w:w="0" w:type="auto"/>
        <w:tblBorders>
          <w:top w:val="none" w:color="000000" w:sz="4"/>
          <w:left w:val="none" w:color="000000" w:sz="4"/>
          <w:bottom w:val="none" w:color="000000" w:sz="4"/>
          <w:right w:val="none" w:color="000000" w:sz="4"/>
          <w:insideH w:val="none"/>
          <w:insideV w:val="none"/>
        </w:tblBorders>
      </w:tblPr>
      <w:tblGrid>
        <w:gridCol w:w="530"/>
        <w:gridCol w:w="1767"/>
        <w:gridCol w:w="707"/>
        <w:gridCol w:w="619"/>
        <w:gridCol w:w="353"/>
        <w:gridCol w:w="353"/>
        <w:gridCol w:w="1237"/>
        <w:gridCol w:w="1237"/>
        <w:gridCol w:w="1060"/>
        <w:gridCol w:w="442"/>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货物名称</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型号规格</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制造商</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单位</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数量</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金额</w:t>
            </w:r>
          </w:p>
        </w:tc>
        <w:tc>
          <w:tcPr>
            <w:tcW w:type="dxa" w:w="1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交货期</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备注</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 </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56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金额合计</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三、价格</w:t>
      </w:r>
    </w:p>
    <w:p>
      <w:pPr>
        <w:pStyle w:val="null3"/>
        <w:ind w:firstLine="480"/>
        <w:jc w:val="both"/>
      </w:pPr>
      <w:r>
        <w:rPr>
          <w:sz w:val="24"/>
          <w:color w:val="000000"/>
        </w:rPr>
        <w:t>1</w:t>
      </w:r>
      <w:r>
        <w:rPr>
          <w:sz w:val="24"/>
          <w:color w:val="000000"/>
        </w:rPr>
        <w:t>、合同总价：（人民币）大写</w:t>
      </w:r>
      <w:r>
        <w:rPr>
          <w:sz w:val="24"/>
          <w:color w:val="000000"/>
          <w:u w:val="single"/>
        </w:rPr>
        <w:t xml:space="preserve">            </w:t>
      </w:r>
      <w:r>
        <w:rPr>
          <w:sz w:val="24"/>
          <w:color w:val="000000"/>
        </w:rPr>
        <w:t>（¥</w:t>
      </w:r>
      <w:r>
        <w:rPr>
          <w:sz w:val="24"/>
          <w:color w:val="000000"/>
          <w:u w:val="single"/>
        </w:rPr>
        <w:t xml:space="preserve">          </w:t>
      </w:r>
      <w:r>
        <w:rPr>
          <w:sz w:val="24"/>
          <w:color w:val="000000"/>
        </w:rPr>
        <w:t>）。</w:t>
      </w:r>
    </w:p>
    <w:p>
      <w:pPr>
        <w:pStyle w:val="null3"/>
        <w:ind w:firstLine="833"/>
        <w:jc w:val="both"/>
      </w:pPr>
      <w:r>
        <w:rPr>
          <w:sz w:val="24"/>
          <w:color w:val="000000"/>
        </w:rPr>
        <w:t>其中：货物总价：（人民币）大写</w:t>
      </w:r>
      <w:r>
        <w:rPr>
          <w:sz w:val="24"/>
          <w:color w:val="000000"/>
          <w:u w:val="single"/>
        </w:rPr>
        <w:t xml:space="preserve">       </w:t>
      </w:r>
      <w:r>
        <w:rPr>
          <w:sz w:val="24"/>
          <w:color w:val="000000"/>
        </w:rPr>
        <w:t>（¥</w:t>
      </w:r>
      <w:r>
        <w:rPr>
          <w:sz w:val="24"/>
          <w:color w:val="000000"/>
          <w:u w:val="single"/>
        </w:rPr>
        <w:t xml:space="preserve">          </w:t>
      </w:r>
      <w:r>
        <w:rPr>
          <w:sz w:val="24"/>
          <w:color w:val="000000"/>
        </w:rPr>
        <w:t>）。</w:t>
      </w:r>
    </w:p>
    <w:p>
      <w:pPr>
        <w:pStyle w:val="null3"/>
        <w:ind w:firstLine="480"/>
        <w:jc w:val="both"/>
      </w:pPr>
      <w:r>
        <w:rPr>
          <w:sz w:val="24"/>
          <w:color w:val="000000"/>
        </w:rPr>
        <w:t>2</w:t>
      </w:r>
      <w:r>
        <w:rPr>
          <w:sz w:val="24"/>
          <w:color w:val="000000"/>
        </w:rPr>
        <w:t>、合同总价包括货物及其附件的设计、采购、制造、检测、试验、运输、保险、现场仓储、税费（含增值税）以及安装调试、软件、验收、培训、技术服务（包括技术资料、图纸的提供）、保修期保障等相关服务的全部费用。</w:t>
      </w:r>
    </w:p>
    <w:p>
      <w:pPr>
        <w:pStyle w:val="null3"/>
        <w:ind w:firstLine="480"/>
        <w:jc w:val="both"/>
      </w:pPr>
      <w:r>
        <w:rPr>
          <w:sz w:val="24"/>
          <w:color w:val="000000"/>
        </w:rPr>
        <w:t>3</w:t>
      </w:r>
      <w:r>
        <w:rPr>
          <w:sz w:val="24"/>
          <w:color w:val="000000"/>
        </w:rPr>
        <w:t>、本合同价为固定不变价。</w:t>
      </w:r>
    </w:p>
    <w:p>
      <w:pPr>
        <w:pStyle w:val="null3"/>
        <w:jc w:val="both"/>
      </w:pPr>
      <w:r>
        <w:rPr>
          <w:sz w:val="24"/>
          <w:b/>
          <w:color w:val="000000"/>
        </w:rPr>
        <w:t>四、货物产地及标准</w:t>
      </w:r>
    </w:p>
    <w:p>
      <w:pPr>
        <w:pStyle w:val="null3"/>
        <w:ind w:firstLine="480"/>
        <w:jc w:val="both"/>
      </w:pPr>
      <w:r>
        <w:rPr>
          <w:sz w:val="24"/>
          <w:color w:val="000000"/>
        </w:rPr>
        <w:t>1</w:t>
      </w:r>
      <w:r>
        <w:rPr>
          <w:sz w:val="24"/>
          <w:color w:val="000000"/>
        </w:rPr>
        <w:t>、货物为（        ）全新的（原装）产品（含零部件、配件、随机工具等），表面无划伤、无碰撞。</w:t>
      </w:r>
    </w:p>
    <w:p>
      <w:pPr>
        <w:pStyle w:val="null3"/>
        <w:ind w:firstLine="480"/>
        <w:jc w:val="both"/>
      </w:pPr>
      <w:r>
        <w:rPr>
          <w:sz w:val="24"/>
          <w:color w:val="000000"/>
        </w:rPr>
        <w:t>2</w:t>
      </w:r>
      <w:r>
        <w:rPr>
          <w:sz w:val="24"/>
          <w:color w:val="000000"/>
        </w:rPr>
        <w:t>、标准</w:t>
      </w:r>
    </w:p>
    <w:p>
      <w:pPr>
        <w:pStyle w:val="null3"/>
        <w:ind w:firstLine="480"/>
        <w:jc w:val="both"/>
      </w:pPr>
      <w:r>
        <w:rPr>
          <w:sz w:val="24"/>
          <w:color w:val="000000"/>
        </w:rPr>
        <w:t>本合同所指的货物及服务应符合合同附件的技术规格所述的标准：如果没有提及适用标准，则应符合中华人民共和国国家标准或行业标准；如果中华人民共和国没有相关标准的，则采用货物来源适用的官方标准。这些标准必须是有关机构发布的最新版本的标准。</w:t>
      </w:r>
    </w:p>
    <w:p>
      <w:pPr>
        <w:pStyle w:val="null3"/>
        <w:ind w:firstLine="480"/>
        <w:jc w:val="both"/>
      </w:pPr>
      <w:r>
        <w:rPr>
          <w:sz w:val="24"/>
          <w:color w:val="000000"/>
        </w:rPr>
        <w:t>3</w:t>
      </w:r>
      <w:r>
        <w:rPr>
          <w:sz w:val="24"/>
          <w:color w:val="000000"/>
        </w:rPr>
        <w:t>、产品必须具备出厂合格证。</w:t>
      </w:r>
    </w:p>
    <w:p>
      <w:pPr>
        <w:pStyle w:val="null3"/>
        <w:ind w:firstLine="480"/>
        <w:jc w:val="both"/>
      </w:pPr>
      <w:r>
        <w:rPr>
          <w:sz w:val="24"/>
          <w:color w:val="000000"/>
        </w:rPr>
        <w:t>4</w:t>
      </w:r>
      <w:r>
        <w:rPr>
          <w:sz w:val="24"/>
          <w:color w:val="000000"/>
        </w:rPr>
        <w:t>、乙方应将所供物品的原厂售后服务承诺书或证明、用户手册、保修手册、有关资料及配件、随机工具等交付给甲方。</w:t>
      </w:r>
    </w:p>
    <w:p>
      <w:pPr>
        <w:pStyle w:val="null3"/>
        <w:jc w:val="both"/>
      </w:pPr>
      <w:r>
        <w:rPr>
          <w:sz w:val="24"/>
          <w:b/>
          <w:color w:val="000000"/>
        </w:rPr>
        <w:t>五、交货</w:t>
      </w:r>
    </w:p>
    <w:p>
      <w:pPr>
        <w:pStyle w:val="null3"/>
        <w:ind w:firstLine="480"/>
        <w:jc w:val="both"/>
      </w:pPr>
      <w:r>
        <w:rPr>
          <w:sz w:val="24"/>
          <w:color w:val="000000"/>
        </w:rPr>
        <w:t>1</w:t>
      </w:r>
      <w:r>
        <w:rPr>
          <w:sz w:val="24"/>
          <w:color w:val="000000"/>
        </w:rPr>
        <w:t>、签订合同后</w:t>
      </w:r>
      <w:r>
        <w:rPr>
          <w:sz w:val="24"/>
          <w:color w:val="000000"/>
          <w:u w:val="single"/>
        </w:rPr>
        <w:t xml:space="preserve">           </w:t>
      </w:r>
      <w:r>
        <w:rPr>
          <w:sz w:val="24"/>
          <w:color w:val="000000"/>
        </w:rPr>
        <w:t>天内完成项目的供货、运输、仓储、安装、调试并交付使用。</w:t>
      </w:r>
    </w:p>
    <w:p>
      <w:pPr>
        <w:pStyle w:val="null3"/>
        <w:ind w:firstLine="480"/>
        <w:jc w:val="both"/>
      </w:pPr>
      <w:r>
        <w:rPr>
          <w:sz w:val="24"/>
          <w:color w:val="000000"/>
        </w:rPr>
        <w:t>2</w:t>
      </w:r>
      <w:r>
        <w:rPr>
          <w:sz w:val="24"/>
          <w:color w:val="000000"/>
        </w:rPr>
        <w:t>、交货地点：</w:t>
      </w:r>
      <w:r>
        <w:rPr>
          <w:sz w:val="24"/>
          <w:u w:val="single"/>
        </w:rPr>
        <w:t>东莞市东部中心医院</w:t>
      </w:r>
      <w:r>
        <w:rPr>
          <w:sz w:val="24"/>
          <w:u w:val="single"/>
        </w:rPr>
        <w:t>（暨南大学附属第六医院）</w:t>
      </w:r>
      <w:r>
        <w:rPr>
          <w:sz w:val="24"/>
          <w:color w:val="000000"/>
        </w:rPr>
        <w:t>。</w:t>
      </w:r>
    </w:p>
    <w:p>
      <w:pPr>
        <w:pStyle w:val="null3"/>
        <w:ind w:firstLine="480"/>
        <w:jc w:val="both"/>
      </w:pPr>
      <w:r>
        <w:rPr>
          <w:sz w:val="24"/>
          <w:u w:val="single"/>
        </w:rPr>
        <w:t>3</w:t>
      </w:r>
      <w:r>
        <w:rPr>
          <w:sz w:val="24"/>
          <w:u w:val="single"/>
        </w:rPr>
        <w:t>、货物抵达甲方指定地点后，双方应共同现场开箱检验。现场检验时，如发现设备由于乙方原因（包括运输）有任何损坏、缺陷、缺少或不符合合同中规定的质量标准和规范，乙方应在开箱检验之日起</w:t>
      </w:r>
      <w:r>
        <w:rPr>
          <w:sz w:val="24"/>
          <w:u w:val="single"/>
        </w:rPr>
        <w:t xml:space="preserve"> 5 </w:t>
      </w:r>
      <w:r>
        <w:rPr>
          <w:sz w:val="24"/>
          <w:u w:val="single"/>
        </w:rPr>
        <w:t>日内完成修理、补充、更换。</w:t>
      </w:r>
    </w:p>
    <w:p>
      <w:pPr>
        <w:pStyle w:val="null3"/>
        <w:jc w:val="both"/>
      </w:pPr>
      <w:r>
        <w:rPr>
          <w:sz w:val="24"/>
          <w:b/>
          <w:color w:val="000000"/>
        </w:rPr>
        <w:t>六、包装</w:t>
      </w:r>
    </w:p>
    <w:p>
      <w:pPr>
        <w:pStyle w:val="null3"/>
        <w:ind w:firstLine="480"/>
        <w:jc w:val="both"/>
      </w:pPr>
      <w:r>
        <w:rPr>
          <w:sz w:val="24"/>
          <w:color w:val="000000"/>
        </w:rPr>
        <w:t>1</w:t>
      </w:r>
      <w:r>
        <w:rPr>
          <w:sz w:val="24"/>
          <w:color w:val="000000"/>
        </w:rPr>
        <w:t>、乙方所供货物应为制造商原装出厂包装箱号与设备出厂批号一致。</w:t>
      </w:r>
    </w:p>
    <w:p>
      <w:pPr>
        <w:pStyle w:val="null3"/>
        <w:ind w:firstLine="480"/>
        <w:jc w:val="both"/>
      </w:pPr>
      <w:r>
        <w:rPr>
          <w:sz w:val="24"/>
          <w:color w:val="000000"/>
        </w:rPr>
        <w:t>2</w:t>
      </w:r>
      <w:r>
        <w:rPr>
          <w:sz w:val="24"/>
          <w:color w:val="000000"/>
        </w:rPr>
        <w:t>、乙方应提供货物运至合同规定的最终目的地所需要的包装，以防止货物在转运中损坏或变质。这类包装应采取全新、防潮、防晒、防锈、防腐蚀、防震动及防止其它损坏的必要保护措施，从而保护货物能够经受多次搬运、装卸及远洋和内陆的长途运输。乙方应承担由于其包装或其防护措施不妥而引起货物锈蚀、损坏和丢失的任何损失的责任或费用。</w:t>
      </w:r>
    </w:p>
    <w:p>
      <w:pPr>
        <w:pStyle w:val="null3"/>
        <w:jc w:val="both"/>
      </w:pPr>
      <w:r>
        <w:rPr>
          <w:sz w:val="24"/>
          <w:b/>
          <w:color w:val="000000"/>
        </w:rPr>
        <w:t>七、</w:t>
      </w:r>
      <w:r>
        <w:rPr>
          <w:sz w:val="24"/>
          <w:b/>
        </w:rPr>
        <w:t>安装、调试</w:t>
      </w:r>
    </w:p>
    <w:p>
      <w:pPr>
        <w:pStyle w:val="null3"/>
        <w:ind w:firstLine="480"/>
        <w:jc w:val="both"/>
      </w:pPr>
      <w:r>
        <w:rPr>
          <w:sz w:val="24"/>
        </w:rPr>
        <w:t>1</w:t>
      </w:r>
      <w:r>
        <w:rPr>
          <w:sz w:val="24"/>
        </w:rPr>
        <w:t>、设备的运输（包括设备上楼）、安装及办理设备使用登记证均由乙方</w:t>
      </w:r>
      <w:r>
        <w:rPr>
          <w:sz w:val="24"/>
        </w:rPr>
        <w:t>负责完成</w:t>
      </w:r>
      <w:r>
        <w:rPr>
          <w:sz w:val="24"/>
        </w:rPr>
        <w:t>。</w:t>
      </w:r>
    </w:p>
    <w:p>
      <w:pPr>
        <w:pStyle w:val="null3"/>
        <w:ind w:firstLine="480"/>
        <w:jc w:val="both"/>
      </w:pPr>
      <w:r>
        <w:rPr>
          <w:sz w:val="24"/>
        </w:rPr>
        <w:t>2</w:t>
      </w:r>
      <w:r>
        <w:rPr>
          <w:sz w:val="24"/>
        </w:rPr>
        <w:t>、乙方必须在交货的同时，向甲方提供符合技术规格、技术规范的要求进行安装调试，并将设备调试到最佳状态。未经甲方书面同意，不得更换所供的货物。</w:t>
      </w:r>
    </w:p>
    <w:p>
      <w:pPr>
        <w:pStyle w:val="null3"/>
        <w:jc w:val="both"/>
      </w:pPr>
      <w:r>
        <w:rPr>
          <w:sz w:val="24"/>
          <w:b/>
        </w:rPr>
        <w:t>八、付款</w:t>
      </w:r>
    </w:p>
    <w:p>
      <w:pPr>
        <w:pStyle w:val="null3"/>
        <w:ind w:firstLine="480"/>
        <w:jc w:val="both"/>
      </w:pPr>
      <w:r>
        <w:rPr>
          <w:sz w:val="24"/>
        </w:rPr>
        <w:t>1</w:t>
      </w:r>
      <w:r>
        <w:rPr>
          <w:sz w:val="24"/>
        </w:rPr>
        <w:t>、甲方以人民币货币形式支付给乙方。</w:t>
      </w:r>
    </w:p>
    <w:p>
      <w:pPr>
        <w:pStyle w:val="null3"/>
        <w:ind w:left="660"/>
        <w:jc w:val="both"/>
      </w:pPr>
      <w:r>
        <w:rPr>
          <w:sz w:val="24"/>
        </w:rPr>
        <w:t>2</w:t>
      </w:r>
      <w:r>
        <w:rPr>
          <w:sz w:val="24"/>
        </w:rPr>
        <w:t>、付款方式：设备到货、安装、调试完毕，经甲方验收合格、办理完全部验收手续及收到发票后10个工作日内向乙方支付合同总价的全额款项。乙方凭以下资料与甲方结算：</w:t>
      </w:r>
    </w:p>
    <w:p>
      <w:pPr>
        <w:pStyle w:val="null3"/>
        <w:ind w:left="480"/>
        <w:jc w:val="both"/>
      </w:pPr>
      <w:r>
        <w:rPr>
          <w:sz w:val="21"/>
        </w:rPr>
        <w:t xml:space="preserve">     </w:t>
      </w:r>
      <w:r>
        <w:rPr>
          <w:sz w:val="24"/>
        </w:rPr>
        <w:t>（1）合同复印件；</w:t>
      </w:r>
    </w:p>
    <w:p>
      <w:pPr>
        <w:pStyle w:val="null3"/>
        <w:ind w:left="720"/>
        <w:jc w:val="both"/>
      </w:pPr>
      <w:r>
        <w:rPr>
          <w:sz w:val="21"/>
        </w:rPr>
        <w:t xml:space="preserve">     </w:t>
      </w:r>
      <w:r>
        <w:rPr>
          <w:sz w:val="24"/>
        </w:rPr>
        <w:t>（2）乙方开具的合法合规的增值税发票和送货单（发票抬头需与甲方的正式名称一致）；</w:t>
      </w:r>
    </w:p>
    <w:p>
      <w:pPr>
        <w:pStyle w:val="null3"/>
        <w:ind w:left="480"/>
        <w:jc w:val="both"/>
      </w:pPr>
      <w:r>
        <w:rPr>
          <w:sz w:val="21"/>
        </w:rPr>
        <w:t xml:space="preserve">     </w:t>
      </w:r>
      <w:r>
        <w:rPr>
          <w:sz w:val="24"/>
        </w:rPr>
        <w:t>（3）甲方和乙方双方认可的验收报告。</w:t>
      </w:r>
    </w:p>
    <w:p>
      <w:pPr>
        <w:pStyle w:val="null3"/>
        <w:ind w:firstLine="480"/>
        <w:jc w:val="both"/>
      </w:pPr>
      <w:r>
        <w:rPr>
          <w:sz w:val="24"/>
        </w:rPr>
        <w:t>3</w:t>
      </w:r>
      <w:r>
        <w:rPr>
          <w:sz w:val="24"/>
        </w:rPr>
        <w:t>、所有与乙方有关的银行费用由乙方负担，与甲方有关的银行费用由甲方负担，在支付议付过程中出现的所有利息费用则由乙方承担。</w:t>
      </w:r>
    </w:p>
    <w:p>
      <w:pPr>
        <w:pStyle w:val="null3"/>
        <w:ind w:firstLine="480"/>
        <w:jc w:val="both"/>
      </w:pPr>
      <w:r>
        <w:rPr>
          <w:sz w:val="24"/>
        </w:rPr>
        <w:t>4</w:t>
      </w:r>
      <w:r>
        <w:rPr>
          <w:sz w:val="24"/>
        </w:rPr>
        <w:t>、甲方有权从应付货款中扣减乙方在按合同中规定应付违约金或赔偿。</w:t>
      </w:r>
    </w:p>
    <w:p>
      <w:pPr>
        <w:pStyle w:val="null3"/>
        <w:jc w:val="both"/>
      </w:pPr>
      <w:r>
        <w:rPr>
          <w:sz w:val="24"/>
          <w:b/>
        </w:rPr>
        <w:t>九、货物要求</w:t>
      </w:r>
    </w:p>
    <w:p>
      <w:pPr>
        <w:pStyle w:val="null3"/>
        <w:ind w:firstLine="480"/>
        <w:jc w:val="both"/>
      </w:pPr>
      <w:r>
        <w:rPr>
          <w:sz w:val="24"/>
        </w:rPr>
        <w:t>乙方为甲方提供下述免费服务：</w:t>
      </w:r>
    </w:p>
    <w:p>
      <w:pPr>
        <w:pStyle w:val="null3"/>
        <w:ind w:firstLine="480"/>
        <w:jc w:val="both"/>
      </w:pPr>
      <w:r>
        <w:rPr>
          <w:sz w:val="24"/>
        </w:rPr>
        <w:t>1</w:t>
      </w:r>
      <w:r>
        <w:rPr>
          <w:sz w:val="24"/>
        </w:rPr>
        <w:t>、提供各分项货物所必需的维修工具；</w:t>
      </w:r>
    </w:p>
    <w:p>
      <w:pPr>
        <w:pStyle w:val="null3"/>
        <w:ind w:firstLine="480"/>
        <w:jc w:val="both"/>
      </w:pPr>
      <w:r>
        <w:rPr>
          <w:sz w:val="24"/>
        </w:rPr>
        <w:t>2</w:t>
      </w:r>
      <w:r>
        <w:rPr>
          <w:sz w:val="24"/>
        </w:rPr>
        <w:t>、提供各分项货物的中文操作、维护手册；</w:t>
      </w:r>
    </w:p>
    <w:p>
      <w:pPr>
        <w:pStyle w:val="null3"/>
        <w:ind w:firstLine="480"/>
        <w:jc w:val="both"/>
      </w:pPr>
      <w:r>
        <w:rPr>
          <w:sz w:val="24"/>
        </w:rPr>
        <w:t>3</w:t>
      </w:r>
      <w:r>
        <w:rPr>
          <w:sz w:val="24"/>
        </w:rPr>
        <w:t>、凡设置了权限的产品，必须向甲方提供密码。</w:t>
      </w:r>
    </w:p>
    <w:p>
      <w:pPr>
        <w:pStyle w:val="null3"/>
        <w:jc w:val="both"/>
      </w:pPr>
      <w:r>
        <w:rPr>
          <w:sz w:val="24"/>
          <w:b/>
        </w:rPr>
        <w:t>十、合同的转让和分包</w:t>
      </w:r>
    </w:p>
    <w:p>
      <w:pPr>
        <w:pStyle w:val="null3"/>
        <w:ind w:firstLine="480"/>
        <w:jc w:val="both"/>
      </w:pPr>
      <w:r>
        <w:rPr>
          <w:sz w:val="24"/>
        </w:rPr>
        <w:t>1</w:t>
      </w:r>
      <w:r>
        <w:rPr>
          <w:sz w:val="24"/>
        </w:rPr>
        <w:t>、本合同为总承包合同，不能以任何形式进行分包；</w:t>
      </w:r>
    </w:p>
    <w:p>
      <w:pPr>
        <w:pStyle w:val="null3"/>
        <w:ind w:firstLine="480"/>
        <w:jc w:val="both"/>
      </w:pPr>
      <w:r>
        <w:rPr>
          <w:sz w:val="24"/>
        </w:rPr>
        <w:t>2</w:t>
      </w:r>
      <w:r>
        <w:rPr>
          <w:sz w:val="24"/>
        </w:rPr>
        <w:t>、乙方不得部分转让或全部转让其应履行的合同义务。如甲方发现乙方转包或分包情形，乙方立刻失去继续供货资格，乙方不得破坏现场与施工效果，甲方不再付款。</w:t>
      </w:r>
    </w:p>
    <w:p>
      <w:pPr>
        <w:pStyle w:val="null3"/>
        <w:jc w:val="both"/>
      </w:pPr>
      <w:r>
        <w:rPr>
          <w:sz w:val="24"/>
          <w:b/>
        </w:rPr>
        <w:t>十一、保修期、验收方式及售后服务要求</w:t>
      </w:r>
    </w:p>
    <w:p>
      <w:pPr>
        <w:pStyle w:val="null3"/>
        <w:ind w:firstLine="480"/>
        <w:jc w:val="both"/>
      </w:pPr>
      <w:r>
        <w:rPr>
          <w:sz w:val="24"/>
        </w:rPr>
        <w:t>1</w:t>
      </w:r>
      <w:r>
        <w:rPr>
          <w:sz w:val="24"/>
        </w:rPr>
        <w:t>、</w:t>
      </w:r>
      <w:r>
        <w:rPr>
          <w:sz w:val="24"/>
          <w:u w:val="single"/>
        </w:rPr>
        <w:t xml:space="preserve">             </w:t>
      </w:r>
      <w:r>
        <w:rPr>
          <w:sz w:val="24"/>
        </w:rPr>
        <w:t>（整机原厂含易损件）保修期为：</w:t>
      </w:r>
      <w:r>
        <w:rPr>
          <w:sz w:val="24"/>
          <w:u w:val="single"/>
        </w:rPr>
        <w:t xml:space="preserve">       </w:t>
      </w:r>
      <w:r>
        <w:rPr>
          <w:sz w:val="24"/>
        </w:rPr>
        <w:t>年。</w:t>
      </w:r>
    </w:p>
    <w:p>
      <w:pPr>
        <w:pStyle w:val="null3"/>
        <w:ind w:firstLine="480"/>
        <w:jc w:val="both"/>
      </w:pPr>
      <w:r>
        <w:rPr>
          <w:sz w:val="24"/>
        </w:rPr>
        <w:t>2</w:t>
      </w:r>
      <w:r>
        <w:rPr>
          <w:sz w:val="24"/>
        </w:rPr>
        <w:t>、甲方与乙方双方按采购需求及有关规定验收。</w:t>
      </w:r>
    </w:p>
    <w:p>
      <w:pPr>
        <w:pStyle w:val="null3"/>
        <w:ind w:firstLine="480"/>
        <w:jc w:val="both"/>
      </w:pPr>
      <w:r>
        <w:rPr>
          <w:sz w:val="24"/>
        </w:rPr>
        <w:t>3</w:t>
      </w:r>
      <w:r>
        <w:rPr>
          <w:sz w:val="24"/>
        </w:rPr>
        <w:t>、因货物的质量问题发生争议，由广东省或东莞市市场监督管理部门进行质量鉴定。货物符合质量标准的，鉴定费由甲方承担；货物与不符合质量标准的，鉴定费由乙方承担。</w:t>
      </w:r>
    </w:p>
    <w:p>
      <w:pPr>
        <w:pStyle w:val="null3"/>
        <w:ind w:firstLine="480"/>
        <w:jc w:val="both"/>
      </w:pPr>
      <w:r>
        <w:rPr>
          <w:sz w:val="24"/>
        </w:rPr>
        <w:t>4</w:t>
      </w:r>
      <w:r>
        <w:rPr>
          <w:sz w:val="24"/>
        </w:rPr>
        <w:t>、设备的验收：</w:t>
      </w:r>
    </w:p>
    <w:p>
      <w:pPr>
        <w:pStyle w:val="null3"/>
        <w:ind w:firstLine="480"/>
        <w:jc w:val="both"/>
      </w:pPr>
      <w:r>
        <w:rPr>
          <w:sz w:val="24"/>
        </w:rPr>
        <w:t>（1）设备安装调试，试运行一个月。期间一切正常，试运行期结束后进行验收，验收应在甲方（或甲方指定的单位）和乙方双方共同参加下进行；</w:t>
      </w:r>
    </w:p>
    <w:p>
      <w:pPr>
        <w:pStyle w:val="null3"/>
        <w:ind w:firstLine="480"/>
        <w:jc w:val="both"/>
      </w:pPr>
      <w:r>
        <w:rPr>
          <w:sz w:val="24"/>
        </w:rPr>
        <w:t>（2）验收按国家有关的规定、规范进行。验收时如发现所交付的设备有短装、次品、损坏或其它不符合采购需求之情形者，甲方应做出详尽的现场记录，或由甲方（或甲方指定的单位）和乙方双方签署备忘录。此现场记录或备忘录可用作补充、缺失和更换损坏部件的有效证据。由此产生的有关费用由乙方承担。</w:t>
      </w:r>
    </w:p>
    <w:p>
      <w:pPr>
        <w:pStyle w:val="null3"/>
        <w:ind w:firstLine="480"/>
        <w:jc w:val="both"/>
      </w:pPr>
      <w:r>
        <w:rPr>
          <w:sz w:val="24"/>
        </w:rPr>
        <w:t>（3）如果设备运输和安装调试过程中因事故造成货物短缺、损坏，乙方应及时安排换货，以保证设备安装调试的成功完成。换货的相关费用由乙方承担；</w:t>
      </w:r>
    </w:p>
    <w:p>
      <w:pPr>
        <w:pStyle w:val="null3"/>
        <w:ind w:firstLine="480"/>
        <w:jc w:val="both"/>
      </w:pPr>
      <w:r>
        <w:rPr>
          <w:sz w:val="24"/>
        </w:rPr>
        <w:t>（4）验收合格后，在保修期内设备出现故障，按故障修复并成功运转10个工作日后，接续计算保修期时间。</w:t>
      </w:r>
    </w:p>
    <w:p>
      <w:pPr>
        <w:pStyle w:val="null3"/>
        <w:ind w:firstLine="480"/>
        <w:jc w:val="both"/>
      </w:pPr>
      <w:r>
        <w:rPr>
          <w:sz w:val="24"/>
        </w:rPr>
        <w:t>5</w:t>
      </w:r>
      <w:r>
        <w:rPr>
          <w:sz w:val="24"/>
        </w:rPr>
        <w:t>、设备的售后：</w:t>
      </w:r>
    </w:p>
    <w:p>
      <w:pPr>
        <w:pStyle w:val="null3"/>
        <w:ind w:firstLine="480"/>
        <w:jc w:val="both"/>
      </w:pPr>
      <w:r>
        <w:rPr>
          <w:sz w:val="24"/>
        </w:rPr>
        <w:t>（1）乙方应当在接到甲方通知后1小时内响应，24小时内予以现场服务，48小时内处理完毕，否则乙方应用备件替代问题件，保证设备继续正常运行；</w:t>
      </w:r>
    </w:p>
    <w:p>
      <w:pPr>
        <w:pStyle w:val="null3"/>
        <w:ind w:firstLine="480"/>
        <w:jc w:val="both"/>
      </w:pPr>
      <w:r>
        <w:rPr>
          <w:sz w:val="24"/>
        </w:rPr>
        <w:t>（2）包修、包换或包退问题件，均有乙方负责并承担修理、调换或退货的实际费用。乙方不能修理或不能调换，均按不能交货处理，乙方应退回100%设备款。</w:t>
      </w:r>
    </w:p>
    <w:p>
      <w:pPr>
        <w:pStyle w:val="null3"/>
        <w:ind w:firstLine="480"/>
        <w:jc w:val="both"/>
      </w:pPr>
      <w:r>
        <w:rPr>
          <w:sz w:val="24"/>
        </w:rPr>
        <w:t>（3）乙方不能在限期内按以上要求替代、维修问题设备，甲方有权自行修复，费用由乙方支付。</w:t>
      </w:r>
    </w:p>
    <w:p>
      <w:pPr>
        <w:pStyle w:val="null3"/>
        <w:ind w:firstLine="480"/>
        <w:jc w:val="both"/>
      </w:pPr>
      <w:r>
        <w:rPr>
          <w:sz w:val="24"/>
        </w:rPr>
        <w:t>（4）乙方应提供交货地点所在地的设备报修电话及联系人。</w:t>
      </w:r>
    </w:p>
    <w:p>
      <w:pPr>
        <w:pStyle w:val="null3"/>
        <w:ind w:firstLine="480"/>
        <w:jc w:val="both"/>
      </w:pPr>
      <w:r>
        <w:rPr>
          <w:sz w:val="24"/>
        </w:rPr>
        <w:t>（5）免费培训：乙方为甲方提供操作及维护培训，主要内容为设备的基本结构、性能、主要部件的构造及原理，日常使用操作、保养与管理，常见故障的排除，紧急情况的处理等，培训地点主要在设备安装现场或按双方协商安排。①现场培训：乙方在设备的安装、调试完毕后即进行现场培训不少于1周，直至甲方基本掌握使用操作、维护保养技术。②专门培训：乙方就设备的安装、检验、调试、使用和维护等培训甲方3名技术人员，直到甲方受训人员全部掌握运用操作、维护保养技术，并能达到正确检修、维护、排除一般故障为止。③培训方式：技术培训、操作培训。④培训人员、地点和时间：受训人员由甲方确定，培训地点和时间由双方商定。</w:t>
      </w:r>
    </w:p>
    <w:p>
      <w:pPr>
        <w:pStyle w:val="null3"/>
        <w:ind w:firstLine="480"/>
        <w:jc w:val="both"/>
      </w:pPr>
      <w:r>
        <w:rPr>
          <w:sz w:val="24"/>
        </w:rPr>
        <w:t>（6）保修期外服务：①乙方为设备提供终身维修和保养服务，在保修期外只收取实际发生的维修材料费，不额外收取人工费和差旅费，在接到用户要求对所购仪器设备进行维修的通知后，即给予答复，并派合格的维修工程师在24小时内到达用户现场进行维修。②设有专业技术服务热线，最终用户可以通过电话交流的方式直接与服务工程师沟通，了解产品的各种性能、操作方法和简单故障排除。③软件升级：依据实际情况提供不同形式的软件免费升级服务。</w:t>
      </w:r>
    </w:p>
    <w:p>
      <w:pPr>
        <w:pStyle w:val="null3"/>
        <w:jc w:val="both"/>
      </w:pPr>
      <w:r>
        <w:rPr>
          <w:sz w:val="24"/>
          <w:b/>
          <w:color w:val="000000"/>
        </w:rPr>
        <w:t>十二、违约责任</w:t>
      </w:r>
    </w:p>
    <w:p>
      <w:pPr>
        <w:pStyle w:val="null3"/>
        <w:ind w:firstLine="480"/>
        <w:jc w:val="both"/>
      </w:pPr>
      <w:r>
        <w:rPr>
          <w:sz w:val="24"/>
          <w:color w:val="000000"/>
        </w:rPr>
        <w:t>1</w:t>
      </w:r>
      <w:r>
        <w:rPr>
          <w:sz w:val="24"/>
          <w:color w:val="000000"/>
        </w:rPr>
        <w:t>、乙方交付的货物不符合合同规定的，甲方有权拒收，乙方向甲方支付货款总金额20%的违约金。</w:t>
      </w:r>
    </w:p>
    <w:p>
      <w:pPr>
        <w:pStyle w:val="null3"/>
        <w:ind w:firstLine="480"/>
        <w:jc w:val="both"/>
      </w:pPr>
      <w:r>
        <w:rPr>
          <w:sz w:val="24"/>
          <w:color w:val="000000"/>
        </w:rPr>
        <w:t>2</w:t>
      </w:r>
      <w:r>
        <w:rPr>
          <w:sz w:val="24"/>
          <w:color w:val="000000"/>
        </w:rPr>
        <w:t>、甲方无正当理由拒收货物，拒付货款的，甲方向乙方偿付货物总金额20%的违约金。</w:t>
      </w:r>
    </w:p>
    <w:p>
      <w:pPr>
        <w:pStyle w:val="null3"/>
        <w:ind w:firstLine="480"/>
        <w:jc w:val="both"/>
      </w:pPr>
      <w:r>
        <w:rPr>
          <w:sz w:val="24"/>
          <w:color w:val="000000"/>
        </w:rPr>
        <w:t>3</w:t>
      </w:r>
      <w:r>
        <w:rPr>
          <w:sz w:val="24"/>
          <w:color w:val="000000"/>
        </w:rPr>
        <w:t>、乙方逾期交付货物，则每日按合同总额0.5‰向对方偿付违约金。逾期交付超过15天，甲方有权终止合同。</w:t>
      </w:r>
    </w:p>
    <w:p>
      <w:pPr>
        <w:pStyle w:val="null3"/>
        <w:ind w:firstLine="480"/>
        <w:jc w:val="both"/>
      </w:pPr>
      <w:r>
        <w:rPr>
          <w:sz w:val="24"/>
          <w:color w:val="000000"/>
        </w:rPr>
        <w:t>4</w:t>
      </w:r>
      <w:r>
        <w:rPr>
          <w:sz w:val="24"/>
          <w:color w:val="000000"/>
        </w:rPr>
        <w:t>、甲方逾期付款，则每日按合同总额0.5‰向对方偿付违约金。</w:t>
      </w:r>
    </w:p>
    <w:p>
      <w:pPr>
        <w:pStyle w:val="null3"/>
        <w:jc w:val="both"/>
      </w:pPr>
      <w:r>
        <w:rPr>
          <w:sz w:val="24"/>
          <w:b/>
          <w:color w:val="000000"/>
        </w:rPr>
        <w:t>十三、争议的解决</w:t>
      </w:r>
    </w:p>
    <w:p>
      <w:pPr>
        <w:pStyle w:val="null3"/>
        <w:ind w:firstLine="480"/>
        <w:jc w:val="both"/>
      </w:pPr>
      <w:r>
        <w:rPr>
          <w:sz w:val="24"/>
          <w:color w:val="000000"/>
        </w:rPr>
        <w:t>1</w:t>
      </w:r>
      <w:r>
        <w:rPr>
          <w:sz w:val="24"/>
          <w:color w:val="000000"/>
        </w:rPr>
        <w:t>、凡与本合同有关而引起的一切争议，甲乙双方应首先通过友好协商解决，如经协商后仍不能达成协议时，任何一方可以向法院提出诉讼。</w:t>
      </w:r>
    </w:p>
    <w:p>
      <w:pPr>
        <w:pStyle w:val="null3"/>
        <w:ind w:firstLine="480"/>
        <w:jc w:val="both"/>
      </w:pPr>
      <w:r>
        <w:rPr>
          <w:sz w:val="24"/>
          <w:color w:val="000000"/>
        </w:rPr>
        <w:t>2</w:t>
      </w:r>
      <w:r>
        <w:rPr>
          <w:sz w:val="24"/>
          <w:color w:val="000000"/>
        </w:rPr>
        <w:t>、本合同发生的诉讼管辖地为甲方所在地有管辖权的法院。</w:t>
      </w:r>
    </w:p>
    <w:p>
      <w:pPr>
        <w:pStyle w:val="null3"/>
        <w:ind w:firstLine="480"/>
        <w:jc w:val="both"/>
      </w:pPr>
      <w:r>
        <w:rPr>
          <w:sz w:val="24"/>
          <w:color w:val="000000"/>
        </w:rPr>
        <w:t>3</w:t>
      </w:r>
      <w:r>
        <w:rPr>
          <w:sz w:val="24"/>
          <w:color w:val="000000"/>
        </w:rPr>
        <w:t>、在进行法院审理期间，除提交法院审理的事项外，合同其他部分仍继续履行。</w:t>
      </w:r>
    </w:p>
    <w:p>
      <w:pPr>
        <w:pStyle w:val="null3"/>
        <w:ind w:firstLine="480"/>
        <w:jc w:val="both"/>
      </w:pPr>
      <w:r>
        <w:rPr>
          <w:sz w:val="24"/>
          <w:color w:val="000000"/>
        </w:rPr>
        <w:t>4</w:t>
      </w:r>
      <w:r>
        <w:rPr>
          <w:sz w:val="24"/>
          <w:color w:val="000000"/>
        </w:rPr>
        <w:t>、本合同按照中华人民共和国的法律进行解释。</w:t>
      </w:r>
    </w:p>
    <w:p>
      <w:pPr>
        <w:pStyle w:val="null3"/>
        <w:jc w:val="both"/>
      </w:pPr>
      <w:r>
        <w:rPr>
          <w:sz w:val="24"/>
          <w:b/>
          <w:color w:val="000000"/>
        </w:rPr>
        <w:t>十四、知识产权</w:t>
      </w:r>
    </w:p>
    <w:p>
      <w:pPr>
        <w:pStyle w:val="null3"/>
        <w:ind w:firstLine="480"/>
        <w:jc w:val="both"/>
      </w:pPr>
      <w:r>
        <w:rPr>
          <w:sz w:val="24"/>
          <w:color w:val="000000"/>
        </w:rPr>
        <w:t>1</w:t>
      </w:r>
      <w:r>
        <w:rPr>
          <w:sz w:val="24"/>
          <w:color w:val="000000"/>
        </w:rPr>
        <w:t>、乙方应保证，甲方在中华人民共和国使用货物或货物的任何一部分时，免受第三方提出侵犯其专利权、商标权或其它知识产权的起诉。</w:t>
      </w:r>
    </w:p>
    <w:p>
      <w:pPr>
        <w:pStyle w:val="null3"/>
        <w:ind w:firstLine="480"/>
        <w:jc w:val="both"/>
      </w:pPr>
      <w:r>
        <w:rPr>
          <w:sz w:val="24"/>
          <w:color w:val="000000"/>
        </w:rPr>
        <w:t>2</w:t>
      </w:r>
      <w:r>
        <w:rPr>
          <w:sz w:val="24"/>
          <w:color w:val="000000"/>
        </w:rPr>
        <w:t>、投标价应包括所有应支付的对专利权和版权、设计或其他知识产权而需要向其他方支付的版税。</w:t>
      </w:r>
    </w:p>
    <w:p>
      <w:pPr>
        <w:pStyle w:val="null3"/>
        <w:jc w:val="both"/>
      </w:pPr>
      <w:r>
        <w:rPr>
          <w:sz w:val="24"/>
          <w:b/>
          <w:color w:val="000000"/>
        </w:rPr>
        <w:t>十五、税和关税</w:t>
      </w:r>
    </w:p>
    <w:p>
      <w:pPr>
        <w:pStyle w:val="null3"/>
        <w:ind w:firstLine="480"/>
        <w:jc w:val="both"/>
      </w:pPr>
      <w:r>
        <w:rPr>
          <w:sz w:val="24"/>
          <w:color w:val="000000"/>
        </w:rPr>
        <w:t>1</w:t>
      </w:r>
      <w:r>
        <w:rPr>
          <w:sz w:val="24"/>
          <w:color w:val="000000"/>
        </w:rPr>
        <w:t>、中国政府根据现行税法规定对乙方或其雇员征收的与本合同有关的一切税费应由乙方负担。</w:t>
      </w:r>
    </w:p>
    <w:p>
      <w:pPr>
        <w:pStyle w:val="null3"/>
        <w:ind w:firstLine="480"/>
        <w:jc w:val="both"/>
      </w:pPr>
      <w:r>
        <w:rPr>
          <w:sz w:val="24"/>
          <w:color w:val="000000"/>
        </w:rPr>
        <w:t>2</w:t>
      </w:r>
      <w:r>
        <w:rPr>
          <w:sz w:val="24"/>
          <w:color w:val="000000"/>
        </w:rPr>
        <w:t>、在中国境外发生的与本合同执行有关的一切税费均应由乙方负担。</w:t>
      </w:r>
    </w:p>
    <w:p>
      <w:pPr>
        <w:pStyle w:val="null3"/>
        <w:jc w:val="both"/>
      </w:pPr>
      <w:r>
        <w:rPr>
          <w:sz w:val="24"/>
          <w:b/>
          <w:color w:val="000000"/>
        </w:rPr>
        <w:t>十六、合同生效及终止</w:t>
      </w:r>
    </w:p>
    <w:p>
      <w:pPr>
        <w:pStyle w:val="null3"/>
        <w:ind w:firstLine="480"/>
        <w:jc w:val="both"/>
      </w:pPr>
      <w:r>
        <w:rPr>
          <w:sz w:val="24"/>
          <w:color w:val="000000"/>
        </w:rPr>
        <w:t>1</w:t>
      </w:r>
      <w:r>
        <w:rPr>
          <w:sz w:val="24"/>
          <w:color w:val="000000"/>
        </w:rPr>
        <w:t>、本合同自甲乙双方签字盖章之日起生效。</w:t>
      </w:r>
    </w:p>
    <w:p>
      <w:pPr>
        <w:pStyle w:val="null3"/>
        <w:ind w:firstLine="480"/>
        <w:jc w:val="both"/>
      </w:pPr>
      <w:r>
        <w:rPr>
          <w:sz w:val="24"/>
          <w:color w:val="000000"/>
        </w:rPr>
        <w:t>2</w:t>
      </w:r>
      <w:r>
        <w:rPr>
          <w:sz w:val="24"/>
          <w:color w:val="000000"/>
        </w:rPr>
        <w:t>、合同期满本合同自然终止。</w:t>
      </w:r>
    </w:p>
    <w:p>
      <w:pPr>
        <w:pStyle w:val="null3"/>
        <w:jc w:val="both"/>
      </w:pPr>
      <w:r>
        <w:rPr>
          <w:sz w:val="24"/>
          <w:b/>
          <w:color w:val="000000"/>
        </w:rPr>
        <w:t>十七、其它</w:t>
      </w:r>
    </w:p>
    <w:p>
      <w:pPr>
        <w:pStyle w:val="null3"/>
        <w:ind w:firstLine="480"/>
        <w:jc w:val="both"/>
      </w:pPr>
      <w:r>
        <w:rPr>
          <w:sz w:val="24"/>
          <w:color w:val="000000"/>
        </w:rPr>
        <w:t>1</w:t>
      </w:r>
      <w:r>
        <w:rPr>
          <w:sz w:val="24"/>
          <w:color w:val="000000"/>
        </w:rPr>
        <w:t>、本合同所有附件和中标通知书均为合同的有效组成部分，与本合同具有同样法律效力。</w:t>
      </w:r>
    </w:p>
    <w:p>
      <w:pPr>
        <w:pStyle w:val="null3"/>
        <w:ind w:firstLine="480"/>
        <w:jc w:val="both"/>
      </w:pPr>
      <w:r>
        <w:rPr>
          <w:sz w:val="24"/>
          <w:color w:val="000000"/>
        </w:rPr>
        <w:t>2</w:t>
      </w:r>
      <w:r>
        <w:rPr>
          <w:sz w:val="24"/>
          <w:color w:val="000000"/>
        </w:rPr>
        <w:t>、在执行本合同的过程中，所有经甲乙双方签署确认的文件（包括会议纪要、补充协议、往来信函）即成为本合同的有效组成部分，其生效日期为双方签字盖公章或确认之日期。</w:t>
      </w:r>
    </w:p>
    <w:p>
      <w:pPr>
        <w:pStyle w:val="null3"/>
        <w:ind w:firstLine="480"/>
        <w:jc w:val="both"/>
      </w:pPr>
      <w:r>
        <w:rPr>
          <w:sz w:val="24"/>
          <w:color w:val="000000"/>
        </w:rPr>
        <w:t>3</w:t>
      </w:r>
      <w:r>
        <w:rPr>
          <w:sz w:val="24"/>
          <w:color w:val="000000"/>
        </w:rPr>
        <w:t>、除甲方事先书面同意外，乙方不得部分或全部转让其应履行的合同项下的义务。</w:t>
      </w:r>
    </w:p>
    <w:p>
      <w:pPr>
        <w:pStyle w:val="null3"/>
        <w:ind w:firstLine="480"/>
        <w:jc w:val="both"/>
      </w:pPr>
      <w:r>
        <w:rPr>
          <w:sz w:val="24"/>
          <w:color w:val="000000"/>
        </w:rPr>
        <w:t>4</w:t>
      </w:r>
      <w:r>
        <w:rPr>
          <w:sz w:val="24"/>
          <w:color w:val="000000"/>
        </w:rPr>
        <w:t>、</w:t>
      </w:r>
      <w:r>
        <w:rPr>
          <w:sz w:val="24"/>
        </w:rPr>
        <w:t>本合同正本</w:t>
      </w:r>
      <w:r>
        <w:rPr>
          <w:sz w:val="24"/>
          <w:u w:val="single"/>
        </w:rPr>
        <w:t xml:space="preserve">  </w:t>
      </w:r>
      <w:r>
        <w:rPr>
          <w:sz w:val="24"/>
          <w:u w:val="single"/>
        </w:rPr>
        <w:t>5</w:t>
      </w:r>
      <w:r>
        <w:rPr>
          <w:sz w:val="24"/>
        </w:rPr>
        <w:t>份，甲、乙各执</w:t>
      </w:r>
      <w:r>
        <w:rPr>
          <w:sz w:val="24"/>
          <w:u w:val="single"/>
        </w:rPr>
        <w:t xml:space="preserve">  </w:t>
      </w:r>
      <w:r>
        <w:rPr>
          <w:sz w:val="24"/>
          <w:u w:val="single"/>
        </w:rPr>
        <w:t>2</w:t>
      </w:r>
      <w:r>
        <w:rPr>
          <w:sz w:val="21"/>
          <w:u w:val="single"/>
        </w:rPr>
        <w:t xml:space="preserve">  </w:t>
      </w:r>
      <w:r>
        <w:rPr>
          <w:sz w:val="24"/>
        </w:rPr>
        <w:t>份，采购代理机构</w:t>
      </w:r>
      <w:r>
        <w:rPr>
          <w:sz w:val="24"/>
        </w:rPr>
        <w:t>1</w:t>
      </w:r>
      <w:r>
        <w:rPr>
          <w:sz w:val="24"/>
        </w:rPr>
        <w:t>份（用于办理合同备案手续，在合同签订之日起7个工作日内由乙方递交）。</w:t>
      </w:r>
    </w:p>
    <w:p>
      <w:pPr>
        <w:pStyle w:val="null3"/>
        <w:ind w:firstLine="480"/>
        <w:jc w:val="both"/>
      </w:pPr>
      <w:r>
        <w:rPr>
          <w:sz w:val="24"/>
          <w:color w:val="000000"/>
        </w:rPr>
        <w:t>5</w:t>
      </w:r>
      <w:r>
        <w:rPr>
          <w:sz w:val="24"/>
          <w:color w:val="000000"/>
        </w:rPr>
        <w:t>、本合同合计</w:t>
      </w:r>
      <w:r>
        <w:rPr>
          <w:sz w:val="24"/>
          <w:color w:val="000000"/>
          <w:u w:val="single"/>
        </w:rPr>
        <w:t xml:space="preserve">  </w:t>
      </w:r>
      <w:r>
        <w:rPr>
          <w:sz w:val="24"/>
          <w:color w:val="000000"/>
        </w:rPr>
        <w:t>页A4纸张，缺页之合同为无效合同。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甲方（盖公章）：东莞市东部中心医院（暨南大学附属第六医院）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 xml:space="preserve">乙方（盖公章）：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甲方法定代表(签字)：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乙方法定代表(签字)：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地址：</w:t>
            </w:r>
            <w:r>
              <w:rPr>
                <w:sz w:val="24"/>
              </w:rPr>
              <w:t>东莞市常平镇常东路</w:t>
            </w:r>
            <w:r>
              <w:rPr>
                <w:sz w:val="24"/>
              </w:rPr>
              <w:t>88</w:t>
            </w:r>
            <w:r>
              <w:rPr>
                <w:sz w:val="24"/>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电话：</w:t>
            </w:r>
            <w:r>
              <w:rPr>
                <w:sz w:val="24"/>
              </w:rPr>
              <w:t>0769-83508101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开户银行：</w:t>
            </w:r>
            <w:r>
              <w:rPr>
                <w:sz w:val="24"/>
              </w:rPr>
              <w:t>东莞市东莞银行常平支行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账号：</w:t>
            </w:r>
            <w:r>
              <w:rPr>
                <w:sz w:val="24"/>
              </w:rPr>
              <w:t>500056387509016</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color w:val="000000"/>
              </w:rPr>
              <w:t>账号：</w:t>
            </w:r>
          </w:p>
        </w:tc>
      </w:tr>
    </w:tbl>
    <w:p>
      <w:pPr>
        <w:pStyle w:val="null3"/>
        <w:jc w:val="both"/>
      </w:pPr>
      <w:r>
        <w:rPr>
          <w:sz w:val="24"/>
          <w:color w:val="000000"/>
        </w:rPr>
        <w:t>签订时间：</w:t>
      </w:r>
    </w:p>
    <w:p>
      <w:pPr>
        <w:pStyle w:val="null3"/>
        <w:jc w:val="both"/>
      </w:pPr>
      <w:r>
        <w:rPr>
          <w:sz w:val="24"/>
          <w:color w:val="000000"/>
        </w:rPr>
        <w:t>签订地点：东莞市东部中心医院（暨南大学附属第六医院）</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441901-2025-01086</w:t>
      </w:r>
    </w:p>
    <w:p>
      <w:pPr>
        <w:pStyle w:val="null3"/>
        <w:jc w:val="center"/>
        <w:outlineLvl w:val="3"/>
      </w:pPr>
      <w:r>
        <w:rPr>
          <w:sz w:val="24"/>
          <w:b/>
        </w:rPr>
        <w:t>采购项目编号：</w:t>
      </w:r>
      <w:r>
        <w:rPr>
          <w:sz w:val="24"/>
          <w:b/>
        </w:rPr>
        <w:t>441901-2025-01086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广东正德招标有限公司</w:t>
      </w:r>
    </w:p>
    <w:p>
      <w:pPr>
        <w:pStyle w:val="null3"/>
        <w:ind w:firstLine="480"/>
      </w:pPr>
      <w:r>
        <w:rPr/>
        <w:t xml:space="preserve"> 你方组织的</w:t>
      </w:r>
      <w:r>
        <w:rPr>
          <w:u w:val="single"/>
        </w:rPr>
        <w:t>“</w:t>
      </w:r>
      <w:r>
        <w:rPr>
          <w:u w:val="single"/>
        </w:rPr>
        <w:t>东莞市东部中心医院（暨南大学附属第六医院）微生物质谱仪及中耳分析仪采购项目</w:t>
      </w:r>
      <w:r>
        <w:rPr>
          <w:u w:val="single"/>
        </w:rPr>
        <w:t>”</w:t>
      </w:r>
      <w:r>
        <w:rPr/>
        <w:t>项目的招标[采购项目编号为：</w:t>
      </w:r>
      <w:r>
        <w:rPr>
          <w:u w:val="single"/>
        </w:rPr>
        <w:t>441901-2025-01086</w:t>
      </w:r>
      <w:r>
        <w:rPr/>
        <w:t>]，我方愿参与投标。</w:t>
      </w:r>
    </w:p>
    <w:p>
      <w:pPr>
        <w:pStyle w:val="null3"/>
        <w:ind w:firstLine="480"/>
      </w:pPr>
      <w:r>
        <w:rPr/>
        <w:t>我方确认收到贵方提供的</w:t>
      </w:r>
      <w:r>
        <w:rPr>
          <w:u w:val="single"/>
        </w:rPr>
        <w:t>“</w:t>
      </w:r>
      <w:r>
        <w:rPr>
          <w:u w:val="single"/>
        </w:rPr>
        <w:t>东莞市东部中心医院（暨南大学附属第六医院）微生物质谱仪及中耳分析仪采购项目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广东正德招标有限公司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东莞市东部中心医院（暨南大学附属第六医院）微生物质谱仪及中耳分析仪采购项目</w:t>
      </w:r>
      <w:r>
        <w:rPr/>
        <w:t>”项目采购[采购项目编号为</w:t>
      </w:r>
      <w:r>
        <w:rPr/>
        <w:t>441901-2025-01086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东莞市东部中心医院（暨南大学附属第六医院）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广东正德招标有限公司</w:t>
      </w:r>
    </w:p>
    <w:p>
      <w:pPr>
        <w:pStyle w:val="null3"/>
        <w:ind w:firstLine="480"/>
      </w:pPr>
      <w:r>
        <w:rPr/>
        <w:t xml:space="preserve"> 如果我方在贵采购代理机构组织的</w:t>
      </w:r>
      <w:r>
        <w:rPr/>
        <w:t>东莞市东部中心医院（暨南大学附属第六医院）微生物质谱仪及中耳分析仪采购项目</w:t>
      </w:r>
      <w:r>
        <w:rPr/>
        <w:t>招标中获中标（采购项目编号：</w:t>
      </w:r>
      <w:r>
        <w:rPr/>
        <w:t>441901-2025-01086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广东正德招标有限公司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广东正德招标有限公司</w:t>
      </w:r>
    </w:p>
    <w:p>
      <w:pPr>
        <w:pStyle w:val="null3"/>
        <w:ind w:firstLine="480"/>
      </w:pPr>
      <w:r>
        <w:rPr/>
        <w:t>我单位已登记并准备参与“</w:t>
      </w:r>
      <w:r>
        <w:rPr/>
        <w:t>东莞市东部中心医院（暨南大学附属第六医院）微生物质谱仪及中耳分析仪采购项目</w:t>
      </w:r>
      <w:r>
        <w:rPr/>
        <w:t>”项目（采购项目编号：</w:t>
      </w:r>
      <w:r>
        <w:rPr/>
        <w:t>441901-2025-01086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