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2026年医用设备集中采购（九）</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GXTC-C-261460037</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2.2投标人完成投标文件编制后，应按照招标文件第六章明确的签章要求，使用互认的证书及签章对投标文件进行电子签章和加密。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2.3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国信招标集团股份有限公司</w:t>
      </w:r>
      <w:r>
        <w:rPr>
          <w:rFonts w:ascii="仿宋_GB2312" w:hAnsi="仿宋_GB2312" w:cs="仿宋_GB2312" w:eastAsia="仿宋_GB2312"/>
        </w:rPr>
        <w:t xml:space="preserve"> 对 </w:t>
      </w:r>
      <w:r>
        <w:rPr>
          <w:rFonts w:ascii="仿宋_GB2312" w:hAnsi="仿宋_GB2312" w:cs="仿宋_GB2312" w:eastAsia="仿宋_GB2312"/>
        </w:rPr>
        <w:t>2026年医用设备集中采购（九）</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GXTC-C-261460037</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2026年医用设备集中采购（九）</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4,828,800.00元</w:t>
      </w:r>
      <w:r>
        <w:rPr>
          <w:rFonts w:ascii="仿宋_GB2312" w:hAnsi="仿宋_GB2312" w:cs="仿宋_GB2312" w:eastAsia="仿宋_GB2312"/>
        </w:rPr>
        <w:t>肆佰捌拾贰万捌仟捌佰元整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合同签订后15日内交付合同标的物设备</w:t>
      </w:r>
    </w:p>
    <w:p>
      <w:pPr>
        <w:pStyle w:val="null3"/>
        <w:ind w:firstLine="480"/>
        <w:jc w:val="left"/>
      </w:pPr>
      <w:r>
        <w:rPr>
          <w:rFonts w:ascii="仿宋_GB2312" w:hAnsi="仿宋_GB2312" w:cs="仿宋_GB2312" w:eastAsia="仿宋_GB2312"/>
        </w:rPr>
        <w:t>6.是否涉及本国产品：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急救和生命支持设备</w:t>
            </w:r>
          </w:p>
        </w:tc>
        <w:tc>
          <w:tcPr>
            <w:tcW w:type="dxa" w:w="3115"/>
          </w:tcPr>
          <w:p>
            <w:pPr>
              <w:pStyle w:val="null3"/>
              <w:jc w:val="left"/>
            </w:pPr>
            <w:r>
              <w:rPr>
                <w:rFonts w:ascii="仿宋_GB2312" w:hAnsi="仿宋_GB2312" w:cs="仿宋_GB2312" w:eastAsia="仿宋_GB2312"/>
              </w:rPr>
              <w:t>麻醉机（一）</w:t>
            </w:r>
          </w:p>
        </w:tc>
        <w:tc>
          <w:tcPr>
            <w:tcW w:type="dxa" w:w="2076"/>
          </w:tcPr>
          <w:p>
            <w:pPr>
              <w:pStyle w:val="null3"/>
              <w:jc w:val="left"/>
            </w:pPr>
            <w:r>
              <w:rPr>
                <w:rFonts w:ascii="仿宋_GB2312" w:hAnsi="仿宋_GB2312" w:cs="仿宋_GB2312" w:eastAsia="仿宋_GB2312"/>
              </w:rPr>
              <w:t>麻醉机（一）</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急救和生命支持设备</w:t>
            </w:r>
          </w:p>
        </w:tc>
        <w:tc>
          <w:tcPr>
            <w:tcW w:type="dxa" w:w="3115"/>
          </w:tcPr>
          <w:p>
            <w:pPr>
              <w:pStyle w:val="null3"/>
              <w:jc w:val="left"/>
            </w:pPr>
            <w:r>
              <w:rPr>
                <w:rFonts w:ascii="仿宋_GB2312" w:hAnsi="仿宋_GB2312" w:cs="仿宋_GB2312" w:eastAsia="仿宋_GB2312"/>
              </w:rPr>
              <w:t>麻醉机（二）</w:t>
            </w:r>
          </w:p>
        </w:tc>
        <w:tc>
          <w:tcPr>
            <w:tcW w:type="dxa" w:w="2076"/>
          </w:tcPr>
          <w:p>
            <w:pPr>
              <w:pStyle w:val="null3"/>
              <w:jc w:val="left"/>
            </w:pPr>
            <w:r>
              <w:rPr>
                <w:rFonts w:ascii="仿宋_GB2312" w:hAnsi="仿宋_GB2312" w:cs="仿宋_GB2312" w:eastAsia="仿宋_GB2312"/>
              </w:rPr>
              <w:t>麻醉机（二）</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3、关联关系声明：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3、关联关系声明：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1.本项目不收取投标保证金； 2.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国信招标集团股份有限公司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海南省海口市龙华区金贸西路8号诚田国际商务大厦5楼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何英英、吉海珠、吴帆莉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0898-68519119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采购包1：1,228,800.00元</w:t>
            </w:r>
          </w:p>
          <w:p>
            <w:pPr>
              <w:pStyle w:val="null3"/>
              <w:jc w:val="left"/>
            </w:pPr>
            <w:r>
              <w:rPr>
                <w:rFonts w:ascii="仿宋_GB2312" w:hAnsi="仿宋_GB2312" w:cs="仿宋_GB2312" w:eastAsia="仿宋_GB2312"/>
              </w:rPr>
              <w:t>采购包2：3,600,000.00元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从递交投标文件的截止之日起90日历日</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代理服务费收费标准：采购代理服务费以中标金额为计费基数，按照《海南省物价局关于降低部分招标代理服务收费标准的通知》（琼价费管〔2011〕225号）文件规定的收费标准执行，由中标人支付；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本项目可兼投2包，本项目可兼中2包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请各投标人注意：招标文件第二章投标人须知第4.6.3.3点载明“投标人的电子投标文件必须逐页盖章,否则视为投标无效”，若投标文件格式中包含多页内容的，须按该条款要求逐页盖章，不得仅在文件及相关证明材料落款处盖章。 2.开标时，投标人应当使用数字证书在解密时限内完成全部已投标采购包的投标文件在线解密。如在开启过程中出现解密失败的情况,允许供应商导入备用响应文件继续开启，若导入的备用响应文件仍解密失败，供应商不再参与政府采购活动。 3.对本国产品的支持政策：执行《国务院办公厅关于在政府采购中实施本国产品标准及相关政策的通知》(国办发(2025)34号)。 3.1政府采购活动中既有本国产品又有非本国产品参与竞争的，依法对本国产品给予价格评审优惠，对本国产品的报价给予20%的价格扣除，用扣除后的价格参与评审。 3.2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款所述多产品采购项目/采购包，供应商除按要求出具规定的《关于符合本国产品标准的声明函》外，还须额外出具《本国产品成本占比声明》，明确承诺所投符合本国产品标准的产品成本之和占全部产品成本之和的比例≥80%，声明格式见第六章投标文件格式要求。多产品采购项目/采购包，若投标人仅出具《关于符合本国产品标准的声明函》，未出具成本比例声明的，不享受本款所述价格评审优惠。 3.3对于仅有本国产品参与竞争的政府采购项目，本国产品不享受价格扣除评审优惠。 3.4供应商对其提供的产品出具《关于符合本国产品标准的声明函》，内容格式见第六章投标文件格式要求。 3.5无论采购项目是否接受进口产品，只要是采购标的适用本国产品标准的项目，供应商为该采购项目提供的符合本国产品标准的，供应商对其提供的产品应出具《关于符合本国产品标准的声明函》或财政部会同有关部门规定的有关证明文件，否则不享受以上所述价格评审优惠。 3.6评标委员会对供应商提交的本国产品相关声明文件的完整性、合规性进行审查核实后，按前述条款规定执行价格扣除并参与评审计分。 4、根据《关于在政府采购活动中对有关美国企业采取相关措施的通知》财库〔2026〕10号，采购人在政府采购活动中，不得采购46家美国企业（不包括在华美资企业）生产的产品。详见第六章投标文件格式要求《46家美国企业名单》 5、评标委员会由1名采购人代表和4名评标专家组成。 6.请各包中标人打印所投项目纸质版投标文件1份（务必胶装）于发布中标通知书后2个工作日内提交至国信招标集团股份有限公司（可邮寄，联系人：吉海珠，0898-68519119。地址：海口市龙华区金贸西路8号诚田国际商务大厦5楼AB室）</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联系人：何英英</w:t>
      </w:r>
    </w:p>
    <w:p>
      <w:pPr>
        <w:pStyle w:val="null3"/>
        <w:jc w:val="left"/>
      </w:pPr>
      <w:r>
        <w:rPr>
          <w:rFonts w:ascii="仿宋_GB2312" w:hAnsi="仿宋_GB2312" w:cs="仿宋_GB2312" w:eastAsia="仿宋_GB2312"/>
        </w:rPr>
        <w:t>联系电话：0898-68519119</w:t>
      </w:r>
    </w:p>
    <w:p>
      <w:pPr>
        <w:pStyle w:val="null3"/>
        <w:jc w:val="left"/>
      </w:pPr>
      <w:r>
        <w:rPr>
          <w:rFonts w:ascii="仿宋_GB2312" w:hAnsi="仿宋_GB2312" w:cs="仿宋_GB2312" w:eastAsia="仿宋_GB2312"/>
        </w:rPr>
        <w:t>地址：海口市龙华区金贸西路8号诚田国际商务大厦5楼</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 xml:space="preserve"> 2026年医用设备集中采购（</w:t>
      </w:r>
      <w:r>
        <w:rPr>
          <w:rFonts w:ascii="仿宋_GB2312" w:hAnsi="仿宋_GB2312" w:cs="仿宋_GB2312" w:eastAsia="仿宋_GB2312"/>
          <w:sz w:val="32"/>
        </w:rPr>
        <w:t>九</w:t>
      </w:r>
      <w:r>
        <w:rPr>
          <w:rFonts w:ascii="仿宋_GB2312" w:hAnsi="仿宋_GB2312" w:cs="仿宋_GB2312" w:eastAsia="仿宋_GB2312"/>
          <w:sz w:val="32"/>
        </w:rPr>
        <w:t>）项目</w:t>
      </w:r>
      <w:r>
        <w:rPr>
          <w:rFonts w:ascii="仿宋_GB2312" w:hAnsi="仿宋_GB2312" w:cs="仿宋_GB2312" w:eastAsia="仿宋_GB2312"/>
          <w:sz w:val="32"/>
        </w:rPr>
        <w:t>共</w:t>
      </w:r>
      <w:r>
        <w:rPr>
          <w:rFonts w:ascii="仿宋_GB2312" w:hAnsi="仿宋_GB2312" w:cs="仿宋_GB2312" w:eastAsia="仿宋_GB2312"/>
          <w:sz w:val="32"/>
        </w:rPr>
        <w:t>14台设备，采购包1麻醉机</w:t>
      </w:r>
      <w:r>
        <w:rPr>
          <w:rFonts w:ascii="仿宋_GB2312" w:hAnsi="仿宋_GB2312" w:cs="仿宋_GB2312" w:eastAsia="仿宋_GB2312"/>
          <w:sz w:val="32"/>
        </w:rPr>
        <w:t>（一）</w:t>
      </w:r>
      <w:r>
        <w:rPr>
          <w:rFonts w:ascii="仿宋_GB2312" w:hAnsi="仿宋_GB2312" w:cs="仿宋_GB2312" w:eastAsia="仿宋_GB2312"/>
          <w:sz w:val="32"/>
        </w:rPr>
        <w:t>6台</w:t>
      </w:r>
      <w:r>
        <w:rPr>
          <w:rFonts w:ascii="仿宋_GB2312" w:hAnsi="仿宋_GB2312" w:cs="仿宋_GB2312" w:eastAsia="仿宋_GB2312"/>
          <w:sz w:val="32"/>
        </w:rPr>
        <w:t>、</w:t>
      </w:r>
      <w:r>
        <w:rPr>
          <w:rFonts w:ascii="仿宋_GB2312" w:hAnsi="仿宋_GB2312" w:cs="仿宋_GB2312" w:eastAsia="仿宋_GB2312"/>
          <w:sz w:val="32"/>
        </w:rPr>
        <w:t>采购包</w:t>
      </w:r>
      <w:r>
        <w:rPr>
          <w:rFonts w:ascii="仿宋_GB2312" w:hAnsi="仿宋_GB2312" w:cs="仿宋_GB2312" w:eastAsia="仿宋_GB2312"/>
          <w:sz w:val="32"/>
        </w:rPr>
        <w:t>2麻醉机</w:t>
      </w:r>
      <w:r>
        <w:rPr>
          <w:rFonts w:ascii="仿宋_GB2312" w:hAnsi="仿宋_GB2312" w:cs="仿宋_GB2312" w:eastAsia="仿宋_GB2312"/>
          <w:sz w:val="32"/>
        </w:rPr>
        <w:t>（二）</w:t>
      </w:r>
      <w:r>
        <w:rPr>
          <w:rFonts w:ascii="仿宋_GB2312" w:hAnsi="仿宋_GB2312" w:cs="仿宋_GB2312" w:eastAsia="仿宋_GB2312"/>
          <w:sz w:val="32"/>
        </w:rPr>
        <w:t>8台</w:t>
      </w:r>
      <w:r>
        <w:rPr>
          <w:rFonts w:ascii="仿宋_GB2312" w:hAnsi="仿宋_GB2312" w:cs="仿宋_GB2312" w:eastAsia="仿宋_GB2312"/>
          <w:sz w:val="32"/>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1,228,800.00</w:t>
      </w:r>
    </w:p>
    <w:p>
      <w:pPr>
        <w:pStyle w:val="null3"/>
        <w:jc w:val="left"/>
      </w:pPr>
      <w:r>
        <w:rPr>
          <w:rFonts w:ascii="仿宋_GB2312" w:hAnsi="仿宋_GB2312" w:cs="仿宋_GB2312" w:eastAsia="仿宋_GB2312"/>
        </w:rPr>
        <w:t>采购包最高限价（元）: 1,228,800.00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麻醉机（一）</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1,228,800.00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3,600,000.00</w:t>
      </w:r>
    </w:p>
    <w:p>
      <w:pPr>
        <w:pStyle w:val="null3"/>
        <w:jc w:val="left"/>
      </w:pPr>
      <w:r>
        <w:rPr>
          <w:rFonts w:ascii="仿宋_GB2312" w:hAnsi="仿宋_GB2312" w:cs="仿宋_GB2312" w:eastAsia="仿宋_GB2312"/>
        </w:rPr>
        <w:t>采购包最高限价（元）: 3,600,000.00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麻醉机（二）</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3,600,000.00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麻醉机（一）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1,228,800.00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麻醉机（二）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标的名称：麻醉机（一）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标的名称：麻醉机（二）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详见采购需求附件</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详见采购需求附件</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医疗器械产品的注册备案证明材料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关联关系声明</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医疗器械产品的注册备案证明材料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关联关系声明</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46家美国企业名单 开标（报价）一览表 其他材料 投标（响应）报价明细表 商务应答表 封面 法定代表人资格证明书或法定代表人授权委托书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是否满足招标文件采购需求书中带“★”条款的要求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法定代表人资格证明书或法定代表人授权委托书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46家美国企业名单 投标（响应）报价明细表 开标（报价）一览表 商务应答表 法定代表人资格证明书或法定代表人授权委托书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是否满足招标文件采购需求书中带“★”条款的要求</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技术部分47.00分</w:t>
            </w:r>
          </w:p>
          <w:p>
            <w:pPr>
              <w:pStyle w:val="null3"/>
              <w:jc w:val="both"/>
            </w:pPr>
            <w:r>
              <w:rPr>
                <w:rFonts w:ascii="仿宋_GB2312" w:hAnsi="仿宋_GB2312" w:cs="仿宋_GB2312" w:eastAsia="仿宋_GB2312"/>
              </w:rPr>
              <w:t>商务部分23.00分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完全满足招标文件带▲号的指标（共3项）要求得满分9分，不满足一项带▲号的指标扣3分，最低得0分。 标注“★”“▲”的技术条款须提供技术支持证明材料(提供非中文资料时，必须同时提供对应的中文翻译材料)，否则视为负偏离。技术支持资料包括以下任意一种形式： （1）国家认可的第三方检测机构出具的检测报告； （2）技术参数确认函（格式自拟）； （3）产品彩页； （4）产品白皮书或设备说明书。 （注：①货物的技术参数确认函、产品白皮书或设备说明书必须加盖制造商公章；②投标人须用红框在技术支持资料中清晰框出所响应参数的具体位置，未标注、标注位置不准确、模糊或遮挡关键信息的，视为未提供技术支持资料，对应条款按“负偏离”处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一般技术参数（非▲号、★号的其他参数）共38项，按以下要求赋分： A：一般技术参数完全满足，得38分； B：一般技术参数不满足的项数在1-8项时，每不满足一项参数扣1.5分； C：一般技术参数不满足的项数在9-18项时，每不满足一项参数扣1分； D：一般技术参数不满足的项数在19-38项时，每不满足一条参数扣0.8分。 最低得0分，漏报技术条款视为不满足。注：上述1-8项、9-18项、19-38项与参数的不满足条款数量相关，不涉及参数所对应序号。示例：如负偏离10项，投标人扣分=8项×1.5分+（10项-8项）×1分=8×1.5+2×1=14分，得分=38分-14分=24分。 一般参数（非▲号、★号的其他指标）应在投标文件中提供技术参数承诺函（格式详见第六章投标文件格式要求-技术参数承诺函），否则视为负偏离。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根据投标人提供的售后服务方案进行评分，方案内容包含但不限于以下内容： 1.到货、安装、调试、协助验收一体化服务； 2.质保覆盖范围、备品备件情况及供应； 3.售后组织架构及服务渠道； 4.培训方案（应含培训次数、培训内容及计划）； 5.设备出现故障和缺陷后的解决方案和响应时间； 6.定期维护、故障排查处理方案； 7.质保期满后长效服务方案。 （以上共7小项方案内容，每小项满分3分，每缺少1项方案内容扣3分；每小项内容每存在一处缺陷的扣0.5分，因缺陷每项最多扣完3分为止。） 备注： 1.内容缺项是指：方案内容仅有标题，其内容与项目实际需求不相适应或其内容只有承诺性说明无具体实施措施内容。 2.内容缺陷指：①项目名称错误或实施地点区域错误；②虽有响应但与方案内容要求不符，未按采购需求针对描述或存在描述内容简略照抄招标文件要求、缺少关键分析点；③表述不清晰、凭空编造、违背科学原理或前后矛盾、无连贯性、逻辑混淆错误；④套用其他项目方案或提出的措施举措不适用本项目实际情况、不利于本项目目标实现；⑤涉及的规范及标准错误或存在与本项目无关的内容、不可能实现的夸大情形；⑥常识性错误；⑦现有技术条件下不可能实现采购目标。</w:t>
            </w:r>
          </w:p>
        </w:tc>
        <w:tc>
          <w:tcPr>
            <w:tcW w:type="dxa" w:w="831"/>
          </w:tcPr>
          <w:p>
            <w:pPr>
              <w:pStyle w:val="null3"/>
              <w:jc w:val="right"/>
            </w:pPr>
            <w:r>
              <w:rPr>
                <w:rFonts w:ascii="仿宋_GB2312" w:hAnsi="仿宋_GB2312" w:cs="仿宋_GB2312" w:eastAsia="仿宋_GB2312"/>
              </w:rPr>
              <w:t>21.0000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售后服务承诺</w:t>
            </w:r>
          </w:p>
        </w:tc>
        <w:tc>
          <w:tcPr>
            <w:tcW w:type="dxa" w:w="2492"/>
          </w:tcPr>
          <w:p>
            <w:pPr>
              <w:pStyle w:val="null3"/>
              <w:jc w:val="both"/>
            </w:pPr>
            <w:r>
              <w:rPr>
                <w:rFonts w:ascii="仿宋_GB2312" w:hAnsi="仿宋_GB2312" w:cs="仿宋_GB2312" w:eastAsia="仿宋_GB2312"/>
              </w:rPr>
              <w:t>投标人须提供符合要求的制造商出具的《保修责任承接承诺函》得2分，未提供不得分。 备注：制造商出具的《保修责任承接承诺函》中明确包含以下内容，否则视为未提供： ① 若中标供应商在保修期内出现破产、清算、解散、被吊销营业执照等无法继续履行保修义务的情形，制造商承诺直接向采购人提供原合同约定的全部保修服务（含备品备件供应、故障维修、技术支持等）； ② 制造商承诺保修期内不因中标商的经营状况变化而中断或减损保修服务； ③ 承诺函加盖制造商公章，并明确有效期为覆盖本项目全部保修期。 ④承诺函出具主体及盖章要求：关境内制造的货物，承诺函须由制造商出具并加盖制造商公章。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售后服务承诺</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技术部分47.00分</w:t>
            </w:r>
          </w:p>
          <w:p>
            <w:pPr>
              <w:pStyle w:val="null3"/>
              <w:jc w:val="both"/>
            </w:pPr>
            <w:r>
              <w:rPr>
                <w:rFonts w:ascii="仿宋_GB2312" w:hAnsi="仿宋_GB2312" w:cs="仿宋_GB2312" w:eastAsia="仿宋_GB2312"/>
              </w:rPr>
              <w:t>商务部分23.00分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完全满足招标文件带▲号的指标（共4项）要求得满分12分，不满足一项带▲号的指标扣3分，最低为0分。 标注“★”“▲”的技术条款须提供技术支持证明材料(提供非中文资料时，必须同时提供对应的中文翻译材料)，否则视为负偏离。技术支持资料包括以下任意一种形式： （1）国家认可的第三方检测机构出具的检测报告； （2）技术参数确认函（格式自拟）； （3）产品彩页； （4）产品白皮书或设备说明书。 （注：①货物的技术参数确认函、产品白皮书或设备说明书必须加盖制造商公章；②投标人须用红框在技术支持资料中清晰框出所响应参数的具体位置，未标注、标注位置不准确、模糊或遮挡关键信息的，视为未提供技术支持资料，对应条款按“负偏离”处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一般技术参数（非▲号、★号的其他参数）共54条，按以下要求赋分： A：一般技术参数完全满足，得35分； B：一般技术参数不满足的项数在1-10项时，每不满足一条参数扣1分； C：一般技术参数不满足的项数在11-30项时每不满足一项参数扣0.65分； D：一般技术参数不满足31-54项区间时，每不满足一项参数扣0.5分。 最低得0分，漏报技术条款视为不满足。 注：上述1-10项、11-30项、31-54项与参数的不满足条款数量相关，不涉及参数所对应序号。示例：如负偏离15项，投标人扣分=10项×1分+（15项-10项）×0.65分=10×1+5×0.65=13.25分，得分=35分-13.25分=21.75分。 一般参数（非▲号、★号的其他指标）应在投标文件中提供技术参数承诺函（格式详见第六章投标文件格式要求-技术参数承诺函），否则视为负偏离。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根据投标人提供的售后服务方案进行评分，方案内容包含但不限于以下内容： 1.到货、安装、调试、协助验收一体化服务； 2.质保覆盖范围、备品备件情况及供应； 3.售后组织架构及服务渠道； 4.培训方案（应含培训次数、培训内容及计划）； 5.设备出现故障和缺陷后的解决方案和响应时间； 6.定期维护、故障排查处理方案； 7.质保期满后长效服务方案。 （以上共7小项方案内容，每小项满分3分，每缺少1项方案内容扣3分；每小项内容每存在一处缺陷的扣0.5分，因缺陷每项最多扣完3分为止。） 备注： 1.内容缺项是指：方案内容仅有标题，其内容与项目实际需求不相适应或其内容只有承诺性说明无具体实施措施内容。 2.内容缺陷指：①项目名称错误或实施地点区域错误；②虽有响应但与方案内容要求不符，未按采购需求针对描述或存在描述内容简略照抄招标文件要求、缺少关键分析点；③表述不清晰、凭空编造、违背科学原理或前后矛盾、无连贯性、逻辑混淆错误；④套用其他项目方案或提出的措施举措不适用本项目实际情况、不利于本项目目标实现；⑤涉及的规范及标准错误或存在与本项目无关的内容、不可能实现的夸大情形；⑥常识性错误；⑦现有技术条件下不可能实现采购目标。</w:t>
            </w:r>
          </w:p>
        </w:tc>
        <w:tc>
          <w:tcPr>
            <w:tcW w:type="dxa" w:w="831"/>
          </w:tcPr>
          <w:p>
            <w:pPr>
              <w:pStyle w:val="null3"/>
              <w:jc w:val="right"/>
            </w:pPr>
            <w:r>
              <w:rPr>
                <w:rFonts w:ascii="仿宋_GB2312" w:hAnsi="仿宋_GB2312" w:cs="仿宋_GB2312" w:eastAsia="仿宋_GB2312"/>
              </w:rPr>
              <w:t>21.0000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售后服务承诺</w:t>
            </w:r>
          </w:p>
        </w:tc>
        <w:tc>
          <w:tcPr>
            <w:tcW w:type="dxa" w:w="2492"/>
          </w:tcPr>
          <w:p>
            <w:pPr>
              <w:pStyle w:val="null3"/>
              <w:jc w:val="both"/>
            </w:pPr>
            <w:r>
              <w:rPr>
                <w:rFonts w:ascii="仿宋_GB2312" w:hAnsi="仿宋_GB2312" w:cs="仿宋_GB2312" w:eastAsia="仿宋_GB2312"/>
              </w:rPr>
              <w:t>投标人须提供符合要求的制造商出具的《保修责任承接承诺函》得2分，未提供不得分。 备注：制造商出具的《保修责任承接承诺函》中明确包含以下内容，否则视为未提供： ① 若中标供应商在保修期内出现破产、清算、解散、被吊销营业执照等无法继续履行保修义务的情形，制造商承诺直接向采购人提供原合同约定的全部保修服务（含备品备件供应、故障维修、技术支持等）； ② 制造商承诺保修期内不因中标商的经营状况变化而中断或减损保修服务； ③ 承诺函加盖制造商公章，并明确有效期为覆盖本项目全部保修期。 ④承诺函出具主体及盖章要求：关境内制造的货物，承诺函须由制造商出具并加盖制造商公章。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售后服务承诺</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GXTC-C-261460037</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2026年医用设备集中采购（九）</w:t>
      </w:r>
    </w:p>
    <w:p>
      <w:pPr>
        <w:pStyle w:val="null3"/>
        <w:jc w:val="left"/>
      </w:pPr>
      <w:r>
        <w:rPr>
          <w:rFonts w:ascii="仿宋_GB2312" w:hAnsi="仿宋_GB2312" w:cs="仿宋_GB2312" w:eastAsia="仿宋_GB2312"/>
        </w:rPr>
        <w:t>采购包：</w:t>
      </w:r>
      <w:r>
        <w:rPr>
          <w:rFonts w:ascii="仿宋_GB2312" w:hAnsi="仿宋_GB2312" w:cs="仿宋_GB2312" w:eastAsia="仿宋_GB2312"/>
        </w:rPr>
        <w:t>麻醉机（一）</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麻醉机（一）</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1228800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GXTC-C-261460037</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2026年医用设备集中采购（九）</w:t>
      </w:r>
    </w:p>
    <w:p>
      <w:pPr>
        <w:pStyle w:val="null3"/>
        <w:jc w:val="left"/>
      </w:pPr>
      <w:r>
        <w:rPr>
          <w:rFonts w:ascii="仿宋_GB2312" w:hAnsi="仿宋_GB2312" w:cs="仿宋_GB2312" w:eastAsia="仿宋_GB2312"/>
        </w:rPr>
        <w:t>采购包：</w:t>
      </w:r>
      <w:r>
        <w:rPr>
          <w:rFonts w:ascii="仿宋_GB2312" w:hAnsi="仿宋_GB2312" w:cs="仿宋_GB2312" w:eastAsia="仿宋_GB2312"/>
        </w:rPr>
        <w:t>麻醉机（二）</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麻醉机（二）</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3600000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详见附件：本国产品标准有关证明材料</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关于符合本国产品标准的声明函</w:t>
      </w:r>
    </w:p>
    <w:p>
      <w:pPr>
        <w:pStyle w:val="null3"/>
        <w:spacing w:before="555" w:after="180" w:lineRule="exact" w:line="420"/>
        <w:jc w:val="left"/>
      </w:pPr>
      <w:r>
        <w:rPr>
          <w:rFonts w:ascii="仿宋_GB2312" w:hAnsi="仿宋_GB2312" w:cs="仿宋_GB2312" w:eastAsia="仿宋_GB2312"/>
          <w:sz w:val="21"/>
          <w:color w:val="333333"/>
        </w:rPr>
        <w:t>本公司（单位）郑重声明，根据《国务院办公厅关于在政府采购中实施本国产品标准及相关政策的通知》（国办发〔2025〕34号）的规定，本公司（单位）提供的以下产品属于本国产品。具体情况如下：</w:t>
      </w:r>
    </w:p>
    <w:p>
      <w:pPr>
        <w:pStyle w:val="null3"/>
        <w:jc w:val="left"/>
      </w:pP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在中国境内生产。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在中国境内完成。</w:t>
      </w:r>
    </w:p>
    <w:p>
      <w:pPr>
        <w:pStyle w:val="null3"/>
        <w:spacing w:lineRule="exact" w:line="420"/>
        <w:ind w:firstLine="420"/>
        <w:jc w:val="left"/>
      </w:pPr>
      <w:r>
        <w:rPr>
          <w:rFonts w:ascii="仿宋_GB2312" w:hAnsi="仿宋_GB2312" w:cs="仿宋_GB2312" w:eastAsia="仿宋_GB2312"/>
          <w:sz w:val="21"/>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w:t>
      </w:r>
      <w:r>
        <w:rPr>
          <w:rFonts w:ascii="仿宋_GB2312" w:hAnsi="仿宋_GB2312" w:cs="仿宋_GB2312" w:eastAsia="仿宋_GB2312"/>
          <w:sz w:val="21"/>
          <w:color w:val="333333"/>
          <w:u w:val="single"/>
        </w:rPr>
        <w:t>XXX</w:t>
      </w:r>
      <w:r>
        <w:rPr>
          <w:rFonts w:ascii="仿宋_GB2312" w:hAnsi="仿宋_GB2312" w:cs="仿宋_GB2312" w:eastAsia="仿宋_GB2312"/>
          <w:sz w:val="21"/>
          <w:color w:val="333333"/>
          <w:u w:val="single"/>
        </w:rPr>
        <w:t xml:space="preserve">  </w:t>
      </w:r>
    </w:p>
    <w:p>
      <w:pPr>
        <w:pStyle w:val="null3"/>
        <w:pBdr>
          <w:top w:val="dashed" w:color="CCCCCC" w:sz="4"/>
        </w:pBdr>
        <w:spacing w:before="600"/>
        <w:jc w:val="left"/>
      </w:pPr>
      <w:r>
        <w:rPr>
          <w:rFonts w:ascii="仿宋_GB2312" w:hAnsi="仿宋_GB2312" w:cs="仿宋_GB2312" w:eastAsia="仿宋_GB2312"/>
          <w:sz w:val="21"/>
          <w:color w:val="333333"/>
        </w:rPr>
        <w:t>注：</w:t>
      </w:r>
    </w:p>
    <w:p>
      <w:pPr>
        <w:pStyle w:val="null3"/>
        <w:ind w:firstLine="420"/>
        <w:jc w:val="left"/>
      </w:pPr>
      <w:r>
        <w:rPr>
          <w:rFonts w:ascii="仿宋_GB2312" w:hAnsi="仿宋_GB2312" w:cs="仿宋_GB2312" w:eastAsia="仿宋_GB2312"/>
          <w:sz w:val="21"/>
          <w:color w:val="333333"/>
        </w:rPr>
        <w:t>1.产品如有型号，请在“产品名称”栏一并填写。</w:t>
      </w:r>
    </w:p>
    <w:p>
      <w:pPr>
        <w:pStyle w:val="null3"/>
        <w:ind w:firstLine="420"/>
        <w:jc w:val="left"/>
      </w:pPr>
      <w:r>
        <w:rPr>
          <w:rFonts w:ascii="仿宋_GB2312" w:hAnsi="仿宋_GB2312" w:cs="仿宋_GB2312" w:eastAsia="仿宋_GB2312"/>
          <w:sz w:val="21"/>
          <w:color w:val="333333"/>
        </w:rPr>
        <w:t>2.生产厂名与厂址应与生产厂营业执照载明的相关信息保持一致。</w:t>
      </w:r>
    </w:p>
    <w:p>
      <w:pPr>
        <w:pStyle w:val="null3"/>
        <w:ind w:firstLine="420"/>
        <w:jc w:val="left"/>
      </w:pPr>
      <w:r>
        <w:rPr>
          <w:rFonts w:ascii="仿宋_GB2312" w:hAnsi="仿宋_GB2312" w:cs="仿宋_GB2312" w:eastAsia="仿宋_GB2312"/>
          <w:sz w:val="21"/>
          <w:color w:val="333333"/>
        </w:rPr>
        <w:t>3.该产品的中国境内生产的组件成本占比相关要求实施前，“规定比例”栏可不填，下同。</w:t>
      </w:r>
    </w:p>
    <w:p>
      <w:pPr>
        <w:pStyle w:val="null3"/>
        <w:ind w:firstLine="420"/>
        <w:jc w:val="left"/>
      </w:pPr>
      <w:r>
        <w:rPr>
          <w:rFonts w:ascii="仿宋_GB2312" w:hAnsi="仿宋_GB2312" w:cs="仿宋_GB2312" w:eastAsia="仿宋_GB2312"/>
          <w:sz w:val="21"/>
          <w:color w:val="333333"/>
        </w:rPr>
        <w:t>4.该产品的关键组件要求实施前，“关键组件”栏可不填，下同。</w:t>
      </w:r>
    </w:p>
    <w:p>
      <w:pPr>
        <w:pStyle w:val="null3"/>
        <w:ind w:firstLine="420"/>
        <w:jc w:val="left"/>
      </w:pPr>
      <w:r>
        <w:rPr>
          <w:rFonts w:ascii="仿宋_GB2312" w:hAnsi="仿宋_GB2312" w:cs="仿宋_GB2312" w:eastAsia="仿宋_GB2312"/>
          <w:sz w:val="21"/>
          <w:color w:val="333333"/>
        </w:rPr>
        <w:t>5.该产品的关键工序要求实施前，“关键工序”栏可不填，下同。</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本国产品成本比例声明表</w:t>
      </w:r>
    </w:p>
    <w:p>
      <w:pPr>
        <w:pStyle w:val="null3"/>
        <w:spacing w:before="480" w:after="18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color w:val="333333"/>
              </w:rPr>
              <w:t>序号</w:t>
            </w:r>
          </w:p>
        </w:tc>
        <w:tc>
          <w:tcPr>
            <w:tcW w:type="dxa" w:w="2596"/>
          </w:tcPr>
          <w:p>
            <w:pPr>
              <w:pStyle w:val="null3"/>
              <w:jc w:val="center"/>
            </w:pPr>
            <w:r>
              <w:rPr>
                <w:rFonts w:ascii="仿宋_GB2312" w:hAnsi="仿宋_GB2312" w:cs="仿宋_GB2312" w:eastAsia="仿宋_GB2312"/>
                <w:sz w:val="21"/>
                <w:color w:val="333333"/>
              </w:rPr>
              <w:t>采购文件要求的产品名称</w:t>
            </w:r>
          </w:p>
        </w:tc>
        <w:tc>
          <w:tcPr>
            <w:tcW w:type="dxa" w:w="3115"/>
          </w:tcPr>
          <w:p>
            <w:pPr>
              <w:pStyle w:val="null3"/>
              <w:jc w:val="center"/>
            </w:pPr>
            <w:r>
              <w:rPr>
                <w:rFonts w:ascii="仿宋_GB2312" w:hAnsi="仿宋_GB2312" w:cs="仿宋_GB2312" w:eastAsia="仿宋_GB2312"/>
                <w:sz w:val="21"/>
                <w:color w:val="333333"/>
              </w:rPr>
              <w:t>响应文件中响应的主要产品/技术名称（规格型号）</w:t>
            </w:r>
          </w:p>
        </w:tc>
        <w:tc>
          <w:tcPr>
            <w:tcW w:type="dxa" w:w="2076"/>
          </w:tcPr>
          <w:p>
            <w:pPr>
              <w:pStyle w:val="null3"/>
              <w:jc w:val="center"/>
            </w:pPr>
            <w:r>
              <w:rPr>
                <w:rFonts w:ascii="仿宋_GB2312" w:hAnsi="仿宋_GB2312" w:cs="仿宋_GB2312" w:eastAsia="仿宋_GB2312"/>
                <w:sz w:val="21"/>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Pr>
          <w:p>
            <w:pPr>
              <w:pStyle w:val="null3"/>
              <w:jc w:val="center"/>
            </w:pPr>
            <w:r>
              <w:rPr>
                <w:rFonts w:ascii="仿宋_GB2312" w:hAnsi="仿宋_GB2312" w:cs="仿宋_GB2312" w:eastAsia="仿宋_GB2312"/>
                <w:sz w:val="21"/>
                <w:color w:val="333333"/>
              </w:rPr>
              <w:t>XXX</w:t>
            </w:r>
          </w:p>
        </w:tc>
        <w:tc>
          <w:tcPr>
            <w:tcW w:type="dxa" w:w="3115"/>
          </w:tcPr>
          <w:p>
            <w:pPr>
              <w:pStyle w:val="null3"/>
              <w:jc w:val="center"/>
            </w:pPr>
            <w:r>
              <w:rPr>
                <w:rFonts w:ascii="仿宋_GB2312" w:hAnsi="仿宋_GB2312" w:cs="仿宋_GB2312" w:eastAsia="仿宋_GB2312"/>
                <w:sz w:val="21"/>
                <w:color w:val="333333"/>
              </w:rPr>
              <w:t>XXX</w:t>
            </w:r>
          </w:p>
        </w:tc>
        <w:tc>
          <w:tcPr>
            <w:tcW w:type="dxa" w:w="2076"/>
          </w:tcPr>
          <w:p>
            <w:pPr>
              <w:pStyle w:val="null3"/>
              <w:jc w:val="center"/>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630"/>
        <w:jc w:val="right"/>
      </w:pPr>
      <w:r>
        <w:rPr>
          <w:rFonts w:ascii="仿宋_GB2312" w:hAnsi="仿宋_GB2312" w:cs="仿宋_GB2312" w:eastAsia="仿宋_GB2312"/>
          <w:sz w:val="21"/>
          <w:color w:val="333333"/>
        </w:rPr>
        <w:t>本国产品在产品总成本中占比合计（%）：</w:t>
      </w:r>
      <w:r>
        <w:rPr>
          <w:rFonts w:ascii="仿宋_GB2312" w:hAnsi="仿宋_GB2312" w:cs="仿宋_GB2312" w:eastAsia="仿宋_GB2312"/>
          <w:sz w:val="21"/>
          <w:color w:val="333333"/>
        </w:rPr>
        <w:t>XXX</w:t>
      </w:r>
    </w:p>
    <w:p>
      <w:pPr>
        <w:pStyle w:val="null3"/>
        <w:spacing w:before="39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XXX  </w:t>
      </w:r>
    </w:p>
    <w:p>
      <w:pPr>
        <w:pStyle w:val="null3"/>
        <w:pBdr>
          <w:top w:val="dashed" w:color="CCCCCC" w:sz="4"/>
        </w:pBdr>
        <w:spacing w:before="390"/>
      </w:pPr>
      <w:r>
        <w:rPr>
          <w:rFonts w:ascii="仿宋_GB2312" w:hAnsi="仿宋_GB2312" w:cs="仿宋_GB2312" w:eastAsia="仿宋_GB2312"/>
          <w:sz w:val="21"/>
          <w:color w:val="333333"/>
        </w:rPr>
        <w:t>注：</w:t>
      </w:r>
    </w:p>
    <w:p>
      <w:pPr>
        <w:pStyle w:val="null3"/>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pPr>
      <w:r>
        <w:rPr>
          <w:rFonts w:ascii="仿宋_GB2312" w:hAnsi="仿宋_GB2312" w:cs="仿宋_GB2312" w:eastAsia="仿宋_GB2312"/>
          <w:sz w:val="21"/>
          <w:color w:val="333333"/>
        </w:rPr>
        <w:t>2. 供应商须同时出具《关于符合本国产品标准的声明函》或财政部会同有关部门规定的有关证明文件。出具符合要求的《声明函》或有关证明文件的，该产品视为本国产品。</w:t>
      </w:r>
    </w:p>
    <w:p>
      <w:pPr>
        <w:pStyle w:val="null3"/>
        <w:spacing w:before="630" w:after="180" w:lineRule="exact" w:line="420"/>
      </w:pPr>
      <w:r>
        <w:rPr>
          <w:rFonts w:ascii="仿宋_GB2312" w:hAnsi="仿宋_GB2312" w:cs="仿宋_GB2312" w:eastAsia="仿宋_GB2312"/>
          <w:sz w:val="21"/>
          <w:color w:val="333333"/>
        </w:rPr>
        <w:t>附件1：</w:t>
      </w:r>
    </w:p>
    <w:p>
      <w:pPr>
        <w:pStyle w:val="null3"/>
        <w:spacing w:lineRule="exact" w:line="420"/>
        <w:jc w:val="center"/>
        <w:outlineLvl w:val="2"/>
      </w:pPr>
      <w:r>
        <w:rPr>
          <w:rFonts w:ascii="仿宋_GB2312" w:hAnsi="仿宋_GB2312" w:cs="仿宋_GB2312" w:eastAsia="仿宋_GB2312"/>
          <w:sz w:val="28"/>
          <w:b/>
          <w:color w:val="333333"/>
        </w:rPr>
        <w:t>中国境内生产的组件成本核算基本规则</w:t>
      </w:r>
    </w:p>
    <w:p>
      <w:pPr>
        <w:pStyle w:val="null3"/>
      </w:pPr>
      <w:r>
        <w:rPr>
          <w:rFonts w:ascii="仿宋_GB2312" w:hAnsi="仿宋_GB2312" w:cs="仿宋_GB2312" w:eastAsia="仿宋_GB2312"/>
          <w:sz w:val="21"/>
          <w:color w:val="333333"/>
        </w:rPr>
        <w:t xml:space="preserve"> </w:t>
      </w:r>
    </w:p>
    <w:p>
      <w:pPr>
        <w:pStyle w:val="null3"/>
        <w:spacing w:lineRule="exact" w:line="420"/>
        <w:ind w:first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中国境内生产的组件成本核算基本规则</w:t>
      </w:r>
    </w:p>
    <w:p>
      <w:pPr>
        <w:pStyle w:val="null3"/>
        <w:spacing w:before="630" w:after="180" w:lineRule="exact" w: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ind w:firstLine="960"/>
      </w:pPr>
      <w:r>
        <w:rPr>
          <w:rFonts w:ascii="仿宋_GB2312" w:hAnsi="仿宋_GB2312" w:cs="仿宋_GB2312" w:eastAsia="仿宋_GB2312"/>
        </w:rPr>
        <w:t>详见附件：自觉抵制政府采购领域商业贿赂行为承诺书</w:t>
      </w:r>
    </w:p>
    <w:p>
      <w:pPr>
        <w:pStyle w:val="null3"/>
        <w:ind w:firstLine="960"/>
      </w:pPr>
      <w:r>
        <w:rPr>
          <w:rFonts w:ascii="仿宋_GB2312" w:hAnsi="仿宋_GB2312" w:cs="仿宋_GB2312" w:eastAsia="仿宋_GB2312"/>
        </w:rPr>
        <w:t>详见附件：投标人承诺函</w:t>
      </w:r>
    </w:p>
    <w:p>
      <w:pPr>
        <w:pStyle w:val="null3"/>
        <w:ind w:firstLine="960"/>
      </w:pPr>
      <w:r>
        <w:rPr>
          <w:rFonts w:ascii="仿宋_GB2312" w:hAnsi="仿宋_GB2312" w:cs="仿宋_GB2312" w:eastAsia="仿宋_GB2312"/>
        </w:rPr>
        <w:t>详见附件：法定代表人资格证明书或法定代表人授权委托书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详见附件：技术服务方案</w:t>
      </w:r>
    </w:p>
    <w:p>
      <w:pPr>
        <w:pStyle w:val="null3"/>
        <w:ind w:firstLine="960"/>
      </w:pPr>
      <w:r>
        <w:rPr>
          <w:rFonts w:ascii="仿宋_GB2312" w:hAnsi="仿宋_GB2312" w:cs="仿宋_GB2312" w:eastAsia="仿宋_GB2312"/>
        </w:rPr>
        <w:t>详见附件：售后服务承诺</w:t>
      </w:r>
    </w:p>
    <w:p>
      <w:pPr>
        <w:pStyle w:val="null3"/>
        <w:ind w:firstLine="960"/>
      </w:pPr>
      <w:r>
        <w:rPr>
          <w:rFonts w:ascii="仿宋_GB2312" w:hAnsi="仿宋_GB2312" w:cs="仿宋_GB2312" w:eastAsia="仿宋_GB2312"/>
        </w:rPr>
        <w:t>详见附件：投标人控股股东名称、控股公司的名称和存在管理、被管理关系的单位名称声明</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详见附件：46家美国企业名单</w:t>
      </w:r>
    </w:p>
    <w:p>
      <w:pPr>
        <w:pStyle w:val="null3"/>
        <w:ind w:firstLine="960"/>
      </w:pPr>
      <w:r>
        <w:rPr>
          <w:rFonts w:ascii="仿宋_GB2312" w:hAnsi="仿宋_GB2312" w:cs="仿宋_GB2312" w:eastAsia="仿宋_GB2312"/>
        </w:rPr>
        <w:t>详见附件：技术服务方案</w:t>
      </w:r>
    </w:p>
    <w:p>
      <w:pPr>
        <w:pStyle w:val="null3"/>
        <w:ind w:firstLine="960"/>
      </w:pPr>
      <w:r>
        <w:rPr>
          <w:rFonts w:ascii="仿宋_GB2312" w:hAnsi="仿宋_GB2312" w:cs="仿宋_GB2312" w:eastAsia="仿宋_GB2312"/>
        </w:rPr>
        <w:t>详见附件：投标人控股股东名称、控股公司的名称和存在管理、被管理关系的单位名称声明</w:t>
      </w:r>
    </w:p>
    <w:p>
      <w:pPr>
        <w:pStyle w:val="null3"/>
        <w:ind w:firstLine="960"/>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详见附件：46家美国企业名单</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详见附件：售后服务承诺</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