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F70C0">
      <w:pPr>
        <w:shd w:val="clear"/>
        <w:spacing w:line="360" w:lineRule="auto"/>
        <w:jc w:val="both"/>
        <w:rPr>
          <w:rFonts w:hint="eastAsia" w:ascii="仿宋" w:hAnsi="仿宋" w:eastAsia="仿宋" w:cs="仿宋"/>
          <w:b/>
          <w:bCs/>
          <w:color w:val="auto"/>
          <w:kern w:val="0"/>
          <w:sz w:val="52"/>
          <w:szCs w:val="52"/>
          <w:highlight w:val="none"/>
          <w:lang w:val="en-US" w:eastAsia="zh"/>
        </w:rPr>
      </w:pPr>
    </w:p>
    <w:p w14:paraId="5175FD29">
      <w:pPr>
        <w:pStyle w:val="7"/>
        <w:rPr>
          <w:rFonts w:hint="eastAsia"/>
          <w:lang w:val="en-US" w:eastAsia="zh"/>
        </w:rPr>
      </w:pPr>
    </w:p>
    <w:p w14:paraId="6BE12E56">
      <w:pPr>
        <w:keepNext w:val="0"/>
        <w:keepLines w:val="0"/>
        <w:pageBreakBefore w:val="0"/>
        <w:widowControl w:val="0"/>
        <w:shd w:val="clear"/>
        <w:kinsoku/>
        <w:wordWrap/>
        <w:overflowPunct/>
        <w:topLinePunct w:val="0"/>
        <w:autoSpaceDE/>
        <w:autoSpaceDN/>
        <w:bidi w:val="0"/>
        <w:adjustRightInd/>
        <w:snapToGrid/>
        <w:spacing w:line="360" w:lineRule="auto"/>
        <w:ind w:left="420" w:leftChars="200" w:right="420" w:rightChars="200"/>
        <w:jc w:val="center"/>
        <w:textAlignment w:val="auto"/>
        <w:rPr>
          <w:rFonts w:hint="eastAsia" w:ascii="仿宋" w:hAnsi="仿宋" w:eastAsia="仿宋" w:cs="仿宋"/>
          <w:color w:val="auto"/>
          <w:sz w:val="44"/>
          <w:szCs w:val="44"/>
          <w:highlight w:val="none"/>
          <w:lang w:val="en-US" w:eastAsia="zh-CN"/>
        </w:rPr>
      </w:pPr>
      <w:r>
        <w:rPr>
          <w:rFonts w:hint="eastAsia" w:ascii="仿宋" w:hAnsi="仿宋" w:eastAsia="仿宋" w:cs="仿宋"/>
          <w:color w:val="auto"/>
          <w:sz w:val="44"/>
          <w:szCs w:val="44"/>
          <w:highlight w:val="none"/>
          <w:lang w:val="en-US" w:eastAsia="zh-CN"/>
        </w:rPr>
        <w:t>丽江市中医医院2026年耗材采购</w:t>
      </w:r>
    </w:p>
    <w:p w14:paraId="1292EC27">
      <w:pPr>
        <w:keepNext w:val="0"/>
        <w:keepLines w:val="0"/>
        <w:pageBreakBefore w:val="0"/>
        <w:widowControl w:val="0"/>
        <w:shd w:val="clear"/>
        <w:kinsoku/>
        <w:wordWrap/>
        <w:overflowPunct/>
        <w:topLinePunct w:val="0"/>
        <w:autoSpaceDE/>
        <w:autoSpaceDN/>
        <w:bidi w:val="0"/>
        <w:adjustRightInd/>
        <w:snapToGrid/>
        <w:spacing w:line="360" w:lineRule="auto"/>
        <w:ind w:left="420" w:leftChars="200" w:right="420" w:rightChars="200"/>
        <w:jc w:val="center"/>
        <w:textAlignment w:val="auto"/>
        <w:rPr>
          <w:rFonts w:hint="eastAsia" w:ascii="仿宋" w:hAnsi="仿宋" w:eastAsia="仿宋" w:cs="仿宋"/>
          <w:color w:val="auto"/>
          <w:sz w:val="44"/>
          <w:szCs w:val="44"/>
          <w:highlight w:val="none"/>
          <w:lang w:val="en-US" w:eastAsia="zh-CN"/>
        </w:rPr>
      </w:pPr>
      <w:r>
        <w:rPr>
          <w:rFonts w:hint="eastAsia" w:ascii="仿宋" w:hAnsi="仿宋" w:eastAsia="仿宋" w:cs="仿宋"/>
          <w:color w:val="auto"/>
          <w:sz w:val="44"/>
          <w:szCs w:val="44"/>
          <w:highlight w:val="none"/>
          <w:lang w:val="en-US" w:eastAsia="zh-CN"/>
        </w:rPr>
        <w:t>（1标段三次）</w:t>
      </w:r>
    </w:p>
    <w:p w14:paraId="3E07A56E">
      <w:pPr>
        <w:shd w:val="clear"/>
        <w:bidi w:val="0"/>
        <w:spacing w:line="360" w:lineRule="auto"/>
        <w:jc w:val="center"/>
        <w:rPr>
          <w:rFonts w:hint="eastAsia" w:ascii="仿宋" w:hAnsi="仿宋" w:eastAsia="仿宋" w:cs="仿宋"/>
          <w:color w:val="auto"/>
          <w:szCs w:val="44"/>
          <w:highlight w:val="none"/>
          <w:lang w:val="en-US" w:eastAsia="zh-CN"/>
        </w:rPr>
      </w:pPr>
      <w:r>
        <w:rPr>
          <w:rFonts w:hint="eastAsia" w:ascii="仿宋" w:hAnsi="仿宋" w:eastAsia="仿宋" w:cs="仿宋"/>
          <w:color w:val="auto"/>
          <w:sz w:val="44"/>
          <w:szCs w:val="44"/>
          <w:highlight w:val="none"/>
          <w:lang w:val="en-US" w:eastAsia="zh-CN"/>
        </w:rPr>
        <w:t>公开招标</w:t>
      </w:r>
    </w:p>
    <w:p w14:paraId="0FBAA565">
      <w:pPr>
        <w:shd w:val="clear"/>
        <w:spacing w:line="360" w:lineRule="auto"/>
        <w:rPr>
          <w:rFonts w:hint="eastAsia" w:ascii="仿宋" w:hAnsi="仿宋" w:eastAsia="仿宋" w:cs="仿宋"/>
          <w:color w:val="auto"/>
          <w:highlight w:val="none"/>
        </w:rPr>
      </w:pPr>
    </w:p>
    <w:p w14:paraId="6E36BB87">
      <w:pPr>
        <w:pStyle w:val="12"/>
        <w:rPr>
          <w:rFonts w:hint="eastAsia" w:ascii="仿宋" w:hAnsi="仿宋" w:eastAsia="仿宋" w:cs="仿宋"/>
          <w:color w:val="auto"/>
          <w:highlight w:val="none"/>
        </w:rPr>
      </w:pPr>
    </w:p>
    <w:p w14:paraId="34D0B30B">
      <w:pPr>
        <w:rPr>
          <w:rFonts w:hint="eastAsia" w:ascii="仿宋" w:hAnsi="仿宋" w:eastAsia="仿宋" w:cs="仿宋"/>
          <w:color w:val="auto"/>
          <w:highlight w:val="none"/>
        </w:rPr>
      </w:pPr>
    </w:p>
    <w:p w14:paraId="4EFBAC8F">
      <w:pPr>
        <w:rPr>
          <w:rFonts w:hint="eastAsia" w:ascii="仿宋" w:hAnsi="仿宋" w:eastAsia="仿宋" w:cs="仿宋"/>
          <w:color w:val="auto"/>
          <w:highlight w:val="none"/>
        </w:rPr>
      </w:pPr>
    </w:p>
    <w:p w14:paraId="6BC3F645">
      <w:pPr>
        <w:shd w:val="clear"/>
        <w:tabs>
          <w:tab w:val="left" w:pos="5190"/>
        </w:tabs>
        <w:spacing w:line="360" w:lineRule="auto"/>
        <w:jc w:val="center"/>
        <w:rPr>
          <w:rFonts w:hint="eastAsia" w:ascii="仿宋" w:hAnsi="仿宋" w:eastAsia="仿宋" w:cs="仿宋"/>
          <w:color w:val="auto"/>
          <w:sz w:val="36"/>
          <w:highlight w:val="none"/>
        </w:rPr>
      </w:pPr>
    </w:p>
    <w:p w14:paraId="0FB0594C">
      <w:pPr>
        <w:shd w:val="clear"/>
        <w:bidi w:val="0"/>
        <w:spacing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招标文件</w:t>
      </w:r>
    </w:p>
    <w:p w14:paraId="0FB1565F">
      <w:pPr>
        <w:shd w:val="clear"/>
        <w:bidi w:val="0"/>
        <w:spacing w:line="360" w:lineRule="auto"/>
        <w:jc w:val="center"/>
        <w:rPr>
          <w:rFonts w:hint="eastAsia" w:ascii="仿宋" w:hAnsi="仿宋" w:eastAsia="仿宋" w:cs="仿宋"/>
          <w:color w:val="auto"/>
          <w:highlight w:val="none"/>
        </w:rPr>
      </w:pPr>
    </w:p>
    <w:p w14:paraId="5E67B917">
      <w:pPr>
        <w:shd w:val="clear"/>
        <w:bidi w:val="0"/>
        <w:spacing w:line="360" w:lineRule="auto"/>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项目编号：</w:t>
      </w:r>
      <w:r>
        <w:rPr>
          <w:rFonts w:hint="eastAsia" w:ascii="仿宋" w:hAnsi="仿宋" w:eastAsia="仿宋" w:cs="仿宋"/>
          <w:color w:val="auto"/>
          <w:sz w:val="32"/>
          <w:szCs w:val="32"/>
          <w:highlight w:val="none"/>
          <w:lang w:eastAsia="zh-CN"/>
        </w:rPr>
        <w:t>LJZC2026-G1-00146-YNLB-0039</w:t>
      </w:r>
    </w:p>
    <w:p w14:paraId="1855E5AE">
      <w:pPr>
        <w:shd w:val="clear"/>
        <w:bidi w:val="0"/>
        <w:spacing w:line="360" w:lineRule="auto"/>
        <w:jc w:val="center"/>
        <w:rPr>
          <w:rFonts w:hint="eastAsia" w:ascii="仿宋" w:hAnsi="仿宋" w:eastAsia="仿宋" w:cs="仿宋"/>
          <w:color w:val="auto"/>
          <w:sz w:val="32"/>
          <w:szCs w:val="32"/>
          <w:highlight w:val="none"/>
          <w:lang w:eastAsia="zh-CN"/>
        </w:rPr>
      </w:pPr>
    </w:p>
    <w:p w14:paraId="5DC65438">
      <w:pPr>
        <w:shd w:val="clear"/>
        <w:bidi w:val="0"/>
        <w:spacing w:line="360" w:lineRule="auto"/>
        <w:jc w:val="center"/>
        <w:rPr>
          <w:rFonts w:hint="eastAsia" w:ascii="仿宋" w:hAnsi="仿宋" w:eastAsia="仿宋" w:cs="仿宋"/>
          <w:color w:val="auto"/>
          <w:sz w:val="32"/>
          <w:szCs w:val="32"/>
          <w:highlight w:val="none"/>
          <w:lang w:eastAsia="zh-CN"/>
        </w:rPr>
      </w:pPr>
    </w:p>
    <w:p w14:paraId="4D7987B1">
      <w:pPr>
        <w:shd w:val="clear"/>
        <w:bidi w:val="0"/>
        <w:spacing w:line="360" w:lineRule="auto"/>
        <w:jc w:val="center"/>
        <w:rPr>
          <w:rFonts w:hint="eastAsia" w:ascii="仿宋" w:hAnsi="仿宋" w:eastAsia="仿宋" w:cs="仿宋"/>
          <w:color w:val="auto"/>
          <w:sz w:val="32"/>
          <w:szCs w:val="32"/>
          <w:highlight w:val="none"/>
          <w:lang w:eastAsia="zh-CN"/>
        </w:rPr>
      </w:pPr>
    </w:p>
    <w:p w14:paraId="6474BF7E">
      <w:pPr>
        <w:shd w:val="clear"/>
        <w:bidi w:val="0"/>
        <w:spacing w:line="360" w:lineRule="auto"/>
        <w:jc w:val="center"/>
        <w:rPr>
          <w:rFonts w:hint="eastAsia" w:ascii="仿宋" w:hAnsi="仿宋" w:eastAsia="仿宋" w:cs="仿宋"/>
          <w:color w:val="auto"/>
          <w:sz w:val="32"/>
          <w:szCs w:val="32"/>
          <w:highlight w:val="none"/>
          <w:lang w:eastAsia="zh-CN"/>
        </w:rPr>
      </w:pPr>
    </w:p>
    <w:p w14:paraId="05395F8F">
      <w:pPr>
        <w:pStyle w:val="11"/>
        <w:rPr>
          <w:rFonts w:hint="eastAsia" w:ascii="仿宋" w:hAnsi="仿宋" w:eastAsia="仿宋" w:cs="仿宋"/>
          <w:color w:val="auto"/>
          <w:highlight w:val="none"/>
          <w:lang w:eastAsia="zh-CN"/>
        </w:rPr>
      </w:pPr>
    </w:p>
    <w:p w14:paraId="7F111EF1">
      <w:pPr>
        <w:shd w:val="clear"/>
        <w:bidi w:val="0"/>
        <w:spacing w:line="360" w:lineRule="auto"/>
        <w:jc w:val="center"/>
        <w:rPr>
          <w:rFonts w:hint="eastAsia" w:ascii="仿宋" w:hAnsi="仿宋" w:eastAsia="仿宋" w:cs="仿宋"/>
          <w:color w:val="auto"/>
          <w:sz w:val="36"/>
          <w:szCs w:val="36"/>
          <w:highlight w:val="none"/>
          <w:lang w:eastAsia="zh-CN"/>
        </w:rPr>
      </w:pPr>
      <w:r>
        <w:rPr>
          <w:rFonts w:hint="eastAsia" w:ascii="仿宋" w:hAnsi="仿宋" w:eastAsia="仿宋" w:cs="仿宋"/>
          <w:color w:val="auto"/>
          <w:sz w:val="36"/>
          <w:szCs w:val="36"/>
          <w:highlight w:val="none"/>
          <w:lang w:eastAsia="zh-CN"/>
        </w:rPr>
        <w:t>采购人</w:t>
      </w:r>
      <w:r>
        <w:rPr>
          <w:rFonts w:hint="eastAsia" w:ascii="仿宋" w:hAnsi="仿宋" w:eastAsia="仿宋" w:cs="仿宋"/>
          <w:color w:val="auto"/>
          <w:sz w:val="36"/>
          <w:szCs w:val="36"/>
          <w:highlight w:val="none"/>
        </w:rPr>
        <w:t>：</w:t>
      </w:r>
      <w:r>
        <w:rPr>
          <w:rFonts w:hint="eastAsia" w:ascii="仿宋" w:hAnsi="仿宋" w:eastAsia="仿宋" w:cs="仿宋"/>
          <w:color w:val="auto"/>
          <w:sz w:val="36"/>
          <w:szCs w:val="36"/>
          <w:highlight w:val="none"/>
          <w:lang w:eastAsia="zh-CN"/>
        </w:rPr>
        <w:t>丽江市中医医院</w:t>
      </w:r>
    </w:p>
    <w:p w14:paraId="6AB85BE6">
      <w:pPr>
        <w:shd w:val="clear"/>
        <w:bidi w:val="0"/>
        <w:spacing w:line="360" w:lineRule="auto"/>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lang w:eastAsia="zh-CN"/>
        </w:rPr>
        <w:t>采购代理机构</w:t>
      </w:r>
      <w:r>
        <w:rPr>
          <w:rFonts w:hint="eastAsia" w:ascii="仿宋" w:hAnsi="仿宋" w:eastAsia="仿宋" w:cs="仿宋"/>
          <w:color w:val="auto"/>
          <w:sz w:val="36"/>
          <w:szCs w:val="36"/>
          <w:highlight w:val="none"/>
        </w:rPr>
        <w:t>：云南蓝本招标咨询有限公司</w:t>
      </w:r>
    </w:p>
    <w:p w14:paraId="4CB0120C">
      <w:pPr>
        <w:shd w:val="clear"/>
        <w:bidi w:val="0"/>
        <w:spacing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36"/>
          <w:szCs w:val="36"/>
          <w:highlight w:val="none"/>
        </w:rPr>
        <w:t>日期：202</w:t>
      </w:r>
      <w:r>
        <w:rPr>
          <w:rFonts w:hint="eastAsia" w:ascii="仿宋" w:hAnsi="仿宋" w:eastAsia="仿宋" w:cs="仿宋"/>
          <w:color w:val="auto"/>
          <w:sz w:val="36"/>
          <w:szCs w:val="36"/>
          <w:highlight w:val="none"/>
          <w:lang w:val="en-US" w:eastAsia="zh-CN"/>
        </w:rPr>
        <w:t>6</w:t>
      </w:r>
      <w:r>
        <w:rPr>
          <w:rFonts w:hint="eastAsia" w:ascii="仿宋" w:hAnsi="仿宋" w:eastAsia="仿宋" w:cs="仿宋"/>
          <w:color w:val="auto"/>
          <w:sz w:val="36"/>
          <w:szCs w:val="36"/>
          <w:highlight w:val="none"/>
        </w:rPr>
        <w:t>年</w:t>
      </w:r>
      <w:r>
        <w:rPr>
          <w:rFonts w:hint="eastAsia" w:ascii="仿宋" w:hAnsi="仿宋" w:eastAsia="仿宋" w:cs="仿宋"/>
          <w:color w:val="auto"/>
          <w:sz w:val="36"/>
          <w:szCs w:val="36"/>
          <w:highlight w:val="none"/>
          <w:lang w:val="en-US" w:eastAsia="zh-CN"/>
        </w:rPr>
        <w:t>3</w:t>
      </w:r>
      <w:r>
        <w:rPr>
          <w:rFonts w:hint="eastAsia" w:ascii="仿宋" w:hAnsi="仿宋" w:eastAsia="仿宋" w:cs="仿宋"/>
          <w:color w:val="auto"/>
          <w:sz w:val="36"/>
          <w:szCs w:val="36"/>
          <w:highlight w:val="none"/>
        </w:rPr>
        <w:t>月</w:t>
      </w:r>
    </w:p>
    <w:p w14:paraId="61885834">
      <w:pPr>
        <w:shd w:val="clear"/>
        <w:rPr>
          <w:rFonts w:hint="eastAsia" w:ascii="仿宋" w:hAnsi="仿宋" w:eastAsia="仿宋" w:cs="仿宋"/>
          <w:bCs/>
          <w:color w:val="auto"/>
          <w:kern w:val="0"/>
          <w:sz w:val="44"/>
          <w:szCs w:val="44"/>
          <w:highlight w:val="none"/>
        </w:rPr>
      </w:pPr>
      <w:r>
        <w:rPr>
          <w:rFonts w:hint="eastAsia" w:ascii="仿宋" w:hAnsi="仿宋" w:eastAsia="仿宋" w:cs="仿宋"/>
          <w:bCs/>
          <w:color w:val="auto"/>
          <w:kern w:val="0"/>
          <w:sz w:val="44"/>
          <w:szCs w:val="44"/>
          <w:highlight w:val="none"/>
        </w:rPr>
        <w:br w:type="page"/>
      </w:r>
    </w:p>
    <w:p w14:paraId="39640E36">
      <w:pPr>
        <w:pStyle w:val="15"/>
        <w:shd w:val="clear"/>
        <w:rPr>
          <w:rFonts w:hint="eastAsia" w:ascii="仿宋" w:hAnsi="仿宋" w:eastAsia="仿宋" w:cs="仿宋"/>
          <w:color w:val="auto"/>
          <w:highlight w:val="none"/>
        </w:rPr>
      </w:pPr>
    </w:p>
    <w:p w14:paraId="5F17B834">
      <w:pPr>
        <w:pStyle w:val="11"/>
        <w:shd w:val="clear"/>
        <w:rPr>
          <w:rFonts w:hint="eastAsia" w:ascii="仿宋" w:hAnsi="仿宋" w:eastAsia="仿宋" w:cs="仿宋"/>
          <w:color w:val="auto"/>
          <w:highlight w:val="none"/>
        </w:rPr>
      </w:pPr>
    </w:p>
    <w:tbl>
      <w:tblPr>
        <w:tblStyle w:val="24"/>
        <w:tblW w:w="9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9"/>
        <w:gridCol w:w="3276"/>
        <w:gridCol w:w="3153"/>
      </w:tblGrid>
      <w:tr w14:paraId="5DD6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3" w:hRule="atLeast"/>
          <w:jc w:val="center"/>
        </w:trPr>
        <w:tc>
          <w:tcPr>
            <w:tcW w:w="9708" w:type="dxa"/>
            <w:gridSpan w:val="3"/>
          </w:tcPr>
          <w:p w14:paraId="46278296">
            <w:pPr>
              <w:pStyle w:val="11"/>
              <w:shd w:val="clear"/>
              <w:jc w:val="center"/>
              <w:rPr>
                <w:rFonts w:hint="eastAsia" w:ascii="仿宋" w:hAnsi="仿宋" w:eastAsia="仿宋" w:cs="仿宋"/>
                <w:color w:val="auto"/>
                <w:sz w:val="40"/>
                <w:szCs w:val="28"/>
                <w:highlight w:val="none"/>
              </w:rPr>
            </w:pPr>
          </w:p>
          <w:p w14:paraId="2845E33A">
            <w:pPr>
              <w:pStyle w:val="11"/>
              <w:shd w:val="clear"/>
              <w:jc w:val="center"/>
              <w:rPr>
                <w:rFonts w:hint="eastAsia" w:ascii="仿宋" w:hAnsi="仿宋" w:eastAsia="仿宋" w:cs="仿宋"/>
                <w:color w:val="auto"/>
                <w:sz w:val="40"/>
                <w:szCs w:val="28"/>
                <w:highlight w:val="none"/>
              </w:rPr>
            </w:pPr>
          </w:p>
          <w:p w14:paraId="06F66120">
            <w:pPr>
              <w:pStyle w:val="11"/>
              <w:shd w:val="clear"/>
              <w:jc w:val="center"/>
              <w:rPr>
                <w:rFonts w:hint="eastAsia" w:ascii="仿宋" w:hAnsi="仿宋" w:eastAsia="仿宋" w:cs="仿宋"/>
                <w:color w:val="auto"/>
                <w:sz w:val="40"/>
                <w:szCs w:val="28"/>
                <w:highlight w:val="none"/>
              </w:rPr>
            </w:pPr>
          </w:p>
          <w:p w14:paraId="621FC365">
            <w:pPr>
              <w:pStyle w:val="11"/>
              <w:shd w:val="clear"/>
              <w:spacing w:line="360" w:lineRule="auto"/>
              <w:jc w:val="center"/>
              <w:rPr>
                <w:rFonts w:hint="default" w:ascii="仿宋" w:hAnsi="仿宋" w:eastAsia="仿宋" w:cs="仿宋"/>
                <w:color w:val="auto"/>
                <w:sz w:val="40"/>
                <w:szCs w:val="28"/>
                <w:highlight w:val="none"/>
                <w:lang w:val="en-US" w:eastAsia="zh-CN"/>
              </w:rPr>
            </w:pPr>
            <w:r>
              <w:rPr>
                <w:rFonts w:hint="eastAsia" w:ascii="仿宋" w:hAnsi="仿宋" w:eastAsia="仿宋" w:cs="仿宋"/>
                <w:color w:val="auto"/>
                <w:sz w:val="44"/>
                <w:szCs w:val="44"/>
                <w:highlight w:val="none"/>
                <w:lang w:val="en-US" w:eastAsia="zh-CN"/>
              </w:rPr>
              <w:t>丽江市中医医院2026年耗材采购公开招标</w:t>
            </w:r>
          </w:p>
          <w:p w14:paraId="57430F50">
            <w:pPr>
              <w:pStyle w:val="11"/>
              <w:shd w:val="clear"/>
              <w:spacing w:line="360" w:lineRule="auto"/>
              <w:rPr>
                <w:rFonts w:hint="eastAsia" w:ascii="仿宋" w:hAnsi="仿宋" w:eastAsia="仿宋" w:cs="仿宋"/>
                <w:color w:val="auto"/>
                <w:highlight w:val="none"/>
              </w:rPr>
            </w:pPr>
          </w:p>
          <w:p w14:paraId="204BE064">
            <w:pPr>
              <w:shd w:val="clear"/>
              <w:spacing w:line="360" w:lineRule="auto"/>
              <w:jc w:val="center"/>
              <w:rPr>
                <w:rFonts w:hint="eastAsia" w:ascii="仿宋" w:hAnsi="仿宋" w:eastAsia="仿宋" w:cs="仿宋"/>
                <w:b/>
                <w:color w:val="auto"/>
                <w:sz w:val="28"/>
                <w:highlight w:val="none"/>
              </w:rPr>
            </w:pPr>
            <w:r>
              <w:rPr>
                <w:rFonts w:hint="eastAsia" w:ascii="仿宋" w:hAnsi="仿宋" w:eastAsia="仿宋" w:cs="仿宋"/>
                <w:b/>
                <w:color w:val="auto"/>
                <w:sz w:val="72"/>
                <w:szCs w:val="72"/>
                <w:highlight w:val="none"/>
              </w:rPr>
              <w:t>招标文件</w:t>
            </w:r>
          </w:p>
        </w:tc>
      </w:tr>
      <w:tr w14:paraId="6178E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9" w:hRule="atLeast"/>
          <w:jc w:val="center"/>
        </w:trPr>
        <w:tc>
          <w:tcPr>
            <w:tcW w:w="9708" w:type="dxa"/>
            <w:gridSpan w:val="3"/>
            <w:vAlign w:val="center"/>
          </w:tcPr>
          <w:p w14:paraId="3955C303">
            <w:pPr>
              <w:shd w:val="clear"/>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项目名称：</w:t>
            </w:r>
            <w:r>
              <w:rPr>
                <w:rFonts w:hint="eastAsia" w:ascii="仿宋" w:hAnsi="仿宋" w:eastAsia="仿宋" w:cs="仿宋"/>
                <w:color w:val="auto"/>
                <w:sz w:val="28"/>
                <w:highlight w:val="none"/>
                <w:lang w:eastAsia="zh-CN"/>
              </w:rPr>
              <w:t>丽江市中医医院2026年耗材采购</w:t>
            </w:r>
          </w:p>
          <w:p w14:paraId="28D5EA2A">
            <w:pPr>
              <w:shd w:val="clear"/>
              <w:rPr>
                <w:rFonts w:hint="eastAsia" w:ascii="仿宋" w:hAnsi="仿宋" w:eastAsia="仿宋" w:cs="仿宋"/>
                <w:b/>
                <w:bCs/>
                <w:color w:val="auto"/>
                <w:sz w:val="28"/>
                <w:szCs w:val="28"/>
                <w:highlight w:val="none"/>
                <w:u w:val="single"/>
                <w:lang w:eastAsia="zh-CN"/>
              </w:rPr>
            </w:pPr>
            <w:r>
              <w:rPr>
                <w:rFonts w:hint="eastAsia" w:ascii="仿宋" w:hAnsi="仿宋" w:eastAsia="仿宋" w:cs="仿宋"/>
                <w:color w:val="auto"/>
                <w:sz w:val="28"/>
                <w:highlight w:val="none"/>
              </w:rPr>
              <w:t>项目编号：</w:t>
            </w:r>
            <w:r>
              <w:rPr>
                <w:rFonts w:hint="eastAsia" w:ascii="仿宋" w:hAnsi="仿宋" w:eastAsia="仿宋" w:cs="仿宋"/>
                <w:color w:val="auto"/>
                <w:sz w:val="28"/>
                <w:highlight w:val="none"/>
                <w:lang w:eastAsia="zh-CN"/>
              </w:rPr>
              <w:t>LJZC2026-G1-00146-YNLB-0039</w:t>
            </w:r>
          </w:p>
        </w:tc>
      </w:tr>
      <w:tr w14:paraId="4441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3279" w:type="dxa"/>
            <w:vAlign w:val="center"/>
          </w:tcPr>
          <w:p w14:paraId="5956D0B8">
            <w:pPr>
              <w:shd w:val="clear"/>
              <w:jc w:val="lef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rPr>
              <w:t>编制：</w:t>
            </w:r>
            <w:r>
              <w:rPr>
                <w:rFonts w:hint="eastAsia" w:ascii="仿宋" w:hAnsi="仿宋" w:eastAsia="仿宋" w:cs="仿宋"/>
                <w:color w:val="auto"/>
                <w:sz w:val="28"/>
                <w:highlight w:val="none"/>
                <w:lang w:val="en-US" w:eastAsia="zh-CN"/>
              </w:rPr>
              <w:t>王易文</w:t>
            </w:r>
          </w:p>
        </w:tc>
        <w:tc>
          <w:tcPr>
            <w:tcW w:w="3276" w:type="dxa"/>
            <w:vAlign w:val="center"/>
          </w:tcPr>
          <w:p w14:paraId="655A47CD">
            <w:pPr>
              <w:pStyle w:val="15"/>
              <w:shd w:val="clear"/>
              <w:snapToGrid w:val="0"/>
              <w:jc w:val="left"/>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rPr>
              <w:t>校核：</w:t>
            </w:r>
            <w:r>
              <w:rPr>
                <w:rFonts w:hint="eastAsia" w:ascii="仿宋" w:hAnsi="仿宋" w:eastAsia="仿宋" w:cs="仿宋"/>
                <w:color w:val="auto"/>
                <w:sz w:val="28"/>
                <w:highlight w:val="none"/>
                <w:lang w:val="en-US" w:eastAsia="zh-CN"/>
              </w:rPr>
              <w:t>李宏英</w:t>
            </w:r>
          </w:p>
        </w:tc>
        <w:tc>
          <w:tcPr>
            <w:tcW w:w="3153" w:type="dxa"/>
            <w:vAlign w:val="center"/>
          </w:tcPr>
          <w:p w14:paraId="2B5A01BD">
            <w:pPr>
              <w:pStyle w:val="15"/>
              <w:shd w:val="clear"/>
              <w:snapToGrid w:val="0"/>
              <w:ind w:firstLine="562"/>
              <w:jc w:val="lef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复核：</w:t>
            </w:r>
            <w:r>
              <w:rPr>
                <w:rFonts w:hint="eastAsia" w:ascii="仿宋" w:hAnsi="仿宋" w:eastAsia="仿宋" w:cs="仿宋"/>
                <w:color w:val="auto"/>
                <w:sz w:val="28"/>
                <w:highlight w:val="none"/>
                <w:lang w:val="en-US" w:eastAsia="zh-CN"/>
              </w:rPr>
              <w:t>杨帆</w:t>
            </w:r>
          </w:p>
        </w:tc>
      </w:tr>
      <w:tr w14:paraId="76BB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9708" w:type="dxa"/>
            <w:gridSpan w:val="3"/>
            <w:vAlign w:val="center"/>
          </w:tcPr>
          <w:p w14:paraId="5A29400E">
            <w:pPr>
              <w:shd w:val="clear"/>
              <w:jc w:val="left"/>
              <w:rPr>
                <w:rFonts w:hint="eastAsia" w:ascii="仿宋" w:hAnsi="仿宋" w:eastAsia="仿宋" w:cs="仿宋"/>
                <w:b/>
                <w:bCs/>
                <w:color w:val="auto"/>
                <w:sz w:val="28"/>
                <w:highlight w:val="none"/>
                <w:u w:val="single"/>
                <w:lang w:eastAsia="zh-CN"/>
              </w:rPr>
            </w:pPr>
            <w:r>
              <w:rPr>
                <w:rFonts w:hint="eastAsia" w:ascii="仿宋" w:hAnsi="仿宋" w:eastAsia="仿宋" w:cs="仿宋"/>
                <w:color w:val="auto"/>
                <w:sz w:val="28"/>
                <w:highlight w:val="none"/>
                <w:lang w:eastAsia="zh-CN"/>
              </w:rPr>
              <w:t>采购人</w:t>
            </w:r>
            <w:r>
              <w:rPr>
                <w:rFonts w:hint="eastAsia" w:ascii="仿宋" w:hAnsi="仿宋" w:eastAsia="仿宋" w:cs="仿宋"/>
                <w:color w:val="auto"/>
                <w:sz w:val="28"/>
                <w:highlight w:val="none"/>
              </w:rPr>
              <w:t>：</w:t>
            </w:r>
            <w:r>
              <w:rPr>
                <w:rFonts w:hint="eastAsia" w:ascii="仿宋" w:hAnsi="仿宋" w:eastAsia="仿宋" w:cs="仿宋"/>
                <w:color w:val="auto"/>
                <w:sz w:val="28"/>
                <w:highlight w:val="none"/>
                <w:lang w:eastAsia="zh-CN"/>
              </w:rPr>
              <w:t>丽江市中医医院</w:t>
            </w:r>
          </w:p>
        </w:tc>
      </w:tr>
      <w:tr w14:paraId="4FDBF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708" w:type="dxa"/>
            <w:gridSpan w:val="3"/>
            <w:vAlign w:val="center"/>
          </w:tcPr>
          <w:p w14:paraId="5C83D264">
            <w:pPr>
              <w:shd w:val="clear"/>
              <w:spacing w:line="360" w:lineRule="auto"/>
              <w:jc w:val="left"/>
              <w:rPr>
                <w:rFonts w:hint="eastAsia" w:ascii="仿宋" w:hAnsi="仿宋" w:eastAsia="仿宋" w:cs="仿宋"/>
                <w:color w:val="auto"/>
                <w:sz w:val="28"/>
                <w:highlight w:val="none"/>
              </w:rPr>
            </w:pPr>
            <w:r>
              <w:rPr>
                <w:rFonts w:hint="eastAsia" w:ascii="仿宋" w:hAnsi="仿宋" w:eastAsia="仿宋" w:cs="仿宋"/>
                <w:color w:val="auto"/>
                <w:sz w:val="28"/>
                <w:highlight w:val="none"/>
              </w:rPr>
              <w:t>编制</w:t>
            </w:r>
            <w:r>
              <w:rPr>
                <w:rFonts w:hint="eastAsia" w:ascii="仿宋" w:hAnsi="仿宋" w:eastAsia="仿宋" w:cs="仿宋"/>
                <w:color w:val="auto"/>
                <w:sz w:val="28"/>
                <w:szCs w:val="28"/>
                <w:highlight w:val="none"/>
              </w:rPr>
              <w:t>日期：202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p>
        </w:tc>
      </w:tr>
    </w:tbl>
    <w:p w14:paraId="7F3417B1">
      <w:pPr>
        <w:widowControl/>
        <w:shd w:val="clear"/>
        <w:jc w:val="center"/>
        <w:rPr>
          <w:rFonts w:hint="eastAsia" w:ascii="仿宋" w:hAnsi="仿宋" w:eastAsia="仿宋" w:cs="仿宋"/>
          <w:bCs/>
          <w:color w:val="auto"/>
          <w:kern w:val="0"/>
          <w:sz w:val="44"/>
          <w:szCs w:val="44"/>
          <w:highlight w:val="none"/>
        </w:rPr>
        <w:sectPr>
          <w:headerReference r:id="rId3" w:type="default"/>
          <w:footerReference r:id="rId4" w:type="default"/>
          <w:pgSz w:w="11906" w:h="16838"/>
          <w:pgMar w:top="1418" w:right="1247" w:bottom="1418" w:left="1247" w:header="680" w:footer="680" w:gutter="0"/>
          <w:pgNumType w:start="1"/>
          <w:cols w:space="720" w:num="1"/>
          <w:docGrid w:linePitch="312" w:charSpace="0"/>
        </w:sectPr>
      </w:pPr>
    </w:p>
    <w:p w14:paraId="55290C34">
      <w:pPr>
        <w:shd w:val="clear"/>
        <w:bidi w:val="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目录</w:t>
      </w:r>
    </w:p>
    <w:p w14:paraId="227F4243">
      <w:pPr>
        <w:pStyle w:val="18"/>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"1-2" \h \u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_Toc3061 </w:instrText>
      </w:r>
      <w:r>
        <w:rPr>
          <w:rFonts w:hint="eastAsia" w:ascii="仿宋" w:hAnsi="仿宋" w:eastAsia="仿宋" w:cs="仿宋"/>
          <w:highlight w:val="none"/>
        </w:rPr>
        <w:fldChar w:fldCharType="separate"/>
      </w:r>
      <w:r>
        <w:rPr>
          <w:rFonts w:hint="eastAsia" w:ascii="仿宋" w:hAnsi="仿宋" w:eastAsia="仿宋" w:cs="仿宋"/>
          <w:highlight w:val="none"/>
        </w:rPr>
        <w:t>第一章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招标公告</w:t>
      </w:r>
      <w:r>
        <w:tab/>
      </w:r>
      <w:r>
        <w:fldChar w:fldCharType="begin"/>
      </w:r>
      <w:r>
        <w:instrText xml:space="preserve"> PAGEREF _Toc3061 \h </w:instrText>
      </w:r>
      <w:r>
        <w:fldChar w:fldCharType="separate"/>
      </w:r>
      <w:r>
        <w:t>2</w:t>
      </w:r>
      <w:r>
        <w:fldChar w:fldCharType="end"/>
      </w:r>
      <w:r>
        <w:rPr>
          <w:rFonts w:hint="eastAsia" w:ascii="仿宋" w:hAnsi="仿宋" w:eastAsia="仿宋" w:cs="仿宋"/>
          <w:color w:val="auto"/>
          <w:highlight w:val="none"/>
        </w:rPr>
        <w:fldChar w:fldCharType="end"/>
      </w:r>
    </w:p>
    <w:p w14:paraId="466A87B5">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_Toc16967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一、项目基本情况</w:t>
      </w:r>
      <w:r>
        <w:tab/>
      </w:r>
      <w:r>
        <w:fldChar w:fldCharType="begin"/>
      </w:r>
      <w:r>
        <w:instrText xml:space="preserve"> PAGEREF _Toc16967 \h </w:instrText>
      </w:r>
      <w:r>
        <w:fldChar w:fldCharType="separate"/>
      </w:r>
      <w:r>
        <w:t>2</w:t>
      </w:r>
      <w:r>
        <w:fldChar w:fldCharType="end"/>
      </w:r>
      <w:r>
        <w:rPr>
          <w:rFonts w:hint="eastAsia" w:ascii="仿宋" w:hAnsi="仿宋" w:eastAsia="仿宋" w:cs="仿宋"/>
          <w:color w:val="auto"/>
          <w:highlight w:val="none"/>
        </w:rPr>
        <w:fldChar w:fldCharType="end"/>
      </w:r>
    </w:p>
    <w:p w14:paraId="1FDFFEDF">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_Toc26430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二、申请人的资格要求</w:t>
      </w:r>
      <w:r>
        <w:tab/>
      </w:r>
      <w:r>
        <w:fldChar w:fldCharType="begin"/>
      </w:r>
      <w:r>
        <w:instrText xml:space="preserve"> PAGEREF _Toc26430 \h </w:instrText>
      </w:r>
      <w:r>
        <w:fldChar w:fldCharType="separate"/>
      </w:r>
      <w:r>
        <w:t>2</w:t>
      </w:r>
      <w:r>
        <w:fldChar w:fldCharType="end"/>
      </w:r>
      <w:r>
        <w:rPr>
          <w:rFonts w:hint="eastAsia" w:ascii="仿宋" w:hAnsi="仿宋" w:eastAsia="仿宋" w:cs="仿宋"/>
          <w:color w:val="auto"/>
          <w:highlight w:val="none"/>
        </w:rPr>
        <w:fldChar w:fldCharType="end"/>
      </w:r>
    </w:p>
    <w:p w14:paraId="3A63238F">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_Toc1224 </w:instrText>
      </w:r>
      <w:r>
        <w:rPr>
          <w:rFonts w:hint="eastAsia" w:ascii="仿宋" w:hAnsi="仿宋" w:eastAsia="仿宋" w:cs="仿宋"/>
          <w:highlight w:val="none"/>
        </w:rPr>
        <w:fldChar w:fldCharType="separate"/>
      </w:r>
      <w:r>
        <w:rPr>
          <w:rFonts w:hint="eastAsia" w:ascii="仿宋" w:hAnsi="仿宋" w:eastAsia="仿宋" w:cs="仿宋"/>
          <w:szCs w:val="30"/>
          <w:highlight w:val="none"/>
        </w:rPr>
        <w:t>三、获取招标文件</w:t>
      </w:r>
      <w:r>
        <w:tab/>
      </w:r>
      <w:r>
        <w:fldChar w:fldCharType="begin"/>
      </w:r>
      <w:r>
        <w:instrText xml:space="preserve"> PAGEREF _Toc1224 \h </w:instrText>
      </w:r>
      <w:r>
        <w:fldChar w:fldCharType="separate"/>
      </w:r>
      <w:r>
        <w:t>4</w:t>
      </w:r>
      <w:r>
        <w:fldChar w:fldCharType="end"/>
      </w:r>
      <w:r>
        <w:rPr>
          <w:rFonts w:hint="eastAsia" w:ascii="仿宋" w:hAnsi="仿宋" w:eastAsia="仿宋" w:cs="仿宋"/>
          <w:color w:val="auto"/>
          <w:highlight w:val="none"/>
        </w:rPr>
        <w:fldChar w:fldCharType="end"/>
      </w:r>
    </w:p>
    <w:p w14:paraId="6D10D637">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_Toc6735 </w:instrText>
      </w:r>
      <w:r>
        <w:rPr>
          <w:rFonts w:hint="eastAsia" w:ascii="仿宋" w:hAnsi="仿宋" w:eastAsia="仿宋" w:cs="仿宋"/>
          <w:highlight w:val="none"/>
        </w:rPr>
        <w:fldChar w:fldCharType="separate"/>
      </w:r>
      <w:r>
        <w:rPr>
          <w:rFonts w:hint="eastAsia" w:ascii="仿宋" w:hAnsi="仿宋" w:eastAsia="仿宋" w:cs="仿宋"/>
          <w:szCs w:val="30"/>
          <w:highlight w:val="none"/>
        </w:rPr>
        <w:t>四、提交投标文件截止时间、开标时间和地点</w:t>
      </w:r>
      <w:r>
        <w:tab/>
      </w:r>
      <w:r>
        <w:fldChar w:fldCharType="begin"/>
      </w:r>
      <w:r>
        <w:instrText xml:space="preserve"> PAGEREF _Toc6735 \h </w:instrText>
      </w:r>
      <w:r>
        <w:fldChar w:fldCharType="separate"/>
      </w:r>
      <w:r>
        <w:t>4</w:t>
      </w:r>
      <w:r>
        <w:fldChar w:fldCharType="end"/>
      </w:r>
      <w:r>
        <w:rPr>
          <w:rFonts w:hint="eastAsia" w:ascii="仿宋" w:hAnsi="仿宋" w:eastAsia="仿宋" w:cs="仿宋"/>
          <w:color w:val="auto"/>
          <w:highlight w:val="none"/>
        </w:rPr>
        <w:fldChar w:fldCharType="end"/>
      </w:r>
    </w:p>
    <w:p w14:paraId="3D2A7713">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_Toc5368 </w:instrText>
      </w:r>
      <w:r>
        <w:rPr>
          <w:rFonts w:hint="eastAsia" w:ascii="仿宋" w:hAnsi="仿宋" w:eastAsia="仿宋" w:cs="仿宋"/>
          <w:highlight w:val="none"/>
        </w:rPr>
        <w:fldChar w:fldCharType="separate"/>
      </w:r>
      <w:r>
        <w:rPr>
          <w:rFonts w:hint="eastAsia" w:ascii="仿宋" w:hAnsi="仿宋" w:eastAsia="仿宋" w:cs="仿宋"/>
          <w:szCs w:val="30"/>
          <w:highlight w:val="none"/>
        </w:rPr>
        <w:t>五、公告期限</w:t>
      </w:r>
      <w:r>
        <w:tab/>
      </w:r>
      <w:r>
        <w:fldChar w:fldCharType="begin"/>
      </w:r>
      <w:r>
        <w:instrText xml:space="preserve"> PAGEREF _Toc5368 \h </w:instrText>
      </w:r>
      <w:r>
        <w:fldChar w:fldCharType="separate"/>
      </w:r>
      <w:r>
        <w:t>4</w:t>
      </w:r>
      <w:r>
        <w:fldChar w:fldCharType="end"/>
      </w:r>
      <w:r>
        <w:rPr>
          <w:rFonts w:hint="eastAsia" w:ascii="仿宋" w:hAnsi="仿宋" w:eastAsia="仿宋" w:cs="仿宋"/>
          <w:color w:val="auto"/>
          <w:highlight w:val="none"/>
        </w:rPr>
        <w:fldChar w:fldCharType="end"/>
      </w:r>
    </w:p>
    <w:p w14:paraId="7A72DAC5">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_Toc8753 </w:instrText>
      </w:r>
      <w:r>
        <w:rPr>
          <w:rFonts w:hint="eastAsia" w:ascii="仿宋" w:hAnsi="仿宋" w:eastAsia="仿宋" w:cs="仿宋"/>
          <w:highlight w:val="none"/>
        </w:rPr>
        <w:fldChar w:fldCharType="separate"/>
      </w:r>
      <w:r>
        <w:rPr>
          <w:rFonts w:hint="eastAsia" w:ascii="仿宋" w:hAnsi="仿宋" w:eastAsia="仿宋" w:cs="仿宋"/>
          <w:szCs w:val="30"/>
          <w:highlight w:val="none"/>
        </w:rPr>
        <w:t>六、其他补充事宜</w:t>
      </w:r>
      <w:r>
        <w:tab/>
      </w:r>
      <w:r>
        <w:fldChar w:fldCharType="begin"/>
      </w:r>
      <w:r>
        <w:instrText xml:space="preserve"> PAGEREF _Toc8753 \h </w:instrText>
      </w:r>
      <w:r>
        <w:fldChar w:fldCharType="separate"/>
      </w:r>
      <w:r>
        <w:t>4</w:t>
      </w:r>
      <w:r>
        <w:fldChar w:fldCharType="end"/>
      </w:r>
      <w:r>
        <w:rPr>
          <w:rFonts w:hint="eastAsia" w:ascii="仿宋" w:hAnsi="仿宋" w:eastAsia="仿宋" w:cs="仿宋"/>
          <w:color w:val="auto"/>
          <w:highlight w:val="none"/>
        </w:rPr>
        <w:fldChar w:fldCharType="end"/>
      </w:r>
    </w:p>
    <w:p w14:paraId="0C75DC79">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_Toc13853 </w:instrText>
      </w:r>
      <w:r>
        <w:rPr>
          <w:rFonts w:hint="eastAsia" w:ascii="仿宋" w:hAnsi="仿宋" w:eastAsia="仿宋" w:cs="仿宋"/>
          <w:highlight w:val="none"/>
        </w:rPr>
        <w:fldChar w:fldCharType="separate"/>
      </w:r>
      <w:r>
        <w:rPr>
          <w:rFonts w:hint="eastAsia" w:ascii="仿宋" w:hAnsi="仿宋" w:eastAsia="仿宋" w:cs="仿宋"/>
          <w:szCs w:val="30"/>
          <w:highlight w:val="none"/>
        </w:rPr>
        <w:t>七、对本次招标提出询问，请按以下方式联系</w:t>
      </w:r>
      <w:r>
        <w:tab/>
      </w:r>
      <w:r>
        <w:fldChar w:fldCharType="begin"/>
      </w:r>
      <w:r>
        <w:instrText xml:space="preserve"> PAGEREF _Toc13853 \h </w:instrText>
      </w:r>
      <w:r>
        <w:fldChar w:fldCharType="separate"/>
      </w:r>
      <w:r>
        <w:t>5</w:t>
      </w:r>
      <w:r>
        <w:fldChar w:fldCharType="end"/>
      </w:r>
      <w:r>
        <w:rPr>
          <w:rFonts w:hint="eastAsia" w:ascii="仿宋" w:hAnsi="仿宋" w:eastAsia="仿宋" w:cs="仿宋"/>
          <w:color w:val="auto"/>
          <w:highlight w:val="none"/>
        </w:rPr>
        <w:fldChar w:fldCharType="end"/>
      </w:r>
    </w:p>
    <w:p w14:paraId="531C2B50">
      <w:pPr>
        <w:pStyle w:val="18"/>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_Toc28164 </w:instrText>
      </w:r>
      <w:r>
        <w:rPr>
          <w:rFonts w:hint="eastAsia" w:ascii="仿宋" w:hAnsi="仿宋" w:eastAsia="仿宋" w:cs="仿宋"/>
          <w:highlight w:val="none"/>
        </w:rPr>
        <w:fldChar w:fldCharType="separate"/>
      </w:r>
      <w:r>
        <w:rPr>
          <w:rFonts w:hint="eastAsia" w:ascii="仿宋" w:hAnsi="仿宋" w:eastAsia="仿宋" w:cs="仿宋"/>
          <w:highlight w:val="none"/>
        </w:rPr>
        <w:t>第二章</w:t>
      </w:r>
      <w:r>
        <w:rPr>
          <w:rFonts w:hint="eastAsia" w:ascii="仿宋" w:hAnsi="仿宋" w:eastAsia="仿宋" w:cs="仿宋"/>
          <w:highlight w:val="none"/>
          <w:lang w:val="en-US" w:eastAsia="zh-CN"/>
        </w:rPr>
        <w:t xml:space="preserve">  </w:t>
      </w:r>
      <w:r>
        <w:rPr>
          <w:rFonts w:hint="eastAsia" w:ascii="仿宋" w:hAnsi="仿宋" w:eastAsia="仿宋" w:cs="仿宋"/>
          <w:spacing w:val="10"/>
          <w:highlight w:val="none"/>
        </w:rPr>
        <w:t>投标人</w:t>
      </w:r>
      <w:r>
        <w:rPr>
          <w:rFonts w:hint="eastAsia" w:ascii="仿宋" w:hAnsi="仿宋" w:eastAsia="仿宋" w:cs="仿宋"/>
          <w:highlight w:val="none"/>
        </w:rPr>
        <w:t>须知</w:t>
      </w:r>
      <w:r>
        <w:tab/>
      </w:r>
      <w:r>
        <w:fldChar w:fldCharType="begin"/>
      </w:r>
      <w:r>
        <w:instrText xml:space="preserve"> PAGEREF _Toc28164 \h </w:instrText>
      </w:r>
      <w:r>
        <w:fldChar w:fldCharType="separate"/>
      </w:r>
      <w:r>
        <w:t>6</w:t>
      </w:r>
      <w:r>
        <w:fldChar w:fldCharType="end"/>
      </w:r>
      <w:r>
        <w:rPr>
          <w:rFonts w:hint="eastAsia" w:ascii="仿宋" w:hAnsi="仿宋" w:eastAsia="仿宋" w:cs="仿宋"/>
          <w:color w:val="auto"/>
          <w:highlight w:val="none"/>
        </w:rPr>
        <w:fldChar w:fldCharType="end"/>
      </w:r>
    </w:p>
    <w:p w14:paraId="0889AD80">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_Toc14333 </w:instrText>
      </w:r>
      <w:r>
        <w:rPr>
          <w:rFonts w:hint="eastAsia" w:ascii="仿宋" w:hAnsi="仿宋" w:eastAsia="仿宋" w:cs="仿宋"/>
          <w:highlight w:val="none"/>
        </w:rPr>
        <w:fldChar w:fldCharType="separate"/>
      </w:r>
      <w:r>
        <w:rPr>
          <w:rFonts w:hint="eastAsia" w:ascii="仿宋" w:hAnsi="仿宋" w:eastAsia="仿宋" w:cs="仿宋"/>
          <w:spacing w:val="10"/>
          <w:highlight w:val="none"/>
        </w:rPr>
        <w:t>投标人</w:t>
      </w:r>
      <w:r>
        <w:rPr>
          <w:rFonts w:hint="eastAsia" w:ascii="仿宋" w:hAnsi="仿宋" w:eastAsia="仿宋" w:cs="仿宋"/>
          <w:highlight w:val="none"/>
        </w:rPr>
        <w:t>须知前附表</w:t>
      </w:r>
      <w:r>
        <w:tab/>
      </w:r>
      <w:r>
        <w:fldChar w:fldCharType="begin"/>
      </w:r>
      <w:r>
        <w:instrText xml:space="preserve"> PAGEREF _Toc14333 \h </w:instrText>
      </w:r>
      <w:r>
        <w:fldChar w:fldCharType="separate"/>
      </w:r>
      <w:r>
        <w:t>6</w:t>
      </w:r>
      <w:r>
        <w:fldChar w:fldCharType="end"/>
      </w:r>
      <w:r>
        <w:rPr>
          <w:rFonts w:hint="eastAsia" w:ascii="仿宋" w:hAnsi="仿宋" w:eastAsia="仿宋" w:cs="仿宋"/>
          <w:color w:val="auto"/>
          <w:highlight w:val="none"/>
        </w:rPr>
        <w:fldChar w:fldCharType="end"/>
      </w:r>
    </w:p>
    <w:p w14:paraId="298E0033">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_Toc24311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一、总则</w:t>
      </w:r>
      <w:r>
        <w:tab/>
      </w:r>
      <w:r>
        <w:fldChar w:fldCharType="begin"/>
      </w:r>
      <w:r>
        <w:instrText xml:space="preserve"> PAGEREF _Toc24311 \h </w:instrText>
      </w:r>
      <w:r>
        <w:fldChar w:fldCharType="separate"/>
      </w:r>
      <w:r>
        <w:t>10</w:t>
      </w:r>
      <w:r>
        <w:fldChar w:fldCharType="end"/>
      </w:r>
      <w:r>
        <w:rPr>
          <w:rFonts w:hint="eastAsia" w:ascii="仿宋" w:hAnsi="仿宋" w:eastAsia="仿宋" w:cs="仿宋"/>
          <w:color w:val="auto"/>
          <w:highlight w:val="none"/>
        </w:rPr>
        <w:fldChar w:fldCharType="end"/>
      </w:r>
    </w:p>
    <w:p w14:paraId="70794C2E">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_Toc3461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二、招标文件</w:t>
      </w:r>
      <w:r>
        <w:tab/>
      </w:r>
      <w:r>
        <w:fldChar w:fldCharType="begin"/>
      </w:r>
      <w:r>
        <w:instrText xml:space="preserve"> PAGEREF _Toc3461 \h </w:instrText>
      </w:r>
      <w:r>
        <w:fldChar w:fldCharType="separate"/>
      </w:r>
      <w:r>
        <w:t>12</w:t>
      </w:r>
      <w:r>
        <w:fldChar w:fldCharType="end"/>
      </w:r>
      <w:r>
        <w:rPr>
          <w:rFonts w:hint="eastAsia" w:ascii="仿宋" w:hAnsi="仿宋" w:eastAsia="仿宋" w:cs="仿宋"/>
          <w:color w:val="auto"/>
          <w:highlight w:val="none"/>
        </w:rPr>
        <w:fldChar w:fldCharType="end"/>
      </w:r>
    </w:p>
    <w:p w14:paraId="09D1BC21">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_Toc16602 </w:instrText>
      </w:r>
      <w:r>
        <w:rPr>
          <w:rFonts w:hint="eastAsia" w:ascii="仿宋" w:hAnsi="仿宋" w:eastAsia="仿宋" w:cs="仿宋"/>
          <w:highlight w:val="none"/>
        </w:rPr>
        <w:fldChar w:fldCharType="separate"/>
      </w:r>
      <w:r>
        <w:rPr>
          <w:rFonts w:hint="eastAsia" w:ascii="仿宋" w:hAnsi="仿宋" w:eastAsia="仿宋" w:cs="仿宋"/>
          <w:szCs w:val="30"/>
          <w:highlight w:val="none"/>
        </w:rPr>
        <w:t>三、投标文件</w:t>
      </w:r>
      <w:r>
        <w:tab/>
      </w:r>
      <w:r>
        <w:fldChar w:fldCharType="begin"/>
      </w:r>
      <w:r>
        <w:instrText xml:space="preserve"> PAGEREF _Toc16602 \h </w:instrText>
      </w:r>
      <w:r>
        <w:fldChar w:fldCharType="separate"/>
      </w:r>
      <w:r>
        <w:t>13</w:t>
      </w:r>
      <w:r>
        <w:fldChar w:fldCharType="end"/>
      </w:r>
      <w:r>
        <w:rPr>
          <w:rFonts w:hint="eastAsia" w:ascii="仿宋" w:hAnsi="仿宋" w:eastAsia="仿宋" w:cs="仿宋"/>
          <w:color w:val="auto"/>
          <w:highlight w:val="none"/>
        </w:rPr>
        <w:fldChar w:fldCharType="end"/>
      </w:r>
    </w:p>
    <w:p w14:paraId="1628F4DA">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_Toc11667 </w:instrText>
      </w:r>
      <w:r>
        <w:rPr>
          <w:rFonts w:hint="eastAsia" w:ascii="仿宋" w:hAnsi="仿宋" w:eastAsia="仿宋" w:cs="仿宋"/>
          <w:highlight w:val="none"/>
        </w:rPr>
        <w:fldChar w:fldCharType="separate"/>
      </w:r>
      <w:r>
        <w:rPr>
          <w:rFonts w:hint="eastAsia" w:ascii="仿宋" w:hAnsi="仿宋" w:eastAsia="仿宋" w:cs="仿宋"/>
          <w:szCs w:val="30"/>
          <w:highlight w:val="none"/>
        </w:rPr>
        <w:t>四、投标</w:t>
      </w:r>
      <w:r>
        <w:tab/>
      </w:r>
      <w:r>
        <w:fldChar w:fldCharType="begin"/>
      </w:r>
      <w:r>
        <w:instrText xml:space="preserve"> PAGEREF _Toc11667 \h </w:instrText>
      </w:r>
      <w:r>
        <w:fldChar w:fldCharType="separate"/>
      </w:r>
      <w:r>
        <w:t>15</w:t>
      </w:r>
      <w:r>
        <w:fldChar w:fldCharType="end"/>
      </w:r>
      <w:r>
        <w:rPr>
          <w:rFonts w:hint="eastAsia" w:ascii="仿宋" w:hAnsi="仿宋" w:eastAsia="仿宋" w:cs="仿宋"/>
          <w:color w:val="auto"/>
          <w:highlight w:val="none"/>
        </w:rPr>
        <w:fldChar w:fldCharType="end"/>
      </w:r>
    </w:p>
    <w:p w14:paraId="653DACCD">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_Toc18477 </w:instrText>
      </w:r>
      <w:r>
        <w:rPr>
          <w:rFonts w:hint="eastAsia" w:ascii="仿宋" w:hAnsi="仿宋" w:eastAsia="仿宋" w:cs="仿宋"/>
          <w:highlight w:val="none"/>
        </w:rPr>
        <w:fldChar w:fldCharType="separate"/>
      </w:r>
      <w:r>
        <w:rPr>
          <w:rFonts w:hint="eastAsia" w:ascii="仿宋" w:hAnsi="仿宋" w:eastAsia="仿宋" w:cs="仿宋"/>
          <w:szCs w:val="30"/>
          <w:highlight w:val="none"/>
        </w:rPr>
        <w:t>五、开标</w:t>
      </w:r>
      <w:r>
        <w:tab/>
      </w:r>
      <w:r>
        <w:fldChar w:fldCharType="begin"/>
      </w:r>
      <w:r>
        <w:instrText xml:space="preserve"> PAGEREF _Toc18477 \h </w:instrText>
      </w:r>
      <w:r>
        <w:fldChar w:fldCharType="separate"/>
      </w:r>
      <w:r>
        <w:t>16</w:t>
      </w:r>
      <w:r>
        <w:fldChar w:fldCharType="end"/>
      </w:r>
      <w:r>
        <w:rPr>
          <w:rFonts w:hint="eastAsia" w:ascii="仿宋" w:hAnsi="仿宋" w:eastAsia="仿宋" w:cs="仿宋"/>
          <w:color w:val="auto"/>
          <w:highlight w:val="none"/>
        </w:rPr>
        <w:fldChar w:fldCharType="end"/>
      </w:r>
    </w:p>
    <w:p w14:paraId="2C942CBC">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_Toc14140 </w:instrText>
      </w:r>
      <w:r>
        <w:rPr>
          <w:rFonts w:hint="eastAsia" w:ascii="仿宋" w:hAnsi="仿宋" w:eastAsia="仿宋" w:cs="仿宋"/>
          <w:highlight w:val="none"/>
        </w:rPr>
        <w:fldChar w:fldCharType="separate"/>
      </w:r>
      <w:r>
        <w:rPr>
          <w:rFonts w:hint="eastAsia" w:ascii="仿宋" w:hAnsi="仿宋" w:eastAsia="仿宋" w:cs="仿宋"/>
          <w:szCs w:val="30"/>
          <w:highlight w:val="none"/>
        </w:rPr>
        <w:t>六、评标</w:t>
      </w:r>
      <w:r>
        <w:tab/>
      </w:r>
      <w:r>
        <w:fldChar w:fldCharType="begin"/>
      </w:r>
      <w:r>
        <w:instrText xml:space="preserve"> PAGEREF _Toc14140 \h </w:instrText>
      </w:r>
      <w:r>
        <w:fldChar w:fldCharType="separate"/>
      </w:r>
      <w:r>
        <w:t>17</w:t>
      </w:r>
      <w:r>
        <w:fldChar w:fldCharType="end"/>
      </w:r>
      <w:r>
        <w:rPr>
          <w:rFonts w:hint="eastAsia" w:ascii="仿宋" w:hAnsi="仿宋" w:eastAsia="仿宋" w:cs="仿宋"/>
          <w:color w:val="auto"/>
          <w:highlight w:val="none"/>
        </w:rPr>
        <w:fldChar w:fldCharType="end"/>
      </w:r>
    </w:p>
    <w:p w14:paraId="44E371D0">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_Toc18923 </w:instrText>
      </w:r>
      <w:r>
        <w:rPr>
          <w:rFonts w:hint="eastAsia" w:ascii="仿宋" w:hAnsi="仿宋" w:eastAsia="仿宋" w:cs="仿宋"/>
          <w:highlight w:val="none"/>
        </w:rPr>
        <w:fldChar w:fldCharType="separate"/>
      </w:r>
      <w:r>
        <w:rPr>
          <w:rFonts w:hint="eastAsia" w:ascii="仿宋" w:hAnsi="仿宋" w:eastAsia="仿宋" w:cs="仿宋"/>
          <w:szCs w:val="30"/>
          <w:highlight w:val="none"/>
        </w:rPr>
        <w:t>七、中标结果</w:t>
      </w:r>
      <w:r>
        <w:tab/>
      </w:r>
      <w:r>
        <w:fldChar w:fldCharType="begin"/>
      </w:r>
      <w:r>
        <w:instrText xml:space="preserve"> PAGEREF _Toc18923 \h </w:instrText>
      </w:r>
      <w:r>
        <w:fldChar w:fldCharType="separate"/>
      </w:r>
      <w:r>
        <w:t>19</w:t>
      </w:r>
      <w:r>
        <w:fldChar w:fldCharType="end"/>
      </w:r>
      <w:r>
        <w:rPr>
          <w:rFonts w:hint="eastAsia" w:ascii="仿宋" w:hAnsi="仿宋" w:eastAsia="仿宋" w:cs="仿宋"/>
          <w:color w:val="auto"/>
          <w:highlight w:val="none"/>
        </w:rPr>
        <w:fldChar w:fldCharType="end"/>
      </w:r>
    </w:p>
    <w:p w14:paraId="4A40BED2">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_Toc23804 </w:instrText>
      </w:r>
      <w:r>
        <w:rPr>
          <w:rFonts w:hint="eastAsia" w:ascii="仿宋" w:hAnsi="仿宋" w:eastAsia="仿宋" w:cs="仿宋"/>
          <w:highlight w:val="none"/>
        </w:rPr>
        <w:fldChar w:fldCharType="separate"/>
      </w:r>
      <w:r>
        <w:rPr>
          <w:rFonts w:hint="eastAsia" w:ascii="仿宋" w:hAnsi="仿宋" w:eastAsia="仿宋" w:cs="仿宋"/>
          <w:szCs w:val="30"/>
          <w:highlight w:val="none"/>
        </w:rPr>
        <w:t>八、其他事项</w:t>
      </w:r>
      <w:r>
        <w:tab/>
      </w:r>
      <w:r>
        <w:fldChar w:fldCharType="begin"/>
      </w:r>
      <w:r>
        <w:instrText xml:space="preserve"> PAGEREF _Toc23804 \h </w:instrText>
      </w:r>
      <w:r>
        <w:fldChar w:fldCharType="separate"/>
      </w:r>
      <w:r>
        <w:t>20</w:t>
      </w:r>
      <w:r>
        <w:fldChar w:fldCharType="end"/>
      </w:r>
      <w:r>
        <w:rPr>
          <w:rFonts w:hint="eastAsia" w:ascii="仿宋" w:hAnsi="仿宋" w:eastAsia="仿宋" w:cs="仿宋"/>
          <w:color w:val="auto"/>
          <w:highlight w:val="none"/>
        </w:rPr>
        <w:fldChar w:fldCharType="end"/>
      </w:r>
    </w:p>
    <w:p w14:paraId="1D3C012E">
      <w:pPr>
        <w:pStyle w:val="18"/>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_Toc16987 </w:instrText>
      </w:r>
      <w:r>
        <w:rPr>
          <w:rFonts w:hint="eastAsia" w:ascii="仿宋" w:hAnsi="仿宋" w:eastAsia="仿宋" w:cs="仿宋"/>
          <w:highlight w:val="none"/>
        </w:rPr>
        <w:fldChar w:fldCharType="separate"/>
      </w:r>
      <w:r>
        <w:rPr>
          <w:rFonts w:hint="eastAsia" w:ascii="仿宋" w:hAnsi="仿宋" w:eastAsia="仿宋" w:cs="仿宋"/>
          <w:highlight w:val="none"/>
        </w:rPr>
        <w:t>第三章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合同书样式及主要条款</w:t>
      </w:r>
      <w:r>
        <w:tab/>
      </w:r>
      <w:r>
        <w:fldChar w:fldCharType="begin"/>
      </w:r>
      <w:r>
        <w:instrText xml:space="preserve"> PAGEREF _Toc16987 \h </w:instrText>
      </w:r>
      <w:r>
        <w:fldChar w:fldCharType="separate"/>
      </w:r>
      <w:r>
        <w:t>21</w:t>
      </w:r>
      <w:r>
        <w:fldChar w:fldCharType="end"/>
      </w:r>
      <w:r>
        <w:rPr>
          <w:rFonts w:hint="eastAsia" w:ascii="仿宋" w:hAnsi="仿宋" w:eastAsia="仿宋" w:cs="仿宋"/>
          <w:color w:val="auto"/>
          <w:highlight w:val="none"/>
        </w:rPr>
        <w:fldChar w:fldCharType="end"/>
      </w:r>
    </w:p>
    <w:p w14:paraId="4C5CA2A2">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_Toc30391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合同</w:t>
      </w:r>
      <w:r>
        <w:rPr>
          <w:rFonts w:hint="eastAsia" w:ascii="仿宋" w:hAnsi="仿宋" w:eastAsia="仿宋" w:cs="仿宋"/>
          <w:szCs w:val="30"/>
          <w:highlight w:val="none"/>
        </w:rPr>
        <w:t>主要条款</w:t>
      </w:r>
      <w:r>
        <w:tab/>
      </w:r>
      <w:r>
        <w:fldChar w:fldCharType="begin"/>
      </w:r>
      <w:r>
        <w:instrText xml:space="preserve"> PAGEREF _Toc30391 \h </w:instrText>
      </w:r>
      <w:r>
        <w:fldChar w:fldCharType="separate"/>
      </w:r>
      <w:r>
        <w:t>21</w:t>
      </w:r>
      <w:r>
        <w:fldChar w:fldCharType="end"/>
      </w:r>
      <w:r>
        <w:rPr>
          <w:rFonts w:hint="eastAsia" w:ascii="仿宋" w:hAnsi="仿宋" w:eastAsia="仿宋" w:cs="仿宋"/>
          <w:color w:val="auto"/>
          <w:highlight w:val="none"/>
        </w:rPr>
        <w:fldChar w:fldCharType="end"/>
      </w:r>
    </w:p>
    <w:p w14:paraId="07EADF31">
      <w:pPr>
        <w:pStyle w:val="18"/>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_Toc11177 </w:instrText>
      </w:r>
      <w:r>
        <w:rPr>
          <w:rFonts w:hint="eastAsia" w:ascii="仿宋" w:hAnsi="仿宋" w:eastAsia="仿宋" w:cs="仿宋"/>
          <w:highlight w:val="none"/>
        </w:rPr>
        <w:fldChar w:fldCharType="separate"/>
      </w:r>
      <w:r>
        <w:rPr>
          <w:rFonts w:hint="eastAsia" w:ascii="仿宋" w:hAnsi="仿宋" w:eastAsia="仿宋" w:cs="仿宋"/>
          <w:highlight w:val="none"/>
        </w:rPr>
        <w:t>第四章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投标文件格式</w:t>
      </w:r>
      <w:r>
        <w:tab/>
      </w:r>
      <w:r>
        <w:fldChar w:fldCharType="begin"/>
      </w:r>
      <w:r>
        <w:instrText xml:space="preserve"> PAGEREF _Toc11177 \h </w:instrText>
      </w:r>
      <w:r>
        <w:fldChar w:fldCharType="separate"/>
      </w:r>
      <w:r>
        <w:t>26</w:t>
      </w:r>
      <w:r>
        <w:fldChar w:fldCharType="end"/>
      </w:r>
      <w:r>
        <w:rPr>
          <w:rFonts w:hint="eastAsia" w:ascii="仿宋" w:hAnsi="仿宋" w:eastAsia="仿宋" w:cs="仿宋"/>
          <w:color w:val="auto"/>
          <w:highlight w:val="none"/>
        </w:rPr>
        <w:fldChar w:fldCharType="end"/>
      </w:r>
    </w:p>
    <w:p w14:paraId="39EC8841">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_Toc22644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一、投标文件封面</w:t>
      </w:r>
      <w:r>
        <w:tab/>
      </w:r>
      <w:r>
        <w:fldChar w:fldCharType="begin"/>
      </w:r>
      <w:r>
        <w:instrText xml:space="preserve"> PAGEREF _Toc22644 \h </w:instrText>
      </w:r>
      <w:r>
        <w:fldChar w:fldCharType="separate"/>
      </w:r>
      <w:r>
        <w:t>26</w:t>
      </w:r>
      <w:r>
        <w:fldChar w:fldCharType="end"/>
      </w:r>
      <w:r>
        <w:rPr>
          <w:rFonts w:hint="eastAsia" w:ascii="仿宋" w:hAnsi="仿宋" w:eastAsia="仿宋" w:cs="仿宋"/>
          <w:color w:val="auto"/>
          <w:highlight w:val="none"/>
        </w:rPr>
        <w:fldChar w:fldCharType="end"/>
      </w:r>
    </w:p>
    <w:p w14:paraId="00E199F4">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_Toc27164 </w:instrText>
      </w:r>
      <w:r>
        <w:rPr>
          <w:rFonts w:hint="eastAsia" w:ascii="仿宋" w:hAnsi="仿宋" w:eastAsia="仿宋" w:cs="仿宋"/>
          <w:highlight w:val="none"/>
        </w:rPr>
        <w:fldChar w:fldCharType="separate"/>
      </w:r>
      <w:r>
        <w:rPr>
          <w:rFonts w:hint="eastAsia" w:ascii="仿宋" w:hAnsi="仿宋" w:eastAsia="仿宋" w:cs="仿宋"/>
          <w:szCs w:val="30"/>
          <w:highlight w:val="none"/>
        </w:rPr>
        <w:t>二、开标一览表</w:t>
      </w:r>
      <w:r>
        <w:tab/>
      </w:r>
      <w:r>
        <w:fldChar w:fldCharType="begin"/>
      </w:r>
      <w:r>
        <w:instrText xml:space="preserve"> PAGEREF _Toc27164 \h </w:instrText>
      </w:r>
      <w:r>
        <w:fldChar w:fldCharType="separate"/>
      </w:r>
      <w:r>
        <w:t>27</w:t>
      </w:r>
      <w:r>
        <w:fldChar w:fldCharType="end"/>
      </w:r>
      <w:r>
        <w:rPr>
          <w:rFonts w:hint="eastAsia" w:ascii="仿宋" w:hAnsi="仿宋" w:eastAsia="仿宋" w:cs="仿宋"/>
          <w:color w:val="auto"/>
          <w:highlight w:val="none"/>
        </w:rPr>
        <w:fldChar w:fldCharType="end"/>
      </w:r>
    </w:p>
    <w:p w14:paraId="2E780A8E">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_Toc15415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三</w:t>
      </w:r>
      <w:r>
        <w:rPr>
          <w:rFonts w:hint="eastAsia" w:ascii="仿宋" w:hAnsi="仿宋" w:eastAsia="仿宋" w:cs="仿宋"/>
          <w:szCs w:val="30"/>
          <w:highlight w:val="none"/>
        </w:rPr>
        <w:t>、资格审查文件部分</w:t>
      </w:r>
      <w:r>
        <w:tab/>
      </w:r>
      <w:r>
        <w:fldChar w:fldCharType="begin"/>
      </w:r>
      <w:r>
        <w:instrText xml:space="preserve"> PAGEREF _Toc15415 \h </w:instrText>
      </w:r>
      <w:r>
        <w:fldChar w:fldCharType="separate"/>
      </w:r>
      <w:r>
        <w:t>28</w:t>
      </w:r>
      <w:r>
        <w:fldChar w:fldCharType="end"/>
      </w:r>
      <w:r>
        <w:rPr>
          <w:rFonts w:hint="eastAsia" w:ascii="仿宋" w:hAnsi="仿宋" w:eastAsia="仿宋" w:cs="仿宋"/>
          <w:color w:val="auto"/>
          <w:highlight w:val="none"/>
        </w:rPr>
        <w:fldChar w:fldCharType="end"/>
      </w:r>
    </w:p>
    <w:p w14:paraId="72DF2009">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_Toc800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四</w:t>
      </w:r>
      <w:r>
        <w:rPr>
          <w:rFonts w:hint="eastAsia" w:ascii="仿宋" w:hAnsi="仿宋" w:eastAsia="仿宋" w:cs="仿宋"/>
          <w:szCs w:val="30"/>
          <w:highlight w:val="none"/>
        </w:rPr>
        <w:t>、技术标部分</w:t>
      </w:r>
      <w:r>
        <w:tab/>
      </w:r>
      <w:r>
        <w:fldChar w:fldCharType="begin"/>
      </w:r>
      <w:r>
        <w:instrText xml:space="preserve"> PAGEREF _Toc800 \h </w:instrText>
      </w:r>
      <w:r>
        <w:fldChar w:fldCharType="separate"/>
      </w:r>
      <w:r>
        <w:t>30</w:t>
      </w:r>
      <w:r>
        <w:fldChar w:fldCharType="end"/>
      </w:r>
      <w:r>
        <w:rPr>
          <w:rFonts w:hint="eastAsia" w:ascii="仿宋" w:hAnsi="仿宋" w:eastAsia="仿宋" w:cs="仿宋"/>
          <w:color w:val="auto"/>
          <w:highlight w:val="none"/>
        </w:rPr>
        <w:fldChar w:fldCharType="end"/>
      </w:r>
    </w:p>
    <w:p w14:paraId="7760AF62">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_Toc16231 </w:instrText>
      </w:r>
      <w:r>
        <w:rPr>
          <w:rFonts w:hint="eastAsia" w:ascii="仿宋" w:hAnsi="仿宋" w:eastAsia="仿宋" w:cs="仿宋"/>
          <w:highlight w:val="none"/>
        </w:rPr>
        <w:fldChar w:fldCharType="separate"/>
      </w:r>
      <w:r>
        <w:rPr>
          <w:rFonts w:hint="eastAsia" w:ascii="仿宋" w:hAnsi="仿宋" w:eastAsia="仿宋" w:cs="仿宋"/>
          <w:szCs w:val="30"/>
          <w:highlight w:val="none"/>
          <w:lang w:eastAsia="zh-CN"/>
        </w:rPr>
        <w:t>五</w:t>
      </w:r>
      <w:r>
        <w:rPr>
          <w:rFonts w:hint="eastAsia" w:ascii="仿宋" w:hAnsi="仿宋" w:eastAsia="仿宋" w:cs="仿宋"/>
          <w:szCs w:val="30"/>
          <w:highlight w:val="none"/>
        </w:rPr>
        <w:t>、商务标部分</w:t>
      </w:r>
      <w:r>
        <w:tab/>
      </w:r>
      <w:r>
        <w:fldChar w:fldCharType="begin"/>
      </w:r>
      <w:r>
        <w:instrText xml:space="preserve"> PAGEREF _Toc16231 \h </w:instrText>
      </w:r>
      <w:r>
        <w:fldChar w:fldCharType="separate"/>
      </w:r>
      <w:r>
        <w:t>32</w:t>
      </w:r>
      <w:r>
        <w:fldChar w:fldCharType="end"/>
      </w:r>
      <w:r>
        <w:rPr>
          <w:rFonts w:hint="eastAsia" w:ascii="仿宋" w:hAnsi="仿宋" w:eastAsia="仿宋" w:cs="仿宋"/>
          <w:color w:val="auto"/>
          <w:highlight w:val="none"/>
        </w:rPr>
        <w:fldChar w:fldCharType="end"/>
      </w:r>
    </w:p>
    <w:p w14:paraId="07635941">
      <w:pPr>
        <w:pStyle w:val="18"/>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_Toc15743 </w:instrText>
      </w:r>
      <w:r>
        <w:rPr>
          <w:rFonts w:hint="eastAsia" w:ascii="仿宋" w:hAnsi="仿宋" w:eastAsia="仿宋" w:cs="仿宋"/>
          <w:highlight w:val="none"/>
        </w:rPr>
        <w:fldChar w:fldCharType="separate"/>
      </w:r>
      <w:r>
        <w:rPr>
          <w:rFonts w:hint="eastAsia" w:ascii="仿宋" w:hAnsi="仿宋" w:eastAsia="仿宋" w:cs="仿宋"/>
          <w:highlight w:val="none"/>
          <w:lang w:eastAsia="zh-CN"/>
        </w:rPr>
        <w:t>第五章</w:t>
      </w:r>
      <w:r>
        <w:rPr>
          <w:rFonts w:hint="eastAsia" w:ascii="仿宋" w:hAnsi="仿宋" w:eastAsia="仿宋" w:cs="仿宋"/>
          <w:highlight w:val="none"/>
          <w:lang w:val="en-US" w:eastAsia="zh-CN"/>
        </w:rPr>
        <w:t xml:space="preserve">  </w:t>
      </w:r>
      <w:r>
        <w:rPr>
          <w:rFonts w:hint="eastAsia" w:ascii="仿宋" w:hAnsi="仿宋" w:eastAsia="仿宋" w:cs="仿宋"/>
          <w:highlight w:val="none"/>
        </w:rPr>
        <w:t>采购需求</w:t>
      </w:r>
      <w:r>
        <w:tab/>
      </w:r>
      <w:r>
        <w:fldChar w:fldCharType="begin"/>
      </w:r>
      <w:r>
        <w:instrText xml:space="preserve"> PAGEREF _Toc15743 \h </w:instrText>
      </w:r>
      <w:r>
        <w:fldChar w:fldCharType="separate"/>
      </w:r>
      <w:r>
        <w:t>46</w:t>
      </w:r>
      <w:r>
        <w:fldChar w:fldCharType="end"/>
      </w:r>
      <w:r>
        <w:rPr>
          <w:rFonts w:hint="eastAsia" w:ascii="仿宋" w:hAnsi="仿宋" w:eastAsia="仿宋" w:cs="仿宋"/>
          <w:color w:val="auto"/>
          <w:highlight w:val="none"/>
        </w:rPr>
        <w:fldChar w:fldCharType="end"/>
      </w:r>
    </w:p>
    <w:p w14:paraId="1F0CB5D7">
      <w:pPr>
        <w:pStyle w:val="18"/>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_Toc14495 </w:instrText>
      </w:r>
      <w:r>
        <w:rPr>
          <w:rFonts w:hint="eastAsia" w:ascii="仿宋" w:hAnsi="仿宋" w:eastAsia="仿宋" w:cs="仿宋"/>
          <w:highlight w:val="none"/>
        </w:rPr>
        <w:fldChar w:fldCharType="separate"/>
      </w:r>
      <w:r>
        <w:rPr>
          <w:rFonts w:hint="eastAsia" w:ascii="仿宋" w:hAnsi="仿宋" w:eastAsia="仿宋" w:cs="仿宋"/>
          <w:highlight w:val="none"/>
          <w:lang w:val="en-US" w:eastAsia="zh-CN"/>
        </w:rPr>
        <w:t>第六章  资格审查标准</w:t>
      </w:r>
      <w:r>
        <w:tab/>
      </w:r>
      <w:r>
        <w:fldChar w:fldCharType="begin"/>
      </w:r>
      <w:r>
        <w:instrText xml:space="preserve"> PAGEREF _Toc14495 \h </w:instrText>
      </w:r>
      <w:r>
        <w:fldChar w:fldCharType="separate"/>
      </w:r>
      <w:r>
        <w:t>56</w:t>
      </w:r>
      <w:r>
        <w:fldChar w:fldCharType="end"/>
      </w:r>
      <w:r>
        <w:rPr>
          <w:rFonts w:hint="eastAsia" w:ascii="仿宋" w:hAnsi="仿宋" w:eastAsia="仿宋" w:cs="仿宋"/>
          <w:color w:val="auto"/>
          <w:highlight w:val="none"/>
        </w:rPr>
        <w:fldChar w:fldCharType="end"/>
      </w:r>
    </w:p>
    <w:p w14:paraId="6B767EC5">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_Toc31867 </w:instrText>
      </w:r>
      <w:r>
        <w:rPr>
          <w:rFonts w:hint="eastAsia" w:ascii="仿宋" w:hAnsi="仿宋" w:eastAsia="仿宋" w:cs="仿宋"/>
          <w:highlight w:val="none"/>
        </w:rPr>
        <w:fldChar w:fldCharType="separate"/>
      </w:r>
      <w:r>
        <w:rPr>
          <w:rFonts w:hint="eastAsia" w:ascii="仿宋" w:hAnsi="仿宋" w:eastAsia="仿宋" w:cs="仿宋"/>
          <w:szCs w:val="28"/>
          <w:highlight w:val="none"/>
        </w:rPr>
        <w:t>评标办法前附表</w:t>
      </w:r>
      <w:r>
        <w:tab/>
      </w:r>
      <w:r>
        <w:fldChar w:fldCharType="begin"/>
      </w:r>
      <w:r>
        <w:instrText xml:space="preserve"> PAGEREF _Toc31867 \h </w:instrText>
      </w:r>
      <w:r>
        <w:fldChar w:fldCharType="separate"/>
      </w:r>
      <w:r>
        <w:t>56</w:t>
      </w:r>
      <w:r>
        <w:fldChar w:fldCharType="end"/>
      </w:r>
      <w:r>
        <w:rPr>
          <w:rFonts w:hint="eastAsia" w:ascii="仿宋" w:hAnsi="仿宋" w:eastAsia="仿宋" w:cs="仿宋"/>
          <w:color w:val="auto"/>
          <w:highlight w:val="none"/>
        </w:rPr>
        <w:fldChar w:fldCharType="end"/>
      </w:r>
    </w:p>
    <w:p w14:paraId="55CC32BA">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_Toc4321 </w:instrText>
      </w:r>
      <w:r>
        <w:rPr>
          <w:rFonts w:hint="eastAsia" w:ascii="仿宋" w:hAnsi="仿宋" w:eastAsia="仿宋" w:cs="仿宋"/>
          <w:highlight w:val="none"/>
        </w:rPr>
        <w:fldChar w:fldCharType="separate"/>
      </w:r>
      <w:r>
        <w:rPr>
          <w:rFonts w:hint="eastAsia" w:ascii="仿宋" w:hAnsi="仿宋" w:eastAsia="仿宋" w:cs="仿宋"/>
          <w:szCs w:val="28"/>
          <w:highlight w:val="none"/>
        </w:rPr>
        <w:t>1.资格审查</w:t>
      </w:r>
      <w:r>
        <w:tab/>
      </w:r>
      <w:r>
        <w:fldChar w:fldCharType="begin"/>
      </w:r>
      <w:r>
        <w:instrText xml:space="preserve"> PAGEREF _Toc4321 \h </w:instrText>
      </w:r>
      <w:r>
        <w:fldChar w:fldCharType="separate"/>
      </w:r>
      <w:r>
        <w:t>56</w:t>
      </w:r>
      <w:r>
        <w:fldChar w:fldCharType="end"/>
      </w:r>
      <w:r>
        <w:rPr>
          <w:rFonts w:hint="eastAsia" w:ascii="仿宋" w:hAnsi="仿宋" w:eastAsia="仿宋" w:cs="仿宋"/>
          <w:color w:val="auto"/>
          <w:highlight w:val="none"/>
        </w:rPr>
        <w:fldChar w:fldCharType="end"/>
      </w:r>
    </w:p>
    <w:p w14:paraId="26AE25CA">
      <w:pPr>
        <w:pStyle w:val="18"/>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_Toc29868 </w:instrText>
      </w:r>
      <w:r>
        <w:rPr>
          <w:rFonts w:hint="eastAsia" w:ascii="仿宋" w:hAnsi="仿宋" w:eastAsia="仿宋" w:cs="仿宋"/>
          <w:highlight w:val="none"/>
        </w:rPr>
        <w:fldChar w:fldCharType="separate"/>
      </w:r>
      <w:r>
        <w:rPr>
          <w:rFonts w:hint="eastAsia" w:ascii="仿宋" w:hAnsi="仿宋" w:eastAsia="仿宋" w:cs="仿宋"/>
          <w:highlight w:val="none"/>
          <w:lang w:eastAsia="zh-CN"/>
        </w:rPr>
        <w:t>第</w:t>
      </w:r>
      <w:r>
        <w:rPr>
          <w:rFonts w:hint="eastAsia" w:ascii="仿宋" w:hAnsi="仿宋" w:eastAsia="仿宋" w:cs="仿宋"/>
          <w:highlight w:val="none"/>
          <w:lang w:val="en-US" w:eastAsia="zh-CN"/>
        </w:rPr>
        <w:t>七</w:t>
      </w:r>
      <w:r>
        <w:rPr>
          <w:rFonts w:hint="eastAsia" w:ascii="仿宋" w:hAnsi="仿宋" w:eastAsia="仿宋" w:cs="仿宋"/>
          <w:highlight w:val="none"/>
          <w:lang w:eastAsia="zh-CN"/>
        </w:rPr>
        <w:t>章</w:t>
      </w:r>
      <w:r>
        <w:rPr>
          <w:rFonts w:hint="eastAsia" w:ascii="仿宋" w:hAnsi="仿宋" w:eastAsia="仿宋" w:cs="仿宋"/>
          <w:highlight w:val="none"/>
          <w:lang w:val="en-US" w:eastAsia="zh-CN"/>
        </w:rPr>
        <w:t xml:space="preserve">  </w:t>
      </w:r>
      <w:r>
        <w:rPr>
          <w:rFonts w:hint="eastAsia" w:ascii="仿宋" w:hAnsi="仿宋" w:eastAsia="仿宋" w:cs="仿宋"/>
          <w:highlight w:val="none"/>
          <w:lang w:eastAsia="zh-CN"/>
        </w:rPr>
        <w:t>评标办法</w:t>
      </w:r>
      <w:r>
        <w:tab/>
      </w:r>
      <w:r>
        <w:fldChar w:fldCharType="begin"/>
      </w:r>
      <w:r>
        <w:instrText xml:space="preserve"> PAGEREF _Toc29868 \h </w:instrText>
      </w:r>
      <w:r>
        <w:fldChar w:fldCharType="separate"/>
      </w:r>
      <w:r>
        <w:t>57</w:t>
      </w:r>
      <w:r>
        <w:fldChar w:fldCharType="end"/>
      </w:r>
      <w:r>
        <w:rPr>
          <w:rFonts w:hint="eastAsia" w:ascii="仿宋" w:hAnsi="仿宋" w:eastAsia="仿宋" w:cs="仿宋"/>
          <w:color w:val="auto"/>
          <w:highlight w:val="none"/>
        </w:rPr>
        <w:fldChar w:fldCharType="end"/>
      </w:r>
    </w:p>
    <w:p w14:paraId="2DF55A9F">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_Toc25474 </w:instrText>
      </w:r>
      <w:r>
        <w:rPr>
          <w:rFonts w:hint="eastAsia" w:ascii="仿宋" w:hAnsi="仿宋" w:eastAsia="仿宋" w:cs="仿宋"/>
          <w:highlight w:val="none"/>
        </w:rPr>
        <w:fldChar w:fldCharType="separate"/>
      </w:r>
      <w:r>
        <w:rPr>
          <w:rFonts w:hint="eastAsia" w:ascii="仿宋" w:hAnsi="仿宋" w:eastAsia="仿宋" w:cs="仿宋"/>
          <w:szCs w:val="28"/>
          <w:highlight w:val="none"/>
        </w:rPr>
        <w:t>评标办法前附表</w:t>
      </w:r>
      <w:r>
        <w:tab/>
      </w:r>
      <w:r>
        <w:fldChar w:fldCharType="begin"/>
      </w:r>
      <w:r>
        <w:instrText xml:space="preserve"> PAGEREF _Toc25474 \h </w:instrText>
      </w:r>
      <w:r>
        <w:fldChar w:fldCharType="separate"/>
      </w:r>
      <w:r>
        <w:t>57</w:t>
      </w:r>
      <w:r>
        <w:fldChar w:fldCharType="end"/>
      </w:r>
      <w:r>
        <w:rPr>
          <w:rFonts w:hint="eastAsia" w:ascii="仿宋" w:hAnsi="仿宋" w:eastAsia="仿宋" w:cs="仿宋"/>
          <w:color w:val="auto"/>
          <w:highlight w:val="none"/>
        </w:rPr>
        <w:fldChar w:fldCharType="end"/>
      </w:r>
    </w:p>
    <w:p w14:paraId="5995B628">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_Toc4298 </w:instrText>
      </w:r>
      <w:r>
        <w:rPr>
          <w:rFonts w:hint="eastAsia" w:ascii="仿宋" w:hAnsi="仿宋" w:eastAsia="仿宋" w:cs="仿宋"/>
          <w:highlight w:val="none"/>
        </w:rPr>
        <w:fldChar w:fldCharType="separate"/>
      </w:r>
      <w:r>
        <w:rPr>
          <w:rFonts w:hint="eastAsia" w:ascii="仿宋" w:hAnsi="仿宋" w:eastAsia="仿宋" w:cs="仿宋"/>
          <w:szCs w:val="30"/>
          <w:highlight w:val="none"/>
        </w:rPr>
        <w:t>一、评标方法</w:t>
      </w:r>
      <w:r>
        <w:tab/>
      </w:r>
      <w:r>
        <w:fldChar w:fldCharType="begin"/>
      </w:r>
      <w:r>
        <w:instrText xml:space="preserve"> PAGEREF _Toc4298 \h </w:instrText>
      </w:r>
      <w:r>
        <w:fldChar w:fldCharType="separate"/>
      </w:r>
      <w:r>
        <w:t>61</w:t>
      </w:r>
      <w:r>
        <w:fldChar w:fldCharType="end"/>
      </w:r>
      <w:r>
        <w:rPr>
          <w:rFonts w:hint="eastAsia" w:ascii="仿宋" w:hAnsi="仿宋" w:eastAsia="仿宋" w:cs="仿宋"/>
          <w:color w:val="auto"/>
          <w:highlight w:val="none"/>
        </w:rPr>
        <w:fldChar w:fldCharType="end"/>
      </w:r>
    </w:p>
    <w:p w14:paraId="7C495695">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_Toc582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二</w:t>
      </w:r>
      <w:r>
        <w:rPr>
          <w:rFonts w:hint="eastAsia" w:ascii="仿宋" w:hAnsi="仿宋" w:eastAsia="仿宋" w:cs="仿宋"/>
          <w:szCs w:val="30"/>
          <w:highlight w:val="none"/>
        </w:rPr>
        <w:t>、评标原则</w:t>
      </w:r>
      <w:r>
        <w:tab/>
      </w:r>
      <w:r>
        <w:fldChar w:fldCharType="begin"/>
      </w:r>
      <w:r>
        <w:instrText xml:space="preserve"> PAGEREF _Toc582 \h </w:instrText>
      </w:r>
      <w:r>
        <w:fldChar w:fldCharType="separate"/>
      </w:r>
      <w:r>
        <w:t>63</w:t>
      </w:r>
      <w:r>
        <w:fldChar w:fldCharType="end"/>
      </w:r>
      <w:r>
        <w:rPr>
          <w:rFonts w:hint="eastAsia" w:ascii="仿宋" w:hAnsi="仿宋" w:eastAsia="仿宋" w:cs="仿宋"/>
          <w:color w:val="auto"/>
          <w:highlight w:val="none"/>
        </w:rPr>
        <w:fldChar w:fldCharType="end"/>
      </w:r>
    </w:p>
    <w:p w14:paraId="27BE7946">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_Toc19915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三</w:t>
      </w:r>
      <w:r>
        <w:rPr>
          <w:rFonts w:hint="eastAsia" w:ascii="仿宋" w:hAnsi="仿宋" w:eastAsia="仿宋" w:cs="仿宋"/>
          <w:szCs w:val="30"/>
          <w:highlight w:val="none"/>
        </w:rPr>
        <w:t>、评标纪律</w:t>
      </w:r>
      <w:r>
        <w:tab/>
      </w:r>
      <w:r>
        <w:fldChar w:fldCharType="begin"/>
      </w:r>
      <w:r>
        <w:instrText xml:space="preserve"> PAGEREF _Toc19915 \h </w:instrText>
      </w:r>
      <w:r>
        <w:fldChar w:fldCharType="separate"/>
      </w:r>
      <w:r>
        <w:t>63</w:t>
      </w:r>
      <w:r>
        <w:fldChar w:fldCharType="end"/>
      </w:r>
      <w:r>
        <w:rPr>
          <w:rFonts w:hint="eastAsia" w:ascii="仿宋" w:hAnsi="仿宋" w:eastAsia="仿宋" w:cs="仿宋"/>
          <w:color w:val="auto"/>
          <w:highlight w:val="none"/>
        </w:rPr>
        <w:fldChar w:fldCharType="end"/>
      </w:r>
    </w:p>
    <w:p w14:paraId="15A8AAFC">
      <w:pPr>
        <w:pStyle w:val="20"/>
        <w:tabs>
          <w:tab w:val="right" w:leader="dot" w:pos="9412"/>
        </w:tabs>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_Toc10113 </w:instrText>
      </w:r>
      <w:r>
        <w:rPr>
          <w:rFonts w:hint="eastAsia" w:ascii="仿宋" w:hAnsi="仿宋" w:eastAsia="仿宋" w:cs="仿宋"/>
          <w:highlight w:val="none"/>
        </w:rPr>
        <w:fldChar w:fldCharType="separate"/>
      </w:r>
      <w:r>
        <w:rPr>
          <w:rFonts w:hint="eastAsia" w:ascii="仿宋" w:hAnsi="仿宋" w:eastAsia="仿宋" w:cs="仿宋"/>
          <w:szCs w:val="30"/>
          <w:highlight w:val="none"/>
          <w:lang w:val="en-US" w:eastAsia="zh-CN"/>
        </w:rPr>
        <w:t>四</w:t>
      </w:r>
      <w:r>
        <w:rPr>
          <w:rFonts w:hint="eastAsia" w:ascii="仿宋" w:hAnsi="仿宋" w:eastAsia="仿宋" w:cs="仿宋"/>
          <w:szCs w:val="30"/>
          <w:highlight w:val="none"/>
        </w:rPr>
        <w:t>、评标程序和标准</w:t>
      </w:r>
      <w:r>
        <w:tab/>
      </w:r>
      <w:r>
        <w:fldChar w:fldCharType="begin"/>
      </w:r>
      <w:r>
        <w:instrText xml:space="preserve"> PAGEREF _Toc10113 \h </w:instrText>
      </w:r>
      <w:r>
        <w:fldChar w:fldCharType="separate"/>
      </w:r>
      <w:r>
        <w:t>64</w:t>
      </w:r>
      <w:r>
        <w:fldChar w:fldCharType="end"/>
      </w:r>
      <w:r>
        <w:rPr>
          <w:rFonts w:hint="eastAsia" w:ascii="仿宋" w:hAnsi="仿宋" w:eastAsia="仿宋" w:cs="仿宋"/>
          <w:color w:val="auto"/>
          <w:highlight w:val="none"/>
        </w:rPr>
        <w:fldChar w:fldCharType="end"/>
      </w:r>
    </w:p>
    <w:p w14:paraId="611E7122">
      <w:pPr>
        <w:pStyle w:val="9"/>
        <w:shd w:val="clear"/>
        <w:spacing w:before="0" w:line="300" w:lineRule="exact"/>
        <w:rPr>
          <w:rFonts w:hint="eastAsia" w:ascii="仿宋" w:hAnsi="仿宋" w:eastAsia="仿宋" w:cs="仿宋"/>
          <w:color w:val="auto"/>
          <w:highlight w:val="none"/>
        </w:rPr>
      </w:pPr>
      <w:r>
        <w:rPr>
          <w:rFonts w:hint="eastAsia" w:ascii="仿宋" w:hAnsi="仿宋" w:eastAsia="仿宋" w:cs="仿宋"/>
          <w:color w:val="auto"/>
          <w:highlight w:val="none"/>
        </w:rPr>
        <w:fldChar w:fldCharType="end"/>
      </w:r>
    </w:p>
    <w:p w14:paraId="213036B1">
      <w:pPr>
        <w:pStyle w:val="2"/>
        <w:numPr>
          <w:ilvl w:val="0"/>
          <w:numId w:val="2"/>
        </w:numPr>
        <w:shd w:val="clear"/>
        <w:outlineLvl w:val="9"/>
        <w:rPr>
          <w:rFonts w:hint="eastAsia" w:ascii="仿宋" w:hAnsi="仿宋" w:eastAsia="仿宋" w:cs="仿宋"/>
          <w:color w:val="auto"/>
          <w:highlight w:val="none"/>
        </w:rPr>
        <w:sectPr>
          <w:footerReference r:id="rId5" w:type="default"/>
          <w:pgSz w:w="11906" w:h="16838"/>
          <w:pgMar w:top="1418" w:right="1247" w:bottom="1418" w:left="1247" w:header="850" w:footer="851" w:gutter="0"/>
          <w:pgNumType w:start="1"/>
          <w:cols w:space="720" w:num="1"/>
          <w:docGrid w:linePitch="312" w:charSpace="0"/>
        </w:sectPr>
      </w:pPr>
      <w:bookmarkStart w:id="0" w:name="_Toc244341279"/>
      <w:bookmarkStart w:id="1" w:name="_Toc364392598"/>
      <w:bookmarkStart w:id="2" w:name="_Toc13887"/>
      <w:bookmarkStart w:id="3" w:name="_Toc5293"/>
      <w:bookmarkStart w:id="4" w:name="_Toc4779"/>
      <w:bookmarkStart w:id="5" w:name="_Toc18506"/>
      <w:bookmarkStart w:id="6" w:name="_Toc23332"/>
    </w:p>
    <w:p w14:paraId="2822DD0A">
      <w:pPr>
        <w:pStyle w:val="2"/>
        <w:shd w:val="clear"/>
        <w:outlineLvl w:val="0"/>
        <w:rPr>
          <w:rFonts w:hint="eastAsia" w:ascii="仿宋" w:hAnsi="仿宋" w:eastAsia="仿宋" w:cs="仿宋"/>
          <w:color w:val="auto"/>
          <w:highlight w:val="none"/>
        </w:rPr>
      </w:pPr>
      <w:bookmarkStart w:id="7" w:name="_Toc3061"/>
      <w:r>
        <w:rPr>
          <w:rFonts w:hint="eastAsia" w:ascii="仿宋" w:hAnsi="仿宋" w:eastAsia="仿宋" w:cs="仿宋"/>
          <w:color w:val="auto"/>
          <w:highlight w:val="none"/>
        </w:rPr>
        <w:t>第一章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招标</w:t>
      </w:r>
      <w:bookmarkEnd w:id="0"/>
      <w:bookmarkEnd w:id="1"/>
      <w:r>
        <w:rPr>
          <w:rFonts w:hint="eastAsia" w:ascii="仿宋" w:hAnsi="仿宋" w:eastAsia="仿宋" w:cs="仿宋"/>
          <w:color w:val="auto"/>
          <w:highlight w:val="none"/>
        </w:rPr>
        <w:t>公告</w:t>
      </w:r>
      <w:bookmarkEnd w:id="2"/>
      <w:bookmarkEnd w:id="3"/>
      <w:bookmarkEnd w:id="4"/>
      <w:bookmarkEnd w:id="5"/>
      <w:bookmarkEnd w:id="6"/>
      <w:bookmarkEnd w:id="7"/>
    </w:p>
    <w:p w14:paraId="71708291">
      <w:pPr>
        <w:keepNext w:val="0"/>
        <w:keepLines w:val="0"/>
        <w:pageBreakBefore w:val="0"/>
        <w:widowControl w:val="0"/>
        <w:pBdr>
          <w:top w:val="single" w:color="auto" w:sz="4" w:space="6"/>
          <w:left w:val="single" w:color="auto" w:sz="4" w:space="4"/>
          <w:bottom w:val="single" w:color="auto" w:sz="4" w:space="1"/>
          <w:right w:val="single" w:color="auto" w:sz="4" w:space="4"/>
        </w:pBdr>
        <w:shd w:val="clear"/>
        <w:kinsoku/>
        <w:wordWrap/>
        <w:overflowPunct/>
        <w:topLinePunct w:val="0"/>
        <w:autoSpaceDE w:val="0"/>
        <w:autoSpaceDN w:val="0"/>
        <w:bidi w:val="0"/>
        <w:adjustRightInd w:val="0"/>
        <w:snapToGrid/>
        <w:spacing w:line="360" w:lineRule="auto"/>
        <w:ind w:right="0" w:rightChars="0"/>
        <w:jc w:val="center"/>
        <w:textAlignment w:val="auto"/>
        <w:rPr>
          <w:rFonts w:hint="eastAsia" w:ascii="仿宋" w:hAnsi="仿宋" w:eastAsia="仿宋" w:cs="仿宋"/>
          <w:b/>
          <w:color w:val="auto"/>
          <w:kern w:val="0"/>
          <w:sz w:val="24"/>
          <w:szCs w:val="22"/>
          <w:highlight w:val="none"/>
          <w:u w:val="none"/>
          <w:lang w:val="en-US" w:eastAsia="zh-CN"/>
        </w:rPr>
      </w:pPr>
      <w:bookmarkStart w:id="8" w:name="_Toc1850"/>
      <w:bookmarkStart w:id="9" w:name="_Toc29102"/>
      <w:bookmarkStart w:id="10" w:name="_Toc13484"/>
      <w:bookmarkStart w:id="11" w:name="_Toc17257"/>
      <w:bookmarkStart w:id="12" w:name="_Toc7911"/>
      <w:r>
        <w:rPr>
          <w:rFonts w:hint="eastAsia" w:ascii="仿宋" w:hAnsi="仿宋" w:eastAsia="仿宋" w:cs="仿宋"/>
          <w:b/>
          <w:color w:val="auto"/>
          <w:kern w:val="0"/>
          <w:sz w:val="24"/>
          <w:szCs w:val="22"/>
          <w:highlight w:val="none"/>
          <w:u w:val="none"/>
          <w:lang w:val="en-US" w:eastAsia="zh-CN"/>
        </w:rPr>
        <w:t>项目概况</w:t>
      </w:r>
    </w:p>
    <w:p w14:paraId="470C55EE">
      <w:pPr>
        <w:keepNext w:val="0"/>
        <w:keepLines w:val="0"/>
        <w:pageBreakBefore w:val="0"/>
        <w:widowControl w:val="0"/>
        <w:pBdr>
          <w:top w:val="single" w:color="auto" w:sz="4" w:space="6"/>
          <w:left w:val="single" w:color="auto" w:sz="4" w:space="4"/>
          <w:bottom w:val="single" w:color="auto" w:sz="4" w:space="1"/>
          <w:right w:val="single" w:color="auto" w:sz="4" w:space="4"/>
        </w:pBdr>
        <w:shd w:val="clear"/>
        <w:kinsoku/>
        <w:wordWrap/>
        <w:overflowPunct/>
        <w:topLinePunct w:val="0"/>
        <w:autoSpaceDE w:val="0"/>
        <w:autoSpaceDN w:val="0"/>
        <w:bidi w:val="0"/>
        <w:adjustRightInd w:val="0"/>
        <w:snapToGrid/>
        <w:spacing w:line="360" w:lineRule="auto"/>
        <w:ind w:left="0" w:leftChars="0" w:right="0" w:rightChars="0" w:firstLine="482" w:firstLineChars="200"/>
        <w:jc w:val="both"/>
        <w:textAlignment w:val="auto"/>
        <w:rPr>
          <w:rFonts w:hint="eastAsia" w:ascii="仿宋" w:hAnsi="仿宋" w:eastAsia="仿宋" w:cs="仿宋"/>
          <w:color w:val="auto"/>
          <w:sz w:val="24"/>
          <w:highlight w:val="none"/>
        </w:rPr>
      </w:pPr>
      <w:r>
        <w:rPr>
          <w:rFonts w:hint="eastAsia" w:ascii="仿宋" w:hAnsi="仿宋" w:eastAsia="仿宋" w:cs="仿宋"/>
          <w:b/>
          <w:color w:val="auto"/>
          <w:kern w:val="0"/>
          <w:sz w:val="24"/>
          <w:szCs w:val="22"/>
          <w:highlight w:val="none"/>
          <w:u w:val="none"/>
          <w:lang w:eastAsia="zh-CN"/>
        </w:rPr>
        <w:t>丽江市中医医院2026年耗材采购</w:t>
      </w:r>
      <w:r>
        <w:rPr>
          <w:rFonts w:hint="eastAsia" w:ascii="仿宋" w:hAnsi="仿宋" w:eastAsia="仿宋" w:cs="仿宋"/>
          <w:b/>
          <w:color w:val="auto"/>
          <w:kern w:val="0"/>
          <w:sz w:val="24"/>
          <w:szCs w:val="22"/>
          <w:highlight w:val="none"/>
          <w:u w:val="none"/>
        </w:rPr>
        <w:t>公开招标</w:t>
      </w:r>
      <w:r>
        <w:rPr>
          <w:rFonts w:hint="eastAsia" w:ascii="仿宋" w:hAnsi="仿宋" w:eastAsia="仿宋" w:cs="仿宋"/>
          <w:bCs/>
          <w:color w:val="auto"/>
          <w:kern w:val="0"/>
          <w:sz w:val="24"/>
          <w:szCs w:val="22"/>
          <w:highlight w:val="none"/>
        </w:rPr>
        <w:t>的潜在投标人</w:t>
      </w:r>
      <w:r>
        <w:rPr>
          <w:rFonts w:hint="eastAsia" w:ascii="仿宋" w:hAnsi="仿宋" w:eastAsia="仿宋" w:cs="仿宋"/>
          <w:bCs/>
          <w:color w:val="auto"/>
          <w:sz w:val="24"/>
          <w:highlight w:val="none"/>
        </w:rPr>
        <w:t>应</w:t>
      </w:r>
      <w:r>
        <w:rPr>
          <w:rFonts w:hint="eastAsia" w:ascii="仿宋" w:hAnsi="仿宋" w:eastAsia="仿宋" w:cs="仿宋"/>
          <w:b w:val="0"/>
          <w:bCs/>
          <w:color w:val="auto"/>
          <w:sz w:val="24"/>
          <w:highlight w:val="none"/>
        </w:rPr>
        <w:t>在</w:t>
      </w:r>
      <w:r>
        <w:rPr>
          <w:rFonts w:hint="eastAsia" w:ascii="仿宋" w:hAnsi="仿宋" w:eastAsia="仿宋" w:cs="仿宋"/>
          <w:b/>
          <w:bCs/>
          <w:color w:val="auto"/>
          <w:sz w:val="24"/>
          <w:highlight w:val="none"/>
          <w:lang w:eastAsia="zh-CN"/>
        </w:rPr>
        <w:t>政采云平台（https:www.zcygov.cn）</w:t>
      </w:r>
      <w:r>
        <w:rPr>
          <w:rStyle w:val="29"/>
          <w:rFonts w:hint="eastAsia" w:ascii="仿宋" w:hAnsi="仿宋" w:eastAsia="仿宋" w:cs="仿宋"/>
          <w:b/>
          <w:color w:val="auto"/>
          <w:sz w:val="24"/>
          <w:szCs w:val="22"/>
          <w:highlight w:val="none"/>
        </w:rPr>
        <w:fldChar w:fldCharType="begin"/>
      </w:r>
      <w:r>
        <w:rPr>
          <w:rStyle w:val="29"/>
          <w:rFonts w:hint="eastAsia" w:ascii="仿宋" w:hAnsi="仿宋" w:eastAsia="仿宋" w:cs="仿宋"/>
          <w:b/>
          <w:color w:val="auto"/>
          <w:sz w:val="24"/>
          <w:szCs w:val="22"/>
          <w:highlight w:val="none"/>
        </w:rPr>
        <w:instrText xml:space="preserve"> HYPERLINK "http://116.55.195.54:8001/#/homePage，点击切换至\“丽江市\”）获取招标文件，并于2022年" </w:instrText>
      </w:r>
      <w:r>
        <w:rPr>
          <w:rStyle w:val="29"/>
          <w:rFonts w:hint="eastAsia" w:ascii="仿宋" w:hAnsi="仿宋" w:eastAsia="仿宋" w:cs="仿宋"/>
          <w:b/>
          <w:color w:val="auto"/>
          <w:sz w:val="24"/>
          <w:szCs w:val="22"/>
          <w:highlight w:val="none"/>
        </w:rPr>
        <w:fldChar w:fldCharType="separate"/>
      </w:r>
      <w:r>
        <w:rPr>
          <w:rStyle w:val="29"/>
          <w:rFonts w:hint="eastAsia" w:ascii="仿宋" w:hAnsi="仿宋" w:eastAsia="仿宋" w:cs="仿宋"/>
          <w:b w:val="0"/>
          <w:bCs/>
          <w:color w:val="auto"/>
          <w:sz w:val="24"/>
          <w:szCs w:val="22"/>
          <w:highlight w:val="none"/>
        </w:rPr>
        <w:t>获取招标文件，</w:t>
      </w:r>
      <w:r>
        <w:rPr>
          <w:rStyle w:val="29"/>
          <w:rFonts w:hint="eastAsia" w:ascii="仿宋" w:hAnsi="仿宋" w:eastAsia="仿宋" w:cs="仿宋"/>
          <w:b/>
          <w:color w:val="auto"/>
          <w:sz w:val="24"/>
          <w:szCs w:val="22"/>
          <w:highlight w:val="none"/>
        </w:rPr>
        <w:t>并于202</w:t>
      </w:r>
      <w:r>
        <w:rPr>
          <w:rStyle w:val="29"/>
          <w:rFonts w:hint="eastAsia" w:ascii="仿宋" w:hAnsi="仿宋" w:eastAsia="仿宋" w:cs="仿宋"/>
          <w:b/>
          <w:color w:val="auto"/>
          <w:sz w:val="24"/>
          <w:szCs w:val="22"/>
          <w:highlight w:val="none"/>
          <w:lang w:val="en-US" w:eastAsia="zh-CN"/>
        </w:rPr>
        <w:t>6-</w:t>
      </w:r>
      <w:r>
        <w:rPr>
          <w:rStyle w:val="29"/>
          <w:rFonts w:hint="eastAsia" w:ascii="仿宋" w:hAnsi="仿宋" w:eastAsia="仿宋" w:cs="仿宋"/>
          <w:b/>
          <w:color w:val="auto"/>
          <w:sz w:val="24"/>
          <w:szCs w:val="22"/>
          <w:highlight w:val="none"/>
        </w:rPr>
        <w:fldChar w:fldCharType="end"/>
      </w:r>
      <w:r>
        <w:rPr>
          <w:rStyle w:val="29"/>
          <w:rFonts w:hint="eastAsia" w:ascii="仿宋" w:hAnsi="仿宋" w:eastAsia="仿宋" w:cs="仿宋"/>
          <w:b/>
          <w:color w:val="auto"/>
          <w:sz w:val="24"/>
          <w:szCs w:val="22"/>
          <w:highlight w:val="none"/>
          <w:lang w:val="en-US" w:eastAsia="zh-CN"/>
        </w:rPr>
        <w:t>04-15  14:00</w:t>
      </w:r>
      <w:r>
        <w:rPr>
          <w:rStyle w:val="29"/>
          <w:rFonts w:hint="eastAsia" w:ascii="仿宋" w:hAnsi="仿宋" w:eastAsia="仿宋" w:cs="仿宋"/>
          <w:b/>
          <w:color w:val="auto"/>
          <w:sz w:val="24"/>
          <w:szCs w:val="22"/>
          <w:highlight w:val="none"/>
          <w:u w:val="none"/>
        </w:rPr>
        <w:t>（</w:t>
      </w:r>
      <w:r>
        <w:rPr>
          <w:rFonts w:hint="eastAsia" w:ascii="仿宋" w:hAnsi="仿宋" w:eastAsia="仿宋" w:cs="仿宋"/>
          <w:b/>
          <w:color w:val="auto"/>
          <w:sz w:val="24"/>
          <w:highlight w:val="none"/>
          <w:u w:val="none"/>
        </w:rPr>
        <w:t>北京时间）</w:t>
      </w:r>
      <w:r>
        <w:rPr>
          <w:rFonts w:hint="eastAsia" w:ascii="仿宋" w:hAnsi="仿宋" w:eastAsia="仿宋" w:cs="仿宋"/>
          <w:bCs/>
          <w:color w:val="auto"/>
          <w:sz w:val="24"/>
          <w:highlight w:val="none"/>
        </w:rPr>
        <w:t>前</w:t>
      </w:r>
      <w:r>
        <w:rPr>
          <w:rFonts w:hint="eastAsia" w:ascii="仿宋" w:hAnsi="仿宋" w:eastAsia="仿宋" w:cs="仿宋"/>
          <w:bCs/>
          <w:color w:val="auto"/>
          <w:sz w:val="24"/>
          <w:highlight w:val="none"/>
          <w:lang w:val="en-US" w:eastAsia="zh-CN"/>
        </w:rPr>
        <w:t>递交</w:t>
      </w:r>
      <w:r>
        <w:rPr>
          <w:rFonts w:hint="eastAsia" w:ascii="仿宋" w:hAnsi="仿宋" w:eastAsia="仿宋" w:cs="仿宋"/>
          <w:bCs/>
          <w:color w:val="auto"/>
          <w:sz w:val="24"/>
          <w:highlight w:val="none"/>
        </w:rPr>
        <w:t>投标文件。</w:t>
      </w:r>
    </w:p>
    <w:p w14:paraId="01BF4E5C">
      <w:pPr>
        <w:pStyle w:val="3"/>
        <w:shd w:val="clear"/>
        <w:spacing w:before="240" w:beforeLines="100" w:line="360" w:lineRule="auto"/>
        <w:ind w:firstLine="187" w:firstLineChars="62"/>
        <w:outlineLvl w:val="1"/>
        <w:rPr>
          <w:rFonts w:hint="eastAsia" w:ascii="仿宋" w:hAnsi="仿宋" w:eastAsia="仿宋" w:cs="仿宋"/>
          <w:color w:val="auto"/>
          <w:highlight w:val="none"/>
        </w:rPr>
      </w:pPr>
      <w:bookmarkStart w:id="13" w:name="_Toc16967"/>
      <w:r>
        <w:rPr>
          <w:rFonts w:hint="eastAsia" w:ascii="仿宋" w:hAnsi="仿宋" w:eastAsia="仿宋" w:cs="仿宋"/>
          <w:color w:val="auto"/>
          <w:sz w:val="30"/>
          <w:szCs w:val="30"/>
          <w:highlight w:val="none"/>
        </w:rPr>
        <w:t>一、项目基本情况</w:t>
      </w:r>
      <w:bookmarkEnd w:id="8"/>
      <w:bookmarkEnd w:id="9"/>
      <w:bookmarkEnd w:id="10"/>
      <w:bookmarkEnd w:id="11"/>
      <w:bookmarkEnd w:id="13"/>
    </w:p>
    <w:p w14:paraId="03EF2106">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1.项目编号：LJZC2026-G1-00146-YNLB-0039</w:t>
      </w:r>
    </w:p>
    <w:p w14:paraId="68C4FAB6">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2.项目名称：丽江市中医医院2026年耗材采购</w:t>
      </w:r>
    </w:p>
    <w:p w14:paraId="0E69C275">
      <w:pPr>
        <w:shd w:val="clear" w:fill="FFFFFF" w:themeFill="background1"/>
        <w:spacing w:line="360" w:lineRule="auto"/>
        <w:ind w:firstLine="480" w:firstLineChars="200"/>
        <w:contextualSpacing/>
        <w:rPr>
          <w:rFonts w:hint="eastAsia" w:ascii="仿宋" w:hAnsi="仿宋" w:eastAsia="仿宋" w:cs="仿宋"/>
          <w:strike/>
          <w:dstrike w:val="0"/>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auto"/>
          <w:sz w:val="24"/>
          <w:szCs w:val="22"/>
          <w:highlight w:val="none"/>
          <w:lang w:val="en-US" w:eastAsia="zh-CN"/>
        </w:rPr>
        <w:t>3.预算金额</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90万元</w:t>
      </w:r>
    </w:p>
    <w:p w14:paraId="1D3EB3DF">
      <w:pPr>
        <w:shd w:val="clear" w:fill="FFFFFF" w:themeFill="background1"/>
        <w:spacing w:line="360" w:lineRule="auto"/>
        <w:ind w:firstLine="480" w:firstLineChars="200"/>
        <w:contextualSpacing/>
        <w:rPr>
          <w:rFonts w:hint="default" w:ascii="仿宋" w:hAnsi="仿宋" w:eastAsia="仿宋" w:cs="仿宋"/>
          <w:strike/>
          <w:dstrike w:val="0"/>
          <w:color w:val="000000" w:themeColor="text1"/>
          <w:sz w:val="24"/>
          <w:szCs w:val="22"/>
          <w:highlight w:val="none"/>
          <w:lang w:val="en-US"/>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4.</w:t>
      </w:r>
      <w:r>
        <w:rPr>
          <w:rFonts w:hint="eastAsia" w:ascii="仿宋" w:hAnsi="仿宋" w:eastAsia="仿宋" w:cs="仿宋"/>
          <w:color w:val="000000" w:themeColor="text1"/>
          <w:sz w:val="24"/>
          <w:szCs w:val="22"/>
          <w:highlight w:val="none"/>
          <w14:textFill>
            <w14:solidFill>
              <w14:schemeClr w14:val="tx1"/>
            </w14:solidFill>
          </w14:textFill>
        </w:rPr>
        <w:t>最高限价</w:t>
      </w:r>
      <w:r>
        <w:rPr>
          <w:rFonts w:hint="eastAsia" w:ascii="仿宋" w:hAnsi="仿宋" w:eastAsia="仿宋" w:cs="仿宋"/>
          <w:color w:val="000000" w:themeColor="text1"/>
          <w:sz w:val="24"/>
          <w:szCs w:val="22"/>
          <w:highlight w:val="none"/>
          <w:lang w:eastAsia="zh-CN"/>
          <w14:textFill>
            <w14:solidFill>
              <w14:schemeClr w14:val="tx1"/>
            </w14:solidFill>
          </w14:textFill>
        </w:rPr>
        <w:t>：</w:t>
      </w:r>
      <w:r>
        <w:rPr>
          <w:rFonts w:hint="eastAsia" w:ascii="仿宋" w:hAnsi="仿宋" w:eastAsia="仿宋" w:cs="仿宋"/>
          <w:color w:val="000000" w:themeColor="text1"/>
          <w:sz w:val="24"/>
          <w:szCs w:val="22"/>
          <w:highlight w:val="none"/>
          <w:lang w:val="en-US" w:eastAsia="zh-CN"/>
          <w14:textFill>
            <w14:solidFill>
              <w14:schemeClr w14:val="tx1"/>
            </w14:solidFill>
          </w14:textFill>
        </w:rPr>
        <w:t>90万元</w:t>
      </w:r>
    </w:p>
    <w:p w14:paraId="2581ADC8">
      <w:pPr>
        <w:shd w:val="clear" w:fill="FFFFFF" w:themeFill="background1"/>
        <w:spacing w:line="360" w:lineRule="auto"/>
        <w:ind w:firstLine="480" w:firstLineChars="200"/>
        <w:contextualSpacing/>
        <w:rPr>
          <w:rFonts w:hint="default" w:ascii="仿宋" w:hAnsi="仿宋" w:eastAsia="仿宋" w:cs="仿宋"/>
          <w:sz w:val="24"/>
          <w:szCs w:val="24"/>
          <w:highlight w:val="none"/>
          <w:vertAlign w:val="baseline"/>
          <w:lang w:val="en-US" w:eastAsia="zh-CN"/>
        </w:rPr>
      </w:pPr>
      <w:r>
        <w:rPr>
          <w:rFonts w:hint="eastAsia" w:ascii="仿宋" w:hAnsi="仿宋" w:eastAsia="仿宋" w:cs="仿宋"/>
          <w:color w:val="auto"/>
          <w:sz w:val="24"/>
          <w:szCs w:val="22"/>
          <w:highlight w:val="none"/>
          <w:lang w:val="en-US" w:eastAsia="zh-CN"/>
        </w:rPr>
        <w:t>5.</w:t>
      </w:r>
      <w:r>
        <w:rPr>
          <w:rFonts w:hint="eastAsia" w:ascii="仿宋" w:hAnsi="仿宋" w:eastAsia="仿宋" w:cs="仿宋"/>
          <w:color w:val="auto"/>
          <w:sz w:val="24"/>
          <w:szCs w:val="22"/>
          <w:highlight w:val="none"/>
        </w:rPr>
        <w:t>采购需求：</w:t>
      </w:r>
      <w:r>
        <w:rPr>
          <w:rFonts w:hint="eastAsia" w:ascii="仿宋" w:hAnsi="仿宋" w:eastAsia="仿宋" w:cs="仿宋"/>
          <w:color w:val="auto"/>
          <w:sz w:val="24"/>
          <w:szCs w:val="22"/>
          <w:highlight w:val="none"/>
          <w:lang w:val="en-US" w:eastAsia="zh-CN"/>
        </w:rPr>
        <w:t>采购一次性医用导管，注射及输液器械，穿刺针、活检针，医用纱布、医用绷带、骨科夹板，介入放射造影器械，医用高分子材料等1批</w:t>
      </w:r>
      <w:r>
        <w:rPr>
          <w:rFonts w:hint="eastAsia" w:ascii="仿宋" w:hAnsi="仿宋" w:eastAsia="仿宋" w:cs="仿宋"/>
          <w:sz w:val="24"/>
          <w:szCs w:val="24"/>
          <w:highlight w:val="none"/>
          <w:vertAlign w:val="baseline"/>
          <w:lang w:val="en-US" w:eastAsia="zh-CN"/>
        </w:rPr>
        <w:t>。</w:t>
      </w:r>
    </w:p>
    <w:p w14:paraId="3BD7E90F">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b/>
          <w:bCs/>
          <w:color w:val="auto"/>
          <w:sz w:val="24"/>
          <w:szCs w:val="22"/>
          <w:highlight w:val="none"/>
          <w:lang w:val="en-US" w:eastAsia="zh-CN"/>
        </w:rPr>
      </w:pPr>
      <w:r>
        <w:rPr>
          <w:rFonts w:hint="eastAsia" w:ascii="仿宋" w:hAnsi="仿宋" w:eastAsia="仿宋" w:cs="仿宋"/>
          <w:color w:val="auto"/>
          <w:sz w:val="24"/>
          <w:szCs w:val="22"/>
          <w:highlight w:val="none"/>
          <w:lang w:val="en-US" w:eastAsia="zh-CN"/>
        </w:rPr>
        <w:t>注：投标人须对所投标段的产品进行整体投标报价，不得缺项漏项，否则按不响应招标文件实质性要求处理。本项目不允许进口产品参与投标，</w:t>
      </w:r>
      <w:r>
        <w:rPr>
          <w:rFonts w:hint="eastAsia" w:ascii="仿宋" w:hAnsi="仿宋" w:eastAsia="仿宋" w:cs="仿宋"/>
          <w:b/>
          <w:bCs/>
          <w:color w:val="auto"/>
          <w:sz w:val="24"/>
          <w:szCs w:val="22"/>
          <w:highlight w:val="none"/>
          <w:lang w:val="en-US" w:eastAsia="zh-CN"/>
        </w:rPr>
        <w:t>进口产品是指通过中国海关报关验放进入中国境内且产自关境外的产品。</w:t>
      </w:r>
    </w:p>
    <w:p w14:paraId="3D7AE894">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6.合同履行期限：合同签订之日起1年或累计结算金额达到最高限价为止（两者以先到为准）。</w:t>
      </w:r>
    </w:p>
    <w:p w14:paraId="4BD0471E">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7.本项目（否）接受联合体投标。</w:t>
      </w:r>
    </w:p>
    <w:p w14:paraId="2EA703CB">
      <w:pPr>
        <w:pStyle w:val="3"/>
        <w:shd w:val="clear"/>
        <w:spacing w:line="360" w:lineRule="auto"/>
        <w:ind w:left="0" w:leftChars="0" w:firstLine="0" w:firstLineChars="0"/>
        <w:outlineLvl w:val="1"/>
        <w:rPr>
          <w:rFonts w:hint="eastAsia" w:ascii="仿宋" w:hAnsi="仿宋" w:eastAsia="仿宋" w:cs="仿宋"/>
          <w:color w:val="auto"/>
          <w:highlight w:val="none"/>
        </w:rPr>
      </w:pPr>
      <w:bookmarkStart w:id="14" w:name="_Toc9535"/>
      <w:bookmarkStart w:id="15" w:name="_Toc24218"/>
      <w:bookmarkStart w:id="16" w:name="_Toc4204"/>
      <w:bookmarkStart w:id="17" w:name="_Toc27622"/>
      <w:bookmarkStart w:id="18" w:name="_Toc13422"/>
      <w:bookmarkStart w:id="19" w:name="_Toc26430"/>
      <w:r>
        <w:rPr>
          <w:rFonts w:hint="eastAsia" w:ascii="仿宋" w:hAnsi="仿宋" w:eastAsia="仿宋" w:cs="仿宋"/>
          <w:color w:val="auto"/>
          <w:sz w:val="30"/>
          <w:szCs w:val="30"/>
          <w:highlight w:val="none"/>
        </w:rPr>
        <w:t>二、申请人的资格要求</w:t>
      </w:r>
      <w:bookmarkEnd w:id="14"/>
      <w:bookmarkEnd w:id="15"/>
      <w:bookmarkEnd w:id="16"/>
      <w:bookmarkEnd w:id="17"/>
      <w:bookmarkEnd w:id="18"/>
      <w:bookmarkEnd w:id="19"/>
    </w:p>
    <w:p w14:paraId="36984A77">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1.满足《中华人民共和国政府采购法》第二十二条规定</w:t>
      </w:r>
      <w:r>
        <w:rPr>
          <w:rFonts w:hint="eastAsia" w:ascii="仿宋" w:hAnsi="仿宋" w:eastAsia="仿宋" w:cs="仿宋"/>
          <w:color w:val="auto"/>
          <w:sz w:val="24"/>
          <w:szCs w:val="22"/>
          <w:highlight w:val="none"/>
          <w:lang w:eastAsia="zh-CN"/>
        </w:rPr>
        <w:t>。</w:t>
      </w:r>
    </w:p>
    <w:p w14:paraId="58CB5864">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1.1具有独立承担民事责任的能力</w:t>
      </w:r>
      <w:r>
        <w:rPr>
          <w:rFonts w:hint="eastAsia" w:ascii="仿宋" w:hAnsi="仿宋" w:eastAsia="仿宋" w:cs="仿宋"/>
          <w:color w:val="auto"/>
          <w:sz w:val="24"/>
          <w:szCs w:val="22"/>
          <w:highlight w:val="none"/>
          <w:lang w:eastAsia="zh-CN"/>
        </w:rPr>
        <w:t>；</w:t>
      </w:r>
    </w:p>
    <w:p w14:paraId="0198BF51">
      <w:pPr>
        <w:shd w:val="clear" w:fill="FFFFFF" w:themeFill="background1"/>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①若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为企业法人：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提供“营业执照”；②若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为事业法人：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提供“事业单位法人证书或统一社会信用代码证书”；③若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为其他组织：</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提供“对应主管部门颁发的准许执业证明文件或营业执照”；④若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为自然人：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提供“身份证明材料”</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注：上述材料需提供扫描件</w:t>
      </w:r>
      <w:r>
        <w:rPr>
          <w:rFonts w:hint="eastAsia" w:ascii="仿宋" w:hAnsi="仿宋" w:eastAsia="仿宋" w:cs="仿宋"/>
          <w:color w:val="auto"/>
          <w:sz w:val="24"/>
          <w:highlight w:val="none"/>
          <w:lang w:eastAsia="zh-CN"/>
        </w:rPr>
        <w:t>）</w:t>
      </w:r>
    </w:p>
    <w:p w14:paraId="6C472708">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1.2</w:t>
      </w:r>
      <w:r>
        <w:rPr>
          <w:rFonts w:hint="eastAsia" w:ascii="仿宋" w:hAnsi="仿宋" w:eastAsia="仿宋" w:cs="仿宋"/>
          <w:color w:val="auto"/>
          <w:sz w:val="24"/>
          <w:szCs w:val="22"/>
          <w:highlight w:val="none"/>
          <w:lang w:val="en-US" w:eastAsia="zh-CN"/>
        </w:rPr>
        <w:t>具</w:t>
      </w:r>
      <w:r>
        <w:rPr>
          <w:rFonts w:hint="eastAsia" w:ascii="仿宋" w:hAnsi="仿宋" w:eastAsia="仿宋" w:cs="仿宋"/>
          <w:color w:val="auto"/>
          <w:sz w:val="24"/>
          <w:szCs w:val="22"/>
          <w:highlight w:val="none"/>
        </w:rPr>
        <w:t>有良好的商业信誉和健全的财务会计制度</w:t>
      </w:r>
      <w:r>
        <w:rPr>
          <w:rFonts w:hint="eastAsia" w:ascii="仿宋" w:hAnsi="仿宋" w:eastAsia="仿宋" w:cs="仿宋"/>
          <w:color w:val="auto"/>
          <w:sz w:val="24"/>
          <w:szCs w:val="22"/>
          <w:highlight w:val="none"/>
          <w:lang w:eastAsia="zh-CN"/>
        </w:rPr>
        <w:t>；</w:t>
      </w:r>
    </w:p>
    <w:p w14:paraId="3F11C38F">
      <w:pPr>
        <w:shd w:val="clear" w:fill="FFFFFF" w:themeFill="background1"/>
        <w:spacing w:line="360" w:lineRule="auto"/>
        <w:ind w:firstLine="480" w:firstLineChars="200"/>
        <w:contextualSpacing/>
        <w:rPr>
          <w:rFonts w:hint="eastAsia" w:ascii="仿宋" w:hAnsi="仿宋" w:eastAsia="仿宋" w:cs="仿宋"/>
          <w:color w:val="auto"/>
          <w:sz w:val="24"/>
          <w:szCs w:val="22"/>
          <w:highlight w:val="green"/>
          <w:lang w:eastAsia="zh-CN"/>
        </w:rPr>
      </w:pPr>
      <w:r>
        <w:rPr>
          <w:rFonts w:hint="eastAsia" w:ascii="仿宋" w:hAnsi="仿宋" w:eastAsia="仿宋" w:cs="仿宋"/>
          <w:color w:val="auto"/>
          <w:sz w:val="24"/>
          <w:szCs w:val="22"/>
          <w:highlight w:val="none"/>
          <w:lang w:eastAsia="zh-CN"/>
        </w:rPr>
        <w:t>①提供2022年（含2022年）至今任意一年度经审计的财务会计报告及</w:t>
      </w:r>
      <w:r>
        <w:rPr>
          <w:rFonts w:hint="eastAsia" w:ascii="仿宋" w:hAnsi="仿宋" w:eastAsia="仿宋" w:cs="仿宋"/>
          <w:sz w:val="24"/>
          <w:highlight w:val="none"/>
        </w:rPr>
        <w:t>财务报表（</w:t>
      </w:r>
      <w:r>
        <w:rPr>
          <w:rFonts w:hint="eastAsia" w:ascii="仿宋" w:hAnsi="仿宋" w:eastAsia="仿宋" w:cs="仿宋"/>
          <w:sz w:val="24"/>
          <w:highlight w:val="none"/>
          <w:lang w:val="en-US" w:eastAsia="zh-CN"/>
        </w:rPr>
        <w:t>至少</w:t>
      </w:r>
      <w:r>
        <w:rPr>
          <w:rFonts w:hint="eastAsia" w:ascii="仿宋" w:hAnsi="仿宋" w:eastAsia="仿宋" w:cs="仿宋"/>
          <w:sz w:val="24"/>
          <w:highlight w:val="none"/>
        </w:rPr>
        <w:t>包括资产负债表、利润表、现金流量表）</w:t>
      </w:r>
      <w:r>
        <w:rPr>
          <w:rFonts w:hint="eastAsia" w:ascii="仿宋" w:hAnsi="仿宋" w:eastAsia="仿宋" w:cs="仿宋"/>
          <w:color w:val="auto"/>
          <w:sz w:val="24"/>
          <w:szCs w:val="22"/>
          <w:highlight w:val="none"/>
          <w:lang w:eastAsia="zh-CN"/>
        </w:rPr>
        <w:t>，成立不满1年的，提供自成立至今的财务报表（包括资产负债表、利润表、现金流量表）（</w:t>
      </w:r>
      <w:r>
        <w:rPr>
          <w:rFonts w:hint="eastAsia" w:ascii="仿宋" w:hAnsi="仿宋" w:eastAsia="仿宋" w:cs="仿宋"/>
          <w:color w:val="auto"/>
          <w:sz w:val="24"/>
          <w:szCs w:val="22"/>
          <w:highlight w:val="none"/>
          <w:lang w:val="en-US" w:eastAsia="zh-CN"/>
        </w:rPr>
        <w:t>若</w:t>
      </w:r>
      <w:r>
        <w:rPr>
          <w:rFonts w:hint="eastAsia" w:ascii="仿宋" w:hAnsi="仿宋" w:eastAsia="仿宋" w:cs="仿宋"/>
          <w:sz w:val="24"/>
          <w:highlight w:val="none"/>
        </w:rPr>
        <w:t>投标人为自然人的</w:t>
      </w:r>
      <w:r>
        <w:rPr>
          <w:rFonts w:hint="eastAsia" w:ascii="仿宋" w:hAnsi="仿宋" w:eastAsia="仿宋" w:cs="仿宋"/>
          <w:sz w:val="24"/>
          <w:highlight w:val="none"/>
          <w:lang w:val="en-US" w:eastAsia="zh-CN"/>
        </w:rPr>
        <w:t>也可</w:t>
      </w:r>
      <w:r>
        <w:rPr>
          <w:rFonts w:hint="eastAsia" w:ascii="仿宋" w:hAnsi="仿宋" w:eastAsia="仿宋" w:cs="仿宋"/>
          <w:sz w:val="24"/>
          <w:highlight w:val="none"/>
        </w:rPr>
        <w:t>提供承诺函</w:t>
      </w:r>
      <w:r>
        <w:rPr>
          <w:rFonts w:hint="eastAsia" w:ascii="仿宋" w:hAnsi="仿宋" w:eastAsia="仿宋" w:cs="仿宋"/>
          <w:color w:val="auto"/>
          <w:sz w:val="24"/>
          <w:szCs w:val="22"/>
          <w:highlight w:val="none"/>
          <w:lang w:val="en-US" w:eastAsia="zh-CN"/>
        </w:rPr>
        <w:t>，若为</w:t>
      </w:r>
      <w:r>
        <w:rPr>
          <w:rFonts w:hint="eastAsia" w:ascii="仿宋" w:hAnsi="仿宋" w:eastAsia="仿宋" w:cs="仿宋"/>
          <w:sz w:val="24"/>
          <w:highlight w:val="none"/>
        </w:rPr>
        <w:t>非营利性单位或者社会团体或者其他机关事业单位</w:t>
      </w:r>
      <w:r>
        <w:rPr>
          <w:rFonts w:hint="eastAsia" w:ascii="仿宋" w:hAnsi="仿宋" w:eastAsia="仿宋" w:cs="仿宋"/>
          <w:sz w:val="24"/>
          <w:highlight w:val="none"/>
          <w:lang w:val="en-US" w:eastAsia="zh-CN"/>
        </w:rPr>
        <w:t>提供</w:t>
      </w:r>
      <w:r>
        <w:rPr>
          <w:rFonts w:hint="eastAsia" w:ascii="仿宋" w:hAnsi="仿宋" w:eastAsia="仿宋" w:cs="仿宋"/>
          <w:sz w:val="24"/>
          <w:highlight w:val="none"/>
        </w:rPr>
        <w:t>符合财务</w:t>
      </w:r>
      <w:r>
        <w:rPr>
          <w:rFonts w:hint="eastAsia" w:ascii="仿宋" w:hAnsi="仿宋" w:eastAsia="仿宋" w:cs="仿宋"/>
          <w:sz w:val="24"/>
          <w:highlight w:val="none"/>
          <w:lang w:eastAsia="zh-CN"/>
        </w:rPr>
        <w:t>会计制度</w:t>
      </w:r>
      <w:r>
        <w:rPr>
          <w:rFonts w:hint="eastAsia" w:ascii="仿宋" w:hAnsi="仿宋" w:eastAsia="仿宋" w:cs="仿宋"/>
          <w:sz w:val="24"/>
          <w:highlight w:val="none"/>
          <w:lang w:val="en-US" w:eastAsia="zh-CN"/>
        </w:rPr>
        <w:t>要求</w:t>
      </w:r>
      <w:r>
        <w:rPr>
          <w:rFonts w:hint="eastAsia" w:ascii="仿宋" w:hAnsi="仿宋" w:eastAsia="仿宋" w:cs="仿宋"/>
          <w:sz w:val="24"/>
          <w:highlight w:val="none"/>
          <w:lang w:eastAsia="zh-CN"/>
        </w:rPr>
        <w:t>的证明材料或者提供承诺函）</w:t>
      </w:r>
      <w:r>
        <w:rPr>
          <w:rFonts w:hint="eastAsia" w:ascii="仿宋" w:hAnsi="仿宋" w:eastAsia="仿宋" w:cs="仿宋"/>
          <w:color w:val="auto"/>
          <w:sz w:val="24"/>
          <w:szCs w:val="22"/>
          <w:highlight w:val="none"/>
          <w:lang w:eastAsia="zh-CN"/>
        </w:rPr>
        <w:t>；②提供在提交投标文件截止时间前六个月内银行开具的资信证明或银行存款证明或其他财务说明；③提供财政部门认可的政府采购专业担保机构对投标人进行资信审查后出具的投标担保函。（注：上述①—③项证明材料，提供任意一项即可）</w:t>
      </w:r>
    </w:p>
    <w:p w14:paraId="7A8DCAFF">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1.3具有履行合同所必需的设备和专业技术能力；（提供书面声明或证明材料）</w:t>
      </w:r>
    </w:p>
    <w:p w14:paraId="29B7A0F0">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1.4有依法缴纳税收和社会保障资金的良好记录；</w:t>
      </w:r>
    </w:p>
    <w:p w14:paraId="1BC798FE">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①提供税款所属时期</w:t>
      </w:r>
      <w:r>
        <w:rPr>
          <w:rFonts w:hint="eastAsia" w:ascii="仿宋" w:hAnsi="仿宋" w:eastAsia="仿宋" w:cs="仿宋"/>
          <w:color w:val="auto"/>
          <w:sz w:val="24"/>
          <w:szCs w:val="22"/>
          <w:highlight w:val="none"/>
          <w:lang w:val="en-US" w:eastAsia="zh-CN"/>
        </w:rPr>
        <w:t>在</w:t>
      </w:r>
      <w:r>
        <w:rPr>
          <w:rFonts w:hint="eastAsia" w:ascii="仿宋" w:hAnsi="仿宋" w:eastAsia="仿宋" w:cs="仿宋"/>
          <w:color w:val="auto"/>
          <w:sz w:val="24"/>
          <w:szCs w:val="22"/>
          <w:highlight w:val="none"/>
          <w:lang w:eastAsia="zh-CN"/>
        </w:rPr>
        <w:t>2025年6月至投标文件提交截止时间任意</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个月的税务局税收通用缴款书扫描件或银行电子缴税（费）凭证或税务局出具的纳税情况的相关证明（注：成立未满或刚满3个月的投标人提供自成立以来的相关纳税证明或情况说明；依法免税的，应提供依法免税的相关证明文件）；②提供</w:t>
      </w:r>
      <w:r>
        <w:rPr>
          <w:rFonts w:hint="eastAsia" w:ascii="仿宋" w:hAnsi="仿宋" w:eastAsia="仿宋" w:cs="仿宋"/>
          <w:color w:val="auto"/>
          <w:sz w:val="24"/>
          <w:szCs w:val="22"/>
          <w:highlight w:val="none"/>
          <w:lang w:val="en-US" w:eastAsia="zh-CN"/>
        </w:rPr>
        <w:t>税</w:t>
      </w:r>
      <w:r>
        <w:rPr>
          <w:rFonts w:hint="eastAsia" w:ascii="仿宋" w:hAnsi="仿宋" w:eastAsia="仿宋" w:cs="仿宋"/>
          <w:color w:val="auto"/>
          <w:sz w:val="24"/>
          <w:szCs w:val="22"/>
          <w:highlight w:val="none"/>
          <w:lang w:eastAsia="zh-CN"/>
        </w:rPr>
        <w:t>款所属时期</w:t>
      </w:r>
      <w:r>
        <w:rPr>
          <w:rFonts w:hint="eastAsia" w:ascii="仿宋" w:hAnsi="仿宋" w:eastAsia="仿宋" w:cs="仿宋"/>
          <w:color w:val="auto"/>
          <w:sz w:val="24"/>
          <w:szCs w:val="22"/>
          <w:highlight w:val="none"/>
          <w:lang w:val="en-US" w:eastAsia="zh-CN"/>
        </w:rPr>
        <w:t>在</w:t>
      </w:r>
      <w:r>
        <w:rPr>
          <w:rFonts w:hint="eastAsia" w:ascii="仿宋" w:hAnsi="仿宋" w:eastAsia="仿宋" w:cs="仿宋"/>
          <w:color w:val="auto"/>
          <w:sz w:val="24"/>
          <w:szCs w:val="22"/>
          <w:highlight w:val="none"/>
          <w:lang w:eastAsia="zh-CN"/>
        </w:rPr>
        <w:t>2025年6月至投标文件提交截止时间任意</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个月的社会保险费缴款书扫描件或银行电子缴税（费）凭证或社保管理部门出具的有效的缴款证明。（成立未满或刚满3个月的提供成立以来社会保障资金缴纳凭证或相关情况说明；依法不需要缴纳社会保障资金的投标人，应提供相应文件证明其不需要缴纳社会保障资金）</w:t>
      </w:r>
    </w:p>
    <w:p w14:paraId="216C4652">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1.5</w:t>
      </w:r>
      <w:r>
        <w:rPr>
          <w:rFonts w:hint="eastAsia" w:ascii="仿宋" w:hAnsi="仿宋" w:eastAsia="仿宋" w:cs="仿宋"/>
          <w:color w:val="auto"/>
          <w:sz w:val="24"/>
          <w:szCs w:val="22"/>
          <w:highlight w:val="none"/>
          <w:lang w:eastAsia="zh-CN"/>
        </w:rPr>
        <w:t>参加政府采购活动前三年内，在经营活动中没有重大违法记录</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提供书面声明</w:t>
      </w:r>
      <w:r>
        <w:rPr>
          <w:rFonts w:hint="eastAsia" w:ascii="仿宋" w:hAnsi="仿宋" w:eastAsia="仿宋" w:cs="仿宋"/>
          <w:color w:val="auto"/>
          <w:sz w:val="24"/>
          <w:szCs w:val="22"/>
          <w:highlight w:val="none"/>
        </w:rPr>
        <w:t>）</w:t>
      </w:r>
    </w:p>
    <w:p w14:paraId="402B2705">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1.6法律、行政法规规定的其他条件；</w:t>
      </w:r>
    </w:p>
    <w:p w14:paraId="687E66C9">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①投标人未被列入“信用中国”网站（www.creditchina.gov.cn）失信被执行人、重大税收违法失信主体，</w:t>
      </w:r>
      <w:r>
        <w:rPr>
          <w:rFonts w:hint="eastAsia" w:ascii="仿宋" w:hAnsi="仿宋" w:eastAsia="仿宋" w:cs="仿宋"/>
          <w:color w:val="auto"/>
          <w:sz w:val="24"/>
          <w:szCs w:val="22"/>
          <w:highlight w:val="none"/>
          <w:lang w:val="en-US" w:eastAsia="zh-CN"/>
        </w:rPr>
        <w:t>及未被列入</w:t>
      </w:r>
      <w:r>
        <w:rPr>
          <w:rFonts w:hint="eastAsia" w:ascii="仿宋" w:hAnsi="仿宋" w:eastAsia="仿宋" w:cs="仿宋"/>
          <w:color w:val="auto"/>
          <w:sz w:val="24"/>
          <w:szCs w:val="22"/>
          <w:highlight w:val="none"/>
          <w:lang w:eastAsia="zh-CN"/>
        </w:rPr>
        <w:t>“中国政府采购网”网站（www.ccgp.gov.cn）政府采购严重违法失信行为记录名单（由采购人或</w:t>
      </w:r>
      <w:r>
        <w:rPr>
          <w:rFonts w:hint="eastAsia" w:ascii="仿宋" w:hAnsi="仿宋" w:eastAsia="仿宋" w:cs="仿宋"/>
          <w:color w:val="auto"/>
          <w:sz w:val="24"/>
          <w:szCs w:val="22"/>
          <w:highlight w:val="none"/>
          <w:lang w:val="en-US" w:eastAsia="zh-CN"/>
        </w:rPr>
        <w:t>采购代理机构在开标当天</w:t>
      </w:r>
      <w:r>
        <w:rPr>
          <w:rFonts w:hint="eastAsia" w:ascii="仿宋" w:hAnsi="仿宋" w:eastAsia="仿宋" w:cs="仿宋"/>
          <w:color w:val="auto"/>
          <w:sz w:val="24"/>
          <w:szCs w:val="22"/>
          <w:highlight w:val="none"/>
          <w:lang w:eastAsia="zh-CN"/>
        </w:rPr>
        <w:t>进行查询，</w:t>
      </w:r>
      <w:r>
        <w:rPr>
          <w:rFonts w:hint="eastAsia" w:ascii="仿宋" w:hAnsi="仿宋" w:eastAsia="仿宋" w:cs="仿宋"/>
          <w:color w:val="auto"/>
          <w:sz w:val="24"/>
          <w:szCs w:val="22"/>
          <w:highlight w:val="none"/>
          <w:lang w:val="en-US" w:eastAsia="zh-CN"/>
        </w:rPr>
        <w:t>投标人无需查询</w:t>
      </w:r>
      <w:r>
        <w:rPr>
          <w:rFonts w:hint="eastAsia" w:ascii="仿宋" w:hAnsi="仿宋" w:eastAsia="仿宋" w:cs="仿宋"/>
          <w:color w:val="auto"/>
          <w:sz w:val="24"/>
          <w:szCs w:val="22"/>
          <w:highlight w:val="none"/>
          <w:lang w:eastAsia="zh-CN"/>
        </w:rPr>
        <w:t>）；②</w:t>
      </w:r>
      <w:r>
        <w:rPr>
          <w:rFonts w:hint="eastAsia" w:ascii="仿宋" w:hAnsi="仿宋" w:eastAsia="仿宋" w:cs="仿宋"/>
          <w:color w:val="auto"/>
          <w:sz w:val="24"/>
          <w:szCs w:val="22"/>
          <w:highlight w:val="none"/>
          <w:lang w:val="en-US" w:eastAsia="zh-CN"/>
        </w:rPr>
        <w:t>投标人</w:t>
      </w:r>
      <w:r>
        <w:rPr>
          <w:rFonts w:hint="eastAsia" w:ascii="仿宋" w:hAnsi="仿宋" w:eastAsia="仿宋" w:cs="仿宋"/>
          <w:color w:val="auto"/>
          <w:sz w:val="24"/>
          <w:szCs w:val="22"/>
          <w:highlight w:val="none"/>
        </w:rPr>
        <w:t>单位负责人为同一人或者存在直接控股、管理关系的不同供应商，不得参加同一合同项下的政府采购活动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）；③</w:t>
      </w:r>
      <w:r>
        <w:rPr>
          <w:rFonts w:hint="eastAsia" w:ascii="仿宋" w:hAnsi="仿宋" w:eastAsia="仿宋" w:cs="仿宋"/>
          <w:color w:val="auto"/>
          <w:sz w:val="24"/>
          <w:szCs w:val="22"/>
          <w:highlight w:val="none"/>
          <w:lang w:val="en-US" w:eastAsia="zh-CN"/>
        </w:rPr>
        <w:t>投标人</w:t>
      </w:r>
      <w:r>
        <w:rPr>
          <w:rFonts w:hint="eastAsia" w:ascii="仿宋" w:hAnsi="仿宋" w:eastAsia="仿宋" w:cs="仿宋"/>
          <w:color w:val="auto"/>
          <w:sz w:val="24"/>
          <w:szCs w:val="22"/>
          <w:highlight w:val="none"/>
        </w:rPr>
        <w:t>为采购项目提供整体设计、规范编制或者项目管理、监理、检测等服务的供应商，不得再参加该采购项目的其他采购活动。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w:t>
      </w:r>
    </w:p>
    <w:p w14:paraId="355AFD28">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2</w:t>
      </w:r>
      <w:r>
        <w:rPr>
          <w:rFonts w:hint="eastAsia" w:ascii="仿宋" w:hAnsi="仿宋" w:eastAsia="仿宋" w:cs="仿宋"/>
          <w:color w:val="auto"/>
          <w:sz w:val="24"/>
          <w:szCs w:val="22"/>
          <w:highlight w:val="none"/>
          <w:lang w:val="en-US" w:eastAsia="zh-CN"/>
        </w:rPr>
        <w:t>.</w:t>
      </w:r>
      <w:r>
        <w:rPr>
          <w:rFonts w:hint="eastAsia" w:ascii="仿宋" w:hAnsi="仿宋" w:eastAsia="仿宋" w:cs="仿宋"/>
          <w:color w:val="auto"/>
          <w:sz w:val="24"/>
          <w:szCs w:val="22"/>
          <w:highlight w:val="none"/>
        </w:rPr>
        <w:t>落实政府采购政策需满足的资格要求</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未预留，本项目专门不属于专门面向中小企业（或监狱企业或残疾人福利性单位）采购项目</w:t>
      </w:r>
      <w:r>
        <w:rPr>
          <w:rFonts w:hint="eastAsia" w:ascii="仿宋" w:hAnsi="仿宋" w:eastAsia="仿宋" w:cs="仿宋"/>
          <w:color w:val="auto"/>
          <w:sz w:val="24"/>
          <w:szCs w:val="22"/>
          <w:highlight w:val="none"/>
        </w:rPr>
        <w:t>。</w:t>
      </w:r>
    </w:p>
    <w:p w14:paraId="656D43B3">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rPr>
        <w:t>3</w:t>
      </w:r>
      <w:r>
        <w:rPr>
          <w:rFonts w:hint="eastAsia" w:ascii="仿宋" w:hAnsi="仿宋" w:eastAsia="仿宋" w:cs="仿宋"/>
          <w:color w:val="auto"/>
          <w:sz w:val="24"/>
          <w:szCs w:val="22"/>
          <w:highlight w:val="none"/>
          <w:lang w:val="en-US" w:eastAsia="zh-CN"/>
        </w:rPr>
        <w:t>.</w:t>
      </w:r>
      <w:r>
        <w:rPr>
          <w:rFonts w:hint="eastAsia" w:ascii="仿宋" w:hAnsi="仿宋" w:eastAsia="仿宋" w:cs="仿宋"/>
          <w:color w:val="auto"/>
          <w:sz w:val="24"/>
          <w:szCs w:val="22"/>
          <w:highlight w:val="none"/>
        </w:rPr>
        <w:t>本项目的特定资格要求：</w:t>
      </w:r>
      <w:bookmarkStart w:id="741" w:name="_GoBack"/>
      <w:r>
        <w:rPr>
          <w:rFonts w:hint="eastAsia" w:ascii="仿宋" w:hAnsi="仿宋" w:eastAsia="仿宋" w:cs="仿宋"/>
          <w:color w:val="auto"/>
          <w:sz w:val="24"/>
          <w:szCs w:val="22"/>
          <w:highlight w:val="none"/>
        </w:rPr>
        <w:t>①</w:t>
      </w:r>
      <w:r>
        <w:rPr>
          <w:rFonts w:hint="eastAsia" w:ascii="仿宋" w:hAnsi="仿宋" w:eastAsia="仿宋" w:cs="仿宋"/>
          <w:color w:val="000000" w:themeColor="text1"/>
          <w:sz w:val="24"/>
          <w:szCs w:val="22"/>
          <w:highlight w:val="none"/>
          <w:lang w:val="en-US" w:eastAsia="zh-CN"/>
          <w14:textFill>
            <w14:solidFill>
              <w14:schemeClr w14:val="tx1"/>
            </w14:solidFill>
          </w14:textFill>
        </w:rPr>
        <w:t>依据</w:t>
      </w:r>
      <w:r>
        <w:rPr>
          <w:rFonts w:hint="eastAsia" w:ascii="仿宋" w:hAnsi="仿宋" w:eastAsia="仿宋" w:cs="仿宋"/>
          <w:color w:val="auto"/>
          <w:sz w:val="24"/>
          <w:szCs w:val="22"/>
          <w:highlight w:val="none"/>
          <w:lang w:val="en-US" w:eastAsia="zh-CN"/>
        </w:rPr>
        <w:t>《医疗器械监督管理条例》《医疗器械分类目录》之规定：（1）所投产品属于第一类医疗器械的，需提供所投产品的《第一类医疗器械产品备案凭证》，投标人为制造商的，还需提供制造商的《第一类医疗器械生产备案凭证》；（2）所投产品属于第二类或第三类医疗器械的，所有类型投标人均需提供所投产品有效期内的《医疗器械注册证》及制造商有效期内的《医疗器械生产许可证》；（3）非制造商投标（经销商、代理商等）的，所投产品仅包含第二类医疗器械的，还需提供投标人有效期内的《第二类医疗器械经营备案凭证》，所投产品包含第三类医疗器械的，还需提供投标人有效期内的《医疗器械经营许可证》，投标人具备有效的《医疗器械经营许可证》且经营范围涵盖第二类医疗器械的，可不再单独提供《第二类医疗器械经营备案凭证》。</w:t>
      </w:r>
      <w:bookmarkEnd w:id="741"/>
    </w:p>
    <w:p w14:paraId="5F008968">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②依据《消毒管理办法》《消毒产品卫生安全评价规定》及《新消毒产品和新涉水产品卫生行政许可管理规定》之规定：投标人所投产品属于消毒产品的，需提供投标产品有效期内的（1）产品卫生安全评价报告或者新消毒产品卫生许可批件及（2）制造商有效期内的《生产企业卫生许可证》。</w:t>
      </w:r>
    </w:p>
    <w:p w14:paraId="3A728554">
      <w:pPr>
        <w:pStyle w:val="3"/>
        <w:shd w:val="clear"/>
        <w:spacing w:line="360" w:lineRule="auto"/>
        <w:ind w:firstLine="187" w:firstLineChars="62"/>
        <w:outlineLvl w:val="1"/>
        <w:rPr>
          <w:rFonts w:hint="eastAsia" w:ascii="仿宋" w:hAnsi="仿宋" w:eastAsia="仿宋" w:cs="仿宋"/>
          <w:color w:val="auto"/>
          <w:highlight w:val="none"/>
        </w:rPr>
      </w:pPr>
      <w:bookmarkStart w:id="20" w:name="_Toc32563"/>
      <w:bookmarkStart w:id="21" w:name="_Toc7408"/>
      <w:bookmarkStart w:id="22" w:name="_Toc26584"/>
      <w:bookmarkStart w:id="23" w:name="_Toc31029"/>
      <w:bookmarkStart w:id="24" w:name="_Toc1224"/>
      <w:r>
        <w:rPr>
          <w:rFonts w:hint="eastAsia" w:ascii="仿宋" w:hAnsi="仿宋" w:eastAsia="仿宋" w:cs="仿宋"/>
          <w:color w:val="auto"/>
          <w:sz w:val="30"/>
          <w:szCs w:val="30"/>
          <w:highlight w:val="none"/>
        </w:rPr>
        <w:t>三、获取招标文件</w:t>
      </w:r>
      <w:bookmarkEnd w:id="20"/>
      <w:bookmarkEnd w:id="21"/>
      <w:bookmarkEnd w:id="22"/>
      <w:bookmarkEnd w:id="23"/>
      <w:bookmarkEnd w:id="24"/>
    </w:p>
    <w:p w14:paraId="0CB76E9A">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时间：202</w:t>
      </w:r>
      <w:r>
        <w:rPr>
          <w:rFonts w:hint="eastAsia" w:ascii="仿宋" w:hAnsi="仿宋" w:eastAsia="仿宋" w:cs="仿宋"/>
          <w:color w:val="auto"/>
          <w:sz w:val="24"/>
          <w:szCs w:val="22"/>
          <w:highlight w:val="none"/>
          <w:lang w:val="en-US" w:eastAsia="zh-CN"/>
        </w:rPr>
        <w:t>6</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03-26</w:t>
      </w:r>
      <w:r>
        <w:rPr>
          <w:rFonts w:hint="eastAsia" w:ascii="仿宋" w:hAnsi="仿宋" w:eastAsia="仿宋" w:cs="仿宋"/>
          <w:color w:val="auto"/>
          <w:sz w:val="24"/>
          <w:szCs w:val="22"/>
          <w:highlight w:val="none"/>
        </w:rPr>
        <w:t>至202</w:t>
      </w:r>
      <w:r>
        <w:rPr>
          <w:rFonts w:hint="eastAsia" w:ascii="仿宋" w:hAnsi="仿宋" w:eastAsia="仿宋" w:cs="仿宋"/>
          <w:color w:val="auto"/>
          <w:sz w:val="24"/>
          <w:szCs w:val="22"/>
          <w:highlight w:val="none"/>
          <w:lang w:val="en-US" w:eastAsia="zh-CN"/>
        </w:rPr>
        <w:t>6</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04-02</w:t>
      </w:r>
      <w:r>
        <w:rPr>
          <w:rFonts w:hint="eastAsia" w:ascii="仿宋" w:hAnsi="仿宋" w:eastAsia="仿宋" w:cs="仿宋"/>
          <w:color w:val="auto"/>
          <w:sz w:val="24"/>
          <w:szCs w:val="22"/>
          <w:highlight w:val="none"/>
        </w:rPr>
        <w:t>，每天上午0</w:t>
      </w:r>
      <w:r>
        <w:rPr>
          <w:rFonts w:hint="eastAsia" w:ascii="仿宋" w:hAnsi="仿宋" w:eastAsia="仿宋" w:cs="仿宋"/>
          <w:color w:val="auto"/>
          <w:sz w:val="24"/>
          <w:szCs w:val="22"/>
          <w:highlight w:val="none"/>
          <w:lang w:val="en-US" w:eastAsia="zh-CN"/>
        </w:rPr>
        <w:t>6:00</w:t>
      </w:r>
      <w:r>
        <w:rPr>
          <w:rFonts w:hint="eastAsia" w:ascii="仿宋" w:hAnsi="仿宋" w:eastAsia="仿宋" w:cs="仿宋"/>
          <w:color w:val="auto"/>
          <w:sz w:val="24"/>
          <w:szCs w:val="22"/>
          <w:highlight w:val="none"/>
        </w:rPr>
        <w:t>至12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00，下午12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0</w:t>
      </w:r>
      <w:r>
        <w:rPr>
          <w:rFonts w:hint="eastAsia" w:ascii="仿宋" w:hAnsi="仿宋" w:eastAsia="仿宋" w:cs="仿宋"/>
          <w:color w:val="auto"/>
          <w:sz w:val="24"/>
          <w:szCs w:val="22"/>
          <w:highlight w:val="none"/>
          <w:lang w:val="en-US" w:eastAsia="zh-CN"/>
        </w:rPr>
        <w:t>0</w:t>
      </w:r>
      <w:r>
        <w:rPr>
          <w:rFonts w:hint="eastAsia" w:ascii="仿宋" w:hAnsi="仿宋" w:eastAsia="仿宋" w:cs="仿宋"/>
          <w:color w:val="auto"/>
          <w:sz w:val="24"/>
          <w:szCs w:val="22"/>
          <w:highlight w:val="none"/>
        </w:rPr>
        <w:t>至23</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59（北京时间）</w:t>
      </w:r>
    </w:p>
    <w:p w14:paraId="25E56C2A">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地点：政采云平台（https:www.zcygov.cn）。</w:t>
      </w:r>
    </w:p>
    <w:p w14:paraId="0128AED5">
      <w:pPr>
        <w:shd w:val="clear"/>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方式：凡有意参加投标者，须在政采云平台办理数字证书（CA），并在政采云绑定数字证书（CA）后线上获取采购文件及其他采购资料。CA申领链接：http://yzt.ynsmartcert.cn/cms/yztynlblj.html，CA申领后需登陆政采云平台完成数字证书（CA）绑定才可以使用，数字证书（CA）详见其办理流程。按上述要求获取文件的投标人视为合法获取了本项目采购文件，具备本项目的投标资格。</w:t>
      </w:r>
    </w:p>
    <w:p w14:paraId="25D7499F">
      <w:pPr>
        <w:shd w:val="clear"/>
        <w:spacing w:line="360" w:lineRule="auto"/>
        <w:ind w:firstLine="480" w:firstLineChars="200"/>
        <w:contextualSpacing/>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售价：</w:t>
      </w:r>
      <w:r>
        <w:rPr>
          <w:rFonts w:hint="eastAsia" w:ascii="仿宋" w:hAnsi="仿宋" w:eastAsia="仿宋" w:cs="仿宋"/>
          <w:color w:val="auto"/>
          <w:sz w:val="24"/>
          <w:highlight w:val="none"/>
          <w:lang w:val="en-US" w:eastAsia="zh-CN"/>
        </w:rPr>
        <w:t>0元</w:t>
      </w:r>
    </w:p>
    <w:p w14:paraId="626E895A">
      <w:pPr>
        <w:pStyle w:val="3"/>
        <w:shd w:val="clear"/>
        <w:spacing w:line="360" w:lineRule="auto"/>
        <w:ind w:firstLine="187" w:firstLineChars="62"/>
        <w:outlineLvl w:val="1"/>
        <w:rPr>
          <w:rFonts w:hint="eastAsia" w:ascii="仿宋" w:hAnsi="仿宋" w:eastAsia="仿宋" w:cs="仿宋"/>
          <w:color w:val="auto"/>
          <w:sz w:val="30"/>
          <w:szCs w:val="30"/>
          <w:highlight w:val="none"/>
        </w:rPr>
      </w:pPr>
      <w:bookmarkStart w:id="25" w:name="_Toc7802"/>
      <w:bookmarkStart w:id="26" w:name="_Toc28723"/>
      <w:bookmarkStart w:id="27" w:name="_Toc6222"/>
      <w:bookmarkStart w:id="28" w:name="_Toc17011"/>
      <w:bookmarkStart w:id="29" w:name="_Toc6735"/>
      <w:r>
        <w:rPr>
          <w:rFonts w:hint="eastAsia" w:ascii="仿宋" w:hAnsi="仿宋" w:eastAsia="仿宋" w:cs="仿宋"/>
          <w:color w:val="auto"/>
          <w:sz w:val="30"/>
          <w:szCs w:val="30"/>
          <w:highlight w:val="none"/>
        </w:rPr>
        <w:t>四、提交投标文件截止时间、开标时间和地点</w:t>
      </w:r>
      <w:bookmarkEnd w:id="25"/>
      <w:bookmarkEnd w:id="26"/>
      <w:bookmarkEnd w:id="27"/>
      <w:bookmarkEnd w:id="28"/>
      <w:bookmarkEnd w:id="29"/>
    </w:p>
    <w:p w14:paraId="4C41B4E0">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时间：</w:t>
      </w:r>
      <w:r>
        <w:rPr>
          <w:rFonts w:hint="eastAsia" w:ascii="仿宋" w:hAnsi="仿宋" w:eastAsia="仿宋" w:cs="仿宋"/>
          <w:color w:val="auto"/>
          <w:sz w:val="24"/>
          <w:szCs w:val="22"/>
          <w:highlight w:val="none"/>
        </w:rPr>
        <w:t>202</w:t>
      </w:r>
      <w:r>
        <w:rPr>
          <w:rFonts w:hint="eastAsia" w:ascii="仿宋" w:hAnsi="仿宋" w:eastAsia="仿宋" w:cs="仿宋"/>
          <w:color w:val="auto"/>
          <w:sz w:val="24"/>
          <w:szCs w:val="22"/>
          <w:highlight w:val="none"/>
          <w:lang w:val="en-US" w:eastAsia="zh-CN"/>
        </w:rPr>
        <w:t>6</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04-15  14:00</w:t>
      </w:r>
      <w:r>
        <w:rPr>
          <w:rFonts w:hint="eastAsia" w:ascii="仿宋" w:hAnsi="仿宋" w:eastAsia="仿宋" w:cs="仿宋"/>
          <w:color w:val="auto"/>
          <w:sz w:val="24"/>
          <w:szCs w:val="22"/>
          <w:highlight w:val="none"/>
        </w:rPr>
        <w:t>（北京时间）</w:t>
      </w:r>
    </w:p>
    <w:p w14:paraId="6D6B7722">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highlight w:val="none"/>
        </w:rPr>
        <w:t>地点：</w:t>
      </w:r>
      <w:r>
        <w:rPr>
          <w:rFonts w:hint="eastAsia" w:ascii="仿宋" w:hAnsi="仿宋" w:eastAsia="仿宋" w:cs="仿宋"/>
          <w:color w:val="auto"/>
          <w:sz w:val="24"/>
          <w:szCs w:val="22"/>
          <w:highlight w:val="none"/>
          <w:lang w:eastAsia="zh-CN"/>
        </w:rPr>
        <w:t>政采云平台（http：www.zcygov.cn），</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应按照本项目采购文件和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政采云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平台的要求编制、加密后在</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提交截止时间前上传至</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政采云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平台，</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提交截止时间前未完成</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上传的，视为撤回</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政采云</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平台提交电子版</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时，请填写参加远程采购活动经办人联系方式。</w:t>
      </w:r>
    </w:p>
    <w:p w14:paraId="092894D0">
      <w:pPr>
        <w:pStyle w:val="3"/>
        <w:shd w:val="clear"/>
        <w:spacing w:line="360" w:lineRule="auto"/>
        <w:ind w:firstLine="187" w:firstLineChars="62"/>
        <w:outlineLvl w:val="1"/>
        <w:rPr>
          <w:rFonts w:hint="eastAsia" w:ascii="仿宋" w:hAnsi="仿宋" w:eastAsia="仿宋" w:cs="仿宋"/>
          <w:color w:val="auto"/>
          <w:sz w:val="30"/>
          <w:szCs w:val="30"/>
          <w:highlight w:val="none"/>
        </w:rPr>
      </w:pPr>
      <w:bookmarkStart w:id="30" w:name="_Toc17353"/>
      <w:bookmarkStart w:id="31" w:name="_Toc8786"/>
      <w:bookmarkStart w:id="32" w:name="_Toc743"/>
      <w:bookmarkStart w:id="33" w:name="_Toc26858"/>
      <w:bookmarkStart w:id="34" w:name="_Toc5368"/>
      <w:r>
        <w:rPr>
          <w:rFonts w:hint="eastAsia" w:ascii="仿宋" w:hAnsi="仿宋" w:eastAsia="仿宋" w:cs="仿宋"/>
          <w:color w:val="auto"/>
          <w:sz w:val="30"/>
          <w:szCs w:val="30"/>
          <w:highlight w:val="none"/>
        </w:rPr>
        <w:t>五、公告期限</w:t>
      </w:r>
      <w:bookmarkEnd w:id="30"/>
      <w:bookmarkEnd w:id="31"/>
      <w:bookmarkEnd w:id="32"/>
      <w:bookmarkEnd w:id="33"/>
      <w:bookmarkEnd w:id="34"/>
    </w:p>
    <w:p w14:paraId="3CCD9CE7">
      <w:pPr>
        <w:shd w:val="clear"/>
        <w:spacing w:line="360" w:lineRule="auto"/>
        <w:ind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自本公告发布之日起5个工作日。</w:t>
      </w:r>
    </w:p>
    <w:p w14:paraId="1099AAD8">
      <w:pPr>
        <w:pStyle w:val="3"/>
        <w:shd w:val="clear"/>
        <w:spacing w:line="360" w:lineRule="auto"/>
        <w:ind w:firstLine="187" w:firstLineChars="62"/>
        <w:outlineLvl w:val="1"/>
        <w:rPr>
          <w:rFonts w:hint="eastAsia" w:ascii="仿宋" w:hAnsi="仿宋" w:eastAsia="仿宋" w:cs="仿宋"/>
          <w:color w:val="auto"/>
          <w:sz w:val="30"/>
          <w:szCs w:val="30"/>
          <w:highlight w:val="none"/>
        </w:rPr>
      </w:pPr>
      <w:bookmarkStart w:id="35" w:name="_Toc11949"/>
      <w:bookmarkStart w:id="36" w:name="_Toc30287"/>
      <w:bookmarkStart w:id="37" w:name="_Toc31633"/>
      <w:bookmarkStart w:id="38" w:name="_Toc1202"/>
      <w:bookmarkStart w:id="39" w:name="_Toc8753"/>
      <w:r>
        <w:rPr>
          <w:rFonts w:hint="eastAsia" w:ascii="仿宋" w:hAnsi="仿宋" w:eastAsia="仿宋" w:cs="仿宋"/>
          <w:color w:val="auto"/>
          <w:sz w:val="30"/>
          <w:szCs w:val="30"/>
          <w:highlight w:val="none"/>
        </w:rPr>
        <w:t>六、其他补充事宜</w:t>
      </w:r>
      <w:bookmarkEnd w:id="35"/>
      <w:bookmarkEnd w:id="36"/>
      <w:bookmarkEnd w:id="37"/>
      <w:bookmarkEnd w:id="38"/>
      <w:bookmarkEnd w:id="39"/>
    </w:p>
    <w:p w14:paraId="6D8E99C6">
      <w:pPr>
        <w:shd w:val="clear"/>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开标方式：</w:t>
      </w:r>
      <w:r>
        <w:rPr>
          <w:rFonts w:hint="eastAsia" w:ascii="仿宋" w:hAnsi="仿宋" w:eastAsia="仿宋" w:cs="仿宋"/>
          <w:color w:val="auto"/>
          <w:sz w:val="24"/>
          <w:szCs w:val="22"/>
          <w:highlight w:val="none"/>
          <w:lang w:val="en-US" w:eastAsia="zh-CN"/>
        </w:rPr>
        <w:t>网上</w:t>
      </w:r>
      <w:r>
        <w:rPr>
          <w:rFonts w:hint="eastAsia" w:ascii="仿宋" w:hAnsi="仿宋" w:eastAsia="仿宋" w:cs="仿宋"/>
          <w:color w:val="auto"/>
          <w:sz w:val="24"/>
          <w:szCs w:val="22"/>
          <w:highlight w:val="none"/>
        </w:rPr>
        <w:t>开标</w:t>
      </w:r>
    </w:p>
    <w:p w14:paraId="4844E5F0">
      <w:pPr>
        <w:shd w:val="clear"/>
        <w:spacing w:line="360" w:lineRule="auto"/>
        <w:ind w:firstLine="480" w:firstLineChars="200"/>
        <w:contextualSpacing/>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是否需要</w:t>
      </w:r>
      <w:r>
        <w:rPr>
          <w:rFonts w:hint="eastAsia" w:ascii="仿宋" w:hAnsi="仿宋" w:eastAsia="仿宋" w:cs="仿宋"/>
          <w:color w:val="auto"/>
          <w:sz w:val="24"/>
          <w:szCs w:val="24"/>
          <w:highlight w:val="none"/>
          <w:lang w:eastAsia="zh-CN"/>
        </w:rPr>
        <w:t>提交</w:t>
      </w:r>
      <w:r>
        <w:rPr>
          <w:rFonts w:hint="eastAsia" w:ascii="仿宋" w:hAnsi="仿宋" w:eastAsia="仿宋" w:cs="仿宋"/>
          <w:color w:val="auto"/>
          <w:sz w:val="24"/>
          <w:szCs w:val="24"/>
          <w:highlight w:val="none"/>
        </w:rPr>
        <w:t>投标保证金：</w:t>
      </w:r>
      <w:r>
        <w:rPr>
          <w:rFonts w:hint="eastAsia" w:ascii="仿宋" w:hAnsi="仿宋" w:eastAsia="仿宋" w:cs="仿宋"/>
          <w:color w:val="auto"/>
          <w:sz w:val="24"/>
          <w:szCs w:val="24"/>
          <w:highlight w:val="none"/>
          <w:lang w:val="en-US" w:eastAsia="zh-CN"/>
        </w:rPr>
        <w:t>否</w:t>
      </w:r>
    </w:p>
    <w:p w14:paraId="47DA814A">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bookmarkStart w:id="40" w:name="_Toc9110"/>
      <w:bookmarkStart w:id="41" w:name="_Toc28015"/>
      <w:bookmarkStart w:id="42" w:name="_Toc6000"/>
      <w:r>
        <w:rPr>
          <w:rFonts w:hint="eastAsia" w:ascii="仿宋" w:hAnsi="仿宋" w:eastAsia="仿宋" w:cs="仿宋"/>
          <w:color w:val="auto"/>
          <w:sz w:val="24"/>
          <w:szCs w:val="22"/>
          <w:highlight w:val="none"/>
          <w:lang w:val="en-US" w:eastAsia="zh-CN"/>
        </w:rPr>
        <w:t>开标注意事项：</w:t>
      </w:r>
    </w:p>
    <w:p w14:paraId="43141546">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投标人登录政采云平台（https:www.zcygov.cn），按《供应商操作指南》（https://edu.zcygov.cn/luban/yunnan-dzjy-gys?utm=a0017.b3687.48.18.4b09ec80cbc911edb8a97356c5970511）完成远程投标文件解密等相关操作。本项目解密时间为30分钟，若投标人未在规定时间完成投标文件解密，则视为无效投标，不再进入评审阶段</w:t>
      </w:r>
    </w:p>
    <w:p w14:paraId="46C82C58">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（2）各投标人在开标前应确保成为政采云平台供应商，并完成CA数字证书申领。因未注册入库、未办理CA数字证书等原因造成无法投标或投标失败等后果由供应商自行承担。</w:t>
      </w:r>
    </w:p>
    <w:p w14:paraId="32208719">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投标人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代理机构不予异常处理，视为供应商自动放弃投标。注：任何因忽视或误解而导致投标文件未上传或已上传但未按规定的操作流程及时间要求进行解密的，由投标人自行负责。</w:t>
      </w:r>
    </w:p>
    <w:p w14:paraId="1072DBD5">
      <w:pPr>
        <w:pStyle w:val="3"/>
        <w:shd w:val="clear"/>
        <w:spacing w:line="360" w:lineRule="auto"/>
        <w:ind w:firstLine="187" w:firstLineChars="62"/>
        <w:outlineLvl w:val="1"/>
        <w:rPr>
          <w:rFonts w:hint="eastAsia" w:ascii="仿宋" w:hAnsi="仿宋" w:eastAsia="仿宋" w:cs="仿宋"/>
          <w:color w:val="auto"/>
          <w:sz w:val="30"/>
          <w:szCs w:val="30"/>
          <w:highlight w:val="none"/>
        </w:rPr>
      </w:pPr>
      <w:bookmarkStart w:id="43" w:name="_Toc13853"/>
      <w:r>
        <w:rPr>
          <w:rFonts w:hint="eastAsia" w:ascii="仿宋" w:hAnsi="仿宋" w:eastAsia="仿宋" w:cs="仿宋"/>
          <w:color w:val="auto"/>
          <w:sz w:val="30"/>
          <w:szCs w:val="30"/>
          <w:highlight w:val="none"/>
        </w:rPr>
        <w:t>七、对本次招标提出询问，请按以下方式联系</w:t>
      </w:r>
      <w:bookmarkEnd w:id="12"/>
      <w:bookmarkEnd w:id="40"/>
      <w:bookmarkEnd w:id="41"/>
      <w:bookmarkEnd w:id="42"/>
      <w:bookmarkEnd w:id="43"/>
    </w:p>
    <w:p w14:paraId="64278ACA">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1.采购人信息</w:t>
      </w:r>
    </w:p>
    <w:p w14:paraId="2F5E4C97">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名    称：丽江市中医医院</w:t>
      </w:r>
    </w:p>
    <w:p w14:paraId="0A978EE8">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地    址：丽江市古城区祥和学校东侧</w:t>
      </w:r>
    </w:p>
    <w:p w14:paraId="62E6F37B">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联系方式：赵小唐13023553517</w:t>
      </w:r>
    </w:p>
    <w:p w14:paraId="002CFD60">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2.采购代理机构信息</w:t>
      </w:r>
    </w:p>
    <w:p w14:paraId="36D48CDB">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名    称：云南蓝本招标咨询有限公司</w:t>
      </w:r>
    </w:p>
    <w:p w14:paraId="16FE01F5">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地    址：云南省昆明市西山区环城南路668号东南亚商场写字楼A座17楼2、3号</w:t>
      </w:r>
    </w:p>
    <w:p w14:paraId="152AFD5B">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联系方式：0888-8880196</w:t>
      </w:r>
    </w:p>
    <w:p w14:paraId="49A09751">
      <w:pPr>
        <w:shd w:val="clear"/>
        <w:spacing w:line="360" w:lineRule="auto"/>
        <w:ind w:firstLine="480" w:firstLineChars="200"/>
        <w:contextualSpacing/>
        <w:rPr>
          <w:rFonts w:hint="eastAsia"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3.项目联系方式</w:t>
      </w:r>
    </w:p>
    <w:p w14:paraId="136807B7">
      <w:pPr>
        <w:shd w:val="clear"/>
        <w:spacing w:line="360" w:lineRule="auto"/>
        <w:ind w:firstLine="480" w:firstLineChars="200"/>
        <w:contextualSpacing/>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项目联系人：</w:t>
      </w:r>
      <w:r>
        <w:rPr>
          <w:rFonts w:hint="eastAsia" w:ascii="仿宋" w:hAnsi="仿宋" w:eastAsia="仿宋" w:cs="仿宋"/>
          <w:color w:val="000000" w:themeColor="text1"/>
          <w:sz w:val="24"/>
          <w:szCs w:val="24"/>
          <w:highlight w:val="none"/>
          <w14:textFill>
            <w14:solidFill>
              <w14:schemeClr w14:val="tx1"/>
            </w14:solidFill>
          </w14:textFill>
        </w:rPr>
        <w:t>王易文</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杨帆</w:t>
      </w:r>
    </w:p>
    <w:p w14:paraId="4A58EFD4">
      <w:pPr>
        <w:shd w:val="clear"/>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电      话：0888-8880196</w:t>
      </w:r>
    </w:p>
    <w:p w14:paraId="3C1CAF27">
      <w:pPr>
        <w:pStyle w:val="31"/>
        <w:keepNext w:val="0"/>
        <w:keepLines w:val="0"/>
        <w:widowControl/>
        <w:suppressLineNumbers w:val="0"/>
        <w:shd w:val="clear"/>
        <w:spacing w:line="360" w:lineRule="auto"/>
        <w:rPr>
          <w:rFonts w:hint="eastAsia" w:ascii="仿宋" w:hAnsi="仿宋" w:eastAsia="仿宋" w:cs="仿宋"/>
          <w:color w:val="auto"/>
          <w:sz w:val="24"/>
          <w:highlight w:val="none"/>
        </w:rPr>
      </w:pPr>
    </w:p>
    <w:p w14:paraId="312984E0">
      <w:pPr>
        <w:pStyle w:val="31"/>
        <w:keepNext w:val="0"/>
        <w:keepLines w:val="0"/>
        <w:widowControl/>
        <w:suppressLineNumbers w:val="0"/>
        <w:shd w:val="clear"/>
        <w:spacing w:line="360" w:lineRule="auto"/>
        <w:rPr>
          <w:rFonts w:hint="eastAsia" w:ascii="仿宋" w:hAnsi="仿宋" w:eastAsia="仿宋" w:cs="仿宋"/>
          <w:color w:val="auto"/>
          <w:sz w:val="24"/>
          <w:highlight w:val="none"/>
        </w:rPr>
      </w:pPr>
    </w:p>
    <w:p w14:paraId="33955332">
      <w:pPr>
        <w:pStyle w:val="31"/>
        <w:keepNext w:val="0"/>
        <w:keepLines w:val="0"/>
        <w:widowControl/>
        <w:suppressLineNumbers w:val="0"/>
        <w:shd w:val="clear"/>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br w:type="page"/>
      </w:r>
    </w:p>
    <w:p w14:paraId="1782A0E5">
      <w:pPr>
        <w:pStyle w:val="2"/>
        <w:shd w:val="clear"/>
        <w:outlineLvl w:val="0"/>
        <w:rPr>
          <w:rFonts w:hint="eastAsia" w:ascii="仿宋" w:hAnsi="仿宋" w:eastAsia="仿宋" w:cs="仿宋"/>
          <w:color w:val="auto"/>
          <w:highlight w:val="none"/>
        </w:rPr>
      </w:pPr>
      <w:bookmarkStart w:id="44" w:name="_Toc28043"/>
      <w:bookmarkStart w:id="45" w:name="_Toc364392607"/>
      <w:bookmarkStart w:id="46" w:name="_Toc32756"/>
      <w:bookmarkStart w:id="47" w:name="_Toc3323"/>
      <w:bookmarkStart w:id="48" w:name="_Toc244341280"/>
      <w:bookmarkStart w:id="49" w:name="_Toc24807"/>
      <w:bookmarkStart w:id="50" w:name="_Toc28164"/>
      <w:r>
        <w:rPr>
          <w:rFonts w:hint="eastAsia" w:ascii="仿宋" w:hAnsi="仿宋" w:eastAsia="仿宋" w:cs="仿宋"/>
          <w:color w:val="auto"/>
          <w:highlight w:val="none"/>
        </w:rPr>
        <w:t>第二章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spacing w:val="10"/>
          <w:highlight w:val="none"/>
        </w:rPr>
        <w:t>投标人</w:t>
      </w:r>
      <w:r>
        <w:rPr>
          <w:rFonts w:hint="eastAsia" w:ascii="仿宋" w:hAnsi="仿宋" w:eastAsia="仿宋" w:cs="仿宋"/>
          <w:color w:val="auto"/>
          <w:highlight w:val="none"/>
        </w:rPr>
        <w:t>须知</w:t>
      </w:r>
      <w:bookmarkEnd w:id="44"/>
      <w:bookmarkEnd w:id="45"/>
      <w:bookmarkEnd w:id="46"/>
      <w:bookmarkEnd w:id="47"/>
      <w:bookmarkEnd w:id="48"/>
      <w:bookmarkEnd w:id="49"/>
      <w:bookmarkEnd w:id="50"/>
    </w:p>
    <w:p w14:paraId="3C8C1AAD">
      <w:pPr>
        <w:pStyle w:val="3"/>
        <w:shd w:val="clear"/>
        <w:ind w:firstLine="0" w:firstLineChars="0"/>
        <w:jc w:val="center"/>
        <w:outlineLvl w:val="1"/>
        <w:rPr>
          <w:rFonts w:hint="eastAsia" w:ascii="仿宋" w:hAnsi="仿宋" w:eastAsia="仿宋" w:cs="仿宋"/>
          <w:color w:val="auto"/>
          <w:highlight w:val="none"/>
        </w:rPr>
      </w:pPr>
      <w:bookmarkStart w:id="51" w:name="_Toc364392608"/>
      <w:bookmarkStart w:id="52" w:name="_Toc31041"/>
      <w:bookmarkStart w:id="53" w:name="_Toc17519"/>
      <w:bookmarkStart w:id="54" w:name="_Toc14333"/>
      <w:bookmarkStart w:id="55" w:name="_Toc29357076"/>
      <w:r>
        <w:rPr>
          <w:rFonts w:hint="eastAsia" w:ascii="仿宋" w:hAnsi="仿宋" w:eastAsia="仿宋" w:cs="仿宋"/>
          <w:color w:val="auto"/>
          <w:spacing w:val="10"/>
          <w:highlight w:val="none"/>
        </w:rPr>
        <w:t>投标人</w:t>
      </w:r>
      <w:r>
        <w:rPr>
          <w:rFonts w:hint="eastAsia" w:ascii="仿宋" w:hAnsi="仿宋" w:eastAsia="仿宋" w:cs="仿宋"/>
          <w:color w:val="auto"/>
          <w:highlight w:val="none"/>
        </w:rPr>
        <w:t>须知前附表</w:t>
      </w:r>
      <w:bookmarkEnd w:id="51"/>
      <w:bookmarkEnd w:id="52"/>
      <w:bookmarkEnd w:id="53"/>
      <w:bookmarkEnd w:id="54"/>
    </w:p>
    <w:tbl>
      <w:tblPr>
        <w:tblStyle w:val="24"/>
        <w:tblW w:w="9511" w:type="dxa"/>
        <w:jc w:val="center"/>
        <w:tblLayout w:type="fixed"/>
        <w:tblCellMar>
          <w:top w:w="0" w:type="dxa"/>
          <w:left w:w="108" w:type="dxa"/>
          <w:bottom w:w="0" w:type="dxa"/>
          <w:right w:w="108" w:type="dxa"/>
        </w:tblCellMar>
      </w:tblPr>
      <w:tblGrid>
        <w:gridCol w:w="949"/>
        <w:gridCol w:w="2108"/>
        <w:gridCol w:w="6454"/>
      </w:tblGrid>
      <w:tr w14:paraId="36F02430">
        <w:tblPrEx>
          <w:tblCellMar>
            <w:top w:w="0" w:type="dxa"/>
            <w:left w:w="108" w:type="dxa"/>
            <w:bottom w:w="0" w:type="dxa"/>
            <w:right w:w="108" w:type="dxa"/>
          </w:tblCellMar>
        </w:tblPrEx>
        <w:trPr>
          <w:trHeight w:val="61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01B963B">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2108" w:type="dxa"/>
            <w:tcBorders>
              <w:top w:val="single" w:color="auto" w:sz="4" w:space="0"/>
              <w:left w:val="single" w:color="auto" w:sz="4" w:space="0"/>
              <w:bottom w:val="single" w:color="auto" w:sz="4" w:space="0"/>
              <w:right w:val="single" w:color="auto" w:sz="4" w:space="0"/>
            </w:tcBorders>
            <w:vAlign w:val="center"/>
          </w:tcPr>
          <w:p w14:paraId="1FE16174">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条款名称</w:t>
            </w:r>
          </w:p>
        </w:tc>
        <w:tc>
          <w:tcPr>
            <w:tcW w:w="6454" w:type="dxa"/>
            <w:tcBorders>
              <w:top w:val="single" w:color="auto" w:sz="4" w:space="0"/>
              <w:left w:val="single" w:color="auto" w:sz="4" w:space="0"/>
              <w:bottom w:val="single" w:color="auto" w:sz="4" w:space="0"/>
              <w:right w:val="single" w:color="auto" w:sz="4" w:space="0"/>
            </w:tcBorders>
            <w:vAlign w:val="center"/>
          </w:tcPr>
          <w:p w14:paraId="10730C38">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编列内容</w:t>
            </w:r>
          </w:p>
        </w:tc>
      </w:tr>
      <w:tr w14:paraId="413743D5">
        <w:tblPrEx>
          <w:tblCellMar>
            <w:top w:w="0" w:type="dxa"/>
            <w:left w:w="108" w:type="dxa"/>
            <w:bottom w:w="0" w:type="dxa"/>
            <w:right w:w="108" w:type="dxa"/>
          </w:tblCellMar>
        </w:tblPrEx>
        <w:trPr>
          <w:trHeight w:val="641"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C71048A">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p>
        </w:tc>
        <w:tc>
          <w:tcPr>
            <w:tcW w:w="2108" w:type="dxa"/>
            <w:tcBorders>
              <w:top w:val="single" w:color="auto" w:sz="4" w:space="0"/>
              <w:left w:val="single" w:color="auto" w:sz="4" w:space="0"/>
              <w:bottom w:val="single" w:color="auto" w:sz="4" w:space="0"/>
              <w:right w:val="single" w:color="auto" w:sz="4" w:space="0"/>
            </w:tcBorders>
            <w:vAlign w:val="center"/>
          </w:tcPr>
          <w:p w14:paraId="359CBB9B">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w:t>
            </w:r>
          </w:p>
        </w:tc>
        <w:tc>
          <w:tcPr>
            <w:tcW w:w="6454" w:type="dxa"/>
            <w:tcBorders>
              <w:top w:val="single" w:color="auto" w:sz="4" w:space="0"/>
              <w:left w:val="single" w:color="auto" w:sz="4" w:space="0"/>
              <w:bottom w:val="single" w:color="auto" w:sz="4" w:space="0"/>
              <w:right w:val="single" w:color="auto" w:sz="4" w:space="0"/>
            </w:tcBorders>
            <w:vAlign w:val="center"/>
          </w:tcPr>
          <w:p w14:paraId="5001B031">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名称：丽江市中医医院</w:t>
            </w:r>
          </w:p>
          <w:p w14:paraId="4EA9D50B">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地址：丽江市古城区祥和学校东侧</w:t>
            </w:r>
          </w:p>
          <w:p w14:paraId="2BAA7BC8">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000000" w:themeColor="text1"/>
                <w:sz w:val="24"/>
                <w:szCs w:val="22"/>
                <w:highlight w:val="none"/>
                <w:lang w:val="en-US" w:eastAsia="zh-CN"/>
                <w14:textFill>
                  <w14:solidFill>
                    <w14:schemeClr w14:val="tx1"/>
                  </w14:solidFill>
                </w14:textFill>
              </w:rPr>
              <w:t>赵小唐13023553517</w:t>
            </w:r>
          </w:p>
        </w:tc>
      </w:tr>
      <w:tr w14:paraId="739D8049">
        <w:tblPrEx>
          <w:tblCellMar>
            <w:top w:w="0" w:type="dxa"/>
            <w:left w:w="108" w:type="dxa"/>
            <w:bottom w:w="0" w:type="dxa"/>
            <w:right w:w="108" w:type="dxa"/>
          </w:tblCellMar>
        </w:tblPrEx>
        <w:trPr>
          <w:trHeight w:val="110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E03DC17">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p>
        </w:tc>
        <w:tc>
          <w:tcPr>
            <w:tcW w:w="2108" w:type="dxa"/>
            <w:tcBorders>
              <w:top w:val="single" w:color="auto" w:sz="4" w:space="0"/>
              <w:left w:val="single" w:color="auto" w:sz="4" w:space="0"/>
              <w:bottom w:val="single" w:color="auto" w:sz="4" w:space="0"/>
              <w:right w:val="single" w:color="auto" w:sz="4" w:space="0"/>
            </w:tcBorders>
            <w:vAlign w:val="center"/>
          </w:tcPr>
          <w:p w14:paraId="32E8138E">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采购代理机构</w:t>
            </w:r>
          </w:p>
        </w:tc>
        <w:tc>
          <w:tcPr>
            <w:tcW w:w="6454" w:type="dxa"/>
            <w:tcBorders>
              <w:top w:val="single" w:color="auto" w:sz="4" w:space="0"/>
              <w:left w:val="single" w:color="auto" w:sz="4" w:space="0"/>
              <w:bottom w:val="single" w:color="auto" w:sz="4" w:space="0"/>
              <w:right w:val="single" w:color="auto" w:sz="4" w:space="0"/>
            </w:tcBorders>
            <w:vAlign w:val="center"/>
          </w:tcPr>
          <w:p w14:paraId="6CD278BC">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名称：云南蓝本招标咨询有限公司</w:t>
            </w:r>
          </w:p>
          <w:p w14:paraId="0753247E">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地址：云南省昆明市西山区环城南路668号东南亚商场写字楼A座17楼2、3号</w:t>
            </w:r>
          </w:p>
          <w:p w14:paraId="2A867FBC">
            <w:pPr>
              <w:keepNext w:val="0"/>
              <w:keepLines w:val="0"/>
              <w:pageBreakBefore w:val="0"/>
              <w:shd w:val="clear"/>
              <w:kinsoku/>
              <w:wordWrap/>
              <w:overflowPunct/>
              <w:topLinePunct w:val="0"/>
              <w:autoSpaceDE/>
              <w:autoSpaceDN/>
              <w:bidi w:val="0"/>
              <w:adjustRightInd/>
              <w:snapToGrid/>
              <w:spacing w:line="400" w:lineRule="exact"/>
              <w:ind w:left="0"/>
              <w:contextualSpacing/>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000000" w:themeColor="text1"/>
                <w:sz w:val="24"/>
                <w:szCs w:val="24"/>
                <w:highlight w:val="none"/>
                <w14:textFill>
                  <w14:solidFill>
                    <w14:schemeClr w14:val="tx1"/>
                  </w14:solidFill>
                </w14:textFill>
              </w:rPr>
              <w:t>王易文</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杨帆</w:t>
            </w:r>
          </w:p>
        </w:tc>
      </w:tr>
      <w:tr w14:paraId="31C976EB">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54A1EF4">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2108" w:type="dxa"/>
            <w:tcBorders>
              <w:top w:val="single" w:color="auto" w:sz="4" w:space="0"/>
              <w:left w:val="single" w:color="auto" w:sz="4" w:space="0"/>
              <w:bottom w:val="single" w:color="auto" w:sz="4" w:space="0"/>
              <w:right w:val="single" w:color="auto" w:sz="4" w:space="0"/>
            </w:tcBorders>
            <w:vAlign w:val="center"/>
          </w:tcPr>
          <w:p w14:paraId="6EFFC92A">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项目名称及项目编号</w:t>
            </w:r>
          </w:p>
        </w:tc>
        <w:tc>
          <w:tcPr>
            <w:tcW w:w="6454" w:type="dxa"/>
            <w:tcBorders>
              <w:top w:val="single" w:color="auto" w:sz="4" w:space="0"/>
              <w:left w:val="single" w:color="auto" w:sz="4" w:space="0"/>
              <w:bottom w:val="single" w:color="auto" w:sz="4" w:space="0"/>
              <w:right w:val="single" w:color="auto" w:sz="4" w:space="0"/>
            </w:tcBorders>
            <w:vAlign w:val="center"/>
          </w:tcPr>
          <w:p w14:paraId="47317942">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项目名称：丽江市中医医院2026年耗材采购</w:t>
            </w:r>
          </w:p>
          <w:p w14:paraId="584D5463">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项目编号：LJZC2026-G1-00146-YNLB-0039</w:t>
            </w:r>
          </w:p>
        </w:tc>
      </w:tr>
      <w:tr w14:paraId="08344023">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344A6C5">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2108" w:type="dxa"/>
            <w:tcBorders>
              <w:top w:val="single" w:color="auto" w:sz="4" w:space="0"/>
              <w:left w:val="single" w:color="auto" w:sz="4" w:space="0"/>
              <w:bottom w:val="single" w:color="auto" w:sz="4" w:space="0"/>
              <w:right w:val="single" w:color="auto" w:sz="4" w:space="0"/>
            </w:tcBorders>
            <w:vAlign w:val="center"/>
          </w:tcPr>
          <w:p w14:paraId="1EBA06F6">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tc>
        <w:tc>
          <w:tcPr>
            <w:tcW w:w="6454" w:type="dxa"/>
            <w:tcBorders>
              <w:top w:val="single" w:color="auto" w:sz="4" w:space="0"/>
              <w:left w:val="single" w:color="auto" w:sz="4" w:space="0"/>
              <w:bottom w:val="single" w:color="auto" w:sz="4" w:space="0"/>
              <w:right w:val="single" w:color="auto" w:sz="4" w:space="0"/>
            </w:tcBorders>
            <w:vAlign w:val="center"/>
          </w:tcPr>
          <w:p w14:paraId="3F9A444E">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见招标文件第一章《招标公告》“一、项目基本情况”，具体要求等详见本招标文件第五章《采购需求》。</w:t>
            </w:r>
          </w:p>
        </w:tc>
      </w:tr>
      <w:tr w14:paraId="4111EEB5">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41FD51D">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2108" w:type="dxa"/>
            <w:tcBorders>
              <w:top w:val="single" w:color="auto" w:sz="4" w:space="0"/>
              <w:left w:val="single" w:color="auto" w:sz="4" w:space="0"/>
              <w:bottom w:val="single" w:color="auto" w:sz="4" w:space="0"/>
              <w:right w:val="single" w:color="auto" w:sz="4" w:space="0"/>
            </w:tcBorders>
            <w:vAlign w:val="center"/>
          </w:tcPr>
          <w:p w14:paraId="72C891E2">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合同履行期限</w:t>
            </w:r>
          </w:p>
        </w:tc>
        <w:tc>
          <w:tcPr>
            <w:tcW w:w="6454" w:type="dxa"/>
            <w:tcBorders>
              <w:top w:val="single" w:color="auto" w:sz="4" w:space="0"/>
              <w:left w:val="single" w:color="auto" w:sz="4" w:space="0"/>
              <w:bottom w:val="single" w:color="auto" w:sz="4" w:space="0"/>
              <w:right w:val="single" w:color="auto" w:sz="4" w:space="0"/>
            </w:tcBorders>
            <w:vAlign w:val="center"/>
          </w:tcPr>
          <w:p w14:paraId="3E76ED8C">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auto"/>
                <w:sz w:val="24"/>
                <w:szCs w:val="22"/>
                <w:highlight w:val="none"/>
                <w:lang w:val="en-US" w:eastAsia="zh-CN"/>
              </w:rPr>
              <w:t>合同签订之日起1年或累计结算金额达到最高限价为止（两者以先到为准）。</w:t>
            </w:r>
          </w:p>
        </w:tc>
      </w:tr>
      <w:tr w14:paraId="4C7815CA">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8EF09DF">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2108" w:type="dxa"/>
            <w:tcBorders>
              <w:top w:val="single" w:color="auto" w:sz="4" w:space="0"/>
              <w:left w:val="single" w:color="auto" w:sz="4" w:space="0"/>
              <w:bottom w:val="single" w:color="auto" w:sz="4" w:space="0"/>
              <w:right w:val="single" w:color="auto" w:sz="4" w:space="0"/>
            </w:tcBorders>
            <w:vAlign w:val="center"/>
          </w:tcPr>
          <w:p w14:paraId="3D29036E">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供货时限</w:t>
            </w:r>
          </w:p>
        </w:tc>
        <w:tc>
          <w:tcPr>
            <w:tcW w:w="6454" w:type="dxa"/>
            <w:tcBorders>
              <w:top w:val="single" w:color="auto" w:sz="4" w:space="0"/>
              <w:left w:val="single" w:color="auto" w:sz="4" w:space="0"/>
              <w:bottom w:val="single" w:color="auto" w:sz="4" w:space="0"/>
              <w:right w:val="single" w:color="auto" w:sz="4" w:space="0"/>
            </w:tcBorders>
            <w:vAlign w:val="center"/>
          </w:tcPr>
          <w:p w14:paraId="59B38477">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lang w:val="en-US" w:eastAsia="zh-CN"/>
              </w:rPr>
              <w:t>按需供货，</w:t>
            </w:r>
            <w:r>
              <w:rPr>
                <w:rFonts w:hint="eastAsia" w:ascii="仿宋" w:hAnsi="仿宋" w:eastAsia="仿宋" w:cs="仿宋"/>
                <w:sz w:val="24"/>
                <w:szCs w:val="24"/>
                <w:lang w:eastAsia="zh-CN"/>
              </w:rPr>
              <w:t>采购人</w:t>
            </w:r>
            <w:r>
              <w:rPr>
                <w:rFonts w:hint="eastAsia" w:ascii="仿宋" w:hAnsi="仿宋" w:eastAsia="仿宋" w:cs="仿宋"/>
                <w:sz w:val="24"/>
                <w:szCs w:val="24"/>
              </w:rPr>
              <w:t>提交订单后，供应商需在2小时内确认订单信息，且在</w:t>
            </w:r>
            <w:r>
              <w:rPr>
                <w:rFonts w:hint="eastAsia" w:ascii="仿宋" w:hAnsi="仿宋" w:eastAsia="仿宋" w:cs="仿宋"/>
                <w:sz w:val="24"/>
                <w:szCs w:val="24"/>
                <w:lang w:eastAsia="zh-CN"/>
              </w:rPr>
              <w:t>48</w:t>
            </w:r>
            <w:r>
              <w:rPr>
                <w:rFonts w:hint="eastAsia" w:ascii="仿宋" w:hAnsi="仿宋" w:eastAsia="仿宋" w:cs="仿宋"/>
                <w:sz w:val="24"/>
                <w:szCs w:val="24"/>
                <w:lang w:val="en-US" w:eastAsia="zh-CN"/>
              </w:rPr>
              <w:t>小时</w:t>
            </w:r>
            <w:r>
              <w:rPr>
                <w:rFonts w:hint="eastAsia" w:ascii="仿宋" w:hAnsi="仿宋" w:eastAsia="仿宋" w:cs="仿宋"/>
                <w:sz w:val="24"/>
                <w:szCs w:val="24"/>
              </w:rPr>
              <w:t>内完成配送并送达指定地点</w:t>
            </w:r>
            <w:r>
              <w:rPr>
                <w:rFonts w:hint="eastAsia" w:ascii="仿宋" w:hAnsi="仿宋" w:eastAsia="仿宋" w:cs="仿宋"/>
                <w:sz w:val="24"/>
                <w:szCs w:val="24"/>
                <w:lang w:eastAsia="zh-CN"/>
              </w:rPr>
              <w:t>，</w:t>
            </w:r>
            <w:r>
              <w:rPr>
                <w:rFonts w:hint="eastAsia" w:ascii="仿宋" w:hAnsi="仿宋" w:eastAsia="仿宋" w:cs="仿宋"/>
                <w:sz w:val="24"/>
                <w:szCs w:val="24"/>
              </w:rPr>
              <w:t>若</w:t>
            </w:r>
            <w:r>
              <w:rPr>
                <w:rFonts w:hint="eastAsia" w:ascii="仿宋" w:hAnsi="仿宋" w:eastAsia="仿宋" w:cs="仿宋"/>
                <w:sz w:val="24"/>
                <w:szCs w:val="24"/>
                <w:lang w:eastAsia="zh-CN"/>
              </w:rPr>
              <w:t>采购人</w:t>
            </w:r>
            <w:r>
              <w:rPr>
                <w:rFonts w:hint="eastAsia" w:ascii="仿宋" w:hAnsi="仿宋" w:eastAsia="仿宋" w:cs="仿宋"/>
                <w:sz w:val="24"/>
                <w:szCs w:val="24"/>
              </w:rPr>
              <w:t>因突发</w:t>
            </w:r>
            <w:r>
              <w:rPr>
                <w:rFonts w:hint="eastAsia" w:ascii="仿宋" w:hAnsi="仿宋" w:eastAsia="仿宋" w:cs="仿宋"/>
                <w:sz w:val="24"/>
                <w:szCs w:val="24"/>
                <w:lang w:val="en-US" w:eastAsia="zh-CN"/>
              </w:rPr>
              <w:t>业务</w:t>
            </w:r>
            <w:r>
              <w:rPr>
                <w:rFonts w:hint="eastAsia" w:ascii="仿宋" w:hAnsi="仿宋" w:eastAsia="仿宋" w:cs="仿宋"/>
                <w:sz w:val="24"/>
                <w:szCs w:val="24"/>
              </w:rPr>
              <w:t>需求提交紧急订单，供应商需在1小时内响应，且在</w:t>
            </w:r>
            <w:r>
              <w:rPr>
                <w:rFonts w:hint="eastAsia" w:ascii="仿宋" w:hAnsi="仿宋" w:eastAsia="仿宋" w:cs="仿宋"/>
                <w:sz w:val="24"/>
                <w:szCs w:val="24"/>
                <w:lang w:val="en-US" w:eastAsia="zh-CN"/>
              </w:rPr>
              <w:t>12</w:t>
            </w:r>
            <w:r>
              <w:rPr>
                <w:rFonts w:hint="eastAsia" w:ascii="仿宋" w:hAnsi="仿宋" w:eastAsia="仿宋" w:cs="仿宋"/>
                <w:sz w:val="24"/>
                <w:szCs w:val="24"/>
              </w:rPr>
              <w:t>小时内完成配送。</w:t>
            </w:r>
          </w:p>
        </w:tc>
      </w:tr>
      <w:tr w14:paraId="7A9E99EF">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A3BC620">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2108" w:type="dxa"/>
            <w:tcBorders>
              <w:top w:val="single" w:color="auto" w:sz="4" w:space="0"/>
              <w:left w:val="single" w:color="auto" w:sz="4" w:space="0"/>
              <w:bottom w:val="single" w:color="auto" w:sz="4" w:space="0"/>
              <w:right w:val="single" w:color="auto" w:sz="4" w:space="0"/>
            </w:tcBorders>
            <w:vAlign w:val="center"/>
          </w:tcPr>
          <w:p w14:paraId="0476108C">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供货地点</w:t>
            </w:r>
          </w:p>
        </w:tc>
        <w:tc>
          <w:tcPr>
            <w:tcW w:w="6454" w:type="dxa"/>
            <w:tcBorders>
              <w:top w:val="single" w:color="auto" w:sz="4" w:space="0"/>
              <w:left w:val="single" w:color="auto" w:sz="4" w:space="0"/>
              <w:bottom w:val="single" w:color="auto" w:sz="4" w:space="0"/>
              <w:right w:val="single" w:color="auto" w:sz="4" w:space="0"/>
            </w:tcBorders>
            <w:vAlign w:val="center"/>
          </w:tcPr>
          <w:p w14:paraId="68BAAB99">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采购人指定地点。</w:t>
            </w:r>
          </w:p>
        </w:tc>
      </w:tr>
      <w:tr w14:paraId="416539CC">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4F72BAD">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2108" w:type="dxa"/>
            <w:tcBorders>
              <w:top w:val="single" w:color="auto" w:sz="4" w:space="0"/>
              <w:left w:val="single" w:color="auto" w:sz="4" w:space="0"/>
              <w:bottom w:val="single" w:color="auto" w:sz="4" w:space="0"/>
              <w:right w:val="single" w:color="auto" w:sz="4" w:space="0"/>
            </w:tcBorders>
            <w:vAlign w:val="center"/>
          </w:tcPr>
          <w:p w14:paraId="043FC8EB">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医用试剂耗材有效期</w:t>
            </w:r>
          </w:p>
        </w:tc>
        <w:tc>
          <w:tcPr>
            <w:tcW w:w="6454" w:type="dxa"/>
            <w:tcBorders>
              <w:top w:val="single" w:color="auto" w:sz="4" w:space="0"/>
              <w:left w:val="single" w:color="auto" w:sz="4" w:space="0"/>
              <w:bottom w:val="single" w:color="auto" w:sz="4" w:space="0"/>
              <w:right w:val="single" w:color="auto" w:sz="4" w:space="0"/>
            </w:tcBorders>
            <w:vAlign w:val="center"/>
          </w:tcPr>
          <w:p w14:paraId="5D4C582B">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lang w:val="en-US" w:eastAsia="zh-CN"/>
              </w:rPr>
              <w:t>投标人提供的医用试剂耗材应是最新生产且检验合格的产品，医用试剂耗材可供使用的期限为标示有效期的三分之二，最短不得少于二分之一，库存医用试剂耗材在有效期前1至3个月可进行更换（若《医用试剂耗材清单》有特殊要求的，则以《医用试剂耗材清单》要求为准）。</w:t>
            </w:r>
          </w:p>
        </w:tc>
      </w:tr>
      <w:tr w14:paraId="734A6A46">
        <w:tblPrEx>
          <w:tblCellMar>
            <w:top w:w="0" w:type="dxa"/>
            <w:left w:w="108" w:type="dxa"/>
            <w:bottom w:w="0" w:type="dxa"/>
            <w:right w:w="108" w:type="dxa"/>
          </w:tblCellMar>
        </w:tblPrEx>
        <w:trPr>
          <w:trHeight w:val="674"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94175FB">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108" w:type="dxa"/>
            <w:tcBorders>
              <w:top w:val="single" w:color="auto" w:sz="4" w:space="0"/>
              <w:left w:val="single" w:color="auto" w:sz="4" w:space="0"/>
              <w:bottom w:val="single" w:color="auto" w:sz="4" w:space="0"/>
              <w:right w:val="single" w:color="auto" w:sz="4" w:space="0"/>
            </w:tcBorders>
            <w:vAlign w:val="center"/>
          </w:tcPr>
          <w:p w14:paraId="0573BE45">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资金来源</w:t>
            </w:r>
          </w:p>
        </w:tc>
        <w:tc>
          <w:tcPr>
            <w:tcW w:w="6454" w:type="dxa"/>
            <w:tcBorders>
              <w:top w:val="single" w:color="auto" w:sz="4" w:space="0"/>
              <w:left w:val="single" w:color="auto" w:sz="4" w:space="0"/>
              <w:bottom w:val="single" w:color="auto" w:sz="4" w:space="0"/>
              <w:right w:val="single" w:color="auto" w:sz="4" w:space="0"/>
            </w:tcBorders>
            <w:vAlign w:val="center"/>
          </w:tcPr>
          <w:p w14:paraId="42D361AA">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财政资金。</w:t>
            </w:r>
          </w:p>
        </w:tc>
      </w:tr>
      <w:tr w14:paraId="163B8C81">
        <w:tblPrEx>
          <w:tblCellMar>
            <w:top w:w="0" w:type="dxa"/>
            <w:left w:w="108" w:type="dxa"/>
            <w:bottom w:w="0" w:type="dxa"/>
            <w:right w:w="108" w:type="dxa"/>
          </w:tblCellMar>
        </w:tblPrEx>
        <w:trPr>
          <w:trHeight w:val="2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E3D9A80">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2108" w:type="dxa"/>
            <w:tcBorders>
              <w:top w:val="single" w:color="auto" w:sz="4" w:space="0"/>
              <w:left w:val="single" w:color="auto" w:sz="4" w:space="0"/>
              <w:bottom w:val="single" w:color="auto" w:sz="4" w:space="0"/>
              <w:right w:val="single" w:color="auto" w:sz="4" w:space="0"/>
            </w:tcBorders>
            <w:vAlign w:val="center"/>
          </w:tcPr>
          <w:p w14:paraId="3173C837">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《中华人民共和国政府采购法》第二十二条规定</w:t>
            </w:r>
          </w:p>
        </w:tc>
        <w:tc>
          <w:tcPr>
            <w:tcW w:w="6454" w:type="dxa"/>
            <w:tcBorders>
              <w:top w:val="single" w:color="auto" w:sz="4" w:space="0"/>
              <w:left w:val="single" w:color="auto" w:sz="4" w:space="0"/>
              <w:bottom w:val="single" w:color="auto" w:sz="4" w:space="0"/>
              <w:right w:val="single" w:color="auto" w:sz="4" w:space="0"/>
            </w:tcBorders>
            <w:vAlign w:val="center"/>
          </w:tcPr>
          <w:p w14:paraId="15ED1068">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详见招标文件第一章《招标公告》“二、投标人的资格要求”。</w:t>
            </w:r>
          </w:p>
        </w:tc>
      </w:tr>
      <w:tr w14:paraId="1083C69F">
        <w:tblPrEx>
          <w:tblCellMar>
            <w:top w:w="0" w:type="dxa"/>
            <w:left w:w="108" w:type="dxa"/>
            <w:bottom w:w="0" w:type="dxa"/>
            <w:right w:w="108" w:type="dxa"/>
          </w:tblCellMar>
        </w:tblPrEx>
        <w:trPr>
          <w:trHeight w:val="626"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8645FDE">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2108" w:type="dxa"/>
            <w:tcBorders>
              <w:top w:val="single" w:color="auto" w:sz="4" w:space="0"/>
              <w:left w:val="single" w:color="auto" w:sz="4" w:space="0"/>
              <w:bottom w:val="single" w:color="auto" w:sz="4" w:space="0"/>
              <w:right w:val="single" w:color="auto" w:sz="4" w:space="0"/>
            </w:tcBorders>
            <w:vAlign w:val="center"/>
          </w:tcPr>
          <w:p w14:paraId="65EFA01C">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落实采购政策需满足的资格要求</w:t>
            </w:r>
          </w:p>
        </w:tc>
        <w:tc>
          <w:tcPr>
            <w:tcW w:w="6454" w:type="dxa"/>
            <w:tcBorders>
              <w:top w:val="single" w:color="auto" w:sz="4" w:space="0"/>
              <w:left w:val="single" w:color="auto" w:sz="4" w:space="0"/>
              <w:bottom w:val="single" w:color="auto" w:sz="4" w:space="0"/>
              <w:right w:val="single" w:color="auto" w:sz="4" w:space="0"/>
            </w:tcBorders>
            <w:vAlign w:val="center"/>
          </w:tcPr>
          <w:p w14:paraId="6F8F4DC1">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详见招标文件第一章《招标公告》“二、投标人的资格要求”。</w:t>
            </w:r>
          </w:p>
        </w:tc>
      </w:tr>
      <w:tr w14:paraId="7B3AB266">
        <w:tblPrEx>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AEDD7CC">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2108" w:type="dxa"/>
            <w:tcBorders>
              <w:top w:val="single" w:color="auto" w:sz="4" w:space="0"/>
              <w:left w:val="single" w:color="auto" w:sz="4" w:space="0"/>
              <w:bottom w:val="single" w:color="auto" w:sz="4" w:space="0"/>
              <w:right w:val="single" w:color="auto" w:sz="4" w:space="0"/>
            </w:tcBorders>
            <w:vAlign w:val="center"/>
          </w:tcPr>
          <w:p w14:paraId="4E197C7A">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本项目的特定资格要求</w:t>
            </w:r>
          </w:p>
        </w:tc>
        <w:tc>
          <w:tcPr>
            <w:tcW w:w="6454" w:type="dxa"/>
            <w:tcBorders>
              <w:top w:val="single" w:color="auto" w:sz="4" w:space="0"/>
              <w:left w:val="single" w:color="auto" w:sz="4" w:space="0"/>
              <w:bottom w:val="single" w:color="auto" w:sz="4" w:space="0"/>
              <w:right w:val="single" w:color="auto" w:sz="4" w:space="0"/>
            </w:tcBorders>
            <w:vAlign w:val="center"/>
          </w:tcPr>
          <w:p w14:paraId="79140F26">
            <w:pPr>
              <w:keepNext w:val="0"/>
              <w:keepLines w:val="0"/>
              <w:pageBreakBefore w:val="0"/>
              <w:widowControl/>
              <w:shd w:val="clear"/>
              <w:kinsoku/>
              <w:wordWrap/>
              <w:overflowPunct/>
              <w:topLinePunct w:val="0"/>
              <w:autoSpaceDE/>
              <w:autoSpaceDN/>
              <w:bidi w:val="0"/>
              <w:adjustRightInd/>
              <w:snapToGrid/>
              <w:spacing w:line="400" w:lineRule="exact"/>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详见招标文件第一章《招标公告》“二、投标人的资格要求”</w:t>
            </w:r>
            <w:r>
              <w:rPr>
                <w:rFonts w:hint="eastAsia" w:ascii="仿宋" w:hAnsi="仿宋" w:eastAsia="仿宋" w:cs="仿宋"/>
                <w:color w:val="auto"/>
                <w:sz w:val="24"/>
                <w:szCs w:val="24"/>
                <w:highlight w:val="none"/>
                <w:lang w:eastAsia="zh-CN"/>
              </w:rPr>
              <w:t>。</w:t>
            </w:r>
          </w:p>
        </w:tc>
      </w:tr>
      <w:tr w14:paraId="1BE45DF5">
        <w:tblPrEx>
          <w:tblCellMar>
            <w:top w:w="0" w:type="dxa"/>
            <w:left w:w="108" w:type="dxa"/>
            <w:bottom w:w="0" w:type="dxa"/>
            <w:right w:w="108" w:type="dxa"/>
          </w:tblCellMar>
        </w:tblPrEx>
        <w:trPr>
          <w:trHeight w:val="147"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44086E2">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2108" w:type="dxa"/>
            <w:tcBorders>
              <w:top w:val="single" w:color="auto" w:sz="4" w:space="0"/>
              <w:left w:val="single" w:color="auto" w:sz="4" w:space="0"/>
              <w:bottom w:val="single" w:color="auto" w:sz="4" w:space="0"/>
              <w:right w:val="single" w:color="auto" w:sz="4" w:space="0"/>
            </w:tcBorders>
            <w:vAlign w:val="center"/>
          </w:tcPr>
          <w:p w14:paraId="45EA610C">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是否接受联合体参加</w:t>
            </w:r>
          </w:p>
        </w:tc>
        <w:tc>
          <w:tcPr>
            <w:tcW w:w="6454" w:type="dxa"/>
            <w:tcBorders>
              <w:top w:val="single" w:color="auto" w:sz="4" w:space="0"/>
              <w:left w:val="single" w:color="auto" w:sz="4" w:space="0"/>
              <w:bottom w:val="single" w:color="auto" w:sz="4" w:space="0"/>
              <w:right w:val="single" w:color="auto" w:sz="4" w:space="0"/>
            </w:tcBorders>
            <w:vAlign w:val="center"/>
          </w:tcPr>
          <w:p w14:paraId="6BC490D8">
            <w:pPr>
              <w:keepNext w:val="0"/>
              <w:keepLines w:val="0"/>
              <w:pageBreakBefore w:val="0"/>
              <w:widowControl/>
              <w:shd w:val="clear"/>
              <w:kinsoku/>
              <w:wordWrap/>
              <w:overflowPunct/>
              <w:topLinePunct w:val="0"/>
              <w:autoSpaceDE/>
              <w:autoSpaceDN/>
              <w:bidi w:val="0"/>
              <w:adjustRightInd/>
              <w:snapToGrid/>
              <w:spacing w:line="400" w:lineRule="exact"/>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w:t>
            </w:r>
          </w:p>
        </w:tc>
      </w:tr>
      <w:tr w14:paraId="63B62952">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BA5EFF8">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2108" w:type="dxa"/>
            <w:tcBorders>
              <w:top w:val="single" w:color="auto" w:sz="4" w:space="0"/>
              <w:left w:val="single" w:color="auto" w:sz="4" w:space="0"/>
              <w:bottom w:val="single" w:color="auto" w:sz="4" w:space="0"/>
              <w:right w:val="single" w:color="auto" w:sz="4" w:space="0"/>
            </w:tcBorders>
            <w:vAlign w:val="center"/>
          </w:tcPr>
          <w:p w14:paraId="4135C63A">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现场考察</w:t>
            </w:r>
          </w:p>
        </w:tc>
        <w:tc>
          <w:tcPr>
            <w:tcW w:w="6454" w:type="dxa"/>
            <w:tcBorders>
              <w:top w:val="single" w:color="auto" w:sz="4" w:space="0"/>
              <w:left w:val="single" w:color="auto" w:sz="4" w:space="0"/>
              <w:bottom w:val="single" w:color="auto" w:sz="4" w:space="0"/>
              <w:right w:val="single" w:color="auto" w:sz="4" w:space="0"/>
            </w:tcBorders>
            <w:vAlign w:val="center"/>
          </w:tcPr>
          <w:p w14:paraId="5F1C96C1">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不组织</w:t>
            </w:r>
          </w:p>
        </w:tc>
      </w:tr>
      <w:tr w14:paraId="70A51334">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9899250">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6.1</w:t>
            </w:r>
          </w:p>
        </w:tc>
        <w:tc>
          <w:tcPr>
            <w:tcW w:w="2108" w:type="dxa"/>
            <w:tcBorders>
              <w:top w:val="single" w:color="auto" w:sz="4" w:space="0"/>
              <w:left w:val="single" w:color="auto" w:sz="4" w:space="0"/>
              <w:bottom w:val="single" w:color="auto" w:sz="4" w:space="0"/>
              <w:right w:val="single" w:color="auto" w:sz="4" w:space="0"/>
            </w:tcBorders>
            <w:vAlign w:val="center"/>
          </w:tcPr>
          <w:p w14:paraId="35DDAC13">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开标前答疑会</w:t>
            </w:r>
          </w:p>
        </w:tc>
        <w:tc>
          <w:tcPr>
            <w:tcW w:w="6454" w:type="dxa"/>
            <w:tcBorders>
              <w:top w:val="single" w:color="auto" w:sz="4" w:space="0"/>
              <w:left w:val="single" w:color="auto" w:sz="4" w:space="0"/>
              <w:bottom w:val="single" w:color="auto" w:sz="4" w:space="0"/>
              <w:right w:val="single" w:color="auto" w:sz="4" w:space="0"/>
            </w:tcBorders>
            <w:vAlign w:val="center"/>
          </w:tcPr>
          <w:p w14:paraId="76843096">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不组织</w:t>
            </w:r>
          </w:p>
        </w:tc>
      </w:tr>
      <w:tr w14:paraId="6E3CD6CF">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E6A4B89">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7.1</w:t>
            </w:r>
          </w:p>
        </w:tc>
        <w:tc>
          <w:tcPr>
            <w:tcW w:w="2108" w:type="dxa"/>
            <w:tcBorders>
              <w:top w:val="single" w:color="auto" w:sz="4" w:space="0"/>
              <w:left w:val="single" w:color="auto" w:sz="4" w:space="0"/>
              <w:bottom w:val="single" w:color="auto" w:sz="4" w:space="0"/>
              <w:right w:val="single" w:color="auto" w:sz="4" w:space="0"/>
            </w:tcBorders>
            <w:vAlign w:val="center"/>
          </w:tcPr>
          <w:p w14:paraId="6F6D42AA">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招标文件的询问时间</w:t>
            </w:r>
          </w:p>
        </w:tc>
        <w:tc>
          <w:tcPr>
            <w:tcW w:w="6454" w:type="dxa"/>
            <w:tcBorders>
              <w:top w:val="single" w:color="auto" w:sz="4" w:space="0"/>
              <w:left w:val="single" w:color="auto" w:sz="4" w:space="0"/>
              <w:bottom w:val="single" w:color="auto" w:sz="4" w:space="0"/>
              <w:right w:val="single" w:color="auto" w:sz="4" w:space="0"/>
            </w:tcBorders>
            <w:vAlign w:val="center"/>
          </w:tcPr>
          <w:p w14:paraId="15D2106C">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投标人应认真阅读招标文件，如有疑问的，投标人可以向</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招标代理机构</w:t>
            </w:r>
            <w:r>
              <w:rPr>
                <w:rFonts w:hint="eastAsia" w:ascii="仿宋" w:hAnsi="仿宋" w:eastAsia="仿宋" w:cs="仿宋"/>
                <w:color w:val="auto"/>
                <w:sz w:val="24"/>
                <w:szCs w:val="24"/>
                <w:highlight w:val="none"/>
              </w:rPr>
              <w:t>提出询问</w:t>
            </w:r>
            <w:r>
              <w:rPr>
                <w:rFonts w:hint="eastAsia" w:ascii="仿宋" w:hAnsi="仿宋" w:eastAsia="仿宋" w:cs="仿宋"/>
                <w:color w:val="auto"/>
                <w:sz w:val="24"/>
                <w:szCs w:val="24"/>
                <w:highlight w:val="none"/>
                <w:lang w:eastAsia="zh-CN"/>
              </w:rPr>
              <w:t>，招标人</w:t>
            </w:r>
            <w:r>
              <w:rPr>
                <w:rFonts w:hint="eastAsia" w:ascii="仿宋" w:hAnsi="仿宋" w:eastAsia="仿宋" w:cs="仿宋"/>
                <w:color w:val="auto"/>
                <w:sz w:val="24"/>
                <w:szCs w:val="24"/>
                <w:highlight w:val="none"/>
              </w:rPr>
              <w:t>或者</w:t>
            </w:r>
            <w:r>
              <w:rPr>
                <w:rFonts w:hint="eastAsia" w:ascii="仿宋" w:hAnsi="仿宋" w:eastAsia="仿宋" w:cs="仿宋"/>
                <w:color w:val="auto"/>
                <w:sz w:val="24"/>
                <w:szCs w:val="24"/>
                <w:highlight w:val="none"/>
                <w:lang w:eastAsia="zh-CN"/>
              </w:rPr>
              <w:t>招标代理机构</w:t>
            </w:r>
            <w:r>
              <w:rPr>
                <w:rFonts w:hint="eastAsia" w:ascii="仿宋" w:hAnsi="仿宋" w:eastAsia="仿宋" w:cs="仿宋"/>
                <w:color w:val="auto"/>
                <w:sz w:val="24"/>
                <w:szCs w:val="24"/>
                <w:highlight w:val="none"/>
              </w:rPr>
              <w:t>在接到询问后的3个工作日内对投标人依法提出的询问作出答复，但答复的内容不涉及商业秘密。</w:t>
            </w:r>
          </w:p>
        </w:tc>
      </w:tr>
      <w:tr w14:paraId="7B4B38EE">
        <w:tblPrEx>
          <w:tblCellMar>
            <w:top w:w="0" w:type="dxa"/>
            <w:left w:w="108" w:type="dxa"/>
            <w:bottom w:w="0" w:type="dxa"/>
            <w:right w:w="108" w:type="dxa"/>
          </w:tblCellMar>
        </w:tblPrEx>
        <w:trPr>
          <w:trHeight w:val="6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4C63E0A">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7.2</w:t>
            </w:r>
          </w:p>
        </w:tc>
        <w:tc>
          <w:tcPr>
            <w:tcW w:w="2108" w:type="dxa"/>
            <w:tcBorders>
              <w:top w:val="single" w:color="auto" w:sz="4" w:space="0"/>
              <w:left w:val="single" w:color="auto" w:sz="4" w:space="0"/>
              <w:bottom w:val="single" w:color="auto" w:sz="4" w:space="0"/>
              <w:right w:val="single" w:color="auto" w:sz="4" w:space="0"/>
            </w:tcBorders>
            <w:vAlign w:val="center"/>
          </w:tcPr>
          <w:p w14:paraId="6D737794">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招标文件的询问联系方式</w:t>
            </w:r>
          </w:p>
        </w:tc>
        <w:tc>
          <w:tcPr>
            <w:tcW w:w="6454" w:type="dxa"/>
            <w:tcBorders>
              <w:top w:val="single" w:color="auto" w:sz="4" w:space="0"/>
              <w:left w:val="single" w:color="auto" w:sz="4" w:space="0"/>
              <w:bottom w:val="single" w:color="auto" w:sz="4" w:space="0"/>
              <w:right w:val="single" w:color="auto" w:sz="4" w:space="0"/>
            </w:tcBorders>
            <w:vAlign w:val="center"/>
          </w:tcPr>
          <w:p w14:paraId="3F1A59CC">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询问联系人：王易文</w:t>
            </w:r>
          </w:p>
          <w:p w14:paraId="1D8BBB2D">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0888-8880196</w:t>
            </w:r>
          </w:p>
        </w:tc>
      </w:tr>
      <w:tr w14:paraId="4C1BEF8A">
        <w:tblPrEx>
          <w:tblCellMar>
            <w:top w:w="0" w:type="dxa"/>
            <w:left w:w="108" w:type="dxa"/>
            <w:bottom w:w="0" w:type="dxa"/>
            <w:right w:w="108" w:type="dxa"/>
          </w:tblCellMar>
        </w:tblPrEx>
        <w:trPr>
          <w:trHeight w:val="90"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7E5423B8">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8.9</w:t>
            </w:r>
          </w:p>
        </w:tc>
        <w:tc>
          <w:tcPr>
            <w:tcW w:w="2108" w:type="dxa"/>
            <w:tcBorders>
              <w:top w:val="single" w:color="auto" w:sz="4" w:space="0"/>
              <w:left w:val="single" w:color="auto" w:sz="4" w:space="0"/>
              <w:bottom w:val="single" w:color="auto" w:sz="4" w:space="0"/>
              <w:right w:val="single" w:color="auto" w:sz="4" w:space="0"/>
            </w:tcBorders>
            <w:vAlign w:val="center"/>
          </w:tcPr>
          <w:p w14:paraId="28495193">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接收质疑函的方式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部门、联系方式及地点</w:t>
            </w:r>
          </w:p>
        </w:tc>
        <w:tc>
          <w:tcPr>
            <w:tcW w:w="6454" w:type="dxa"/>
            <w:tcBorders>
              <w:top w:val="single" w:color="auto" w:sz="4" w:space="0"/>
              <w:left w:val="single" w:color="auto" w:sz="4" w:space="0"/>
              <w:bottom w:val="single" w:color="auto" w:sz="4" w:space="0"/>
              <w:right w:val="single" w:color="auto" w:sz="4" w:space="0"/>
            </w:tcBorders>
            <w:vAlign w:val="center"/>
          </w:tcPr>
          <w:p w14:paraId="78A4105A">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接收质疑函的方式：书面方式</w:t>
            </w:r>
          </w:p>
          <w:p w14:paraId="4939BF29">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接收质疑函的部门：云南蓝本招标咨询有限公司</w:t>
            </w:r>
          </w:p>
          <w:p w14:paraId="11DA4A44">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联系人：王易文，电话：0888-8880196</w:t>
            </w:r>
          </w:p>
          <w:p w14:paraId="2191A68A">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通讯地址：云南省丽江市古城区西安街道象山路264号5楼综合办公室</w:t>
            </w:r>
          </w:p>
        </w:tc>
      </w:tr>
      <w:tr w14:paraId="067CEDCC">
        <w:tblPrEx>
          <w:tblCellMar>
            <w:top w:w="0" w:type="dxa"/>
            <w:left w:w="108" w:type="dxa"/>
            <w:bottom w:w="0" w:type="dxa"/>
            <w:right w:w="108" w:type="dxa"/>
          </w:tblCellMar>
        </w:tblPrEx>
        <w:trPr>
          <w:trHeight w:val="1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0B30F69">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2108" w:type="dxa"/>
            <w:tcBorders>
              <w:top w:val="single" w:color="auto" w:sz="4" w:space="0"/>
              <w:left w:val="single" w:color="auto" w:sz="4" w:space="0"/>
              <w:bottom w:val="single" w:color="auto" w:sz="4" w:space="0"/>
              <w:right w:val="single" w:color="auto" w:sz="4" w:space="0"/>
            </w:tcBorders>
            <w:vAlign w:val="center"/>
          </w:tcPr>
          <w:p w14:paraId="755A3BA0">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招标文件澄清、修改时间</w:t>
            </w:r>
          </w:p>
        </w:tc>
        <w:tc>
          <w:tcPr>
            <w:tcW w:w="6454" w:type="dxa"/>
            <w:tcBorders>
              <w:top w:val="single" w:color="auto" w:sz="4" w:space="0"/>
              <w:left w:val="single" w:color="auto" w:sz="4" w:space="0"/>
              <w:bottom w:val="single" w:color="auto" w:sz="4" w:space="0"/>
              <w:right w:val="single" w:color="auto" w:sz="4" w:space="0"/>
            </w:tcBorders>
            <w:vAlign w:val="center"/>
          </w:tcPr>
          <w:p w14:paraId="1193B92D">
            <w:pPr>
              <w:keepNext w:val="0"/>
              <w:keepLines w:val="0"/>
              <w:pageBreakBefore w:val="0"/>
              <w:shd w:val="clear"/>
              <w:kinsoku/>
              <w:wordWrap/>
              <w:overflowPunct/>
              <w:topLinePunct w:val="0"/>
              <w:autoSpaceDE/>
              <w:autoSpaceDN/>
              <w:bidi w:val="0"/>
              <w:adjustRightInd/>
              <w:snapToGrid/>
              <w:spacing w:line="400" w:lineRule="exact"/>
              <w:ind w:left="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澄清或者修改的内容可能影响投标文件编制的，采购人或者采购代理机构将在投标截止时间至少15日前，以书面形式通知所有获取招标文件的潜在投标人；不足15日的，采购人或者采购代理机构将顺延提交投标文件的截止时间。</w:t>
            </w:r>
          </w:p>
        </w:tc>
      </w:tr>
      <w:tr w14:paraId="1ACB48BD">
        <w:tblPrEx>
          <w:tblCellMar>
            <w:top w:w="0" w:type="dxa"/>
            <w:left w:w="108" w:type="dxa"/>
            <w:bottom w:w="0" w:type="dxa"/>
            <w:right w:w="108" w:type="dxa"/>
          </w:tblCellMar>
        </w:tblPrEx>
        <w:trPr>
          <w:trHeight w:val="123"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8A6AD83">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color w:val="auto"/>
                <w:sz w:val="24"/>
                <w:szCs w:val="24"/>
                <w:highlight w:val="none"/>
              </w:rPr>
              <w:t>17.1</w:t>
            </w:r>
          </w:p>
        </w:tc>
        <w:tc>
          <w:tcPr>
            <w:tcW w:w="2108" w:type="dxa"/>
            <w:tcBorders>
              <w:top w:val="single" w:color="auto" w:sz="4" w:space="0"/>
              <w:left w:val="single" w:color="auto" w:sz="4" w:space="0"/>
              <w:bottom w:val="single" w:color="auto" w:sz="4" w:space="0"/>
              <w:right w:val="single" w:color="auto" w:sz="4" w:space="0"/>
            </w:tcBorders>
            <w:vAlign w:val="center"/>
          </w:tcPr>
          <w:p w14:paraId="26A4863C">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454" w:type="dxa"/>
            <w:tcBorders>
              <w:top w:val="single" w:color="auto" w:sz="4" w:space="0"/>
              <w:left w:val="single" w:color="auto" w:sz="4" w:space="0"/>
              <w:bottom w:val="single" w:color="auto" w:sz="4" w:space="0"/>
              <w:right w:val="single" w:color="auto" w:sz="4" w:space="0"/>
            </w:tcBorders>
            <w:vAlign w:val="center"/>
          </w:tcPr>
          <w:p w14:paraId="7BFC40B3">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从提交投标文件截止之日起90日历天。</w:t>
            </w:r>
          </w:p>
        </w:tc>
      </w:tr>
      <w:tr w14:paraId="58301F46">
        <w:tblPrEx>
          <w:tblCellMar>
            <w:top w:w="0" w:type="dxa"/>
            <w:left w:w="108" w:type="dxa"/>
            <w:bottom w:w="0" w:type="dxa"/>
            <w:right w:w="108" w:type="dxa"/>
          </w:tblCellMar>
        </w:tblPrEx>
        <w:trPr>
          <w:trHeight w:val="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08296D5">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w:t>
            </w:r>
          </w:p>
        </w:tc>
        <w:tc>
          <w:tcPr>
            <w:tcW w:w="2108" w:type="dxa"/>
            <w:tcBorders>
              <w:top w:val="single" w:color="auto" w:sz="4" w:space="0"/>
              <w:left w:val="single" w:color="auto" w:sz="4" w:space="0"/>
              <w:bottom w:val="single" w:color="auto" w:sz="4" w:space="0"/>
              <w:right w:val="single" w:color="auto" w:sz="4" w:space="0"/>
            </w:tcBorders>
            <w:vAlign w:val="center"/>
          </w:tcPr>
          <w:p w14:paraId="04294360">
            <w:pPr>
              <w:keepNext w:val="0"/>
              <w:keepLines w:val="0"/>
              <w:pageBreakBefore w:val="0"/>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454" w:type="dxa"/>
            <w:tcBorders>
              <w:top w:val="single" w:color="auto" w:sz="4" w:space="0"/>
              <w:left w:val="single" w:color="auto" w:sz="4" w:space="0"/>
              <w:bottom w:val="single" w:color="auto" w:sz="4" w:space="0"/>
              <w:right w:val="single" w:color="auto" w:sz="4" w:space="0"/>
            </w:tcBorders>
            <w:vAlign w:val="center"/>
          </w:tcPr>
          <w:p w14:paraId="35B7A605">
            <w:pPr>
              <w:keepNext w:val="0"/>
              <w:keepLines w:val="0"/>
              <w:pageBreakBefore w:val="0"/>
              <w:kinsoku/>
              <w:wordWrap/>
              <w:overflowPunct/>
              <w:topLinePunct w:val="0"/>
              <w:autoSpaceDE/>
              <w:autoSpaceDN/>
              <w:bidi w:val="0"/>
              <w:adjustRightInd/>
              <w:snapToGrid/>
              <w:spacing w:line="400" w:lineRule="exact"/>
              <w:ind w:left="0"/>
              <w:jc w:val="both"/>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本项目不要求提交。</w:t>
            </w:r>
          </w:p>
        </w:tc>
      </w:tr>
      <w:tr w14:paraId="69F8D982">
        <w:tblPrEx>
          <w:tblCellMar>
            <w:top w:w="0" w:type="dxa"/>
            <w:left w:w="108" w:type="dxa"/>
            <w:bottom w:w="0" w:type="dxa"/>
            <w:right w:w="108" w:type="dxa"/>
          </w:tblCellMar>
        </w:tblPrEx>
        <w:trPr>
          <w:trHeight w:val="1214"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4563CF98">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2108" w:type="dxa"/>
            <w:tcBorders>
              <w:top w:val="single" w:color="auto" w:sz="4" w:space="0"/>
              <w:left w:val="single" w:color="auto" w:sz="4" w:space="0"/>
              <w:bottom w:val="single" w:color="auto" w:sz="4" w:space="0"/>
              <w:right w:val="single" w:color="auto" w:sz="4" w:space="0"/>
            </w:tcBorders>
            <w:vAlign w:val="center"/>
          </w:tcPr>
          <w:p w14:paraId="128ED8FC">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投标文件提交截止时间、提交投标文件的地点</w:t>
            </w:r>
          </w:p>
        </w:tc>
        <w:tc>
          <w:tcPr>
            <w:tcW w:w="6454" w:type="dxa"/>
            <w:tcBorders>
              <w:top w:val="single" w:color="auto" w:sz="4" w:space="0"/>
              <w:left w:val="single" w:color="auto" w:sz="4" w:space="0"/>
              <w:bottom w:val="single" w:color="auto" w:sz="4" w:space="0"/>
              <w:right w:val="single" w:color="auto" w:sz="4" w:space="0"/>
            </w:tcBorders>
            <w:vAlign w:val="center"/>
          </w:tcPr>
          <w:p w14:paraId="6A15C622">
            <w:pPr>
              <w:pStyle w:val="15"/>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投标文件提交截止时间：详见第一章《招标公告》</w:t>
            </w:r>
            <w:r>
              <w:rPr>
                <w:rFonts w:hint="eastAsia" w:ascii="仿宋" w:hAnsi="仿宋" w:eastAsia="仿宋" w:cs="仿宋"/>
                <w:color w:val="auto"/>
                <w:sz w:val="24"/>
                <w:szCs w:val="24"/>
                <w:highlight w:val="none"/>
                <w:lang w:eastAsia="zh-CN"/>
              </w:rPr>
              <w:t>“提交投标文件截止时间、开标时间和地点”</w:t>
            </w:r>
            <w:r>
              <w:rPr>
                <w:rFonts w:hint="eastAsia" w:ascii="仿宋" w:hAnsi="仿宋" w:eastAsia="仿宋" w:cs="仿宋"/>
                <w:color w:val="auto"/>
                <w:sz w:val="24"/>
                <w:szCs w:val="24"/>
                <w:highlight w:val="none"/>
              </w:rPr>
              <w:t>；</w:t>
            </w:r>
          </w:p>
          <w:p w14:paraId="61E9285C">
            <w:pPr>
              <w:pStyle w:val="15"/>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提交投标文件的地点：</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highlight w:val="none"/>
                <w:lang w:eastAsia="zh-CN"/>
              </w:rPr>
              <w:t>政采云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平台</w:t>
            </w:r>
            <w:r>
              <w:rPr>
                <w:rFonts w:hint="eastAsia" w:ascii="仿宋" w:hAnsi="仿宋" w:eastAsia="仿宋" w:cs="仿宋"/>
                <w:color w:val="auto"/>
                <w:sz w:val="24"/>
                <w:szCs w:val="24"/>
                <w:highlight w:val="none"/>
              </w:rPr>
              <w:t>。</w:t>
            </w:r>
          </w:p>
        </w:tc>
      </w:tr>
      <w:tr w14:paraId="2C597C00">
        <w:tblPrEx>
          <w:tblCellMar>
            <w:top w:w="0" w:type="dxa"/>
            <w:left w:w="108" w:type="dxa"/>
            <w:bottom w:w="0" w:type="dxa"/>
            <w:right w:w="108" w:type="dxa"/>
          </w:tblCellMar>
        </w:tblPrEx>
        <w:trPr>
          <w:trHeight w:val="18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2E03FA4">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.2</w:t>
            </w:r>
          </w:p>
        </w:tc>
        <w:tc>
          <w:tcPr>
            <w:tcW w:w="2108" w:type="dxa"/>
            <w:tcBorders>
              <w:top w:val="single" w:color="auto" w:sz="4" w:space="0"/>
              <w:left w:val="single" w:color="auto" w:sz="4" w:space="0"/>
              <w:bottom w:val="single" w:color="auto" w:sz="4" w:space="0"/>
              <w:right w:val="single" w:color="auto" w:sz="4" w:space="0"/>
            </w:tcBorders>
            <w:vAlign w:val="center"/>
          </w:tcPr>
          <w:p w14:paraId="6E30A837">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w:t>
            </w:r>
          </w:p>
        </w:tc>
        <w:tc>
          <w:tcPr>
            <w:tcW w:w="6454" w:type="dxa"/>
            <w:tcBorders>
              <w:top w:val="single" w:color="auto" w:sz="4" w:space="0"/>
              <w:left w:val="single" w:color="auto" w:sz="4" w:space="0"/>
              <w:bottom w:val="single" w:color="auto" w:sz="4" w:space="0"/>
              <w:right w:val="single" w:color="auto" w:sz="4" w:space="0"/>
            </w:tcBorders>
            <w:vAlign w:val="center"/>
          </w:tcPr>
          <w:p w14:paraId="71AC624E">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评标委员会由</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代表和评审专家组成，成员人数为</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人及以上单数，其中评审专家不得少于成员总数的三分之二。评标委员会应当推选组长，但</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代表不得担任组长。</w:t>
            </w:r>
          </w:p>
        </w:tc>
      </w:tr>
      <w:tr w14:paraId="0FF1704B">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74B6782">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.5</w:t>
            </w:r>
          </w:p>
        </w:tc>
        <w:tc>
          <w:tcPr>
            <w:tcW w:w="2108" w:type="dxa"/>
            <w:tcBorders>
              <w:top w:val="single" w:color="auto" w:sz="4" w:space="0"/>
              <w:left w:val="single" w:color="auto" w:sz="4" w:space="0"/>
              <w:bottom w:val="single" w:color="auto" w:sz="4" w:space="0"/>
              <w:right w:val="single" w:color="auto" w:sz="4" w:space="0"/>
            </w:tcBorders>
            <w:vAlign w:val="center"/>
          </w:tcPr>
          <w:p w14:paraId="64CDB301">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评标方法</w:t>
            </w:r>
          </w:p>
        </w:tc>
        <w:tc>
          <w:tcPr>
            <w:tcW w:w="6454" w:type="dxa"/>
            <w:tcBorders>
              <w:top w:val="single" w:color="auto" w:sz="4" w:space="0"/>
              <w:left w:val="single" w:color="auto" w:sz="4" w:space="0"/>
              <w:bottom w:val="single" w:color="auto" w:sz="4" w:space="0"/>
              <w:right w:val="single" w:color="auto" w:sz="4" w:space="0"/>
            </w:tcBorders>
            <w:vAlign w:val="center"/>
          </w:tcPr>
          <w:p w14:paraId="2DAD4C99">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综合评分法</w:t>
            </w:r>
            <w:r>
              <w:rPr>
                <w:rFonts w:hint="eastAsia" w:ascii="仿宋" w:hAnsi="仿宋" w:eastAsia="仿宋" w:cs="仿宋"/>
                <w:color w:val="auto"/>
                <w:sz w:val="24"/>
                <w:szCs w:val="24"/>
                <w:highlight w:val="none"/>
                <w:lang w:eastAsia="zh-CN"/>
              </w:rPr>
              <w:t>。</w:t>
            </w:r>
          </w:p>
        </w:tc>
      </w:tr>
      <w:tr w14:paraId="6266EBD3">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437DC1C">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w:t>
            </w:r>
          </w:p>
        </w:tc>
        <w:tc>
          <w:tcPr>
            <w:tcW w:w="2108" w:type="dxa"/>
            <w:tcBorders>
              <w:top w:val="single" w:color="auto" w:sz="4" w:space="0"/>
              <w:left w:val="single" w:color="auto" w:sz="4" w:space="0"/>
              <w:bottom w:val="single" w:color="auto" w:sz="4" w:space="0"/>
              <w:right w:val="single" w:color="auto" w:sz="4" w:space="0"/>
            </w:tcBorders>
            <w:vAlign w:val="center"/>
          </w:tcPr>
          <w:p w14:paraId="126F5722">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454" w:type="dxa"/>
            <w:tcBorders>
              <w:top w:val="single" w:color="auto" w:sz="4" w:space="0"/>
              <w:left w:val="single" w:color="auto" w:sz="4" w:space="0"/>
              <w:bottom w:val="single" w:color="auto" w:sz="4" w:space="0"/>
              <w:right w:val="single" w:color="auto" w:sz="4" w:space="0"/>
            </w:tcBorders>
            <w:vAlign w:val="center"/>
          </w:tcPr>
          <w:p w14:paraId="47F919D8">
            <w:pPr>
              <w:pStyle w:val="15"/>
              <w:keepNext w:val="0"/>
              <w:keepLines w:val="0"/>
              <w:pageBreakBefore w:val="0"/>
              <w:widowControl w:val="0"/>
              <w:shd w:val="clear" w:fill="FFFFFF" w:themeFill="background1"/>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4"/>
                <w:highlight w:val="none"/>
                <w:lang w:val="en-US" w:eastAsia="zh-CN"/>
              </w:rPr>
              <w:t>本项目不要求提交。</w:t>
            </w:r>
          </w:p>
        </w:tc>
      </w:tr>
      <w:tr w14:paraId="420CDAEB">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5B928B6E">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2108" w:type="dxa"/>
            <w:tcBorders>
              <w:top w:val="single" w:color="auto" w:sz="4" w:space="0"/>
              <w:left w:val="single" w:color="auto" w:sz="4" w:space="0"/>
              <w:bottom w:val="single" w:color="auto" w:sz="4" w:space="0"/>
              <w:right w:val="single" w:color="auto" w:sz="4" w:space="0"/>
            </w:tcBorders>
            <w:vAlign w:val="center"/>
          </w:tcPr>
          <w:p w14:paraId="0F3F050D">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中标服务费</w:t>
            </w:r>
          </w:p>
        </w:tc>
        <w:tc>
          <w:tcPr>
            <w:tcW w:w="6454" w:type="dxa"/>
            <w:tcBorders>
              <w:top w:val="single" w:color="auto" w:sz="4" w:space="0"/>
              <w:left w:val="single" w:color="auto" w:sz="4" w:space="0"/>
              <w:bottom w:val="single" w:color="auto" w:sz="4" w:space="0"/>
              <w:right w:val="single" w:color="auto" w:sz="4" w:space="0"/>
            </w:tcBorders>
          </w:tcPr>
          <w:p w14:paraId="0F5DD8E5">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1.本项目中标人应向采购代理机构缴付中标服务费。</w:t>
            </w:r>
          </w:p>
          <w:p w14:paraId="143B6F51">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2.本项目</w:t>
            </w:r>
            <w:r>
              <w:rPr>
                <w:rFonts w:hint="eastAsia" w:ascii="仿宋" w:hAnsi="仿宋" w:eastAsia="仿宋" w:cs="仿宋"/>
                <w:color w:val="auto"/>
                <w:sz w:val="24"/>
                <w:szCs w:val="24"/>
                <w:highlight w:val="none"/>
                <w:lang w:eastAsia="zh-CN"/>
              </w:rPr>
              <w:t>中标服务费</w:t>
            </w:r>
            <w:r>
              <w:rPr>
                <w:rFonts w:hint="eastAsia" w:ascii="仿宋" w:hAnsi="仿宋" w:eastAsia="仿宋" w:cs="仿宋"/>
                <w:color w:val="auto"/>
                <w:sz w:val="24"/>
                <w:highlight w:val="none"/>
              </w:rPr>
              <w:t>参照</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国家计委计价格〔2002〕1980号文的规定，按货物类收费标准下浮20%向中标人收取（计算基准价为预算总价）。</w:t>
            </w:r>
          </w:p>
          <w:p w14:paraId="71D4B9E7">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3.中标服务费接受以下形式：现金、银行电汇、网银等形式。</w:t>
            </w:r>
          </w:p>
          <w:p w14:paraId="04305D08">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4.中标服务费收款账户信息：</w:t>
            </w:r>
          </w:p>
          <w:p w14:paraId="0A5D7D4A">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户名：云南蓝本招标咨询有限公司丽江分公司</w:t>
            </w:r>
          </w:p>
          <w:p w14:paraId="00F70527">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开户行：招商银行丽江分行营业部</w:t>
            </w:r>
          </w:p>
          <w:p w14:paraId="6FDCBB21">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账号：888900601510601</w:t>
            </w:r>
          </w:p>
        </w:tc>
      </w:tr>
      <w:tr w14:paraId="586F25EE">
        <w:tblPrEx>
          <w:tblCellMar>
            <w:top w:w="0" w:type="dxa"/>
            <w:left w:w="108" w:type="dxa"/>
            <w:bottom w:w="0" w:type="dxa"/>
            <w:right w:w="108" w:type="dxa"/>
          </w:tblCellMar>
        </w:tblPrEx>
        <w:trPr>
          <w:trHeight w:val="239"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49EE5BF">
            <w:pPr>
              <w:keepNext w:val="0"/>
              <w:keepLines w:val="0"/>
              <w:pageBreakBefore w:val="0"/>
              <w:shd w:val="clear"/>
              <w:kinsoku/>
              <w:wordWrap/>
              <w:overflowPunct/>
              <w:topLinePunct w:val="0"/>
              <w:autoSpaceDE/>
              <w:autoSpaceDN/>
              <w:bidi w:val="0"/>
              <w:adjustRightInd/>
              <w:snapToGrid/>
              <w:spacing w:line="40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0ECE60EB">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w:t>
            </w:r>
          </w:p>
        </w:tc>
      </w:tr>
      <w:tr w14:paraId="21856802">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2DB2C54">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719F047">
            <w:pPr>
              <w:keepNext w:val="0"/>
              <w:keepLines w:val="0"/>
              <w:pageBreakBefore w:val="0"/>
              <w:shd w:val="clear"/>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项目投标人为自然人的，应当由本人</w:t>
            </w:r>
            <w:r>
              <w:rPr>
                <w:rFonts w:hint="eastAsia" w:ascii="仿宋" w:hAnsi="仿宋" w:eastAsia="仿宋" w:cs="仿宋"/>
                <w:color w:val="auto"/>
                <w:sz w:val="24"/>
                <w:szCs w:val="24"/>
                <w:highlight w:val="none"/>
                <w:lang w:eastAsia="zh-CN"/>
              </w:rPr>
              <w:t>（电子签名或签章）</w:t>
            </w:r>
            <w:r>
              <w:rPr>
                <w:rFonts w:hint="eastAsia" w:ascii="仿宋" w:hAnsi="仿宋" w:eastAsia="仿宋" w:cs="仿宋"/>
                <w:color w:val="auto"/>
                <w:sz w:val="24"/>
                <w:szCs w:val="24"/>
                <w:highlight w:val="none"/>
              </w:rPr>
              <w:t>；投标人为法人应当由</w:t>
            </w:r>
            <w:r>
              <w:rPr>
                <w:rFonts w:hint="eastAsia" w:ascii="仿宋" w:hAnsi="仿宋" w:eastAsia="仿宋" w:cs="仿宋"/>
                <w:color w:val="auto"/>
                <w:sz w:val="24"/>
                <w:szCs w:val="24"/>
                <w:highlight w:val="none"/>
                <w:lang w:eastAsia="zh-CN"/>
              </w:rPr>
              <w:t>法定代表人（负责人）（电子签名或签章）</w:t>
            </w:r>
            <w:r>
              <w:rPr>
                <w:rFonts w:hint="eastAsia" w:ascii="仿宋" w:hAnsi="仿宋" w:eastAsia="仿宋" w:cs="仿宋"/>
                <w:color w:val="auto"/>
                <w:sz w:val="24"/>
                <w:szCs w:val="24"/>
                <w:highlight w:val="none"/>
              </w:rPr>
              <w:t>；其他组织的应当由主要负责人</w:t>
            </w:r>
            <w:r>
              <w:rPr>
                <w:rFonts w:hint="eastAsia" w:ascii="仿宋" w:hAnsi="仿宋" w:eastAsia="仿宋" w:cs="仿宋"/>
                <w:color w:val="auto"/>
                <w:sz w:val="24"/>
                <w:szCs w:val="24"/>
                <w:highlight w:val="none"/>
                <w:lang w:eastAsia="zh-CN"/>
              </w:rPr>
              <w:t>（电子签名或签章）</w:t>
            </w:r>
            <w:r>
              <w:rPr>
                <w:rFonts w:hint="eastAsia" w:ascii="仿宋" w:hAnsi="仿宋" w:eastAsia="仿宋" w:cs="仿宋"/>
                <w:color w:val="auto"/>
                <w:sz w:val="24"/>
                <w:szCs w:val="24"/>
                <w:highlight w:val="none"/>
              </w:rPr>
              <w:t>，并加盖</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电子公章。</w:t>
            </w:r>
          </w:p>
        </w:tc>
      </w:tr>
      <w:tr w14:paraId="2754EA69">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3790885A">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D81CEE4">
            <w:pPr>
              <w:keepNext w:val="0"/>
              <w:keepLines w:val="0"/>
              <w:pageBreakBefore w:val="0"/>
              <w:shd w:val="clear"/>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2"/>
                <w:highlight w:val="none"/>
                <w:lang w:val="en-US" w:eastAsia="zh-CN"/>
              </w:rPr>
              <w:t>本项目不允许进口产品参与投标，</w:t>
            </w:r>
            <w:r>
              <w:rPr>
                <w:rFonts w:hint="eastAsia" w:ascii="仿宋" w:hAnsi="仿宋" w:eastAsia="仿宋" w:cs="仿宋"/>
                <w:b/>
                <w:bCs/>
                <w:color w:val="auto"/>
                <w:sz w:val="24"/>
                <w:szCs w:val="22"/>
                <w:highlight w:val="none"/>
                <w:lang w:val="en-US" w:eastAsia="zh-CN"/>
              </w:rPr>
              <w:t>进口产品是指通过中国海关报关验放进入中国境内且产自关境外的产品。</w:t>
            </w:r>
            <w:r>
              <w:rPr>
                <w:rFonts w:hint="eastAsia" w:ascii="仿宋" w:hAnsi="仿宋" w:eastAsia="仿宋" w:cs="仿宋"/>
                <w:b w:val="0"/>
                <w:bCs w:val="0"/>
                <w:color w:val="auto"/>
                <w:sz w:val="24"/>
                <w:szCs w:val="24"/>
                <w:highlight w:val="none"/>
                <w:u w:val="none"/>
              </w:rPr>
              <w:t>若招标文件明确不接受进口产品，而投标人所</w:t>
            </w:r>
            <w:r>
              <w:rPr>
                <w:rFonts w:hint="eastAsia" w:ascii="仿宋" w:hAnsi="仿宋" w:eastAsia="仿宋" w:cs="仿宋"/>
                <w:b w:val="0"/>
                <w:bCs w:val="0"/>
                <w:color w:val="auto"/>
                <w:sz w:val="24"/>
                <w:szCs w:val="24"/>
                <w:highlight w:val="none"/>
                <w:u w:val="none"/>
                <w:lang w:eastAsia="zh-CN"/>
              </w:rPr>
              <w:t>投标</w:t>
            </w:r>
            <w:r>
              <w:rPr>
                <w:rFonts w:hint="eastAsia" w:ascii="仿宋" w:hAnsi="仿宋" w:eastAsia="仿宋" w:cs="仿宋"/>
                <w:b w:val="0"/>
                <w:bCs w:val="0"/>
                <w:color w:val="auto"/>
                <w:sz w:val="24"/>
                <w:szCs w:val="24"/>
                <w:highlight w:val="none"/>
                <w:u w:val="none"/>
              </w:rPr>
              <w:t>产品为进口产品的</w:t>
            </w:r>
            <w:r>
              <w:rPr>
                <w:rFonts w:hint="eastAsia" w:ascii="仿宋" w:hAnsi="仿宋" w:eastAsia="仿宋" w:cs="仿宋"/>
                <w:b w:val="0"/>
                <w:bCs w:val="0"/>
                <w:color w:val="auto"/>
                <w:sz w:val="24"/>
                <w:szCs w:val="24"/>
                <w:highlight w:val="none"/>
                <w:u w:val="none"/>
                <w:lang w:eastAsia="zh-CN"/>
              </w:rPr>
              <w:t>，</w:t>
            </w:r>
            <w:r>
              <w:rPr>
                <w:rFonts w:hint="eastAsia" w:ascii="仿宋" w:hAnsi="仿宋" w:eastAsia="仿宋" w:cs="仿宋"/>
                <w:b w:val="0"/>
                <w:bCs w:val="0"/>
                <w:color w:val="auto"/>
                <w:sz w:val="24"/>
                <w:szCs w:val="24"/>
                <w:highlight w:val="none"/>
                <w:u w:val="none"/>
              </w:rPr>
              <w:t>其《投标文件》按无效投标处理。</w:t>
            </w:r>
          </w:p>
        </w:tc>
      </w:tr>
      <w:tr w14:paraId="48D47393">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FA26C9E">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A3D8242">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采购项目行业划分：</w:t>
            </w:r>
          </w:p>
          <w:p w14:paraId="7B80169B">
            <w:pPr>
              <w:keepNext w:val="0"/>
              <w:keepLines w:val="0"/>
              <w:pageBreakBefore w:val="0"/>
              <w:shd w:val="clear"/>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本项目采购标的所属行业为</w:t>
            </w:r>
            <w:r>
              <w:rPr>
                <w:rFonts w:hint="eastAsia" w:ascii="仿宋" w:hAnsi="仿宋" w:eastAsia="仿宋" w:cs="仿宋"/>
                <w:color w:val="auto"/>
                <w:sz w:val="24"/>
                <w:szCs w:val="24"/>
                <w:highlight w:val="none"/>
                <w:lang w:eastAsia="zh-CN"/>
              </w:rPr>
              <w:t>：</w:t>
            </w:r>
            <w:r>
              <w:rPr>
                <w:rFonts w:hint="eastAsia" w:ascii="仿宋" w:hAnsi="仿宋" w:eastAsia="仿宋" w:cs="仿宋"/>
                <w:b/>
                <w:color w:val="auto"/>
                <w:sz w:val="24"/>
                <w:szCs w:val="24"/>
                <w:highlight w:val="none"/>
                <w:u w:val="single"/>
              </w:rPr>
              <w:t>“</w:t>
            </w:r>
            <w:r>
              <w:rPr>
                <w:rFonts w:hint="eastAsia" w:ascii="仿宋" w:hAnsi="仿宋" w:eastAsia="仿宋" w:cs="仿宋"/>
                <w:b/>
                <w:color w:val="auto"/>
                <w:sz w:val="24"/>
                <w:szCs w:val="24"/>
                <w:highlight w:val="none"/>
                <w:u w:val="single"/>
                <w:lang w:val="en-US" w:eastAsia="zh-CN"/>
              </w:rPr>
              <w:t>工业</w:t>
            </w:r>
            <w:r>
              <w:rPr>
                <w:rFonts w:hint="eastAsia" w:ascii="仿宋" w:hAnsi="仿宋" w:eastAsia="仿宋" w:cs="仿宋"/>
                <w:b/>
                <w:color w:val="auto"/>
                <w:sz w:val="24"/>
                <w:szCs w:val="24"/>
                <w:highlight w:val="none"/>
                <w:u w:val="single"/>
              </w:rPr>
              <w:t>”。</w:t>
            </w:r>
          </w:p>
        </w:tc>
      </w:tr>
      <w:tr w14:paraId="08842AE8">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231B7372">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22982835">
            <w:pPr>
              <w:keepNext w:val="0"/>
              <w:keepLines w:val="0"/>
              <w:pageBreakBefore w:val="0"/>
              <w:widowControl w:val="0"/>
              <w:kinsoku/>
              <w:wordWrap/>
              <w:overflowPunct/>
              <w:topLinePunct w:val="0"/>
              <w:bidi w:val="0"/>
              <w:snapToGrid/>
              <w:spacing w:line="420" w:lineRule="exact"/>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color w:val="auto"/>
                <w:sz w:val="24"/>
                <w:highlight w:val="none"/>
                <w:u w:val="none"/>
              </w:rPr>
              <w:t>本项目核心产品：</w:t>
            </w:r>
            <w:r>
              <w:rPr>
                <w:rFonts w:hint="eastAsia" w:ascii="仿宋" w:hAnsi="仿宋" w:eastAsia="仿宋" w:cs="仿宋"/>
                <w:b/>
                <w:bCs/>
                <w:i w:val="0"/>
                <w:iCs w:val="0"/>
                <w:color w:val="000000"/>
                <w:kern w:val="0"/>
                <w:sz w:val="24"/>
                <w:szCs w:val="24"/>
                <w:highlight w:val="none"/>
                <w:u w:val="none"/>
                <w:lang w:val="en-US" w:eastAsia="zh-CN" w:bidi="ar"/>
              </w:rPr>
              <w:t>*56.动静脉穿刺针</w:t>
            </w:r>
          </w:p>
          <w:p w14:paraId="5E0D1E33">
            <w:pPr>
              <w:keepNext w:val="0"/>
              <w:keepLines w:val="0"/>
              <w:pageBreakBefore w:val="0"/>
              <w:widowControl w:val="0"/>
              <w:kinsoku/>
              <w:wordWrap/>
              <w:overflowPunct/>
              <w:topLinePunct w:val="0"/>
              <w:autoSpaceDE/>
              <w:autoSpaceDN/>
              <w:bidi w:val="0"/>
              <w:adjustRightInd/>
              <w:snapToGrid/>
              <w:spacing w:line="420" w:lineRule="exact"/>
              <w:ind w:firstLine="1928" w:firstLineChars="800"/>
              <w:textAlignment w:val="auto"/>
              <w:rPr>
                <w:rFonts w:hint="eastAsia" w:eastAsia="仿宋"/>
                <w:highlight w:val="none"/>
                <w:lang w:val="en-US" w:eastAsia="zh-CN"/>
              </w:rPr>
            </w:pPr>
            <w:r>
              <w:rPr>
                <w:rFonts w:hint="eastAsia" w:ascii="仿宋" w:hAnsi="仿宋" w:eastAsia="仿宋" w:cs="仿宋"/>
                <w:b/>
                <w:bCs/>
                <w:i w:val="0"/>
                <w:iCs w:val="0"/>
                <w:color w:val="000000"/>
                <w:kern w:val="0"/>
                <w:sz w:val="24"/>
                <w:szCs w:val="24"/>
                <w:highlight w:val="none"/>
                <w:u w:val="none"/>
                <w:lang w:val="en-US" w:eastAsia="zh-CN" w:bidi="ar"/>
              </w:rPr>
              <w:t>*57.动静脉穿刺针</w:t>
            </w:r>
          </w:p>
        </w:tc>
      </w:tr>
      <w:tr w14:paraId="60E601C8">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6AACE062">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6C222FF">
            <w:pPr>
              <w:keepNext w:val="0"/>
              <w:keepLines w:val="0"/>
              <w:pageBreakBefore w:val="0"/>
              <w:shd w:val="clear"/>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投标人在上传投标文件时，应将“开标一览表”上传至“报价文件”部分，将整份投标文件（含封面及目录）上传至“商务及技术文件”部分。</w:t>
            </w:r>
          </w:p>
        </w:tc>
      </w:tr>
      <w:tr w14:paraId="4B8D6953">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1337D6C4">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15459DE6">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中标人在《云南省政府采购网》查询到中标公示或接到采购人（采购代理机构）通知后，需办理以下事宜：</w:t>
            </w:r>
          </w:p>
          <w:p w14:paraId="14F06E30">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1.向采购代理机构缴纳中标服务费。</w:t>
            </w:r>
          </w:p>
          <w:p w14:paraId="1287F29D">
            <w:pPr>
              <w:keepNext w:val="0"/>
              <w:keepLines w:val="0"/>
              <w:pageBreakBefore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2.领取中标通知书，并与采购人联系、洽谈采购合同。</w:t>
            </w:r>
          </w:p>
        </w:tc>
      </w:tr>
      <w:tr w14:paraId="26E6F8AE">
        <w:tblPrEx>
          <w:tblCellMar>
            <w:top w:w="0" w:type="dxa"/>
            <w:left w:w="108" w:type="dxa"/>
            <w:bottom w:w="0" w:type="dxa"/>
            <w:right w:w="108" w:type="dxa"/>
          </w:tblCellMar>
        </w:tblPrEx>
        <w:trPr>
          <w:trHeight w:val="242" w:hRule="atLeast"/>
          <w:jc w:val="center"/>
        </w:trPr>
        <w:tc>
          <w:tcPr>
            <w:tcW w:w="949" w:type="dxa"/>
            <w:tcBorders>
              <w:top w:val="single" w:color="auto" w:sz="4" w:space="0"/>
              <w:left w:val="single" w:color="auto" w:sz="4" w:space="0"/>
              <w:bottom w:val="single" w:color="auto" w:sz="4" w:space="0"/>
              <w:right w:val="single" w:color="auto" w:sz="4" w:space="0"/>
            </w:tcBorders>
            <w:vAlign w:val="center"/>
          </w:tcPr>
          <w:p w14:paraId="07D83697">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8562" w:type="dxa"/>
            <w:gridSpan w:val="2"/>
            <w:tcBorders>
              <w:top w:val="single" w:color="auto" w:sz="4" w:space="0"/>
              <w:left w:val="single" w:color="auto" w:sz="4" w:space="0"/>
              <w:bottom w:val="single" w:color="auto" w:sz="4" w:space="0"/>
              <w:right w:val="single" w:color="auto" w:sz="4" w:space="0"/>
            </w:tcBorders>
            <w:vAlign w:val="center"/>
          </w:tcPr>
          <w:p w14:paraId="660BAC17">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关于符合本国产品：</w:t>
            </w:r>
          </w:p>
          <w:p w14:paraId="7A2FDCA2">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1.本项目对采购本国产品给予政策支持：</w:t>
            </w:r>
          </w:p>
          <w:p w14:paraId="489235B0">
            <w:pPr>
              <w:keepNext w:val="0"/>
              <w:keepLines w:val="0"/>
              <w:pageBreakBefore w:val="0"/>
              <w:widowControl w:val="0"/>
              <w:shd w:val="clear"/>
              <w:kinsoku/>
              <w:wordWrap/>
              <w:overflowPunct/>
              <w:topLinePunct w:val="0"/>
              <w:autoSpaceDE/>
              <w:autoSpaceDN/>
              <w:bidi w:val="0"/>
              <w:adjustRightInd/>
              <w:snapToGrid/>
              <w:spacing w:line="400" w:lineRule="exact"/>
              <w:ind w:left="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1.1当采购项目或者采购包中含有多种产品，供应商为该采购项目或者采购包提供的符合本国产品标准的产品成本之和占该供应商提供的全部产品成本之和的比例达到80%以上时</w:t>
            </w:r>
            <w:r>
              <w:rPr>
                <w:rFonts w:hint="eastAsia" w:ascii="仿宋" w:hAnsi="仿宋" w:eastAsia="仿宋" w:cs="仿宋"/>
                <w:color w:val="auto"/>
                <w:sz w:val="24"/>
                <w:szCs w:val="20"/>
                <w:highlight w:val="none"/>
                <w:u w:val="none"/>
                <w:lang w:val="en-US" w:eastAsia="zh-CN"/>
              </w:rPr>
              <w:t>（投标人需在“投标文件格式”的“分项报价明细表”中填写比例数值）</w:t>
            </w:r>
            <w:r>
              <w:rPr>
                <w:rFonts w:hint="eastAsia" w:ascii="仿宋" w:hAnsi="仿宋" w:eastAsia="仿宋" w:cs="仿宋"/>
                <w:color w:val="auto"/>
                <w:kern w:val="2"/>
                <w:sz w:val="24"/>
                <w:szCs w:val="24"/>
                <w:highlight w:val="none"/>
                <w:lang w:val="en-US" w:eastAsia="zh-CN" w:bidi="ar-SA"/>
              </w:rPr>
              <w:t>，依法对该供应商提供的全部产品给予价格评审优惠，即对该供应商提供的全部产品的总报价给予20%的价格扣除，用扣除后的价格参与评审。注：投标人未填写比例数值，或比例数值未达到80%的，将不享受本国产品价格评审优惠。</w:t>
            </w:r>
          </w:p>
          <w:p w14:paraId="2FB9BA95">
            <w:pPr>
              <w:keepNext w:val="0"/>
              <w:keepLines w:val="0"/>
              <w:pageBreakBefore w:val="0"/>
              <w:widowControl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1.2投标人需按照招标文件的要求提供《关于符合本国产品标准的声明函》（以下简称《声明函》），如不提供将不享受本国产品价格评审优惠。</w:t>
            </w:r>
          </w:p>
          <w:p w14:paraId="51081A36">
            <w:pPr>
              <w:keepNext w:val="0"/>
              <w:keepLines w:val="0"/>
              <w:pageBreakBefore w:val="0"/>
              <w:widowControl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1.3投标人需在《声明函》中逐一、准确填写产品名称、厂名、生产厂址三项信息，三项信息中任意一项未填写的视为该项产品不符合本国产品标准，不享受本国产品价格评审优惠。</w:t>
            </w:r>
          </w:p>
          <w:p w14:paraId="7427AA41">
            <w:pPr>
              <w:keepNext w:val="0"/>
              <w:keepLines w:val="0"/>
              <w:pageBreakBefore w:val="0"/>
              <w:widowControl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1.4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B91B53C">
            <w:pPr>
              <w:keepNext w:val="0"/>
              <w:keepLines w:val="0"/>
              <w:pageBreakBefore w:val="0"/>
              <w:widowControl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CF93649">
            <w:pPr>
              <w:keepNext w:val="0"/>
              <w:keepLines w:val="0"/>
              <w:pageBreakBefore w:val="0"/>
              <w:widowControl w:val="0"/>
              <w:shd w:val="clear"/>
              <w:kinsoku/>
              <w:wordWrap/>
              <w:overflowPunct/>
              <w:topLinePunct w:val="0"/>
              <w:autoSpaceDE/>
              <w:autoSpaceDN/>
              <w:bidi w:val="0"/>
              <w:adjustRightInd/>
              <w:snapToGrid/>
              <w:spacing w:line="400" w:lineRule="exact"/>
              <w:ind w:left="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tc>
      </w:tr>
    </w:tbl>
    <w:p w14:paraId="73319BF1">
      <w:pPr>
        <w:bidi w:val="0"/>
        <w:rPr>
          <w:rFonts w:hint="eastAsia" w:ascii="仿宋" w:hAnsi="仿宋" w:eastAsia="仿宋" w:cs="仿宋"/>
        </w:rPr>
      </w:pPr>
    </w:p>
    <w:p w14:paraId="40EA6DEC">
      <w:pPr>
        <w:bidi w:val="0"/>
        <w:rPr>
          <w:rFonts w:hint="eastAsia" w:ascii="仿宋" w:hAnsi="仿宋" w:eastAsia="仿宋" w:cs="仿宋"/>
        </w:rPr>
      </w:pPr>
    </w:p>
    <w:p w14:paraId="302D05FE">
      <w:pPr>
        <w:pStyle w:val="3"/>
        <w:shd w:val="clear"/>
        <w:spacing w:line="360" w:lineRule="auto"/>
        <w:ind w:left="0" w:leftChars="0" w:firstLine="0" w:firstLineChars="0"/>
        <w:jc w:val="center"/>
        <w:outlineLvl w:val="1"/>
        <w:rPr>
          <w:rFonts w:hint="eastAsia" w:ascii="仿宋" w:hAnsi="仿宋" w:eastAsia="仿宋" w:cs="仿宋"/>
          <w:color w:val="auto"/>
          <w:sz w:val="30"/>
          <w:szCs w:val="30"/>
          <w:highlight w:val="none"/>
        </w:rPr>
      </w:pPr>
      <w:r>
        <w:rPr>
          <w:rFonts w:hint="eastAsia" w:ascii="仿宋" w:hAnsi="仿宋" w:eastAsia="仿宋" w:cs="仿宋"/>
          <w:color w:val="auto"/>
          <w:highlight w:val="none"/>
        </w:rPr>
        <w:br w:type="page"/>
      </w:r>
      <w:bookmarkStart w:id="56" w:name="_Toc260"/>
      <w:bookmarkStart w:id="57" w:name="_Toc32463"/>
      <w:bookmarkStart w:id="58" w:name="_Toc24311"/>
      <w:r>
        <w:rPr>
          <w:rFonts w:hint="eastAsia" w:ascii="仿宋" w:hAnsi="仿宋" w:eastAsia="仿宋" w:cs="仿宋"/>
          <w:color w:val="auto"/>
          <w:sz w:val="30"/>
          <w:szCs w:val="30"/>
          <w:highlight w:val="none"/>
        </w:rPr>
        <w:t>一、总则</w:t>
      </w:r>
      <w:bookmarkEnd w:id="56"/>
      <w:bookmarkEnd w:id="57"/>
      <w:bookmarkEnd w:id="58"/>
    </w:p>
    <w:p w14:paraId="159DEA87">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bookmarkStart w:id="59" w:name="_Toc247085690"/>
      <w:bookmarkStart w:id="60" w:name="_Toc18164"/>
      <w:bookmarkStart w:id="61" w:name="_Toc144974498"/>
      <w:bookmarkStart w:id="62" w:name="_Toc24232"/>
      <w:bookmarkStart w:id="63" w:name="_Toc489197808"/>
      <w:bookmarkStart w:id="64" w:name="_Toc296602421"/>
      <w:bookmarkStart w:id="65" w:name="_Toc179632547"/>
      <w:bookmarkStart w:id="66" w:name="_Toc246996919"/>
      <w:bookmarkStart w:id="67" w:name="_Toc31121"/>
      <w:bookmarkStart w:id="68" w:name="_Toc152042306"/>
      <w:bookmarkStart w:id="69" w:name="_Toc152045530"/>
      <w:bookmarkStart w:id="70" w:name="_Toc528186453"/>
      <w:bookmarkStart w:id="71" w:name="_Toc489145704"/>
      <w:bookmarkStart w:id="72" w:name="_Toc246996176"/>
      <w:r>
        <w:rPr>
          <w:rFonts w:hint="eastAsia" w:ascii="仿宋" w:hAnsi="仿宋" w:eastAsia="仿宋" w:cs="仿宋"/>
          <w:b/>
          <w:bCs/>
          <w:sz w:val="28"/>
          <w:szCs w:val="28"/>
          <w:lang w:eastAsia="zh-CN"/>
        </w:rPr>
        <w:t>1.</w:t>
      </w:r>
      <w:r>
        <w:rPr>
          <w:rFonts w:hint="eastAsia" w:ascii="仿宋" w:hAnsi="仿宋" w:eastAsia="仿宋" w:cs="仿宋"/>
          <w:b/>
          <w:bCs/>
          <w:sz w:val="28"/>
          <w:szCs w:val="28"/>
        </w:rPr>
        <w:t>项目概况</w:t>
      </w:r>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118C270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2A32C813">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2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4D3221E6">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3 </w:t>
      </w:r>
      <w:r>
        <w:rPr>
          <w:rFonts w:hint="eastAsia" w:ascii="仿宋" w:hAnsi="仿宋" w:eastAsia="仿宋" w:cs="仿宋"/>
          <w:color w:val="auto"/>
          <w:sz w:val="24"/>
          <w:szCs w:val="24"/>
          <w:highlight w:val="none"/>
        </w:rPr>
        <w:t>本项目名称及项目编号：详见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52B3D48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 </w:t>
      </w:r>
      <w:r>
        <w:rPr>
          <w:rFonts w:hint="eastAsia" w:ascii="仿宋" w:hAnsi="仿宋" w:eastAsia="仿宋" w:cs="仿宋"/>
          <w:color w:val="auto"/>
          <w:sz w:val="24"/>
          <w:szCs w:val="24"/>
          <w:highlight w:val="none"/>
        </w:rPr>
        <w:t>本项目采购需求：详见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63827DF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合同履行期限</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3E9EE25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供货时限</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5BB1F9A2">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供货地点</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2F1C2062">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rPr>
      </w:pPr>
      <w:r>
        <w:rPr>
          <w:rFonts w:hint="eastAsia" w:ascii="仿宋" w:hAnsi="仿宋" w:eastAsia="仿宋" w:cs="仿宋"/>
          <w:color w:val="auto"/>
          <w:sz w:val="24"/>
          <w:szCs w:val="24"/>
          <w:highlight w:val="none"/>
          <w:lang w:val="en-US" w:eastAsia="zh-CN"/>
        </w:rPr>
        <w:t xml:space="preserve">1.8 </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医用试剂耗材有效期</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7F3339CA">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73" w:name="_Toc9634"/>
      <w:bookmarkStart w:id="74" w:name="_Toc489197809"/>
      <w:bookmarkStart w:id="75" w:name="_Toc179632548"/>
      <w:bookmarkStart w:id="76" w:name="_Toc2063"/>
      <w:bookmarkStart w:id="77" w:name="_Toc29064"/>
      <w:bookmarkStart w:id="78" w:name="_Toc144974499"/>
      <w:bookmarkStart w:id="79" w:name="_Toc528186454"/>
      <w:bookmarkStart w:id="80" w:name="_Toc246996177"/>
      <w:bookmarkStart w:id="81" w:name="_Toc152042307"/>
      <w:bookmarkStart w:id="82" w:name="_Toc246996920"/>
      <w:bookmarkStart w:id="83" w:name="_Toc296602422"/>
      <w:bookmarkStart w:id="84" w:name="_Toc152045531"/>
      <w:bookmarkStart w:id="85" w:name="_Toc247085691"/>
      <w:bookmarkStart w:id="86" w:name="_Toc489145705"/>
      <w:r>
        <w:rPr>
          <w:rFonts w:hint="eastAsia" w:ascii="仿宋" w:hAnsi="仿宋" w:eastAsia="仿宋" w:cs="仿宋"/>
          <w:b/>
          <w:bCs/>
          <w:sz w:val="28"/>
          <w:szCs w:val="28"/>
          <w:lang w:eastAsia="zh-CN"/>
        </w:rPr>
        <w:t>2.</w:t>
      </w:r>
      <w:bookmarkEnd w:id="73"/>
      <w:bookmarkEnd w:id="74"/>
      <w:bookmarkEnd w:id="75"/>
      <w:bookmarkEnd w:id="76"/>
      <w:bookmarkEnd w:id="77"/>
      <w:bookmarkEnd w:id="78"/>
      <w:bookmarkEnd w:id="79"/>
      <w:bookmarkEnd w:id="80"/>
      <w:bookmarkEnd w:id="81"/>
      <w:bookmarkEnd w:id="82"/>
      <w:bookmarkEnd w:id="83"/>
      <w:bookmarkEnd w:id="84"/>
      <w:bookmarkEnd w:id="85"/>
      <w:bookmarkEnd w:id="86"/>
      <w:r>
        <w:rPr>
          <w:rFonts w:hint="eastAsia" w:ascii="仿宋" w:hAnsi="仿宋" w:eastAsia="仿宋" w:cs="仿宋"/>
          <w:b/>
          <w:bCs/>
          <w:sz w:val="28"/>
          <w:szCs w:val="28"/>
          <w:lang w:val="en-US" w:eastAsia="zh-CN"/>
        </w:rPr>
        <w:t>资金来源</w:t>
      </w:r>
    </w:p>
    <w:p w14:paraId="202DE451">
      <w:pPr>
        <w:pageBreakBefore w:val="0"/>
        <w:shd w:val="clear"/>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color w:val="auto"/>
          <w:sz w:val="24"/>
          <w:szCs w:val="24"/>
          <w:highlight w:val="none"/>
        </w:rPr>
      </w:pPr>
      <w:bookmarkStart w:id="87" w:name="_Toc152042308"/>
      <w:bookmarkStart w:id="88" w:name="_Toc296602423"/>
      <w:bookmarkStart w:id="89" w:name="_Toc247085692"/>
      <w:bookmarkStart w:id="90" w:name="_Toc246996178"/>
      <w:bookmarkStart w:id="91" w:name="_Toc179632549"/>
      <w:bookmarkStart w:id="92" w:name="_Toc246996921"/>
      <w:bookmarkStart w:id="93" w:name="_Toc152045532"/>
      <w:bookmarkStart w:id="94" w:name="_Toc144974500"/>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中所述的采购人资金已落实，用于采购“</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”所列货物。</w:t>
      </w:r>
    </w:p>
    <w:bookmarkEnd w:id="87"/>
    <w:bookmarkEnd w:id="88"/>
    <w:bookmarkEnd w:id="89"/>
    <w:bookmarkEnd w:id="90"/>
    <w:bookmarkEnd w:id="91"/>
    <w:bookmarkEnd w:id="92"/>
    <w:bookmarkEnd w:id="93"/>
    <w:bookmarkEnd w:id="94"/>
    <w:p w14:paraId="0B17596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bookmarkStart w:id="95" w:name="_Toc247085693"/>
      <w:bookmarkStart w:id="96" w:name="_Toc152042310"/>
      <w:bookmarkStart w:id="97" w:name="_Toc296602424"/>
      <w:bookmarkStart w:id="98" w:name="_Toc528186456"/>
      <w:bookmarkStart w:id="99" w:name="_Toc179632551"/>
      <w:bookmarkStart w:id="100" w:name="_Toc246996179"/>
      <w:bookmarkStart w:id="101" w:name="_Toc4535"/>
      <w:bookmarkStart w:id="102" w:name="_Toc246996922"/>
      <w:bookmarkStart w:id="103" w:name="_Toc489197811"/>
      <w:bookmarkStart w:id="104" w:name="_Toc489145707"/>
      <w:bookmarkStart w:id="105" w:name="_Toc2077"/>
      <w:bookmarkStart w:id="106" w:name="_Toc144974502"/>
      <w:bookmarkStart w:id="107" w:name="_Toc16237"/>
      <w:bookmarkStart w:id="108" w:name="_Toc152045534"/>
      <w:r>
        <w:rPr>
          <w:rFonts w:hint="eastAsia" w:ascii="仿宋" w:hAnsi="仿宋" w:eastAsia="仿宋" w:cs="仿宋"/>
          <w:b/>
          <w:bCs/>
          <w:sz w:val="28"/>
          <w:szCs w:val="28"/>
          <w:lang w:val="en-US" w:eastAsia="zh-CN"/>
        </w:rPr>
        <w:t>3.</w:t>
      </w:r>
      <w:r>
        <w:rPr>
          <w:rFonts w:hint="eastAsia" w:ascii="仿宋" w:hAnsi="仿宋" w:eastAsia="仿宋" w:cs="仿宋"/>
          <w:b/>
          <w:bCs/>
          <w:sz w:val="28"/>
          <w:szCs w:val="28"/>
        </w:rPr>
        <w:t>投标人资格要求</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hint="eastAsia" w:ascii="仿宋" w:hAnsi="仿宋" w:eastAsia="仿宋" w:cs="仿宋"/>
          <w:b/>
          <w:bCs/>
          <w:sz w:val="28"/>
          <w:szCs w:val="28"/>
        </w:rPr>
        <w:t>及其他要求</w:t>
      </w:r>
    </w:p>
    <w:p w14:paraId="5B351B6E">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bookmarkStart w:id="109" w:name="_Toc247085694"/>
      <w:bookmarkStart w:id="110" w:name="_Toc152042311"/>
      <w:bookmarkStart w:id="111" w:name="_Toc246996180"/>
      <w:bookmarkStart w:id="112" w:name="_Toc144974503"/>
      <w:bookmarkStart w:id="113" w:name="_Toc179632552"/>
      <w:bookmarkStart w:id="114" w:name="_Toc152045535"/>
      <w:bookmarkStart w:id="115" w:name="_Toc296602425"/>
      <w:bookmarkStart w:id="116" w:name="_Toc246996923"/>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满足《中华人民共和国政府采购法》第二十二条规定：</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0D4D4CD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落实采购政策需满足的资格要求：</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79A92BBA">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本项目的特定资格要求：</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06E9B530">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 联合体要求：</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57FF250E">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3.4.1 </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规定接受联合体投标的，联合体各方还应遵守以下规定：</w:t>
      </w:r>
    </w:p>
    <w:p w14:paraId="2FE3BD4B">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）两个以上的自然人、法人或者其他组织可以组成一个联合体，以一个投标人的身份共同参加投标。</w:t>
      </w:r>
    </w:p>
    <w:p w14:paraId="544D99BB">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）参加联合体的供应商均应当具备</w:t>
      </w:r>
      <w:r>
        <w:rPr>
          <w:rFonts w:hint="eastAsia" w:ascii="仿宋" w:hAnsi="仿宋" w:eastAsia="仿宋" w:cs="仿宋"/>
          <w:color w:val="auto"/>
          <w:sz w:val="24"/>
          <w:szCs w:val="24"/>
          <w:highlight w:val="none"/>
          <w:lang w:val="en-US" w:eastAsia="zh-CN"/>
        </w:rPr>
        <w:t>上述“3.1”“3.2”“3.3”</w:t>
      </w:r>
      <w:r>
        <w:rPr>
          <w:rFonts w:hint="eastAsia" w:ascii="仿宋" w:hAnsi="仿宋" w:eastAsia="仿宋" w:cs="仿宋"/>
          <w:color w:val="auto"/>
          <w:sz w:val="24"/>
          <w:szCs w:val="24"/>
          <w:highlight w:val="none"/>
          <w:lang w:eastAsia="zh-CN"/>
        </w:rPr>
        <w:t>规定的条件，并应当向采购人提交联合协议，载明联合体各方承担的工作和义务。</w:t>
      </w:r>
      <w:r>
        <w:rPr>
          <w:rFonts w:hint="eastAsia" w:ascii="仿宋" w:hAnsi="仿宋" w:eastAsia="仿宋" w:cs="仿宋"/>
          <w:color w:val="auto"/>
          <w:sz w:val="24"/>
          <w:szCs w:val="24"/>
          <w:highlight w:val="none"/>
          <w:lang w:val="en-US" w:eastAsia="zh-CN"/>
        </w:rPr>
        <w:t>中标后，</w:t>
      </w:r>
      <w:r>
        <w:rPr>
          <w:rFonts w:hint="eastAsia" w:ascii="仿宋" w:hAnsi="仿宋" w:eastAsia="仿宋" w:cs="仿宋"/>
          <w:color w:val="auto"/>
          <w:sz w:val="24"/>
          <w:szCs w:val="24"/>
          <w:highlight w:val="none"/>
          <w:lang w:eastAsia="zh-CN"/>
        </w:rPr>
        <w:t>联合体各方应当共同与采购人签订采购合同，就采购合同约定的事项对采购人承担连带责任。</w:t>
      </w:r>
    </w:p>
    <w:p w14:paraId="5639724B">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联合体中有同类资质的供应商按照联合体分工承担相同工作的，按照资质等级较低的供应商确定资质等级。以联合体形式参加政府采购活动的，联合体各方不得再单独参加或者与其他供应商另外组成联合体参加同一合同项下的政府采购活动。</w:t>
      </w:r>
    </w:p>
    <w:p w14:paraId="3ACAA96D">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17" w:name="_Toc528186457"/>
      <w:bookmarkStart w:id="118" w:name="_Toc9786"/>
      <w:bookmarkStart w:id="119" w:name="_Toc489145708"/>
      <w:bookmarkStart w:id="120" w:name="_Toc29381"/>
      <w:bookmarkStart w:id="121" w:name="_Toc489197812"/>
      <w:bookmarkStart w:id="122" w:name="_Toc7517"/>
      <w:r>
        <w:rPr>
          <w:rFonts w:hint="eastAsia" w:ascii="仿宋" w:hAnsi="仿宋" w:eastAsia="仿宋" w:cs="仿宋"/>
          <w:b/>
          <w:bCs/>
          <w:sz w:val="28"/>
          <w:szCs w:val="28"/>
          <w:lang w:val="en-US" w:eastAsia="zh-CN"/>
        </w:rPr>
        <w:t>4.费用承担</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02218799">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.1不论投标结果如何，投标人均应自行承担所有与准备和参加投标活动有关的全部费用。</w:t>
      </w:r>
    </w:p>
    <w:p w14:paraId="078B7519">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23" w:name="_Toc489197813"/>
      <w:bookmarkStart w:id="124" w:name="_Toc25690"/>
      <w:bookmarkStart w:id="125" w:name="_Toc489145709"/>
      <w:bookmarkStart w:id="126" w:name="_Toc29767"/>
      <w:bookmarkStart w:id="127" w:name="_Toc14617"/>
      <w:bookmarkStart w:id="128" w:name="_Toc528186458"/>
      <w:r>
        <w:rPr>
          <w:rFonts w:hint="eastAsia" w:ascii="仿宋" w:hAnsi="仿宋" w:eastAsia="仿宋" w:cs="仿宋"/>
          <w:b/>
          <w:bCs/>
          <w:sz w:val="28"/>
          <w:szCs w:val="28"/>
          <w:lang w:val="en-US" w:eastAsia="zh-CN"/>
        </w:rPr>
        <w:t>5.现场考察</w:t>
      </w:r>
      <w:bookmarkEnd w:id="123"/>
      <w:bookmarkEnd w:id="124"/>
      <w:bookmarkEnd w:id="125"/>
      <w:bookmarkEnd w:id="126"/>
      <w:bookmarkEnd w:id="127"/>
      <w:bookmarkEnd w:id="128"/>
    </w:p>
    <w:p w14:paraId="077C7C9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规定组织现场考察的，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按规定的时间、集中地点组织潜在投标人进行现场考察。</w:t>
      </w:r>
    </w:p>
    <w:p w14:paraId="573F695A">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现场考察所发生的费用由潜在投标人自理。</w:t>
      </w:r>
    </w:p>
    <w:p w14:paraId="28772D4F">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潜在投标人自行负责在现场考察中所</w:t>
      </w:r>
      <w:r>
        <w:rPr>
          <w:rFonts w:hint="eastAsia" w:ascii="仿宋" w:hAnsi="仿宋" w:eastAsia="仿宋" w:cs="仿宋"/>
          <w:color w:val="auto"/>
          <w:sz w:val="24"/>
          <w:szCs w:val="24"/>
          <w:highlight w:val="none"/>
          <w:lang w:eastAsia="zh-CN"/>
        </w:rPr>
        <w:t>可能</w:t>
      </w:r>
      <w:r>
        <w:rPr>
          <w:rFonts w:hint="eastAsia" w:ascii="仿宋" w:hAnsi="仿宋" w:eastAsia="仿宋" w:cs="仿宋"/>
          <w:color w:val="auto"/>
          <w:sz w:val="24"/>
          <w:szCs w:val="24"/>
          <w:highlight w:val="none"/>
        </w:rPr>
        <w:t>发生的</w:t>
      </w:r>
      <w:r>
        <w:rPr>
          <w:rFonts w:hint="eastAsia" w:ascii="仿宋" w:hAnsi="仿宋" w:eastAsia="仿宋" w:cs="仿宋"/>
          <w:color w:val="auto"/>
          <w:sz w:val="24"/>
          <w:szCs w:val="24"/>
          <w:highlight w:val="none"/>
          <w:lang w:eastAsia="zh-CN"/>
        </w:rPr>
        <w:t>一切安全或经济</w:t>
      </w:r>
      <w:r>
        <w:rPr>
          <w:rFonts w:hint="eastAsia" w:ascii="仿宋" w:hAnsi="仿宋" w:eastAsia="仿宋" w:cs="仿宋"/>
          <w:color w:val="auto"/>
          <w:sz w:val="24"/>
          <w:szCs w:val="24"/>
          <w:highlight w:val="none"/>
        </w:rPr>
        <w:t>损失。</w:t>
      </w:r>
    </w:p>
    <w:p w14:paraId="2BF598F3">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在现场考察中介绍的项目场地和相关的周边环境情况，供潜在投标人在编制投标文件时参考，</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不对潜在投标人据此作出的判断和决策负责。</w:t>
      </w:r>
    </w:p>
    <w:p w14:paraId="1F8044A6">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29" w:name="_Toc528186459"/>
      <w:bookmarkStart w:id="130" w:name="_Toc26130"/>
      <w:bookmarkStart w:id="131" w:name="_Toc489197814"/>
      <w:bookmarkStart w:id="132" w:name="_Toc489145710"/>
      <w:bookmarkStart w:id="133" w:name="_Toc27813"/>
      <w:bookmarkStart w:id="134" w:name="_Toc23342"/>
      <w:r>
        <w:rPr>
          <w:rFonts w:hint="eastAsia" w:ascii="仿宋" w:hAnsi="仿宋" w:eastAsia="仿宋" w:cs="仿宋"/>
          <w:b/>
          <w:bCs/>
          <w:sz w:val="28"/>
          <w:szCs w:val="28"/>
          <w:lang w:val="en-US" w:eastAsia="zh-CN"/>
        </w:rPr>
        <w:t>6.开标前答疑会</w:t>
      </w:r>
      <w:bookmarkEnd w:id="129"/>
      <w:bookmarkEnd w:id="130"/>
      <w:bookmarkEnd w:id="131"/>
      <w:bookmarkEnd w:id="132"/>
      <w:bookmarkEnd w:id="133"/>
      <w:bookmarkEnd w:id="134"/>
    </w:p>
    <w:p w14:paraId="1F6B3BBB">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规定召开开标前答疑会的，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按规定的时间和地点召开开标前答疑会，书面澄清潜在投标人提出的问题。</w:t>
      </w:r>
    </w:p>
    <w:p w14:paraId="7C851BF4">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7.询问</w:t>
      </w:r>
    </w:p>
    <w:p w14:paraId="7424E79D">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投标人应认真阅读招标文件，如有疑问的，投标人可以向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提出询问，</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或者</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eastAsia="zh-CN"/>
        </w:rPr>
        <w:t>代理机构</w:t>
      </w:r>
      <w:r>
        <w:rPr>
          <w:rFonts w:hint="eastAsia" w:ascii="仿宋" w:hAnsi="仿宋" w:eastAsia="仿宋" w:cs="仿宋"/>
          <w:color w:val="auto"/>
          <w:sz w:val="24"/>
          <w:szCs w:val="24"/>
          <w:highlight w:val="none"/>
        </w:rPr>
        <w:t>在接到询问后的3个工作日内对投标人依法提出的询问作出答复，但答复的内容不涉及商业秘密。</w:t>
      </w:r>
    </w:p>
    <w:p w14:paraId="2F6BCD5E">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招标文件询问联系方式：详见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5E6E5392">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35" w:name="_Toc4930"/>
      <w:bookmarkStart w:id="136" w:name="_Toc2280"/>
      <w:bookmarkStart w:id="137" w:name="_Toc489197815"/>
      <w:bookmarkStart w:id="138" w:name="_Toc24436"/>
      <w:bookmarkStart w:id="139" w:name="_Toc528186460"/>
      <w:bookmarkStart w:id="140" w:name="_Toc489145711"/>
      <w:r>
        <w:rPr>
          <w:rFonts w:hint="eastAsia" w:ascii="仿宋" w:hAnsi="仿宋" w:eastAsia="仿宋" w:cs="仿宋"/>
          <w:b/>
          <w:bCs/>
          <w:sz w:val="28"/>
          <w:szCs w:val="28"/>
          <w:lang w:val="en-US" w:eastAsia="zh-CN"/>
        </w:rPr>
        <w:t>8.质疑</w:t>
      </w:r>
      <w:bookmarkEnd w:id="135"/>
      <w:bookmarkEnd w:id="136"/>
      <w:bookmarkEnd w:id="137"/>
      <w:bookmarkEnd w:id="138"/>
      <w:bookmarkEnd w:id="139"/>
      <w:bookmarkEnd w:id="140"/>
    </w:p>
    <w:p w14:paraId="21127C9C">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141" w:name="_Toc489197816"/>
      <w:bookmarkStart w:id="142" w:name="_Toc489145712"/>
      <w:r>
        <w:rPr>
          <w:rFonts w:hint="eastAsia" w:ascii="仿宋" w:hAnsi="仿宋" w:eastAsia="仿宋" w:cs="仿宋"/>
          <w:color w:val="auto"/>
          <w:sz w:val="24"/>
          <w:szCs w:val="24"/>
          <w:highlight w:val="none"/>
        </w:rPr>
        <w:t>8.1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投标人认为招标文件、采购过程、中标结果使自己的权益受到损害的，可以在知道或者应知其权益受到损害之日起7个工作日内，以书面形式向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提出质疑。投标人应在法定质疑期内一次性提出针对同一采购程序环节的质疑，否则</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有权拒收。</w:t>
      </w:r>
    </w:p>
    <w:p w14:paraId="3650B35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招标文件第二章《投标人须知</w:t>
      </w:r>
      <w:r>
        <w:rPr>
          <w:rFonts w:hint="eastAsia" w:ascii="仿宋" w:hAnsi="仿宋" w:eastAsia="仿宋" w:cs="仿宋"/>
          <w:color w:val="auto"/>
          <w:sz w:val="24"/>
          <w:szCs w:val="24"/>
          <w:highlight w:val="none"/>
          <w:lang w:eastAsia="zh-CN"/>
        </w:rPr>
        <w:t>》第</w:t>
      </w:r>
      <w:r>
        <w:rPr>
          <w:rFonts w:hint="eastAsia" w:ascii="仿宋" w:hAnsi="仿宋" w:eastAsia="仿宋" w:cs="仿宋"/>
          <w:color w:val="auto"/>
          <w:sz w:val="24"/>
          <w:szCs w:val="24"/>
          <w:highlight w:val="none"/>
        </w:rPr>
        <w:t>8.1条中“知道或者应知其权益受到损害之日”是指：</w:t>
      </w:r>
    </w:p>
    <w:p w14:paraId="1B63EF1A">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）对可以质疑的采购文件提出质疑的，为收到采购文件之日或者采购文件公告期限届满之日；</w:t>
      </w:r>
    </w:p>
    <w:p w14:paraId="137A854C">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）对采购过程提出质疑的，为各采购程序环节结束之日；</w:t>
      </w:r>
    </w:p>
    <w:p w14:paraId="7A9E9D89">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）对中标或者成交结果提出质疑的，为中标或者成交结果公告期限届满之日。</w:t>
      </w:r>
    </w:p>
    <w:p w14:paraId="49310689">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投标人可以委托代理人进行质疑。其授权委托书应当载明代理人的姓名或者名称、代理事项、具体权限、期限和相关事项。投标人为自然人的，应当由本人签字；投标人为法人或者其他组织的，应当由</w:t>
      </w:r>
      <w:r>
        <w:rPr>
          <w:rFonts w:hint="eastAsia" w:ascii="仿宋" w:hAnsi="仿宋" w:eastAsia="仿宋" w:cs="仿宋"/>
          <w:color w:val="auto"/>
          <w:sz w:val="24"/>
          <w:szCs w:val="24"/>
          <w:highlight w:val="none"/>
          <w:lang w:eastAsia="zh-CN"/>
        </w:rPr>
        <w:t>法定代表人（负责人）</w:t>
      </w:r>
      <w:r>
        <w:rPr>
          <w:rFonts w:hint="eastAsia" w:ascii="仿宋" w:hAnsi="仿宋" w:eastAsia="仿宋" w:cs="仿宋"/>
          <w:color w:val="auto"/>
          <w:sz w:val="24"/>
          <w:szCs w:val="24"/>
          <w:highlight w:val="none"/>
        </w:rPr>
        <w:t>、主要负责人签字或者盖章，并加盖公章。代理人提出质疑，应当提交投标人签署的授权委托书。</w:t>
      </w:r>
    </w:p>
    <w:p w14:paraId="74DDD992">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提出质疑的投标人应当是参与</w:t>
      </w:r>
      <w:r>
        <w:rPr>
          <w:rFonts w:hint="eastAsia" w:ascii="仿宋" w:hAnsi="仿宋" w:eastAsia="仿宋" w:cs="仿宋"/>
          <w:color w:val="auto"/>
          <w:sz w:val="24"/>
          <w:szCs w:val="24"/>
          <w:highlight w:val="none"/>
          <w:lang w:eastAsia="zh-CN"/>
        </w:rPr>
        <w:t>本</w:t>
      </w:r>
      <w:r>
        <w:rPr>
          <w:rFonts w:hint="eastAsia" w:ascii="仿宋" w:hAnsi="仿宋" w:eastAsia="仿宋" w:cs="仿宋"/>
          <w:color w:val="auto"/>
          <w:sz w:val="24"/>
          <w:szCs w:val="24"/>
          <w:highlight w:val="none"/>
        </w:rPr>
        <w:t>项目采购活动的投标人。</w:t>
      </w:r>
    </w:p>
    <w:p w14:paraId="23D46E05">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4F2BBA3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）投标人的姓名或者名称、地址、邮编、联系人及联系电话；</w:t>
      </w:r>
    </w:p>
    <w:p w14:paraId="3BA5EA91">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）质疑项目的名称、编号；</w:t>
      </w:r>
    </w:p>
    <w:p w14:paraId="0502B9CD">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）具体、明确的质疑事项和与质疑事项相关的请求；</w:t>
      </w:r>
    </w:p>
    <w:p w14:paraId="1C445352">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）事实依据；</w:t>
      </w:r>
    </w:p>
    <w:p w14:paraId="4C527085">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）必要的法律依据；</w:t>
      </w:r>
    </w:p>
    <w:p w14:paraId="5598A6E1">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）提出质疑的日期。</w:t>
      </w:r>
    </w:p>
    <w:p w14:paraId="31A5965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投标人为自然人的，应当由本人签字；投标人为法人或者其他组织的，应当由</w:t>
      </w:r>
      <w:r>
        <w:rPr>
          <w:rFonts w:hint="eastAsia" w:ascii="仿宋" w:hAnsi="仿宋" w:eastAsia="仿宋" w:cs="仿宋"/>
          <w:color w:val="auto"/>
          <w:sz w:val="24"/>
          <w:szCs w:val="24"/>
          <w:highlight w:val="none"/>
          <w:lang w:eastAsia="zh-CN"/>
        </w:rPr>
        <w:t>法定代表人（负责人）</w:t>
      </w:r>
      <w:r>
        <w:rPr>
          <w:rFonts w:hint="eastAsia" w:ascii="仿宋" w:hAnsi="仿宋" w:eastAsia="仿宋" w:cs="仿宋"/>
          <w:color w:val="auto"/>
          <w:sz w:val="24"/>
          <w:szCs w:val="24"/>
          <w:highlight w:val="none"/>
        </w:rPr>
        <w:t>、主要负责人，或者其授权代表签字或者盖章，并加盖公章。</w:t>
      </w:r>
    </w:p>
    <w:p w14:paraId="00C0ED2E">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投标人不得捏造事实、提供虚假材料或者以非法手段取得证明材料。</w:t>
      </w:r>
    </w:p>
    <w:p w14:paraId="0CCEF2C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质疑函应当使用中文。相关当事人提供外文书证或者外国语视听资料的，应当附有中文译本，由翻译机构盖章或者翻译人员签名。</w:t>
      </w:r>
    </w:p>
    <w:p w14:paraId="2CAA72B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8.7</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将在收到投标人质疑函后七个工作日内作出答复，但质疑答复的内容不涉及商业秘密。</w:t>
      </w:r>
    </w:p>
    <w:p w14:paraId="7FE597B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投标人对评审过程、中标结果提出质疑的，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可以组织原评标委员会协助答复质疑。质疑答复导致中标结果改变的，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或者</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会将有关情况书面报告本级财政部门。</w:t>
      </w:r>
    </w:p>
    <w:p w14:paraId="1FC2C42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8.9</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接收质疑函的方式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部门、联系方式及地点</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lang w:eastAsia="zh-CN"/>
        </w:rPr>
        <w:t>。</w:t>
      </w:r>
    </w:p>
    <w:p w14:paraId="1011FDD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43" w:name="_Toc528186461"/>
      <w:bookmarkStart w:id="144" w:name="_Toc12771"/>
      <w:bookmarkStart w:id="145" w:name="_Toc23864"/>
      <w:bookmarkStart w:id="146" w:name="_Toc21886"/>
      <w:r>
        <w:rPr>
          <w:rFonts w:hint="eastAsia" w:ascii="仿宋" w:hAnsi="仿宋" w:eastAsia="仿宋" w:cs="仿宋"/>
          <w:b/>
          <w:bCs/>
          <w:sz w:val="28"/>
          <w:szCs w:val="28"/>
          <w:lang w:val="en-US" w:eastAsia="zh-CN"/>
        </w:rPr>
        <w:t>9.投诉</w:t>
      </w:r>
      <w:bookmarkEnd w:id="141"/>
      <w:bookmarkEnd w:id="142"/>
      <w:bookmarkEnd w:id="143"/>
      <w:bookmarkEnd w:id="144"/>
      <w:bookmarkEnd w:id="145"/>
      <w:bookmarkEnd w:id="146"/>
    </w:p>
    <w:p w14:paraId="09077DF0">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9.1投诉必须首先经过质疑程序。质疑人对</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的答复不满意，或者</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未在规定的时间内</w:t>
      </w:r>
      <w:r>
        <w:rPr>
          <w:rFonts w:hint="eastAsia" w:ascii="仿宋" w:hAnsi="仿宋" w:eastAsia="仿宋" w:cs="仿宋"/>
          <w:color w:val="auto"/>
          <w:sz w:val="24"/>
          <w:szCs w:val="24"/>
          <w:highlight w:val="none"/>
          <w:lang w:eastAsia="zh-CN"/>
        </w:rPr>
        <w:t>作出</w:t>
      </w:r>
      <w:r>
        <w:rPr>
          <w:rFonts w:hint="eastAsia" w:ascii="仿宋" w:hAnsi="仿宋" w:eastAsia="仿宋" w:cs="仿宋"/>
          <w:color w:val="auto"/>
          <w:sz w:val="24"/>
          <w:szCs w:val="24"/>
          <w:highlight w:val="none"/>
        </w:rPr>
        <w:t>答复的，可以在答复期满后十五个工作日内书面向同级财政部门提出投诉。</w:t>
      </w:r>
    </w:p>
    <w:p w14:paraId="1CFADB69">
      <w:pPr>
        <w:pStyle w:val="11"/>
        <w:rPr>
          <w:rFonts w:hint="eastAsia" w:ascii="仿宋" w:hAnsi="仿宋" w:eastAsia="仿宋" w:cs="仿宋"/>
        </w:rPr>
      </w:pPr>
    </w:p>
    <w:p w14:paraId="667B5652">
      <w:pPr>
        <w:pStyle w:val="3"/>
        <w:shd w:val="clear"/>
        <w:spacing w:line="360" w:lineRule="auto"/>
        <w:ind w:left="0" w:leftChars="0" w:firstLine="0" w:firstLineChars="0"/>
        <w:jc w:val="center"/>
        <w:outlineLvl w:val="1"/>
        <w:rPr>
          <w:rFonts w:hint="eastAsia" w:ascii="仿宋" w:hAnsi="仿宋" w:eastAsia="仿宋" w:cs="仿宋"/>
          <w:color w:val="auto"/>
          <w:sz w:val="30"/>
          <w:szCs w:val="30"/>
          <w:highlight w:val="none"/>
        </w:rPr>
      </w:pPr>
      <w:bookmarkStart w:id="147" w:name="_Toc247085701"/>
      <w:bookmarkStart w:id="148" w:name="_Toc5721"/>
      <w:bookmarkStart w:id="149" w:name="_Toc489145713"/>
      <w:bookmarkStart w:id="150" w:name="_Toc179632560"/>
      <w:bookmarkStart w:id="151" w:name="_Toc9914"/>
      <w:bookmarkStart w:id="152" w:name="_Toc17348"/>
      <w:bookmarkStart w:id="153" w:name="_Toc296602432"/>
      <w:bookmarkStart w:id="154" w:name="_Toc152045542"/>
      <w:bookmarkStart w:id="155" w:name="_Toc401342135"/>
      <w:bookmarkStart w:id="156" w:name="_Toc480817644"/>
      <w:bookmarkStart w:id="157" w:name="_Toc31081"/>
      <w:bookmarkStart w:id="158" w:name="_Toc4164"/>
      <w:bookmarkStart w:id="159" w:name="_Toc488633605"/>
      <w:bookmarkStart w:id="160" w:name="_Toc378239171"/>
      <w:bookmarkStart w:id="161" w:name="_Toc16145"/>
      <w:bookmarkStart w:id="162" w:name="_Toc246996930"/>
      <w:bookmarkStart w:id="163" w:name="_Toc489197817"/>
      <w:bookmarkStart w:id="164" w:name="_Toc144974510"/>
      <w:bookmarkStart w:id="165" w:name="_Toc152042318"/>
      <w:bookmarkStart w:id="166" w:name="_Toc378239352"/>
      <w:bookmarkStart w:id="167" w:name="_Toc528186462"/>
      <w:bookmarkStart w:id="168" w:name="_Toc246996187"/>
      <w:bookmarkStart w:id="169" w:name="_Toc378239079"/>
      <w:bookmarkStart w:id="170" w:name="_Toc3461"/>
      <w:r>
        <w:rPr>
          <w:rFonts w:hint="eastAsia" w:ascii="仿宋" w:hAnsi="仿宋" w:eastAsia="仿宋" w:cs="仿宋"/>
          <w:color w:val="auto"/>
          <w:sz w:val="30"/>
          <w:szCs w:val="30"/>
          <w:highlight w:val="none"/>
        </w:rPr>
        <w:t>二、招标文件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09D021E3">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71" w:name="_Toc247085702"/>
      <w:bookmarkStart w:id="172" w:name="_Toc152045543"/>
      <w:bookmarkStart w:id="173" w:name="_Toc246996188"/>
      <w:bookmarkStart w:id="174" w:name="_Toc489197818"/>
      <w:bookmarkStart w:id="175" w:name="_Toc489145714"/>
      <w:bookmarkStart w:id="176" w:name="_Toc246996931"/>
      <w:bookmarkStart w:id="177" w:name="_Toc179632561"/>
      <w:bookmarkStart w:id="178" w:name="_Toc152042319"/>
      <w:bookmarkStart w:id="179" w:name="_Toc296602433"/>
      <w:bookmarkStart w:id="180" w:name="_Toc144974511"/>
      <w:bookmarkStart w:id="181" w:name="_Toc25201"/>
      <w:bookmarkStart w:id="182" w:name="_Toc23589"/>
      <w:bookmarkStart w:id="183" w:name="_Toc32708"/>
      <w:bookmarkStart w:id="184" w:name="_Toc528186463"/>
      <w:r>
        <w:rPr>
          <w:rFonts w:hint="eastAsia" w:ascii="仿宋" w:hAnsi="仿宋" w:eastAsia="仿宋" w:cs="仿宋"/>
          <w:b/>
          <w:bCs/>
          <w:sz w:val="28"/>
          <w:szCs w:val="28"/>
          <w:lang w:val="en-US" w:eastAsia="zh-CN"/>
        </w:rPr>
        <w:t>10.招标文件编制依据及适用范围</w:t>
      </w:r>
    </w:p>
    <w:p w14:paraId="16C9811B">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10.1 本招标文件根据《中华人民共和国政府采购法》《中华人民共和国政府采购法实施条例》《政府采购货物和服务招标投标管理办法》（财政部令第87号）等有关法律法规编制，解释权属于采购人、采购代理机构。</w:t>
      </w:r>
    </w:p>
    <w:p w14:paraId="34FA454D">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10.2 本招标文件仅适用于本次招标公告中所叙述的项目。</w:t>
      </w:r>
    </w:p>
    <w:p w14:paraId="02E682DE">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11.</w:t>
      </w:r>
      <w:bookmarkEnd w:id="171"/>
      <w:bookmarkEnd w:id="172"/>
      <w:bookmarkEnd w:id="173"/>
      <w:bookmarkEnd w:id="174"/>
      <w:bookmarkEnd w:id="175"/>
      <w:bookmarkEnd w:id="176"/>
      <w:bookmarkEnd w:id="177"/>
      <w:bookmarkEnd w:id="178"/>
      <w:bookmarkEnd w:id="179"/>
      <w:bookmarkEnd w:id="180"/>
      <w:bookmarkStart w:id="185" w:name="_Toc489197819"/>
      <w:bookmarkStart w:id="186" w:name="_Toc489145715"/>
      <w:r>
        <w:rPr>
          <w:rFonts w:hint="eastAsia" w:ascii="仿宋" w:hAnsi="仿宋" w:eastAsia="仿宋" w:cs="仿宋"/>
          <w:b/>
          <w:bCs/>
          <w:sz w:val="28"/>
          <w:szCs w:val="28"/>
          <w:lang w:val="en-US" w:eastAsia="zh-CN"/>
        </w:rPr>
        <w:t>招标文件的组成</w:t>
      </w:r>
      <w:bookmarkEnd w:id="181"/>
      <w:bookmarkEnd w:id="182"/>
      <w:bookmarkEnd w:id="183"/>
      <w:bookmarkEnd w:id="184"/>
      <w:bookmarkEnd w:id="185"/>
      <w:bookmarkEnd w:id="186"/>
    </w:p>
    <w:p w14:paraId="16E6150F">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要求提供的货物、采购过程及合同条款在招标文件中均有说明，招标文件共</w:t>
      </w:r>
      <w:r>
        <w:rPr>
          <w:rFonts w:hint="eastAsia" w:ascii="仿宋" w:hAnsi="仿宋" w:eastAsia="仿宋" w:cs="仿宋"/>
          <w:color w:val="auto"/>
          <w:sz w:val="24"/>
          <w:szCs w:val="24"/>
          <w:highlight w:val="none"/>
          <w:lang w:eastAsia="zh-CN"/>
        </w:rPr>
        <w:t>七</w:t>
      </w:r>
      <w:r>
        <w:rPr>
          <w:rFonts w:hint="eastAsia" w:ascii="仿宋" w:hAnsi="仿宋" w:eastAsia="仿宋" w:cs="仿宋"/>
          <w:color w:val="auto"/>
          <w:sz w:val="24"/>
          <w:szCs w:val="24"/>
          <w:highlight w:val="none"/>
        </w:rPr>
        <w:t>章，各章的内容如下：</w:t>
      </w:r>
    </w:p>
    <w:p w14:paraId="449A6464">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招标公告</w:t>
      </w:r>
    </w:p>
    <w:p w14:paraId="72615BD1">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投标人须知</w:t>
      </w:r>
    </w:p>
    <w:p w14:paraId="006D0135">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合同书样式及主要条款</w:t>
      </w:r>
    </w:p>
    <w:p w14:paraId="631D4BF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投标文件格式</w:t>
      </w:r>
    </w:p>
    <w:p w14:paraId="3B50175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采购需求</w:t>
      </w:r>
    </w:p>
    <w:p w14:paraId="29ED0C31">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第六章</w:t>
      </w:r>
      <w:r>
        <w:rPr>
          <w:rFonts w:hint="eastAsia" w:ascii="仿宋" w:hAnsi="仿宋" w:eastAsia="仿宋" w:cs="仿宋"/>
          <w:color w:val="auto"/>
          <w:sz w:val="24"/>
          <w:szCs w:val="24"/>
          <w:highlight w:val="none"/>
          <w:lang w:val="en-US" w:eastAsia="zh-CN"/>
        </w:rPr>
        <w:t xml:space="preserve">  资格审查标准</w:t>
      </w:r>
    </w:p>
    <w:p w14:paraId="6A3DB813">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评标方法</w:t>
      </w:r>
    </w:p>
    <w:p w14:paraId="1CB9C208">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187" w:name="_Toc152045544"/>
      <w:bookmarkStart w:id="188" w:name="_Toc247085703"/>
      <w:bookmarkStart w:id="189" w:name="_Toc17717"/>
      <w:bookmarkStart w:id="190" w:name="_Toc528186464"/>
      <w:bookmarkStart w:id="191" w:name="_Toc179632562"/>
      <w:bookmarkStart w:id="192" w:name="_Toc11853"/>
      <w:bookmarkStart w:id="193" w:name="_Toc144974512"/>
      <w:bookmarkStart w:id="194" w:name="_Toc489145716"/>
      <w:bookmarkStart w:id="195" w:name="_Toc17915"/>
      <w:bookmarkStart w:id="196" w:name="_Toc246996932"/>
      <w:bookmarkStart w:id="197" w:name="_Toc489197820"/>
      <w:bookmarkStart w:id="198" w:name="_Toc246996189"/>
      <w:bookmarkStart w:id="199" w:name="_Toc296602434"/>
      <w:bookmarkStart w:id="200" w:name="_Toc152042320"/>
      <w:r>
        <w:rPr>
          <w:rFonts w:hint="eastAsia" w:ascii="仿宋" w:hAnsi="仿宋" w:eastAsia="仿宋" w:cs="仿宋"/>
          <w:b/>
          <w:bCs/>
          <w:sz w:val="28"/>
          <w:szCs w:val="28"/>
          <w:lang w:val="en-US" w:eastAsia="zh-CN"/>
        </w:rPr>
        <w:t>12.招标文件澄清、修改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03CD862F">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color w:val="auto"/>
          <w:sz w:val="24"/>
          <w:szCs w:val="24"/>
          <w:highlight w:val="none"/>
        </w:rPr>
      </w:pPr>
      <w:bookmarkStart w:id="201" w:name="_Toc489145717"/>
      <w:bookmarkStart w:id="202" w:name="_Toc152042322"/>
      <w:bookmarkStart w:id="203" w:name="_Toc489197821"/>
      <w:bookmarkStart w:id="204" w:name="_Toc488633606"/>
      <w:bookmarkStart w:id="205" w:name="_Toc179632564"/>
      <w:bookmarkStart w:id="206" w:name="_Toc401342136"/>
      <w:bookmarkStart w:id="207" w:name="_Toc152045546"/>
      <w:bookmarkStart w:id="208" w:name="_Toc378239172"/>
      <w:bookmarkStart w:id="209" w:name="_Toc378239080"/>
      <w:bookmarkStart w:id="210" w:name="_Toc378239353"/>
      <w:bookmarkStart w:id="211" w:name="_Toc29509"/>
      <w:bookmarkStart w:id="212" w:name="_Toc480817645"/>
      <w:bookmarkStart w:id="213" w:name="_Toc144974514"/>
      <w:bookmarkStart w:id="214" w:name="_Toc247085705"/>
      <w:bookmarkStart w:id="215" w:name="_Toc528186465"/>
      <w:bookmarkStart w:id="216" w:name="_Toc246996191"/>
      <w:bookmarkStart w:id="217" w:name="_Toc296602436"/>
      <w:bookmarkStart w:id="218" w:name="_Toc246996934"/>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 xml:space="preserve">1 </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可以对已发出的招标文件进行必要的澄清或者修改，</w:t>
      </w:r>
      <w:r>
        <w:rPr>
          <w:rFonts w:hint="eastAsia" w:ascii="仿宋" w:hAnsi="仿宋" w:eastAsia="仿宋" w:cs="仿宋"/>
          <w:b w:val="0"/>
          <w:bCs w:val="0"/>
          <w:color w:val="auto"/>
          <w:sz w:val="24"/>
          <w:szCs w:val="24"/>
          <w:highlight w:val="none"/>
          <w:lang w:val="en-US" w:eastAsia="zh-CN"/>
        </w:rPr>
        <w:t>并在</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b w:val="0"/>
          <w:bCs w:val="0"/>
          <w:color w:val="auto"/>
          <w:sz w:val="24"/>
          <w:highlight w:val="none"/>
          <w:lang w:val="en-US" w:eastAsia="zh-CN"/>
        </w:rPr>
        <w:t>或在云南省政府采购网（http:www.yngp.com）</w:t>
      </w:r>
      <w:r>
        <w:rPr>
          <w:rFonts w:hint="eastAsia" w:ascii="仿宋" w:hAnsi="仿宋" w:eastAsia="仿宋" w:cs="仿宋"/>
          <w:b w:val="0"/>
          <w:bCs w:val="0"/>
          <w:color w:val="auto"/>
          <w:sz w:val="24"/>
          <w:szCs w:val="24"/>
          <w:highlight w:val="none"/>
          <w:lang w:val="en-US" w:eastAsia="zh-CN"/>
        </w:rPr>
        <w:t>原公告媒体上发布澄清公告，</w:t>
      </w:r>
      <w:r>
        <w:rPr>
          <w:rFonts w:hint="eastAsia" w:ascii="仿宋" w:hAnsi="仿宋" w:eastAsia="仿宋" w:cs="仿宋"/>
          <w:b w:val="0"/>
          <w:bCs w:val="0"/>
          <w:color w:val="auto"/>
          <w:sz w:val="24"/>
          <w:szCs w:val="24"/>
          <w:highlight w:val="none"/>
        </w:rPr>
        <w:t>澄清或者修改的内容作为招标文件的组成部分。</w:t>
      </w:r>
    </w:p>
    <w:p w14:paraId="1F70F246">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12.2 </w:t>
      </w:r>
      <w:r>
        <w:rPr>
          <w:rFonts w:hint="eastAsia" w:ascii="仿宋" w:hAnsi="仿宋" w:eastAsia="仿宋" w:cs="仿宋"/>
          <w:b w:val="0"/>
          <w:bCs w:val="0"/>
          <w:color w:val="auto"/>
          <w:sz w:val="24"/>
          <w:szCs w:val="24"/>
          <w:highlight w:val="none"/>
        </w:rPr>
        <w:t>澄清或者修改的内容可能影响投标文件编制的，</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将在投标截止时间至少15日前，以书面</w:t>
      </w:r>
      <w:r>
        <w:rPr>
          <w:rFonts w:hint="eastAsia" w:ascii="仿宋" w:hAnsi="仿宋" w:eastAsia="仿宋" w:cs="仿宋"/>
          <w:b w:val="0"/>
          <w:bCs w:val="0"/>
          <w:color w:val="auto"/>
          <w:sz w:val="24"/>
          <w:szCs w:val="24"/>
          <w:highlight w:val="none"/>
          <w:lang w:eastAsia="zh-CN"/>
        </w:rPr>
        <w:t>（或公告）</w:t>
      </w:r>
      <w:r>
        <w:rPr>
          <w:rFonts w:hint="eastAsia" w:ascii="仿宋" w:hAnsi="仿宋" w:eastAsia="仿宋" w:cs="仿宋"/>
          <w:b w:val="0"/>
          <w:bCs w:val="0"/>
          <w:color w:val="auto"/>
          <w:sz w:val="24"/>
          <w:szCs w:val="24"/>
          <w:highlight w:val="none"/>
        </w:rPr>
        <w:t>形式通知所有接收招标文件的潜在投标人，不足15日的，将顺延投标截止之日</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并同时在</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b w:val="0"/>
          <w:bCs w:val="0"/>
          <w:color w:val="auto"/>
          <w:sz w:val="24"/>
          <w:highlight w:val="none"/>
          <w:lang w:val="en-US" w:eastAsia="zh-CN"/>
        </w:rPr>
        <w:t>及云南省政府采购网（http:www.yngp.com）发布澄清公告。</w:t>
      </w:r>
    </w:p>
    <w:p w14:paraId="012EF0FC">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b w:val="0"/>
          <w:bCs w:val="0"/>
          <w:color w:val="auto"/>
          <w:sz w:val="24"/>
          <w:szCs w:val="24"/>
          <w:highlight w:val="none"/>
        </w:rPr>
      </w:pPr>
    </w:p>
    <w:p w14:paraId="261BB820">
      <w:pPr>
        <w:pStyle w:val="3"/>
        <w:pageBreakBefore w:val="0"/>
        <w:shd w:val="clear"/>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219" w:name="_Toc25733"/>
      <w:bookmarkStart w:id="220" w:name="_Toc5319"/>
      <w:bookmarkStart w:id="221" w:name="_Toc11951"/>
      <w:bookmarkStart w:id="222" w:name="_Toc17837"/>
      <w:bookmarkStart w:id="223" w:name="_Toc27280"/>
      <w:bookmarkStart w:id="224" w:name="_Toc16602"/>
      <w:r>
        <w:rPr>
          <w:rFonts w:hint="eastAsia" w:ascii="仿宋" w:hAnsi="仿宋" w:eastAsia="仿宋" w:cs="仿宋"/>
          <w:color w:val="auto"/>
          <w:sz w:val="30"/>
          <w:szCs w:val="30"/>
          <w:highlight w:val="none"/>
        </w:rPr>
        <w:t>三、投标文件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34BF1717">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25" w:name="_Toc5023"/>
      <w:bookmarkStart w:id="226" w:name="_Toc19963"/>
      <w:bookmarkStart w:id="227" w:name="_Toc489145718"/>
      <w:bookmarkStart w:id="228" w:name="_Toc489197822"/>
      <w:bookmarkStart w:id="229" w:name="_Toc3974"/>
      <w:bookmarkStart w:id="230" w:name="_Toc528186466"/>
      <w:r>
        <w:rPr>
          <w:rFonts w:hint="eastAsia" w:ascii="仿宋" w:hAnsi="仿宋" w:eastAsia="仿宋" w:cs="仿宋"/>
          <w:b/>
          <w:bCs/>
          <w:sz w:val="28"/>
          <w:szCs w:val="28"/>
          <w:lang w:val="en-US" w:eastAsia="zh-CN"/>
        </w:rPr>
        <w:t>13.投标文件编写注意事项</w:t>
      </w:r>
      <w:bookmarkEnd w:id="225"/>
      <w:bookmarkEnd w:id="226"/>
      <w:bookmarkEnd w:id="227"/>
      <w:bookmarkEnd w:id="228"/>
      <w:bookmarkEnd w:id="229"/>
      <w:bookmarkEnd w:id="230"/>
    </w:p>
    <w:p w14:paraId="5CE0AEE2">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投标人应仔细阅读招标文件，在完全了解采购内容、技术性能要求和商务条件后，根据招标文件要求</w:t>
      </w:r>
      <w:r>
        <w:rPr>
          <w:rFonts w:hint="eastAsia" w:ascii="仿宋" w:hAnsi="仿宋" w:eastAsia="仿宋" w:cs="仿宋"/>
          <w:color w:val="auto"/>
          <w:sz w:val="24"/>
          <w:szCs w:val="24"/>
          <w:highlight w:val="none"/>
          <w:lang w:val="en-US" w:eastAsia="zh-CN"/>
        </w:rPr>
        <w:t>编制</w:t>
      </w:r>
      <w:r>
        <w:rPr>
          <w:rFonts w:hint="eastAsia" w:ascii="仿宋" w:hAnsi="仿宋" w:eastAsia="仿宋" w:cs="仿宋"/>
          <w:color w:val="auto"/>
          <w:sz w:val="24"/>
          <w:szCs w:val="24"/>
          <w:highlight w:val="none"/>
        </w:rPr>
        <w:t>投标文件。</w:t>
      </w:r>
    </w:p>
    <w:p w14:paraId="0969F300">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 xml:space="preserve">2 </w:t>
      </w:r>
      <w:r>
        <w:rPr>
          <w:rFonts w:hint="eastAsia" w:ascii="仿宋" w:hAnsi="仿宋" w:eastAsia="仿宋" w:cs="仿宋"/>
          <w:b w:val="0"/>
          <w:bCs w:val="0"/>
          <w:color w:val="auto"/>
          <w:sz w:val="24"/>
          <w:szCs w:val="24"/>
          <w:highlight w:val="none"/>
        </w:rPr>
        <w:t>提交投标文件截止时间前，潜在投标人放弃投标的，需向</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或</w:t>
      </w:r>
      <w:r>
        <w:rPr>
          <w:rFonts w:hint="eastAsia" w:ascii="仿宋" w:hAnsi="仿宋" w:eastAsia="仿宋" w:cs="仿宋"/>
          <w:b w:val="0"/>
          <w:bCs w:val="0"/>
          <w:color w:val="auto"/>
          <w:sz w:val="24"/>
          <w:szCs w:val="24"/>
          <w:highlight w:val="none"/>
          <w:lang w:eastAsia="zh-CN"/>
        </w:rPr>
        <w:t>采购代理机构</w:t>
      </w:r>
      <w:r>
        <w:rPr>
          <w:rFonts w:hint="eastAsia" w:ascii="仿宋" w:hAnsi="仿宋" w:eastAsia="仿宋" w:cs="仿宋"/>
          <w:b w:val="0"/>
          <w:bCs w:val="0"/>
          <w:color w:val="auto"/>
          <w:sz w:val="24"/>
          <w:szCs w:val="24"/>
          <w:highlight w:val="none"/>
        </w:rPr>
        <w:t>以书面形式提交放弃函。</w:t>
      </w:r>
    </w:p>
    <w:p w14:paraId="22BEC769">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31" w:name="_Toc489197823"/>
      <w:bookmarkStart w:id="232" w:name="_Toc2537"/>
      <w:bookmarkStart w:id="233" w:name="_Toc528186467"/>
      <w:bookmarkStart w:id="234" w:name="_Toc489145719"/>
      <w:bookmarkStart w:id="235" w:name="_Toc15523"/>
      <w:bookmarkStart w:id="236" w:name="_Toc18290"/>
      <w:r>
        <w:rPr>
          <w:rFonts w:hint="eastAsia" w:ascii="仿宋" w:hAnsi="仿宋" w:eastAsia="仿宋" w:cs="仿宋"/>
          <w:b/>
          <w:bCs/>
          <w:sz w:val="28"/>
          <w:szCs w:val="28"/>
          <w:lang w:val="en-US" w:eastAsia="zh-CN"/>
        </w:rPr>
        <w:t>14.语言文字</w:t>
      </w:r>
      <w:bookmarkEnd w:id="231"/>
      <w:bookmarkEnd w:id="232"/>
      <w:bookmarkEnd w:id="233"/>
      <w:bookmarkEnd w:id="234"/>
      <w:bookmarkEnd w:id="235"/>
      <w:bookmarkEnd w:id="236"/>
      <w:r>
        <w:rPr>
          <w:rFonts w:hint="eastAsia" w:ascii="仿宋" w:hAnsi="仿宋" w:eastAsia="仿宋" w:cs="仿宋"/>
          <w:b/>
          <w:bCs/>
          <w:sz w:val="28"/>
          <w:szCs w:val="28"/>
          <w:lang w:val="en-US" w:eastAsia="zh-CN"/>
        </w:rPr>
        <w:t>及计量单位</w:t>
      </w:r>
    </w:p>
    <w:p w14:paraId="3039F532">
      <w:pPr>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投标人的投标文件以及投标人与</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就有关投标的所有来往函电统一使用中文（特别规定除外）。</w:t>
      </w:r>
    </w:p>
    <w:p w14:paraId="5A9AA23A">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投标文件中使用的计量单位除招标文件中有特殊规定外，一律使用中国法定计量单位。</w:t>
      </w:r>
    </w:p>
    <w:p w14:paraId="6A93D043">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37" w:name="_Toc5834"/>
      <w:bookmarkStart w:id="238" w:name="_Toc152042323"/>
      <w:bookmarkStart w:id="239" w:name="_Toc489145721"/>
      <w:bookmarkStart w:id="240" w:name="_Toc152045547"/>
      <w:bookmarkStart w:id="241" w:name="_Toc489197825"/>
      <w:bookmarkStart w:id="242" w:name="_Toc179632565"/>
      <w:bookmarkStart w:id="243" w:name="_Toc246996192"/>
      <w:bookmarkStart w:id="244" w:name="_Toc29156"/>
      <w:bookmarkStart w:id="245" w:name="_Toc247085706"/>
      <w:bookmarkStart w:id="246" w:name="_Toc296602437"/>
      <w:bookmarkStart w:id="247" w:name="_Toc246996935"/>
      <w:bookmarkStart w:id="248" w:name="_Toc144974515"/>
      <w:bookmarkStart w:id="249" w:name="_Toc528186469"/>
      <w:bookmarkStart w:id="250" w:name="_Toc14010"/>
      <w:r>
        <w:rPr>
          <w:rFonts w:hint="eastAsia" w:ascii="仿宋" w:hAnsi="仿宋" w:eastAsia="仿宋" w:cs="仿宋"/>
          <w:b/>
          <w:bCs/>
          <w:sz w:val="28"/>
          <w:szCs w:val="28"/>
          <w:lang w:val="en-US" w:eastAsia="zh-CN"/>
        </w:rPr>
        <w:t>15.投标文件的组成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5CF7FBD9">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投标人编写的投标文件应按第四章《投标文件格式》要求</w:t>
      </w:r>
      <w:r>
        <w:rPr>
          <w:rFonts w:hint="eastAsia" w:ascii="仿宋" w:hAnsi="仿宋" w:eastAsia="仿宋" w:cs="仿宋"/>
          <w:color w:val="auto"/>
          <w:sz w:val="24"/>
          <w:szCs w:val="24"/>
          <w:highlight w:val="none"/>
          <w:lang w:val="en-US" w:eastAsia="zh-CN"/>
        </w:rPr>
        <w:t>编制</w:t>
      </w:r>
      <w:r>
        <w:rPr>
          <w:rFonts w:hint="eastAsia" w:ascii="仿宋" w:hAnsi="仿宋" w:eastAsia="仿宋" w:cs="仿宋"/>
          <w:color w:val="auto"/>
          <w:sz w:val="24"/>
          <w:szCs w:val="24"/>
          <w:highlight w:val="none"/>
        </w:rPr>
        <w:t>填写。有关文件的提交如未特别注明需提供原件的，可提供复印件或扫描件。投标人同时投多个标段（若分标段时）的，投标文件应按标段分别编制</w:t>
      </w:r>
      <w:r>
        <w:rPr>
          <w:rFonts w:hint="eastAsia" w:ascii="仿宋" w:hAnsi="仿宋" w:eastAsia="仿宋" w:cs="仿宋"/>
          <w:color w:val="auto"/>
          <w:sz w:val="24"/>
          <w:szCs w:val="24"/>
          <w:highlight w:val="none"/>
          <w:lang w:val="en-US" w:eastAsia="zh-CN"/>
        </w:rPr>
        <w:t>并加密提交</w:t>
      </w:r>
      <w:r>
        <w:rPr>
          <w:rFonts w:hint="eastAsia" w:ascii="仿宋" w:hAnsi="仿宋" w:eastAsia="仿宋" w:cs="仿宋"/>
          <w:color w:val="auto"/>
          <w:sz w:val="24"/>
          <w:szCs w:val="24"/>
          <w:highlight w:val="none"/>
        </w:rPr>
        <w:t>。</w:t>
      </w:r>
    </w:p>
    <w:p w14:paraId="33B76711">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51" w:name="_Toc10997"/>
      <w:bookmarkStart w:id="252" w:name="_Toc489145722"/>
      <w:bookmarkStart w:id="253" w:name="_Toc489197826"/>
      <w:bookmarkStart w:id="254" w:name="_Toc528186470"/>
      <w:bookmarkStart w:id="255" w:name="_Toc17304"/>
      <w:bookmarkStart w:id="256" w:name="_Toc11820"/>
      <w:r>
        <w:rPr>
          <w:rFonts w:hint="eastAsia" w:ascii="仿宋" w:hAnsi="仿宋" w:eastAsia="仿宋" w:cs="仿宋"/>
          <w:b/>
          <w:bCs/>
          <w:sz w:val="28"/>
          <w:szCs w:val="28"/>
          <w:lang w:val="en-US" w:eastAsia="zh-CN"/>
        </w:rPr>
        <w:t>16.投标文件的格式要求</w:t>
      </w:r>
      <w:bookmarkEnd w:id="251"/>
      <w:bookmarkEnd w:id="252"/>
      <w:bookmarkEnd w:id="253"/>
      <w:bookmarkEnd w:id="254"/>
      <w:bookmarkEnd w:id="255"/>
      <w:bookmarkEnd w:id="256"/>
    </w:p>
    <w:p w14:paraId="4C12B9A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投标人应按第四章《投标文件格式》完整地</w:t>
      </w:r>
      <w:r>
        <w:rPr>
          <w:rFonts w:hint="eastAsia" w:ascii="仿宋" w:hAnsi="仿宋" w:eastAsia="仿宋" w:cs="仿宋"/>
          <w:color w:val="auto"/>
          <w:sz w:val="24"/>
          <w:szCs w:val="24"/>
          <w:highlight w:val="none"/>
          <w:lang w:eastAsia="zh-CN"/>
        </w:rPr>
        <w:t>编制</w:t>
      </w:r>
      <w:r>
        <w:rPr>
          <w:rFonts w:hint="eastAsia" w:ascii="仿宋" w:hAnsi="仿宋" w:eastAsia="仿宋" w:cs="仿宋"/>
          <w:color w:val="auto"/>
          <w:sz w:val="24"/>
          <w:szCs w:val="24"/>
          <w:highlight w:val="none"/>
        </w:rPr>
        <w:t>。</w:t>
      </w:r>
    </w:p>
    <w:p w14:paraId="09756154">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57" w:name="_Toc489145723"/>
      <w:bookmarkStart w:id="258" w:name="_Toc29824"/>
      <w:bookmarkStart w:id="259" w:name="_Toc16374"/>
      <w:bookmarkStart w:id="260" w:name="_Toc489197827"/>
      <w:bookmarkStart w:id="261" w:name="_Toc528186471"/>
      <w:bookmarkStart w:id="262" w:name="_Toc10823"/>
      <w:r>
        <w:rPr>
          <w:rFonts w:hint="eastAsia" w:ascii="仿宋" w:hAnsi="仿宋" w:eastAsia="仿宋" w:cs="仿宋"/>
          <w:b/>
          <w:bCs/>
          <w:sz w:val="28"/>
          <w:szCs w:val="28"/>
          <w:lang w:val="en-US" w:eastAsia="zh-CN"/>
        </w:rPr>
        <w:t>17.投标有效期</w:t>
      </w:r>
      <w:bookmarkEnd w:id="257"/>
      <w:bookmarkEnd w:id="258"/>
      <w:bookmarkEnd w:id="259"/>
      <w:bookmarkEnd w:id="260"/>
      <w:bookmarkEnd w:id="261"/>
      <w:bookmarkEnd w:id="262"/>
    </w:p>
    <w:p w14:paraId="6DF360A3">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263" w:name="_Toc152042325"/>
      <w:bookmarkStart w:id="264" w:name="_Toc179632567"/>
      <w:bookmarkStart w:id="265" w:name="_Toc144974517"/>
      <w:bookmarkStart w:id="266" w:name="_Toc247085708"/>
      <w:bookmarkStart w:id="267" w:name="_Toc246996194"/>
      <w:bookmarkStart w:id="268" w:name="_Toc152045549"/>
      <w:bookmarkStart w:id="269" w:name="_Toc296602439"/>
      <w:bookmarkStart w:id="270" w:name="_Toc246996937"/>
      <w:r>
        <w:rPr>
          <w:rFonts w:hint="eastAsia" w:ascii="仿宋" w:hAnsi="仿宋" w:eastAsia="仿宋" w:cs="仿宋"/>
          <w:color w:val="auto"/>
          <w:sz w:val="24"/>
          <w:szCs w:val="24"/>
          <w:highlight w:val="none"/>
        </w:rPr>
        <w:t>17.1在</w:t>
      </w:r>
      <w:r>
        <w:rPr>
          <w:rFonts w:hint="eastAsia" w:ascii="仿宋" w:hAnsi="仿宋" w:eastAsia="仿宋" w:cs="仿宋"/>
          <w:b/>
          <w:bCs/>
          <w:color w:val="auto"/>
          <w:sz w:val="24"/>
          <w:szCs w:val="24"/>
          <w:highlight w:val="none"/>
        </w:rPr>
        <w:t>《投标</w:t>
      </w:r>
      <w:bookmarkEnd w:id="263"/>
      <w:bookmarkEnd w:id="264"/>
      <w:bookmarkEnd w:id="265"/>
      <w:bookmarkEnd w:id="266"/>
      <w:bookmarkEnd w:id="267"/>
      <w:bookmarkEnd w:id="268"/>
      <w:bookmarkEnd w:id="269"/>
      <w:bookmarkEnd w:id="270"/>
      <w:r>
        <w:rPr>
          <w:rFonts w:hint="eastAsia" w:ascii="仿宋" w:hAnsi="仿宋" w:eastAsia="仿宋" w:cs="仿宋"/>
          <w:b/>
          <w:bCs/>
          <w:color w:val="auto"/>
          <w:sz w:val="24"/>
          <w:szCs w:val="24"/>
          <w:highlight w:val="none"/>
        </w:rPr>
        <w:t>人须知前附表》</w:t>
      </w:r>
      <w:r>
        <w:rPr>
          <w:rFonts w:hint="eastAsia" w:ascii="仿宋" w:hAnsi="仿宋" w:eastAsia="仿宋" w:cs="仿宋"/>
          <w:color w:val="auto"/>
          <w:sz w:val="24"/>
          <w:szCs w:val="24"/>
          <w:highlight w:val="none"/>
        </w:rPr>
        <w:t>规定的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有效期内，投标人不得要求撤销或修改其投标文件。</w:t>
      </w:r>
    </w:p>
    <w:p w14:paraId="0C969FA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17.2因特殊情况需要延长投标文件有效期的，</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1F5FD1F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71" w:name="_Toc1477"/>
      <w:bookmarkStart w:id="272" w:name="_Toc89"/>
      <w:bookmarkStart w:id="273" w:name="_Toc489197828"/>
      <w:bookmarkStart w:id="274" w:name="_Toc8378"/>
      <w:bookmarkStart w:id="275" w:name="_Toc489145724"/>
      <w:bookmarkStart w:id="276" w:name="_Toc528186472"/>
      <w:r>
        <w:rPr>
          <w:rFonts w:hint="eastAsia" w:ascii="仿宋" w:hAnsi="仿宋" w:eastAsia="仿宋" w:cs="仿宋"/>
          <w:b/>
          <w:bCs/>
          <w:sz w:val="28"/>
          <w:szCs w:val="28"/>
          <w:lang w:val="en-US" w:eastAsia="zh-CN"/>
        </w:rPr>
        <w:t>18.投标保证金</w:t>
      </w:r>
      <w:bookmarkEnd w:id="271"/>
      <w:bookmarkEnd w:id="272"/>
      <w:bookmarkEnd w:id="273"/>
      <w:bookmarkEnd w:id="274"/>
      <w:bookmarkEnd w:id="275"/>
      <w:bookmarkEnd w:id="276"/>
    </w:p>
    <w:p w14:paraId="022171D9">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277" w:name="_Toc247085709"/>
      <w:bookmarkStart w:id="278" w:name="_Toc246996195"/>
      <w:bookmarkStart w:id="279" w:name="_Toc296602440"/>
      <w:bookmarkStart w:id="280" w:name="_Toc246996938"/>
      <w:bookmarkStart w:id="281" w:name="_Toc144974518"/>
      <w:bookmarkStart w:id="282" w:name="_Toc152042326"/>
      <w:bookmarkStart w:id="283" w:name="_Toc179632568"/>
      <w:bookmarkStart w:id="284" w:name="_Toc152045550"/>
      <w:r>
        <w:rPr>
          <w:rFonts w:hint="eastAsia" w:ascii="仿宋" w:hAnsi="仿宋" w:eastAsia="仿宋" w:cs="仿宋"/>
          <w:color w:val="auto"/>
          <w:sz w:val="24"/>
          <w:szCs w:val="24"/>
          <w:highlight w:val="none"/>
        </w:rPr>
        <w:t>8.1</w:t>
      </w:r>
      <w:r>
        <w:rPr>
          <w:rFonts w:hint="eastAsia" w:ascii="仿宋" w:hAnsi="仿宋" w:eastAsia="仿宋" w:cs="仿宋"/>
          <w:color w:val="auto"/>
          <w:sz w:val="24"/>
          <w:szCs w:val="24"/>
          <w:highlight w:val="none"/>
          <w:lang w:val="en-US" w:eastAsia="zh-CN"/>
        </w:rPr>
        <w:t xml:space="preserve"> 详见</w:t>
      </w:r>
      <w:r>
        <w:rPr>
          <w:rFonts w:hint="eastAsia" w:ascii="仿宋" w:hAnsi="仿宋" w:eastAsia="仿宋" w:cs="仿宋"/>
          <w:b/>
          <w:bCs/>
          <w:color w:val="auto"/>
          <w:sz w:val="24"/>
          <w:szCs w:val="24"/>
          <w:highlight w:val="none"/>
        </w:rPr>
        <w:t>《投标人须知前附表》</w:t>
      </w:r>
      <w:bookmarkEnd w:id="277"/>
      <w:bookmarkEnd w:id="278"/>
      <w:bookmarkEnd w:id="279"/>
      <w:bookmarkEnd w:id="280"/>
      <w:bookmarkEnd w:id="281"/>
      <w:bookmarkEnd w:id="282"/>
      <w:bookmarkEnd w:id="283"/>
      <w:bookmarkEnd w:id="284"/>
      <w:r>
        <w:rPr>
          <w:rFonts w:hint="eastAsia" w:ascii="仿宋" w:hAnsi="仿宋" w:eastAsia="仿宋" w:cs="仿宋"/>
          <w:color w:val="auto"/>
          <w:sz w:val="24"/>
          <w:szCs w:val="24"/>
          <w:highlight w:val="none"/>
        </w:rPr>
        <w:t>。</w:t>
      </w:r>
    </w:p>
    <w:p w14:paraId="287E1BE3">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highlight w:val="none"/>
          <w:lang w:val="en-US" w:eastAsia="zh-CN"/>
        </w:rPr>
      </w:pPr>
      <w:bookmarkStart w:id="285" w:name="_Toc489145725"/>
      <w:bookmarkStart w:id="286" w:name="_Toc489197829"/>
      <w:bookmarkStart w:id="287" w:name="_Toc20948"/>
      <w:bookmarkStart w:id="288" w:name="_Toc8756"/>
      <w:bookmarkStart w:id="289" w:name="_Toc528186473"/>
      <w:bookmarkStart w:id="290" w:name="_Toc7128"/>
      <w:r>
        <w:rPr>
          <w:rFonts w:hint="eastAsia" w:ascii="仿宋" w:hAnsi="仿宋" w:eastAsia="仿宋" w:cs="仿宋"/>
          <w:b/>
          <w:bCs/>
          <w:sz w:val="28"/>
          <w:szCs w:val="28"/>
          <w:highlight w:val="none"/>
          <w:lang w:val="en-US" w:eastAsia="zh-CN"/>
        </w:rPr>
        <w:t>19.投标文件的编制</w:t>
      </w:r>
      <w:bookmarkEnd w:id="285"/>
      <w:bookmarkEnd w:id="286"/>
      <w:bookmarkEnd w:id="287"/>
      <w:bookmarkEnd w:id="288"/>
      <w:bookmarkEnd w:id="289"/>
      <w:bookmarkEnd w:id="290"/>
      <w:bookmarkStart w:id="291" w:name="_Toc296602442"/>
      <w:r>
        <w:rPr>
          <w:rFonts w:hint="eastAsia" w:ascii="仿宋" w:hAnsi="仿宋" w:eastAsia="仿宋" w:cs="仿宋"/>
          <w:b/>
          <w:bCs/>
          <w:sz w:val="28"/>
          <w:szCs w:val="28"/>
          <w:highlight w:val="none"/>
          <w:lang w:val="en-US" w:eastAsia="zh-CN"/>
        </w:rPr>
        <w:t>及提交</w:t>
      </w:r>
    </w:p>
    <w:bookmarkEnd w:id="291"/>
    <w:p w14:paraId="0F9F8A2D">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292" w:name="_Toc489197830"/>
      <w:bookmarkStart w:id="293" w:name="_Toc528186474"/>
      <w:bookmarkStart w:id="294" w:name="_Toc489145726"/>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投标文件签署：投标文件编制完成后须在指定位置加盖投标人</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公章，法定代表人或委托代理人须在指定位置</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签名或签章。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联合体参加投标的除格式要求外，可由联合体牵头单位签署</w:t>
      </w:r>
      <w:r>
        <w:rPr>
          <w:rFonts w:hint="eastAsia" w:ascii="仿宋" w:hAnsi="仿宋" w:eastAsia="仿宋" w:cs="仿宋"/>
          <w:color w:val="auto"/>
          <w:sz w:val="24"/>
          <w:szCs w:val="24"/>
          <w:highlight w:val="none"/>
          <w:lang w:eastAsia="zh-CN"/>
        </w:rPr>
        <w:t>）</w:t>
      </w:r>
    </w:p>
    <w:p w14:paraId="134E72AA">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19.2</w:t>
      </w:r>
      <w:r>
        <w:rPr>
          <w:rFonts w:hint="eastAsia" w:ascii="仿宋" w:hAnsi="仿宋" w:eastAsia="仿宋" w:cs="仿宋"/>
          <w:color w:val="auto"/>
          <w:sz w:val="24"/>
          <w:szCs w:val="24"/>
          <w:highlight w:val="none"/>
        </w:rPr>
        <w:t xml:space="preserve"> 按“政采云”要求，上传电子投标文件壹份。投标人应安装“政采云”投标客户端，根据采购文件格式编制投标文件，生成加密标书后进行上传。</w:t>
      </w:r>
    </w:p>
    <w:p w14:paraId="55FACDE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en-US" w:eastAsia="zh-CN"/>
        </w:rPr>
        <w:t xml:space="preserve">3 </w:t>
      </w:r>
      <w:r>
        <w:rPr>
          <w:rFonts w:hint="eastAsia" w:ascii="仿宋" w:hAnsi="仿宋" w:eastAsia="仿宋" w:cs="仿宋"/>
          <w:color w:val="auto"/>
          <w:sz w:val="24"/>
          <w:szCs w:val="24"/>
          <w:highlight w:val="none"/>
        </w:rPr>
        <w:t>投标文件中提供的资料、关键内容必须清晰可辨，若出现字迹潦草、表达不清、未按要求填写而导致非唯一理解，视为未实质性响应招标采购文件，投标人投标文件将按无效处理。</w:t>
      </w:r>
    </w:p>
    <w:p w14:paraId="45503D12">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19.4 </w:t>
      </w:r>
      <w:r>
        <w:rPr>
          <w:rFonts w:hint="eastAsia" w:ascii="仿宋" w:hAnsi="仿宋" w:eastAsia="仿宋" w:cs="仿宋"/>
          <w:sz w:val="24"/>
          <w:highlight w:val="none"/>
        </w:rPr>
        <w:t>投标截止时间后</w:t>
      </w:r>
      <w:r>
        <w:rPr>
          <w:rFonts w:hint="eastAsia" w:ascii="仿宋" w:hAnsi="仿宋" w:eastAsia="仿宋" w:cs="仿宋"/>
          <w:sz w:val="24"/>
          <w:highlight w:val="none"/>
          <w:lang w:val="en-US" w:eastAsia="zh-CN"/>
        </w:rPr>
        <w:t>提交</w:t>
      </w:r>
      <w:r>
        <w:rPr>
          <w:rFonts w:hint="eastAsia" w:ascii="仿宋" w:hAnsi="仿宋" w:eastAsia="仿宋" w:cs="仿宋"/>
          <w:sz w:val="24"/>
          <w:highlight w:val="none"/>
        </w:rPr>
        <w:t>的投标报价或其他实质性内容修正的函件和增加的任何承诺不作为评标的依据。</w:t>
      </w:r>
    </w:p>
    <w:p w14:paraId="0C0B9B92">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295" w:name="_Toc16360"/>
      <w:bookmarkStart w:id="296" w:name="_Toc13058"/>
      <w:bookmarkStart w:id="297" w:name="_Toc6763"/>
      <w:r>
        <w:rPr>
          <w:rFonts w:hint="eastAsia" w:ascii="仿宋" w:hAnsi="仿宋" w:eastAsia="仿宋" w:cs="仿宋"/>
          <w:b/>
          <w:bCs/>
          <w:sz w:val="28"/>
          <w:szCs w:val="28"/>
          <w:lang w:val="en-US" w:eastAsia="zh-CN"/>
        </w:rPr>
        <w:t>20.投标报价和报价货币</w:t>
      </w:r>
      <w:bookmarkEnd w:id="292"/>
      <w:bookmarkEnd w:id="293"/>
      <w:bookmarkEnd w:id="294"/>
      <w:bookmarkEnd w:id="295"/>
      <w:bookmarkEnd w:id="296"/>
      <w:bookmarkEnd w:id="297"/>
      <w:bookmarkStart w:id="298" w:name="_Toc86124056"/>
      <w:bookmarkStart w:id="299" w:name="_Toc383175287"/>
      <w:bookmarkStart w:id="300" w:name="_Toc383175063"/>
      <w:bookmarkStart w:id="301" w:name="_Toc470507051"/>
      <w:bookmarkStart w:id="302" w:name="_Toc432106486"/>
      <w:bookmarkStart w:id="303" w:name="_Toc432194837"/>
      <w:bookmarkStart w:id="304" w:name="_Toc482343737"/>
      <w:bookmarkStart w:id="305" w:name="_Toc383175485"/>
      <w:bookmarkStart w:id="306" w:name="_Toc329810197"/>
    </w:p>
    <w:bookmarkEnd w:id="298"/>
    <w:bookmarkEnd w:id="299"/>
    <w:bookmarkEnd w:id="300"/>
    <w:bookmarkEnd w:id="301"/>
    <w:bookmarkEnd w:id="302"/>
    <w:bookmarkEnd w:id="303"/>
    <w:bookmarkEnd w:id="304"/>
    <w:bookmarkEnd w:id="305"/>
    <w:bookmarkEnd w:id="306"/>
    <w:p w14:paraId="4A5C48F3">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投标人必须对所投标</w:t>
      </w:r>
      <w:r>
        <w:rPr>
          <w:rFonts w:hint="eastAsia" w:ascii="仿宋" w:hAnsi="仿宋" w:eastAsia="仿宋" w:cs="仿宋"/>
          <w:color w:val="auto"/>
          <w:sz w:val="24"/>
          <w:szCs w:val="24"/>
          <w:highlight w:val="none"/>
          <w:lang w:eastAsia="zh-CN"/>
        </w:rPr>
        <w:t>标</w:t>
      </w:r>
      <w:r>
        <w:rPr>
          <w:rFonts w:hint="eastAsia" w:ascii="仿宋" w:hAnsi="仿宋" w:eastAsia="仿宋" w:cs="仿宋"/>
          <w:color w:val="auto"/>
          <w:sz w:val="24"/>
          <w:szCs w:val="24"/>
          <w:highlight w:val="none"/>
        </w:rPr>
        <w:t>段内所有内容作出完整的投标报价，不得缺项、漏项，否则投标文件将按无效处理。</w:t>
      </w:r>
    </w:p>
    <w:p w14:paraId="73F2601D">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投标报价包括但不限于</w:t>
      </w:r>
      <w:r>
        <w:rPr>
          <w:rFonts w:hint="eastAsia" w:ascii="仿宋" w:hAnsi="仿宋" w:eastAsia="仿宋" w:cs="仿宋"/>
          <w:color w:val="auto"/>
          <w:sz w:val="24"/>
          <w:szCs w:val="24"/>
          <w:highlight w:val="none"/>
          <w:lang w:val="en-US" w:eastAsia="zh-CN"/>
        </w:rPr>
        <w:t>设备送达采购人指定地点的统一交货价并包含货物的出厂价、配套货物、设备验收开始使用后至保质期内正常、连续地使用所必需的备品备件、随机必需的辅助专用工具、运杂费、货物安装调试、检验费、技术服务费、安装费、货物运输保险、保证期内缺陷的修复补救费用、市场价格变化的风险费用、利润、税金、中标服务费等完成本项目采购需求全部费用的总和</w:t>
      </w:r>
      <w:r>
        <w:rPr>
          <w:rFonts w:hint="eastAsia" w:ascii="仿宋" w:hAnsi="仿宋" w:eastAsia="仿宋" w:cs="仿宋"/>
          <w:color w:val="auto"/>
          <w:sz w:val="24"/>
          <w:szCs w:val="24"/>
          <w:highlight w:val="none"/>
        </w:rPr>
        <w:t>。该报价应考虑市场风险、政策性风险、汇率风险等因素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应符合市场行情并能保证投标人完成履行合同所需的一切工作。合同一旦签订，投标报价在合同实施期间将不因市场价格等的变化而调整。</w:t>
      </w:r>
    </w:p>
    <w:p w14:paraId="3E7E91CF">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投标人应依据招标文件的要求及有关资料，执行国家或行业现行技术、经济标准、定额及规范，根据现行市场价格自行测算出满足采购要求的货物的投标报价。本次报价包括完成本项目</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的一切费用。</w:t>
      </w:r>
    </w:p>
    <w:p w14:paraId="726168E5">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 xml:space="preserve">4 </w:t>
      </w:r>
      <w:r>
        <w:rPr>
          <w:rFonts w:hint="eastAsia" w:ascii="仿宋" w:hAnsi="仿宋" w:eastAsia="仿宋" w:cs="仿宋"/>
          <w:color w:val="auto"/>
          <w:sz w:val="24"/>
          <w:szCs w:val="24"/>
          <w:highlight w:val="none"/>
        </w:rPr>
        <w:t>投标人不得哄抬报价，也不应低于成本价报价。评标委员会认为投标人的投标报价或者某些分项报价明显不合理或者低于成本，有可能影响商品质量和不能诚信履约的，将要求其在规定的期限内提交相关证明材料予以解释说明；投标人不能证明其报价合理性的，评标委员会将认定投标人投标文件无效。</w:t>
      </w:r>
    </w:p>
    <w:p w14:paraId="5561B2D2">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 xml:space="preserve">5 </w:t>
      </w:r>
      <w:r>
        <w:rPr>
          <w:rFonts w:hint="eastAsia" w:ascii="仿宋" w:hAnsi="仿宋" w:eastAsia="仿宋" w:cs="仿宋"/>
          <w:color w:val="auto"/>
          <w:sz w:val="24"/>
          <w:szCs w:val="24"/>
          <w:highlight w:val="none"/>
        </w:rPr>
        <w:t>投标人应保证其提供的货物</w:t>
      </w:r>
      <w:r>
        <w:rPr>
          <w:rFonts w:hint="eastAsia" w:ascii="仿宋" w:hAnsi="仿宋" w:eastAsia="仿宋" w:cs="仿宋"/>
          <w:color w:val="auto"/>
          <w:sz w:val="24"/>
          <w:szCs w:val="24"/>
          <w:highlight w:val="none"/>
          <w:lang w:eastAsia="zh-CN"/>
        </w:rPr>
        <w:t>是</w:t>
      </w:r>
      <w:r>
        <w:rPr>
          <w:rFonts w:hint="eastAsia" w:ascii="仿宋" w:hAnsi="仿宋" w:eastAsia="仿宋" w:cs="仿宋"/>
          <w:color w:val="auto"/>
          <w:sz w:val="24"/>
          <w:szCs w:val="24"/>
          <w:highlight w:val="none"/>
        </w:rPr>
        <w:t>全新的，投标人应保证其提供的货物在</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使用期间不受第三方可能提出的所有权、用益物权、担保物权、占有等一切涉及物权及知识产权、商标权、专利权、著作权等相关权利的起诉。</w:t>
      </w:r>
    </w:p>
    <w:p w14:paraId="3ADB1AF5">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 xml:space="preserve">6 </w:t>
      </w:r>
      <w:r>
        <w:rPr>
          <w:rFonts w:hint="eastAsia" w:ascii="仿宋" w:hAnsi="仿宋" w:eastAsia="仿宋" w:cs="仿宋"/>
          <w:color w:val="auto"/>
          <w:sz w:val="24"/>
          <w:szCs w:val="24"/>
          <w:highlight w:val="none"/>
        </w:rPr>
        <w:t>报价货币为人民币。</w:t>
      </w:r>
    </w:p>
    <w:p w14:paraId="786477E4">
      <w:pPr>
        <w:pStyle w:val="3"/>
        <w:pageBreakBefore w:val="0"/>
        <w:shd w:val="clear"/>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307" w:name="_Toc12423"/>
      <w:bookmarkStart w:id="308" w:name="_Toc489145727"/>
      <w:bookmarkStart w:id="309" w:name="_Toc488633607"/>
      <w:bookmarkStart w:id="310" w:name="_Toc14345"/>
      <w:bookmarkStart w:id="311" w:name="_Toc11404"/>
      <w:bookmarkStart w:id="312" w:name="_Toc489197831"/>
      <w:bookmarkStart w:id="313" w:name="_Toc27900"/>
      <w:bookmarkStart w:id="314" w:name="_Toc6164"/>
      <w:bookmarkStart w:id="315" w:name="_Toc528186475"/>
      <w:bookmarkStart w:id="316" w:name="_Toc11667"/>
      <w:r>
        <w:rPr>
          <w:rFonts w:hint="eastAsia" w:ascii="仿宋" w:hAnsi="仿宋" w:eastAsia="仿宋" w:cs="仿宋"/>
          <w:color w:val="auto"/>
          <w:sz w:val="30"/>
          <w:szCs w:val="30"/>
          <w:highlight w:val="none"/>
        </w:rPr>
        <w:t>四、投标</w:t>
      </w:r>
      <w:bookmarkEnd w:id="307"/>
      <w:bookmarkEnd w:id="308"/>
      <w:bookmarkEnd w:id="309"/>
      <w:bookmarkEnd w:id="310"/>
      <w:bookmarkEnd w:id="311"/>
      <w:bookmarkEnd w:id="312"/>
      <w:bookmarkEnd w:id="313"/>
      <w:bookmarkEnd w:id="314"/>
      <w:bookmarkEnd w:id="315"/>
      <w:bookmarkEnd w:id="316"/>
    </w:p>
    <w:p w14:paraId="5F0DBB79">
      <w:pPr>
        <w:pStyle w:val="4"/>
        <w:keepNext/>
        <w:keepLines/>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仿宋" w:hAnsi="仿宋" w:eastAsia="仿宋" w:cs="仿宋"/>
          <w:b/>
          <w:bCs/>
          <w:sz w:val="28"/>
          <w:szCs w:val="28"/>
          <w:lang w:val="en-US" w:eastAsia="zh-CN"/>
        </w:rPr>
      </w:pPr>
      <w:bookmarkStart w:id="317" w:name="_Toc528186476"/>
      <w:bookmarkStart w:id="318" w:name="_Toc6233"/>
      <w:bookmarkStart w:id="319" w:name="_Toc489145728"/>
      <w:bookmarkStart w:id="320" w:name="_Toc489197832"/>
      <w:bookmarkStart w:id="321" w:name="_Toc12022"/>
      <w:r>
        <w:rPr>
          <w:rFonts w:hint="eastAsia" w:ascii="仿宋" w:hAnsi="仿宋" w:eastAsia="仿宋" w:cs="仿宋"/>
          <w:b/>
          <w:bCs/>
          <w:sz w:val="28"/>
          <w:szCs w:val="28"/>
          <w:lang w:val="en-US" w:eastAsia="zh-CN"/>
        </w:rPr>
        <w:t>21.投标文</w:t>
      </w:r>
      <w:bookmarkStart w:id="322" w:name="_Toc378239081"/>
      <w:bookmarkStart w:id="323" w:name="_Toc296602443"/>
      <w:bookmarkStart w:id="324" w:name="_Toc401342137"/>
      <w:bookmarkStart w:id="325" w:name="_Toc378239354"/>
      <w:bookmarkStart w:id="326" w:name="_Toc4707"/>
      <w:bookmarkStart w:id="327" w:name="_Toc378239173"/>
      <w:bookmarkStart w:id="328" w:name="_Toc480817646"/>
      <w:r>
        <w:rPr>
          <w:rFonts w:hint="eastAsia" w:ascii="仿宋" w:hAnsi="仿宋" w:eastAsia="仿宋" w:cs="仿宋"/>
          <w:b/>
          <w:bCs/>
          <w:sz w:val="28"/>
          <w:szCs w:val="28"/>
          <w:lang w:val="en-US" w:eastAsia="zh-CN"/>
        </w:rPr>
        <w:t>件的密封</w:t>
      </w:r>
      <w:bookmarkEnd w:id="322"/>
      <w:bookmarkEnd w:id="323"/>
      <w:bookmarkEnd w:id="324"/>
      <w:bookmarkEnd w:id="325"/>
      <w:bookmarkEnd w:id="326"/>
      <w:bookmarkEnd w:id="327"/>
      <w:bookmarkEnd w:id="328"/>
      <w:r>
        <w:rPr>
          <w:rFonts w:hint="eastAsia" w:ascii="仿宋" w:hAnsi="仿宋" w:eastAsia="仿宋" w:cs="仿宋"/>
          <w:b/>
          <w:bCs/>
          <w:sz w:val="28"/>
          <w:szCs w:val="28"/>
          <w:lang w:val="en-US" w:eastAsia="zh-CN"/>
        </w:rPr>
        <w:t>和</w:t>
      </w:r>
      <w:bookmarkEnd w:id="317"/>
      <w:bookmarkEnd w:id="318"/>
      <w:bookmarkEnd w:id="319"/>
      <w:bookmarkEnd w:id="320"/>
      <w:bookmarkEnd w:id="321"/>
      <w:bookmarkStart w:id="329" w:name="_Toc247085714"/>
      <w:bookmarkStart w:id="330" w:name="_Toc152045556"/>
      <w:bookmarkStart w:id="331" w:name="_Toc144974524"/>
      <w:bookmarkStart w:id="332" w:name="_Toc296602444"/>
      <w:bookmarkStart w:id="333" w:name="_Toc246996200"/>
      <w:bookmarkStart w:id="334" w:name="_Toc179632574"/>
      <w:bookmarkStart w:id="335" w:name="_Toc152042332"/>
      <w:bookmarkStart w:id="336" w:name="_Toc246996943"/>
      <w:r>
        <w:rPr>
          <w:rFonts w:hint="eastAsia" w:ascii="仿宋" w:hAnsi="仿宋" w:eastAsia="仿宋" w:cs="仿宋"/>
          <w:b/>
          <w:bCs/>
          <w:sz w:val="28"/>
          <w:szCs w:val="28"/>
          <w:lang w:val="en-US" w:eastAsia="zh-CN"/>
        </w:rPr>
        <w:t>解密</w:t>
      </w:r>
    </w:p>
    <w:bookmarkEnd w:id="329"/>
    <w:bookmarkEnd w:id="330"/>
    <w:bookmarkEnd w:id="331"/>
    <w:bookmarkEnd w:id="332"/>
    <w:bookmarkEnd w:id="333"/>
    <w:bookmarkEnd w:id="334"/>
    <w:bookmarkEnd w:id="335"/>
    <w:bookmarkEnd w:id="336"/>
    <w:p w14:paraId="23DABC1D">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bookmarkStart w:id="337" w:name="_Toc489197833"/>
      <w:bookmarkStart w:id="338" w:name="_Toc528186477"/>
      <w:bookmarkStart w:id="339" w:name="_Toc489145729"/>
      <w:bookmarkStart w:id="340" w:name="_Toc179632575"/>
      <w:bookmarkStart w:id="341" w:name="_Toc152042333"/>
      <w:bookmarkStart w:id="342" w:name="_Toc152045557"/>
      <w:bookmarkStart w:id="343" w:name="_Toc247085715"/>
      <w:bookmarkStart w:id="344" w:name="_Toc246996944"/>
      <w:bookmarkStart w:id="345" w:name="_Toc144974525"/>
      <w:bookmarkStart w:id="346" w:name="_Toc246996201"/>
      <w:r>
        <w:rPr>
          <w:rFonts w:hint="eastAsia" w:ascii="仿宋" w:hAnsi="仿宋" w:eastAsia="仿宋" w:cs="仿宋"/>
          <w:color w:val="auto"/>
          <w:sz w:val="24"/>
          <w:szCs w:val="24"/>
          <w:highlight w:val="none"/>
        </w:rPr>
        <w:t>21.1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投标文件的密封：投标人应通</w:t>
      </w:r>
      <w:r>
        <w:rPr>
          <w:rFonts w:hint="eastAsia" w:ascii="仿宋" w:hAnsi="仿宋" w:eastAsia="仿宋" w:cs="仿宋"/>
          <w:b w:val="0"/>
          <w:bCs w:val="0"/>
          <w:color w:val="auto"/>
          <w:sz w:val="24"/>
          <w:szCs w:val="24"/>
          <w:highlight w:val="none"/>
        </w:rPr>
        <w:t>过</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highlight w:val="none"/>
          <w:lang w:eastAsia="zh-CN"/>
        </w:rPr>
        <w:t>政采云</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highlight w:val="none"/>
          <w:lang w:eastAsia="zh-CN"/>
        </w:rPr>
        <w:t>平台</w:t>
      </w:r>
      <w:r>
        <w:rPr>
          <w:rFonts w:hint="eastAsia" w:ascii="仿宋" w:hAnsi="仿宋" w:eastAsia="仿宋" w:cs="仿宋"/>
          <w:color w:val="auto"/>
          <w:sz w:val="24"/>
          <w:szCs w:val="24"/>
          <w:highlight w:val="none"/>
        </w:rPr>
        <w:t>提交加密的电子投标文件</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"http://www.ynggzyxx.gov.cn/zfcg-tb）提交的电子投标文件进行加密。"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w:t>
      </w:r>
      <w:bookmarkStart w:id="347" w:name="_Toc1260"/>
      <w:bookmarkStart w:id="348" w:name="_Toc17219"/>
      <w:bookmarkStart w:id="349" w:name="_Toc34"/>
      <w:r>
        <w:rPr>
          <w:rFonts w:hint="eastAsia" w:ascii="仿宋" w:hAnsi="仿宋" w:eastAsia="仿宋" w:cs="仿宋"/>
          <w:color w:val="auto"/>
          <w:sz w:val="24"/>
          <w:szCs w:val="24"/>
          <w:highlight w:val="none"/>
        </w:rPr>
        <w:fldChar w:fldCharType="end"/>
      </w:r>
    </w:p>
    <w:p w14:paraId="66DB6AC4">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网上开标及远程解密：</w:t>
      </w:r>
    </w:p>
    <w:p w14:paraId="505B05EE">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（1）投标人登录</w:t>
      </w:r>
      <w:r>
        <w:rPr>
          <w:rFonts w:hint="eastAsia" w:ascii="仿宋" w:hAnsi="仿宋" w:eastAsia="仿宋" w:cs="仿宋"/>
          <w:b w:val="0"/>
          <w:bCs w:val="0"/>
          <w:color w:val="auto"/>
          <w:sz w:val="24"/>
          <w:highlight w:val="none"/>
          <w:lang w:eastAsia="zh-CN"/>
        </w:rPr>
        <w:t>政采云平台</w:t>
      </w:r>
      <w:r>
        <w:rPr>
          <w:rFonts w:hint="eastAsia" w:ascii="仿宋" w:hAnsi="仿宋" w:eastAsia="仿宋" w:cs="仿宋"/>
          <w:color w:val="auto"/>
          <w:sz w:val="24"/>
          <w:szCs w:val="24"/>
          <w:highlight w:val="none"/>
        </w:rPr>
        <w:t>，完成远程解密、查看开标一览表等相关操作。本项目解密时间为</w:t>
      </w:r>
      <w:r>
        <w:rPr>
          <w:rFonts w:hint="eastAsia" w:ascii="仿宋" w:hAnsi="仿宋" w:eastAsia="仿宋" w:cs="仿宋"/>
          <w:color w:val="auto"/>
          <w:sz w:val="24"/>
          <w:szCs w:val="24"/>
          <w:highlight w:val="none"/>
          <w:lang w:val="en-US" w:eastAsia="zh-CN"/>
        </w:rPr>
        <w:t>30分钟</w:t>
      </w:r>
      <w:r>
        <w:rPr>
          <w:rFonts w:hint="eastAsia" w:ascii="仿宋" w:hAnsi="仿宋" w:eastAsia="仿宋" w:cs="仿宋"/>
          <w:color w:val="auto"/>
          <w:sz w:val="24"/>
          <w:szCs w:val="24"/>
          <w:highlight w:val="none"/>
        </w:rPr>
        <w:t>，若投标人未在规定时间完成投标文件解密，则视为无效投标，不再进入评标阶段。</w:t>
      </w:r>
    </w:p>
    <w:p w14:paraId="6ABF97A8">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（2）因开标系统、开标现场网络、设备及其他特殊原因，导致不能正常解密投标文件的，经核实和上报相关部门同意后，可再次下达网上解密指令来延长解密时间。</w:t>
      </w:r>
    </w:p>
    <w:p w14:paraId="60F4DDA6">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（3）开标过程中如有问题，可以在线提出异议，由代理机构给予回复。在规定的异议询问时间内未提出异议的，则视为对开标结果无异议。</w:t>
      </w:r>
    </w:p>
    <w:p w14:paraId="673985B2">
      <w:pPr>
        <w:pStyle w:val="4"/>
        <w:keepNext/>
        <w:keepLines/>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22.投标文件的提交</w:t>
      </w:r>
      <w:bookmarkEnd w:id="337"/>
      <w:bookmarkEnd w:id="338"/>
      <w:bookmarkEnd w:id="339"/>
      <w:bookmarkEnd w:id="347"/>
      <w:bookmarkEnd w:id="348"/>
      <w:bookmarkEnd w:id="349"/>
    </w:p>
    <w:p w14:paraId="06773F7F">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bookmarkStart w:id="350" w:name="_Toc296602445"/>
      <w:r>
        <w:rPr>
          <w:rFonts w:hint="eastAsia" w:ascii="仿宋" w:hAnsi="仿宋" w:eastAsia="仿宋" w:cs="仿宋"/>
          <w:color w:val="auto"/>
          <w:sz w:val="24"/>
          <w:szCs w:val="24"/>
          <w:highlight w:val="none"/>
        </w:rPr>
        <w:t>22.1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投标文件提</w:t>
      </w:r>
      <w:bookmarkEnd w:id="340"/>
      <w:bookmarkEnd w:id="341"/>
      <w:bookmarkEnd w:id="342"/>
      <w:bookmarkEnd w:id="343"/>
      <w:bookmarkEnd w:id="344"/>
      <w:bookmarkEnd w:id="345"/>
      <w:bookmarkEnd w:id="346"/>
      <w:bookmarkEnd w:id="350"/>
      <w:r>
        <w:rPr>
          <w:rFonts w:hint="eastAsia" w:ascii="仿宋" w:hAnsi="仿宋" w:eastAsia="仿宋" w:cs="仿宋"/>
          <w:color w:val="auto"/>
          <w:sz w:val="24"/>
          <w:szCs w:val="24"/>
          <w:highlight w:val="none"/>
        </w:rPr>
        <w:t>交截止时间、提交投标文件的地点：详见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4B6DA284">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本项目采用电子招标投标，投标人电子投标文件通过</w:t>
      </w:r>
      <w:r>
        <w:rPr>
          <w:rFonts w:hint="eastAsia" w:ascii="仿宋" w:hAnsi="仿宋" w:eastAsia="仿宋" w:cs="仿宋"/>
          <w:b w:val="0"/>
          <w:bCs w:val="0"/>
          <w:color w:val="auto"/>
          <w:sz w:val="24"/>
          <w:highlight w:val="none"/>
          <w:lang w:eastAsia="zh-CN"/>
        </w:rPr>
        <w:t>政采云平台（https:www.zcygov.cn）</w:t>
      </w:r>
      <w:r>
        <w:rPr>
          <w:rFonts w:hint="eastAsia" w:ascii="仿宋" w:hAnsi="仿宋" w:eastAsia="仿宋" w:cs="仿宋"/>
          <w:color w:val="auto"/>
          <w:sz w:val="24"/>
          <w:szCs w:val="24"/>
          <w:highlight w:val="none"/>
        </w:rPr>
        <w:t>提交，电子投标文件提交截止时间前未完成电子投标文件传输的，视为撤回投标文件。</w:t>
      </w:r>
    </w:p>
    <w:p w14:paraId="1FBCE7F8">
      <w:pPr>
        <w:pStyle w:val="4"/>
        <w:keepNext/>
        <w:keepLines/>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仿宋" w:hAnsi="仿宋" w:eastAsia="仿宋" w:cs="仿宋"/>
          <w:b/>
          <w:bCs/>
          <w:sz w:val="28"/>
          <w:szCs w:val="28"/>
          <w:lang w:val="en-US" w:eastAsia="zh-CN"/>
        </w:rPr>
      </w:pPr>
      <w:bookmarkStart w:id="351" w:name="_Toc489145730"/>
      <w:bookmarkStart w:id="352" w:name="_Toc489197834"/>
      <w:bookmarkStart w:id="353" w:name="_Toc21225"/>
      <w:bookmarkStart w:id="354" w:name="_Toc528186478"/>
      <w:bookmarkStart w:id="355" w:name="_Toc14578"/>
      <w:bookmarkStart w:id="356" w:name="_Toc8866"/>
      <w:r>
        <w:rPr>
          <w:rFonts w:hint="eastAsia" w:ascii="仿宋" w:hAnsi="仿宋" w:eastAsia="仿宋" w:cs="仿宋"/>
          <w:b/>
          <w:bCs/>
          <w:sz w:val="28"/>
          <w:szCs w:val="28"/>
          <w:lang w:val="en-US" w:eastAsia="zh-CN"/>
        </w:rPr>
        <w:t>23.投标文件的补充、</w:t>
      </w:r>
      <w:bookmarkStart w:id="357" w:name="_Toc296602446"/>
      <w:bookmarkStart w:id="358" w:name="_Toc152045558"/>
      <w:bookmarkStart w:id="359" w:name="_Toc247085716"/>
      <w:bookmarkStart w:id="360" w:name="_Toc144974526"/>
      <w:bookmarkStart w:id="361" w:name="_Toc246996945"/>
      <w:bookmarkStart w:id="362" w:name="_Toc152042334"/>
      <w:bookmarkStart w:id="363" w:name="_Toc179632576"/>
      <w:bookmarkStart w:id="364" w:name="_Toc246996202"/>
      <w:r>
        <w:rPr>
          <w:rFonts w:hint="eastAsia" w:ascii="仿宋" w:hAnsi="仿宋" w:eastAsia="仿宋" w:cs="仿宋"/>
          <w:b/>
          <w:bCs/>
          <w:sz w:val="28"/>
          <w:szCs w:val="28"/>
          <w:lang w:val="en-US" w:eastAsia="zh-CN"/>
        </w:rPr>
        <w:t>修改或者撤回</w:t>
      </w:r>
      <w:bookmarkEnd w:id="351"/>
      <w:bookmarkEnd w:id="352"/>
      <w:bookmarkEnd w:id="353"/>
      <w:bookmarkEnd w:id="354"/>
      <w:bookmarkEnd w:id="355"/>
      <w:bookmarkEnd w:id="356"/>
    </w:p>
    <w:p w14:paraId="7FC0E01E">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bookmarkEnd w:id="357"/>
      <w:bookmarkEnd w:id="358"/>
      <w:bookmarkEnd w:id="359"/>
      <w:bookmarkEnd w:id="360"/>
      <w:bookmarkEnd w:id="361"/>
      <w:bookmarkEnd w:id="362"/>
      <w:bookmarkEnd w:id="363"/>
      <w:bookmarkEnd w:id="364"/>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投标人在投标截止时间前，可以对所提交的投标文件进行补充、修改或者撤回，必须在规定的投标截止时间前完成投标文件的传输</w:t>
      </w:r>
      <w:r>
        <w:rPr>
          <w:rFonts w:hint="eastAsia" w:ascii="仿宋" w:hAnsi="仿宋" w:eastAsia="仿宋" w:cs="仿宋"/>
          <w:color w:val="auto"/>
          <w:sz w:val="24"/>
          <w:szCs w:val="24"/>
          <w:highlight w:val="none"/>
          <w:lang w:val="en-US" w:eastAsia="zh-CN"/>
        </w:rPr>
        <w:t>提交</w:t>
      </w:r>
      <w:r>
        <w:rPr>
          <w:rFonts w:hint="eastAsia" w:ascii="仿宋" w:hAnsi="仿宋" w:eastAsia="仿宋" w:cs="仿宋"/>
          <w:color w:val="auto"/>
          <w:sz w:val="24"/>
          <w:szCs w:val="24"/>
          <w:highlight w:val="none"/>
        </w:rPr>
        <w:t>。</w:t>
      </w:r>
    </w:p>
    <w:p w14:paraId="2732D663">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在投标截止时间之后，投标人不得对其投标文件做任何修改。</w:t>
      </w:r>
    </w:p>
    <w:p w14:paraId="5DDC5522">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.3 投标有效期从提交投标文件的截止之日起算。投标文件中承诺的投标有效期应当不少于招标文件中载明的投标有效期。</w:t>
      </w:r>
    </w:p>
    <w:p w14:paraId="6D507C22">
      <w:pPr>
        <w:pageBreakBefore w:val="0"/>
        <w:shd w:val="clea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.4 在投标截止时间前，除投标人补充、修改或者撤回投标文件外，任何单位和个人不得解密、提取投标文件。</w:t>
      </w:r>
    </w:p>
    <w:p w14:paraId="0111F2E4">
      <w:pPr>
        <w:pStyle w:val="3"/>
        <w:pageBreakBefore w:val="0"/>
        <w:shd w:val="clear"/>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365" w:name="_Toc17571"/>
      <w:bookmarkStart w:id="366" w:name="_Toc528186479"/>
      <w:bookmarkStart w:id="367" w:name="_Toc488633608"/>
      <w:bookmarkStart w:id="368" w:name="_Toc15436"/>
      <w:bookmarkStart w:id="369" w:name="_Toc489145731"/>
      <w:bookmarkStart w:id="370" w:name="_Toc26035"/>
      <w:bookmarkStart w:id="371" w:name="_Toc31068"/>
      <w:bookmarkStart w:id="372" w:name="_Toc23680"/>
      <w:bookmarkStart w:id="373" w:name="_Toc489197835"/>
      <w:bookmarkStart w:id="374" w:name="_Toc18477"/>
      <w:r>
        <w:rPr>
          <w:rFonts w:hint="eastAsia" w:ascii="仿宋" w:hAnsi="仿宋" w:eastAsia="仿宋" w:cs="仿宋"/>
          <w:color w:val="auto"/>
          <w:sz w:val="30"/>
          <w:szCs w:val="30"/>
          <w:highlight w:val="none"/>
        </w:rPr>
        <w:t>五、开标</w:t>
      </w:r>
      <w:bookmarkEnd w:id="365"/>
      <w:bookmarkEnd w:id="366"/>
      <w:bookmarkEnd w:id="367"/>
      <w:bookmarkEnd w:id="368"/>
      <w:bookmarkEnd w:id="369"/>
      <w:bookmarkEnd w:id="370"/>
      <w:bookmarkEnd w:id="371"/>
      <w:bookmarkEnd w:id="372"/>
      <w:bookmarkEnd w:id="373"/>
      <w:bookmarkEnd w:id="374"/>
    </w:p>
    <w:p w14:paraId="3C66BE9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375" w:name="_Toc14804"/>
      <w:bookmarkStart w:id="376" w:name="_Toc489197836"/>
      <w:bookmarkStart w:id="377" w:name="_Toc28158"/>
      <w:bookmarkStart w:id="378" w:name="_Toc528186480"/>
      <w:bookmarkStart w:id="379" w:name="_Toc489145732"/>
      <w:bookmarkStart w:id="380" w:name="_Toc14962"/>
      <w:r>
        <w:rPr>
          <w:rFonts w:hint="eastAsia" w:ascii="仿宋" w:hAnsi="仿宋" w:eastAsia="仿宋" w:cs="仿宋"/>
          <w:b/>
          <w:bCs/>
          <w:sz w:val="28"/>
          <w:szCs w:val="28"/>
          <w:lang w:val="en-US" w:eastAsia="zh-CN"/>
        </w:rPr>
        <w:t>24.开标</w:t>
      </w:r>
      <w:bookmarkEnd w:id="375"/>
      <w:bookmarkEnd w:id="376"/>
      <w:bookmarkEnd w:id="377"/>
      <w:bookmarkEnd w:id="378"/>
      <w:bookmarkEnd w:id="379"/>
      <w:bookmarkEnd w:id="380"/>
    </w:p>
    <w:p w14:paraId="5682833C">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381" w:name="_Toc152045559"/>
      <w:bookmarkStart w:id="382" w:name="_Toc378239174"/>
      <w:bookmarkStart w:id="383" w:name="_Toc144974527"/>
      <w:bookmarkStart w:id="384" w:name="_Toc246996203"/>
      <w:bookmarkStart w:id="385" w:name="_Toc480817647"/>
      <w:bookmarkStart w:id="386" w:name="_Toc179632577"/>
      <w:bookmarkStart w:id="387" w:name="_Toc401342138"/>
      <w:bookmarkStart w:id="388" w:name="_Toc246996946"/>
      <w:bookmarkStart w:id="389" w:name="_Toc378239082"/>
      <w:bookmarkStart w:id="390" w:name="_Toc29395"/>
      <w:bookmarkStart w:id="391" w:name="_Toc152042335"/>
      <w:bookmarkStart w:id="392" w:name="_Toc247085717"/>
      <w:bookmarkStart w:id="393" w:name="_Toc296602447"/>
      <w:bookmarkStart w:id="394" w:name="_Toc378239355"/>
      <w:r>
        <w:rPr>
          <w:rFonts w:hint="eastAsia" w:ascii="仿宋" w:hAnsi="仿宋" w:eastAsia="仿宋" w:cs="仿宋"/>
          <w:color w:val="auto"/>
          <w:sz w:val="24"/>
          <w:szCs w:val="24"/>
          <w:highlight w:val="none"/>
        </w:rPr>
        <w:t>24.1</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开</w:t>
      </w:r>
      <w:bookmarkStart w:id="395" w:name="_Toc247085718"/>
      <w:bookmarkStart w:id="396" w:name="_Toc144974528"/>
      <w:bookmarkStart w:id="397" w:name="_Toc179632578"/>
      <w:bookmarkStart w:id="398" w:name="_Toc246996947"/>
      <w:bookmarkStart w:id="399" w:name="_Toc296602448"/>
      <w:bookmarkStart w:id="400" w:name="_Toc246996204"/>
      <w:bookmarkStart w:id="401" w:name="_Toc152042336"/>
      <w:bookmarkStart w:id="402" w:name="_Toc152045560"/>
      <w:r>
        <w:rPr>
          <w:rFonts w:hint="eastAsia" w:ascii="仿宋" w:hAnsi="仿宋" w:eastAsia="仿宋" w:cs="仿宋"/>
          <w:color w:val="auto"/>
          <w:sz w:val="24"/>
          <w:szCs w:val="24"/>
          <w:highlight w:val="none"/>
        </w:rPr>
        <w:t>标将在招标文</w:t>
      </w:r>
      <w:bookmarkEnd w:id="395"/>
      <w:bookmarkEnd w:id="396"/>
      <w:bookmarkEnd w:id="397"/>
      <w:bookmarkEnd w:id="398"/>
      <w:bookmarkEnd w:id="399"/>
      <w:bookmarkEnd w:id="400"/>
      <w:bookmarkEnd w:id="401"/>
      <w:bookmarkEnd w:id="402"/>
      <w:r>
        <w:rPr>
          <w:rFonts w:hint="eastAsia" w:ascii="仿宋" w:hAnsi="仿宋" w:eastAsia="仿宋" w:cs="仿宋"/>
          <w:color w:val="auto"/>
          <w:sz w:val="24"/>
          <w:szCs w:val="24"/>
          <w:highlight w:val="none"/>
        </w:rPr>
        <w:t>件确定的提交投标文件截止时间的同一时间进行。开标地点为招标文件中预先确定的地点。</w:t>
      </w:r>
    </w:p>
    <w:p w14:paraId="33165864">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开标时，投标人登录“政采云”平台（http</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www.zcygov.cn）完成远程解密、查看开标一览表等相关操作。本项目解密时间为</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分钟，若投标人未在规定时间完成所有投标文件解密，则视为无效投标，不再进入评审阶段。投标人不足3家的，不得开标。</w:t>
      </w:r>
    </w:p>
    <w:p w14:paraId="081BC54B">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投标人代表对开标过程和开标记录有疑义，以及认为</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相关工作人员有需要回避的情形的，应当场提出询问或者回避申请。</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对投标人代表提出的询问或者回避申请将及时进行处理。</w:t>
      </w:r>
    </w:p>
    <w:p w14:paraId="3F7313A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24.4 采购代理机构在“政采云”平台开启报价及签字后，需由投标人代表对开标记录表进行签字确认。</w:t>
      </w:r>
    </w:p>
    <w:p w14:paraId="6E03588D">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en-US" w:eastAsia="zh-CN"/>
        </w:rPr>
        <w:t xml:space="preserve">5 </w:t>
      </w:r>
      <w:r>
        <w:rPr>
          <w:rFonts w:hint="eastAsia" w:ascii="仿宋" w:hAnsi="仿宋" w:eastAsia="仿宋" w:cs="仿宋"/>
          <w:color w:val="auto"/>
          <w:sz w:val="24"/>
          <w:szCs w:val="24"/>
          <w:highlight w:val="none"/>
        </w:rPr>
        <w:t>如投标人代表未参加开标或未对开标过程和开标记录提出异议，视同认可开标结果，由此产生的后果由投标人自行负责。</w:t>
      </w:r>
    </w:p>
    <w:p w14:paraId="7099D74F">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en-US" w:eastAsia="zh-CN"/>
        </w:rPr>
        <w:t xml:space="preserve">6 </w:t>
      </w:r>
      <w:r>
        <w:rPr>
          <w:rFonts w:hint="eastAsia" w:ascii="仿宋" w:hAnsi="仿宋" w:eastAsia="仿宋" w:cs="仿宋"/>
          <w:color w:val="auto"/>
          <w:sz w:val="24"/>
          <w:szCs w:val="24"/>
          <w:highlight w:val="none"/>
        </w:rPr>
        <w:t>开标程序</w:t>
      </w:r>
    </w:p>
    <w:p w14:paraId="4B386714">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（1）采购代理机构在开标时间在政采云平台下达解密指令，投标人在规定的时间内进行解密；</w:t>
      </w:r>
    </w:p>
    <w:p w14:paraId="4FB4C59D">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（2）解密完成</w:t>
      </w:r>
      <w:r>
        <w:rPr>
          <w:rFonts w:hint="eastAsia" w:ascii="仿宋" w:hAnsi="仿宋" w:eastAsia="仿宋" w:cs="仿宋"/>
          <w:color w:val="auto"/>
          <w:sz w:val="24"/>
          <w:szCs w:val="24"/>
          <w:highlight w:val="none"/>
          <w:lang w:val="en-US" w:eastAsia="zh-CN"/>
        </w:rPr>
        <w:t>后，采购代理机构开启报价并公布开标记录表，同时开启签字，</w:t>
      </w: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lang w:val="en-US" w:eastAsia="zh-CN"/>
        </w:rPr>
        <w:t>代表</w:t>
      </w:r>
      <w:r>
        <w:rPr>
          <w:rFonts w:hint="eastAsia" w:ascii="仿宋" w:hAnsi="仿宋" w:eastAsia="仿宋" w:cs="仿宋"/>
          <w:color w:val="auto"/>
          <w:sz w:val="24"/>
          <w:szCs w:val="24"/>
          <w:highlight w:val="none"/>
        </w:rPr>
        <w:t>应在开标记录表上进行签名确认；</w:t>
      </w:r>
    </w:p>
    <w:p w14:paraId="705D15B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（3）开标会议结束。</w:t>
      </w:r>
    </w:p>
    <w:p w14:paraId="6D8A7CB2">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en-US" w:eastAsia="zh-CN"/>
        </w:rPr>
        <w:t xml:space="preserve">7 </w:t>
      </w:r>
      <w:r>
        <w:rPr>
          <w:rFonts w:hint="eastAsia" w:ascii="仿宋" w:hAnsi="仿宋" w:eastAsia="仿宋" w:cs="仿宋"/>
          <w:color w:val="auto"/>
          <w:sz w:val="24"/>
          <w:szCs w:val="24"/>
          <w:highlight w:val="none"/>
        </w:rPr>
        <w:t>投标文件报价出现前后不一致的，按照下列规定修正：</w:t>
      </w:r>
    </w:p>
    <w:p w14:paraId="5117CB44">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）投标文件中开标一览表（报价表）内容与投标文件中相应内容不一致的，以开标一览表（报价表）为准；</w:t>
      </w:r>
    </w:p>
    <w:p w14:paraId="0999196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）大写金额和小写金额不一致的，以大写金额为准；</w:t>
      </w:r>
    </w:p>
    <w:p w14:paraId="2F4CC53F">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）单价金额小数点或者百分比有明显错位的，以开标一览表的总价为准，并修改单价；</w:t>
      </w:r>
    </w:p>
    <w:p w14:paraId="124E0D60">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）总价金额与按单价汇总金额不一致的，以单价金额计算结果为准。</w:t>
      </w:r>
    </w:p>
    <w:p w14:paraId="2C89B976">
      <w:pPr>
        <w:pageBreakBefore w:val="0"/>
        <w:numPr>
          <w:ilvl w:val="0"/>
          <w:numId w:val="0"/>
        </w:numPr>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同时出现两种以上不一致的，按照前款规定的顺序修正。修正后的报价按照招标文件规定并经投标人确认后产生约束力，投标人不确认的，其投标无效。</w:t>
      </w:r>
    </w:p>
    <w:p w14:paraId="7B1F071F">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25.资格审查</w:t>
      </w:r>
    </w:p>
    <w:p w14:paraId="3FC5F334">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25.1 开标结束后，采购人或者采购代理机构将依法对投标人的资格进行审查。合格投标人不足3家的，不得评标。</w:t>
      </w:r>
    </w:p>
    <w:p w14:paraId="22B533A9">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25.2 采购人或者采购代理机构根据资格审查情况出具资格审查表。</w:t>
      </w:r>
    </w:p>
    <w:p w14:paraId="7D79DCEE">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25.3 资格审查标准，</w:t>
      </w:r>
      <w:r>
        <w:rPr>
          <w:rFonts w:hint="eastAsia" w:ascii="仿宋" w:hAnsi="仿宋" w:eastAsia="仿宋" w:cs="仿宋"/>
          <w:sz w:val="24"/>
          <w:szCs w:val="24"/>
          <w:highlight w:val="none"/>
        </w:rPr>
        <w:t>符合第</w:t>
      </w:r>
      <w:r>
        <w:rPr>
          <w:rFonts w:hint="eastAsia" w:ascii="仿宋" w:hAnsi="仿宋" w:eastAsia="仿宋" w:cs="仿宋"/>
          <w:sz w:val="24"/>
          <w:szCs w:val="24"/>
          <w:highlight w:val="none"/>
          <w:lang w:val="en-US" w:eastAsia="zh-CN"/>
        </w:rPr>
        <w:t>一</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val="en-US" w:eastAsia="zh-CN"/>
        </w:rPr>
        <w:t>招标公告</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rPr>
        <w:t>投标人的资格要求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规定，且提供了招标文件要求提供的证明材料。</w:t>
      </w:r>
    </w:p>
    <w:p w14:paraId="509E7222">
      <w:pPr>
        <w:pStyle w:val="7"/>
        <w:rPr>
          <w:rFonts w:hint="eastAsia"/>
          <w:lang w:val="en-US"/>
        </w:rPr>
      </w:pPr>
    </w:p>
    <w:p w14:paraId="26548688">
      <w:pPr>
        <w:pStyle w:val="3"/>
        <w:pageBreakBefore w:val="0"/>
        <w:shd w:val="clear"/>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403" w:name="_Toc14140"/>
      <w:r>
        <w:rPr>
          <w:rFonts w:hint="eastAsia" w:ascii="仿宋" w:hAnsi="仿宋" w:eastAsia="仿宋" w:cs="仿宋"/>
          <w:color w:val="auto"/>
          <w:sz w:val="30"/>
          <w:szCs w:val="30"/>
          <w:highlight w:val="none"/>
        </w:rPr>
        <w:t>六、评标</w:t>
      </w:r>
      <w:bookmarkEnd w:id="403"/>
    </w:p>
    <w:p w14:paraId="63D9CC9B">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404" w:name="_Toc12001"/>
      <w:bookmarkStart w:id="405" w:name="_Toc11345"/>
      <w:bookmarkStart w:id="406" w:name="_Toc528186482"/>
      <w:bookmarkStart w:id="407" w:name="_Toc489197838"/>
      <w:bookmarkStart w:id="408" w:name="_Toc32433"/>
      <w:bookmarkStart w:id="409" w:name="_Toc489145734"/>
      <w:r>
        <w:rPr>
          <w:rFonts w:hint="eastAsia" w:ascii="仿宋" w:hAnsi="仿宋" w:eastAsia="仿宋" w:cs="仿宋"/>
          <w:b/>
          <w:bCs/>
          <w:sz w:val="28"/>
          <w:szCs w:val="28"/>
          <w:lang w:val="en-US" w:eastAsia="zh-CN"/>
        </w:rPr>
        <w:t>26.评标</w:t>
      </w:r>
      <w:bookmarkEnd w:id="404"/>
      <w:bookmarkEnd w:id="405"/>
      <w:bookmarkEnd w:id="406"/>
      <w:bookmarkEnd w:id="407"/>
      <w:bookmarkEnd w:id="408"/>
      <w:bookmarkEnd w:id="409"/>
    </w:p>
    <w:p w14:paraId="0A444134">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26.1 评标委员会负责具体评标事务，并独立履行下列职责：</w:t>
      </w:r>
    </w:p>
    <w:p w14:paraId="7B93EA8C">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（一）审查、评价投标文件是否符合招标文件的商务、技术等实质性要求；</w:t>
      </w:r>
    </w:p>
    <w:p w14:paraId="20AC5B4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（二）要求投标人对投标文件有关事项作出澄清或者说明；</w:t>
      </w:r>
    </w:p>
    <w:p w14:paraId="5793E878">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（三）对投标文件进行比较和评价；</w:t>
      </w:r>
    </w:p>
    <w:p w14:paraId="37265EDF">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（四）确定中标候选人名单，以及根据采购人委托直接确定中标人；</w:t>
      </w:r>
    </w:p>
    <w:p w14:paraId="1A4E2A60">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（五）向采购人、采购代理机构或者有关部门报告评标中发现的违法行为。</w:t>
      </w:r>
    </w:p>
    <w:p w14:paraId="33F7D0FC">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评标委员会</w:t>
      </w:r>
      <w:r>
        <w:rPr>
          <w:rFonts w:hint="eastAsia" w:ascii="仿宋" w:hAnsi="仿宋" w:eastAsia="仿宋" w:cs="仿宋"/>
          <w:color w:val="auto"/>
          <w:sz w:val="24"/>
          <w:szCs w:val="24"/>
          <w:highlight w:val="none"/>
          <w:lang w:val="en-US" w:eastAsia="zh-CN"/>
        </w:rPr>
        <w:t>组成：</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7C0CFF11">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委派代表参加评标委员会的，要向</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出具授权函。除授权代表外，</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可以委派纪检监察等相关人员进入评审现场，对评审工作实施监督，但不得超过2人。</w:t>
      </w:r>
    </w:p>
    <w:p w14:paraId="46E5C713">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评标活动遵循</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公平、公正、科学和择优</w:t>
      </w:r>
      <w:r>
        <w:rPr>
          <w:rFonts w:hint="eastAsia" w:ascii="仿宋" w:hAnsi="仿宋" w:eastAsia="仿宋" w:cs="仿宋"/>
          <w:color w:val="auto"/>
          <w:sz w:val="24"/>
          <w:szCs w:val="24"/>
          <w:highlight w:val="none"/>
          <w:lang w:eastAsia="zh-CN"/>
        </w:rPr>
        <w:t>”</w:t>
      </w:r>
      <w:bookmarkStart w:id="410" w:name="_Toc246996209"/>
      <w:bookmarkStart w:id="411" w:name="_Toc246996952"/>
      <w:bookmarkStart w:id="412" w:name="_Toc179632583"/>
      <w:bookmarkStart w:id="413" w:name="_Toc144974533"/>
      <w:bookmarkStart w:id="414" w:name="_Toc152045565"/>
      <w:bookmarkStart w:id="415" w:name="_Toc247085723"/>
      <w:bookmarkStart w:id="416" w:name="_Toc296602454"/>
      <w:bookmarkStart w:id="417" w:name="_Toc152042341"/>
      <w:r>
        <w:rPr>
          <w:rFonts w:hint="eastAsia" w:ascii="仿宋" w:hAnsi="仿宋" w:eastAsia="仿宋" w:cs="仿宋"/>
          <w:color w:val="auto"/>
          <w:sz w:val="24"/>
          <w:szCs w:val="24"/>
          <w:highlight w:val="none"/>
        </w:rPr>
        <w:t>的原则。</w:t>
      </w:r>
    </w:p>
    <w:p w14:paraId="08921755">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26.5 评标办法：</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b/>
          <w:bCs/>
          <w:color w:val="auto"/>
          <w:sz w:val="24"/>
          <w:szCs w:val="24"/>
          <w:highlight w:val="none"/>
          <w:lang w:eastAsia="zh-CN"/>
        </w:rPr>
        <w:t>。</w:t>
      </w:r>
    </w:p>
    <w:p w14:paraId="051810D3">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 xml:space="preserve">6 </w:t>
      </w:r>
      <w:r>
        <w:rPr>
          <w:rFonts w:hint="eastAsia" w:ascii="仿宋" w:hAnsi="仿宋" w:eastAsia="仿宋" w:cs="仿宋"/>
          <w:color w:val="auto"/>
          <w:sz w:val="24"/>
          <w:szCs w:val="24"/>
          <w:highlight w:val="none"/>
        </w:rPr>
        <w:t>评标委员会各成员</w:t>
      </w:r>
      <w:bookmarkEnd w:id="410"/>
      <w:bookmarkEnd w:id="411"/>
      <w:bookmarkEnd w:id="412"/>
      <w:bookmarkEnd w:id="413"/>
      <w:bookmarkEnd w:id="414"/>
      <w:bookmarkEnd w:id="415"/>
      <w:bookmarkEnd w:id="416"/>
      <w:bookmarkEnd w:id="417"/>
      <w:r>
        <w:rPr>
          <w:rFonts w:hint="eastAsia" w:ascii="仿宋" w:hAnsi="仿宋" w:eastAsia="仿宋" w:cs="仿宋"/>
          <w:color w:val="auto"/>
          <w:sz w:val="24"/>
          <w:szCs w:val="24"/>
          <w:highlight w:val="none"/>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7CDD60C8">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评标过程的保密</w:t>
      </w:r>
    </w:p>
    <w:p w14:paraId="6C15F8C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418" w:name="_Toc417913976"/>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评标在严格</w:t>
      </w:r>
      <w:bookmarkEnd w:id="418"/>
      <w:r>
        <w:rPr>
          <w:rFonts w:hint="eastAsia" w:ascii="仿宋" w:hAnsi="仿宋" w:eastAsia="仿宋" w:cs="仿宋"/>
          <w:color w:val="auto"/>
          <w:sz w:val="24"/>
          <w:szCs w:val="24"/>
          <w:highlight w:val="none"/>
        </w:rPr>
        <w:t>保密的情况下进行。除</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代表、评标现场组织人员外，</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的其他工作人员以及与评标工作无关的人员不得进入评标现场。有关人员对评标情况以及在评标过程中获悉的国家秘密、商业秘密负有保密责任。</w:t>
      </w:r>
    </w:p>
    <w:p w14:paraId="29DD15D0">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任何单位和个人不得非法干预、影响评审工作。</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和评审委员会在评审工作中，依法相互监督和制约，并自觉接受财政部门的监督。对非法干预评审工作等违法违规行为，将及时向财政部门报告。</w:t>
      </w:r>
    </w:p>
    <w:p w14:paraId="0BC912B5">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 xml:space="preserve">8 </w:t>
      </w:r>
      <w:r>
        <w:rPr>
          <w:rFonts w:hint="eastAsia" w:ascii="仿宋" w:hAnsi="仿宋" w:eastAsia="仿宋" w:cs="仿宋"/>
          <w:color w:val="auto"/>
          <w:sz w:val="24"/>
          <w:szCs w:val="24"/>
          <w:highlight w:val="none"/>
        </w:rPr>
        <w:t>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仿宋" w:hAnsi="仿宋" w:eastAsia="仿宋" w:cs="仿宋"/>
          <w:color w:val="auto"/>
          <w:sz w:val="24"/>
          <w:szCs w:val="24"/>
          <w:highlight w:val="none"/>
          <w:lang w:eastAsia="zh-CN"/>
        </w:rPr>
        <w:t>法定代表人（负责人）</w:t>
      </w:r>
      <w:r>
        <w:rPr>
          <w:rFonts w:hint="eastAsia" w:ascii="仿宋" w:hAnsi="仿宋" w:eastAsia="仿宋" w:cs="仿宋"/>
          <w:color w:val="auto"/>
          <w:sz w:val="24"/>
          <w:szCs w:val="24"/>
          <w:highlight w:val="none"/>
        </w:rPr>
        <w:t>或其授权的代表签字。投标人的澄清、说明或者补正不得超出投标文件的范围或者改变投标文件的实质性内容。</w:t>
      </w:r>
    </w:p>
    <w:p w14:paraId="64CF6B32">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419" w:name="_Toc489145735"/>
      <w:bookmarkStart w:id="420" w:name="_Toc24802"/>
      <w:bookmarkStart w:id="421" w:name="_Toc8616"/>
      <w:bookmarkStart w:id="422" w:name="_Toc489197839"/>
      <w:bookmarkStart w:id="423" w:name="_Toc1803"/>
      <w:bookmarkStart w:id="424" w:name="_Toc528186483"/>
      <w:r>
        <w:rPr>
          <w:rFonts w:hint="eastAsia" w:ascii="仿宋" w:hAnsi="仿宋" w:eastAsia="仿宋" w:cs="仿宋"/>
          <w:b/>
          <w:bCs/>
          <w:sz w:val="28"/>
          <w:szCs w:val="28"/>
          <w:lang w:val="en-US" w:eastAsia="zh-CN"/>
        </w:rPr>
        <w:t>27.投标无效及废标情形</w:t>
      </w:r>
    </w:p>
    <w:p w14:paraId="2739B1D9">
      <w:pPr>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27.1 </w:t>
      </w:r>
      <w:r>
        <w:rPr>
          <w:rFonts w:hint="eastAsia" w:ascii="仿宋" w:hAnsi="仿宋" w:eastAsia="仿宋" w:cs="仿宋"/>
          <w:color w:val="auto"/>
          <w:sz w:val="24"/>
          <w:szCs w:val="24"/>
          <w:highlight w:val="none"/>
        </w:rPr>
        <w:t>有下列情形之一的，视为投标人串通投标，其投标无效：</w:t>
      </w:r>
      <w:bookmarkEnd w:id="419"/>
      <w:bookmarkEnd w:id="420"/>
      <w:bookmarkEnd w:id="421"/>
      <w:bookmarkEnd w:id="422"/>
      <w:bookmarkEnd w:id="423"/>
      <w:bookmarkEnd w:id="424"/>
    </w:p>
    <w:p w14:paraId="159FAB9B">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（一）不同投标人的投标文件由同一单位或者个人编制；</w:t>
      </w:r>
    </w:p>
    <w:p w14:paraId="1C04A68F">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（二）不同投标人委托同一单位或者个人办理投标事宜；</w:t>
      </w:r>
    </w:p>
    <w:p w14:paraId="6FC5237C">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（三）不同投标人的投标文件载明的项目管理成员或者联系人员为同一人；</w:t>
      </w:r>
    </w:p>
    <w:p w14:paraId="56498523">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（四）不同投标人的投标文件异常一致或者投标报价呈规律性差异；</w:t>
      </w:r>
    </w:p>
    <w:p w14:paraId="772BF5D1">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（五）不同投标人的投标文件相互混装；</w:t>
      </w:r>
    </w:p>
    <w:p w14:paraId="3672DA0D">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（六）不同投标人的投标保证金从同一单位或者个人的账户转出。</w:t>
      </w:r>
    </w:p>
    <w:p w14:paraId="0ACB1634">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投标人应当遵循公平竞争的原则，不得恶意串通，不得妨碍其他投标人的竞争行为，不得损害</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或者其他投标人的合法权益。</w:t>
      </w:r>
    </w:p>
    <w:p w14:paraId="07B19D12">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在评标过程中发现投标人有上述情形的，评标委员会应当认定其投标无效，并书面报告本级财政部门。</w:t>
      </w:r>
    </w:p>
    <w:p w14:paraId="218884FC">
      <w:pPr>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425" w:name="_Toc13478"/>
      <w:bookmarkStart w:id="426" w:name="_Toc489145736"/>
      <w:bookmarkStart w:id="427" w:name="_Toc489197840"/>
      <w:bookmarkStart w:id="428" w:name="_Toc528186484"/>
      <w:bookmarkStart w:id="429" w:name="_Toc175"/>
      <w:bookmarkStart w:id="430" w:name="_Toc18744"/>
      <w:r>
        <w:rPr>
          <w:rFonts w:hint="eastAsia" w:ascii="仿宋" w:hAnsi="仿宋" w:eastAsia="仿宋" w:cs="仿宋"/>
          <w:color w:val="auto"/>
          <w:sz w:val="24"/>
          <w:szCs w:val="24"/>
          <w:highlight w:val="none"/>
          <w:lang w:val="en-US" w:eastAsia="zh-CN"/>
        </w:rPr>
        <w:t xml:space="preserve">27.2 </w:t>
      </w:r>
      <w:r>
        <w:rPr>
          <w:rFonts w:hint="eastAsia" w:ascii="仿宋" w:hAnsi="仿宋" w:eastAsia="仿宋" w:cs="仿宋"/>
          <w:color w:val="auto"/>
          <w:sz w:val="24"/>
          <w:szCs w:val="24"/>
          <w:highlight w:val="none"/>
        </w:rPr>
        <w:t>投标人存在下列情</w:t>
      </w:r>
      <w:bookmarkStart w:id="431" w:name="_Toc417913977"/>
      <w:r>
        <w:rPr>
          <w:rFonts w:hint="eastAsia" w:ascii="仿宋" w:hAnsi="仿宋" w:eastAsia="仿宋" w:cs="仿宋"/>
          <w:color w:val="auto"/>
          <w:sz w:val="24"/>
          <w:szCs w:val="24"/>
          <w:highlight w:val="none"/>
        </w:rPr>
        <w:t>况之一的，投标无效：</w:t>
      </w:r>
      <w:bookmarkEnd w:id="425"/>
      <w:bookmarkEnd w:id="426"/>
      <w:bookmarkEnd w:id="427"/>
      <w:bookmarkEnd w:id="428"/>
      <w:bookmarkEnd w:id="429"/>
      <w:bookmarkEnd w:id="430"/>
    </w:p>
    <w:p w14:paraId="0054C78A">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（一）未按照招标文件的</w:t>
      </w:r>
      <w:bookmarkEnd w:id="431"/>
      <w:r>
        <w:rPr>
          <w:rFonts w:hint="eastAsia" w:ascii="仿宋" w:hAnsi="仿宋" w:eastAsia="仿宋" w:cs="仿宋"/>
          <w:color w:val="auto"/>
          <w:sz w:val="24"/>
          <w:szCs w:val="24"/>
          <w:highlight w:val="none"/>
        </w:rPr>
        <w:t>规定提交投标保证金的；</w:t>
      </w:r>
    </w:p>
    <w:p w14:paraId="621D0F7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（二）投标文件未按招标文件要求签署、盖章的；</w:t>
      </w:r>
    </w:p>
    <w:p w14:paraId="2FAD9174">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（三）不具备招标文件中规定的资格要求的；</w:t>
      </w:r>
    </w:p>
    <w:p w14:paraId="79C174F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（四）报价超过招标文件中规定的预算金额或者最高限价的；</w:t>
      </w:r>
    </w:p>
    <w:p w14:paraId="1630FCD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（五）投标文件含有</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不能接受的附加条件的</w:t>
      </w:r>
      <w:r>
        <w:rPr>
          <w:rFonts w:hint="eastAsia" w:ascii="仿宋" w:hAnsi="仿宋" w:eastAsia="仿宋" w:cs="仿宋"/>
          <w:color w:val="auto"/>
          <w:sz w:val="24"/>
          <w:szCs w:val="24"/>
          <w:highlight w:val="none"/>
          <w:lang w:eastAsia="zh-CN"/>
        </w:rPr>
        <w:t>；</w:t>
      </w:r>
    </w:p>
    <w:p w14:paraId="4835646F">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和招标文件规定的其他无效情形。</w:t>
      </w:r>
    </w:p>
    <w:p w14:paraId="22A2DD5D">
      <w:pPr>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bookmarkStart w:id="432" w:name="_Toc528186485"/>
      <w:bookmarkStart w:id="433" w:name="_Toc489145737"/>
      <w:bookmarkStart w:id="434" w:name="_Toc10276"/>
      <w:bookmarkStart w:id="435" w:name="_Toc30832"/>
      <w:bookmarkStart w:id="436" w:name="_Toc25015"/>
      <w:bookmarkStart w:id="437" w:name="_Toc489197841"/>
      <w:r>
        <w:rPr>
          <w:rFonts w:hint="eastAsia" w:ascii="仿宋" w:hAnsi="仿宋" w:eastAsia="仿宋" w:cs="仿宋"/>
          <w:color w:val="auto"/>
          <w:sz w:val="24"/>
          <w:szCs w:val="24"/>
          <w:highlight w:val="none"/>
          <w:lang w:val="en-US" w:eastAsia="zh-CN"/>
        </w:rPr>
        <w:t xml:space="preserve">27.3 </w:t>
      </w:r>
      <w:r>
        <w:rPr>
          <w:rFonts w:hint="eastAsia" w:ascii="仿宋" w:hAnsi="仿宋" w:eastAsia="仿宋" w:cs="仿宋"/>
          <w:color w:val="auto"/>
          <w:sz w:val="24"/>
          <w:szCs w:val="24"/>
          <w:highlight w:val="none"/>
        </w:rPr>
        <w:t>在招标采购中，出现下列情形之一的，应予废标：</w:t>
      </w:r>
      <w:bookmarkEnd w:id="432"/>
      <w:bookmarkEnd w:id="433"/>
      <w:bookmarkEnd w:id="434"/>
      <w:bookmarkEnd w:id="435"/>
      <w:bookmarkEnd w:id="436"/>
      <w:bookmarkEnd w:id="437"/>
    </w:p>
    <w:p w14:paraId="0E4B1AAD">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（一）符合专业条件的投标人或者对招标文件作实质响应的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不足三家的；</w:t>
      </w:r>
    </w:p>
    <w:p w14:paraId="1BCA69BE">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（二）出现影响采购公正的违法、违规行为的；</w:t>
      </w:r>
    </w:p>
    <w:p w14:paraId="3BDA0BA9">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（三）投标人的报价均超过了采购预算，</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不能支付的；</w:t>
      </w:r>
    </w:p>
    <w:p w14:paraId="188BAF6A">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（四）因重大变故，采购任务取消的。</w:t>
      </w:r>
    </w:p>
    <w:p w14:paraId="16E7C9FE">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废标后，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应当将废标理由通知所有投标人。</w:t>
      </w:r>
    </w:p>
    <w:p w14:paraId="112F2FA3">
      <w:pPr>
        <w:pStyle w:val="7"/>
        <w:rPr>
          <w:rFonts w:hint="eastAsia"/>
        </w:rPr>
      </w:pPr>
    </w:p>
    <w:p w14:paraId="3B1E8EDF">
      <w:pPr>
        <w:pStyle w:val="3"/>
        <w:pageBreakBefore w:val="0"/>
        <w:shd w:val="clear"/>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438" w:name="_Toc489197842"/>
      <w:bookmarkStart w:id="439" w:name="_Toc6069"/>
      <w:bookmarkStart w:id="440" w:name="_Toc488633610"/>
      <w:bookmarkStart w:id="441" w:name="_Toc30648"/>
      <w:bookmarkStart w:id="442" w:name="_Toc15092"/>
      <w:bookmarkStart w:id="443" w:name="_Toc423"/>
      <w:bookmarkStart w:id="444" w:name="_Toc489145738"/>
      <w:bookmarkStart w:id="445" w:name="_Toc13118"/>
      <w:bookmarkStart w:id="446" w:name="_Toc528186486"/>
      <w:bookmarkStart w:id="447" w:name="_Toc4598"/>
      <w:bookmarkStart w:id="448" w:name="_Toc18923"/>
      <w:r>
        <w:rPr>
          <w:rFonts w:hint="eastAsia" w:ascii="仿宋" w:hAnsi="仿宋" w:eastAsia="仿宋" w:cs="仿宋"/>
          <w:color w:val="auto"/>
          <w:sz w:val="30"/>
          <w:szCs w:val="30"/>
          <w:highlight w:val="none"/>
        </w:rPr>
        <w:t>七、中标结果</w:t>
      </w:r>
      <w:bookmarkEnd w:id="438"/>
      <w:bookmarkEnd w:id="439"/>
      <w:bookmarkEnd w:id="440"/>
      <w:bookmarkEnd w:id="441"/>
      <w:bookmarkEnd w:id="442"/>
      <w:bookmarkEnd w:id="443"/>
      <w:bookmarkEnd w:id="444"/>
      <w:bookmarkEnd w:id="445"/>
      <w:bookmarkEnd w:id="446"/>
      <w:bookmarkEnd w:id="447"/>
      <w:bookmarkEnd w:id="448"/>
    </w:p>
    <w:p w14:paraId="488F879F">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449" w:name="_Toc18071"/>
      <w:bookmarkStart w:id="450" w:name="_Toc27751"/>
      <w:bookmarkStart w:id="451" w:name="_Toc489197843"/>
      <w:bookmarkStart w:id="452" w:name="_Toc12331"/>
      <w:bookmarkStart w:id="453" w:name="_Toc489145739"/>
      <w:bookmarkStart w:id="454" w:name="_Toc26494"/>
      <w:bookmarkStart w:id="455" w:name="_Toc528186487"/>
      <w:r>
        <w:rPr>
          <w:rFonts w:hint="eastAsia" w:ascii="仿宋" w:hAnsi="仿宋" w:eastAsia="仿宋" w:cs="仿宋"/>
          <w:b/>
          <w:bCs/>
          <w:sz w:val="28"/>
          <w:szCs w:val="28"/>
          <w:lang w:val="en-US" w:eastAsia="zh-CN"/>
        </w:rPr>
        <w:t>28.中</w:t>
      </w:r>
      <w:bookmarkStart w:id="456" w:name="_Toc179632584"/>
      <w:bookmarkStart w:id="457" w:name="_Toc378239357"/>
      <w:bookmarkStart w:id="458" w:name="_Toc378239084"/>
      <w:bookmarkStart w:id="459" w:name="_Toc144974534"/>
      <w:bookmarkStart w:id="460" w:name="_Toc247085724"/>
      <w:bookmarkStart w:id="461" w:name="_Toc378239176"/>
      <w:bookmarkStart w:id="462" w:name="_Toc296602455"/>
      <w:bookmarkStart w:id="463" w:name="_Toc246996953"/>
      <w:bookmarkStart w:id="464" w:name="_Toc152042342"/>
      <w:bookmarkStart w:id="465" w:name="_Toc401342140"/>
      <w:bookmarkStart w:id="466" w:name="_Toc152045566"/>
      <w:bookmarkStart w:id="467" w:name="_Toc246996210"/>
      <w:bookmarkStart w:id="468" w:name="_Toc13517"/>
      <w:bookmarkStart w:id="469" w:name="_Toc480817649"/>
      <w:r>
        <w:rPr>
          <w:rFonts w:hint="eastAsia" w:ascii="仿宋" w:hAnsi="仿宋" w:eastAsia="仿宋" w:cs="仿宋"/>
          <w:b/>
          <w:bCs/>
          <w:sz w:val="28"/>
          <w:szCs w:val="28"/>
          <w:lang w:val="en-US" w:eastAsia="zh-CN"/>
        </w:rPr>
        <w:t>标</w:t>
      </w:r>
      <w:bookmarkEnd w:id="456"/>
      <w:bookmarkEnd w:id="457"/>
      <w:bookmarkEnd w:id="458"/>
      <w:bookmarkEnd w:id="459"/>
      <w:bookmarkEnd w:id="460"/>
      <w:bookmarkEnd w:id="461"/>
      <w:bookmarkEnd w:id="462"/>
      <w:bookmarkEnd w:id="463"/>
      <w:bookmarkEnd w:id="464"/>
      <w:bookmarkEnd w:id="465"/>
      <w:bookmarkEnd w:id="466"/>
      <w:bookmarkEnd w:id="467"/>
      <w:r>
        <w:rPr>
          <w:rFonts w:hint="eastAsia" w:ascii="仿宋" w:hAnsi="仿宋" w:eastAsia="仿宋" w:cs="仿宋"/>
          <w:b/>
          <w:bCs/>
          <w:sz w:val="28"/>
          <w:szCs w:val="28"/>
          <w:lang w:val="en-US" w:eastAsia="zh-CN"/>
        </w:rPr>
        <w:t>人的</w:t>
      </w:r>
      <w:bookmarkEnd w:id="468"/>
      <w:bookmarkEnd w:id="469"/>
      <w:r>
        <w:rPr>
          <w:rFonts w:hint="eastAsia" w:ascii="仿宋" w:hAnsi="仿宋" w:eastAsia="仿宋" w:cs="仿宋"/>
          <w:b/>
          <w:bCs/>
          <w:sz w:val="28"/>
          <w:szCs w:val="28"/>
          <w:lang w:val="en-US" w:eastAsia="zh-CN"/>
        </w:rPr>
        <w:t>确</w:t>
      </w:r>
      <w:bookmarkStart w:id="470" w:name="_Toc247085725"/>
      <w:bookmarkStart w:id="471" w:name="_Toc152042343"/>
      <w:bookmarkStart w:id="472" w:name="_Toc296602456"/>
      <w:bookmarkStart w:id="473" w:name="_Toc144974535"/>
      <w:bookmarkStart w:id="474" w:name="_Toc179632585"/>
      <w:bookmarkStart w:id="475" w:name="_Toc246996211"/>
      <w:bookmarkStart w:id="476" w:name="_Toc152045567"/>
      <w:bookmarkStart w:id="477" w:name="_Toc246996954"/>
      <w:r>
        <w:rPr>
          <w:rFonts w:hint="eastAsia" w:ascii="仿宋" w:hAnsi="仿宋" w:eastAsia="仿宋" w:cs="仿宋"/>
          <w:b/>
          <w:bCs/>
          <w:sz w:val="28"/>
          <w:szCs w:val="28"/>
          <w:lang w:val="en-US" w:eastAsia="zh-CN"/>
        </w:rPr>
        <w:t>定</w:t>
      </w:r>
      <w:bookmarkEnd w:id="449"/>
      <w:bookmarkEnd w:id="450"/>
      <w:bookmarkEnd w:id="451"/>
      <w:bookmarkEnd w:id="452"/>
      <w:bookmarkEnd w:id="453"/>
      <w:bookmarkEnd w:id="454"/>
      <w:bookmarkEnd w:id="455"/>
    </w:p>
    <w:p w14:paraId="6692EF69">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bookmarkStart w:id="478" w:name="_Toc417913979"/>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应</w:t>
      </w:r>
      <w:bookmarkEnd w:id="470"/>
      <w:bookmarkEnd w:id="471"/>
      <w:bookmarkEnd w:id="472"/>
      <w:bookmarkEnd w:id="473"/>
      <w:bookmarkEnd w:id="474"/>
      <w:bookmarkEnd w:id="475"/>
      <w:bookmarkEnd w:id="476"/>
      <w:bookmarkEnd w:id="477"/>
      <w:bookmarkEnd w:id="478"/>
      <w:r>
        <w:rPr>
          <w:rFonts w:hint="eastAsia" w:ascii="仿宋" w:hAnsi="仿宋" w:eastAsia="仿宋" w:cs="仿宋"/>
          <w:color w:val="auto"/>
          <w:sz w:val="24"/>
          <w:szCs w:val="24"/>
          <w:highlight w:val="none"/>
        </w:rPr>
        <w:t>当在评标结束后2个工作日内将评标报告送</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w:t>
      </w:r>
    </w:p>
    <w:p w14:paraId="136C71F9">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应当自收到评标报告之日起5个工作日内，在评标报告确定的中标候选人名单中按顺序确定中标人。中标候选人并列的，由评标委员会按照招标文件规定的方式确定中标人。</w:t>
      </w:r>
    </w:p>
    <w:p w14:paraId="6DBF3264">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479" w:name="_Toc489145740"/>
      <w:bookmarkStart w:id="480" w:name="_Toc9834"/>
      <w:bookmarkStart w:id="481" w:name="_Toc16105"/>
      <w:bookmarkStart w:id="482" w:name="_Toc31584"/>
      <w:bookmarkStart w:id="483" w:name="_Toc528186488"/>
      <w:bookmarkStart w:id="484" w:name="_Toc9879"/>
      <w:bookmarkStart w:id="485" w:name="_Toc489197844"/>
      <w:r>
        <w:rPr>
          <w:rFonts w:hint="eastAsia" w:ascii="仿宋" w:hAnsi="仿宋" w:eastAsia="仿宋" w:cs="仿宋"/>
          <w:b/>
          <w:bCs/>
          <w:sz w:val="28"/>
          <w:szCs w:val="28"/>
          <w:lang w:val="en-US" w:eastAsia="zh-CN"/>
        </w:rPr>
        <w:t>29.中标通知书</w:t>
      </w:r>
      <w:bookmarkEnd w:id="479"/>
      <w:bookmarkEnd w:id="480"/>
      <w:bookmarkEnd w:id="481"/>
      <w:bookmarkEnd w:id="482"/>
      <w:bookmarkEnd w:id="483"/>
      <w:bookmarkEnd w:id="484"/>
      <w:bookmarkEnd w:id="485"/>
    </w:p>
    <w:p w14:paraId="1186D34E">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bookmarkStart w:id="486" w:name="_Toc296602458"/>
      <w:bookmarkStart w:id="487" w:name="_Toc247085726"/>
      <w:bookmarkStart w:id="488" w:name="_Toc179632586"/>
      <w:bookmarkStart w:id="489" w:name="_Toc144974536"/>
      <w:bookmarkStart w:id="490" w:name="_Toc152042344"/>
      <w:bookmarkStart w:id="491" w:name="_Toc246996212"/>
      <w:bookmarkStart w:id="492" w:name="_Toc246996955"/>
      <w:bookmarkStart w:id="493" w:name="_Toc152045568"/>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采购代理机构在采购人</w:t>
      </w:r>
      <w:r>
        <w:rPr>
          <w:rFonts w:hint="eastAsia" w:ascii="仿宋" w:hAnsi="仿宋" w:eastAsia="仿宋" w:cs="仿宋"/>
          <w:color w:val="auto"/>
          <w:sz w:val="24"/>
          <w:szCs w:val="24"/>
          <w:highlight w:val="none"/>
        </w:rPr>
        <w:t>确定中标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之</w:t>
      </w:r>
      <w:bookmarkEnd w:id="486"/>
      <w:bookmarkEnd w:id="487"/>
      <w:bookmarkEnd w:id="488"/>
      <w:bookmarkEnd w:id="489"/>
      <w:bookmarkEnd w:id="490"/>
      <w:bookmarkEnd w:id="491"/>
      <w:bookmarkEnd w:id="492"/>
      <w:bookmarkEnd w:id="493"/>
      <w:r>
        <w:rPr>
          <w:rFonts w:hint="eastAsia" w:ascii="仿宋" w:hAnsi="仿宋" w:eastAsia="仿宋" w:cs="仿宋"/>
          <w:color w:val="auto"/>
          <w:sz w:val="24"/>
          <w:szCs w:val="24"/>
          <w:highlight w:val="none"/>
        </w:rPr>
        <w:t>日起</w:t>
      </w:r>
      <w:bookmarkStart w:id="494" w:name="_Toc144974538"/>
      <w:bookmarkStart w:id="495" w:name="_Toc247085728"/>
      <w:bookmarkStart w:id="496" w:name="_Toc152045570"/>
      <w:bookmarkStart w:id="497" w:name="_Toc179632588"/>
      <w:bookmarkStart w:id="498" w:name="_Toc246996957"/>
      <w:bookmarkStart w:id="499" w:name="_Toc296602460"/>
      <w:bookmarkStart w:id="500" w:name="_Toc152042346"/>
      <w:bookmarkStart w:id="501" w:name="_Toc246996214"/>
      <w:r>
        <w:rPr>
          <w:rFonts w:hint="eastAsia" w:ascii="仿宋" w:hAnsi="仿宋" w:eastAsia="仿宋" w:cs="仿宋"/>
          <w:color w:val="auto"/>
          <w:sz w:val="24"/>
          <w:szCs w:val="24"/>
          <w:highlight w:val="none"/>
        </w:rPr>
        <w:t>2个工作日内，在</w:t>
      </w:r>
      <w:r>
        <w:rPr>
          <w:rFonts w:hint="eastAsia" w:ascii="仿宋" w:hAnsi="仿宋" w:eastAsia="仿宋" w:cs="仿宋"/>
          <w:color w:val="auto"/>
          <w:sz w:val="24"/>
          <w:szCs w:val="24"/>
          <w:highlight w:val="none"/>
          <w:lang w:val="en-US" w:eastAsia="zh-CN"/>
        </w:rPr>
        <w:t>省级以上人民政府</w:t>
      </w:r>
      <w:r>
        <w:rPr>
          <w:rFonts w:hint="eastAsia" w:ascii="仿宋" w:hAnsi="仿宋" w:eastAsia="仿宋" w:cs="仿宋"/>
          <w:color w:val="auto"/>
          <w:sz w:val="24"/>
          <w:szCs w:val="24"/>
          <w:highlight w:val="none"/>
        </w:rPr>
        <w:t>财政部门指定的媒体上公告中标结果</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并同时</w:t>
      </w:r>
      <w:r>
        <w:rPr>
          <w:rFonts w:hint="eastAsia" w:ascii="仿宋" w:hAnsi="仿宋" w:eastAsia="仿宋" w:cs="仿宋"/>
          <w:color w:val="auto"/>
          <w:sz w:val="24"/>
          <w:szCs w:val="24"/>
          <w:highlight w:val="none"/>
        </w:rPr>
        <w:t>向中标人发出中标通知书。中标公告期限为1个工作日。</w:t>
      </w:r>
    </w:p>
    <w:p w14:paraId="2357B7E7">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中标通知书是合同的一个组成部分。</w:t>
      </w:r>
    </w:p>
    <w:p w14:paraId="0E20CCE9">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502" w:name="_Toc61"/>
      <w:bookmarkStart w:id="503" w:name="_Toc489197845"/>
      <w:bookmarkStart w:id="504" w:name="_Toc1652"/>
      <w:bookmarkStart w:id="505" w:name="_Toc30707"/>
      <w:bookmarkStart w:id="506" w:name="_Toc489145741"/>
      <w:bookmarkStart w:id="507" w:name="_Toc528186489"/>
      <w:bookmarkStart w:id="508" w:name="_Toc31113"/>
      <w:r>
        <w:rPr>
          <w:rFonts w:hint="eastAsia" w:ascii="仿宋" w:hAnsi="仿宋" w:eastAsia="仿宋" w:cs="仿宋"/>
          <w:b/>
          <w:bCs/>
          <w:sz w:val="28"/>
          <w:szCs w:val="28"/>
          <w:lang w:val="en-US" w:eastAsia="zh-CN"/>
        </w:rPr>
        <w:t>30.签订合同</w:t>
      </w:r>
      <w:bookmarkEnd w:id="502"/>
      <w:bookmarkEnd w:id="503"/>
      <w:bookmarkEnd w:id="504"/>
      <w:bookmarkEnd w:id="505"/>
      <w:bookmarkEnd w:id="506"/>
      <w:bookmarkEnd w:id="507"/>
      <w:bookmarkEnd w:id="508"/>
    </w:p>
    <w:p w14:paraId="03C24472">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应当自中</w:t>
      </w:r>
      <w:bookmarkEnd w:id="494"/>
      <w:bookmarkEnd w:id="495"/>
      <w:bookmarkEnd w:id="496"/>
      <w:bookmarkEnd w:id="497"/>
      <w:bookmarkEnd w:id="498"/>
      <w:bookmarkEnd w:id="499"/>
      <w:bookmarkEnd w:id="500"/>
      <w:bookmarkEnd w:id="501"/>
      <w:r>
        <w:rPr>
          <w:rFonts w:hint="eastAsia" w:ascii="仿宋" w:hAnsi="仿宋" w:eastAsia="仿宋" w:cs="仿宋"/>
          <w:color w:val="auto"/>
          <w:sz w:val="24"/>
          <w:szCs w:val="24"/>
          <w:highlight w:val="none"/>
        </w:rPr>
        <w:t>标通知书发出之日起30日内，按照招标文件和中标人投标文件的规定，与中标人签订书面合同。所签订的合同不得对招标文件确定的事项和中标人投标文件作实质性修改。</w:t>
      </w:r>
    </w:p>
    <w:p w14:paraId="257DD5D9">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中标通知书发出后，</w:t>
      </w:r>
      <w:r>
        <w:rPr>
          <w:rFonts w:hint="eastAsia" w:ascii="仿宋" w:hAnsi="仿宋" w:eastAsia="仿宋" w:cs="仿宋"/>
          <w:color w:val="auto"/>
          <w:sz w:val="24"/>
          <w:szCs w:val="24"/>
          <w:highlight w:val="none"/>
          <w:lang w:val="en-US" w:eastAsia="zh-CN"/>
        </w:rPr>
        <w:t>采购人不得违法改变中标结果，</w:t>
      </w:r>
      <w:r>
        <w:rPr>
          <w:rFonts w:hint="eastAsia" w:ascii="仿宋" w:hAnsi="仿宋" w:eastAsia="仿宋" w:cs="仿宋"/>
          <w:color w:val="auto"/>
          <w:sz w:val="24"/>
          <w:szCs w:val="24"/>
          <w:highlight w:val="none"/>
        </w:rPr>
        <w:t>中标人无正当理由</w:t>
      </w:r>
      <w:r>
        <w:rPr>
          <w:rFonts w:hint="eastAsia" w:ascii="仿宋" w:hAnsi="仿宋" w:eastAsia="仿宋" w:cs="仿宋"/>
          <w:color w:val="auto"/>
          <w:sz w:val="24"/>
          <w:szCs w:val="24"/>
          <w:highlight w:val="none"/>
          <w:lang w:val="en-US" w:eastAsia="zh-CN"/>
        </w:rPr>
        <w:t>不得</w:t>
      </w:r>
      <w:r>
        <w:rPr>
          <w:rFonts w:hint="eastAsia" w:ascii="仿宋" w:hAnsi="仿宋" w:eastAsia="仿宋" w:cs="仿宋"/>
          <w:color w:val="auto"/>
          <w:sz w:val="24"/>
          <w:szCs w:val="24"/>
          <w:highlight w:val="none"/>
        </w:rPr>
        <w:t>放弃中标。</w:t>
      </w:r>
    </w:p>
    <w:p w14:paraId="4B2CE3D6">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中标供应商拒绝与采购人签订</w:t>
      </w:r>
      <w:r>
        <w:rPr>
          <w:rFonts w:hint="eastAsia" w:ascii="仿宋" w:hAnsi="仿宋" w:eastAsia="仿宋" w:cs="仿宋"/>
          <w:color w:val="auto"/>
          <w:sz w:val="24"/>
          <w:szCs w:val="24"/>
          <w:highlight w:val="none"/>
          <w:lang w:val="en-US" w:eastAsia="zh-CN"/>
        </w:rPr>
        <w:t>政府采购</w:t>
      </w:r>
      <w:r>
        <w:rPr>
          <w:rFonts w:hint="eastAsia" w:ascii="仿宋" w:hAnsi="仿宋" w:eastAsia="仿宋" w:cs="仿宋"/>
          <w:color w:val="auto"/>
          <w:sz w:val="24"/>
          <w:szCs w:val="24"/>
          <w:highlight w:val="none"/>
        </w:rPr>
        <w:t>合同的，采购人可以按照评审报告推荐的中标或者成交候选人名单排序，确定下一候选人为中标或者成交供应商，也可以重新开展政府采购活动。</w:t>
      </w:r>
    </w:p>
    <w:p w14:paraId="2D390371">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政府采购合同应当包括</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与中标人的名称和住所、标的、数量、质量、价款或者报酬、履行期限及地点和方式、验收要求、违约责任、解决争议的方法等内容。</w:t>
      </w:r>
    </w:p>
    <w:p w14:paraId="691E128F">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政府采购合同履行中，</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需追加与合同标的相同的货物的，在不改变合同其他条款的前提下，可以与中标人协商签订补充合同，但所有补充合同的采购金额不得超过原合同采购金额的</w:t>
      </w:r>
      <w:r>
        <w:rPr>
          <w:rFonts w:hint="eastAsia" w:ascii="仿宋" w:hAnsi="仿宋" w:eastAsia="仿宋" w:cs="仿宋"/>
          <w:color w:val="auto"/>
          <w:sz w:val="24"/>
          <w:szCs w:val="24"/>
          <w:highlight w:val="none"/>
          <w:lang w:eastAsia="zh-CN"/>
        </w:rPr>
        <w:t>10%</w:t>
      </w:r>
      <w:r>
        <w:rPr>
          <w:rFonts w:hint="eastAsia" w:ascii="仿宋" w:hAnsi="仿宋" w:eastAsia="仿宋" w:cs="仿宋"/>
          <w:color w:val="auto"/>
          <w:sz w:val="24"/>
          <w:szCs w:val="24"/>
          <w:highlight w:val="none"/>
        </w:rPr>
        <w:t>。</w:t>
      </w:r>
    </w:p>
    <w:p w14:paraId="15D5F15F">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 xml:space="preserve"> 本项目不允许分包。</w:t>
      </w:r>
    </w:p>
    <w:p w14:paraId="6626F9C2">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509" w:name="_Toc10219"/>
      <w:bookmarkStart w:id="510" w:name="_Toc19700"/>
      <w:bookmarkStart w:id="511" w:name="_Toc489145742"/>
      <w:bookmarkStart w:id="512" w:name="_Toc528186490"/>
      <w:bookmarkStart w:id="513" w:name="_Toc489197846"/>
      <w:bookmarkStart w:id="514" w:name="_Toc11904"/>
      <w:bookmarkStart w:id="515" w:name="_Toc22468"/>
      <w:r>
        <w:rPr>
          <w:rFonts w:hint="eastAsia" w:ascii="仿宋" w:hAnsi="仿宋" w:eastAsia="仿宋" w:cs="仿宋"/>
          <w:b/>
          <w:bCs/>
          <w:sz w:val="28"/>
          <w:szCs w:val="28"/>
          <w:lang w:val="en-US" w:eastAsia="zh-CN"/>
        </w:rPr>
        <w:t>31.履约保证金</w:t>
      </w:r>
      <w:bookmarkEnd w:id="509"/>
      <w:bookmarkEnd w:id="510"/>
      <w:bookmarkEnd w:id="511"/>
      <w:bookmarkEnd w:id="512"/>
      <w:bookmarkEnd w:id="513"/>
      <w:bookmarkEnd w:id="514"/>
      <w:bookmarkEnd w:id="515"/>
    </w:p>
    <w:p w14:paraId="44C5BC00">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516" w:name="_Toc417913982"/>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w:t>
      </w:r>
      <w:bookmarkEnd w:id="516"/>
      <w:r>
        <w:rPr>
          <w:rFonts w:hint="eastAsia" w:ascii="仿宋" w:hAnsi="仿宋" w:eastAsia="仿宋" w:cs="仿宋"/>
          <w:color w:val="auto"/>
          <w:sz w:val="24"/>
          <w:szCs w:val="24"/>
          <w:highlight w:val="none"/>
          <w:lang w:val="en-US" w:eastAsia="zh-CN"/>
        </w:rPr>
        <w:t xml:space="preserve"> 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46E49EB2">
      <w:pPr>
        <w:pStyle w:val="7"/>
        <w:rPr>
          <w:rFonts w:hint="eastAsia"/>
        </w:rPr>
      </w:pPr>
    </w:p>
    <w:p w14:paraId="01A740E4">
      <w:pPr>
        <w:pStyle w:val="3"/>
        <w:pageBreakBefore w:val="0"/>
        <w:shd w:val="clear"/>
        <w:kinsoku/>
        <w:wordWrap/>
        <w:overflowPunct/>
        <w:topLinePunct w:val="0"/>
        <w:autoSpaceDE/>
        <w:autoSpaceDN/>
        <w:bidi w:val="0"/>
        <w:adjustRightInd/>
        <w:snapToGrid/>
        <w:spacing w:line="360" w:lineRule="auto"/>
        <w:ind w:left="0" w:leftChars="0" w:firstLine="0" w:firstLineChars="0"/>
        <w:jc w:val="center"/>
        <w:textAlignment w:val="auto"/>
        <w:outlineLvl w:val="1"/>
        <w:rPr>
          <w:rFonts w:hint="eastAsia" w:ascii="仿宋" w:hAnsi="仿宋" w:eastAsia="仿宋" w:cs="仿宋"/>
          <w:color w:val="auto"/>
          <w:sz w:val="30"/>
          <w:szCs w:val="30"/>
          <w:highlight w:val="none"/>
        </w:rPr>
      </w:pPr>
      <w:bookmarkStart w:id="517" w:name="_Toc32688"/>
      <w:bookmarkStart w:id="518" w:name="_Toc489145743"/>
      <w:bookmarkStart w:id="519" w:name="_Toc26286"/>
      <w:bookmarkStart w:id="520" w:name="_Toc23574"/>
      <w:bookmarkStart w:id="521" w:name="_Toc12084"/>
      <w:bookmarkStart w:id="522" w:name="_Toc488633611"/>
      <w:bookmarkStart w:id="523" w:name="_Toc528186491"/>
      <w:bookmarkStart w:id="524" w:name="_Toc489197847"/>
      <w:bookmarkStart w:id="525" w:name="_Toc30100"/>
      <w:bookmarkStart w:id="526" w:name="_Toc32208"/>
      <w:bookmarkStart w:id="527" w:name="_Toc23804"/>
      <w:r>
        <w:rPr>
          <w:rFonts w:hint="eastAsia" w:ascii="仿宋" w:hAnsi="仿宋" w:eastAsia="仿宋" w:cs="仿宋"/>
          <w:color w:val="auto"/>
          <w:sz w:val="30"/>
          <w:szCs w:val="30"/>
          <w:highlight w:val="none"/>
        </w:rPr>
        <w:t>八、其他事项</w:t>
      </w:r>
      <w:bookmarkEnd w:id="517"/>
      <w:bookmarkEnd w:id="518"/>
      <w:bookmarkEnd w:id="519"/>
      <w:bookmarkEnd w:id="520"/>
      <w:bookmarkEnd w:id="521"/>
      <w:bookmarkEnd w:id="522"/>
      <w:bookmarkEnd w:id="523"/>
      <w:bookmarkEnd w:id="524"/>
      <w:bookmarkEnd w:id="525"/>
      <w:bookmarkEnd w:id="526"/>
      <w:bookmarkEnd w:id="527"/>
    </w:p>
    <w:p w14:paraId="6BD56B8E">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528" w:name="_Toc489197848"/>
      <w:bookmarkStart w:id="529" w:name="_Toc7122"/>
      <w:bookmarkStart w:id="530" w:name="_Toc14661"/>
      <w:bookmarkStart w:id="531" w:name="_Toc30098"/>
      <w:bookmarkStart w:id="532" w:name="_Toc528186492"/>
      <w:bookmarkStart w:id="533" w:name="_Toc489145744"/>
      <w:bookmarkStart w:id="534" w:name="_Toc19951"/>
      <w:r>
        <w:rPr>
          <w:rFonts w:hint="eastAsia" w:ascii="仿宋" w:hAnsi="仿宋" w:eastAsia="仿宋" w:cs="仿宋"/>
          <w:b/>
          <w:bCs/>
          <w:sz w:val="28"/>
          <w:szCs w:val="28"/>
          <w:lang w:val="en-US" w:eastAsia="zh-CN"/>
        </w:rPr>
        <w:t>32.</w:t>
      </w:r>
      <w:bookmarkEnd w:id="528"/>
      <w:bookmarkEnd w:id="529"/>
      <w:bookmarkEnd w:id="530"/>
      <w:bookmarkEnd w:id="531"/>
      <w:bookmarkEnd w:id="532"/>
      <w:bookmarkEnd w:id="533"/>
      <w:bookmarkEnd w:id="534"/>
      <w:r>
        <w:rPr>
          <w:rFonts w:hint="eastAsia" w:ascii="仿宋" w:hAnsi="仿宋" w:eastAsia="仿宋" w:cs="仿宋"/>
          <w:b/>
          <w:bCs/>
          <w:sz w:val="28"/>
          <w:szCs w:val="28"/>
          <w:lang w:val="en-US" w:eastAsia="zh-CN"/>
        </w:rPr>
        <w:t>中标服务费</w:t>
      </w:r>
    </w:p>
    <w:p w14:paraId="21203C31">
      <w:pPr>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 </w:t>
      </w:r>
      <w:r>
        <w:rPr>
          <w:rFonts w:hint="eastAsia" w:ascii="仿宋" w:hAnsi="仿宋" w:eastAsia="仿宋" w:cs="仿宋"/>
          <w:color w:val="auto"/>
          <w:sz w:val="24"/>
          <w:szCs w:val="24"/>
          <w:highlight w:val="none"/>
        </w:rPr>
        <w:t>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05F31171">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bookmarkStart w:id="535" w:name="_Toc30641"/>
      <w:bookmarkStart w:id="536" w:name="_Toc103173521"/>
      <w:bookmarkStart w:id="537" w:name="_Toc103269427"/>
      <w:bookmarkStart w:id="538" w:name="_Toc112951198"/>
      <w:bookmarkStart w:id="539" w:name="_Toc100937199"/>
      <w:r>
        <w:rPr>
          <w:rFonts w:hint="eastAsia" w:ascii="仿宋" w:hAnsi="仿宋" w:eastAsia="仿宋" w:cs="仿宋"/>
          <w:b/>
          <w:bCs/>
          <w:sz w:val="28"/>
          <w:szCs w:val="28"/>
          <w:lang w:val="en-US" w:eastAsia="zh-CN"/>
        </w:rPr>
        <w:t>33.其他内容</w:t>
      </w:r>
      <w:bookmarkEnd w:id="535"/>
      <w:bookmarkEnd w:id="536"/>
      <w:bookmarkEnd w:id="537"/>
      <w:bookmarkEnd w:id="538"/>
      <w:bookmarkEnd w:id="539"/>
    </w:p>
    <w:p w14:paraId="31CB1D9E">
      <w:pPr>
        <w:pStyle w:val="15"/>
        <w:keepNext w:val="0"/>
        <w:keepLines w:val="0"/>
        <w:pageBreakBefore w:val="0"/>
        <w:shd w:val="clear"/>
        <w:tabs>
          <w:tab w:val="left" w:pos="525"/>
          <w:tab w:val="left" w:pos="73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 xml:space="preserve">1 </w:t>
      </w:r>
      <w:r>
        <w:rPr>
          <w:rFonts w:hint="eastAsia" w:ascii="仿宋" w:hAnsi="仿宋" w:eastAsia="仿宋" w:cs="仿宋"/>
          <w:bCs/>
          <w:color w:val="auto"/>
          <w:sz w:val="24"/>
          <w:szCs w:val="24"/>
          <w:highlight w:val="none"/>
          <w:lang w:eastAsia="zh-CN"/>
        </w:rPr>
        <w:t>其他需要</w:t>
      </w:r>
      <w:r>
        <w:rPr>
          <w:rFonts w:hint="eastAsia" w:ascii="仿宋" w:hAnsi="仿宋" w:eastAsia="仿宋" w:cs="仿宋"/>
          <w:color w:val="auto"/>
          <w:sz w:val="24"/>
          <w:szCs w:val="24"/>
          <w:highlight w:val="none"/>
        </w:rPr>
        <w:t>补充的其他内容：详见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w:t>
      </w:r>
    </w:p>
    <w:p w14:paraId="5ED99FD6">
      <w:pPr>
        <w:shd w:val="clea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1B2D885B">
      <w:pPr>
        <w:pStyle w:val="2"/>
        <w:shd w:val="clear"/>
        <w:outlineLvl w:val="0"/>
        <w:rPr>
          <w:rFonts w:hint="eastAsia" w:ascii="仿宋" w:hAnsi="仿宋" w:eastAsia="仿宋" w:cs="仿宋"/>
          <w:color w:val="auto"/>
          <w:highlight w:val="none"/>
        </w:rPr>
      </w:pPr>
      <w:bookmarkStart w:id="540" w:name="_Toc26119"/>
      <w:bookmarkStart w:id="541" w:name="_Toc6023"/>
      <w:bookmarkStart w:id="542" w:name="_Toc6824"/>
      <w:bookmarkStart w:id="543" w:name="_Toc364392640"/>
      <w:bookmarkStart w:id="544" w:name="_Toc1846"/>
      <w:bookmarkStart w:id="545" w:name="_Toc16987"/>
      <w:bookmarkStart w:id="546" w:name="_Toc30011"/>
      <w:bookmarkStart w:id="547" w:name="_Toc7291"/>
      <w:bookmarkStart w:id="548" w:name="_Toc488633609"/>
      <w:bookmarkStart w:id="549" w:name="_Toc489197837"/>
      <w:bookmarkStart w:id="550" w:name="_Toc10970"/>
      <w:bookmarkStart w:id="551" w:name="_Toc1592"/>
      <w:bookmarkStart w:id="552" w:name="_Toc528186481"/>
      <w:bookmarkStart w:id="553" w:name="_Toc489145733"/>
      <w:r>
        <w:rPr>
          <w:rFonts w:hint="eastAsia" w:ascii="仿宋" w:hAnsi="仿宋" w:eastAsia="仿宋" w:cs="仿宋"/>
          <w:color w:val="auto"/>
          <w:highlight w:val="none"/>
        </w:rPr>
        <w:t>第三章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合同书样式及主要条款</w:t>
      </w:r>
      <w:bookmarkEnd w:id="540"/>
      <w:bookmarkEnd w:id="541"/>
      <w:bookmarkEnd w:id="542"/>
      <w:bookmarkEnd w:id="543"/>
      <w:bookmarkEnd w:id="544"/>
      <w:bookmarkEnd w:id="545"/>
    </w:p>
    <w:p w14:paraId="5E33EF51">
      <w:pPr>
        <w:pStyle w:val="3"/>
        <w:shd w:val="clear"/>
        <w:ind w:firstLine="0" w:firstLineChars="0"/>
        <w:jc w:val="center"/>
        <w:outlineLvl w:val="1"/>
        <w:rPr>
          <w:rFonts w:hint="eastAsia" w:ascii="仿宋" w:hAnsi="仿宋" w:eastAsia="仿宋" w:cs="仿宋"/>
          <w:color w:val="auto"/>
          <w:sz w:val="30"/>
          <w:szCs w:val="30"/>
          <w:highlight w:val="none"/>
        </w:rPr>
      </w:pPr>
      <w:bookmarkStart w:id="554" w:name="_Toc30391"/>
      <w:r>
        <w:rPr>
          <w:rFonts w:hint="eastAsia" w:ascii="仿宋" w:hAnsi="仿宋" w:eastAsia="仿宋" w:cs="仿宋"/>
          <w:color w:val="auto"/>
          <w:sz w:val="30"/>
          <w:szCs w:val="30"/>
          <w:highlight w:val="none"/>
          <w:lang w:val="en-US" w:eastAsia="zh-CN"/>
        </w:rPr>
        <w:t>合同</w:t>
      </w:r>
      <w:r>
        <w:rPr>
          <w:rFonts w:hint="eastAsia" w:ascii="仿宋" w:hAnsi="仿宋" w:eastAsia="仿宋" w:cs="仿宋"/>
          <w:color w:val="auto"/>
          <w:sz w:val="30"/>
          <w:szCs w:val="30"/>
          <w:highlight w:val="none"/>
        </w:rPr>
        <w:t>主要条款</w:t>
      </w:r>
      <w:bookmarkEnd w:id="554"/>
    </w:p>
    <w:tbl>
      <w:tblPr>
        <w:tblStyle w:val="24"/>
        <w:tblW w:w="978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6"/>
        <w:gridCol w:w="1876"/>
        <w:gridCol w:w="6986"/>
      </w:tblGrid>
      <w:tr w14:paraId="4C45873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926" w:type="dxa"/>
            <w:vAlign w:val="center"/>
          </w:tcPr>
          <w:p w14:paraId="6D6FB331">
            <w:pPr>
              <w:pStyle w:val="15"/>
              <w:shd w:val="clea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876" w:type="dxa"/>
            <w:vAlign w:val="center"/>
          </w:tcPr>
          <w:p w14:paraId="274B19AD">
            <w:pPr>
              <w:pStyle w:val="15"/>
              <w:shd w:val="clea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w:t>
            </w:r>
          </w:p>
        </w:tc>
        <w:tc>
          <w:tcPr>
            <w:tcW w:w="6986" w:type="dxa"/>
            <w:vAlign w:val="center"/>
          </w:tcPr>
          <w:p w14:paraId="37296FCE">
            <w:pPr>
              <w:pStyle w:val="15"/>
              <w:shd w:val="clea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内容</w:t>
            </w:r>
          </w:p>
        </w:tc>
      </w:tr>
      <w:tr w14:paraId="5D27519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26" w:type="dxa"/>
            <w:vAlign w:val="center"/>
          </w:tcPr>
          <w:p w14:paraId="5AB50C31">
            <w:pPr>
              <w:pStyle w:val="15"/>
              <w:keepNext w:val="0"/>
              <w:keepLines w:val="0"/>
              <w:pageBreakBefore w:val="0"/>
              <w:widowControl w:val="0"/>
              <w:shd w:val="clear" w:fill="FFFFFF" w:themeFill="background1"/>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w:t>
            </w:r>
          </w:p>
        </w:tc>
        <w:tc>
          <w:tcPr>
            <w:tcW w:w="1876" w:type="dxa"/>
            <w:vAlign w:val="center"/>
          </w:tcPr>
          <w:p w14:paraId="21AF5F8C">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4"/>
                <w:highlight w:val="none"/>
                <w:lang w:val="en-US" w:eastAsia="zh-CN"/>
              </w:rPr>
              <w:t>合同履行期限</w:t>
            </w:r>
          </w:p>
        </w:tc>
        <w:tc>
          <w:tcPr>
            <w:tcW w:w="6986" w:type="dxa"/>
            <w:vAlign w:val="center"/>
          </w:tcPr>
          <w:p w14:paraId="4739C774">
            <w:pPr>
              <w:keepNext w:val="0"/>
              <w:keepLines w:val="0"/>
              <w:pageBreakBefore w:val="0"/>
              <w:shd w:val="clear"/>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合同签订之日起1年或累计结算金额达到最高限价为止（两者以先到为准）。</w:t>
            </w:r>
          </w:p>
        </w:tc>
      </w:tr>
      <w:tr w14:paraId="2A7FF43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26" w:type="dxa"/>
            <w:vAlign w:val="center"/>
          </w:tcPr>
          <w:p w14:paraId="2A3F398C">
            <w:pPr>
              <w:pStyle w:val="15"/>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w:t>
            </w:r>
          </w:p>
        </w:tc>
        <w:tc>
          <w:tcPr>
            <w:tcW w:w="1876" w:type="dxa"/>
            <w:vAlign w:val="center"/>
          </w:tcPr>
          <w:p w14:paraId="01F35B0E">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4"/>
                <w:highlight w:val="none"/>
                <w:lang w:val="en-US" w:eastAsia="zh-CN"/>
              </w:rPr>
              <w:t>供货时限</w:t>
            </w:r>
          </w:p>
        </w:tc>
        <w:tc>
          <w:tcPr>
            <w:tcW w:w="6986" w:type="dxa"/>
            <w:vAlign w:val="center"/>
          </w:tcPr>
          <w:p w14:paraId="7A3B3EE7">
            <w:pPr>
              <w:keepNext w:val="0"/>
              <w:keepLines w:val="0"/>
              <w:pageBreakBefore w:val="0"/>
              <w:shd w:val="clear"/>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sz w:val="24"/>
                <w:szCs w:val="24"/>
                <w:lang w:val="en-US" w:eastAsia="zh-CN"/>
              </w:rPr>
              <w:t>按需供货，</w:t>
            </w:r>
            <w:r>
              <w:rPr>
                <w:rFonts w:hint="eastAsia" w:ascii="仿宋" w:hAnsi="仿宋" w:eastAsia="仿宋" w:cs="仿宋"/>
                <w:sz w:val="24"/>
                <w:szCs w:val="24"/>
                <w:lang w:eastAsia="zh-CN"/>
              </w:rPr>
              <w:t>采购人</w:t>
            </w:r>
            <w:r>
              <w:rPr>
                <w:rFonts w:hint="eastAsia" w:ascii="仿宋" w:hAnsi="仿宋" w:eastAsia="仿宋" w:cs="仿宋"/>
                <w:sz w:val="24"/>
                <w:szCs w:val="24"/>
              </w:rPr>
              <w:t>提交订单后，供应商需在2小时内确认订单信息，且在</w:t>
            </w:r>
            <w:r>
              <w:rPr>
                <w:rFonts w:hint="eastAsia" w:ascii="仿宋" w:hAnsi="仿宋" w:eastAsia="仿宋" w:cs="仿宋"/>
                <w:sz w:val="24"/>
                <w:szCs w:val="24"/>
                <w:lang w:eastAsia="zh-CN"/>
              </w:rPr>
              <w:t>48</w:t>
            </w:r>
            <w:r>
              <w:rPr>
                <w:rFonts w:hint="eastAsia" w:ascii="仿宋" w:hAnsi="仿宋" w:eastAsia="仿宋" w:cs="仿宋"/>
                <w:sz w:val="24"/>
                <w:szCs w:val="24"/>
                <w:lang w:val="en-US" w:eastAsia="zh-CN"/>
              </w:rPr>
              <w:t>小时</w:t>
            </w:r>
            <w:r>
              <w:rPr>
                <w:rFonts w:hint="eastAsia" w:ascii="仿宋" w:hAnsi="仿宋" w:eastAsia="仿宋" w:cs="仿宋"/>
                <w:sz w:val="24"/>
                <w:szCs w:val="24"/>
              </w:rPr>
              <w:t>内完成配送并送达指定地点</w:t>
            </w:r>
            <w:r>
              <w:rPr>
                <w:rFonts w:hint="eastAsia" w:ascii="仿宋" w:hAnsi="仿宋" w:eastAsia="仿宋" w:cs="仿宋"/>
                <w:sz w:val="24"/>
                <w:szCs w:val="24"/>
                <w:lang w:eastAsia="zh-CN"/>
              </w:rPr>
              <w:t>，</w:t>
            </w:r>
            <w:r>
              <w:rPr>
                <w:rFonts w:hint="eastAsia" w:ascii="仿宋" w:hAnsi="仿宋" w:eastAsia="仿宋" w:cs="仿宋"/>
                <w:sz w:val="24"/>
                <w:szCs w:val="24"/>
              </w:rPr>
              <w:t>若</w:t>
            </w:r>
            <w:r>
              <w:rPr>
                <w:rFonts w:hint="eastAsia" w:ascii="仿宋" w:hAnsi="仿宋" w:eastAsia="仿宋" w:cs="仿宋"/>
                <w:sz w:val="24"/>
                <w:szCs w:val="24"/>
                <w:lang w:eastAsia="zh-CN"/>
              </w:rPr>
              <w:t>采购人</w:t>
            </w:r>
            <w:r>
              <w:rPr>
                <w:rFonts w:hint="eastAsia" w:ascii="仿宋" w:hAnsi="仿宋" w:eastAsia="仿宋" w:cs="仿宋"/>
                <w:sz w:val="24"/>
                <w:szCs w:val="24"/>
              </w:rPr>
              <w:t>因突发</w:t>
            </w:r>
            <w:r>
              <w:rPr>
                <w:rFonts w:hint="eastAsia" w:ascii="仿宋" w:hAnsi="仿宋" w:eastAsia="仿宋" w:cs="仿宋"/>
                <w:sz w:val="24"/>
                <w:szCs w:val="24"/>
                <w:lang w:val="en-US" w:eastAsia="zh-CN"/>
              </w:rPr>
              <w:t>业务</w:t>
            </w:r>
            <w:r>
              <w:rPr>
                <w:rFonts w:hint="eastAsia" w:ascii="仿宋" w:hAnsi="仿宋" w:eastAsia="仿宋" w:cs="仿宋"/>
                <w:sz w:val="24"/>
                <w:szCs w:val="24"/>
              </w:rPr>
              <w:t>需求提交紧急订单，供应商需在1小时内响应，且在</w:t>
            </w:r>
            <w:r>
              <w:rPr>
                <w:rFonts w:hint="eastAsia" w:ascii="仿宋" w:hAnsi="仿宋" w:eastAsia="仿宋" w:cs="仿宋"/>
                <w:sz w:val="24"/>
                <w:szCs w:val="24"/>
                <w:lang w:val="en-US" w:eastAsia="zh-CN"/>
              </w:rPr>
              <w:t>12</w:t>
            </w:r>
            <w:r>
              <w:rPr>
                <w:rFonts w:hint="eastAsia" w:ascii="仿宋" w:hAnsi="仿宋" w:eastAsia="仿宋" w:cs="仿宋"/>
                <w:sz w:val="24"/>
                <w:szCs w:val="24"/>
              </w:rPr>
              <w:t>小时内完成配送。</w:t>
            </w:r>
          </w:p>
        </w:tc>
      </w:tr>
      <w:tr w14:paraId="0CEF0AE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6" w:type="dxa"/>
            <w:vAlign w:val="center"/>
          </w:tcPr>
          <w:p w14:paraId="4A948E24">
            <w:pPr>
              <w:pStyle w:val="15"/>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w:t>
            </w:r>
          </w:p>
        </w:tc>
        <w:tc>
          <w:tcPr>
            <w:tcW w:w="1876" w:type="dxa"/>
            <w:vAlign w:val="center"/>
          </w:tcPr>
          <w:p w14:paraId="0F51748E">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供货地点</w:t>
            </w:r>
          </w:p>
        </w:tc>
        <w:tc>
          <w:tcPr>
            <w:tcW w:w="6986" w:type="dxa"/>
            <w:vAlign w:val="center"/>
          </w:tcPr>
          <w:p w14:paraId="674BD990">
            <w:pPr>
              <w:keepNext w:val="0"/>
              <w:keepLines w:val="0"/>
              <w:pageBreakBefore w:val="0"/>
              <w:shd w:val="clear"/>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bCs/>
                <w:color w:val="auto"/>
                <w:spacing w:val="10"/>
                <w:kern w:val="0"/>
                <w:sz w:val="24"/>
                <w:szCs w:val="24"/>
                <w:highlight w:val="none"/>
                <w:lang w:val="en-US" w:eastAsia="zh-CN" w:bidi="ar-SA"/>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采购人指定地点。</w:t>
            </w:r>
          </w:p>
        </w:tc>
      </w:tr>
      <w:tr w14:paraId="246F371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26" w:type="dxa"/>
            <w:vAlign w:val="center"/>
          </w:tcPr>
          <w:p w14:paraId="32E21D46">
            <w:pPr>
              <w:pStyle w:val="15"/>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4</w:t>
            </w:r>
          </w:p>
        </w:tc>
        <w:tc>
          <w:tcPr>
            <w:tcW w:w="1876" w:type="dxa"/>
            <w:vAlign w:val="center"/>
          </w:tcPr>
          <w:p w14:paraId="7B8861A3">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医用试剂耗材有效期</w:t>
            </w:r>
          </w:p>
        </w:tc>
        <w:tc>
          <w:tcPr>
            <w:tcW w:w="6986" w:type="dxa"/>
            <w:vAlign w:val="center"/>
          </w:tcPr>
          <w:p w14:paraId="50BA57AD">
            <w:pPr>
              <w:keepNext w:val="0"/>
              <w:keepLines w:val="0"/>
              <w:pageBreakBefore w:val="0"/>
              <w:shd w:val="clear"/>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sz w:val="24"/>
                <w:szCs w:val="24"/>
                <w:lang w:val="en-US" w:eastAsia="zh-CN"/>
              </w:rPr>
              <w:t>投标人提供的医用试剂耗材应是最新生产且检验合格的产品，医用试剂耗材可供使用的期限为标示有效期的三分之二，最短不得少于二分之一，库存医用试剂耗材在有效期前1至3个月可进行更换（若《医用试剂耗材清单》有特殊要求的，则以《医用试剂耗材清单》要求为准）。</w:t>
            </w:r>
          </w:p>
        </w:tc>
      </w:tr>
      <w:tr w14:paraId="42952B8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926" w:type="dxa"/>
            <w:vAlign w:val="center"/>
          </w:tcPr>
          <w:p w14:paraId="20591047">
            <w:pPr>
              <w:pStyle w:val="15"/>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5</w:t>
            </w:r>
          </w:p>
        </w:tc>
        <w:tc>
          <w:tcPr>
            <w:tcW w:w="1876" w:type="dxa"/>
            <w:vAlign w:val="center"/>
          </w:tcPr>
          <w:p w14:paraId="5822E29C">
            <w:pPr>
              <w:pStyle w:val="15"/>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付款方式</w:t>
            </w:r>
          </w:p>
        </w:tc>
        <w:tc>
          <w:tcPr>
            <w:tcW w:w="6986" w:type="dxa"/>
            <w:vAlign w:val="center"/>
          </w:tcPr>
          <w:p w14:paraId="20CDC1B4">
            <w:pPr>
              <w:pStyle w:val="15"/>
              <w:keepNext w:val="0"/>
              <w:keepLines w:val="0"/>
              <w:pageBreakBefore w:val="0"/>
              <w:widowControl w:val="0"/>
              <w:shd w:val="clea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按季度支付货款：中标供应商根据采购人每季度实际医用试剂耗材消耗数量和财务制度相关要求，按季度提供合格的增值税发票，采购人在收到发票后60日历天内完成付款。</w:t>
            </w:r>
          </w:p>
        </w:tc>
      </w:tr>
    </w:tbl>
    <w:p w14:paraId="590E7CEE">
      <w:pPr>
        <w:shd w:val="clear"/>
        <w:rPr>
          <w:rFonts w:hint="eastAsia" w:ascii="仿宋" w:hAnsi="仿宋" w:eastAsia="仿宋" w:cs="仿宋"/>
          <w:color w:val="auto"/>
          <w:highlight w:val="none"/>
        </w:rPr>
      </w:pPr>
    </w:p>
    <w:p w14:paraId="27E25688">
      <w:pPr>
        <w:shd w:val="clear"/>
        <w:autoSpaceDE w:val="0"/>
        <w:autoSpaceDN w:val="0"/>
        <w:adjustRightInd w:val="0"/>
        <w:spacing w:line="360" w:lineRule="auto"/>
        <w:ind w:right="-72"/>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注：</w:t>
      </w:r>
      <w:r>
        <w:rPr>
          <w:rFonts w:hint="eastAsia" w:ascii="仿宋" w:hAnsi="仿宋" w:eastAsia="仿宋" w:cs="仿宋"/>
          <w:b/>
          <w:color w:val="auto"/>
          <w:sz w:val="24"/>
          <w:highlight w:val="none"/>
          <w:u w:val="single"/>
        </w:rPr>
        <w:t>本合同样式仅供参考，具体合同以</w:t>
      </w:r>
      <w:r>
        <w:rPr>
          <w:rFonts w:hint="eastAsia" w:ascii="仿宋" w:hAnsi="仿宋" w:eastAsia="仿宋" w:cs="仿宋"/>
          <w:b/>
          <w:color w:val="auto"/>
          <w:sz w:val="24"/>
          <w:highlight w:val="none"/>
          <w:u w:val="single"/>
          <w:lang w:eastAsia="zh-CN"/>
        </w:rPr>
        <w:t>采购人</w:t>
      </w:r>
      <w:r>
        <w:rPr>
          <w:rFonts w:hint="eastAsia" w:ascii="仿宋" w:hAnsi="仿宋" w:eastAsia="仿宋" w:cs="仿宋"/>
          <w:b/>
          <w:color w:val="auto"/>
          <w:sz w:val="24"/>
          <w:highlight w:val="none"/>
          <w:u w:val="single"/>
        </w:rPr>
        <w:t>与中标人签订的合同为准</w:t>
      </w:r>
      <w:r>
        <w:rPr>
          <w:rFonts w:hint="eastAsia" w:ascii="仿宋" w:hAnsi="仿宋" w:eastAsia="仿宋" w:cs="仿宋"/>
          <w:color w:val="auto"/>
          <w:sz w:val="24"/>
          <w:highlight w:val="none"/>
        </w:rPr>
        <w:t>）</w:t>
      </w:r>
    </w:p>
    <w:p w14:paraId="6E7F85F7">
      <w:pPr>
        <w:bidi w:val="0"/>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政府</w:t>
      </w:r>
      <w:r>
        <w:rPr>
          <w:rFonts w:hint="eastAsia" w:ascii="仿宋" w:hAnsi="仿宋" w:eastAsia="仿宋" w:cs="仿宋"/>
          <w:b/>
          <w:bCs/>
          <w:sz w:val="28"/>
          <w:szCs w:val="28"/>
        </w:rPr>
        <w:t>采购合同书</w:t>
      </w:r>
    </w:p>
    <w:p w14:paraId="03E381E5">
      <w:pPr>
        <w:bidi w:val="0"/>
        <w:jc w:val="center"/>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公开招标）</w:t>
      </w:r>
    </w:p>
    <w:p w14:paraId="68001102">
      <w:pPr>
        <w:bidi w:val="0"/>
        <w:rPr>
          <w:rFonts w:hint="eastAsia" w:ascii="仿宋" w:hAnsi="仿宋" w:eastAsia="仿宋" w:cs="仿宋"/>
          <w:b/>
          <w:bCs/>
          <w:sz w:val="28"/>
          <w:szCs w:val="28"/>
          <w:lang w:eastAsia="zh-CN"/>
        </w:rPr>
      </w:pPr>
      <w:r>
        <w:rPr>
          <w:rFonts w:hint="eastAsia" w:ascii="仿宋" w:hAnsi="仿宋" w:eastAsia="仿宋" w:cs="仿宋"/>
          <w:b/>
          <w:bCs/>
          <w:sz w:val="28"/>
          <w:szCs w:val="28"/>
        </w:rPr>
        <w:t>项目名称：</w:t>
      </w:r>
      <w:r>
        <w:rPr>
          <w:rFonts w:hint="eastAsia" w:ascii="仿宋" w:hAnsi="仿宋" w:eastAsia="仿宋" w:cs="仿宋"/>
          <w:b/>
          <w:bCs/>
          <w:sz w:val="28"/>
          <w:szCs w:val="28"/>
          <w:lang w:eastAsia="zh-CN"/>
        </w:rPr>
        <w:t>丽江市中医医院2026年耗材采购</w:t>
      </w:r>
    </w:p>
    <w:p w14:paraId="5626E1EC">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eastAsia="zh-CN"/>
        </w:rPr>
        <w:t>）</w:t>
      </w:r>
    </w:p>
    <w:p w14:paraId="3C47E5B0">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eastAsia="zh-CN"/>
        </w:rPr>
        <w:t>丽江市中医医院</w:t>
      </w:r>
    </w:p>
    <w:p w14:paraId="18F59BD5">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eastAsia="zh-CN"/>
        </w:rPr>
        <w:t>丽江市古城区祥和学校东侧</w:t>
      </w:r>
    </w:p>
    <w:p w14:paraId="13FD0AE1">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邮编：674100</w:t>
      </w:r>
    </w:p>
    <w:p w14:paraId="08025817">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签章或签字</w:t>
      </w:r>
      <w:r>
        <w:rPr>
          <w:rFonts w:hint="eastAsia" w:ascii="仿宋" w:hAnsi="仿宋" w:eastAsia="仿宋" w:cs="仿宋"/>
          <w:color w:val="auto"/>
          <w:sz w:val="24"/>
          <w:szCs w:val="24"/>
          <w:highlight w:val="none"/>
          <w:lang w:eastAsia="zh-CN"/>
        </w:rPr>
        <w:t>）：</w:t>
      </w:r>
    </w:p>
    <w:p w14:paraId="774B4D83">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分管领导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p>
    <w:p w14:paraId="4E45B883">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电</w:t>
      </w:r>
      <w:r>
        <w:rPr>
          <w:rFonts w:hint="eastAsia" w:ascii="仿宋" w:hAnsi="仿宋" w:eastAsia="仿宋" w:cs="仿宋"/>
          <w:color w:val="auto"/>
          <w:sz w:val="24"/>
          <w:szCs w:val="24"/>
          <w:highlight w:val="none"/>
        </w:rPr>
        <w:t>话：</w:t>
      </w:r>
    </w:p>
    <w:p w14:paraId="396EF2BA">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p>
    <w:p w14:paraId="3930F295">
      <w:pPr>
        <w:pStyle w:val="11"/>
        <w:keepNext w:val="0"/>
        <w:keepLines w:val="0"/>
        <w:pageBreakBefore w:val="0"/>
        <w:widowControl w:val="0"/>
        <w:shd w:val="clear" w:fill="FFFFFF" w:themeFill="background1"/>
        <w:kinsoku/>
        <w:wordWrap/>
        <w:overflowPunct/>
        <w:topLinePunct w:val="0"/>
        <w:autoSpaceDE/>
        <w:autoSpaceDN/>
        <w:bidi w:val="0"/>
        <w:snapToGrid/>
        <w:ind w:left="630" w:leftChars="300"/>
        <w:textAlignment w:val="auto"/>
        <w:rPr>
          <w:rFonts w:hint="eastAsia" w:ascii="仿宋" w:hAnsi="仿宋" w:eastAsia="仿宋" w:cs="仿宋"/>
          <w:color w:val="auto"/>
          <w:highlight w:val="none"/>
        </w:rPr>
      </w:pPr>
    </w:p>
    <w:p w14:paraId="04C5BE7D">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中标供应商）</w:t>
      </w:r>
    </w:p>
    <w:p w14:paraId="2484A3CB">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p w14:paraId="1DB3B9B8">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3DF8B45A">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w:t>
      </w:r>
    </w:p>
    <w:p w14:paraId="3914ED1D">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签章或签字</w:t>
      </w:r>
      <w:r>
        <w:rPr>
          <w:rFonts w:hint="eastAsia" w:ascii="仿宋" w:hAnsi="仿宋" w:eastAsia="仿宋" w:cs="仿宋"/>
          <w:color w:val="auto"/>
          <w:sz w:val="24"/>
          <w:szCs w:val="24"/>
          <w:highlight w:val="none"/>
          <w:lang w:eastAsia="zh-CN"/>
        </w:rPr>
        <w:t>）：</w:t>
      </w:r>
    </w:p>
    <w:p w14:paraId="3CDF87E4">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售后联系人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签字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p>
    <w:p w14:paraId="2DEAF1FE">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乙方户名：</w:t>
      </w:r>
    </w:p>
    <w:p w14:paraId="77F0D269">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乙方开户行：</w:t>
      </w:r>
    </w:p>
    <w:p w14:paraId="57DE3B83">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乙方账号：</w:t>
      </w:r>
    </w:p>
    <w:p w14:paraId="03D43138">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p>
    <w:p w14:paraId="78E707BC">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p>
    <w:p w14:paraId="7F880876">
      <w:pPr>
        <w:pStyle w:val="11"/>
        <w:keepNext w:val="0"/>
        <w:keepLines w:val="0"/>
        <w:pageBreakBefore w:val="0"/>
        <w:widowControl w:val="0"/>
        <w:shd w:val="clear" w:fill="FFFFFF" w:themeFill="background1"/>
        <w:kinsoku/>
        <w:wordWrap/>
        <w:overflowPunct/>
        <w:topLinePunct w:val="0"/>
        <w:autoSpaceDE/>
        <w:autoSpaceDN/>
        <w:bidi w:val="0"/>
        <w:snapToGrid/>
        <w:ind w:left="630" w:leftChars="300"/>
        <w:textAlignment w:val="auto"/>
        <w:rPr>
          <w:rFonts w:hint="eastAsia" w:ascii="仿宋" w:hAnsi="仿宋" w:eastAsia="仿宋" w:cs="仿宋"/>
          <w:color w:val="auto"/>
          <w:highlight w:val="none"/>
        </w:rPr>
      </w:pPr>
    </w:p>
    <w:p w14:paraId="3D0B9161">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签订地点：</w:t>
      </w:r>
      <w:r>
        <w:rPr>
          <w:rFonts w:hint="eastAsia" w:ascii="仿宋" w:hAnsi="仿宋" w:eastAsia="仿宋" w:cs="仿宋"/>
          <w:color w:val="auto"/>
          <w:sz w:val="24"/>
          <w:szCs w:val="24"/>
          <w:highlight w:val="none"/>
          <w:lang w:eastAsia="zh-CN"/>
        </w:rPr>
        <w:t>丽江市中医医院</w:t>
      </w:r>
    </w:p>
    <w:p w14:paraId="12AFA67F">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签订时间：</w:t>
      </w:r>
    </w:p>
    <w:p w14:paraId="0B34F0A5">
      <w:pPr>
        <w:keepNext w:val="0"/>
        <w:keepLines w:val="0"/>
        <w:pageBreakBefore w:val="0"/>
        <w:widowControl w:val="0"/>
        <w:shd w:val="clear" w:fill="FFFFFF" w:themeFill="background1"/>
        <w:kinsoku/>
        <w:wordWrap/>
        <w:overflowPunct/>
        <w:topLinePunct w:val="0"/>
        <w:autoSpaceDE/>
        <w:autoSpaceDN/>
        <w:bidi w:val="0"/>
        <w:snapToGrid/>
        <w:spacing w:line="360" w:lineRule="auto"/>
        <w:ind w:left="630"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val="en-US" w:eastAsia="zh-CN"/>
        </w:rPr>
        <w:t>预算</w:t>
      </w:r>
      <w:r>
        <w:rPr>
          <w:rFonts w:hint="eastAsia" w:ascii="仿宋" w:hAnsi="仿宋" w:eastAsia="仿宋" w:cs="仿宋"/>
          <w:color w:val="auto"/>
          <w:sz w:val="24"/>
          <w:szCs w:val="24"/>
          <w:highlight w:val="none"/>
        </w:rPr>
        <w:t>总价：</w:t>
      </w:r>
    </w:p>
    <w:p w14:paraId="69F3CB92">
      <w:pPr>
        <w:shd w:val="clear" w:fill="FFFFFF" w:themeFill="background1"/>
        <w:rPr>
          <w:rFonts w:hint="eastAsia" w:ascii="仿宋" w:hAnsi="仿宋" w:eastAsia="仿宋" w:cs="仿宋"/>
          <w:color w:val="auto"/>
          <w:sz w:val="21"/>
          <w:highlight w:val="none"/>
        </w:rPr>
      </w:pPr>
      <w:r>
        <w:rPr>
          <w:rFonts w:hint="eastAsia" w:ascii="仿宋" w:hAnsi="仿宋" w:eastAsia="仿宋" w:cs="仿宋"/>
          <w:color w:val="auto"/>
          <w:sz w:val="21"/>
          <w:highlight w:val="none"/>
        </w:rPr>
        <w:br w:type="page"/>
      </w:r>
    </w:p>
    <w:p w14:paraId="6ACD3CB9">
      <w:pPr>
        <w:pStyle w:val="15"/>
        <w:shd w:val="clear" w:fill="FFFFFF" w:themeFill="background1"/>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甲乙双方</w:t>
      </w:r>
      <w:r>
        <w:rPr>
          <w:rFonts w:hint="eastAsia" w:ascii="仿宋" w:hAnsi="仿宋" w:eastAsia="仿宋" w:cs="仿宋"/>
          <w:color w:val="auto"/>
          <w:sz w:val="24"/>
          <w:highlight w:val="none"/>
        </w:rPr>
        <w:t>根据</w:t>
      </w:r>
      <w:r>
        <w:rPr>
          <w:rFonts w:hint="eastAsia" w:ascii="仿宋" w:hAnsi="仿宋" w:eastAsia="仿宋" w:cs="仿宋"/>
          <w:color w:val="auto"/>
          <w:sz w:val="24"/>
          <w:highlight w:val="none"/>
          <w:lang w:eastAsia="zh-CN"/>
        </w:rPr>
        <w:t>丽江市中医医院</w:t>
      </w:r>
      <w:r>
        <w:rPr>
          <w:rFonts w:hint="eastAsia" w:ascii="仿宋" w:hAnsi="仿宋" w:eastAsia="仿宋" w:cs="仿宋"/>
          <w:color w:val="auto"/>
          <w:sz w:val="24"/>
          <w:highlight w:val="none"/>
        </w:rPr>
        <w:t>委托云南蓝本招标咨询有限公司组织的项目编号为</w:t>
      </w:r>
      <w:r>
        <w:rPr>
          <w:rFonts w:hint="eastAsia" w:ascii="仿宋" w:hAnsi="仿宋" w:eastAsia="仿宋" w:cs="仿宋"/>
          <w:color w:val="auto"/>
          <w:sz w:val="24"/>
          <w:highlight w:val="none"/>
          <w:lang w:eastAsia="zh-CN"/>
        </w:rPr>
        <w:t>LJZC2026-G1-00146-YNLB-0039</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eastAsia="zh-CN"/>
        </w:rPr>
        <w:t>丽江市中医医院2026年耗材采购</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通过</w:t>
      </w:r>
      <w:r>
        <w:rPr>
          <w:rFonts w:hint="eastAsia" w:ascii="仿宋" w:hAnsi="仿宋" w:eastAsia="仿宋" w:cs="仿宋"/>
          <w:color w:val="auto"/>
          <w:sz w:val="24"/>
          <w:highlight w:val="none"/>
          <w:lang w:val="en-US" w:eastAsia="zh-CN"/>
        </w:rPr>
        <w:t>公开招标</w:t>
      </w:r>
      <w:r>
        <w:rPr>
          <w:rFonts w:hint="eastAsia" w:ascii="仿宋" w:hAnsi="仿宋" w:eastAsia="仿宋" w:cs="仿宋"/>
          <w:color w:val="auto"/>
          <w:sz w:val="24"/>
          <w:highlight w:val="none"/>
          <w:lang w:eastAsia="zh-CN"/>
        </w:rPr>
        <w:t>的采购结果</w:t>
      </w:r>
      <w:r>
        <w:rPr>
          <w:rFonts w:hint="eastAsia" w:ascii="仿宋" w:hAnsi="仿宋" w:eastAsia="仿宋" w:cs="仿宋"/>
          <w:color w:val="auto"/>
          <w:sz w:val="24"/>
          <w:highlight w:val="none"/>
        </w:rPr>
        <w:t>，确定乙方为该项目</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。为了保护供需各方合法权益，甲乙双方依照《中华人民共和国民法典》及其相关法律、行政法规，遵循平等、自愿、公平和诚实信用的原则，经双方协定达成一致，签订以下内容：</w:t>
      </w:r>
    </w:p>
    <w:p w14:paraId="125E53B0">
      <w:pPr>
        <w:keepNext w:val="0"/>
        <w:keepLines w:val="0"/>
        <w:pageBreakBefore w:val="0"/>
        <w:widowControl/>
        <w:numPr>
          <w:ilvl w:val="0"/>
          <w:numId w:val="3"/>
        </w:numPr>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供货内容及价格如下表：</w:t>
      </w:r>
    </w:p>
    <w:tbl>
      <w:tblPr>
        <w:tblStyle w:val="24"/>
        <w:tblW w:w="8620"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25"/>
        <w:gridCol w:w="1055"/>
        <w:gridCol w:w="1055"/>
        <w:gridCol w:w="1872"/>
        <w:gridCol w:w="979"/>
        <w:gridCol w:w="974"/>
        <w:gridCol w:w="960"/>
      </w:tblGrid>
      <w:tr w14:paraId="07419B1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shd w:val="clear" w:color="auto" w:fill="D0CECE"/>
          </w:tcPr>
          <w:p w14:paraId="76EA32C0">
            <w:pPr>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产品名称</w:t>
            </w:r>
          </w:p>
        </w:tc>
        <w:tc>
          <w:tcPr>
            <w:tcW w:w="1055" w:type="dxa"/>
            <w:shd w:val="clear" w:color="auto" w:fill="D0CECE"/>
          </w:tcPr>
          <w:p w14:paraId="57AAA166">
            <w:pPr>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1055" w:type="dxa"/>
            <w:shd w:val="clear" w:color="auto" w:fill="D0CECE"/>
          </w:tcPr>
          <w:p w14:paraId="5F81786E">
            <w:pPr>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1872" w:type="dxa"/>
            <w:shd w:val="clear" w:color="auto" w:fill="D0CECE"/>
          </w:tcPr>
          <w:p w14:paraId="4A102DDD">
            <w:pPr>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规格、型号</w:t>
            </w:r>
          </w:p>
        </w:tc>
        <w:tc>
          <w:tcPr>
            <w:tcW w:w="979" w:type="dxa"/>
            <w:shd w:val="clear" w:color="auto" w:fill="D0CECE"/>
          </w:tcPr>
          <w:p w14:paraId="04FD8EF9">
            <w:pPr>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单位</w:t>
            </w:r>
          </w:p>
        </w:tc>
        <w:tc>
          <w:tcPr>
            <w:tcW w:w="974" w:type="dxa"/>
            <w:shd w:val="clear" w:color="auto" w:fill="D0CECE"/>
          </w:tcPr>
          <w:p w14:paraId="6E959F31">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有效期</w:t>
            </w:r>
          </w:p>
        </w:tc>
        <w:tc>
          <w:tcPr>
            <w:tcW w:w="960" w:type="dxa"/>
            <w:shd w:val="clear" w:color="auto" w:fill="D0CECE"/>
          </w:tcPr>
          <w:p w14:paraId="499B135C">
            <w:pPr>
              <w:spacing w:line="360" w:lineRule="auto"/>
              <w:jc w:val="center"/>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w:t>
            </w:r>
          </w:p>
        </w:tc>
      </w:tr>
      <w:tr w14:paraId="12B85F9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tcPr>
          <w:p w14:paraId="264C480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1055" w:type="dxa"/>
          </w:tcPr>
          <w:p w14:paraId="294CBD6D">
            <w:pPr>
              <w:spacing w:line="360" w:lineRule="auto"/>
              <w:jc w:val="center"/>
              <w:rPr>
                <w:rFonts w:hint="eastAsia" w:ascii="仿宋" w:hAnsi="仿宋" w:eastAsia="仿宋" w:cs="仿宋"/>
                <w:sz w:val="24"/>
                <w:szCs w:val="24"/>
                <w:highlight w:val="none"/>
              </w:rPr>
            </w:pPr>
          </w:p>
        </w:tc>
        <w:tc>
          <w:tcPr>
            <w:tcW w:w="1055" w:type="dxa"/>
          </w:tcPr>
          <w:p w14:paraId="668511CE">
            <w:pPr>
              <w:spacing w:line="360" w:lineRule="auto"/>
              <w:rPr>
                <w:rFonts w:hint="eastAsia" w:ascii="仿宋" w:hAnsi="仿宋" w:eastAsia="仿宋" w:cs="仿宋"/>
                <w:sz w:val="24"/>
                <w:szCs w:val="24"/>
                <w:highlight w:val="none"/>
              </w:rPr>
            </w:pPr>
          </w:p>
        </w:tc>
        <w:tc>
          <w:tcPr>
            <w:tcW w:w="1872" w:type="dxa"/>
          </w:tcPr>
          <w:p w14:paraId="41B41D3D">
            <w:pPr>
              <w:spacing w:line="360" w:lineRule="auto"/>
              <w:rPr>
                <w:rFonts w:hint="eastAsia" w:ascii="仿宋" w:hAnsi="仿宋" w:eastAsia="仿宋" w:cs="仿宋"/>
                <w:sz w:val="24"/>
                <w:szCs w:val="24"/>
                <w:highlight w:val="none"/>
              </w:rPr>
            </w:pPr>
          </w:p>
        </w:tc>
        <w:tc>
          <w:tcPr>
            <w:tcW w:w="979" w:type="dxa"/>
          </w:tcPr>
          <w:p w14:paraId="5333C920">
            <w:pPr>
              <w:spacing w:line="360" w:lineRule="auto"/>
              <w:rPr>
                <w:rFonts w:hint="eastAsia" w:ascii="仿宋" w:hAnsi="仿宋" w:eastAsia="仿宋" w:cs="仿宋"/>
                <w:b/>
                <w:sz w:val="24"/>
                <w:szCs w:val="24"/>
                <w:highlight w:val="none"/>
              </w:rPr>
            </w:pPr>
          </w:p>
        </w:tc>
        <w:tc>
          <w:tcPr>
            <w:tcW w:w="974" w:type="dxa"/>
          </w:tcPr>
          <w:p w14:paraId="34A765E2">
            <w:pPr>
              <w:spacing w:line="360" w:lineRule="auto"/>
              <w:rPr>
                <w:rFonts w:hint="eastAsia" w:ascii="仿宋" w:hAnsi="仿宋" w:eastAsia="仿宋" w:cs="仿宋"/>
                <w:sz w:val="24"/>
                <w:szCs w:val="24"/>
                <w:highlight w:val="none"/>
              </w:rPr>
            </w:pPr>
          </w:p>
        </w:tc>
        <w:tc>
          <w:tcPr>
            <w:tcW w:w="960" w:type="dxa"/>
          </w:tcPr>
          <w:p w14:paraId="24C44699">
            <w:pPr>
              <w:spacing w:line="360" w:lineRule="auto"/>
              <w:rPr>
                <w:rFonts w:hint="eastAsia" w:ascii="仿宋" w:hAnsi="仿宋" w:eastAsia="仿宋" w:cs="仿宋"/>
                <w:sz w:val="24"/>
                <w:szCs w:val="24"/>
                <w:highlight w:val="none"/>
              </w:rPr>
            </w:pPr>
          </w:p>
        </w:tc>
      </w:tr>
      <w:tr w14:paraId="391A6B3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tcPr>
          <w:p w14:paraId="06C654F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1055" w:type="dxa"/>
          </w:tcPr>
          <w:p w14:paraId="2694F05F">
            <w:pPr>
              <w:spacing w:line="360" w:lineRule="auto"/>
              <w:jc w:val="center"/>
              <w:rPr>
                <w:rFonts w:hint="eastAsia" w:ascii="仿宋" w:hAnsi="仿宋" w:eastAsia="仿宋" w:cs="仿宋"/>
                <w:sz w:val="24"/>
                <w:szCs w:val="24"/>
                <w:highlight w:val="none"/>
              </w:rPr>
            </w:pPr>
          </w:p>
        </w:tc>
        <w:tc>
          <w:tcPr>
            <w:tcW w:w="1055" w:type="dxa"/>
          </w:tcPr>
          <w:p w14:paraId="0407E5A7">
            <w:pPr>
              <w:spacing w:line="360" w:lineRule="auto"/>
              <w:rPr>
                <w:rFonts w:hint="eastAsia" w:ascii="仿宋" w:hAnsi="仿宋" w:eastAsia="仿宋" w:cs="仿宋"/>
                <w:sz w:val="24"/>
                <w:szCs w:val="24"/>
                <w:highlight w:val="none"/>
              </w:rPr>
            </w:pPr>
          </w:p>
        </w:tc>
        <w:tc>
          <w:tcPr>
            <w:tcW w:w="1872" w:type="dxa"/>
          </w:tcPr>
          <w:p w14:paraId="654CD5EC">
            <w:pPr>
              <w:spacing w:line="360" w:lineRule="auto"/>
              <w:rPr>
                <w:rFonts w:hint="eastAsia" w:ascii="仿宋" w:hAnsi="仿宋" w:eastAsia="仿宋" w:cs="仿宋"/>
                <w:sz w:val="24"/>
                <w:szCs w:val="24"/>
                <w:highlight w:val="none"/>
              </w:rPr>
            </w:pPr>
          </w:p>
        </w:tc>
        <w:tc>
          <w:tcPr>
            <w:tcW w:w="979" w:type="dxa"/>
          </w:tcPr>
          <w:p w14:paraId="10E61B32">
            <w:pPr>
              <w:spacing w:line="360" w:lineRule="auto"/>
              <w:rPr>
                <w:rFonts w:hint="eastAsia" w:ascii="仿宋" w:hAnsi="仿宋" w:eastAsia="仿宋" w:cs="仿宋"/>
                <w:b/>
                <w:sz w:val="24"/>
                <w:szCs w:val="24"/>
                <w:highlight w:val="none"/>
              </w:rPr>
            </w:pPr>
          </w:p>
        </w:tc>
        <w:tc>
          <w:tcPr>
            <w:tcW w:w="974" w:type="dxa"/>
          </w:tcPr>
          <w:p w14:paraId="5EF8C5E4">
            <w:pPr>
              <w:spacing w:line="360" w:lineRule="auto"/>
              <w:rPr>
                <w:rFonts w:hint="eastAsia" w:ascii="仿宋" w:hAnsi="仿宋" w:eastAsia="仿宋" w:cs="仿宋"/>
                <w:sz w:val="24"/>
                <w:szCs w:val="24"/>
                <w:highlight w:val="none"/>
              </w:rPr>
            </w:pPr>
          </w:p>
        </w:tc>
        <w:tc>
          <w:tcPr>
            <w:tcW w:w="960" w:type="dxa"/>
          </w:tcPr>
          <w:p w14:paraId="5566A32F">
            <w:pPr>
              <w:spacing w:line="360" w:lineRule="auto"/>
              <w:rPr>
                <w:rFonts w:hint="eastAsia" w:ascii="仿宋" w:hAnsi="仿宋" w:eastAsia="仿宋" w:cs="仿宋"/>
                <w:sz w:val="24"/>
                <w:szCs w:val="24"/>
                <w:highlight w:val="none"/>
              </w:rPr>
            </w:pPr>
          </w:p>
        </w:tc>
      </w:tr>
    </w:tbl>
    <w:p w14:paraId="37020E5A">
      <w:pPr>
        <w:keepNext w:val="0"/>
        <w:keepLines w:val="0"/>
        <w:pageBreakBefore w:val="0"/>
        <w:widowControl/>
        <w:kinsoku w:val="0"/>
        <w:wordWrap/>
        <w:overflowPunct/>
        <w:topLinePunct w:val="0"/>
        <w:autoSpaceDE w:val="0"/>
        <w:autoSpaceDN w:val="0"/>
        <w:bidi w:val="0"/>
        <w:adjustRightInd w:val="0"/>
        <w:snapToGrid w:val="0"/>
        <w:spacing w:before="157" w:beforeLines="50" w:line="360" w:lineRule="auto"/>
        <w:ind w:firstLine="482" w:firstLineChars="200"/>
        <w:textAlignment w:val="baseline"/>
        <w:rPr>
          <w:rFonts w:hint="eastAsia" w:ascii="仿宋" w:hAnsi="仿宋" w:eastAsia="仿宋" w:cs="仿宋"/>
          <w:sz w:val="24"/>
          <w:szCs w:val="24"/>
          <w:highlight w:val="none"/>
        </w:rPr>
      </w:pPr>
      <w:r>
        <w:rPr>
          <w:rFonts w:hint="eastAsia" w:ascii="仿宋" w:hAnsi="仿宋" w:eastAsia="仿宋" w:cs="仿宋"/>
          <w:b/>
          <w:bCs/>
          <w:sz w:val="24"/>
          <w:szCs w:val="24"/>
          <w:highlight w:val="none"/>
        </w:rPr>
        <w:t>二、供货期限：合同签订之日起1年或累计结算金额达到最高限价为止（两者以先到为准）</w:t>
      </w:r>
      <w:r>
        <w:rPr>
          <w:rFonts w:hint="eastAsia" w:ascii="仿宋" w:hAnsi="仿宋" w:eastAsia="仿宋" w:cs="仿宋"/>
          <w:sz w:val="24"/>
          <w:szCs w:val="24"/>
          <w:highlight w:val="none"/>
        </w:rPr>
        <w:t>。</w:t>
      </w:r>
    </w:p>
    <w:p w14:paraId="78C11F47">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三、货款结算及支付：</w:t>
      </w:r>
    </w:p>
    <w:p w14:paraId="588BBF7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按实结算。</w:t>
      </w:r>
    </w:p>
    <w:p w14:paraId="03B6150A">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四、双方的权利和义务</w:t>
      </w:r>
    </w:p>
    <w:p w14:paraId="0A6F28A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（一）</w:t>
      </w:r>
      <w:r>
        <w:rPr>
          <w:rFonts w:hint="eastAsia" w:ascii="仿宋" w:hAnsi="仿宋" w:eastAsia="仿宋" w:cs="仿宋"/>
          <w:sz w:val="24"/>
          <w:szCs w:val="24"/>
          <w:highlight w:val="none"/>
        </w:rPr>
        <w:t>甲方的权利和义务</w:t>
      </w:r>
    </w:p>
    <w:p w14:paraId="29903C8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1.甲方负责对乙方合法经营资质进行验证，符合要求后，产品方可进入</w:t>
      </w:r>
      <w:r>
        <w:rPr>
          <w:rFonts w:hint="eastAsia" w:ascii="仿宋" w:hAnsi="仿宋" w:eastAsia="仿宋" w:cs="仿宋"/>
          <w:sz w:val="24"/>
          <w:szCs w:val="24"/>
          <w:highlight w:val="none"/>
          <w:lang w:val="en-US" w:eastAsia="zh-CN"/>
        </w:rPr>
        <w:t>医院</w:t>
      </w:r>
      <w:r>
        <w:rPr>
          <w:rFonts w:hint="eastAsia" w:ascii="仿宋" w:hAnsi="仿宋" w:eastAsia="仿宋" w:cs="仿宋"/>
          <w:sz w:val="24"/>
          <w:szCs w:val="24"/>
          <w:highlight w:val="none"/>
        </w:rPr>
        <w:t>使用；</w:t>
      </w:r>
    </w:p>
    <w:p w14:paraId="5E953F0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2.甲方有义务将产品的结构、性能、用途及使用中和使用后的注意事项向患者说明，以争取达到良好的使用效果；</w:t>
      </w:r>
    </w:p>
    <w:p w14:paraId="00D4140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3.甲方收到乙方提供</w:t>
      </w:r>
      <w:r>
        <w:rPr>
          <w:rFonts w:hint="eastAsia" w:ascii="仿宋" w:hAnsi="仿宋" w:eastAsia="仿宋" w:cs="仿宋"/>
          <w:sz w:val="24"/>
          <w:szCs w:val="24"/>
          <w:highlight w:val="none"/>
          <w:lang w:eastAsia="zh-CN"/>
        </w:rPr>
        <w:t>的医用试剂耗材</w:t>
      </w:r>
      <w:r>
        <w:rPr>
          <w:rFonts w:hint="eastAsia" w:ascii="仿宋" w:hAnsi="仿宋" w:eastAsia="仿宋" w:cs="仿宋"/>
          <w:sz w:val="24"/>
          <w:szCs w:val="24"/>
          <w:highlight w:val="none"/>
        </w:rPr>
        <w:t>后，经验收发现质量问题时，通知乙方及时办理退换货，保证甲方临床需要。</w:t>
      </w:r>
    </w:p>
    <w:p w14:paraId="085EDF7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4.甲方在确认乙方货物合格后办理出入库等相关手续，并在</w:t>
      </w:r>
      <w:r>
        <w:rPr>
          <w:rFonts w:hint="eastAsia" w:ascii="仿宋" w:hAnsi="仿宋" w:eastAsia="仿宋" w:cs="仿宋"/>
          <w:color w:val="auto"/>
          <w:sz w:val="24"/>
          <w:szCs w:val="24"/>
          <w:highlight w:val="none"/>
          <w:lang w:val="en-US" w:eastAsia="zh-CN"/>
        </w:rPr>
        <w:t>60日历天</w:t>
      </w:r>
      <w:r>
        <w:rPr>
          <w:rFonts w:hint="eastAsia" w:ascii="仿宋" w:hAnsi="仿宋" w:eastAsia="仿宋" w:cs="仿宋"/>
          <w:sz w:val="24"/>
          <w:szCs w:val="24"/>
          <w:highlight w:val="none"/>
        </w:rPr>
        <w:t>付款期限付款。每</w:t>
      </w:r>
      <w:r>
        <w:rPr>
          <w:rFonts w:hint="eastAsia" w:ascii="仿宋" w:hAnsi="仿宋" w:eastAsia="仿宋" w:cs="仿宋"/>
          <w:sz w:val="24"/>
          <w:szCs w:val="24"/>
          <w:highlight w:val="none"/>
          <w:lang w:val="en-US" w:eastAsia="zh-CN"/>
        </w:rPr>
        <w:t>季度首</w:t>
      </w:r>
      <w:r>
        <w:rPr>
          <w:rFonts w:hint="eastAsia" w:ascii="仿宋" w:hAnsi="仿宋" w:eastAsia="仿宋" w:cs="仿宋"/>
          <w:sz w:val="24"/>
          <w:szCs w:val="24"/>
          <w:highlight w:val="none"/>
        </w:rPr>
        <w:t>月的上旬为上</w:t>
      </w:r>
      <w:r>
        <w:rPr>
          <w:rFonts w:hint="eastAsia" w:ascii="仿宋" w:hAnsi="仿宋" w:eastAsia="仿宋" w:cs="仿宋"/>
          <w:sz w:val="24"/>
          <w:szCs w:val="24"/>
          <w:highlight w:val="none"/>
          <w:lang w:val="en-US" w:eastAsia="zh-CN"/>
        </w:rPr>
        <w:t>季度</w:t>
      </w:r>
      <w:r>
        <w:rPr>
          <w:rFonts w:hint="eastAsia" w:ascii="仿宋" w:hAnsi="仿宋" w:eastAsia="仿宋" w:cs="仿宋"/>
          <w:sz w:val="24"/>
          <w:szCs w:val="24"/>
          <w:highlight w:val="none"/>
        </w:rPr>
        <w:t>的对账时间，乙方应及时与甲方相关部门对账，因对账不及时造成的损失，甲方不承担责任。</w:t>
      </w:r>
    </w:p>
    <w:p w14:paraId="1B256F8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5.甲方所报计划必须详细、真实、及时，并经双方核实确认。</w:t>
      </w:r>
    </w:p>
    <w:p w14:paraId="4DEF418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6.甲方在验收中，如发现产品的品种、型号、规格和质量不符合科室要求，有权拒收，乙方如有异议，应在十日内向甲方提出书面异议，并提供相关证明。</w:t>
      </w:r>
    </w:p>
    <w:p w14:paraId="6477C66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7.甲方开箱时发现的破损、失效期产品或其他不合格包装产品、不符合相关运输要求的，乙方应无条件及时更换。</w:t>
      </w:r>
    </w:p>
    <w:p w14:paraId="02AEC41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8.本协议供货期内乙方所供应</w:t>
      </w:r>
      <w:r>
        <w:rPr>
          <w:rFonts w:hint="eastAsia" w:ascii="仿宋" w:hAnsi="仿宋" w:eastAsia="仿宋" w:cs="仿宋"/>
          <w:sz w:val="24"/>
          <w:szCs w:val="24"/>
          <w:highlight w:val="none"/>
          <w:lang w:eastAsia="zh-CN"/>
        </w:rPr>
        <w:t>的医用试剂耗材</w:t>
      </w:r>
      <w:r>
        <w:rPr>
          <w:rFonts w:hint="eastAsia" w:ascii="仿宋" w:hAnsi="仿宋" w:eastAsia="仿宋" w:cs="仿宋"/>
          <w:sz w:val="24"/>
          <w:szCs w:val="24"/>
          <w:highlight w:val="none"/>
        </w:rPr>
        <w:t>不仅限于供货目录内清单中的</w:t>
      </w:r>
      <w:r>
        <w:rPr>
          <w:rFonts w:hint="eastAsia" w:ascii="仿宋" w:hAnsi="仿宋" w:eastAsia="仿宋" w:cs="仿宋"/>
          <w:sz w:val="24"/>
          <w:szCs w:val="24"/>
          <w:highlight w:val="none"/>
          <w:lang w:eastAsia="zh-CN"/>
        </w:rPr>
        <w:t>医用试剂耗材</w:t>
      </w:r>
      <w:r>
        <w:rPr>
          <w:rFonts w:hint="eastAsia" w:ascii="仿宋" w:hAnsi="仿宋" w:eastAsia="仿宋" w:cs="仿宋"/>
          <w:sz w:val="24"/>
          <w:szCs w:val="24"/>
          <w:highlight w:val="none"/>
        </w:rPr>
        <w:t>，若需增加</w:t>
      </w:r>
      <w:r>
        <w:rPr>
          <w:rFonts w:hint="eastAsia" w:ascii="仿宋" w:hAnsi="仿宋" w:eastAsia="仿宋" w:cs="仿宋"/>
          <w:sz w:val="24"/>
          <w:szCs w:val="24"/>
          <w:highlight w:val="none"/>
          <w:lang w:eastAsia="zh-CN"/>
        </w:rPr>
        <w:t>医用试剂耗材</w:t>
      </w:r>
      <w:r>
        <w:rPr>
          <w:rFonts w:hint="eastAsia" w:ascii="仿宋" w:hAnsi="仿宋" w:eastAsia="仿宋" w:cs="仿宋"/>
          <w:sz w:val="24"/>
          <w:szCs w:val="24"/>
          <w:highlight w:val="none"/>
        </w:rPr>
        <w:t>现由乙方出具报价单，经甲方认可后方可供货，上述条款中未尽事宜由双方协商约定。</w:t>
      </w:r>
    </w:p>
    <w:p w14:paraId="0BEBD66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（二）</w:t>
      </w:r>
      <w:r>
        <w:rPr>
          <w:rFonts w:hint="eastAsia" w:ascii="仿宋" w:hAnsi="仿宋" w:eastAsia="仿宋" w:cs="仿宋"/>
          <w:sz w:val="24"/>
          <w:szCs w:val="24"/>
          <w:highlight w:val="none"/>
        </w:rPr>
        <w:t>乙方</w:t>
      </w:r>
      <w:r>
        <w:rPr>
          <w:rFonts w:hint="eastAsia" w:ascii="仿宋" w:hAnsi="仿宋" w:eastAsia="仿宋" w:cs="仿宋"/>
          <w:sz w:val="24"/>
          <w:szCs w:val="24"/>
          <w:highlight w:val="none"/>
          <w:lang w:eastAsia="zh-CN"/>
        </w:rPr>
        <w:t>权利</w:t>
      </w:r>
      <w:r>
        <w:rPr>
          <w:rFonts w:hint="eastAsia" w:ascii="仿宋" w:hAnsi="仿宋" w:eastAsia="仿宋" w:cs="仿宋"/>
          <w:sz w:val="24"/>
          <w:szCs w:val="24"/>
          <w:highlight w:val="none"/>
        </w:rPr>
        <w:t>和义务：</w:t>
      </w:r>
    </w:p>
    <w:p w14:paraId="19425E3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1.乙方必须按有关的</w:t>
      </w:r>
      <w:r>
        <w:rPr>
          <w:rFonts w:hint="eastAsia" w:ascii="仿宋" w:hAnsi="仿宋" w:eastAsia="仿宋" w:cs="仿宋"/>
          <w:sz w:val="24"/>
          <w:szCs w:val="24"/>
          <w:highlight w:val="none"/>
          <w:lang w:eastAsia="zh-CN"/>
        </w:rPr>
        <w:t>法律法规</w:t>
      </w:r>
      <w:r>
        <w:rPr>
          <w:rFonts w:hint="eastAsia" w:ascii="仿宋" w:hAnsi="仿宋" w:eastAsia="仿宋" w:cs="仿宋"/>
          <w:sz w:val="24"/>
          <w:szCs w:val="24"/>
          <w:highlight w:val="none"/>
        </w:rPr>
        <w:t>向甲方提供有效的资质证件：《营业执照</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医疗器械产品注册证</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医疗器械生产</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经营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许可证》复印件</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加</w:t>
      </w:r>
      <w:r>
        <w:rPr>
          <w:rFonts w:hint="eastAsia" w:ascii="仿宋" w:hAnsi="仿宋" w:eastAsia="仿宋" w:cs="仿宋"/>
          <w:sz w:val="24"/>
          <w:szCs w:val="24"/>
          <w:highlight w:val="none"/>
          <w:lang w:eastAsia="zh-CN"/>
        </w:rPr>
        <w:t>盖公</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eastAsia="zh-CN"/>
        </w:rPr>
        <w:t>）等</w:t>
      </w:r>
      <w:r>
        <w:rPr>
          <w:rFonts w:hint="eastAsia" w:ascii="仿宋" w:hAnsi="仿宋" w:eastAsia="仿宋" w:cs="仿宋"/>
          <w:sz w:val="24"/>
          <w:szCs w:val="24"/>
          <w:highlight w:val="none"/>
        </w:rPr>
        <w:t>有效证件。乙方应对所提供证件的真实性、合法性及有效性承担法律责任，并保证所销售的产品的合法性。</w:t>
      </w:r>
    </w:p>
    <w:p w14:paraId="72DE31F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2.乙方须保证产品货源的合法性、并已经国家相关机构或部门检验/认证。如因乙方没有履行该保证义务，造成甲方财产的损失，乙方须向甲方承担违约责任。</w:t>
      </w:r>
    </w:p>
    <w:p w14:paraId="4968D76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3.乙方必须保证货源的可追溯性，在协议期内不得更改企业名称。如因特殊情况变更资质内容的，须及时书面照会甲方，并保证承担由此造成的对甲方利益的损害。</w:t>
      </w:r>
    </w:p>
    <w:p w14:paraId="09BCD5D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4.乙方按甲方计划提供的</w:t>
      </w:r>
      <w:r>
        <w:rPr>
          <w:rFonts w:hint="eastAsia" w:ascii="仿宋" w:hAnsi="仿宋" w:eastAsia="仿宋" w:cs="仿宋"/>
          <w:sz w:val="24"/>
          <w:szCs w:val="24"/>
          <w:highlight w:val="none"/>
          <w:lang w:val="en-US" w:eastAsia="zh-CN"/>
        </w:rPr>
        <w:t>医用试剂耗材</w:t>
      </w:r>
      <w:r>
        <w:rPr>
          <w:rFonts w:hint="eastAsia" w:ascii="仿宋" w:hAnsi="仿宋" w:eastAsia="仿宋" w:cs="仿宋"/>
          <w:sz w:val="24"/>
          <w:szCs w:val="24"/>
          <w:highlight w:val="none"/>
        </w:rPr>
        <w:t>，正常情况下按照十五天备货周期进行备货，如出现质量问题或不能按时、按质、按量正常供货，甲方有权终止协议。由此给甲方造成的损失，乙方必须承担相应的责任，并赔偿相关损失。</w:t>
      </w:r>
    </w:p>
    <w:p w14:paraId="239142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5.乙方提供</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lang w:eastAsia="zh-CN"/>
        </w:rPr>
        <w:t>医用试剂耗材必须</w:t>
      </w:r>
      <w:r>
        <w:rPr>
          <w:rFonts w:hint="eastAsia" w:ascii="仿宋" w:hAnsi="仿宋" w:eastAsia="仿宋" w:cs="仿宋"/>
          <w:sz w:val="24"/>
          <w:szCs w:val="24"/>
          <w:highlight w:val="none"/>
        </w:rPr>
        <w:t>保证与所响应设备匹配兼容，若出现无法匹配兼容的情况，需保证更换产品，直到达到采购人的使用效果为止。由此造成的一切损失，由</w:t>
      </w: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自行承担。</w:t>
      </w:r>
    </w:p>
    <w:p w14:paraId="4849C28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6.乙方提供的产品，质量必须符合国家有关标准，如果遇国家新的标准出台并实施，应以国家最新标准执行。</w:t>
      </w:r>
    </w:p>
    <w:p w14:paraId="23981CC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7.乙方提供的产品，到货时有效期必须保证在有效期一半以上。库存</w:t>
      </w:r>
      <w:r>
        <w:rPr>
          <w:rFonts w:hint="eastAsia" w:ascii="仿宋" w:hAnsi="仿宋" w:eastAsia="仿宋" w:cs="仿宋"/>
          <w:sz w:val="24"/>
          <w:szCs w:val="24"/>
          <w:highlight w:val="none"/>
          <w:lang w:eastAsia="zh-CN"/>
        </w:rPr>
        <w:t>医用试剂耗材</w:t>
      </w:r>
      <w:r>
        <w:rPr>
          <w:rFonts w:hint="eastAsia" w:ascii="仿宋" w:hAnsi="仿宋" w:eastAsia="仿宋" w:cs="仿宋"/>
          <w:sz w:val="24"/>
          <w:szCs w:val="24"/>
          <w:highlight w:val="none"/>
        </w:rPr>
        <w:t>在有效期前3个月可进行更换，乙方有义务更换。</w:t>
      </w:r>
    </w:p>
    <w:p w14:paraId="507C348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8.乙方提供的全部产品均应按标准保护措施进行包装。</w:t>
      </w:r>
      <w:r>
        <w:rPr>
          <w:rFonts w:hint="eastAsia" w:ascii="仿宋" w:hAnsi="仿宋" w:eastAsia="仿宋" w:cs="仿宋"/>
          <w:sz w:val="24"/>
          <w:szCs w:val="24"/>
          <w:highlight w:val="none"/>
          <w:lang w:eastAsia="zh-CN"/>
        </w:rPr>
        <w:t>医用试剂耗材</w:t>
      </w:r>
      <w:r>
        <w:rPr>
          <w:rFonts w:hint="eastAsia" w:ascii="仿宋" w:hAnsi="仿宋" w:eastAsia="仿宋" w:cs="仿宋"/>
          <w:sz w:val="24"/>
          <w:szCs w:val="24"/>
          <w:highlight w:val="none"/>
        </w:rPr>
        <w:t>应使用原厂包装物并必须符合国家有关规定；全部</w:t>
      </w:r>
      <w:r>
        <w:rPr>
          <w:rFonts w:hint="eastAsia" w:ascii="仿宋" w:hAnsi="仿宋" w:eastAsia="仿宋" w:cs="仿宋"/>
          <w:sz w:val="24"/>
          <w:szCs w:val="24"/>
          <w:highlight w:val="none"/>
          <w:lang w:eastAsia="zh-CN"/>
        </w:rPr>
        <w:t>医用试剂耗材</w:t>
      </w:r>
      <w:r>
        <w:rPr>
          <w:rFonts w:hint="eastAsia" w:ascii="仿宋" w:hAnsi="仿宋" w:eastAsia="仿宋" w:cs="仿宋"/>
          <w:sz w:val="24"/>
          <w:szCs w:val="24"/>
          <w:highlight w:val="none"/>
        </w:rPr>
        <w:t>均应提供适当额外包装，以在转运中损坏或变质，包装应能够适应远距离传输、防潮、防震、防变质、防野蛮装卸，以确保</w:t>
      </w:r>
      <w:r>
        <w:rPr>
          <w:rFonts w:hint="eastAsia" w:ascii="仿宋" w:hAnsi="仿宋" w:eastAsia="仿宋" w:cs="仿宋"/>
          <w:sz w:val="24"/>
          <w:szCs w:val="24"/>
          <w:highlight w:val="none"/>
          <w:lang w:eastAsia="zh-CN"/>
        </w:rPr>
        <w:t>医用试剂耗材</w:t>
      </w:r>
      <w:r>
        <w:rPr>
          <w:rFonts w:hint="eastAsia" w:ascii="仿宋" w:hAnsi="仿宋" w:eastAsia="仿宋" w:cs="仿宋"/>
          <w:sz w:val="24"/>
          <w:szCs w:val="24"/>
          <w:highlight w:val="none"/>
        </w:rPr>
        <w:t>安全无损运抵甲方指定地点。额外包装乙方不得另行收费。</w:t>
      </w:r>
    </w:p>
    <w:p w14:paraId="4A8F182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9.乙方承担所提供</w:t>
      </w:r>
      <w:r>
        <w:rPr>
          <w:rFonts w:hint="eastAsia" w:ascii="仿宋" w:hAnsi="仿宋" w:eastAsia="仿宋" w:cs="仿宋"/>
          <w:sz w:val="24"/>
          <w:szCs w:val="24"/>
          <w:highlight w:val="none"/>
          <w:lang w:eastAsia="zh-CN"/>
        </w:rPr>
        <w:t>医用试剂耗材</w:t>
      </w:r>
      <w:r>
        <w:rPr>
          <w:rFonts w:hint="eastAsia" w:ascii="仿宋" w:hAnsi="仿宋" w:eastAsia="仿宋" w:cs="仿宋"/>
          <w:sz w:val="24"/>
          <w:szCs w:val="24"/>
          <w:highlight w:val="none"/>
        </w:rPr>
        <w:t>因质量、包装等原因退换货产生的各种费用。</w:t>
      </w:r>
    </w:p>
    <w:p w14:paraId="3630AE7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10.乙方应提供符合财务</w:t>
      </w:r>
      <w:r>
        <w:rPr>
          <w:rFonts w:hint="eastAsia" w:ascii="仿宋" w:hAnsi="仿宋" w:eastAsia="仿宋" w:cs="仿宋"/>
          <w:sz w:val="24"/>
          <w:szCs w:val="24"/>
          <w:highlight w:val="none"/>
          <w:lang w:eastAsia="zh-CN"/>
        </w:rPr>
        <w:t>付款</w:t>
      </w:r>
      <w:r>
        <w:rPr>
          <w:rFonts w:hint="eastAsia" w:ascii="仿宋" w:hAnsi="仿宋" w:eastAsia="仿宋" w:cs="仿宋"/>
          <w:sz w:val="24"/>
          <w:szCs w:val="24"/>
          <w:highlight w:val="none"/>
        </w:rPr>
        <w:t>要求的所有合法票据。</w:t>
      </w:r>
    </w:p>
    <w:p w14:paraId="52709500">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六、售后承诺</w:t>
      </w:r>
    </w:p>
    <w:p w14:paraId="35A290F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乙方交付的产品质量应符合国家承认的相应标准，并与投标时承诺的质量一致以确保临床使用安全有效，产品可根据科室需求进行型号更换，做好售前、售中、售后服务。</w:t>
      </w:r>
    </w:p>
    <w:p w14:paraId="18BF713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由于医用试剂耗材</w:t>
      </w:r>
      <w:r>
        <w:rPr>
          <w:rFonts w:hint="eastAsia" w:ascii="仿宋" w:hAnsi="仿宋" w:eastAsia="仿宋" w:cs="仿宋"/>
          <w:sz w:val="24"/>
          <w:szCs w:val="24"/>
          <w:highlight w:val="none"/>
        </w:rPr>
        <w:t>质量问题引起的医疗事故，由乙方公司积极配合处理及承担相应的责任。</w:t>
      </w:r>
    </w:p>
    <w:p w14:paraId="40A272D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如果乙方提供</w:t>
      </w:r>
      <w:r>
        <w:rPr>
          <w:rFonts w:hint="eastAsia" w:ascii="仿宋" w:hAnsi="仿宋" w:eastAsia="仿宋" w:cs="仿宋"/>
          <w:sz w:val="24"/>
          <w:szCs w:val="24"/>
          <w:highlight w:val="none"/>
          <w:lang w:eastAsia="zh-CN"/>
        </w:rPr>
        <w:t>的医用试剂耗材</w:t>
      </w:r>
      <w:r>
        <w:rPr>
          <w:rFonts w:hint="eastAsia" w:ascii="仿宋" w:hAnsi="仿宋" w:eastAsia="仿宋" w:cs="仿宋"/>
          <w:sz w:val="24"/>
          <w:szCs w:val="24"/>
          <w:highlight w:val="none"/>
        </w:rPr>
        <w:t>因质量问题或者设计瑕疵/运输瑕疵，在甲方使用过程中造成的一切不良后果或医疗纠纷均由乙方承担赔偿</w:t>
      </w:r>
      <w:r>
        <w:rPr>
          <w:rFonts w:hint="eastAsia" w:ascii="仿宋" w:hAnsi="仿宋" w:eastAsia="仿宋" w:cs="仿宋"/>
          <w:sz w:val="24"/>
          <w:szCs w:val="24"/>
          <w:highlight w:val="none"/>
          <w:lang w:eastAsia="zh-CN"/>
        </w:rPr>
        <w:t>或</w:t>
      </w:r>
      <w:r>
        <w:rPr>
          <w:rFonts w:hint="eastAsia" w:ascii="仿宋" w:hAnsi="仿宋" w:eastAsia="仿宋" w:cs="仿宋"/>
          <w:sz w:val="24"/>
          <w:szCs w:val="24"/>
          <w:highlight w:val="none"/>
        </w:rPr>
        <w:t>补偿责任。如果患者向甲方主张权利，在甲方承担赔偿或补偿责任后，甲方有权向乙方追偿，乙方同意承担全部责任</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产品质量检验结果以省、国家级质量监管部门鉴定报告为准，若经相关省、市级医疗主管部门鉴定为因产品质量问题所导致的纠纷，均由乙方负责</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p>
    <w:p w14:paraId="0368B71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争议的解决</w:t>
      </w:r>
    </w:p>
    <w:p w14:paraId="00176D4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因协议引起的或与本协议有关的任何争议，甲乙双方应协商解决，协商或调解不成的，可向协议签订地人民法院诉讼解决。</w:t>
      </w:r>
    </w:p>
    <w:p w14:paraId="34D67F99">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七、协议的解除与终止</w:t>
      </w:r>
    </w:p>
    <w:p w14:paraId="74FAA18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1.经甲乙双方协商一致，可以提前解除本协议，但需提前2个星期通知对方。</w:t>
      </w:r>
    </w:p>
    <w:p w14:paraId="25F5BB7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2.如果乙方未能在协议约定期限内或甲方书面同意的期限内交付中标产品，或者乙方未能履行协议中规定的其他义务，以及在本协议的实施过程中有严重违法行为，甲方有权单方面解除本协议并不承担违约责任。</w:t>
      </w:r>
    </w:p>
    <w:p w14:paraId="72472C5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3.乙方提供不合格产品连续或者半年内累计达到三次的，甲方有权单方解除协议。</w:t>
      </w:r>
    </w:p>
    <w:p w14:paraId="4DB9B5E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.如上级相关部门对采购政策、方式等进行调整或甲方调整采购方式、采购程序、采购内容时甲方有</w:t>
      </w:r>
      <w:r>
        <w:rPr>
          <w:rFonts w:hint="eastAsia" w:ascii="仿宋" w:hAnsi="仿宋" w:eastAsia="仿宋" w:cs="仿宋"/>
          <w:sz w:val="24"/>
          <w:szCs w:val="24"/>
          <w:highlight w:val="none"/>
          <w:lang w:eastAsia="zh-CN"/>
        </w:rPr>
        <w:t>权</w:t>
      </w:r>
      <w:r>
        <w:rPr>
          <w:rFonts w:hint="eastAsia" w:ascii="仿宋" w:hAnsi="仿宋" w:eastAsia="仿宋" w:cs="仿宋"/>
          <w:sz w:val="24"/>
          <w:szCs w:val="24"/>
          <w:highlight w:val="none"/>
        </w:rPr>
        <w:t>终止协议，但甲方应在终止前一个月通知乙方。</w:t>
      </w:r>
    </w:p>
    <w:p w14:paraId="11DE1D2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.由于乙方在协议期内出现违纪或违规的情况时，甲方有</w:t>
      </w:r>
      <w:r>
        <w:rPr>
          <w:rFonts w:hint="eastAsia" w:ascii="仿宋" w:hAnsi="仿宋" w:eastAsia="仿宋" w:cs="仿宋"/>
          <w:sz w:val="24"/>
          <w:szCs w:val="24"/>
          <w:highlight w:val="none"/>
          <w:lang w:eastAsia="zh-CN"/>
        </w:rPr>
        <w:t>权利</w:t>
      </w:r>
      <w:r>
        <w:rPr>
          <w:rFonts w:hint="eastAsia" w:ascii="仿宋" w:hAnsi="仿宋" w:eastAsia="仿宋" w:cs="仿宋"/>
          <w:sz w:val="24"/>
          <w:szCs w:val="24"/>
          <w:highlight w:val="none"/>
        </w:rPr>
        <w:t>终止协议。</w:t>
      </w:r>
    </w:p>
    <w:p w14:paraId="37F1340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.本协议期满自然终止。</w:t>
      </w:r>
    </w:p>
    <w:p w14:paraId="1C36A6B6">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both"/>
        <w:textAlignment w:val="baseline"/>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八</w:t>
      </w:r>
      <w:r>
        <w:rPr>
          <w:rFonts w:hint="eastAsia" w:ascii="仿宋" w:hAnsi="仿宋" w:eastAsia="仿宋" w:cs="仿宋"/>
          <w:b/>
          <w:bCs/>
          <w:sz w:val="24"/>
          <w:szCs w:val="24"/>
          <w:highlight w:val="none"/>
        </w:rPr>
        <w:t>、其他</w:t>
      </w:r>
    </w:p>
    <w:p w14:paraId="4763BEE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本合同其他未尽事宜，按国家《中华人民共和国民法典》有关规定处理。</w:t>
      </w:r>
    </w:p>
    <w:p w14:paraId="42F8FF0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rPr>
        <w:t>本合同一式</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份，甲方</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份，乙方</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份。</w:t>
      </w:r>
    </w:p>
    <w:p w14:paraId="591C9D2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3.</w:t>
      </w:r>
      <w:r>
        <w:rPr>
          <w:rFonts w:hint="eastAsia" w:ascii="仿宋" w:hAnsi="仿宋" w:eastAsia="仿宋" w:cs="仿宋"/>
          <w:sz w:val="24"/>
          <w:szCs w:val="24"/>
          <w:highlight w:val="none"/>
        </w:rPr>
        <w:t>本合同自合同签订之日起生效。</w:t>
      </w:r>
    </w:p>
    <w:p w14:paraId="633BBC3D">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both"/>
        <w:textAlignment w:val="baseline"/>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九</w:t>
      </w:r>
      <w:r>
        <w:rPr>
          <w:rFonts w:hint="eastAsia" w:ascii="仿宋" w:hAnsi="仿宋" w:eastAsia="仿宋" w:cs="仿宋"/>
          <w:b/>
          <w:bCs/>
          <w:sz w:val="24"/>
          <w:szCs w:val="24"/>
          <w:highlight w:val="none"/>
        </w:rPr>
        <w:t>、本合同不可分割之部分：</w:t>
      </w:r>
    </w:p>
    <w:p w14:paraId="72D982D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招标文件；</w:t>
      </w:r>
    </w:p>
    <w:p w14:paraId="2F587F1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rPr>
        <w:t>投标文件；</w:t>
      </w:r>
    </w:p>
    <w:p w14:paraId="4915105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仿宋" w:hAnsi="仿宋" w:eastAsia="仿宋" w:cs="仿宋"/>
          <w:bCs/>
          <w:color w:val="000000" w:themeColor="text1"/>
          <w:highlight w:val="none"/>
          <w14:textFill>
            <w14:solidFill>
              <w14:schemeClr w14:val="tx1"/>
            </w14:solidFill>
          </w14:textFill>
        </w:rPr>
      </w:pPr>
      <w:r>
        <w:rPr>
          <w:rFonts w:hint="eastAsia" w:ascii="仿宋" w:hAnsi="仿宋" w:eastAsia="仿宋" w:cs="仿宋"/>
          <w:sz w:val="24"/>
          <w:szCs w:val="24"/>
          <w:highlight w:val="none"/>
          <w:lang w:eastAsia="zh-CN"/>
        </w:rPr>
        <w:t>3.</w:t>
      </w:r>
      <w:r>
        <w:rPr>
          <w:rFonts w:hint="eastAsia" w:ascii="仿宋" w:hAnsi="仿宋" w:eastAsia="仿宋" w:cs="仿宋"/>
          <w:sz w:val="24"/>
          <w:szCs w:val="24"/>
          <w:highlight w:val="none"/>
        </w:rPr>
        <w:t>中标通知书。</w:t>
      </w:r>
    </w:p>
    <w:p w14:paraId="58E283A1">
      <w:pPr>
        <w:rPr>
          <w:rFonts w:hint="eastAsia" w:ascii="仿宋" w:hAnsi="仿宋" w:eastAsia="仿宋" w:cs="仿宋"/>
          <w:b/>
          <w:bCs/>
          <w:color w:val="000000" w:themeColor="text1"/>
          <w:spacing w:val="-6"/>
          <w:position w:val="20"/>
          <w:sz w:val="35"/>
          <w:szCs w:val="35"/>
          <w:highlight w:val="none"/>
          <w14:textFill>
            <w14:solidFill>
              <w14:schemeClr w14:val="tx1"/>
            </w14:solidFill>
          </w14:textFill>
        </w:rPr>
      </w:pPr>
      <w:r>
        <w:rPr>
          <w:rFonts w:hint="eastAsia" w:ascii="仿宋" w:hAnsi="仿宋" w:eastAsia="仿宋" w:cs="仿宋"/>
          <w:b/>
          <w:bCs/>
          <w:color w:val="000000" w:themeColor="text1"/>
          <w:spacing w:val="-6"/>
          <w:position w:val="20"/>
          <w:sz w:val="35"/>
          <w:szCs w:val="35"/>
          <w:highlight w:val="none"/>
          <w14:textFill>
            <w14:solidFill>
              <w14:schemeClr w14:val="tx1"/>
            </w14:solidFill>
          </w14:textFill>
        </w:rPr>
        <w:br w:type="page"/>
      </w:r>
    </w:p>
    <w:p w14:paraId="0EDD42B3">
      <w:pPr>
        <w:pStyle w:val="12"/>
        <w:rPr>
          <w:rFonts w:hint="eastAsia" w:ascii="仿宋" w:hAnsi="仿宋" w:eastAsia="仿宋" w:cs="仿宋"/>
          <w:lang w:val="zh-CN"/>
        </w:rPr>
      </w:pPr>
    </w:p>
    <w:p w14:paraId="2DF67386">
      <w:pPr>
        <w:pStyle w:val="12"/>
        <w:rPr>
          <w:rFonts w:hint="eastAsia" w:ascii="仿宋" w:hAnsi="仿宋" w:eastAsia="仿宋" w:cs="仿宋"/>
          <w:color w:val="auto"/>
          <w:sz w:val="24"/>
          <w:szCs w:val="28"/>
          <w:highlight w:val="none"/>
          <w:lang w:val="zh-CN"/>
        </w:rPr>
      </w:pPr>
    </w:p>
    <w:p w14:paraId="206409E7">
      <w:pPr>
        <w:rPr>
          <w:rFonts w:hint="eastAsia" w:ascii="仿宋" w:hAnsi="仿宋" w:eastAsia="仿宋" w:cs="仿宋"/>
          <w:lang w:val="zh-CN"/>
        </w:rPr>
      </w:pPr>
    </w:p>
    <w:bookmarkEnd w:id="55"/>
    <w:bookmarkEnd w:id="546"/>
    <w:bookmarkEnd w:id="547"/>
    <w:bookmarkEnd w:id="548"/>
    <w:bookmarkEnd w:id="549"/>
    <w:bookmarkEnd w:id="550"/>
    <w:bookmarkEnd w:id="551"/>
    <w:bookmarkEnd w:id="552"/>
    <w:bookmarkEnd w:id="553"/>
    <w:p w14:paraId="59716101">
      <w:pPr>
        <w:pStyle w:val="2"/>
        <w:shd w:val="clear"/>
        <w:outlineLvl w:val="0"/>
        <w:rPr>
          <w:rFonts w:hint="eastAsia" w:ascii="仿宋" w:hAnsi="仿宋" w:eastAsia="仿宋" w:cs="仿宋"/>
          <w:color w:val="auto"/>
          <w:highlight w:val="none"/>
        </w:rPr>
      </w:pPr>
      <w:bookmarkStart w:id="555" w:name="_Toc29357077"/>
      <w:bookmarkStart w:id="556" w:name="_Toc25598"/>
      <w:bookmarkStart w:id="557" w:name="_Toc15068"/>
      <w:bookmarkStart w:id="558" w:name="_Toc12047"/>
      <w:bookmarkStart w:id="559" w:name="_Toc364392642"/>
      <w:bookmarkStart w:id="560" w:name="_Toc9955"/>
      <w:bookmarkStart w:id="561" w:name="_Toc11177"/>
      <w:r>
        <w:rPr>
          <w:rFonts w:hint="eastAsia" w:ascii="仿宋" w:hAnsi="仿宋" w:eastAsia="仿宋" w:cs="仿宋"/>
          <w:color w:val="auto"/>
          <w:highlight w:val="none"/>
        </w:rPr>
        <w:t>第四章</w:t>
      </w:r>
      <w:bookmarkEnd w:id="555"/>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投标文件格式</w:t>
      </w:r>
      <w:bookmarkEnd w:id="556"/>
      <w:bookmarkEnd w:id="557"/>
      <w:bookmarkEnd w:id="558"/>
      <w:bookmarkEnd w:id="559"/>
      <w:bookmarkEnd w:id="560"/>
      <w:bookmarkEnd w:id="561"/>
    </w:p>
    <w:p w14:paraId="6F9C3414">
      <w:pPr>
        <w:pStyle w:val="3"/>
        <w:shd w:val="clear"/>
        <w:ind w:firstLine="0" w:firstLineChars="0"/>
        <w:jc w:val="center"/>
        <w:outlineLvl w:val="1"/>
        <w:rPr>
          <w:rFonts w:hint="eastAsia" w:ascii="仿宋" w:hAnsi="仿宋" w:eastAsia="仿宋" w:cs="仿宋"/>
          <w:color w:val="auto"/>
          <w:sz w:val="30"/>
          <w:szCs w:val="30"/>
          <w:highlight w:val="none"/>
        </w:rPr>
      </w:pPr>
      <w:bookmarkStart w:id="562" w:name="_Toc3743"/>
      <w:bookmarkStart w:id="563" w:name="_Toc30060"/>
      <w:bookmarkStart w:id="564" w:name="_Toc364392643"/>
      <w:bookmarkStart w:id="565" w:name="_Toc363509121"/>
      <w:bookmarkStart w:id="566" w:name="_Toc578"/>
      <w:bookmarkStart w:id="567" w:name="_Toc17057"/>
      <w:bookmarkStart w:id="568" w:name="_Toc22644"/>
      <w:r>
        <w:rPr>
          <w:rFonts w:hint="eastAsia" w:ascii="仿宋" w:hAnsi="仿宋" w:eastAsia="仿宋" w:cs="仿宋"/>
          <w:color w:val="auto"/>
          <w:sz w:val="30"/>
          <w:szCs w:val="30"/>
          <w:highlight w:val="none"/>
        </w:rPr>
        <w:t>一、投标文件封面</w:t>
      </w:r>
      <w:bookmarkEnd w:id="562"/>
      <w:bookmarkEnd w:id="563"/>
      <w:bookmarkEnd w:id="564"/>
      <w:bookmarkEnd w:id="565"/>
      <w:bookmarkEnd w:id="566"/>
      <w:bookmarkEnd w:id="567"/>
      <w:bookmarkEnd w:id="568"/>
    </w:p>
    <w:p w14:paraId="17033D0D">
      <w:pPr>
        <w:shd w:val="clear"/>
        <w:spacing w:line="324" w:lineRule="auto"/>
        <w:jc w:val="center"/>
        <w:rPr>
          <w:rFonts w:hint="eastAsia" w:ascii="仿宋" w:hAnsi="仿宋" w:eastAsia="仿宋" w:cs="仿宋"/>
          <w:color w:val="auto"/>
          <w:sz w:val="28"/>
          <w:highlight w:val="none"/>
        </w:rPr>
      </w:pPr>
    </w:p>
    <w:p w14:paraId="084CD641">
      <w:pPr>
        <w:shd w:val="clear"/>
        <w:spacing w:line="324" w:lineRule="auto"/>
        <w:jc w:val="center"/>
        <w:rPr>
          <w:rFonts w:hint="eastAsia" w:ascii="仿宋" w:hAnsi="仿宋" w:eastAsia="仿宋" w:cs="仿宋"/>
          <w:color w:val="auto"/>
          <w:sz w:val="28"/>
          <w:highlight w:val="none"/>
        </w:rPr>
      </w:pPr>
    </w:p>
    <w:p w14:paraId="2B126AAF">
      <w:pPr>
        <w:shd w:val="clear"/>
        <w:bidi w:val="0"/>
        <w:rPr>
          <w:rFonts w:hint="eastAsia" w:ascii="仿宋" w:hAnsi="仿宋" w:eastAsia="仿宋" w:cs="仿宋"/>
          <w:color w:val="auto"/>
          <w:sz w:val="28"/>
          <w:szCs w:val="28"/>
          <w:highlight w:val="none"/>
        </w:rPr>
      </w:pPr>
    </w:p>
    <w:p w14:paraId="23209D07">
      <w:pPr>
        <w:shd w:val="clear"/>
        <w:spacing w:line="324" w:lineRule="auto"/>
        <w:jc w:val="center"/>
        <w:rPr>
          <w:rFonts w:hint="eastAsia" w:ascii="仿宋" w:hAnsi="仿宋" w:eastAsia="仿宋" w:cs="仿宋"/>
          <w:b/>
          <w:bCs/>
          <w:color w:val="auto"/>
          <w:kern w:val="0"/>
          <w:sz w:val="44"/>
          <w:szCs w:val="44"/>
          <w:highlight w:val="none"/>
          <w:lang w:eastAsia="zh-CN"/>
        </w:rPr>
      </w:pPr>
      <w:r>
        <w:rPr>
          <w:rFonts w:hint="eastAsia" w:ascii="仿宋" w:hAnsi="仿宋" w:eastAsia="仿宋" w:cs="仿宋"/>
          <w:b/>
          <w:bCs/>
          <w:color w:val="auto"/>
          <w:kern w:val="0"/>
          <w:sz w:val="44"/>
          <w:szCs w:val="44"/>
          <w:highlight w:val="none"/>
          <w:lang w:eastAsia="zh-CN"/>
        </w:rPr>
        <w:t>丽江市中医医院2026年耗材采购（</w:t>
      </w:r>
      <w:r>
        <w:rPr>
          <w:rFonts w:hint="eastAsia" w:ascii="仿宋" w:hAnsi="仿宋" w:eastAsia="仿宋" w:cs="仿宋"/>
          <w:b/>
          <w:bCs/>
          <w:color w:val="auto"/>
          <w:kern w:val="0"/>
          <w:sz w:val="44"/>
          <w:szCs w:val="44"/>
          <w:highlight w:val="none"/>
          <w:lang w:val="en-US" w:eastAsia="zh-CN"/>
        </w:rPr>
        <w:t>1标段三次</w:t>
      </w:r>
      <w:r>
        <w:rPr>
          <w:rFonts w:hint="eastAsia" w:ascii="仿宋" w:hAnsi="仿宋" w:eastAsia="仿宋" w:cs="仿宋"/>
          <w:b/>
          <w:bCs/>
          <w:color w:val="auto"/>
          <w:kern w:val="0"/>
          <w:sz w:val="44"/>
          <w:szCs w:val="44"/>
          <w:highlight w:val="none"/>
          <w:lang w:eastAsia="zh-CN"/>
        </w:rPr>
        <w:t>）</w:t>
      </w:r>
    </w:p>
    <w:p w14:paraId="017DEB33">
      <w:pPr>
        <w:shd w:val="clear"/>
        <w:tabs>
          <w:tab w:val="left" w:pos="5190"/>
        </w:tabs>
        <w:spacing w:line="324" w:lineRule="auto"/>
        <w:jc w:val="both"/>
        <w:rPr>
          <w:rFonts w:hint="default" w:ascii="仿宋" w:hAnsi="仿宋" w:eastAsia="仿宋" w:cs="仿宋"/>
          <w:b/>
          <w:color w:val="auto"/>
          <w:sz w:val="36"/>
          <w:highlight w:val="none"/>
          <w:lang w:val="en-US" w:eastAsia="zh-CN"/>
        </w:rPr>
      </w:pPr>
    </w:p>
    <w:p w14:paraId="65F60D2B">
      <w:pPr>
        <w:shd w:val="clear"/>
        <w:tabs>
          <w:tab w:val="left" w:pos="5190"/>
        </w:tabs>
        <w:spacing w:line="324" w:lineRule="auto"/>
        <w:jc w:val="both"/>
        <w:rPr>
          <w:rFonts w:hint="eastAsia" w:ascii="仿宋" w:hAnsi="仿宋" w:eastAsia="仿宋" w:cs="仿宋"/>
          <w:b/>
          <w:color w:val="auto"/>
          <w:sz w:val="36"/>
          <w:highlight w:val="none"/>
        </w:rPr>
      </w:pPr>
    </w:p>
    <w:p w14:paraId="20D1F6B8">
      <w:pPr>
        <w:shd w:val="clear"/>
        <w:spacing w:line="360" w:lineRule="auto"/>
        <w:jc w:val="center"/>
        <w:rPr>
          <w:rFonts w:hint="eastAsia" w:ascii="仿宋" w:hAnsi="仿宋" w:eastAsia="仿宋" w:cs="仿宋"/>
          <w:b/>
          <w:bCs/>
          <w:color w:val="auto"/>
          <w:kern w:val="0"/>
          <w:sz w:val="72"/>
          <w:szCs w:val="72"/>
          <w:highlight w:val="none"/>
        </w:rPr>
      </w:pPr>
      <w:r>
        <w:rPr>
          <w:rFonts w:hint="eastAsia" w:ascii="仿宋" w:hAnsi="仿宋" w:eastAsia="仿宋" w:cs="仿宋"/>
          <w:b/>
          <w:bCs/>
          <w:color w:val="auto"/>
          <w:spacing w:val="217"/>
          <w:kern w:val="0"/>
          <w:sz w:val="72"/>
          <w:szCs w:val="72"/>
          <w:highlight w:val="none"/>
        </w:rPr>
        <w:t>投标文</w:t>
      </w:r>
      <w:r>
        <w:rPr>
          <w:rFonts w:hint="eastAsia" w:ascii="仿宋" w:hAnsi="仿宋" w:eastAsia="仿宋" w:cs="仿宋"/>
          <w:b/>
          <w:bCs/>
          <w:color w:val="auto"/>
          <w:kern w:val="0"/>
          <w:sz w:val="72"/>
          <w:szCs w:val="72"/>
          <w:highlight w:val="none"/>
        </w:rPr>
        <w:t>件</w:t>
      </w:r>
    </w:p>
    <w:p w14:paraId="7C342690">
      <w:pPr>
        <w:shd w:val="clear"/>
        <w:spacing w:line="360" w:lineRule="auto"/>
        <w:jc w:val="center"/>
        <w:rPr>
          <w:rFonts w:hint="eastAsia" w:ascii="仿宋" w:hAnsi="仿宋" w:eastAsia="仿宋" w:cs="仿宋"/>
          <w:b/>
          <w:bCs/>
          <w:color w:val="auto"/>
          <w:sz w:val="36"/>
          <w:szCs w:val="36"/>
          <w:highlight w:val="none"/>
          <w:lang w:val="en-US" w:eastAsia="zh-CN"/>
        </w:rPr>
      </w:pPr>
    </w:p>
    <w:p w14:paraId="71479B8D">
      <w:pPr>
        <w:shd w:val="clear"/>
        <w:spacing w:line="360" w:lineRule="auto"/>
        <w:jc w:val="center"/>
        <w:rPr>
          <w:rFonts w:hint="eastAsia" w:ascii="仿宋" w:hAnsi="仿宋" w:eastAsia="仿宋" w:cs="仿宋"/>
          <w:color w:val="auto"/>
          <w:sz w:val="32"/>
          <w:szCs w:val="32"/>
          <w:highlight w:val="none"/>
          <w:lang w:val="en-US" w:eastAsia="zh-CN"/>
        </w:rPr>
      </w:pPr>
      <w:bookmarkStart w:id="569" w:name="_Toc1364"/>
      <w:bookmarkStart w:id="570" w:name="_Toc18518"/>
      <w:r>
        <w:rPr>
          <w:rFonts w:hint="eastAsia" w:ascii="仿宋" w:hAnsi="仿宋" w:eastAsia="仿宋" w:cs="仿宋"/>
          <w:color w:val="auto"/>
          <w:sz w:val="32"/>
          <w:szCs w:val="32"/>
          <w:highlight w:val="none"/>
        </w:rPr>
        <w:t>项目编号：</w:t>
      </w:r>
      <w:bookmarkEnd w:id="569"/>
      <w:bookmarkEnd w:id="570"/>
      <w:r>
        <w:rPr>
          <w:rFonts w:hint="eastAsia" w:ascii="仿宋" w:hAnsi="仿宋" w:eastAsia="仿宋" w:cs="仿宋"/>
          <w:b/>
          <w:color w:val="auto"/>
          <w:sz w:val="32"/>
          <w:szCs w:val="32"/>
          <w:highlight w:val="none"/>
          <w:lang w:eastAsia="zh-CN"/>
        </w:rPr>
        <w:t>LJZC2026-G1-00146-YNLB-0039</w:t>
      </w:r>
    </w:p>
    <w:p w14:paraId="6D9E772B">
      <w:pPr>
        <w:shd w:val="clear"/>
        <w:spacing w:line="324" w:lineRule="auto"/>
        <w:jc w:val="center"/>
        <w:rPr>
          <w:rFonts w:hint="eastAsia" w:ascii="仿宋" w:hAnsi="仿宋" w:eastAsia="仿宋" w:cs="仿宋"/>
          <w:color w:val="auto"/>
          <w:sz w:val="32"/>
          <w:szCs w:val="32"/>
          <w:highlight w:val="none"/>
        </w:rPr>
      </w:pPr>
    </w:p>
    <w:p w14:paraId="56798CFC">
      <w:pPr>
        <w:shd w:val="clear"/>
        <w:tabs>
          <w:tab w:val="left" w:pos="5190"/>
        </w:tabs>
        <w:spacing w:line="324" w:lineRule="auto"/>
        <w:rPr>
          <w:rFonts w:hint="eastAsia" w:ascii="仿宋" w:hAnsi="仿宋" w:eastAsia="仿宋" w:cs="仿宋"/>
          <w:color w:val="auto"/>
          <w:sz w:val="32"/>
          <w:szCs w:val="32"/>
          <w:highlight w:val="none"/>
        </w:rPr>
      </w:pPr>
    </w:p>
    <w:p w14:paraId="7DB71F2F">
      <w:pPr>
        <w:shd w:val="clear"/>
        <w:tabs>
          <w:tab w:val="left" w:pos="5190"/>
        </w:tabs>
        <w:spacing w:line="324" w:lineRule="auto"/>
        <w:rPr>
          <w:rFonts w:hint="eastAsia" w:ascii="仿宋" w:hAnsi="仿宋" w:eastAsia="仿宋" w:cs="仿宋"/>
          <w:color w:val="auto"/>
          <w:sz w:val="32"/>
          <w:szCs w:val="32"/>
          <w:highlight w:val="none"/>
        </w:rPr>
      </w:pPr>
    </w:p>
    <w:p w14:paraId="1849A0F9">
      <w:pPr>
        <w:shd w:val="clear"/>
        <w:spacing w:line="360" w:lineRule="auto"/>
        <w:ind w:firstLine="640" w:firstLineChars="200"/>
        <w:jc w:val="left"/>
        <w:rPr>
          <w:rFonts w:hint="eastAsia" w:ascii="仿宋" w:hAnsi="仿宋" w:eastAsia="仿宋" w:cs="仿宋"/>
          <w:color w:val="auto"/>
          <w:sz w:val="32"/>
          <w:szCs w:val="32"/>
          <w:highlight w:val="none"/>
          <w:u w:val="single"/>
          <w:lang w:val="en-US" w:eastAsia="zh-CN"/>
        </w:rPr>
      </w:pPr>
      <w:bookmarkStart w:id="571" w:name="_Toc7928"/>
      <w:bookmarkStart w:id="572" w:name="_Toc14512"/>
      <w:r>
        <w:rPr>
          <w:rFonts w:hint="eastAsia" w:ascii="仿宋" w:hAnsi="仿宋" w:eastAsia="仿宋" w:cs="仿宋"/>
          <w:color w:val="auto"/>
          <w:sz w:val="32"/>
          <w:szCs w:val="32"/>
          <w:highlight w:val="none"/>
        </w:rPr>
        <w:t>投标人（电子公章）：</w:t>
      </w:r>
      <w:bookmarkEnd w:id="571"/>
      <w:bookmarkEnd w:id="572"/>
      <w:r>
        <w:rPr>
          <w:rFonts w:hint="eastAsia" w:ascii="仿宋" w:hAnsi="仿宋" w:eastAsia="仿宋" w:cs="仿宋"/>
          <w:color w:val="auto"/>
          <w:sz w:val="32"/>
          <w:szCs w:val="32"/>
          <w:highlight w:val="none"/>
          <w:u w:val="single"/>
          <w:lang w:val="en-US" w:eastAsia="zh-CN"/>
        </w:rPr>
        <w:t xml:space="preserve">                      </w:t>
      </w:r>
    </w:p>
    <w:p w14:paraId="2CE46D72">
      <w:pPr>
        <w:shd w:val="clear"/>
        <w:tabs>
          <w:tab w:val="left" w:pos="5190"/>
        </w:tabs>
        <w:spacing w:line="360" w:lineRule="auto"/>
        <w:ind w:firstLine="640" w:firstLineChars="200"/>
        <w:jc w:val="left"/>
        <w:rPr>
          <w:rFonts w:hint="eastAsia" w:ascii="仿宋" w:hAnsi="仿宋" w:eastAsia="仿宋" w:cs="仿宋"/>
          <w:color w:val="auto"/>
          <w:sz w:val="32"/>
          <w:szCs w:val="32"/>
          <w:highlight w:val="none"/>
          <w:u w:val="single"/>
          <w:lang w:val="en-US" w:eastAsia="zh-CN"/>
        </w:rPr>
      </w:pPr>
      <w:bookmarkStart w:id="573" w:name="_Toc19495"/>
      <w:bookmarkStart w:id="574" w:name="_Toc4400"/>
      <w:r>
        <w:rPr>
          <w:rFonts w:hint="eastAsia" w:ascii="仿宋" w:hAnsi="仿宋" w:eastAsia="仿宋" w:cs="仿宋"/>
          <w:color w:val="auto"/>
          <w:sz w:val="32"/>
          <w:szCs w:val="32"/>
          <w:highlight w:val="none"/>
        </w:rPr>
        <w:t>法定代表人或委托代理人（</w:t>
      </w:r>
      <w:r>
        <w:rPr>
          <w:rFonts w:hint="eastAsia" w:ascii="仿宋" w:hAnsi="仿宋" w:eastAsia="仿宋" w:cs="仿宋"/>
          <w:color w:val="auto"/>
          <w:sz w:val="32"/>
          <w:szCs w:val="32"/>
          <w:highlight w:val="none"/>
          <w:lang w:eastAsia="zh-CN"/>
        </w:rPr>
        <w:t>电子签章</w:t>
      </w:r>
      <w:r>
        <w:rPr>
          <w:rFonts w:hint="eastAsia" w:ascii="仿宋" w:hAnsi="仿宋" w:eastAsia="仿宋" w:cs="仿宋"/>
          <w:color w:val="auto"/>
          <w:sz w:val="32"/>
          <w:szCs w:val="32"/>
          <w:highlight w:val="none"/>
        </w:rPr>
        <w:t>）：</w:t>
      </w:r>
      <w:bookmarkEnd w:id="573"/>
      <w:bookmarkEnd w:id="574"/>
      <w:r>
        <w:rPr>
          <w:rFonts w:hint="eastAsia" w:ascii="仿宋" w:hAnsi="仿宋" w:eastAsia="仿宋" w:cs="仿宋"/>
          <w:color w:val="auto"/>
          <w:sz w:val="32"/>
          <w:szCs w:val="32"/>
          <w:highlight w:val="none"/>
          <w:u w:val="single"/>
          <w:lang w:val="en-US" w:eastAsia="zh-CN"/>
        </w:rPr>
        <w:t xml:space="preserve">       </w:t>
      </w:r>
    </w:p>
    <w:p w14:paraId="535417E7">
      <w:pPr>
        <w:shd w:val="clear"/>
        <w:spacing w:line="360" w:lineRule="auto"/>
        <w:ind w:firstLine="640" w:firstLineChars="200"/>
        <w:jc w:val="left"/>
        <w:rPr>
          <w:rFonts w:hint="eastAsia" w:ascii="仿宋" w:hAnsi="仿宋" w:eastAsia="仿宋" w:cs="仿宋"/>
          <w:color w:val="auto"/>
          <w:sz w:val="32"/>
          <w:szCs w:val="32"/>
          <w:highlight w:val="none"/>
          <w:u w:val="single"/>
          <w:lang w:val="en-US" w:eastAsia="zh-CN"/>
        </w:rPr>
      </w:pPr>
      <w:bookmarkStart w:id="575" w:name="_Toc5064"/>
      <w:bookmarkStart w:id="576" w:name="_Toc16680"/>
      <w:r>
        <w:rPr>
          <w:rFonts w:hint="eastAsia" w:ascii="仿宋" w:hAnsi="仿宋" w:eastAsia="仿宋" w:cs="仿宋"/>
          <w:color w:val="auto"/>
          <w:sz w:val="32"/>
          <w:szCs w:val="32"/>
          <w:highlight w:val="none"/>
        </w:rPr>
        <w:t>日期：</w:t>
      </w:r>
      <w:r>
        <w:rPr>
          <w:rFonts w:hint="eastAsia" w:ascii="仿宋" w:hAnsi="仿宋" w:eastAsia="仿宋" w:cs="仿宋"/>
          <w:color w:val="auto"/>
          <w:sz w:val="32"/>
          <w:szCs w:val="32"/>
          <w:highlight w:val="none"/>
          <w:u w:val="single"/>
          <w:lang w:val="en-US" w:eastAsia="zh-CN"/>
        </w:rPr>
        <w:t xml:space="preserve">     </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u w:val="single"/>
          <w:lang w:val="en-US" w:eastAsia="zh-CN"/>
        </w:rPr>
        <w:t xml:space="preserve">     </w:t>
      </w:r>
      <w:r>
        <w:rPr>
          <w:rFonts w:hint="eastAsia" w:ascii="仿宋" w:hAnsi="仿宋" w:eastAsia="仿宋" w:cs="仿宋"/>
          <w:color w:val="auto"/>
          <w:sz w:val="32"/>
          <w:szCs w:val="32"/>
          <w:highlight w:val="none"/>
        </w:rPr>
        <w:t>月</w:t>
      </w:r>
      <w:bookmarkEnd w:id="575"/>
      <w:bookmarkEnd w:id="576"/>
      <w:r>
        <w:rPr>
          <w:rFonts w:hint="eastAsia" w:ascii="仿宋" w:hAnsi="仿宋" w:eastAsia="仿宋" w:cs="仿宋"/>
          <w:color w:val="auto"/>
          <w:sz w:val="32"/>
          <w:szCs w:val="32"/>
          <w:highlight w:val="none"/>
          <w:u w:val="single"/>
          <w:lang w:val="en-US" w:eastAsia="zh-CN"/>
        </w:rPr>
        <w:t xml:space="preserve">     </w:t>
      </w:r>
      <w:r>
        <w:rPr>
          <w:rFonts w:hint="eastAsia" w:ascii="仿宋" w:hAnsi="仿宋" w:eastAsia="仿宋" w:cs="仿宋"/>
          <w:color w:val="auto"/>
          <w:sz w:val="32"/>
          <w:szCs w:val="32"/>
          <w:highlight w:val="none"/>
          <w:u w:val="none"/>
          <w:lang w:val="en-US" w:eastAsia="zh-CN"/>
        </w:rPr>
        <w:t>日</w:t>
      </w:r>
    </w:p>
    <w:p w14:paraId="459B37EC">
      <w:pPr>
        <w:rPr>
          <w:rFonts w:hint="eastAsia" w:ascii="仿宋" w:hAnsi="仿宋" w:eastAsia="仿宋" w:cs="仿宋"/>
          <w:color w:val="auto"/>
          <w:sz w:val="30"/>
          <w:szCs w:val="30"/>
          <w:highlight w:val="none"/>
        </w:rPr>
      </w:pPr>
      <w:bookmarkStart w:id="577" w:name="_Toc406162617"/>
      <w:bookmarkStart w:id="578" w:name="_Toc4422"/>
      <w:bookmarkStart w:id="579" w:name="_Toc383636412"/>
      <w:bookmarkStart w:id="580" w:name="_Toc391301871"/>
      <w:bookmarkStart w:id="581" w:name="_Toc27365"/>
      <w:bookmarkStart w:id="582" w:name="_Toc13968"/>
      <w:bookmarkStart w:id="583" w:name="_Toc26634"/>
      <w:r>
        <w:rPr>
          <w:rFonts w:hint="eastAsia" w:ascii="仿宋" w:hAnsi="仿宋" w:eastAsia="仿宋" w:cs="仿宋"/>
          <w:color w:val="auto"/>
          <w:sz w:val="30"/>
          <w:szCs w:val="30"/>
          <w:highlight w:val="none"/>
        </w:rPr>
        <w:br w:type="page"/>
      </w:r>
    </w:p>
    <w:p w14:paraId="58EF8691">
      <w:pPr>
        <w:pStyle w:val="3"/>
        <w:shd w:val="clear"/>
        <w:ind w:firstLine="0" w:firstLineChars="0"/>
        <w:jc w:val="center"/>
        <w:outlineLvl w:val="1"/>
        <w:rPr>
          <w:rFonts w:hint="eastAsia" w:ascii="仿宋" w:hAnsi="仿宋" w:eastAsia="仿宋" w:cs="仿宋"/>
          <w:color w:val="auto"/>
          <w:sz w:val="30"/>
          <w:szCs w:val="30"/>
          <w:highlight w:val="none"/>
        </w:rPr>
      </w:pPr>
      <w:bookmarkStart w:id="584" w:name="_Toc27164"/>
      <w:r>
        <w:rPr>
          <w:rFonts w:hint="eastAsia" w:ascii="仿宋" w:hAnsi="仿宋" w:eastAsia="仿宋" w:cs="仿宋"/>
          <w:color w:val="auto"/>
          <w:sz w:val="30"/>
          <w:szCs w:val="30"/>
          <w:highlight w:val="none"/>
        </w:rPr>
        <w:t>二、开标一览表</w:t>
      </w:r>
      <w:bookmarkEnd w:id="577"/>
      <w:bookmarkEnd w:id="578"/>
      <w:bookmarkEnd w:id="579"/>
      <w:bookmarkEnd w:id="580"/>
      <w:bookmarkEnd w:id="581"/>
      <w:bookmarkEnd w:id="582"/>
      <w:bookmarkEnd w:id="583"/>
      <w:bookmarkEnd w:id="584"/>
    </w:p>
    <w:p w14:paraId="10E97A6F">
      <w:pPr>
        <w:shd w:val="clear"/>
        <w:spacing w:line="360" w:lineRule="auto"/>
        <w:rPr>
          <w:rFonts w:hint="eastAsia" w:ascii="仿宋" w:hAnsi="仿宋" w:eastAsia="仿宋" w:cs="仿宋"/>
          <w:color w:val="auto"/>
          <w:sz w:val="24"/>
          <w:szCs w:val="24"/>
          <w:highlight w:val="none"/>
          <w:lang w:eastAsia="zh-CN"/>
        </w:rPr>
      </w:pPr>
      <w:bookmarkStart w:id="585" w:name="_Toc469987153"/>
      <w:bookmarkStart w:id="586" w:name="_Toc469987739"/>
      <w:bookmarkStart w:id="587" w:name="_Toc391301900"/>
      <w:bookmarkStart w:id="588" w:name="_Toc406162643"/>
      <w:bookmarkStart w:id="589" w:name="_Toc383636441"/>
      <w:bookmarkStart w:id="590" w:name="_Toc482189277"/>
      <w:bookmarkStart w:id="591" w:name="_Toc38173201"/>
      <w:bookmarkStart w:id="592" w:name="_Toc327881157"/>
      <w:bookmarkStart w:id="593" w:name="_Toc364392656"/>
      <w:bookmarkStart w:id="594" w:name="_Toc231871465"/>
      <w:bookmarkStart w:id="595" w:name="_Toc364392659"/>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丽江市中医医院2026年耗材采购</w:t>
      </w:r>
    </w:p>
    <w:p w14:paraId="1CEFED05">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0"/>
          <w:sz w:val="24"/>
          <w:szCs w:val="24"/>
          <w:highlight w:val="none"/>
        </w:rPr>
        <w:t>项目</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lang w:eastAsia="zh-CN"/>
        </w:rPr>
        <w:t>LJZC2026-G1-00146-YNLB-0039</w:t>
      </w:r>
    </w:p>
    <w:tbl>
      <w:tblPr>
        <w:tblStyle w:val="24"/>
        <w:tblW w:w="9376" w:type="dxa"/>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7246"/>
      </w:tblGrid>
      <w:tr w14:paraId="08F5125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130" w:type="dxa"/>
            <w:vAlign w:val="center"/>
          </w:tcPr>
          <w:p w14:paraId="105E61DF">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投标人名称</w:t>
            </w:r>
          </w:p>
        </w:tc>
        <w:tc>
          <w:tcPr>
            <w:tcW w:w="7246" w:type="dxa"/>
            <w:vAlign w:val="center"/>
          </w:tcPr>
          <w:p w14:paraId="1C1A1F0D">
            <w:pPr>
              <w:shd w:val="clear" w:fill="FFFFFF" w:themeFill="background1"/>
              <w:spacing w:before="120" w:after="120" w:line="240" w:lineRule="atLeast"/>
              <w:jc w:val="left"/>
              <w:rPr>
                <w:rFonts w:hint="eastAsia" w:ascii="仿宋" w:hAnsi="仿宋" w:eastAsia="仿宋" w:cs="仿宋"/>
                <w:color w:val="auto"/>
                <w:sz w:val="24"/>
                <w:szCs w:val="24"/>
                <w:highlight w:val="none"/>
                <w:lang w:val="en-US" w:eastAsia="zh-CN"/>
              </w:rPr>
            </w:pPr>
          </w:p>
        </w:tc>
      </w:tr>
      <w:tr w14:paraId="751CD20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130" w:type="dxa"/>
            <w:vAlign w:val="center"/>
          </w:tcPr>
          <w:p w14:paraId="26613F9D">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w:t>
            </w:r>
            <w:r>
              <w:rPr>
                <w:rFonts w:hint="eastAsia" w:ascii="仿宋" w:hAnsi="仿宋" w:eastAsia="仿宋" w:cs="仿宋"/>
                <w:color w:val="auto"/>
                <w:sz w:val="24"/>
                <w:szCs w:val="24"/>
                <w:highlight w:val="none"/>
                <w:lang w:val="en-US" w:eastAsia="zh-CN"/>
              </w:rPr>
              <w:t>报价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w:t>
            </w:r>
          </w:p>
        </w:tc>
        <w:tc>
          <w:tcPr>
            <w:tcW w:w="7246" w:type="dxa"/>
            <w:vAlign w:val="center"/>
          </w:tcPr>
          <w:p w14:paraId="35CB72FD">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在《医用试剂耗材清单》单价限价基础上统一下浮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w:t>
            </w:r>
          </w:p>
          <w:p w14:paraId="5AE3DBA7">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（百分之</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w:t>
            </w:r>
          </w:p>
        </w:tc>
      </w:tr>
      <w:tr w14:paraId="12F65BB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2130" w:type="dxa"/>
            <w:vAlign w:val="center"/>
          </w:tcPr>
          <w:p w14:paraId="726B3FBB">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合同履行期限</w:t>
            </w:r>
          </w:p>
        </w:tc>
        <w:tc>
          <w:tcPr>
            <w:tcW w:w="7246" w:type="dxa"/>
            <w:vAlign w:val="center"/>
          </w:tcPr>
          <w:p w14:paraId="1B69D747">
            <w:pPr>
              <w:keepNext w:val="0"/>
              <w:keepLines w:val="0"/>
              <w:pageBreakBefore w:val="0"/>
              <w:widowControl w:val="0"/>
              <w:shd w:val="clear" w:fill="FFFFFF" w:themeFill="background1"/>
              <w:kinsoku/>
              <w:wordWrap/>
              <w:overflowPunct/>
              <w:topLinePunct w:val="0"/>
              <w:autoSpaceDE/>
              <w:autoSpaceDN/>
              <w:bidi w:val="0"/>
              <w:adjustRightInd/>
              <w:snapToGrid/>
              <w:spacing w:before="157" w:beforeLines="50" w:line="360" w:lineRule="auto"/>
              <w:ind w:firstLine="480" w:firstLineChars="200"/>
              <w:contextualSpacing/>
              <w:textAlignment w:val="auto"/>
              <w:rPr>
                <w:rFonts w:hint="eastAsia" w:ascii="仿宋" w:hAnsi="仿宋" w:eastAsia="仿宋" w:cs="仿宋"/>
                <w:color w:val="auto"/>
                <w:sz w:val="24"/>
                <w:szCs w:val="24"/>
                <w:highlight w:val="none"/>
                <w:lang w:val="en-US" w:eastAsia="zh-CN"/>
              </w:rPr>
            </w:pPr>
          </w:p>
        </w:tc>
      </w:tr>
      <w:tr w14:paraId="20F91943">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2130" w:type="dxa"/>
            <w:vAlign w:val="center"/>
          </w:tcPr>
          <w:p w14:paraId="61559050">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供货时限</w:t>
            </w:r>
          </w:p>
        </w:tc>
        <w:tc>
          <w:tcPr>
            <w:tcW w:w="7246" w:type="dxa"/>
            <w:vAlign w:val="center"/>
          </w:tcPr>
          <w:p w14:paraId="5D01C5C2">
            <w:pPr>
              <w:shd w:val="clear" w:fill="FFFFFF" w:themeFill="background1"/>
              <w:spacing w:before="120" w:after="120" w:line="240" w:lineRule="atLeast"/>
              <w:jc w:val="both"/>
              <w:rPr>
                <w:rFonts w:hint="eastAsia" w:ascii="仿宋" w:hAnsi="仿宋" w:eastAsia="仿宋" w:cs="仿宋"/>
                <w:color w:val="auto"/>
                <w:sz w:val="24"/>
                <w:szCs w:val="24"/>
                <w:highlight w:val="none"/>
                <w:lang w:val="en-US" w:eastAsia="zh-CN"/>
              </w:rPr>
            </w:pPr>
          </w:p>
        </w:tc>
      </w:tr>
      <w:tr w14:paraId="753E084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2130" w:type="dxa"/>
            <w:vAlign w:val="center"/>
          </w:tcPr>
          <w:p w14:paraId="368948BC">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医用试剂耗材有效期</w:t>
            </w:r>
          </w:p>
        </w:tc>
        <w:tc>
          <w:tcPr>
            <w:tcW w:w="7246" w:type="dxa"/>
            <w:vAlign w:val="center"/>
          </w:tcPr>
          <w:p w14:paraId="3DA94E4E">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p>
        </w:tc>
      </w:tr>
      <w:tr w14:paraId="7D6228F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30" w:type="dxa"/>
            <w:vAlign w:val="center"/>
          </w:tcPr>
          <w:p w14:paraId="308785AB">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供货地点</w:t>
            </w:r>
          </w:p>
        </w:tc>
        <w:tc>
          <w:tcPr>
            <w:tcW w:w="7246" w:type="dxa"/>
            <w:vAlign w:val="center"/>
          </w:tcPr>
          <w:p w14:paraId="1A1C5352">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p>
        </w:tc>
      </w:tr>
      <w:tr w14:paraId="7F4D33D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2130" w:type="dxa"/>
            <w:vAlign w:val="center"/>
          </w:tcPr>
          <w:p w14:paraId="7CA3DAA7">
            <w:pPr>
              <w:shd w:val="clear" w:fill="FFFFFF" w:themeFill="background1"/>
              <w:spacing w:before="120" w:after="120" w:line="240" w:lineRule="atLeas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w:t>
            </w:r>
          </w:p>
        </w:tc>
        <w:tc>
          <w:tcPr>
            <w:tcW w:w="7246" w:type="dxa"/>
            <w:vAlign w:val="center"/>
          </w:tcPr>
          <w:p w14:paraId="2A108337">
            <w:pPr>
              <w:shd w:val="clear" w:fill="FFFFFF" w:themeFill="background1"/>
              <w:spacing w:before="120" w:after="120" w:line="240" w:lineRule="atLeast"/>
              <w:jc w:val="center"/>
              <w:rPr>
                <w:rFonts w:hint="eastAsia" w:ascii="仿宋" w:hAnsi="仿宋" w:eastAsia="仿宋" w:cs="仿宋"/>
                <w:color w:val="auto"/>
                <w:sz w:val="24"/>
                <w:szCs w:val="24"/>
                <w:highlight w:val="none"/>
                <w:lang w:val="en-US" w:eastAsia="zh-CN"/>
              </w:rPr>
            </w:pPr>
          </w:p>
        </w:tc>
      </w:tr>
    </w:tbl>
    <w:p w14:paraId="7E2F60E4">
      <w:pPr>
        <w:pStyle w:val="15"/>
        <w:keepNext w:val="0"/>
        <w:keepLines w:val="0"/>
        <w:pageBreakBefore w:val="0"/>
        <w:widowControl/>
        <w:shd w:val="clear"/>
        <w:kinsoku/>
        <w:wordWrap/>
        <w:overflowPunct/>
        <w:topLinePunct w:val="0"/>
        <w:autoSpaceDE/>
        <w:autoSpaceDN/>
        <w:bidi w:val="0"/>
        <w:adjustRightInd/>
        <w:snapToGrid/>
        <w:spacing w:line="440" w:lineRule="exact"/>
        <w:ind w:left="-420" w:leftChars="-200" w:right="-420" w:rightChars="-200"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特别注意：&lt;</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&gt;投标人可根据自身投标情况，按规定表格填报、不得漏报。</w:t>
      </w:r>
    </w:p>
    <w:p w14:paraId="68FC502E">
      <w:pPr>
        <w:pStyle w:val="15"/>
        <w:keepNext w:val="0"/>
        <w:keepLines w:val="0"/>
        <w:pageBreakBefore w:val="0"/>
        <w:widowControl/>
        <w:shd w:val="clear"/>
        <w:kinsoku/>
        <w:wordWrap/>
        <w:overflowPunct/>
        <w:topLinePunct w:val="0"/>
        <w:autoSpaceDE/>
        <w:autoSpaceDN/>
        <w:bidi w:val="0"/>
        <w:adjustRightInd/>
        <w:snapToGrid/>
        <w:spacing w:line="440" w:lineRule="exact"/>
        <w:ind w:left="-420" w:leftChars="-200" w:right="-420" w:rightChars="-200" w:firstLine="42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1"/>
          <w:szCs w:val="21"/>
          <w:highlight w:val="none"/>
        </w:rPr>
        <w:t>&lt;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rPr>
        <w:t>&gt;</w:t>
      </w:r>
      <w:r>
        <w:rPr>
          <w:rFonts w:hint="eastAsia" w:ascii="仿宋" w:hAnsi="仿宋" w:eastAsia="仿宋" w:cs="仿宋"/>
          <w:b/>
          <w:bCs/>
          <w:color w:val="auto"/>
          <w:sz w:val="21"/>
          <w:szCs w:val="21"/>
          <w:highlight w:val="none"/>
          <w:lang w:val="en-US" w:eastAsia="zh-CN"/>
        </w:rPr>
        <w:t>开标</w:t>
      </w:r>
      <w:r>
        <w:rPr>
          <w:rFonts w:hint="eastAsia" w:ascii="仿宋" w:hAnsi="仿宋" w:eastAsia="仿宋" w:cs="仿宋"/>
          <w:b/>
          <w:bCs/>
          <w:color w:val="auto"/>
          <w:sz w:val="21"/>
          <w:szCs w:val="21"/>
          <w:highlight w:val="none"/>
        </w:rPr>
        <w:t>一览表内容应与投标文件内容相一致，当两者不相符时，以《</w:t>
      </w:r>
      <w:r>
        <w:rPr>
          <w:rFonts w:hint="eastAsia" w:ascii="仿宋" w:hAnsi="仿宋" w:eastAsia="仿宋" w:cs="仿宋"/>
          <w:b/>
          <w:bCs/>
          <w:color w:val="auto"/>
          <w:sz w:val="21"/>
          <w:szCs w:val="21"/>
          <w:highlight w:val="none"/>
          <w:lang w:val="en-US" w:eastAsia="zh-CN"/>
        </w:rPr>
        <w:t>开标</w:t>
      </w:r>
      <w:r>
        <w:rPr>
          <w:rFonts w:hint="eastAsia" w:ascii="仿宋" w:hAnsi="仿宋" w:eastAsia="仿宋" w:cs="仿宋"/>
          <w:b/>
          <w:bCs/>
          <w:color w:val="auto"/>
          <w:sz w:val="21"/>
          <w:szCs w:val="21"/>
          <w:highlight w:val="none"/>
        </w:rPr>
        <w:t>一览表》为准。</w:t>
      </w:r>
    </w:p>
    <w:p w14:paraId="03EB23F2">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2918E1FC">
      <w:pPr>
        <w:pStyle w:val="3"/>
        <w:shd w:val="clear"/>
        <w:ind w:firstLine="0" w:firstLineChars="0"/>
        <w:jc w:val="center"/>
        <w:outlineLvl w:val="1"/>
        <w:rPr>
          <w:rFonts w:hint="eastAsia" w:ascii="仿宋" w:hAnsi="仿宋" w:eastAsia="仿宋" w:cs="仿宋"/>
          <w:color w:val="auto"/>
          <w:sz w:val="30"/>
          <w:szCs w:val="30"/>
          <w:highlight w:val="none"/>
        </w:rPr>
      </w:pPr>
      <w:bookmarkStart w:id="596" w:name="_Toc9661"/>
      <w:bookmarkStart w:id="597" w:name="_Toc383636413"/>
      <w:bookmarkStart w:id="598" w:name="_Toc391301872"/>
      <w:bookmarkStart w:id="599" w:name="_Toc527634722"/>
      <w:bookmarkStart w:id="600" w:name="_Toc406162618"/>
      <w:bookmarkStart w:id="601" w:name="_Toc15415"/>
      <w:r>
        <w:rPr>
          <w:rFonts w:hint="eastAsia" w:ascii="仿宋" w:hAnsi="仿宋" w:eastAsia="仿宋" w:cs="仿宋"/>
          <w:color w:val="auto"/>
          <w:sz w:val="30"/>
          <w:szCs w:val="30"/>
          <w:highlight w:val="none"/>
          <w:lang w:val="en-US" w:eastAsia="zh-CN"/>
        </w:rPr>
        <w:t>三</w:t>
      </w:r>
      <w:r>
        <w:rPr>
          <w:rFonts w:hint="eastAsia" w:ascii="仿宋" w:hAnsi="仿宋" w:eastAsia="仿宋" w:cs="仿宋"/>
          <w:color w:val="auto"/>
          <w:sz w:val="30"/>
          <w:szCs w:val="30"/>
          <w:highlight w:val="none"/>
        </w:rPr>
        <w:t>、资格审查文件部分</w:t>
      </w:r>
      <w:bookmarkEnd w:id="596"/>
      <w:bookmarkEnd w:id="597"/>
      <w:bookmarkEnd w:id="598"/>
      <w:bookmarkEnd w:id="599"/>
      <w:bookmarkEnd w:id="600"/>
      <w:bookmarkEnd w:id="601"/>
    </w:p>
    <w:p w14:paraId="6278780C">
      <w:pPr>
        <w:shd w:val="clear" w:fill="FFFFFF" w:themeFill="background1"/>
        <w:spacing w:line="240" w:lineRule="auto"/>
        <w:ind w:firstLine="480" w:firstLineChars="200"/>
        <w:contextualSpacing/>
        <w:rPr>
          <w:rFonts w:hint="eastAsia" w:ascii="仿宋" w:hAnsi="仿宋" w:eastAsia="仿宋" w:cs="仿宋"/>
          <w:color w:val="auto"/>
          <w:sz w:val="24"/>
          <w:szCs w:val="22"/>
          <w:highlight w:val="none"/>
        </w:rPr>
      </w:pPr>
    </w:p>
    <w:p w14:paraId="1C35D095">
      <w:pPr>
        <w:keepNext/>
        <w:keepLines/>
        <w:shd w:val="clear"/>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w:t>
      </w:r>
      <w:r>
        <w:rPr>
          <w:rFonts w:hint="eastAsia" w:ascii="仿宋" w:hAnsi="仿宋" w:eastAsia="仿宋" w:cs="仿宋"/>
          <w:b/>
          <w:color w:val="auto"/>
          <w:kern w:val="0"/>
          <w:sz w:val="24"/>
          <w:szCs w:val="24"/>
          <w:highlight w:val="none"/>
        </w:rPr>
        <w:t>、具有独立承担民事责任的能力</w:t>
      </w:r>
    </w:p>
    <w:p w14:paraId="50CE9B39">
      <w:pPr>
        <w:shd w:val="clear" w:fill="FFFFFF" w:themeFill="background1"/>
        <w:spacing w:line="360" w:lineRule="auto"/>
        <w:ind w:firstLine="480" w:firstLineChars="200"/>
        <w:contextualSpacing/>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①若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为企业法人：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提供“营业执照”；②若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为事业法人：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提供“事业单位法人证书或统一社会信用代码证书”；③若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为其他组织：</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提供“对应主管部门颁发的准许执业证明文件或营业执照”；④若</w:t>
      </w: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为自然人：</w:t>
      </w:r>
      <w:r>
        <w:rPr>
          <w:rFonts w:hint="eastAsia" w:ascii="仿宋" w:hAnsi="仿宋" w:eastAsia="仿宋" w:cs="仿宋"/>
          <w:color w:val="auto"/>
          <w:sz w:val="24"/>
          <w:highlight w:val="none"/>
          <w:lang w:val="en-US" w:eastAsia="zh-CN"/>
        </w:rPr>
        <w:t>则</w:t>
      </w:r>
      <w:r>
        <w:rPr>
          <w:rFonts w:hint="eastAsia" w:ascii="仿宋" w:hAnsi="仿宋" w:eastAsia="仿宋" w:cs="仿宋"/>
          <w:color w:val="auto"/>
          <w:sz w:val="24"/>
          <w:highlight w:val="none"/>
        </w:rPr>
        <w:t>提供“身份证明材料”</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注：上述材料需提供扫描件</w:t>
      </w:r>
      <w:r>
        <w:rPr>
          <w:rFonts w:hint="eastAsia" w:ascii="仿宋" w:hAnsi="仿宋" w:eastAsia="仿宋" w:cs="仿宋"/>
          <w:color w:val="auto"/>
          <w:sz w:val="24"/>
          <w:highlight w:val="none"/>
          <w:lang w:eastAsia="zh-CN"/>
        </w:rPr>
        <w:t>）</w:t>
      </w:r>
    </w:p>
    <w:p w14:paraId="28D6A5DF">
      <w:pPr>
        <w:shd w:val="clear" w:fill="FFFFFF" w:themeFill="background1"/>
        <w:spacing w:line="240" w:lineRule="auto"/>
        <w:ind w:firstLine="480" w:firstLineChars="200"/>
        <w:contextualSpacing/>
        <w:rPr>
          <w:rFonts w:hint="eastAsia" w:ascii="仿宋" w:hAnsi="仿宋" w:eastAsia="仿宋" w:cs="仿宋"/>
          <w:color w:val="auto"/>
          <w:sz w:val="24"/>
          <w:szCs w:val="22"/>
          <w:highlight w:val="none"/>
        </w:rPr>
      </w:pPr>
    </w:p>
    <w:p w14:paraId="324C65A3">
      <w:pPr>
        <w:keepNext/>
        <w:keepLines/>
        <w:shd w:val="clear"/>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格式2</w:t>
      </w:r>
      <w:r>
        <w:rPr>
          <w:rFonts w:hint="eastAsia" w:ascii="仿宋" w:hAnsi="仿宋" w:eastAsia="仿宋" w:cs="仿宋"/>
          <w:b/>
          <w:color w:val="auto"/>
          <w:kern w:val="0"/>
          <w:sz w:val="24"/>
          <w:szCs w:val="24"/>
          <w:highlight w:val="none"/>
          <w:lang w:eastAsia="zh-CN"/>
        </w:rPr>
        <w:t>、具</w:t>
      </w:r>
      <w:r>
        <w:rPr>
          <w:rFonts w:hint="eastAsia" w:ascii="仿宋" w:hAnsi="仿宋" w:eastAsia="仿宋" w:cs="仿宋"/>
          <w:b/>
          <w:color w:val="auto"/>
          <w:kern w:val="0"/>
          <w:sz w:val="24"/>
          <w:szCs w:val="24"/>
          <w:highlight w:val="none"/>
        </w:rPr>
        <w:t>有良好的商业信誉和健全的财务会计制度</w:t>
      </w:r>
    </w:p>
    <w:p w14:paraId="44386BE9">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①提供2022年（含2022年）至今任意一年度经审计的财务会计报告及</w:t>
      </w:r>
      <w:r>
        <w:rPr>
          <w:rFonts w:hint="eastAsia" w:ascii="仿宋" w:hAnsi="仿宋" w:eastAsia="仿宋" w:cs="仿宋"/>
          <w:sz w:val="24"/>
          <w:highlight w:val="none"/>
        </w:rPr>
        <w:t>财务报表（</w:t>
      </w:r>
      <w:r>
        <w:rPr>
          <w:rFonts w:hint="eastAsia" w:ascii="仿宋" w:hAnsi="仿宋" w:eastAsia="仿宋" w:cs="仿宋"/>
          <w:sz w:val="24"/>
          <w:highlight w:val="none"/>
          <w:lang w:val="en-US" w:eastAsia="zh-CN"/>
        </w:rPr>
        <w:t>至少</w:t>
      </w:r>
      <w:r>
        <w:rPr>
          <w:rFonts w:hint="eastAsia" w:ascii="仿宋" w:hAnsi="仿宋" w:eastAsia="仿宋" w:cs="仿宋"/>
          <w:sz w:val="24"/>
          <w:highlight w:val="none"/>
        </w:rPr>
        <w:t>包括资产负债表、利润表、现金流量表）</w:t>
      </w:r>
      <w:r>
        <w:rPr>
          <w:rFonts w:hint="eastAsia" w:ascii="仿宋" w:hAnsi="仿宋" w:eastAsia="仿宋" w:cs="仿宋"/>
          <w:color w:val="auto"/>
          <w:sz w:val="24"/>
          <w:szCs w:val="22"/>
          <w:highlight w:val="none"/>
          <w:lang w:eastAsia="zh-CN"/>
        </w:rPr>
        <w:t>，成立不满1年的，提供自成立至今的财务报表（包括资产负债表、利润表、现金流量表）（</w:t>
      </w:r>
      <w:r>
        <w:rPr>
          <w:rFonts w:hint="eastAsia" w:ascii="仿宋" w:hAnsi="仿宋" w:eastAsia="仿宋" w:cs="仿宋"/>
          <w:color w:val="auto"/>
          <w:sz w:val="24"/>
          <w:szCs w:val="22"/>
          <w:highlight w:val="none"/>
          <w:lang w:val="en-US" w:eastAsia="zh-CN"/>
        </w:rPr>
        <w:t>若</w:t>
      </w:r>
      <w:r>
        <w:rPr>
          <w:rFonts w:hint="eastAsia" w:ascii="仿宋" w:hAnsi="仿宋" w:eastAsia="仿宋" w:cs="仿宋"/>
          <w:sz w:val="24"/>
          <w:highlight w:val="none"/>
        </w:rPr>
        <w:t>投标人为自然人的</w:t>
      </w:r>
      <w:r>
        <w:rPr>
          <w:rFonts w:hint="eastAsia" w:ascii="仿宋" w:hAnsi="仿宋" w:eastAsia="仿宋" w:cs="仿宋"/>
          <w:sz w:val="24"/>
          <w:highlight w:val="none"/>
          <w:lang w:val="en-US" w:eastAsia="zh-CN"/>
        </w:rPr>
        <w:t>也可</w:t>
      </w:r>
      <w:r>
        <w:rPr>
          <w:rFonts w:hint="eastAsia" w:ascii="仿宋" w:hAnsi="仿宋" w:eastAsia="仿宋" w:cs="仿宋"/>
          <w:sz w:val="24"/>
          <w:highlight w:val="none"/>
        </w:rPr>
        <w:t>提供承诺函</w:t>
      </w:r>
      <w:r>
        <w:rPr>
          <w:rFonts w:hint="eastAsia" w:ascii="仿宋" w:hAnsi="仿宋" w:eastAsia="仿宋" w:cs="仿宋"/>
          <w:color w:val="auto"/>
          <w:sz w:val="24"/>
          <w:szCs w:val="22"/>
          <w:highlight w:val="none"/>
          <w:lang w:val="en-US" w:eastAsia="zh-CN"/>
        </w:rPr>
        <w:t>，若为</w:t>
      </w:r>
      <w:r>
        <w:rPr>
          <w:rFonts w:hint="eastAsia" w:ascii="仿宋" w:hAnsi="仿宋" w:eastAsia="仿宋" w:cs="仿宋"/>
          <w:sz w:val="24"/>
          <w:highlight w:val="none"/>
        </w:rPr>
        <w:t>非营利性单位或者社会团体或者其他机关事业单位</w:t>
      </w:r>
      <w:r>
        <w:rPr>
          <w:rFonts w:hint="eastAsia" w:ascii="仿宋" w:hAnsi="仿宋" w:eastAsia="仿宋" w:cs="仿宋"/>
          <w:sz w:val="24"/>
          <w:highlight w:val="none"/>
          <w:lang w:val="en-US" w:eastAsia="zh-CN"/>
        </w:rPr>
        <w:t>提供</w:t>
      </w:r>
      <w:r>
        <w:rPr>
          <w:rFonts w:hint="eastAsia" w:ascii="仿宋" w:hAnsi="仿宋" w:eastAsia="仿宋" w:cs="仿宋"/>
          <w:sz w:val="24"/>
          <w:highlight w:val="none"/>
        </w:rPr>
        <w:t>符合财务</w:t>
      </w:r>
      <w:r>
        <w:rPr>
          <w:rFonts w:hint="eastAsia" w:ascii="仿宋" w:hAnsi="仿宋" w:eastAsia="仿宋" w:cs="仿宋"/>
          <w:sz w:val="24"/>
          <w:highlight w:val="none"/>
          <w:lang w:eastAsia="zh-CN"/>
        </w:rPr>
        <w:t>会计制度</w:t>
      </w:r>
      <w:r>
        <w:rPr>
          <w:rFonts w:hint="eastAsia" w:ascii="仿宋" w:hAnsi="仿宋" w:eastAsia="仿宋" w:cs="仿宋"/>
          <w:sz w:val="24"/>
          <w:highlight w:val="none"/>
          <w:lang w:val="en-US" w:eastAsia="zh-CN"/>
        </w:rPr>
        <w:t>要求</w:t>
      </w:r>
      <w:r>
        <w:rPr>
          <w:rFonts w:hint="eastAsia" w:ascii="仿宋" w:hAnsi="仿宋" w:eastAsia="仿宋" w:cs="仿宋"/>
          <w:sz w:val="24"/>
          <w:highlight w:val="none"/>
          <w:lang w:eastAsia="zh-CN"/>
        </w:rPr>
        <w:t>的证明材料或者提供承诺函</w:t>
      </w:r>
      <w:r>
        <w:rPr>
          <w:rFonts w:hint="eastAsia" w:ascii="仿宋" w:hAnsi="仿宋" w:eastAsia="仿宋" w:cs="仿宋"/>
          <w:color w:val="auto"/>
          <w:sz w:val="24"/>
          <w:szCs w:val="22"/>
          <w:highlight w:val="none"/>
          <w:lang w:eastAsia="zh-CN"/>
        </w:rPr>
        <w:t>）；②提供在提交投标文件截止时间前六个月内银行开具的资信证明或银行存款证明或其他财务说明；③提供财政部门认可的政府采购专业担保机构对投标人进行资信审查后出具的投标担保函。（注：上述①—③项证明材料，提供任意一项即可）</w:t>
      </w:r>
    </w:p>
    <w:p w14:paraId="3A507E63">
      <w:pPr>
        <w:shd w:val="clear" w:fill="FFFFFF" w:themeFill="background1"/>
        <w:spacing w:line="240" w:lineRule="auto"/>
        <w:ind w:firstLine="480" w:firstLineChars="200"/>
        <w:contextualSpacing/>
        <w:rPr>
          <w:rFonts w:hint="eastAsia" w:ascii="仿宋" w:hAnsi="仿宋" w:eastAsia="仿宋" w:cs="仿宋"/>
          <w:color w:val="auto"/>
          <w:sz w:val="24"/>
          <w:szCs w:val="22"/>
          <w:highlight w:val="none"/>
        </w:rPr>
      </w:pPr>
    </w:p>
    <w:p w14:paraId="42B9DFAB">
      <w:pPr>
        <w:keepNext/>
        <w:keepLines/>
        <w:shd w:val="clear"/>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格式3</w:t>
      </w:r>
      <w:r>
        <w:rPr>
          <w:rFonts w:hint="eastAsia" w:ascii="仿宋" w:hAnsi="仿宋" w:eastAsia="仿宋" w:cs="仿宋"/>
          <w:b/>
          <w:color w:val="auto"/>
          <w:kern w:val="0"/>
          <w:sz w:val="24"/>
          <w:szCs w:val="24"/>
          <w:highlight w:val="none"/>
          <w:lang w:eastAsia="zh-CN"/>
        </w:rPr>
        <w:t>、</w:t>
      </w:r>
      <w:r>
        <w:rPr>
          <w:rFonts w:hint="eastAsia" w:ascii="仿宋" w:hAnsi="仿宋" w:eastAsia="仿宋" w:cs="仿宋"/>
          <w:b/>
          <w:color w:val="auto"/>
          <w:kern w:val="0"/>
          <w:sz w:val="24"/>
          <w:szCs w:val="24"/>
          <w:highlight w:val="none"/>
        </w:rPr>
        <w:t>具有履行合同所必需的设备和专业技术能力</w:t>
      </w:r>
    </w:p>
    <w:p w14:paraId="2E4A3476">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（提供书面声明或证明材料）</w:t>
      </w:r>
    </w:p>
    <w:p w14:paraId="36FF9204">
      <w:pPr>
        <w:shd w:val="clear" w:fill="FFFFFF" w:themeFill="background1"/>
        <w:spacing w:line="240" w:lineRule="auto"/>
        <w:ind w:firstLine="480" w:firstLineChars="200"/>
        <w:contextualSpacing/>
        <w:rPr>
          <w:rFonts w:hint="eastAsia" w:ascii="仿宋" w:hAnsi="仿宋" w:eastAsia="仿宋" w:cs="仿宋"/>
          <w:color w:val="auto"/>
          <w:sz w:val="24"/>
          <w:szCs w:val="22"/>
          <w:highlight w:val="none"/>
        </w:rPr>
      </w:pPr>
    </w:p>
    <w:p w14:paraId="20668B62">
      <w:pPr>
        <w:keepNext/>
        <w:keepLines/>
        <w:shd w:val="clear"/>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格式4</w:t>
      </w:r>
      <w:r>
        <w:rPr>
          <w:rFonts w:hint="eastAsia" w:ascii="仿宋" w:hAnsi="仿宋" w:eastAsia="仿宋" w:cs="仿宋"/>
          <w:b/>
          <w:color w:val="auto"/>
          <w:kern w:val="0"/>
          <w:sz w:val="24"/>
          <w:szCs w:val="24"/>
          <w:highlight w:val="none"/>
          <w:lang w:eastAsia="zh-CN"/>
        </w:rPr>
        <w:t>、</w:t>
      </w:r>
      <w:r>
        <w:rPr>
          <w:rFonts w:hint="eastAsia" w:ascii="仿宋" w:hAnsi="仿宋" w:eastAsia="仿宋" w:cs="仿宋"/>
          <w:b/>
          <w:color w:val="auto"/>
          <w:kern w:val="0"/>
          <w:sz w:val="24"/>
          <w:szCs w:val="24"/>
          <w:highlight w:val="none"/>
        </w:rPr>
        <w:t>有依法缴纳税收和社会保障资金的良好记录</w:t>
      </w:r>
    </w:p>
    <w:p w14:paraId="1BFACB6A">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①提供税款所属时期</w:t>
      </w:r>
      <w:r>
        <w:rPr>
          <w:rFonts w:hint="eastAsia" w:ascii="仿宋" w:hAnsi="仿宋" w:eastAsia="仿宋" w:cs="仿宋"/>
          <w:color w:val="auto"/>
          <w:sz w:val="24"/>
          <w:szCs w:val="22"/>
          <w:highlight w:val="none"/>
          <w:lang w:val="en-US" w:eastAsia="zh-CN"/>
        </w:rPr>
        <w:t>在</w:t>
      </w:r>
      <w:r>
        <w:rPr>
          <w:rFonts w:hint="eastAsia" w:ascii="仿宋" w:hAnsi="仿宋" w:eastAsia="仿宋" w:cs="仿宋"/>
          <w:color w:val="auto"/>
          <w:sz w:val="24"/>
          <w:szCs w:val="22"/>
          <w:highlight w:val="none"/>
          <w:lang w:eastAsia="zh-CN"/>
        </w:rPr>
        <w:t>2025年6月至投标文件提交截止时间任意</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个月的税务局税收通用缴款书扫描件或银行电子缴税（费）凭证或税务局出具的纳税情况的相关证明（注：成立未满或刚满3个月的投标人提供自成立以来的相关纳税证明或情况说明；依法免税的，应提供依法免税的相关证明文件）；②提供</w:t>
      </w:r>
      <w:r>
        <w:rPr>
          <w:rFonts w:hint="eastAsia" w:ascii="仿宋" w:hAnsi="仿宋" w:eastAsia="仿宋" w:cs="仿宋"/>
          <w:color w:val="auto"/>
          <w:sz w:val="24"/>
          <w:szCs w:val="22"/>
          <w:highlight w:val="none"/>
          <w:lang w:val="en-US" w:eastAsia="zh-CN"/>
        </w:rPr>
        <w:t>税</w:t>
      </w:r>
      <w:r>
        <w:rPr>
          <w:rFonts w:hint="eastAsia" w:ascii="仿宋" w:hAnsi="仿宋" w:eastAsia="仿宋" w:cs="仿宋"/>
          <w:color w:val="auto"/>
          <w:sz w:val="24"/>
          <w:szCs w:val="22"/>
          <w:highlight w:val="none"/>
          <w:lang w:eastAsia="zh-CN"/>
        </w:rPr>
        <w:t>款所属时期</w:t>
      </w:r>
      <w:r>
        <w:rPr>
          <w:rFonts w:hint="eastAsia" w:ascii="仿宋" w:hAnsi="仿宋" w:eastAsia="仿宋" w:cs="仿宋"/>
          <w:color w:val="auto"/>
          <w:sz w:val="24"/>
          <w:szCs w:val="22"/>
          <w:highlight w:val="none"/>
          <w:lang w:val="en-US" w:eastAsia="zh-CN"/>
        </w:rPr>
        <w:t>在</w:t>
      </w:r>
      <w:r>
        <w:rPr>
          <w:rFonts w:hint="eastAsia" w:ascii="仿宋" w:hAnsi="仿宋" w:eastAsia="仿宋" w:cs="仿宋"/>
          <w:color w:val="auto"/>
          <w:sz w:val="24"/>
          <w:szCs w:val="22"/>
          <w:highlight w:val="none"/>
          <w:lang w:eastAsia="zh-CN"/>
        </w:rPr>
        <w:t>2025年6月至投标文件提交截止时间任意</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个月的社会保险费缴款书扫描件或银行电子缴税（费）凭证或社保管理部门出具的有效的缴款证明。（成立未满或刚满3个月的提供成立以来社会保障资金缴纳凭证或相关情况说明；依法不需要缴纳社会保障资金的投标人，应提供相应文件证明其不需要缴纳社会保障资金）</w:t>
      </w:r>
    </w:p>
    <w:p w14:paraId="527DA23D">
      <w:pPr>
        <w:shd w:val="clear" w:fill="FFFFFF" w:themeFill="background1"/>
        <w:spacing w:line="240" w:lineRule="auto"/>
        <w:ind w:firstLine="480" w:firstLineChars="200"/>
        <w:contextualSpacing/>
        <w:rPr>
          <w:rFonts w:hint="eastAsia" w:ascii="仿宋" w:hAnsi="仿宋" w:eastAsia="仿宋" w:cs="仿宋"/>
          <w:color w:val="auto"/>
          <w:sz w:val="24"/>
          <w:szCs w:val="22"/>
          <w:highlight w:val="none"/>
          <w:lang w:eastAsia="zh-CN"/>
        </w:rPr>
      </w:pPr>
    </w:p>
    <w:p w14:paraId="4EF1BED0">
      <w:pPr>
        <w:keepNext/>
        <w:keepLines/>
        <w:shd w:val="clear"/>
        <w:spacing w:before="60" w:after="60" w:line="360" w:lineRule="auto"/>
        <w:ind w:firstLine="723" w:firstLineChars="300"/>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格式5</w:t>
      </w:r>
      <w:r>
        <w:rPr>
          <w:rFonts w:hint="eastAsia" w:ascii="仿宋" w:hAnsi="仿宋" w:eastAsia="仿宋" w:cs="仿宋"/>
          <w:b/>
          <w:color w:val="auto"/>
          <w:kern w:val="0"/>
          <w:sz w:val="24"/>
          <w:szCs w:val="24"/>
          <w:highlight w:val="none"/>
          <w:lang w:eastAsia="zh-CN"/>
        </w:rPr>
        <w:t>、参加政府采购活动前三年内，在经营活动中没有重大违法记录</w:t>
      </w:r>
      <w:r>
        <w:rPr>
          <w:rFonts w:hint="eastAsia" w:ascii="仿宋" w:hAnsi="仿宋" w:eastAsia="仿宋" w:cs="仿宋"/>
          <w:b/>
          <w:color w:val="auto"/>
          <w:kern w:val="0"/>
          <w:sz w:val="24"/>
          <w:szCs w:val="24"/>
          <w:highlight w:val="none"/>
        </w:rPr>
        <w:t>；</w:t>
      </w:r>
    </w:p>
    <w:p w14:paraId="1CB10413">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提供书面声明</w:t>
      </w:r>
      <w:r>
        <w:rPr>
          <w:rFonts w:hint="eastAsia" w:ascii="仿宋" w:hAnsi="仿宋" w:eastAsia="仿宋" w:cs="仿宋"/>
          <w:color w:val="auto"/>
          <w:sz w:val="24"/>
          <w:szCs w:val="22"/>
          <w:highlight w:val="none"/>
        </w:rPr>
        <w:t>）</w:t>
      </w:r>
    </w:p>
    <w:p w14:paraId="5EE7C60F">
      <w:pPr>
        <w:shd w:val="clear" w:fill="FFFFFF" w:themeFill="background1"/>
        <w:spacing w:line="240" w:lineRule="auto"/>
        <w:ind w:firstLine="480" w:firstLineChars="200"/>
        <w:contextualSpacing/>
        <w:rPr>
          <w:rFonts w:hint="eastAsia" w:ascii="仿宋" w:hAnsi="仿宋" w:eastAsia="仿宋" w:cs="仿宋"/>
          <w:color w:val="auto"/>
          <w:sz w:val="24"/>
          <w:szCs w:val="22"/>
          <w:highlight w:val="none"/>
        </w:rPr>
      </w:pPr>
    </w:p>
    <w:p w14:paraId="43973307">
      <w:pPr>
        <w:keepNext/>
        <w:keepLines/>
        <w:shd w:val="clear"/>
        <w:spacing w:before="60" w:after="60" w:line="360" w:lineRule="auto"/>
        <w:ind w:firstLine="723" w:firstLineChars="300"/>
        <w:outlineLvl w:val="2"/>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6、法律、行政法规规定的其他条件</w:t>
      </w:r>
    </w:p>
    <w:p w14:paraId="6265B10A">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①投标人未被列入“信用中国”网站（www.creditchina.gov.cn）失信被执行人、重大税收违法失信主体，及未被列入“中国政府采购网”网站（www.ccgp.gov.cn）政府采购严重违法失信行为记录名单（由采购人或采购代理机构在开标当天进行查询，投标人无需查询）</w:t>
      </w:r>
    </w:p>
    <w:p w14:paraId="327BDCAC">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②</w:t>
      </w:r>
      <w:r>
        <w:rPr>
          <w:rFonts w:hint="eastAsia" w:ascii="仿宋" w:hAnsi="仿宋" w:eastAsia="仿宋" w:cs="仿宋"/>
          <w:color w:val="auto"/>
          <w:sz w:val="24"/>
          <w:szCs w:val="22"/>
          <w:highlight w:val="none"/>
          <w:lang w:val="en-US" w:eastAsia="zh-CN"/>
        </w:rPr>
        <w:t>投标人</w:t>
      </w:r>
      <w:r>
        <w:rPr>
          <w:rFonts w:hint="eastAsia" w:ascii="仿宋" w:hAnsi="仿宋" w:eastAsia="仿宋" w:cs="仿宋"/>
          <w:color w:val="auto"/>
          <w:sz w:val="24"/>
          <w:szCs w:val="22"/>
          <w:highlight w:val="none"/>
        </w:rPr>
        <w:t>单位负责人为同一人或者存在直接控股、管理关系的不同供应商，不得参加同一合同项下的政府采购活动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w:t>
      </w:r>
    </w:p>
    <w:p w14:paraId="31D03BA1">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③</w:t>
      </w:r>
      <w:r>
        <w:rPr>
          <w:rFonts w:hint="eastAsia" w:ascii="仿宋" w:hAnsi="仿宋" w:eastAsia="仿宋" w:cs="仿宋"/>
          <w:color w:val="auto"/>
          <w:sz w:val="24"/>
          <w:szCs w:val="22"/>
          <w:highlight w:val="none"/>
          <w:lang w:val="en-US" w:eastAsia="zh-CN"/>
        </w:rPr>
        <w:t>投标人</w:t>
      </w:r>
      <w:r>
        <w:rPr>
          <w:rFonts w:hint="eastAsia" w:ascii="仿宋" w:hAnsi="仿宋" w:eastAsia="仿宋" w:cs="仿宋"/>
          <w:color w:val="auto"/>
          <w:sz w:val="24"/>
          <w:szCs w:val="22"/>
          <w:highlight w:val="none"/>
        </w:rPr>
        <w:t>为采购项目提供整体设计、规范编制或者项目管理、监理、检测等服务的供应商，不得再参加该采购项目的其他采购活动。</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提供声明</w:t>
      </w:r>
      <w:r>
        <w:rPr>
          <w:rFonts w:hint="eastAsia" w:ascii="仿宋" w:hAnsi="仿宋" w:eastAsia="仿宋" w:cs="仿宋"/>
          <w:color w:val="auto"/>
          <w:sz w:val="24"/>
          <w:szCs w:val="22"/>
          <w:highlight w:val="none"/>
          <w:lang w:eastAsia="zh-CN"/>
        </w:rPr>
        <w:t>）</w:t>
      </w:r>
    </w:p>
    <w:p w14:paraId="4522BA59">
      <w:pPr>
        <w:shd w:val="clear" w:fill="FFFFFF" w:themeFill="background1"/>
        <w:spacing w:line="240" w:lineRule="auto"/>
        <w:ind w:firstLine="480" w:firstLineChars="200"/>
        <w:contextualSpacing/>
        <w:rPr>
          <w:rFonts w:hint="eastAsia" w:ascii="仿宋" w:hAnsi="仿宋" w:eastAsia="仿宋" w:cs="仿宋"/>
          <w:color w:val="auto"/>
          <w:sz w:val="24"/>
          <w:szCs w:val="22"/>
          <w:highlight w:val="none"/>
        </w:rPr>
      </w:pPr>
    </w:p>
    <w:p w14:paraId="1C092F55">
      <w:pPr>
        <w:keepNext/>
        <w:keepLines/>
        <w:shd w:val="clear"/>
        <w:spacing w:before="60" w:after="60" w:line="360" w:lineRule="auto"/>
        <w:ind w:firstLine="723" w:firstLineChars="300"/>
        <w:outlineLvl w:val="2"/>
        <w:rPr>
          <w:rFonts w:hint="eastAsia" w:ascii="仿宋" w:hAnsi="仿宋" w:eastAsia="仿宋" w:cs="仿宋"/>
          <w:sz w:val="24"/>
          <w:highlight w:val="none"/>
          <w:lang w:val="en-US"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7、本项目的特定资格要求</w:t>
      </w:r>
    </w:p>
    <w:p w14:paraId="01DE91F4">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w:t>
      </w:r>
      <w:r>
        <w:rPr>
          <w:rFonts w:hint="eastAsia" w:ascii="仿宋" w:hAnsi="仿宋" w:eastAsia="仿宋" w:cs="仿宋"/>
          <w:color w:val="auto"/>
          <w:sz w:val="24"/>
          <w:szCs w:val="22"/>
          <w:highlight w:val="none"/>
        </w:rPr>
        <w:t>①</w:t>
      </w:r>
      <w:r>
        <w:rPr>
          <w:rFonts w:hint="eastAsia" w:ascii="仿宋" w:hAnsi="仿宋" w:eastAsia="仿宋" w:cs="仿宋"/>
          <w:color w:val="000000" w:themeColor="text1"/>
          <w:sz w:val="24"/>
          <w:szCs w:val="22"/>
          <w:highlight w:val="none"/>
          <w:lang w:val="en-US" w:eastAsia="zh-CN"/>
          <w14:textFill>
            <w14:solidFill>
              <w14:schemeClr w14:val="tx1"/>
            </w14:solidFill>
          </w14:textFill>
        </w:rPr>
        <w:t>依据</w:t>
      </w:r>
      <w:r>
        <w:rPr>
          <w:rFonts w:hint="eastAsia" w:ascii="仿宋" w:hAnsi="仿宋" w:eastAsia="仿宋" w:cs="仿宋"/>
          <w:color w:val="auto"/>
          <w:sz w:val="24"/>
          <w:szCs w:val="22"/>
          <w:highlight w:val="none"/>
          <w:lang w:val="en-US" w:eastAsia="zh-CN"/>
        </w:rPr>
        <w:t>《医疗器械监督管理条例》《医疗器械分类目录》之规定：（1）所投产品属于第一类医疗器械的，需提供所投产品的《第一类医疗器械产品备案凭证》，投标人为制造商的，还需提供制造商的《第一类医疗器械生产备案凭证》；（2）所投产品属于第二类或第三类医疗器械的，所有类型投标人均需提供所投产品有效期内的《医疗器械注册证》及制造商有效期内的《医疗器械生产许可证》；（3）非制造商投标（经销商、代理商等）的，所投产品仅包含第二类医疗器械的，还需提供投标人有效期内的《第二类医疗器械经营备案凭证》，所投产品包含第三类医疗器械的，还需提供投标人有效期内的《医疗器械经营许可证》，投标人具备有效的《医疗器械经营许可证》且经营范围涵盖第二类医疗器械的，可不再单独提供《第二类医疗器械经营备案凭证》。</w:t>
      </w:r>
    </w:p>
    <w:p w14:paraId="6B75E9EE">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②依据《消毒管理办法》《消毒产品卫生安全评价规定》及《新消毒产品和新涉水产品卫生行政许可管理规定》之规定：投标人所投产品属于消毒产品的，需提供投标产品有效期内的（1）产品卫生安全评价报告或者新消毒产品卫生许可批件及（2）制造商有效期内的《生产企业卫生许可证》。</w:t>
      </w:r>
    </w:p>
    <w:p w14:paraId="1653D1F7">
      <w:pPr>
        <w:shd w:val="clear" w:fill="FFFFFF" w:themeFill="background1"/>
        <w:spacing w:line="360" w:lineRule="auto"/>
        <w:ind w:firstLine="562" w:firstLineChars="200"/>
        <w:contextualSpacing/>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注：请按照投标产品序号依次提供上述证明材料（如属需提供情形）；若后续序号产品与前述产品证明材料一致，无需重复提供，直接注明“同序号×证明材料一致”即可，请勿提供不属于本次需提供范围的其他证明材料。</w:t>
      </w:r>
    </w:p>
    <w:p w14:paraId="3A09C098">
      <w:pPr>
        <w:shd w:val="clear" w:fill="FFFFFF" w:themeFill="background1"/>
        <w:spacing w:line="360" w:lineRule="auto"/>
        <w:ind w:firstLine="480" w:firstLineChars="200"/>
        <w:contextualSpacing/>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br w:type="page"/>
      </w:r>
    </w:p>
    <w:bookmarkEnd w:id="585"/>
    <w:bookmarkEnd w:id="586"/>
    <w:p w14:paraId="70850CAC">
      <w:pPr>
        <w:rPr>
          <w:rFonts w:hint="eastAsia" w:ascii="仿宋" w:hAnsi="仿宋" w:eastAsia="仿宋" w:cs="仿宋"/>
          <w:color w:val="auto"/>
          <w:sz w:val="30"/>
          <w:szCs w:val="30"/>
          <w:highlight w:val="none"/>
          <w:lang w:val="en-US" w:eastAsia="zh-CN"/>
        </w:rPr>
      </w:pPr>
      <w:bookmarkStart w:id="602" w:name="_Toc527634744"/>
      <w:bookmarkStart w:id="603" w:name="_Toc406162639"/>
      <w:bookmarkStart w:id="604" w:name="_Toc12836"/>
      <w:bookmarkStart w:id="605" w:name="_Toc391301893"/>
      <w:bookmarkStart w:id="606" w:name="_Toc383636434"/>
      <w:bookmarkStart w:id="607" w:name="_Toc469987746"/>
      <w:bookmarkStart w:id="608" w:name="_Toc469987160"/>
    </w:p>
    <w:p w14:paraId="055ECBC4">
      <w:pPr>
        <w:pStyle w:val="3"/>
        <w:shd w:val="clear"/>
        <w:ind w:firstLine="0" w:firstLineChars="0"/>
        <w:jc w:val="center"/>
        <w:outlineLvl w:val="1"/>
        <w:rPr>
          <w:rFonts w:hint="eastAsia" w:ascii="仿宋" w:hAnsi="仿宋" w:eastAsia="仿宋" w:cs="仿宋"/>
          <w:color w:val="auto"/>
          <w:sz w:val="30"/>
          <w:szCs w:val="30"/>
          <w:highlight w:val="none"/>
        </w:rPr>
      </w:pPr>
      <w:bookmarkStart w:id="609" w:name="_Toc800"/>
      <w:r>
        <w:rPr>
          <w:rFonts w:hint="eastAsia" w:ascii="仿宋" w:hAnsi="仿宋" w:eastAsia="仿宋" w:cs="仿宋"/>
          <w:color w:val="auto"/>
          <w:sz w:val="30"/>
          <w:szCs w:val="30"/>
          <w:highlight w:val="none"/>
          <w:lang w:val="en-US" w:eastAsia="zh-CN"/>
        </w:rPr>
        <w:t>四</w:t>
      </w:r>
      <w:r>
        <w:rPr>
          <w:rFonts w:hint="eastAsia" w:ascii="仿宋" w:hAnsi="仿宋" w:eastAsia="仿宋" w:cs="仿宋"/>
          <w:color w:val="auto"/>
          <w:sz w:val="30"/>
          <w:szCs w:val="30"/>
          <w:highlight w:val="none"/>
        </w:rPr>
        <w:t>、技术标部分</w:t>
      </w:r>
      <w:bookmarkEnd w:id="602"/>
      <w:bookmarkEnd w:id="603"/>
      <w:bookmarkEnd w:id="604"/>
      <w:bookmarkEnd w:id="605"/>
      <w:bookmarkEnd w:id="606"/>
      <w:bookmarkEnd w:id="609"/>
    </w:p>
    <w:p w14:paraId="5AF6DD9C">
      <w:pPr>
        <w:shd w:val="clear"/>
        <w:rPr>
          <w:rFonts w:hint="eastAsia" w:ascii="仿宋" w:hAnsi="仿宋" w:eastAsia="仿宋" w:cs="仿宋"/>
          <w:color w:val="auto"/>
          <w:highlight w:val="none"/>
        </w:rPr>
      </w:pPr>
    </w:p>
    <w:bookmarkEnd w:id="607"/>
    <w:bookmarkEnd w:id="608"/>
    <w:p w14:paraId="02DF04E8">
      <w:pPr>
        <w:keepNext/>
        <w:keepLines/>
        <w:shd w:val="clear" w:fill="FFFFFF" w:themeFill="background1"/>
        <w:spacing w:before="60" w:after="60" w:line="360" w:lineRule="auto"/>
        <w:outlineLvl w:val="2"/>
        <w:rPr>
          <w:rFonts w:hint="eastAsia" w:ascii="仿宋" w:hAnsi="仿宋" w:eastAsia="仿宋" w:cs="仿宋"/>
          <w:b/>
          <w:color w:val="auto"/>
          <w:kern w:val="0"/>
          <w:sz w:val="24"/>
          <w:szCs w:val="24"/>
          <w:highlight w:val="none"/>
        </w:rPr>
      </w:pPr>
      <w:bookmarkStart w:id="610" w:name="_Toc469987161"/>
      <w:bookmarkStart w:id="611" w:name="_Toc2413"/>
      <w:bookmarkStart w:id="612" w:name="_Toc469987747"/>
      <w:bookmarkStart w:id="613" w:name="_Toc406162634"/>
      <w:bookmarkStart w:id="614" w:name="_Toc383636429"/>
      <w:bookmarkStart w:id="615" w:name="_Toc391301888"/>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w:t>
      </w:r>
      <w:r>
        <w:rPr>
          <w:rFonts w:hint="eastAsia" w:ascii="仿宋" w:hAnsi="仿宋" w:eastAsia="仿宋" w:cs="仿宋"/>
          <w:b/>
          <w:color w:val="auto"/>
          <w:kern w:val="0"/>
          <w:sz w:val="24"/>
          <w:szCs w:val="24"/>
          <w:highlight w:val="none"/>
        </w:rPr>
        <w:t>、投标产品技术参数说明及偏离表</w:t>
      </w:r>
    </w:p>
    <w:p w14:paraId="0BCC3F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请按投标产品的实际技术参数，逐条对应招标文件</w:t>
      </w:r>
      <w:r>
        <w:rPr>
          <w:rFonts w:hint="eastAsia" w:ascii="仿宋" w:hAnsi="仿宋" w:eastAsia="仿宋" w:cs="仿宋"/>
          <w:color w:val="auto"/>
          <w:sz w:val="24"/>
          <w:szCs w:val="22"/>
          <w:highlight w:val="none"/>
        </w:rPr>
        <w:t>第五章“采购需求”</w:t>
      </w:r>
      <w:r>
        <w:rPr>
          <w:rFonts w:hint="eastAsia" w:ascii="仿宋" w:hAnsi="仿宋" w:eastAsia="仿宋" w:cs="仿宋"/>
          <w:color w:val="auto"/>
          <w:sz w:val="24"/>
          <w:szCs w:val="22"/>
          <w:highlight w:val="none"/>
          <w:lang w:val="en-US" w:eastAsia="zh-CN"/>
        </w:rPr>
        <w:t>“</w:t>
      </w:r>
      <w:r>
        <w:rPr>
          <w:rFonts w:hint="eastAsia" w:ascii="仿宋" w:hAnsi="仿宋" w:eastAsia="仿宋" w:cs="仿宋"/>
          <w:color w:val="auto"/>
          <w:sz w:val="24"/>
          <w:szCs w:val="24"/>
          <w:highlight w:val="none"/>
          <w:lang w:val="en-US" w:eastAsia="zh-CN"/>
        </w:rPr>
        <w:t>《医用试剂耗材清单》”的</w:t>
      </w:r>
      <w:r>
        <w:rPr>
          <w:rFonts w:hint="eastAsia" w:ascii="仿宋" w:hAnsi="仿宋" w:eastAsia="仿宋" w:cs="仿宋"/>
          <w:b w:val="0"/>
          <w:bCs w:val="0"/>
          <w:color w:val="auto"/>
          <w:sz w:val="24"/>
          <w:szCs w:val="24"/>
          <w:highlight w:val="none"/>
          <w:lang w:val="en-US" w:eastAsia="zh-CN"/>
        </w:rPr>
        <w:t>要求</w:t>
      </w:r>
      <w:r>
        <w:rPr>
          <w:rFonts w:hint="eastAsia" w:ascii="仿宋" w:hAnsi="仿宋" w:eastAsia="仿宋" w:cs="仿宋"/>
          <w:color w:val="auto"/>
          <w:sz w:val="24"/>
          <w:szCs w:val="24"/>
          <w:highlight w:val="none"/>
        </w:rPr>
        <w:t>认真填写该表，该表不能作为投标产品的技术文件。</w:t>
      </w:r>
    </w:p>
    <w:tbl>
      <w:tblPr>
        <w:tblStyle w:val="24"/>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329"/>
        <w:gridCol w:w="1600"/>
        <w:gridCol w:w="2308"/>
        <w:gridCol w:w="1016"/>
        <w:gridCol w:w="1661"/>
        <w:gridCol w:w="751"/>
      </w:tblGrid>
      <w:tr w14:paraId="1720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center"/>
          </w:tcPr>
          <w:p w14:paraId="56BF80D7">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329" w:type="dxa"/>
            <w:vAlign w:val="center"/>
          </w:tcPr>
          <w:p w14:paraId="07601BF2">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产品名称</w:t>
            </w:r>
          </w:p>
        </w:tc>
        <w:tc>
          <w:tcPr>
            <w:tcW w:w="1600" w:type="dxa"/>
            <w:vAlign w:val="center"/>
          </w:tcPr>
          <w:p w14:paraId="4A64FE98">
            <w:pPr>
              <w:shd w:val="clear" w:fill="FFFFFF" w:themeFill="background1"/>
              <w:kinsoku w:val="0"/>
              <w:overflowPunct w:val="0"/>
              <w:autoSpaceDE w:val="0"/>
              <w:autoSpaceDN w:val="0"/>
              <w:adjustRightInd w:val="0"/>
              <w:snapToGrid w:val="0"/>
              <w:spacing w:line="40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 w:val="24"/>
                <w:highlight w:val="none"/>
              </w:rPr>
              <w:t>招标文件</w:t>
            </w:r>
            <w:r>
              <w:rPr>
                <w:rFonts w:hint="eastAsia" w:ascii="仿宋" w:hAnsi="仿宋" w:eastAsia="仿宋" w:cs="仿宋"/>
                <w:color w:val="auto"/>
                <w:sz w:val="24"/>
                <w:highlight w:val="none"/>
                <w:lang w:val="en-US" w:eastAsia="zh-CN"/>
              </w:rPr>
              <w:t>参数要求</w:t>
            </w:r>
          </w:p>
        </w:tc>
        <w:tc>
          <w:tcPr>
            <w:tcW w:w="2308" w:type="dxa"/>
            <w:vAlign w:val="center"/>
          </w:tcPr>
          <w:p w14:paraId="22F3454D">
            <w:pPr>
              <w:shd w:val="clear" w:fill="FFFFFF" w:themeFill="background1"/>
              <w:kinsoku w:val="0"/>
              <w:overflowPunct w:val="0"/>
              <w:autoSpaceDE w:val="0"/>
              <w:autoSpaceDN w:val="0"/>
              <w:adjustRightInd w:val="0"/>
              <w:snapToGrid w:val="0"/>
              <w:spacing w:line="40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 w:val="24"/>
                <w:highlight w:val="none"/>
              </w:rPr>
              <w:t>投标品牌技术参数及配置</w:t>
            </w:r>
            <w:r>
              <w:rPr>
                <w:rFonts w:hint="eastAsia" w:ascii="仿宋" w:hAnsi="仿宋" w:eastAsia="仿宋" w:cs="仿宋"/>
                <w:color w:val="auto"/>
                <w:sz w:val="24"/>
                <w:highlight w:val="none"/>
                <w:lang w:val="en-US" w:eastAsia="zh-CN"/>
              </w:rPr>
              <w:t>响应情况</w:t>
            </w:r>
          </w:p>
        </w:tc>
        <w:tc>
          <w:tcPr>
            <w:tcW w:w="1016" w:type="dxa"/>
            <w:vAlign w:val="center"/>
          </w:tcPr>
          <w:p w14:paraId="6A5F5EE6">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 w:val="24"/>
                <w:highlight w:val="none"/>
              </w:rPr>
              <w:t>偏离情况</w:t>
            </w:r>
          </w:p>
        </w:tc>
        <w:tc>
          <w:tcPr>
            <w:tcW w:w="1661" w:type="dxa"/>
            <w:vAlign w:val="center"/>
          </w:tcPr>
          <w:p w14:paraId="032140F1">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color w:val="auto"/>
                <w:szCs w:val="21"/>
                <w:highlight w:val="none"/>
              </w:rPr>
            </w:pPr>
            <w:r>
              <w:rPr>
                <w:rFonts w:hint="eastAsia" w:ascii="仿宋" w:hAnsi="仿宋" w:eastAsia="仿宋" w:cs="仿宋"/>
                <w:bCs/>
                <w:color w:val="auto"/>
                <w:sz w:val="24"/>
                <w:highlight w:val="none"/>
              </w:rPr>
              <w:t>技术支持资料索引（页码及条目号等）</w:t>
            </w:r>
          </w:p>
        </w:tc>
        <w:tc>
          <w:tcPr>
            <w:tcW w:w="751" w:type="dxa"/>
            <w:vAlign w:val="center"/>
          </w:tcPr>
          <w:p w14:paraId="02A8CE29">
            <w:pPr>
              <w:shd w:val="clear" w:fill="FFFFFF" w:themeFill="background1"/>
              <w:kinsoku w:val="0"/>
              <w:overflowPunct w:val="0"/>
              <w:autoSpaceDE w:val="0"/>
              <w:autoSpaceDN w:val="0"/>
              <w:adjustRightInd w:val="0"/>
              <w:snapToGrid w:val="0"/>
              <w:spacing w:line="400" w:lineRule="exact"/>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tc>
      </w:tr>
      <w:tr w14:paraId="3424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0006C3A9">
            <w:pPr>
              <w:shd w:val="clear" w:fill="FFFFFF" w:themeFill="background1"/>
              <w:spacing w:line="400" w:lineRule="exact"/>
              <w:jc w:val="center"/>
              <w:rPr>
                <w:rFonts w:hint="eastAsia" w:ascii="仿宋" w:hAnsi="仿宋" w:eastAsia="仿宋" w:cs="仿宋"/>
                <w:color w:val="auto"/>
                <w:sz w:val="24"/>
                <w:highlight w:val="none"/>
              </w:rPr>
            </w:pPr>
            <w:bookmarkStart w:id="616" w:name="_Hlk50472260"/>
            <w:r>
              <w:rPr>
                <w:rFonts w:hint="eastAsia" w:ascii="仿宋" w:hAnsi="仿宋" w:eastAsia="仿宋" w:cs="仿宋"/>
                <w:color w:val="auto"/>
                <w:sz w:val="24"/>
                <w:highlight w:val="none"/>
              </w:rPr>
              <w:t>1</w:t>
            </w:r>
          </w:p>
        </w:tc>
        <w:tc>
          <w:tcPr>
            <w:tcW w:w="1329" w:type="dxa"/>
            <w:vAlign w:val="top"/>
          </w:tcPr>
          <w:p w14:paraId="6D69103B">
            <w:pPr>
              <w:shd w:val="clear" w:fill="FFFFFF" w:themeFill="background1"/>
              <w:spacing w:line="400" w:lineRule="exact"/>
              <w:rPr>
                <w:rFonts w:hint="eastAsia" w:ascii="仿宋" w:hAnsi="仿宋" w:eastAsia="仿宋" w:cs="仿宋"/>
                <w:color w:val="auto"/>
                <w:sz w:val="24"/>
                <w:szCs w:val="24"/>
                <w:highlight w:val="none"/>
              </w:rPr>
            </w:pPr>
          </w:p>
        </w:tc>
        <w:tc>
          <w:tcPr>
            <w:tcW w:w="1600" w:type="dxa"/>
            <w:vAlign w:val="top"/>
          </w:tcPr>
          <w:p w14:paraId="5C59A115">
            <w:pPr>
              <w:shd w:val="clear" w:fill="FFFFFF" w:themeFill="background1"/>
              <w:spacing w:line="400" w:lineRule="exact"/>
              <w:rPr>
                <w:rFonts w:hint="eastAsia" w:ascii="仿宋" w:hAnsi="仿宋" w:eastAsia="仿宋" w:cs="仿宋"/>
                <w:color w:val="auto"/>
                <w:sz w:val="24"/>
                <w:szCs w:val="24"/>
                <w:highlight w:val="none"/>
              </w:rPr>
            </w:pPr>
          </w:p>
        </w:tc>
        <w:tc>
          <w:tcPr>
            <w:tcW w:w="2308" w:type="dxa"/>
            <w:vAlign w:val="top"/>
          </w:tcPr>
          <w:p w14:paraId="1C140DDE">
            <w:pPr>
              <w:shd w:val="clear" w:fill="FFFFFF" w:themeFill="background1"/>
              <w:spacing w:line="400" w:lineRule="exact"/>
              <w:rPr>
                <w:rFonts w:hint="eastAsia" w:ascii="仿宋" w:hAnsi="仿宋" w:eastAsia="仿宋" w:cs="仿宋"/>
                <w:color w:val="auto"/>
                <w:sz w:val="24"/>
                <w:szCs w:val="24"/>
                <w:highlight w:val="none"/>
              </w:rPr>
            </w:pPr>
          </w:p>
        </w:tc>
        <w:tc>
          <w:tcPr>
            <w:tcW w:w="1016" w:type="dxa"/>
            <w:vAlign w:val="top"/>
          </w:tcPr>
          <w:p w14:paraId="27AFCB07">
            <w:pPr>
              <w:shd w:val="clear" w:fill="FFFFFF" w:themeFill="background1"/>
              <w:spacing w:line="400" w:lineRule="exact"/>
              <w:rPr>
                <w:rFonts w:hint="eastAsia" w:ascii="仿宋" w:hAnsi="仿宋" w:eastAsia="仿宋" w:cs="仿宋"/>
                <w:color w:val="auto"/>
                <w:sz w:val="24"/>
                <w:szCs w:val="24"/>
                <w:highlight w:val="none"/>
              </w:rPr>
            </w:pPr>
          </w:p>
        </w:tc>
        <w:tc>
          <w:tcPr>
            <w:tcW w:w="1661" w:type="dxa"/>
            <w:vAlign w:val="top"/>
          </w:tcPr>
          <w:p w14:paraId="402EF24F">
            <w:pPr>
              <w:shd w:val="clear" w:fill="FFFFFF" w:themeFill="background1"/>
              <w:spacing w:line="400" w:lineRule="exact"/>
              <w:rPr>
                <w:rFonts w:hint="eastAsia" w:ascii="仿宋" w:hAnsi="仿宋" w:eastAsia="仿宋" w:cs="仿宋"/>
                <w:color w:val="auto"/>
                <w:sz w:val="24"/>
                <w:szCs w:val="24"/>
                <w:highlight w:val="none"/>
              </w:rPr>
            </w:pPr>
          </w:p>
        </w:tc>
        <w:tc>
          <w:tcPr>
            <w:tcW w:w="751" w:type="dxa"/>
            <w:vAlign w:val="top"/>
          </w:tcPr>
          <w:p w14:paraId="36363E22">
            <w:pPr>
              <w:shd w:val="clear" w:fill="FFFFFF" w:themeFill="background1"/>
              <w:spacing w:line="400" w:lineRule="exact"/>
              <w:rPr>
                <w:rFonts w:hint="eastAsia" w:ascii="仿宋" w:hAnsi="仿宋" w:eastAsia="仿宋" w:cs="仿宋"/>
                <w:color w:val="auto"/>
                <w:sz w:val="24"/>
                <w:szCs w:val="24"/>
                <w:highlight w:val="none"/>
              </w:rPr>
            </w:pPr>
          </w:p>
        </w:tc>
      </w:tr>
      <w:tr w14:paraId="5C31B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19C140F8">
            <w:pPr>
              <w:shd w:val="clear" w:fill="FFFFFF" w:themeFill="background1"/>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329" w:type="dxa"/>
            <w:vAlign w:val="top"/>
          </w:tcPr>
          <w:p w14:paraId="7F03BC5B">
            <w:pPr>
              <w:shd w:val="clear" w:fill="FFFFFF" w:themeFill="background1"/>
              <w:spacing w:line="400" w:lineRule="exact"/>
              <w:rPr>
                <w:rFonts w:hint="eastAsia" w:ascii="仿宋" w:hAnsi="仿宋" w:eastAsia="仿宋" w:cs="仿宋"/>
                <w:color w:val="auto"/>
                <w:sz w:val="24"/>
                <w:szCs w:val="24"/>
                <w:highlight w:val="none"/>
              </w:rPr>
            </w:pPr>
          </w:p>
        </w:tc>
        <w:tc>
          <w:tcPr>
            <w:tcW w:w="1600" w:type="dxa"/>
            <w:vAlign w:val="top"/>
          </w:tcPr>
          <w:p w14:paraId="46CFDA21">
            <w:pPr>
              <w:shd w:val="clear" w:fill="FFFFFF" w:themeFill="background1"/>
              <w:spacing w:line="400" w:lineRule="exact"/>
              <w:rPr>
                <w:rFonts w:hint="eastAsia" w:ascii="仿宋" w:hAnsi="仿宋" w:eastAsia="仿宋" w:cs="仿宋"/>
                <w:color w:val="auto"/>
                <w:sz w:val="24"/>
                <w:szCs w:val="24"/>
                <w:highlight w:val="none"/>
              </w:rPr>
            </w:pPr>
          </w:p>
        </w:tc>
        <w:tc>
          <w:tcPr>
            <w:tcW w:w="2308" w:type="dxa"/>
            <w:vAlign w:val="top"/>
          </w:tcPr>
          <w:p w14:paraId="71014ECA">
            <w:pPr>
              <w:shd w:val="clear" w:fill="FFFFFF" w:themeFill="background1"/>
              <w:spacing w:line="400" w:lineRule="exact"/>
              <w:rPr>
                <w:rFonts w:hint="eastAsia" w:ascii="仿宋" w:hAnsi="仿宋" w:eastAsia="仿宋" w:cs="仿宋"/>
                <w:color w:val="auto"/>
                <w:sz w:val="24"/>
                <w:szCs w:val="24"/>
                <w:highlight w:val="none"/>
              </w:rPr>
            </w:pPr>
          </w:p>
        </w:tc>
        <w:tc>
          <w:tcPr>
            <w:tcW w:w="1016" w:type="dxa"/>
            <w:vAlign w:val="top"/>
          </w:tcPr>
          <w:p w14:paraId="4F9D683B">
            <w:pPr>
              <w:shd w:val="clear" w:fill="FFFFFF" w:themeFill="background1"/>
              <w:spacing w:line="400" w:lineRule="exact"/>
              <w:rPr>
                <w:rFonts w:hint="eastAsia" w:ascii="仿宋" w:hAnsi="仿宋" w:eastAsia="仿宋" w:cs="仿宋"/>
                <w:color w:val="auto"/>
                <w:sz w:val="24"/>
                <w:szCs w:val="24"/>
                <w:highlight w:val="none"/>
              </w:rPr>
            </w:pPr>
          </w:p>
        </w:tc>
        <w:tc>
          <w:tcPr>
            <w:tcW w:w="1661" w:type="dxa"/>
            <w:vAlign w:val="top"/>
          </w:tcPr>
          <w:p w14:paraId="0500A768">
            <w:pPr>
              <w:shd w:val="clear" w:fill="FFFFFF" w:themeFill="background1"/>
              <w:spacing w:line="400" w:lineRule="exact"/>
              <w:rPr>
                <w:rFonts w:hint="eastAsia" w:ascii="仿宋" w:hAnsi="仿宋" w:eastAsia="仿宋" w:cs="仿宋"/>
                <w:color w:val="auto"/>
                <w:sz w:val="24"/>
                <w:szCs w:val="24"/>
                <w:highlight w:val="none"/>
              </w:rPr>
            </w:pPr>
          </w:p>
        </w:tc>
        <w:tc>
          <w:tcPr>
            <w:tcW w:w="751" w:type="dxa"/>
            <w:vAlign w:val="top"/>
          </w:tcPr>
          <w:p w14:paraId="36DC387A">
            <w:pPr>
              <w:shd w:val="clear" w:fill="FFFFFF" w:themeFill="background1"/>
              <w:spacing w:line="400" w:lineRule="exact"/>
              <w:rPr>
                <w:rFonts w:hint="eastAsia" w:ascii="仿宋" w:hAnsi="仿宋" w:eastAsia="仿宋" w:cs="仿宋"/>
                <w:color w:val="auto"/>
                <w:sz w:val="24"/>
                <w:szCs w:val="24"/>
                <w:highlight w:val="none"/>
              </w:rPr>
            </w:pPr>
          </w:p>
        </w:tc>
      </w:tr>
      <w:tr w14:paraId="2539B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1AD15E45">
            <w:pPr>
              <w:shd w:val="clear" w:fill="FFFFFF" w:themeFill="background1"/>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329" w:type="dxa"/>
            <w:vAlign w:val="top"/>
          </w:tcPr>
          <w:p w14:paraId="37B44927">
            <w:pPr>
              <w:shd w:val="clear" w:fill="FFFFFF" w:themeFill="background1"/>
              <w:spacing w:line="400" w:lineRule="exact"/>
              <w:rPr>
                <w:rFonts w:hint="eastAsia" w:ascii="仿宋" w:hAnsi="仿宋" w:eastAsia="仿宋" w:cs="仿宋"/>
                <w:color w:val="auto"/>
                <w:sz w:val="24"/>
                <w:szCs w:val="24"/>
                <w:highlight w:val="none"/>
              </w:rPr>
            </w:pPr>
          </w:p>
        </w:tc>
        <w:tc>
          <w:tcPr>
            <w:tcW w:w="1600" w:type="dxa"/>
            <w:vAlign w:val="top"/>
          </w:tcPr>
          <w:p w14:paraId="74B2238D">
            <w:pPr>
              <w:shd w:val="clear" w:fill="FFFFFF" w:themeFill="background1"/>
              <w:spacing w:line="400" w:lineRule="exact"/>
              <w:rPr>
                <w:rFonts w:hint="eastAsia" w:ascii="仿宋" w:hAnsi="仿宋" w:eastAsia="仿宋" w:cs="仿宋"/>
                <w:color w:val="auto"/>
                <w:sz w:val="24"/>
                <w:szCs w:val="24"/>
                <w:highlight w:val="none"/>
              </w:rPr>
            </w:pPr>
          </w:p>
        </w:tc>
        <w:tc>
          <w:tcPr>
            <w:tcW w:w="2308" w:type="dxa"/>
            <w:vAlign w:val="top"/>
          </w:tcPr>
          <w:p w14:paraId="4136CA09">
            <w:pPr>
              <w:shd w:val="clear" w:fill="FFFFFF" w:themeFill="background1"/>
              <w:spacing w:line="400" w:lineRule="exact"/>
              <w:rPr>
                <w:rFonts w:hint="eastAsia" w:ascii="仿宋" w:hAnsi="仿宋" w:eastAsia="仿宋" w:cs="仿宋"/>
                <w:color w:val="auto"/>
                <w:sz w:val="24"/>
                <w:szCs w:val="24"/>
                <w:highlight w:val="none"/>
              </w:rPr>
            </w:pPr>
          </w:p>
        </w:tc>
        <w:tc>
          <w:tcPr>
            <w:tcW w:w="1016" w:type="dxa"/>
            <w:vAlign w:val="top"/>
          </w:tcPr>
          <w:p w14:paraId="32149D54">
            <w:pPr>
              <w:shd w:val="clear" w:fill="FFFFFF" w:themeFill="background1"/>
              <w:spacing w:line="400" w:lineRule="exact"/>
              <w:rPr>
                <w:rFonts w:hint="eastAsia" w:ascii="仿宋" w:hAnsi="仿宋" w:eastAsia="仿宋" w:cs="仿宋"/>
                <w:color w:val="auto"/>
                <w:sz w:val="24"/>
                <w:szCs w:val="24"/>
                <w:highlight w:val="none"/>
              </w:rPr>
            </w:pPr>
          </w:p>
        </w:tc>
        <w:tc>
          <w:tcPr>
            <w:tcW w:w="1661" w:type="dxa"/>
            <w:vAlign w:val="top"/>
          </w:tcPr>
          <w:p w14:paraId="79EA9559">
            <w:pPr>
              <w:shd w:val="clear" w:fill="FFFFFF" w:themeFill="background1"/>
              <w:spacing w:line="400" w:lineRule="exact"/>
              <w:rPr>
                <w:rFonts w:hint="eastAsia" w:ascii="仿宋" w:hAnsi="仿宋" w:eastAsia="仿宋" w:cs="仿宋"/>
                <w:color w:val="auto"/>
                <w:sz w:val="24"/>
                <w:szCs w:val="24"/>
                <w:highlight w:val="none"/>
              </w:rPr>
            </w:pPr>
          </w:p>
        </w:tc>
        <w:tc>
          <w:tcPr>
            <w:tcW w:w="751" w:type="dxa"/>
            <w:vAlign w:val="top"/>
          </w:tcPr>
          <w:p w14:paraId="418FA1FE">
            <w:pPr>
              <w:shd w:val="clear" w:fill="FFFFFF" w:themeFill="background1"/>
              <w:spacing w:line="400" w:lineRule="exact"/>
              <w:rPr>
                <w:rFonts w:hint="eastAsia" w:ascii="仿宋" w:hAnsi="仿宋" w:eastAsia="仿宋" w:cs="仿宋"/>
                <w:color w:val="auto"/>
                <w:sz w:val="24"/>
                <w:szCs w:val="24"/>
                <w:highlight w:val="none"/>
              </w:rPr>
            </w:pPr>
          </w:p>
        </w:tc>
      </w:tr>
      <w:tr w14:paraId="31991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1" w:type="dxa"/>
            <w:vAlign w:val="top"/>
          </w:tcPr>
          <w:p w14:paraId="3238B517">
            <w:pPr>
              <w:shd w:val="clear" w:fill="FFFFFF" w:themeFill="background1"/>
              <w:spacing w:line="4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w:t>
            </w:r>
          </w:p>
        </w:tc>
        <w:tc>
          <w:tcPr>
            <w:tcW w:w="1329" w:type="dxa"/>
            <w:vAlign w:val="top"/>
          </w:tcPr>
          <w:p w14:paraId="492EE255">
            <w:pPr>
              <w:shd w:val="clear" w:fill="FFFFFF" w:themeFill="background1"/>
              <w:spacing w:line="400" w:lineRule="exact"/>
              <w:rPr>
                <w:rFonts w:hint="eastAsia" w:ascii="仿宋" w:hAnsi="仿宋" w:eastAsia="仿宋" w:cs="仿宋"/>
                <w:color w:val="auto"/>
                <w:sz w:val="24"/>
                <w:szCs w:val="24"/>
                <w:highlight w:val="none"/>
              </w:rPr>
            </w:pPr>
          </w:p>
        </w:tc>
        <w:tc>
          <w:tcPr>
            <w:tcW w:w="1600" w:type="dxa"/>
            <w:vAlign w:val="top"/>
          </w:tcPr>
          <w:p w14:paraId="365B7E9A">
            <w:pPr>
              <w:shd w:val="clear" w:fill="FFFFFF" w:themeFill="background1"/>
              <w:spacing w:line="400" w:lineRule="exact"/>
              <w:rPr>
                <w:rFonts w:hint="eastAsia" w:ascii="仿宋" w:hAnsi="仿宋" w:eastAsia="仿宋" w:cs="仿宋"/>
                <w:color w:val="auto"/>
                <w:sz w:val="24"/>
                <w:szCs w:val="24"/>
                <w:highlight w:val="none"/>
              </w:rPr>
            </w:pPr>
          </w:p>
        </w:tc>
        <w:tc>
          <w:tcPr>
            <w:tcW w:w="2308" w:type="dxa"/>
            <w:vAlign w:val="top"/>
          </w:tcPr>
          <w:p w14:paraId="70EC8EB0">
            <w:pPr>
              <w:shd w:val="clear" w:fill="FFFFFF" w:themeFill="background1"/>
              <w:spacing w:line="400" w:lineRule="exact"/>
              <w:rPr>
                <w:rFonts w:hint="eastAsia" w:ascii="仿宋" w:hAnsi="仿宋" w:eastAsia="仿宋" w:cs="仿宋"/>
                <w:color w:val="auto"/>
                <w:sz w:val="24"/>
                <w:szCs w:val="24"/>
                <w:highlight w:val="none"/>
              </w:rPr>
            </w:pPr>
          </w:p>
        </w:tc>
        <w:tc>
          <w:tcPr>
            <w:tcW w:w="1016" w:type="dxa"/>
            <w:vAlign w:val="top"/>
          </w:tcPr>
          <w:p w14:paraId="0BBA38B7">
            <w:pPr>
              <w:shd w:val="clear" w:fill="FFFFFF" w:themeFill="background1"/>
              <w:spacing w:line="400" w:lineRule="exact"/>
              <w:rPr>
                <w:rFonts w:hint="eastAsia" w:ascii="仿宋" w:hAnsi="仿宋" w:eastAsia="仿宋" w:cs="仿宋"/>
                <w:color w:val="auto"/>
                <w:sz w:val="24"/>
                <w:szCs w:val="24"/>
                <w:highlight w:val="none"/>
              </w:rPr>
            </w:pPr>
          </w:p>
        </w:tc>
        <w:tc>
          <w:tcPr>
            <w:tcW w:w="1661" w:type="dxa"/>
            <w:vAlign w:val="top"/>
          </w:tcPr>
          <w:p w14:paraId="4E5D5DC4">
            <w:pPr>
              <w:shd w:val="clear" w:fill="FFFFFF" w:themeFill="background1"/>
              <w:spacing w:line="400" w:lineRule="exact"/>
              <w:rPr>
                <w:rFonts w:hint="eastAsia" w:ascii="仿宋" w:hAnsi="仿宋" w:eastAsia="仿宋" w:cs="仿宋"/>
                <w:color w:val="auto"/>
                <w:sz w:val="24"/>
                <w:szCs w:val="24"/>
                <w:highlight w:val="none"/>
              </w:rPr>
            </w:pPr>
          </w:p>
        </w:tc>
        <w:tc>
          <w:tcPr>
            <w:tcW w:w="751" w:type="dxa"/>
            <w:vAlign w:val="top"/>
          </w:tcPr>
          <w:p w14:paraId="12F6AC99">
            <w:pPr>
              <w:shd w:val="clear" w:fill="FFFFFF" w:themeFill="background1"/>
              <w:spacing w:line="400" w:lineRule="exact"/>
              <w:rPr>
                <w:rFonts w:hint="eastAsia" w:ascii="仿宋" w:hAnsi="仿宋" w:eastAsia="仿宋" w:cs="仿宋"/>
                <w:color w:val="auto"/>
                <w:sz w:val="24"/>
                <w:szCs w:val="24"/>
                <w:highlight w:val="none"/>
              </w:rPr>
            </w:pPr>
          </w:p>
        </w:tc>
      </w:tr>
      <w:bookmarkEnd w:id="616"/>
    </w:tbl>
    <w:p w14:paraId="0B895867">
      <w:pPr>
        <w:pStyle w:val="15"/>
        <w:keepNext w:val="0"/>
        <w:keepLines w:val="0"/>
        <w:pageBreakBefore w:val="0"/>
        <w:widowControl w:val="0"/>
        <w:shd w:val="clear" w:fill="FFFFFF" w:themeFill="background1"/>
        <w:kinsoku/>
        <w:wordWrap/>
        <w:overflowPunct/>
        <w:topLinePunct w:val="0"/>
        <w:autoSpaceDE/>
        <w:autoSpaceDN/>
        <w:bidi w:val="0"/>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注：1、表格中“偏离情况”一列，投标人只能如实填写“</w:t>
      </w:r>
      <w:r>
        <w:rPr>
          <w:rFonts w:hint="eastAsia" w:ascii="仿宋" w:hAnsi="仿宋" w:eastAsia="仿宋" w:cs="仿宋"/>
          <w:b/>
          <w:bCs/>
          <w:color w:val="auto"/>
          <w:sz w:val="24"/>
          <w:szCs w:val="24"/>
          <w:highlight w:val="none"/>
        </w:rPr>
        <w:t>无偏离</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lang w:val="en-US" w:eastAsia="zh-CN"/>
        </w:rPr>
        <w:t>正</w:t>
      </w:r>
      <w:r>
        <w:rPr>
          <w:rFonts w:hint="eastAsia" w:ascii="仿宋" w:hAnsi="仿宋" w:eastAsia="仿宋" w:cs="仿宋"/>
          <w:b/>
          <w:bCs/>
          <w:color w:val="auto"/>
          <w:sz w:val="24"/>
          <w:szCs w:val="24"/>
          <w:highlight w:val="none"/>
        </w:rPr>
        <w:t>偏离</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lang w:val="en-US" w:eastAsia="zh-CN"/>
        </w:rPr>
        <w:t>负</w:t>
      </w:r>
      <w:r>
        <w:rPr>
          <w:rFonts w:hint="eastAsia" w:ascii="仿宋" w:hAnsi="仿宋" w:eastAsia="仿宋" w:cs="仿宋"/>
          <w:b/>
          <w:bCs/>
          <w:color w:val="auto"/>
          <w:sz w:val="24"/>
          <w:szCs w:val="24"/>
          <w:highlight w:val="none"/>
        </w:rPr>
        <w:t>偏离</w:t>
      </w:r>
      <w:r>
        <w:rPr>
          <w:rFonts w:hint="eastAsia" w:ascii="仿宋" w:hAnsi="仿宋" w:eastAsia="仿宋" w:cs="仿宋"/>
          <w:color w:val="auto"/>
          <w:sz w:val="24"/>
          <w:szCs w:val="24"/>
          <w:highlight w:val="none"/>
        </w:rPr>
        <w:t>”。凡投标内容</w:t>
      </w:r>
      <w:r>
        <w:rPr>
          <w:rFonts w:hint="eastAsia" w:ascii="仿宋" w:hAnsi="仿宋" w:eastAsia="仿宋" w:cs="仿宋"/>
          <w:color w:val="auto"/>
          <w:sz w:val="24"/>
          <w:szCs w:val="24"/>
          <w:highlight w:val="none"/>
          <w:lang w:val="en-US" w:eastAsia="zh-CN"/>
        </w:rPr>
        <w:t>低于</w:t>
      </w:r>
      <w:r>
        <w:rPr>
          <w:rFonts w:hint="eastAsia" w:ascii="仿宋" w:hAnsi="仿宋" w:eastAsia="仿宋" w:cs="仿宋"/>
          <w:color w:val="auto"/>
          <w:sz w:val="24"/>
          <w:szCs w:val="24"/>
          <w:highlight w:val="none"/>
        </w:rPr>
        <w:t>招标文件参数要求的，按“</w:t>
      </w:r>
      <w:r>
        <w:rPr>
          <w:rFonts w:hint="eastAsia" w:ascii="仿宋" w:hAnsi="仿宋" w:eastAsia="仿宋" w:cs="仿宋"/>
          <w:color w:val="auto"/>
          <w:sz w:val="24"/>
          <w:szCs w:val="24"/>
          <w:highlight w:val="none"/>
          <w:lang w:val="en-US" w:eastAsia="zh-CN"/>
        </w:rPr>
        <w:t>负</w:t>
      </w:r>
      <w:r>
        <w:rPr>
          <w:rFonts w:hint="eastAsia" w:ascii="仿宋" w:hAnsi="仿宋" w:eastAsia="仿宋" w:cs="仿宋"/>
          <w:color w:val="auto"/>
          <w:sz w:val="24"/>
          <w:szCs w:val="24"/>
          <w:highlight w:val="none"/>
        </w:rPr>
        <w:t>偏离”填写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投标内容</w:t>
      </w:r>
      <w:r>
        <w:rPr>
          <w:rFonts w:hint="eastAsia" w:ascii="仿宋" w:hAnsi="仿宋" w:eastAsia="仿宋" w:cs="仿宋"/>
          <w:color w:val="auto"/>
          <w:sz w:val="24"/>
          <w:szCs w:val="24"/>
          <w:highlight w:val="none"/>
          <w:lang w:val="en-US" w:eastAsia="zh-CN"/>
        </w:rPr>
        <w:t>低于</w:t>
      </w:r>
      <w:r>
        <w:rPr>
          <w:rFonts w:hint="eastAsia" w:ascii="仿宋" w:hAnsi="仿宋" w:eastAsia="仿宋" w:cs="仿宋"/>
          <w:color w:val="auto"/>
          <w:sz w:val="24"/>
          <w:szCs w:val="24"/>
          <w:highlight w:val="none"/>
        </w:rPr>
        <w:t>招标文件参数要求的，按“</w:t>
      </w:r>
      <w:r>
        <w:rPr>
          <w:rFonts w:hint="eastAsia" w:ascii="仿宋" w:hAnsi="仿宋" w:eastAsia="仿宋" w:cs="仿宋"/>
          <w:color w:val="auto"/>
          <w:sz w:val="24"/>
          <w:szCs w:val="24"/>
          <w:highlight w:val="none"/>
          <w:lang w:val="en-US" w:eastAsia="zh-CN"/>
        </w:rPr>
        <w:t>正</w:t>
      </w:r>
      <w:r>
        <w:rPr>
          <w:rFonts w:hint="eastAsia" w:ascii="仿宋" w:hAnsi="仿宋" w:eastAsia="仿宋" w:cs="仿宋"/>
          <w:color w:val="auto"/>
          <w:sz w:val="24"/>
          <w:szCs w:val="24"/>
          <w:highlight w:val="none"/>
        </w:rPr>
        <w:t>偏离”填写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投标内容</w:t>
      </w:r>
      <w:r>
        <w:rPr>
          <w:rFonts w:hint="eastAsia" w:ascii="仿宋" w:hAnsi="仿宋" w:eastAsia="仿宋" w:cs="仿宋"/>
          <w:color w:val="auto"/>
          <w:sz w:val="24"/>
          <w:szCs w:val="24"/>
          <w:highlight w:val="none"/>
          <w:lang w:val="en-US" w:eastAsia="zh-CN"/>
        </w:rPr>
        <w:t>与</w:t>
      </w:r>
      <w:r>
        <w:rPr>
          <w:rFonts w:hint="eastAsia" w:ascii="仿宋" w:hAnsi="仿宋" w:eastAsia="仿宋" w:cs="仿宋"/>
          <w:color w:val="auto"/>
          <w:sz w:val="24"/>
          <w:szCs w:val="24"/>
          <w:highlight w:val="none"/>
        </w:rPr>
        <w:t>招标文件要求</w:t>
      </w:r>
      <w:r>
        <w:rPr>
          <w:rFonts w:hint="eastAsia" w:ascii="仿宋" w:hAnsi="仿宋" w:eastAsia="仿宋" w:cs="仿宋"/>
          <w:color w:val="auto"/>
          <w:sz w:val="24"/>
          <w:szCs w:val="24"/>
          <w:highlight w:val="none"/>
          <w:lang w:val="en-US" w:eastAsia="zh-CN"/>
        </w:rPr>
        <w:t>一致</w:t>
      </w:r>
      <w:r>
        <w:rPr>
          <w:rFonts w:hint="eastAsia" w:ascii="仿宋" w:hAnsi="仿宋" w:eastAsia="仿宋" w:cs="仿宋"/>
          <w:color w:val="auto"/>
          <w:sz w:val="24"/>
          <w:szCs w:val="24"/>
          <w:highlight w:val="none"/>
        </w:rPr>
        <w:t>的，按“无偏离”填写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并在“</w:t>
      </w:r>
      <w:r>
        <w:rPr>
          <w:rFonts w:hint="eastAsia" w:ascii="仿宋" w:hAnsi="仿宋" w:eastAsia="仿宋" w:cs="仿宋"/>
          <w:color w:val="auto"/>
          <w:sz w:val="24"/>
          <w:highlight w:val="none"/>
        </w:rPr>
        <w:t>投标品牌技术参数及配置</w:t>
      </w:r>
      <w:r>
        <w:rPr>
          <w:rFonts w:hint="eastAsia" w:ascii="仿宋" w:hAnsi="仿宋" w:eastAsia="仿宋" w:cs="仿宋"/>
          <w:color w:val="auto"/>
          <w:sz w:val="24"/>
          <w:highlight w:val="none"/>
          <w:lang w:val="en-US" w:eastAsia="zh-CN"/>
        </w:rPr>
        <w:t>响应情况</w:t>
      </w:r>
      <w:r>
        <w:rPr>
          <w:rFonts w:hint="eastAsia" w:ascii="仿宋" w:hAnsi="仿宋" w:eastAsia="仿宋" w:cs="仿宋"/>
          <w:color w:val="auto"/>
          <w:sz w:val="24"/>
          <w:szCs w:val="24"/>
          <w:highlight w:val="none"/>
        </w:rPr>
        <w:t>”一列中写明技术参数。</w:t>
      </w:r>
    </w:p>
    <w:p w14:paraId="22A0DB20">
      <w:pPr>
        <w:pStyle w:val="15"/>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ind w:firstLine="480" w:firstLineChars="200"/>
        <w:jc w:val="left"/>
        <w:textAlignment w:val="auto"/>
        <w:rPr>
          <w:rFonts w:hint="default"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各投标人必须对以上技术参数作出全面、真实</w:t>
      </w:r>
      <w:r>
        <w:rPr>
          <w:rFonts w:hint="eastAsia" w:ascii="仿宋" w:hAnsi="仿宋" w:eastAsia="仿宋" w:cs="仿宋"/>
          <w:b w:val="0"/>
          <w:bCs w:val="0"/>
          <w:color w:val="auto"/>
          <w:sz w:val="24"/>
          <w:szCs w:val="24"/>
          <w:highlight w:val="none"/>
          <w:lang w:eastAsia="zh-CN"/>
        </w:rPr>
        <w:t>地</w:t>
      </w:r>
      <w:r>
        <w:rPr>
          <w:rFonts w:hint="eastAsia" w:ascii="仿宋" w:hAnsi="仿宋" w:eastAsia="仿宋" w:cs="仿宋"/>
          <w:b w:val="0"/>
          <w:bCs w:val="0"/>
          <w:color w:val="auto"/>
          <w:sz w:val="24"/>
          <w:szCs w:val="24"/>
          <w:highlight w:val="none"/>
        </w:rPr>
        <w:t>反映，投标人除如实</w:t>
      </w:r>
      <w:r>
        <w:rPr>
          <w:rFonts w:hint="eastAsia" w:ascii="仿宋" w:hAnsi="仿宋" w:eastAsia="仿宋" w:cs="仿宋"/>
          <w:b w:val="0"/>
          <w:bCs w:val="0"/>
          <w:color w:val="auto"/>
          <w:sz w:val="24"/>
          <w:szCs w:val="24"/>
          <w:highlight w:val="none"/>
          <w:lang w:val="en-US" w:eastAsia="zh-CN"/>
        </w:rPr>
        <w:t>填写实际情</w:t>
      </w:r>
      <w:r>
        <w:rPr>
          <w:rFonts w:hint="eastAsia" w:ascii="仿宋" w:hAnsi="仿宋" w:eastAsia="仿宋" w:cs="仿宋"/>
          <w:bCs/>
          <w:color w:val="auto"/>
          <w:sz w:val="24"/>
          <w:szCs w:val="24"/>
          <w:highlight w:val="none"/>
          <w:lang w:val="en-US" w:eastAsia="zh-CN"/>
        </w:rPr>
        <w:t>况外</w:t>
      </w:r>
      <w:r>
        <w:rPr>
          <w:rFonts w:hint="eastAsia" w:ascii="仿宋" w:hAnsi="仿宋" w:eastAsia="仿宋" w:cs="仿宋"/>
          <w:bCs/>
          <w:color w:val="auto"/>
          <w:sz w:val="24"/>
          <w:szCs w:val="24"/>
          <w:highlight w:val="none"/>
        </w:rPr>
        <w:t>，</w:t>
      </w:r>
      <w:r>
        <w:rPr>
          <w:rFonts w:hint="eastAsia" w:ascii="仿宋" w:hAnsi="仿宋" w:eastAsia="仿宋" w:cs="仿宋"/>
          <w:b w:val="0"/>
          <w:bCs w:val="0"/>
          <w:color w:val="auto"/>
          <w:sz w:val="24"/>
          <w:szCs w:val="24"/>
          <w:highlight w:val="none"/>
        </w:rPr>
        <w:t>投标文件中</w:t>
      </w:r>
      <w:r>
        <w:rPr>
          <w:rFonts w:hint="eastAsia" w:ascii="仿宋" w:hAnsi="仿宋" w:eastAsia="仿宋" w:cs="仿宋"/>
          <w:b w:val="0"/>
          <w:bCs w:val="0"/>
          <w:color w:val="auto"/>
          <w:sz w:val="24"/>
          <w:szCs w:val="24"/>
          <w:highlight w:val="none"/>
          <w:lang w:val="en-US" w:eastAsia="zh-CN"/>
        </w:rPr>
        <w:t>需</w:t>
      </w:r>
      <w:r>
        <w:rPr>
          <w:rFonts w:hint="eastAsia" w:ascii="仿宋" w:hAnsi="仿宋" w:eastAsia="仿宋" w:cs="仿宋"/>
          <w:b w:val="0"/>
          <w:bCs w:val="0"/>
          <w:color w:val="auto"/>
          <w:sz w:val="24"/>
          <w:szCs w:val="24"/>
          <w:highlight w:val="none"/>
        </w:rPr>
        <w:t>提供</w:t>
      </w:r>
      <w:r>
        <w:rPr>
          <w:rFonts w:hint="eastAsia" w:ascii="仿宋" w:hAnsi="仿宋" w:eastAsia="仿宋" w:cs="仿宋"/>
          <w:b w:val="0"/>
          <w:bCs w:val="0"/>
          <w:color w:val="auto"/>
          <w:sz w:val="24"/>
          <w:szCs w:val="24"/>
          <w:highlight w:val="none"/>
          <w:lang w:val="en-US" w:eastAsia="zh-CN"/>
        </w:rPr>
        <w:t>证明材料（</w:t>
      </w:r>
      <w:r>
        <w:rPr>
          <w:rFonts w:hint="eastAsia" w:ascii="仿宋" w:hAnsi="仿宋" w:eastAsia="仿宋" w:cs="仿宋"/>
          <w:b/>
          <w:bCs/>
          <w:color w:val="auto"/>
          <w:sz w:val="24"/>
          <w:szCs w:val="24"/>
          <w:highlight w:val="none"/>
          <w:lang w:val="en-US" w:eastAsia="zh-CN"/>
        </w:rPr>
        <w:t>若招标文件第五章采购需求有要求的则以招标文件采购需求要求提供的证明材料为准，若未要求，则提供投标产品技术白皮书或检验报告或图纸或印刷宣传彩页或功能截图或官网截图证明，不接受投标人自行印刷、打印或者手写的技术支持资料或投标人为了应标要求投标产品厂家临时制作的技术证明材料，且证明材料需清晰可辨，凡不符合上述要求的，视为无效证明资料</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rPr>
        <w:t>支持投标产品技术参数响应情况应答</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p>
    <w:p w14:paraId="738CAC58">
      <w:pPr>
        <w:pStyle w:val="11"/>
        <w:keepNext w:val="0"/>
        <w:keepLines w:val="0"/>
        <w:pageBreakBefore w:val="0"/>
        <w:widowControl w:val="0"/>
        <w:shd w:val="clear" w:fill="FFFFFF" w:themeFill="background1"/>
        <w:kinsoku/>
        <w:wordWrap/>
        <w:overflowPunct/>
        <w:topLinePunct w:val="0"/>
        <w:autoSpaceDE/>
        <w:autoSpaceDN/>
        <w:bidi w:val="0"/>
        <w:adjustRightInd w:val="0"/>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3.“</w:t>
      </w:r>
      <w:r>
        <w:rPr>
          <w:rFonts w:hint="eastAsia" w:ascii="仿宋" w:hAnsi="仿宋" w:eastAsia="仿宋" w:cs="仿宋"/>
          <w:b/>
          <w:bCs/>
          <w:color w:val="auto"/>
          <w:sz w:val="24"/>
          <w:highlight w:val="none"/>
          <w:lang w:val="en-US" w:eastAsia="zh-CN"/>
        </w:rPr>
        <w:t>证明</w:t>
      </w:r>
      <w:r>
        <w:rPr>
          <w:rFonts w:hint="eastAsia" w:ascii="仿宋" w:hAnsi="仿宋" w:eastAsia="仿宋" w:cs="仿宋"/>
          <w:b/>
          <w:bCs/>
          <w:color w:val="auto"/>
          <w:sz w:val="24"/>
          <w:highlight w:val="none"/>
        </w:rPr>
        <w:t>资料索引（页码</w:t>
      </w:r>
      <w:r>
        <w:rPr>
          <w:rFonts w:hint="eastAsia" w:ascii="仿宋" w:hAnsi="仿宋" w:eastAsia="仿宋" w:cs="仿宋"/>
          <w:b/>
          <w:bCs/>
          <w:color w:val="auto"/>
          <w:sz w:val="24"/>
          <w:highlight w:val="none"/>
          <w:lang w:val="en-US" w:eastAsia="zh-CN"/>
        </w:rPr>
        <w:t>及</w:t>
      </w:r>
      <w:r>
        <w:rPr>
          <w:rFonts w:hint="eastAsia" w:ascii="仿宋" w:hAnsi="仿宋" w:eastAsia="仿宋" w:cs="仿宋"/>
          <w:b/>
          <w:bCs/>
          <w:color w:val="auto"/>
          <w:sz w:val="24"/>
          <w:highlight w:val="none"/>
        </w:rPr>
        <w:t>条目号）</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”一栏需完善填写“</w:t>
      </w:r>
      <w:r>
        <w:rPr>
          <w:rFonts w:hint="eastAsia" w:ascii="仿宋" w:hAnsi="仿宋" w:eastAsia="仿宋" w:cs="仿宋"/>
          <w:b/>
          <w:bCs/>
          <w:color w:val="auto"/>
          <w:sz w:val="24"/>
          <w:highlight w:val="none"/>
        </w:rPr>
        <w:t>页码</w:t>
      </w:r>
      <w:r>
        <w:rPr>
          <w:rFonts w:hint="eastAsia" w:ascii="仿宋" w:hAnsi="仿宋" w:eastAsia="仿宋" w:cs="仿宋"/>
          <w:b/>
          <w:bCs/>
          <w:color w:val="auto"/>
          <w:sz w:val="24"/>
          <w:highlight w:val="none"/>
          <w:lang w:val="en-US" w:eastAsia="zh-CN"/>
        </w:rPr>
        <w:t>及</w:t>
      </w:r>
      <w:r>
        <w:rPr>
          <w:rFonts w:hint="eastAsia" w:ascii="仿宋" w:hAnsi="仿宋" w:eastAsia="仿宋" w:cs="仿宋"/>
          <w:b/>
          <w:bCs/>
          <w:color w:val="auto"/>
          <w:sz w:val="24"/>
          <w:highlight w:val="none"/>
        </w:rPr>
        <w:t>条目号</w:t>
      </w: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w:t>
      </w:r>
    </w:p>
    <w:p w14:paraId="4BF0EBF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bookmarkEnd w:id="610"/>
    <w:bookmarkEnd w:id="611"/>
    <w:bookmarkEnd w:id="612"/>
    <w:p w14:paraId="6B010FC8">
      <w:pPr>
        <w:keepNext/>
        <w:keepLines/>
        <w:pageBreakBefore w:val="0"/>
        <w:widowControl w:val="0"/>
        <w:shd w:val="clear" w:fill="FFFFFF" w:themeFill="background1"/>
        <w:kinsoku/>
        <w:wordWrap/>
        <w:overflowPunct/>
        <w:topLinePunct w:val="0"/>
        <w:autoSpaceDE/>
        <w:autoSpaceDN/>
        <w:bidi w:val="0"/>
        <w:adjustRightInd/>
        <w:snapToGrid/>
        <w:spacing w:before="625" w:beforeLines="200" w:after="60" w:line="360" w:lineRule="auto"/>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2</w:t>
      </w:r>
      <w:r>
        <w:rPr>
          <w:rFonts w:hint="eastAsia" w:ascii="仿宋" w:hAnsi="仿宋" w:eastAsia="仿宋" w:cs="仿宋"/>
          <w:b/>
          <w:color w:val="auto"/>
          <w:kern w:val="0"/>
          <w:sz w:val="24"/>
          <w:szCs w:val="24"/>
          <w:highlight w:val="none"/>
        </w:rPr>
        <w:t>、</w:t>
      </w:r>
      <w:r>
        <w:rPr>
          <w:rFonts w:hint="eastAsia" w:ascii="仿宋" w:hAnsi="仿宋" w:eastAsia="仿宋" w:cs="仿宋"/>
          <w:b/>
          <w:color w:val="auto"/>
          <w:kern w:val="0"/>
          <w:sz w:val="24"/>
          <w:szCs w:val="24"/>
          <w:highlight w:val="none"/>
          <w:lang w:val="en-US" w:eastAsia="zh-CN"/>
        </w:rPr>
        <w:t>项</w:t>
      </w:r>
      <w:r>
        <w:rPr>
          <w:rFonts w:hint="eastAsia" w:ascii="仿宋" w:hAnsi="仿宋" w:eastAsia="仿宋" w:cs="仿宋"/>
          <w:b/>
          <w:color w:val="auto"/>
          <w:kern w:val="0"/>
          <w:sz w:val="24"/>
          <w:szCs w:val="24"/>
          <w:highlight w:val="none"/>
        </w:rPr>
        <w:t>目实施方案</w:t>
      </w:r>
    </w:p>
    <w:p w14:paraId="123B283C">
      <w:pPr>
        <w:shd w:val="clear" w:fill="FFFFFF" w:themeFill="background1"/>
        <w:spacing w:line="360" w:lineRule="auto"/>
        <w:ind w:firstLine="480" w:firstLineChars="200"/>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格式自拟</w:t>
      </w:r>
    </w:p>
    <w:p w14:paraId="7914DDD8">
      <w:pPr>
        <w:pStyle w:val="15"/>
        <w:shd w:val="clear" w:fill="FFFFFF" w:themeFill="background1"/>
        <w:rPr>
          <w:rFonts w:hint="eastAsia" w:ascii="仿宋" w:hAnsi="仿宋" w:eastAsia="仿宋" w:cs="仿宋"/>
          <w:color w:val="auto"/>
          <w:szCs w:val="22"/>
          <w:highlight w:val="none"/>
        </w:rPr>
      </w:pPr>
    </w:p>
    <w:p w14:paraId="33B3ACEA">
      <w:pPr>
        <w:shd w:val="clear" w:fill="FFFFFF" w:themeFill="background1"/>
        <w:rPr>
          <w:rFonts w:hint="eastAsia" w:ascii="仿宋" w:hAnsi="仿宋" w:eastAsia="仿宋" w:cs="仿宋"/>
          <w:color w:val="auto"/>
          <w:szCs w:val="22"/>
          <w:highlight w:val="none"/>
        </w:rPr>
      </w:pPr>
    </w:p>
    <w:p w14:paraId="49060475">
      <w:pPr>
        <w:shd w:val="clear" w:fill="FFFFFF" w:themeFill="background1"/>
        <w:spacing w:line="360" w:lineRule="auto"/>
        <w:rPr>
          <w:rFonts w:hint="eastAsia" w:ascii="仿宋" w:hAnsi="仿宋" w:eastAsia="仿宋" w:cs="仿宋"/>
          <w:color w:val="auto"/>
          <w:szCs w:val="21"/>
          <w:highlight w:val="none"/>
        </w:rPr>
      </w:pPr>
    </w:p>
    <w:p w14:paraId="31D57DFC">
      <w:pPr>
        <w:keepNext/>
        <w:keepLines/>
        <w:pageBreakBefore w:val="0"/>
        <w:widowControl w:val="0"/>
        <w:shd w:val="clear" w:fill="FFFFFF" w:themeFill="background1"/>
        <w:kinsoku/>
        <w:wordWrap/>
        <w:overflowPunct/>
        <w:topLinePunct w:val="0"/>
        <w:autoSpaceDE/>
        <w:autoSpaceDN/>
        <w:bidi w:val="0"/>
        <w:adjustRightInd/>
        <w:snapToGrid/>
        <w:spacing w:before="625" w:beforeLines="200" w:after="60" w:line="360" w:lineRule="auto"/>
        <w:textAlignment w:val="auto"/>
        <w:outlineLvl w:val="2"/>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3</w:t>
      </w:r>
      <w:r>
        <w:rPr>
          <w:rFonts w:hint="eastAsia" w:ascii="仿宋" w:hAnsi="仿宋" w:eastAsia="仿宋" w:cs="仿宋"/>
          <w:b/>
          <w:color w:val="auto"/>
          <w:kern w:val="0"/>
          <w:sz w:val="24"/>
          <w:szCs w:val="24"/>
          <w:highlight w:val="none"/>
        </w:rPr>
        <w:t>、售后服务能力及方案</w:t>
      </w:r>
    </w:p>
    <w:p w14:paraId="5A3BF2D4">
      <w:pPr>
        <w:pStyle w:val="12"/>
        <w:ind w:left="0" w:leftChars="0"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格式自拟</w:t>
      </w:r>
    </w:p>
    <w:p w14:paraId="20FEA979">
      <w:pPr>
        <w:pStyle w:val="15"/>
        <w:shd w:val="clear" w:fill="FFFFFF" w:themeFill="background1"/>
        <w:rPr>
          <w:rFonts w:hint="eastAsia" w:ascii="仿宋" w:hAnsi="仿宋" w:eastAsia="仿宋" w:cs="仿宋"/>
          <w:color w:val="auto"/>
          <w:szCs w:val="22"/>
          <w:highlight w:val="none"/>
          <w:lang w:val="en-US" w:eastAsia="zh-CN"/>
        </w:rPr>
      </w:pPr>
    </w:p>
    <w:p w14:paraId="72B06A2B">
      <w:pPr>
        <w:pStyle w:val="15"/>
        <w:shd w:val="clear" w:fill="FFFFFF" w:themeFill="background1"/>
        <w:rPr>
          <w:rFonts w:hint="eastAsia" w:ascii="仿宋" w:hAnsi="仿宋" w:eastAsia="仿宋" w:cs="仿宋"/>
          <w:color w:val="auto"/>
          <w:szCs w:val="22"/>
          <w:highlight w:val="none"/>
          <w:lang w:val="en-US" w:eastAsia="zh-CN"/>
        </w:rPr>
      </w:pPr>
    </w:p>
    <w:p w14:paraId="6A4D5CED">
      <w:pPr>
        <w:pStyle w:val="15"/>
        <w:shd w:val="clear" w:fill="FFFFFF" w:themeFill="background1"/>
        <w:rPr>
          <w:rFonts w:hint="eastAsia" w:ascii="仿宋" w:hAnsi="仿宋" w:eastAsia="仿宋" w:cs="仿宋"/>
          <w:color w:val="auto"/>
          <w:szCs w:val="22"/>
          <w:highlight w:val="none"/>
        </w:rPr>
      </w:pPr>
    </w:p>
    <w:p w14:paraId="07B8809A">
      <w:pPr>
        <w:pStyle w:val="12"/>
        <w:shd w:val="clear" w:fill="FFFFFF" w:themeFill="background1"/>
        <w:rPr>
          <w:rFonts w:hint="eastAsia" w:ascii="仿宋" w:hAnsi="仿宋" w:eastAsia="仿宋" w:cs="仿宋"/>
          <w:color w:val="auto"/>
          <w:highlight w:val="none"/>
        </w:rPr>
      </w:pPr>
    </w:p>
    <w:p w14:paraId="47FDA07B">
      <w:pPr>
        <w:keepNext/>
        <w:keepLines/>
        <w:pageBreakBefore w:val="0"/>
        <w:widowControl w:val="0"/>
        <w:shd w:val="clear" w:fill="FFFFFF" w:themeFill="background1"/>
        <w:kinsoku/>
        <w:wordWrap/>
        <w:overflowPunct/>
        <w:topLinePunct w:val="0"/>
        <w:autoSpaceDE/>
        <w:autoSpaceDN/>
        <w:bidi w:val="0"/>
        <w:adjustRightInd/>
        <w:snapToGrid/>
        <w:spacing w:before="625" w:beforeLines="200" w:after="60" w:line="360" w:lineRule="auto"/>
        <w:textAlignment w:val="auto"/>
        <w:outlineLvl w:val="2"/>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4</w:t>
      </w:r>
      <w:r>
        <w:rPr>
          <w:rFonts w:hint="eastAsia" w:ascii="仿宋" w:hAnsi="仿宋" w:eastAsia="仿宋" w:cs="仿宋"/>
          <w:b/>
          <w:color w:val="auto"/>
          <w:kern w:val="0"/>
          <w:sz w:val="24"/>
          <w:szCs w:val="24"/>
          <w:highlight w:val="none"/>
        </w:rPr>
        <w:t>、投标人认为还需要提供的其他资料</w:t>
      </w:r>
    </w:p>
    <w:p w14:paraId="50FDDCFD">
      <w:pPr>
        <w:shd w:val="clear" w:fill="FFFFFF" w:themeFill="background1"/>
        <w:ind w:firstLine="720" w:firstLineChars="300"/>
        <w:rPr>
          <w:rFonts w:hint="eastAsia" w:ascii="仿宋" w:hAnsi="仿宋" w:eastAsia="仿宋" w:cs="仿宋"/>
          <w:color w:val="auto"/>
          <w:sz w:val="24"/>
          <w:szCs w:val="24"/>
          <w:highlight w:val="none"/>
        </w:rPr>
      </w:pPr>
    </w:p>
    <w:p w14:paraId="199290F2">
      <w:pPr>
        <w:keepNext/>
        <w:keepLines/>
        <w:shd w:val="clear"/>
        <w:spacing w:before="312" w:after="312" w:line="360" w:lineRule="auto"/>
        <w:jc w:val="center"/>
        <w:outlineLvl w:val="1"/>
        <w:rPr>
          <w:rFonts w:hint="eastAsia" w:ascii="仿宋" w:hAnsi="仿宋" w:eastAsia="仿宋" w:cs="仿宋"/>
          <w:b/>
          <w:color w:val="auto"/>
          <w:sz w:val="30"/>
          <w:szCs w:val="30"/>
          <w:highlight w:val="none"/>
        </w:rPr>
      </w:pPr>
      <w:r>
        <w:rPr>
          <w:rFonts w:hint="eastAsia" w:ascii="仿宋" w:hAnsi="仿宋" w:eastAsia="仿宋" w:cs="仿宋"/>
          <w:color w:val="auto"/>
          <w:sz w:val="24"/>
          <w:szCs w:val="24"/>
          <w:highlight w:val="none"/>
        </w:rPr>
        <w:br w:type="page"/>
      </w:r>
      <w:bookmarkStart w:id="617" w:name="_Toc16231"/>
      <w:r>
        <w:rPr>
          <w:rFonts w:hint="eastAsia" w:ascii="仿宋" w:hAnsi="仿宋" w:eastAsia="仿宋" w:cs="仿宋"/>
          <w:b/>
          <w:color w:val="auto"/>
          <w:sz w:val="30"/>
          <w:szCs w:val="30"/>
          <w:highlight w:val="none"/>
          <w:lang w:eastAsia="zh-CN"/>
        </w:rPr>
        <w:t>五</w:t>
      </w:r>
      <w:r>
        <w:rPr>
          <w:rFonts w:hint="eastAsia" w:ascii="仿宋" w:hAnsi="仿宋" w:eastAsia="仿宋" w:cs="仿宋"/>
          <w:b/>
          <w:color w:val="auto"/>
          <w:sz w:val="30"/>
          <w:szCs w:val="30"/>
          <w:highlight w:val="none"/>
        </w:rPr>
        <w:t>、商务标部分</w:t>
      </w:r>
      <w:bookmarkEnd w:id="617"/>
    </w:p>
    <w:p w14:paraId="0DD6DABB">
      <w:pPr>
        <w:keepNext/>
        <w:keepLines/>
        <w:shd w:val="clear"/>
        <w:spacing w:before="60" w:after="60" w:line="360" w:lineRule="auto"/>
        <w:outlineLvl w:val="2"/>
        <w:rPr>
          <w:rFonts w:hint="eastAsia" w:ascii="仿宋" w:hAnsi="仿宋" w:eastAsia="仿宋" w:cs="仿宋"/>
          <w:b/>
          <w:color w:val="auto"/>
          <w:sz w:val="24"/>
          <w:szCs w:val="24"/>
          <w:highlight w:val="none"/>
        </w:rPr>
      </w:pPr>
      <w:bookmarkStart w:id="618" w:name="_Toc391301881"/>
      <w:bookmarkStart w:id="619" w:name="_Toc406162627"/>
      <w:bookmarkStart w:id="620" w:name="_Toc527634733"/>
      <w:bookmarkStart w:id="621" w:name="_Toc383636422"/>
      <w:bookmarkStart w:id="622" w:name="_Toc14410"/>
      <w:bookmarkStart w:id="623" w:name="_Toc388360814"/>
      <w:r>
        <w:rPr>
          <w:rFonts w:hint="eastAsia" w:ascii="仿宋" w:hAnsi="仿宋" w:eastAsia="仿宋" w:cs="仿宋"/>
          <w:b/>
          <w:color w:val="auto"/>
          <w:sz w:val="24"/>
          <w:szCs w:val="24"/>
          <w:highlight w:val="none"/>
        </w:rPr>
        <w:t>格式1、投标</w:t>
      </w:r>
      <w:bookmarkEnd w:id="618"/>
      <w:bookmarkEnd w:id="619"/>
      <w:bookmarkEnd w:id="620"/>
      <w:bookmarkEnd w:id="621"/>
      <w:r>
        <w:rPr>
          <w:rFonts w:hint="eastAsia" w:ascii="仿宋" w:hAnsi="仿宋" w:eastAsia="仿宋" w:cs="仿宋"/>
          <w:b/>
          <w:color w:val="auto"/>
          <w:sz w:val="24"/>
          <w:szCs w:val="24"/>
          <w:highlight w:val="none"/>
        </w:rPr>
        <w:t>书</w:t>
      </w:r>
      <w:bookmarkEnd w:id="622"/>
    </w:p>
    <w:p w14:paraId="6B0AD4D9">
      <w:pPr>
        <w:shd w:val="clea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致：</w:t>
      </w:r>
      <w:r>
        <w:rPr>
          <w:rFonts w:hint="eastAsia" w:ascii="仿宋" w:hAnsi="仿宋" w:eastAsia="仿宋" w:cs="仿宋"/>
          <w:b/>
          <w:color w:val="auto"/>
          <w:sz w:val="24"/>
          <w:szCs w:val="24"/>
          <w:highlight w:val="none"/>
          <w:u w:val="single"/>
          <w:lang w:val="en-US" w:eastAsia="zh-CN"/>
        </w:rPr>
        <w:t>采购人/采购代理机构</w:t>
      </w:r>
    </w:p>
    <w:p w14:paraId="232BB47D">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根据贵方的</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rPr>
        <w:t>招标文件。我单位（公司）决定参加该项目的投标，我单位（或公司）同意以下事项：</w:t>
      </w:r>
    </w:p>
    <w:p w14:paraId="3D26EBAF">
      <w:pPr>
        <w:shd w:val="clear"/>
        <w:spacing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我方承诺已经具备《中华人民共和国政府采购法》中规定的参加政府采购活动的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应当具备的条件。</w:t>
      </w:r>
    </w:p>
    <w:p w14:paraId="2B22FBFA">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遵守招标文件的各项条款及一切有关规定，并在投标人须知前附表第1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.1条规定的投标有效期满之前均具有约束力。如果我方投标被接受，则至合同履行完毕、</w:t>
      </w:r>
      <w:r>
        <w:rPr>
          <w:rFonts w:hint="eastAsia" w:ascii="仿宋" w:hAnsi="仿宋" w:eastAsia="仿宋" w:cs="仿宋"/>
          <w:color w:val="auto"/>
          <w:sz w:val="24"/>
          <w:szCs w:val="24"/>
          <w:highlight w:val="none"/>
          <w:lang w:eastAsia="zh-CN"/>
        </w:rPr>
        <w:t>有效期</w:t>
      </w:r>
      <w:r>
        <w:rPr>
          <w:rFonts w:hint="eastAsia" w:ascii="仿宋" w:hAnsi="仿宋" w:eastAsia="仿宋" w:cs="仿宋"/>
          <w:color w:val="auto"/>
          <w:sz w:val="24"/>
          <w:szCs w:val="24"/>
          <w:highlight w:val="none"/>
        </w:rPr>
        <w:t>满为止，本投标书保持有效。</w:t>
      </w:r>
    </w:p>
    <w:p w14:paraId="6044AAEC">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3.我方承诺严格遵守招标文件中的各项要求及合同条款，并承担合同规定的责任义务。</w:t>
      </w:r>
    </w:p>
    <w:p w14:paraId="5054DDA8">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同意应贵方要求提供与</w:t>
      </w:r>
      <w:r>
        <w:rPr>
          <w:rFonts w:hint="eastAsia" w:ascii="仿宋" w:hAnsi="仿宋" w:eastAsia="仿宋" w:cs="仿宋"/>
          <w:color w:val="auto"/>
          <w:sz w:val="24"/>
          <w:szCs w:val="24"/>
          <w:highlight w:val="none"/>
          <w:lang w:eastAsia="zh-CN"/>
        </w:rPr>
        <w:t>本次</w:t>
      </w:r>
      <w:r>
        <w:rPr>
          <w:rFonts w:hint="eastAsia" w:ascii="仿宋" w:hAnsi="仿宋" w:eastAsia="仿宋" w:cs="仿宋"/>
          <w:color w:val="auto"/>
          <w:sz w:val="24"/>
          <w:szCs w:val="24"/>
          <w:highlight w:val="none"/>
        </w:rPr>
        <w:t>投标有关的任何数据和资料，并保证数据和资料的完整性和真实性，若有违反，我方愿意承担一切后果。</w:t>
      </w:r>
    </w:p>
    <w:p w14:paraId="5BB5EBF6">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我方已详细</w:t>
      </w:r>
      <w:r>
        <w:rPr>
          <w:rFonts w:hint="eastAsia" w:ascii="仿宋" w:hAnsi="仿宋" w:eastAsia="仿宋" w:cs="仿宋"/>
          <w:color w:val="auto"/>
          <w:sz w:val="24"/>
          <w:szCs w:val="24"/>
          <w:highlight w:val="none"/>
          <w:lang w:val="en-US" w:eastAsia="zh-CN"/>
        </w:rPr>
        <w:t>审阅</w:t>
      </w:r>
      <w:r>
        <w:rPr>
          <w:rFonts w:hint="eastAsia" w:ascii="仿宋" w:hAnsi="仿宋" w:eastAsia="仿宋" w:cs="仿宋"/>
          <w:color w:val="auto"/>
          <w:sz w:val="24"/>
          <w:szCs w:val="24"/>
          <w:highlight w:val="none"/>
        </w:rPr>
        <w:t>招标文件，我方对招标文件各项条款和评标办法无异议，</w:t>
      </w:r>
      <w:r>
        <w:rPr>
          <w:rFonts w:hint="eastAsia" w:ascii="仿宋" w:hAnsi="仿宋" w:eastAsia="仿宋" w:cs="仿宋"/>
          <w:color w:val="auto"/>
          <w:sz w:val="24"/>
          <w:szCs w:val="24"/>
          <w:highlight w:val="none"/>
          <w:lang w:eastAsia="zh-CN"/>
        </w:rPr>
        <w:t>并决定</w:t>
      </w:r>
      <w:r>
        <w:rPr>
          <w:rFonts w:hint="eastAsia" w:ascii="仿宋" w:hAnsi="仿宋" w:eastAsia="仿宋" w:cs="仿宋"/>
          <w:color w:val="auto"/>
          <w:sz w:val="24"/>
          <w:szCs w:val="24"/>
          <w:highlight w:val="none"/>
        </w:rPr>
        <w:t>放弃提出</w:t>
      </w:r>
      <w:r>
        <w:rPr>
          <w:rFonts w:hint="eastAsia" w:ascii="仿宋" w:hAnsi="仿宋" w:eastAsia="仿宋" w:cs="仿宋"/>
          <w:color w:val="auto"/>
          <w:sz w:val="24"/>
          <w:szCs w:val="24"/>
          <w:highlight w:val="none"/>
          <w:lang w:eastAsia="zh-CN"/>
        </w:rPr>
        <w:t>异议</w:t>
      </w:r>
      <w:r>
        <w:rPr>
          <w:rFonts w:hint="eastAsia" w:ascii="仿宋" w:hAnsi="仿宋" w:eastAsia="仿宋" w:cs="仿宋"/>
          <w:color w:val="auto"/>
          <w:sz w:val="24"/>
          <w:szCs w:val="24"/>
          <w:highlight w:val="none"/>
        </w:rPr>
        <w:t>的权利。</w:t>
      </w:r>
    </w:p>
    <w:p w14:paraId="362128E8">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如果在投标文件有效期内撤回投标或者有其他违约行为，我方的投标保证金可被贵方全部没收。</w:t>
      </w:r>
    </w:p>
    <w:p w14:paraId="1CE20C5C">
      <w:pPr>
        <w:shd w:val="clea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若贵方需要，我方愿意提供我方</w:t>
      </w:r>
      <w:r>
        <w:rPr>
          <w:rFonts w:hint="eastAsia" w:ascii="仿宋" w:hAnsi="仿宋" w:eastAsia="仿宋" w:cs="仿宋"/>
          <w:color w:val="auto"/>
          <w:sz w:val="24"/>
          <w:szCs w:val="24"/>
          <w:highlight w:val="none"/>
          <w:lang w:eastAsia="zh-CN"/>
        </w:rPr>
        <w:t>做出</w:t>
      </w:r>
      <w:r>
        <w:rPr>
          <w:rFonts w:hint="eastAsia" w:ascii="仿宋" w:hAnsi="仿宋" w:eastAsia="仿宋" w:cs="仿宋"/>
          <w:color w:val="auto"/>
          <w:sz w:val="24"/>
          <w:szCs w:val="24"/>
          <w:highlight w:val="none"/>
        </w:rPr>
        <w:t>的一切承诺的证明材料。</w:t>
      </w:r>
    </w:p>
    <w:p w14:paraId="4B07DF14">
      <w:pPr>
        <w:shd w:val="clear"/>
        <w:spacing w:line="360" w:lineRule="auto"/>
        <w:ind w:firstLine="480" w:firstLineChars="200"/>
        <w:rPr>
          <w:rFonts w:hint="eastAsia" w:ascii="仿宋" w:hAnsi="仿宋" w:eastAsia="仿宋" w:cs="仿宋"/>
          <w:color w:val="auto"/>
          <w:sz w:val="24"/>
          <w:szCs w:val="24"/>
          <w:highlight w:val="none"/>
        </w:rPr>
      </w:pPr>
    </w:p>
    <w:p w14:paraId="599D7B70">
      <w:pPr>
        <w:shd w:val="clear"/>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5A879E31">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lang w:val="en-US" w:eastAsia="zh-CN"/>
        </w:rPr>
        <w:t xml:space="preserve">                        </w:t>
      </w:r>
    </w:p>
    <w:p w14:paraId="73321DA4">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邮编：</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lang w:val="en-US" w:eastAsia="zh-CN"/>
        </w:rPr>
        <w:t xml:space="preserve">                        </w:t>
      </w:r>
    </w:p>
    <w:p w14:paraId="406C10F2">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3C6B8AC9">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378A8B53">
      <w:pPr>
        <w:rPr>
          <w:rFonts w:hint="eastAsia" w:ascii="仿宋" w:hAnsi="仿宋" w:eastAsia="仿宋" w:cs="仿宋"/>
          <w:color w:val="auto"/>
          <w:sz w:val="24"/>
          <w:szCs w:val="24"/>
          <w:highlight w:val="none"/>
        </w:rPr>
      </w:pPr>
      <w:bookmarkStart w:id="624" w:name="_Toc469987741"/>
      <w:bookmarkStart w:id="625" w:name="_Toc38173198"/>
      <w:bookmarkStart w:id="626" w:name="_Toc469987155"/>
      <w:r>
        <w:rPr>
          <w:rFonts w:hint="eastAsia" w:ascii="仿宋" w:hAnsi="仿宋" w:eastAsia="仿宋" w:cs="仿宋"/>
          <w:color w:val="auto"/>
          <w:sz w:val="24"/>
          <w:szCs w:val="24"/>
          <w:highlight w:val="none"/>
        </w:rPr>
        <w:br w:type="page"/>
      </w:r>
    </w:p>
    <w:p w14:paraId="069DF360">
      <w:pPr>
        <w:pStyle w:val="11"/>
        <w:shd w:val="clear"/>
        <w:rPr>
          <w:rFonts w:hint="eastAsia" w:ascii="仿宋" w:hAnsi="仿宋" w:eastAsia="仿宋" w:cs="仿宋"/>
          <w:color w:val="auto"/>
          <w:highlight w:val="none"/>
        </w:rPr>
      </w:pPr>
    </w:p>
    <w:p w14:paraId="59BEC8B2">
      <w:pPr>
        <w:keepNext/>
        <w:keepLines/>
        <w:shd w:val="clear"/>
        <w:spacing w:before="60" w:after="60" w:line="360" w:lineRule="auto"/>
        <w:outlineLvl w:val="2"/>
        <w:rPr>
          <w:rFonts w:hint="eastAsia" w:ascii="仿宋" w:hAnsi="仿宋" w:eastAsia="仿宋" w:cs="仿宋"/>
          <w:b/>
          <w:color w:val="auto"/>
          <w:sz w:val="24"/>
          <w:szCs w:val="24"/>
          <w:highlight w:val="none"/>
        </w:rPr>
      </w:pPr>
      <w:bookmarkStart w:id="627" w:name="_Toc7239"/>
      <w:r>
        <w:rPr>
          <w:rFonts w:hint="eastAsia" w:ascii="仿宋" w:hAnsi="仿宋" w:eastAsia="仿宋" w:cs="仿宋"/>
          <w:b/>
          <w:color w:val="auto"/>
          <w:sz w:val="24"/>
          <w:szCs w:val="24"/>
          <w:highlight w:val="none"/>
        </w:rPr>
        <w:t>格式2、投标质量保证书</w:t>
      </w:r>
      <w:bookmarkEnd w:id="624"/>
      <w:bookmarkEnd w:id="625"/>
      <w:bookmarkEnd w:id="626"/>
      <w:bookmarkEnd w:id="627"/>
    </w:p>
    <w:p w14:paraId="0D4BD5D6">
      <w:pPr>
        <w:shd w:val="clear"/>
        <w:spacing w:line="400" w:lineRule="exact"/>
        <w:rPr>
          <w:rFonts w:hint="eastAsia" w:ascii="仿宋" w:hAnsi="仿宋" w:eastAsia="仿宋" w:cs="仿宋"/>
          <w:color w:val="auto"/>
          <w:sz w:val="24"/>
          <w:szCs w:val="24"/>
          <w:highlight w:val="none"/>
        </w:rPr>
      </w:pPr>
    </w:p>
    <w:p w14:paraId="5D2AB3DF">
      <w:pPr>
        <w:shd w:val="clear"/>
        <w:spacing w:after="120"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致：</w:t>
      </w:r>
      <w:r>
        <w:rPr>
          <w:rFonts w:hint="eastAsia" w:ascii="仿宋" w:hAnsi="仿宋" w:eastAsia="仿宋" w:cs="仿宋"/>
          <w:b/>
          <w:color w:val="auto"/>
          <w:sz w:val="24"/>
          <w:szCs w:val="24"/>
          <w:highlight w:val="none"/>
          <w:u w:val="single"/>
          <w:lang w:val="en-US" w:eastAsia="zh-CN"/>
        </w:rPr>
        <w:t>采购人/采购代理机构</w:t>
      </w:r>
    </w:p>
    <w:p w14:paraId="33CE27BD">
      <w:pPr>
        <w:shd w:val="clear"/>
        <w:spacing w:before="60" w:after="60" w:line="500" w:lineRule="exact"/>
        <w:ind w:left="-2" w:leftChars="-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本书作为（投标人）对</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）所投标产品的质量保证的证明。</w:t>
      </w:r>
    </w:p>
    <w:p w14:paraId="6F7873A9">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我方承诺提供以下质量保证并承担相应的法律责任：</w:t>
      </w:r>
    </w:p>
    <w:p w14:paraId="3BAAAA1E">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提供的产品是全新的、符合国家质量标准的产品。</w:t>
      </w:r>
    </w:p>
    <w:p w14:paraId="44FB4D52">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提供的产品符合投标文件承诺和所签合同规定的技术要求。</w:t>
      </w:r>
    </w:p>
    <w:p w14:paraId="24085639">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保证“投标售后服务承诺”全部内容的满足。</w:t>
      </w:r>
    </w:p>
    <w:p w14:paraId="4F064732">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提供的产品货真价实，不以次充好。</w:t>
      </w:r>
    </w:p>
    <w:p w14:paraId="181CA677">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保证诚信经营，绝不弄虚作假。</w:t>
      </w:r>
    </w:p>
    <w:p w14:paraId="6105D825">
      <w:pPr>
        <w:shd w:val="clear"/>
        <w:spacing w:before="60" w:after="60" w:line="500" w:lineRule="exact"/>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本保证书自开标日起90天内有效，如我方中标则至货物保质期满为止有效。</w:t>
      </w:r>
    </w:p>
    <w:p w14:paraId="440E4C46">
      <w:pPr>
        <w:shd w:val="clear"/>
        <w:spacing w:before="60" w:after="60" w:line="500" w:lineRule="exact"/>
        <w:ind w:firstLine="510"/>
        <w:rPr>
          <w:rFonts w:hint="eastAsia" w:ascii="仿宋" w:hAnsi="仿宋" w:eastAsia="仿宋" w:cs="仿宋"/>
          <w:color w:val="auto"/>
          <w:sz w:val="24"/>
          <w:szCs w:val="24"/>
          <w:highlight w:val="none"/>
        </w:rPr>
      </w:pPr>
    </w:p>
    <w:p w14:paraId="0CD9F2F4">
      <w:pPr>
        <w:shd w:val="clear"/>
        <w:spacing w:before="60" w:after="60" w:line="500" w:lineRule="exact"/>
        <w:ind w:firstLine="510"/>
        <w:rPr>
          <w:rFonts w:hint="eastAsia" w:ascii="仿宋" w:hAnsi="仿宋" w:eastAsia="仿宋" w:cs="仿宋"/>
          <w:color w:val="auto"/>
          <w:sz w:val="24"/>
          <w:szCs w:val="24"/>
          <w:highlight w:val="none"/>
        </w:rPr>
      </w:pPr>
    </w:p>
    <w:p w14:paraId="4342AD47">
      <w:pPr>
        <w:shd w:val="clear"/>
        <w:spacing w:before="60" w:after="60" w:line="500" w:lineRule="exact"/>
        <w:ind w:firstLine="510"/>
        <w:rPr>
          <w:rFonts w:hint="eastAsia" w:ascii="仿宋" w:hAnsi="仿宋" w:eastAsia="仿宋" w:cs="仿宋"/>
          <w:color w:val="auto"/>
          <w:sz w:val="24"/>
          <w:szCs w:val="24"/>
          <w:highlight w:val="none"/>
        </w:rPr>
      </w:pPr>
    </w:p>
    <w:p w14:paraId="3CA5370C">
      <w:pPr>
        <w:shd w:val="clear"/>
        <w:spacing w:before="60" w:after="60" w:line="500" w:lineRule="exact"/>
        <w:ind w:firstLine="510"/>
        <w:rPr>
          <w:rFonts w:hint="eastAsia" w:ascii="仿宋" w:hAnsi="仿宋" w:eastAsia="仿宋" w:cs="仿宋"/>
          <w:color w:val="auto"/>
          <w:sz w:val="24"/>
          <w:szCs w:val="24"/>
          <w:highlight w:val="none"/>
        </w:rPr>
      </w:pPr>
    </w:p>
    <w:p w14:paraId="30A3CAFA">
      <w:pPr>
        <w:shd w:val="clear"/>
        <w:spacing w:before="60" w:after="60" w:line="500" w:lineRule="exact"/>
        <w:ind w:firstLine="510"/>
        <w:rPr>
          <w:rFonts w:hint="eastAsia" w:ascii="仿宋" w:hAnsi="仿宋" w:eastAsia="仿宋" w:cs="仿宋"/>
          <w:color w:val="auto"/>
          <w:sz w:val="24"/>
          <w:szCs w:val="24"/>
          <w:highlight w:val="none"/>
        </w:rPr>
      </w:pPr>
    </w:p>
    <w:p w14:paraId="3FF4EADE">
      <w:pPr>
        <w:shd w:val="clear"/>
        <w:spacing w:before="60" w:after="60" w:line="500" w:lineRule="exact"/>
        <w:ind w:firstLine="510"/>
        <w:rPr>
          <w:rFonts w:hint="eastAsia" w:ascii="仿宋" w:hAnsi="仿宋" w:eastAsia="仿宋" w:cs="仿宋"/>
          <w:color w:val="auto"/>
          <w:sz w:val="24"/>
          <w:szCs w:val="24"/>
          <w:highlight w:val="none"/>
        </w:rPr>
      </w:pPr>
    </w:p>
    <w:p w14:paraId="5B148A08">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24F22E17">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712A0732">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205D1EAF">
      <w:pPr>
        <w:bidi w:val="0"/>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628" w:name="_Toc38173197"/>
      <w:bookmarkStart w:id="629" w:name="_Toc31603098"/>
      <w:bookmarkStart w:id="630" w:name="_Toc469987156"/>
      <w:bookmarkStart w:id="631" w:name="_Toc469987742"/>
      <w:bookmarkStart w:id="632" w:name="_Toc4678"/>
    </w:p>
    <w:p w14:paraId="2F77C3FB">
      <w:pPr>
        <w:bidi w:val="0"/>
        <w:rPr>
          <w:rFonts w:hint="eastAsia" w:ascii="仿宋" w:hAnsi="仿宋" w:eastAsia="仿宋" w:cs="仿宋"/>
          <w:color w:val="auto"/>
          <w:highlight w:val="none"/>
        </w:rPr>
      </w:pPr>
    </w:p>
    <w:p w14:paraId="2D9C0318">
      <w:pPr>
        <w:keepNext/>
        <w:keepLines/>
        <w:shd w:val="clear"/>
        <w:spacing w:before="60" w:after="60" w:line="360" w:lineRule="auto"/>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格式3</w:t>
      </w:r>
      <w:bookmarkEnd w:id="628"/>
      <w:bookmarkEnd w:id="629"/>
      <w:r>
        <w:rPr>
          <w:rFonts w:hint="eastAsia" w:ascii="仿宋" w:hAnsi="仿宋" w:eastAsia="仿宋" w:cs="仿宋"/>
          <w:b/>
          <w:color w:val="auto"/>
          <w:sz w:val="24"/>
          <w:szCs w:val="24"/>
          <w:highlight w:val="none"/>
        </w:rPr>
        <w:t>、投标人承诺书（1）</w:t>
      </w:r>
      <w:bookmarkEnd w:id="630"/>
      <w:bookmarkEnd w:id="631"/>
      <w:bookmarkEnd w:id="632"/>
    </w:p>
    <w:p w14:paraId="226833DC">
      <w:pPr>
        <w:widowControl/>
        <w:shd w:val="clear"/>
        <w:spacing w:line="52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本单位作为参与</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的投标人，现</w:t>
      </w:r>
      <w:r>
        <w:rPr>
          <w:rFonts w:hint="eastAsia" w:ascii="仿宋" w:hAnsi="仿宋" w:eastAsia="仿宋" w:cs="仿宋"/>
          <w:color w:val="auto"/>
          <w:kern w:val="0"/>
          <w:sz w:val="24"/>
          <w:szCs w:val="24"/>
          <w:highlight w:val="none"/>
          <w:lang w:eastAsia="zh-CN"/>
        </w:rPr>
        <w:t>作</w:t>
      </w:r>
      <w:r>
        <w:rPr>
          <w:rFonts w:hint="eastAsia" w:ascii="仿宋" w:hAnsi="仿宋" w:eastAsia="仿宋" w:cs="仿宋"/>
          <w:color w:val="auto"/>
          <w:kern w:val="0"/>
          <w:sz w:val="24"/>
          <w:szCs w:val="24"/>
          <w:highlight w:val="none"/>
        </w:rPr>
        <w:t>如下承诺：</w:t>
      </w:r>
    </w:p>
    <w:p w14:paraId="1389EC57">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1.</w:t>
      </w:r>
      <w:r>
        <w:rPr>
          <w:rFonts w:hint="eastAsia" w:ascii="仿宋" w:hAnsi="仿宋" w:eastAsia="仿宋" w:cs="仿宋"/>
          <w:color w:val="auto"/>
          <w:kern w:val="0"/>
          <w:sz w:val="24"/>
          <w:szCs w:val="24"/>
          <w:highlight w:val="none"/>
        </w:rPr>
        <w:t>所提供的一切材料都是真实、有效、合法的。</w:t>
      </w:r>
    </w:p>
    <w:p w14:paraId="4CF0DC21">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2.</w:t>
      </w:r>
      <w:r>
        <w:rPr>
          <w:rFonts w:hint="eastAsia" w:ascii="仿宋" w:hAnsi="仿宋" w:eastAsia="仿宋" w:cs="仿宋"/>
          <w:color w:val="auto"/>
          <w:kern w:val="0"/>
          <w:sz w:val="24"/>
          <w:szCs w:val="24"/>
          <w:highlight w:val="none"/>
        </w:rPr>
        <w:t>不与其他投标人串通投标，不损害</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或其他投标人的合法权益。</w:t>
      </w:r>
    </w:p>
    <w:p w14:paraId="4F0C6122">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w:t>
      </w:r>
      <w:r>
        <w:rPr>
          <w:rFonts w:hint="eastAsia" w:ascii="仿宋" w:hAnsi="仿宋" w:eastAsia="仿宋" w:cs="仿宋"/>
          <w:color w:val="auto"/>
          <w:kern w:val="0"/>
          <w:sz w:val="24"/>
          <w:szCs w:val="24"/>
          <w:highlight w:val="none"/>
        </w:rPr>
        <w:t>不转让、出租、出借资质证书、人员岗位证书或以其他方式允许他人以本企业名义投标。</w:t>
      </w:r>
    </w:p>
    <w:p w14:paraId="0734AB6F">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4.</w:t>
      </w:r>
      <w:r>
        <w:rPr>
          <w:rFonts w:hint="eastAsia" w:ascii="仿宋" w:hAnsi="仿宋" w:eastAsia="仿宋" w:cs="仿宋"/>
          <w:color w:val="auto"/>
          <w:kern w:val="0"/>
          <w:sz w:val="24"/>
          <w:szCs w:val="24"/>
          <w:highlight w:val="none"/>
        </w:rPr>
        <w:t>不与</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或</w:t>
      </w:r>
      <w:r>
        <w:rPr>
          <w:rFonts w:hint="eastAsia" w:ascii="仿宋" w:hAnsi="仿宋" w:eastAsia="仿宋" w:cs="仿宋"/>
          <w:color w:val="auto"/>
          <w:kern w:val="0"/>
          <w:sz w:val="24"/>
          <w:szCs w:val="24"/>
          <w:highlight w:val="none"/>
          <w:lang w:eastAsia="zh-CN"/>
        </w:rPr>
        <w:t>采购代理机构</w:t>
      </w:r>
      <w:r>
        <w:rPr>
          <w:rFonts w:hint="eastAsia" w:ascii="仿宋" w:hAnsi="仿宋" w:eastAsia="仿宋" w:cs="仿宋"/>
          <w:color w:val="auto"/>
          <w:kern w:val="0"/>
          <w:sz w:val="24"/>
          <w:szCs w:val="24"/>
          <w:highlight w:val="none"/>
        </w:rPr>
        <w:t>串通投标，损害国家利益、社会公共利益或者他人的合法权益。</w:t>
      </w:r>
    </w:p>
    <w:p w14:paraId="04ED7A7B">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5.</w:t>
      </w:r>
      <w:r>
        <w:rPr>
          <w:rFonts w:hint="eastAsia" w:ascii="仿宋" w:hAnsi="仿宋" w:eastAsia="仿宋" w:cs="仿宋"/>
          <w:color w:val="auto"/>
          <w:kern w:val="0"/>
          <w:sz w:val="24"/>
          <w:szCs w:val="24"/>
          <w:highlight w:val="none"/>
        </w:rPr>
        <w:t>不向</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、评标委员会成员、监督人员行贿。</w:t>
      </w:r>
    </w:p>
    <w:p w14:paraId="4A2E061C">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6.</w:t>
      </w:r>
      <w:r>
        <w:rPr>
          <w:rFonts w:hint="eastAsia" w:ascii="仿宋" w:hAnsi="仿宋" w:eastAsia="仿宋" w:cs="仿宋"/>
          <w:color w:val="auto"/>
          <w:kern w:val="0"/>
          <w:sz w:val="24"/>
          <w:szCs w:val="24"/>
          <w:highlight w:val="none"/>
        </w:rPr>
        <w:t>不扰乱招标投标活动正常秩序。</w:t>
      </w:r>
    </w:p>
    <w:p w14:paraId="4B6D2B1A">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7.</w:t>
      </w:r>
      <w:r>
        <w:rPr>
          <w:rFonts w:hint="eastAsia" w:ascii="仿宋" w:hAnsi="仿宋" w:eastAsia="仿宋" w:cs="仿宋"/>
          <w:color w:val="auto"/>
          <w:kern w:val="0"/>
          <w:sz w:val="24"/>
          <w:szCs w:val="24"/>
          <w:highlight w:val="none"/>
        </w:rPr>
        <w:t>不进行虚假恶意投诉。</w:t>
      </w:r>
    </w:p>
    <w:p w14:paraId="5AD8326D">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8.</w:t>
      </w:r>
      <w:r>
        <w:rPr>
          <w:rFonts w:hint="eastAsia" w:ascii="仿宋" w:hAnsi="仿宋" w:eastAsia="仿宋" w:cs="仿宋"/>
          <w:color w:val="auto"/>
          <w:kern w:val="0"/>
          <w:sz w:val="24"/>
          <w:szCs w:val="24"/>
          <w:highlight w:val="none"/>
          <w:lang w:val="en-US" w:eastAsia="zh-CN"/>
        </w:rPr>
        <w:t>未</w:t>
      </w:r>
      <w:r>
        <w:rPr>
          <w:rFonts w:hint="eastAsia" w:ascii="仿宋" w:hAnsi="仿宋" w:eastAsia="仿宋" w:cs="仿宋"/>
          <w:color w:val="auto"/>
          <w:kern w:val="0"/>
          <w:sz w:val="24"/>
          <w:szCs w:val="24"/>
          <w:highlight w:val="none"/>
        </w:rPr>
        <w:t>因违反</w:t>
      </w:r>
      <w:r>
        <w:rPr>
          <w:rFonts w:hint="eastAsia" w:ascii="仿宋" w:hAnsi="仿宋" w:eastAsia="仿宋" w:cs="仿宋"/>
          <w:color w:val="auto"/>
          <w:kern w:val="0"/>
          <w:sz w:val="24"/>
          <w:szCs w:val="24"/>
          <w:highlight w:val="none"/>
          <w:lang w:eastAsia="zh-CN"/>
        </w:rPr>
        <w:t>法律法规</w:t>
      </w:r>
      <w:r>
        <w:rPr>
          <w:rFonts w:hint="eastAsia" w:ascii="仿宋" w:hAnsi="仿宋" w:eastAsia="仿宋" w:cs="仿宋"/>
          <w:color w:val="auto"/>
          <w:kern w:val="0"/>
          <w:sz w:val="24"/>
          <w:szCs w:val="24"/>
          <w:highlight w:val="none"/>
        </w:rPr>
        <w:t>、规章被查处的，不干预案件查处。</w:t>
      </w:r>
    </w:p>
    <w:p w14:paraId="62AC3846">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如出现上述行为，自愿承担相关责任，接受</w:t>
      </w:r>
      <w:r>
        <w:rPr>
          <w:rFonts w:hint="eastAsia" w:ascii="仿宋" w:hAnsi="仿宋" w:eastAsia="仿宋" w:cs="仿宋"/>
          <w:color w:val="auto"/>
          <w:sz w:val="24"/>
          <w:szCs w:val="24"/>
          <w:highlight w:val="none"/>
          <w:lang w:val="en-US" w:eastAsia="zh-CN"/>
        </w:rPr>
        <w:t>政府采购</w:t>
      </w:r>
      <w:r>
        <w:rPr>
          <w:rFonts w:hint="eastAsia" w:ascii="仿宋" w:hAnsi="仿宋" w:eastAsia="仿宋" w:cs="仿宋"/>
          <w:color w:val="auto"/>
          <w:sz w:val="24"/>
          <w:szCs w:val="24"/>
          <w:highlight w:val="none"/>
        </w:rPr>
        <w:t>监督管理部门、纪检监察部门或司法机关调查处理。</w:t>
      </w:r>
      <w:r>
        <w:rPr>
          <w:rFonts w:hint="eastAsia" w:ascii="仿宋" w:hAnsi="仿宋" w:eastAsia="仿宋" w:cs="仿宋"/>
          <w:color w:val="auto"/>
          <w:kern w:val="0"/>
          <w:sz w:val="24"/>
          <w:szCs w:val="24"/>
          <w:highlight w:val="none"/>
        </w:rPr>
        <w:t>给</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造成损失的，依法承担赔偿责任。</w:t>
      </w:r>
    </w:p>
    <w:p w14:paraId="3653FFAE">
      <w:pPr>
        <w:widowControl/>
        <w:shd w:val="clear"/>
        <w:spacing w:line="520" w:lineRule="exact"/>
        <w:jc w:val="left"/>
        <w:rPr>
          <w:rFonts w:hint="eastAsia" w:ascii="仿宋" w:hAnsi="仿宋" w:eastAsia="仿宋" w:cs="仿宋"/>
          <w:color w:val="auto"/>
          <w:kern w:val="0"/>
          <w:sz w:val="24"/>
          <w:szCs w:val="24"/>
          <w:highlight w:val="none"/>
        </w:rPr>
      </w:pPr>
    </w:p>
    <w:p w14:paraId="0A009671">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p>
    <w:p w14:paraId="4F039D78">
      <w:pPr>
        <w:widowControl/>
        <w:shd w:val="clear"/>
        <w:spacing w:line="520" w:lineRule="exact"/>
        <w:ind w:firstLine="480" w:firstLineChars="200"/>
        <w:jc w:val="left"/>
        <w:rPr>
          <w:rFonts w:hint="eastAsia" w:ascii="仿宋" w:hAnsi="仿宋" w:eastAsia="仿宋" w:cs="仿宋"/>
          <w:color w:val="auto"/>
          <w:kern w:val="0"/>
          <w:sz w:val="24"/>
          <w:szCs w:val="24"/>
          <w:highlight w:val="none"/>
        </w:rPr>
      </w:pPr>
    </w:p>
    <w:p w14:paraId="73D98CD0">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5CE218E2">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312D8C67">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769B6D1C">
      <w:pPr>
        <w:rPr>
          <w:rFonts w:hint="eastAsia" w:ascii="仿宋" w:hAnsi="仿宋" w:eastAsia="仿宋" w:cs="仿宋"/>
          <w:highlight w:val="none"/>
        </w:rPr>
      </w:pPr>
      <w:r>
        <w:rPr>
          <w:rFonts w:hint="eastAsia" w:ascii="仿宋" w:hAnsi="仿宋" w:eastAsia="仿宋" w:cs="仿宋"/>
          <w:b/>
          <w:color w:val="auto"/>
          <w:sz w:val="24"/>
          <w:szCs w:val="24"/>
          <w:highlight w:val="none"/>
        </w:rPr>
        <w:br w:type="page"/>
      </w:r>
    </w:p>
    <w:p w14:paraId="76084AFE">
      <w:pPr>
        <w:keepNext/>
        <w:keepLines/>
        <w:shd w:val="clear"/>
        <w:spacing w:before="60" w:after="60" w:line="500" w:lineRule="exact"/>
        <w:ind w:firstLine="560"/>
        <w:outlineLvl w:val="2"/>
        <w:rPr>
          <w:rFonts w:hint="eastAsia" w:ascii="仿宋" w:hAnsi="仿宋" w:eastAsia="仿宋" w:cs="仿宋"/>
          <w:b/>
          <w:color w:val="auto"/>
          <w:sz w:val="24"/>
          <w:szCs w:val="24"/>
          <w:highlight w:val="none"/>
        </w:rPr>
      </w:pPr>
      <w:bookmarkStart w:id="633" w:name="_Toc527634723"/>
      <w:bookmarkStart w:id="634" w:name="_Toc5187"/>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4</w:t>
      </w:r>
      <w:r>
        <w:rPr>
          <w:rFonts w:hint="eastAsia" w:ascii="仿宋" w:hAnsi="仿宋" w:eastAsia="仿宋" w:cs="仿宋"/>
          <w:b/>
          <w:color w:val="auto"/>
          <w:sz w:val="24"/>
          <w:szCs w:val="24"/>
          <w:highlight w:val="none"/>
        </w:rPr>
        <w:t>、投标人基本情况表</w:t>
      </w:r>
      <w:bookmarkEnd w:id="633"/>
      <w:bookmarkEnd w:id="634"/>
    </w:p>
    <w:p w14:paraId="7215D5C8">
      <w:pPr>
        <w:shd w:val="clear"/>
        <w:ind w:firstLine="420"/>
        <w:rPr>
          <w:rFonts w:hint="eastAsia" w:ascii="仿宋" w:hAnsi="仿宋" w:eastAsia="仿宋" w:cs="仿宋"/>
          <w:color w:val="auto"/>
          <w:sz w:val="24"/>
          <w:szCs w:val="24"/>
          <w:highlight w:val="none"/>
        </w:rPr>
      </w:pPr>
    </w:p>
    <w:p w14:paraId="544814DA">
      <w:pPr>
        <w:shd w:val="clear"/>
        <w:ind w:firstLine="420"/>
        <w:rPr>
          <w:rFonts w:hint="eastAsia" w:ascii="仿宋" w:hAnsi="仿宋" w:eastAsia="仿宋" w:cs="仿宋"/>
          <w:color w:val="auto"/>
          <w:sz w:val="24"/>
          <w:szCs w:val="24"/>
          <w:highlight w:val="none"/>
        </w:rPr>
      </w:pPr>
    </w:p>
    <w:tbl>
      <w:tblPr>
        <w:tblStyle w:val="24"/>
        <w:tblpPr w:leftFromText="180" w:rightFromText="180" w:vertAnchor="text" w:horzAnchor="margin" w:tblpXSpec="center" w:tblpY="158"/>
        <w:tblW w:w="10031" w:type="dxa"/>
        <w:tblInd w:w="0" w:type="dxa"/>
        <w:tblLayout w:type="fixed"/>
        <w:tblCellMar>
          <w:top w:w="0" w:type="dxa"/>
          <w:left w:w="108" w:type="dxa"/>
          <w:bottom w:w="0" w:type="dxa"/>
          <w:right w:w="108" w:type="dxa"/>
        </w:tblCellMar>
      </w:tblPr>
      <w:tblGrid>
        <w:gridCol w:w="2098"/>
        <w:gridCol w:w="3455"/>
        <w:gridCol w:w="1533"/>
        <w:gridCol w:w="2945"/>
      </w:tblGrid>
      <w:tr w14:paraId="1A19964F">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687D04F9">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40D778B7">
            <w:pPr>
              <w:shd w:val="clear"/>
              <w:spacing w:line="440" w:lineRule="exact"/>
              <w:ind w:firstLine="200"/>
              <w:rPr>
                <w:rFonts w:hint="eastAsia" w:ascii="仿宋" w:hAnsi="仿宋" w:eastAsia="仿宋" w:cs="仿宋"/>
                <w:color w:val="auto"/>
                <w:sz w:val="24"/>
                <w:szCs w:val="24"/>
                <w:highlight w:val="none"/>
              </w:rPr>
            </w:pPr>
          </w:p>
        </w:tc>
      </w:tr>
      <w:tr w14:paraId="2EDA6A85">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19F9311F">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经济类型</w:t>
            </w:r>
          </w:p>
        </w:tc>
        <w:tc>
          <w:tcPr>
            <w:tcW w:w="3455" w:type="dxa"/>
            <w:tcBorders>
              <w:top w:val="single" w:color="auto" w:sz="6" w:space="0"/>
              <w:left w:val="single" w:color="auto" w:sz="6" w:space="0"/>
              <w:bottom w:val="single" w:color="auto" w:sz="6" w:space="0"/>
              <w:right w:val="single" w:color="auto" w:sz="6" w:space="0"/>
            </w:tcBorders>
            <w:vAlign w:val="center"/>
          </w:tcPr>
          <w:p w14:paraId="5E1FF83B">
            <w:pPr>
              <w:shd w:val="clear"/>
              <w:spacing w:line="440" w:lineRule="exact"/>
              <w:ind w:firstLine="200"/>
              <w:rPr>
                <w:rFonts w:hint="eastAsia" w:ascii="仿宋" w:hAnsi="仿宋" w:eastAsia="仿宋" w:cs="仿宋"/>
                <w:color w:val="auto"/>
                <w:sz w:val="24"/>
                <w:szCs w:val="24"/>
                <w:highlight w:val="none"/>
              </w:rPr>
            </w:pPr>
          </w:p>
        </w:tc>
        <w:tc>
          <w:tcPr>
            <w:tcW w:w="1533" w:type="dxa"/>
            <w:tcBorders>
              <w:top w:val="single" w:color="auto" w:sz="6" w:space="0"/>
              <w:left w:val="single" w:color="auto" w:sz="6" w:space="0"/>
              <w:bottom w:val="single" w:color="auto" w:sz="6" w:space="0"/>
              <w:right w:val="single" w:color="auto" w:sz="6" w:space="0"/>
            </w:tcBorders>
            <w:vAlign w:val="center"/>
          </w:tcPr>
          <w:p w14:paraId="3F674660">
            <w:pPr>
              <w:shd w:val="clear"/>
              <w:spacing w:line="440" w:lineRule="exact"/>
              <w:ind w:left="34" w:leftChars="1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p>
        </w:tc>
        <w:tc>
          <w:tcPr>
            <w:tcW w:w="2945" w:type="dxa"/>
            <w:tcBorders>
              <w:top w:val="single" w:color="auto" w:sz="6" w:space="0"/>
              <w:left w:val="single" w:color="auto" w:sz="6" w:space="0"/>
              <w:bottom w:val="single" w:color="auto" w:sz="6" w:space="0"/>
              <w:right w:val="single" w:color="auto" w:sz="6" w:space="0"/>
            </w:tcBorders>
            <w:vAlign w:val="center"/>
          </w:tcPr>
          <w:p w14:paraId="72DC465F">
            <w:pPr>
              <w:shd w:val="clear"/>
              <w:spacing w:line="440" w:lineRule="exact"/>
              <w:ind w:firstLine="200"/>
              <w:rPr>
                <w:rFonts w:hint="eastAsia" w:ascii="仿宋" w:hAnsi="仿宋" w:eastAsia="仿宋" w:cs="仿宋"/>
                <w:color w:val="auto"/>
                <w:sz w:val="24"/>
                <w:szCs w:val="24"/>
                <w:highlight w:val="none"/>
              </w:rPr>
            </w:pPr>
          </w:p>
        </w:tc>
      </w:tr>
      <w:tr w14:paraId="1EAFECF1">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543C3682">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3455" w:type="dxa"/>
            <w:tcBorders>
              <w:top w:val="single" w:color="auto" w:sz="6" w:space="0"/>
              <w:left w:val="single" w:color="auto" w:sz="6" w:space="0"/>
              <w:bottom w:val="single" w:color="auto" w:sz="6" w:space="0"/>
              <w:right w:val="single" w:color="auto" w:sz="6" w:space="0"/>
            </w:tcBorders>
            <w:vAlign w:val="center"/>
          </w:tcPr>
          <w:p w14:paraId="0586A781">
            <w:pPr>
              <w:shd w:val="clear"/>
              <w:spacing w:line="440" w:lineRule="exact"/>
              <w:ind w:firstLine="200"/>
              <w:rPr>
                <w:rFonts w:hint="eastAsia" w:ascii="仿宋" w:hAnsi="仿宋" w:eastAsia="仿宋" w:cs="仿宋"/>
                <w:color w:val="auto"/>
                <w:sz w:val="24"/>
                <w:szCs w:val="24"/>
                <w:highlight w:val="none"/>
              </w:rPr>
            </w:pPr>
          </w:p>
        </w:tc>
        <w:tc>
          <w:tcPr>
            <w:tcW w:w="1533" w:type="dxa"/>
            <w:tcBorders>
              <w:top w:val="single" w:color="auto" w:sz="6" w:space="0"/>
              <w:left w:val="single" w:color="auto" w:sz="6" w:space="0"/>
              <w:bottom w:val="single" w:color="auto" w:sz="6" w:space="0"/>
              <w:right w:val="single" w:color="auto" w:sz="6" w:space="0"/>
            </w:tcBorders>
            <w:vAlign w:val="center"/>
          </w:tcPr>
          <w:p w14:paraId="4D7D372F">
            <w:pPr>
              <w:shd w:val="clear"/>
              <w:spacing w:line="440" w:lineRule="exact"/>
              <w:ind w:left="34" w:leftChars="1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2945" w:type="dxa"/>
            <w:tcBorders>
              <w:top w:val="single" w:color="auto" w:sz="6" w:space="0"/>
              <w:left w:val="single" w:color="auto" w:sz="6" w:space="0"/>
              <w:bottom w:val="single" w:color="auto" w:sz="6" w:space="0"/>
              <w:right w:val="single" w:color="auto" w:sz="6" w:space="0"/>
            </w:tcBorders>
            <w:vAlign w:val="center"/>
          </w:tcPr>
          <w:p w14:paraId="259EEE70">
            <w:pPr>
              <w:shd w:val="clear"/>
              <w:spacing w:line="440" w:lineRule="exact"/>
              <w:ind w:firstLine="200"/>
              <w:rPr>
                <w:rFonts w:hint="eastAsia" w:ascii="仿宋" w:hAnsi="仿宋" w:eastAsia="仿宋" w:cs="仿宋"/>
                <w:color w:val="auto"/>
                <w:sz w:val="24"/>
                <w:szCs w:val="24"/>
                <w:highlight w:val="none"/>
              </w:rPr>
            </w:pPr>
          </w:p>
        </w:tc>
      </w:tr>
      <w:tr w14:paraId="27B9F792">
        <w:tblPrEx>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14:paraId="0C13429F">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工商登记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3AABA477">
            <w:pPr>
              <w:shd w:val="clear"/>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登记机关：注册资本金</w:t>
            </w:r>
            <w:r>
              <w:rPr>
                <w:rFonts w:hint="eastAsia" w:ascii="仿宋" w:hAnsi="仿宋" w:eastAsia="仿宋" w:cs="仿宋"/>
                <w:color w:val="auto"/>
                <w:sz w:val="24"/>
                <w:szCs w:val="24"/>
                <w:highlight w:val="none"/>
                <w:lang w:eastAsia="zh-CN"/>
              </w:rPr>
              <w:t>：</w:t>
            </w:r>
          </w:p>
        </w:tc>
      </w:tr>
      <w:tr w14:paraId="6EAB075C">
        <w:tblPrEx>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14:paraId="61A0B2B6">
            <w:pPr>
              <w:shd w:val="clear"/>
              <w:spacing w:line="440" w:lineRule="exact"/>
              <w:jc w:val="center"/>
              <w:rPr>
                <w:rFonts w:hint="eastAsia" w:ascii="仿宋" w:hAnsi="仿宋" w:eastAsia="仿宋" w:cs="仿宋"/>
                <w:color w:val="auto"/>
                <w:sz w:val="24"/>
                <w:szCs w:val="24"/>
                <w:highlight w:val="none"/>
              </w:rPr>
            </w:pP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6F2116CB">
            <w:pPr>
              <w:shd w:val="clear"/>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执照号：</w:t>
            </w:r>
          </w:p>
        </w:tc>
      </w:tr>
      <w:tr w14:paraId="58DE0962">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173804E2">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税务登记</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2F351BE2">
            <w:pPr>
              <w:shd w:val="clear"/>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登记机关：税务号：</w:t>
            </w:r>
          </w:p>
        </w:tc>
      </w:tr>
      <w:tr w14:paraId="260F8415">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5E32EF23">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经营范围</w:t>
            </w:r>
          </w:p>
        </w:tc>
        <w:tc>
          <w:tcPr>
            <w:tcW w:w="7933" w:type="dxa"/>
            <w:gridSpan w:val="3"/>
            <w:tcBorders>
              <w:top w:val="single" w:color="auto" w:sz="6" w:space="0"/>
              <w:left w:val="single" w:color="auto" w:sz="6" w:space="0"/>
              <w:right w:val="single" w:color="auto" w:sz="6" w:space="0"/>
            </w:tcBorders>
            <w:vAlign w:val="center"/>
          </w:tcPr>
          <w:p w14:paraId="4EEBFCD6">
            <w:pPr>
              <w:shd w:val="clear"/>
              <w:spacing w:line="440" w:lineRule="exact"/>
              <w:ind w:firstLine="200"/>
              <w:rPr>
                <w:rFonts w:hint="eastAsia" w:ascii="仿宋" w:hAnsi="仿宋" w:eastAsia="仿宋" w:cs="仿宋"/>
                <w:color w:val="auto"/>
                <w:sz w:val="24"/>
                <w:szCs w:val="24"/>
                <w:highlight w:val="none"/>
              </w:rPr>
            </w:pPr>
          </w:p>
        </w:tc>
      </w:tr>
      <w:tr w14:paraId="0AA59BB2">
        <w:tblPrEx>
          <w:tblCellMar>
            <w:top w:w="0" w:type="dxa"/>
            <w:left w:w="108" w:type="dxa"/>
            <w:bottom w:w="0" w:type="dxa"/>
            <w:right w:w="108" w:type="dxa"/>
          </w:tblCellMar>
        </w:tblPrEx>
        <w:trPr>
          <w:trHeight w:val="25" w:hRule="atLeast"/>
        </w:trPr>
        <w:tc>
          <w:tcPr>
            <w:tcW w:w="2098" w:type="dxa"/>
            <w:tcBorders>
              <w:top w:val="single" w:color="auto" w:sz="6" w:space="0"/>
              <w:left w:val="single" w:color="auto" w:sz="6" w:space="0"/>
              <w:bottom w:val="single" w:color="auto" w:sz="6" w:space="0"/>
              <w:right w:val="single" w:color="auto" w:sz="6" w:space="0"/>
            </w:tcBorders>
            <w:shd w:val="clear" w:color="auto" w:fill="D9D9D9"/>
            <w:vAlign w:val="center"/>
          </w:tcPr>
          <w:p w14:paraId="5531AB3A">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企业详细地址</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530D67F5">
            <w:pPr>
              <w:shd w:val="clear"/>
              <w:spacing w:line="440" w:lineRule="exact"/>
              <w:ind w:firstLine="200"/>
              <w:rPr>
                <w:rFonts w:hint="eastAsia" w:ascii="仿宋" w:hAnsi="仿宋" w:eastAsia="仿宋" w:cs="仿宋"/>
                <w:color w:val="auto"/>
                <w:sz w:val="24"/>
                <w:szCs w:val="24"/>
                <w:highlight w:val="none"/>
              </w:rPr>
            </w:pPr>
          </w:p>
        </w:tc>
      </w:tr>
      <w:tr w14:paraId="7A07F9B3">
        <w:tblPrEx>
          <w:tblCellMar>
            <w:top w:w="0" w:type="dxa"/>
            <w:left w:w="108" w:type="dxa"/>
            <w:bottom w:w="0" w:type="dxa"/>
            <w:right w:w="108" w:type="dxa"/>
          </w:tblCellMar>
        </w:tblPrEx>
        <w:trPr>
          <w:trHeight w:val="25" w:hRule="atLeast"/>
        </w:trPr>
        <w:tc>
          <w:tcPr>
            <w:tcW w:w="2098" w:type="dxa"/>
            <w:vMerge w:val="restart"/>
            <w:tcBorders>
              <w:top w:val="single" w:color="auto" w:sz="6" w:space="0"/>
              <w:left w:val="single" w:color="auto" w:sz="6" w:space="0"/>
              <w:bottom w:val="single" w:color="auto" w:sz="6" w:space="0"/>
              <w:right w:val="single" w:color="auto" w:sz="6" w:space="0"/>
            </w:tcBorders>
            <w:shd w:val="clear" w:color="auto" w:fill="D9D9D9"/>
            <w:vAlign w:val="center"/>
          </w:tcPr>
          <w:p w14:paraId="1D66E127">
            <w:pPr>
              <w:shd w:val="clea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通信联系</w:t>
            </w:r>
          </w:p>
        </w:tc>
        <w:tc>
          <w:tcPr>
            <w:tcW w:w="7933" w:type="dxa"/>
            <w:gridSpan w:val="3"/>
            <w:tcBorders>
              <w:top w:val="single" w:color="auto" w:sz="6" w:space="0"/>
              <w:left w:val="single" w:color="auto" w:sz="6" w:space="0"/>
              <w:bottom w:val="single" w:color="auto" w:sz="6" w:space="0"/>
              <w:right w:val="single" w:color="auto" w:sz="6" w:space="0"/>
            </w:tcBorders>
            <w:vAlign w:val="center"/>
          </w:tcPr>
          <w:p w14:paraId="59506D50">
            <w:pPr>
              <w:shd w:val="clear"/>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企业联系电话：传真：</w:t>
            </w:r>
          </w:p>
        </w:tc>
      </w:tr>
      <w:tr w14:paraId="0D3A4FE8">
        <w:tblPrEx>
          <w:tblCellMar>
            <w:top w:w="0" w:type="dxa"/>
            <w:left w:w="108" w:type="dxa"/>
            <w:bottom w:w="0" w:type="dxa"/>
            <w:right w:w="108" w:type="dxa"/>
          </w:tblCellMar>
        </w:tblPrEx>
        <w:trPr>
          <w:trHeight w:val="25" w:hRule="atLeast"/>
        </w:trPr>
        <w:tc>
          <w:tcPr>
            <w:tcW w:w="2098" w:type="dxa"/>
            <w:vMerge w:val="continue"/>
            <w:tcBorders>
              <w:top w:val="single" w:color="auto" w:sz="6" w:space="0"/>
              <w:left w:val="single" w:color="auto" w:sz="6" w:space="0"/>
              <w:bottom w:val="single" w:color="auto" w:sz="6" w:space="0"/>
              <w:right w:val="single" w:color="auto" w:sz="6" w:space="0"/>
            </w:tcBorders>
            <w:shd w:val="clear" w:color="auto" w:fill="D9D9D9"/>
            <w:vAlign w:val="center"/>
          </w:tcPr>
          <w:p w14:paraId="2DA48931">
            <w:pPr>
              <w:shd w:val="clear"/>
              <w:spacing w:line="440" w:lineRule="exact"/>
              <w:ind w:firstLine="200"/>
              <w:rPr>
                <w:rFonts w:hint="eastAsia" w:ascii="仿宋" w:hAnsi="仿宋" w:eastAsia="仿宋" w:cs="仿宋"/>
                <w:color w:val="auto"/>
                <w:sz w:val="24"/>
                <w:szCs w:val="24"/>
                <w:highlight w:val="none"/>
              </w:rPr>
            </w:pPr>
          </w:p>
        </w:tc>
        <w:tc>
          <w:tcPr>
            <w:tcW w:w="7933" w:type="dxa"/>
            <w:gridSpan w:val="3"/>
            <w:tcBorders>
              <w:top w:val="single" w:color="auto" w:sz="6" w:space="0"/>
              <w:left w:val="single" w:color="auto" w:sz="6" w:space="0"/>
              <w:bottom w:val="single" w:color="auto" w:sz="4" w:space="0"/>
              <w:right w:val="single" w:color="auto" w:sz="6" w:space="0"/>
            </w:tcBorders>
            <w:vAlign w:val="center"/>
          </w:tcPr>
          <w:p w14:paraId="3DEAC73D">
            <w:pPr>
              <w:shd w:val="clear"/>
              <w:spacing w:line="440" w:lineRule="exact"/>
              <w:ind w:firstLine="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业务联系人：电话：</w:t>
            </w:r>
          </w:p>
        </w:tc>
      </w:tr>
    </w:tbl>
    <w:p w14:paraId="58C96CDE">
      <w:pPr>
        <w:shd w:val="clear"/>
        <w:ind w:firstLine="420"/>
        <w:rPr>
          <w:rFonts w:hint="eastAsia" w:ascii="仿宋" w:hAnsi="仿宋" w:eastAsia="仿宋" w:cs="仿宋"/>
          <w:color w:val="auto"/>
          <w:sz w:val="24"/>
          <w:szCs w:val="24"/>
          <w:highlight w:val="none"/>
        </w:rPr>
      </w:pPr>
    </w:p>
    <w:p w14:paraId="1E847BD6">
      <w:pPr>
        <w:shd w:val="clear"/>
        <w:rPr>
          <w:rFonts w:hint="eastAsia" w:ascii="仿宋" w:hAnsi="仿宋" w:eastAsia="仿宋" w:cs="仿宋"/>
          <w:color w:val="auto"/>
          <w:sz w:val="24"/>
          <w:szCs w:val="24"/>
          <w:highlight w:val="none"/>
        </w:rPr>
      </w:pPr>
    </w:p>
    <w:p w14:paraId="3CC31C85">
      <w:pPr>
        <w:shd w:val="clear"/>
        <w:ind w:firstLine="420"/>
        <w:rPr>
          <w:rFonts w:hint="eastAsia" w:ascii="仿宋" w:hAnsi="仿宋" w:eastAsia="仿宋" w:cs="仿宋"/>
          <w:color w:val="auto"/>
          <w:sz w:val="24"/>
          <w:szCs w:val="24"/>
          <w:highlight w:val="none"/>
        </w:rPr>
      </w:pPr>
    </w:p>
    <w:p w14:paraId="2C07E16D">
      <w:pPr>
        <w:shd w:val="clear"/>
        <w:ind w:firstLine="420"/>
        <w:rPr>
          <w:rFonts w:hint="eastAsia" w:ascii="仿宋" w:hAnsi="仿宋" w:eastAsia="仿宋" w:cs="仿宋"/>
          <w:color w:val="auto"/>
          <w:sz w:val="24"/>
          <w:szCs w:val="24"/>
          <w:highlight w:val="none"/>
        </w:rPr>
      </w:pPr>
    </w:p>
    <w:p w14:paraId="6CD7F179">
      <w:pPr>
        <w:shd w:val="clear"/>
        <w:ind w:firstLine="420"/>
        <w:rPr>
          <w:rFonts w:hint="eastAsia" w:ascii="仿宋" w:hAnsi="仿宋" w:eastAsia="仿宋" w:cs="仿宋"/>
          <w:color w:val="auto"/>
          <w:sz w:val="24"/>
          <w:szCs w:val="24"/>
          <w:highlight w:val="none"/>
        </w:rPr>
      </w:pPr>
    </w:p>
    <w:p w14:paraId="5036802E">
      <w:pPr>
        <w:shd w:val="clear"/>
        <w:ind w:firstLine="420"/>
        <w:rPr>
          <w:rFonts w:hint="eastAsia" w:ascii="仿宋" w:hAnsi="仿宋" w:eastAsia="仿宋" w:cs="仿宋"/>
          <w:color w:val="auto"/>
          <w:sz w:val="24"/>
          <w:szCs w:val="24"/>
          <w:highlight w:val="none"/>
        </w:rPr>
      </w:pPr>
    </w:p>
    <w:p w14:paraId="35EDAEC5">
      <w:pPr>
        <w:shd w:val="clear"/>
        <w:ind w:firstLine="420"/>
        <w:rPr>
          <w:rFonts w:hint="eastAsia" w:ascii="仿宋" w:hAnsi="仿宋" w:eastAsia="仿宋" w:cs="仿宋"/>
          <w:color w:val="auto"/>
          <w:sz w:val="24"/>
          <w:szCs w:val="24"/>
          <w:highlight w:val="none"/>
        </w:rPr>
      </w:pPr>
    </w:p>
    <w:p w14:paraId="0B1F35EB">
      <w:pPr>
        <w:shd w:val="clear"/>
        <w:ind w:firstLine="420"/>
        <w:rPr>
          <w:rFonts w:hint="eastAsia" w:ascii="仿宋" w:hAnsi="仿宋" w:eastAsia="仿宋" w:cs="仿宋"/>
          <w:color w:val="auto"/>
          <w:sz w:val="24"/>
          <w:szCs w:val="24"/>
          <w:highlight w:val="none"/>
        </w:rPr>
      </w:pPr>
    </w:p>
    <w:p w14:paraId="1DE71ACA">
      <w:pPr>
        <w:shd w:val="clear"/>
        <w:ind w:firstLine="420"/>
        <w:rPr>
          <w:rFonts w:hint="eastAsia" w:ascii="仿宋" w:hAnsi="仿宋" w:eastAsia="仿宋" w:cs="仿宋"/>
          <w:color w:val="auto"/>
          <w:sz w:val="24"/>
          <w:szCs w:val="24"/>
          <w:highlight w:val="none"/>
        </w:rPr>
      </w:pPr>
    </w:p>
    <w:p w14:paraId="53948B9F">
      <w:pPr>
        <w:shd w:val="clear"/>
        <w:ind w:firstLine="420"/>
        <w:rPr>
          <w:rFonts w:hint="eastAsia" w:ascii="仿宋" w:hAnsi="仿宋" w:eastAsia="仿宋" w:cs="仿宋"/>
          <w:color w:val="auto"/>
          <w:sz w:val="24"/>
          <w:szCs w:val="24"/>
          <w:highlight w:val="none"/>
        </w:rPr>
      </w:pPr>
    </w:p>
    <w:p w14:paraId="77626BBE">
      <w:pPr>
        <w:shd w:val="clear"/>
        <w:ind w:firstLine="420"/>
        <w:rPr>
          <w:rFonts w:hint="eastAsia" w:ascii="仿宋" w:hAnsi="仿宋" w:eastAsia="仿宋" w:cs="仿宋"/>
          <w:color w:val="auto"/>
          <w:sz w:val="24"/>
          <w:szCs w:val="24"/>
          <w:highlight w:val="none"/>
        </w:rPr>
      </w:pPr>
    </w:p>
    <w:p w14:paraId="45668658">
      <w:pPr>
        <w:shd w:val="clear"/>
        <w:ind w:firstLine="420"/>
        <w:rPr>
          <w:rFonts w:hint="eastAsia" w:ascii="仿宋" w:hAnsi="仿宋" w:eastAsia="仿宋" w:cs="仿宋"/>
          <w:color w:val="auto"/>
          <w:sz w:val="24"/>
          <w:szCs w:val="24"/>
          <w:highlight w:val="none"/>
        </w:rPr>
      </w:pPr>
    </w:p>
    <w:p w14:paraId="4BBAF63E">
      <w:pPr>
        <w:shd w:val="clear"/>
        <w:ind w:firstLine="420"/>
        <w:rPr>
          <w:rFonts w:hint="eastAsia" w:ascii="仿宋" w:hAnsi="仿宋" w:eastAsia="仿宋" w:cs="仿宋"/>
          <w:color w:val="auto"/>
          <w:sz w:val="24"/>
          <w:szCs w:val="24"/>
          <w:highlight w:val="none"/>
        </w:rPr>
      </w:pPr>
    </w:p>
    <w:p w14:paraId="18F0FF6F">
      <w:pPr>
        <w:shd w:val="clear"/>
        <w:ind w:firstLine="420"/>
        <w:rPr>
          <w:rFonts w:hint="eastAsia" w:ascii="仿宋" w:hAnsi="仿宋" w:eastAsia="仿宋" w:cs="仿宋"/>
          <w:color w:val="auto"/>
          <w:sz w:val="24"/>
          <w:szCs w:val="24"/>
          <w:highlight w:val="none"/>
        </w:rPr>
      </w:pPr>
    </w:p>
    <w:p w14:paraId="79D928B6">
      <w:pPr>
        <w:shd w:val="clear"/>
        <w:ind w:firstLine="420"/>
        <w:rPr>
          <w:rFonts w:hint="eastAsia" w:ascii="仿宋" w:hAnsi="仿宋" w:eastAsia="仿宋" w:cs="仿宋"/>
          <w:color w:val="auto"/>
          <w:sz w:val="24"/>
          <w:szCs w:val="24"/>
          <w:highlight w:val="none"/>
        </w:rPr>
      </w:pPr>
    </w:p>
    <w:p w14:paraId="292B5997">
      <w:pPr>
        <w:shd w:val="clear"/>
        <w:ind w:firstLine="420"/>
        <w:rPr>
          <w:rFonts w:hint="eastAsia" w:ascii="仿宋" w:hAnsi="仿宋" w:eastAsia="仿宋" w:cs="仿宋"/>
          <w:color w:val="auto"/>
          <w:sz w:val="24"/>
          <w:szCs w:val="24"/>
          <w:highlight w:val="none"/>
        </w:rPr>
      </w:pPr>
    </w:p>
    <w:p w14:paraId="541DD722">
      <w:pPr>
        <w:shd w:val="clear"/>
        <w:ind w:firstLine="420"/>
        <w:rPr>
          <w:rFonts w:hint="eastAsia" w:ascii="仿宋" w:hAnsi="仿宋" w:eastAsia="仿宋" w:cs="仿宋"/>
          <w:color w:val="auto"/>
          <w:sz w:val="24"/>
          <w:szCs w:val="24"/>
          <w:highlight w:val="none"/>
        </w:rPr>
      </w:pPr>
    </w:p>
    <w:p w14:paraId="777D4F4E">
      <w:pPr>
        <w:shd w:val="clear"/>
        <w:rPr>
          <w:rFonts w:hint="eastAsia" w:ascii="仿宋" w:hAnsi="仿宋" w:eastAsia="仿宋" w:cs="仿宋"/>
          <w:color w:val="auto"/>
          <w:highlight w:val="none"/>
        </w:rPr>
      </w:pPr>
      <w:bookmarkStart w:id="635" w:name="_Toc14046"/>
      <w:r>
        <w:rPr>
          <w:rFonts w:hint="eastAsia" w:ascii="仿宋" w:hAnsi="仿宋" w:eastAsia="仿宋" w:cs="仿宋"/>
          <w:color w:val="auto"/>
          <w:highlight w:val="none"/>
        </w:rPr>
        <w:br w:type="page"/>
      </w:r>
    </w:p>
    <w:p w14:paraId="0C7B96E0">
      <w:pPr>
        <w:pStyle w:val="11"/>
        <w:shd w:val="clear"/>
        <w:rPr>
          <w:rFonts w:hint="eastAsia" w:ascii="仿宋" w:hAnsi="仿宋" w:eastAsia="仿宋" w:cs="仿宋"/>
          <w:color w:val="auto"/>
          <w:highlight w:val="none"/>
        </w:rPr>
      </w:pPr>
    </w:p>
    <w:bookmarkEnd w:id="635"/>
    <w:p w14:paraId="7C22AC4D">
      <w:pPr>
        <w:keepNext/>
        <w:keepLines/>
        <w:shd w:val="clear"/>
        <w:spacing w:before="60" w:after="60" w:line="500" w:lineRule="exact"/>
        <w:ind w:firstLine="560"/>
        <w:outlineLvl w:val="2"/>
        <w:rPr>
          <w:rFonts w:hint="eastAsia" w:ascii="仿宋" w:hAnsi="仿宋" w:eastAsia="仿宋" w:cs="仿宋"/>
          <w:b/>
          <w:color w:val="auto"/>
          <w:sz w:val="24"/>
          <w:szCs w:val="24"/>
          <w:highlight w:val="none"/>
        </w:rPr>
      </w:pPr>
      <w:bookmarkStart w:id="636" w:name="_Toc383636415"/>
      <w:bookmarkStart w:id="637" w:name="_Toc527634725"/>
      <w:bookmarkStart w:id="638" w:name="_Toc391301874"/>
      <w:bookmarkStart w:id="639" w:name="_Toc406162620"/>
      <w:bookmarkStart w:id="640" w:name="_Toc6774"/>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、法定代表人身份证明书</w:t>
      </w:r>
      <w:bookmarkEnd w:id="636"/>
      <w:bookmarkEnd w:id="637"/>
      <w:bookmarkEnd w:id="638"/>
      <w:bookmarkEnd w:id="639"/>
      <w:bookmarkEnd w:id="640"/>
    </w:p>
    <w:p w14:paraId="4DA5290D">
      <w:pPr>
        <w:shd w:val="clear"/>
        <w:spacing w:line="420" w:lineRule="exact"/>
        <w:ind w:firstLine="420"/>
        <w:rPr>
          <w:rFonts w:hint="eastAsia" w:ascii="仿宋" w:hAnsi="仿宋" w:eastAsia="仿宋" w:cs="仿宋"/>
          <w:color w:val="auto"/>
          <w:sz w:val="24"/>
          <w:szCs w:val="24"/>
          <w:highlight w:val="none"/>
        </w:rPr>
      </w:pPr>
    </w:p>
    <w:p w14:paraId="2E123D5D">
      <w:pPr>
        <w:shd w:val="clear"/>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lang w:val="en-US" w:eastAsia="zh-CN"/>
        </w:rPr>
        <w:t xml:space="preserve">                          </w:t>
      </w:r>
    </w:p>
    <w:p w14:paraId="430643F4">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单位性质：</w:t>
      </w:r>
      <w:r>
        <w:rPr>
          <w:rFonts w:hint="eastAsia" w:ascii="仿宋" w:hAnsi="仿宋" w:eastAsia="仿宋" w:cs="仿宋"/>
          <w:color w:val="auto"/>
          <w:sz w:val="24"/>
          <w:szCs w:val="24"/>
          <w:highlight w:val="none"/>
          <w:u w:val="single"/>
          <w:lang w:val="en-US" w:eastAsia="zh-CN"/>
        </w:rPr>
        <w:t xml:space="preserve">                          </w:t>
      </w:r>
    </w:p>
    <w:p w14:paraId="0ECA89D9">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注册资金：</w:t>
      </w:r>
      <w:r>
        <w:rPr>
          <w:rFonts w:hint="eastAsia" w:ascii="仿宋" w:hAnsi="仿宋" w:eastAsia="仿宋" w:cs="仿宋"/>
          <w:color w:val="auto"/>
          <w:sz w:val="24"/>
          <w:szCs w:val="24"/>
          <w:highlight w:val="none"/>
          <w:u w:val="single"/>
          <w:lang w:val="en-US" w:eastAsia="zh-CN"/>
        </w:rPr>
        <w:t xml:space="preserve">                          </w:t>
      </w:r>
    </w:p>
    <w:p w14:paraId="78D316C8">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u w:val="single"/>
          <w:lang w:val="en-US" w:eastAsia="zh-CN"/>
        </w:rPr>
        <w:t xml:space="preserve">                          </w:t>
      </w:r>
    </w:p>
    <w:p w14:paraId="1069368B">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成立时间：</w:t>
      </w:r>
      <w:r>
        <w:rPr>
          <w:rFonts w:hint="eastAsia" w:ascii="仿宋" w:hAnsi="仿宋" w:eastAsia="仿宋" w:cs="仿宋"/>
          <w:color w:val="auto"/>
          <w:sz w:val="24"/>
          <w:szCs w:val="24"/>
          <w:highlight w:val="none"/>
          <w:u w:val="single"/>
          <w:lang w:val="en-US" w:eastAsia="zh-CN"/>
        </w:rPr>
        <w:t xml:space="preserve">                          </w:t>
      </w:r>
    </w:p>
    <w:p w14:paraId="3C2B2D5B">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经营期限：</w:t>
      </w:r>
      <w:r>
        <w:rPr>
          <w:rFonts w:hint="eastAsia" w:ascii="仿宋" w:hAnsi="仿宋" w:eastAsia="仿宋" w:cs="仿宋"/>
          <w:color w:val="auto"/>
          <w:sz w:val="24"/>
          <w:szCs w:val="24"/>
          <w:highlight w:val="none"/>
          <w:u w:val="single"/>
          <w:lang w:val="en-US" w:eastAsia="zh-CN"/>
        </w:rPr>
        <w:t xml:space="preserve">                          </w:t>
      </w:r>
    </w:p>
    <w:p w14:paraId="416A9745">
      <w:pPr>
        <w:shd w:val="clea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性别：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lang w:val="en-US" w:eastAsia="zh-CN"/>
        </w:rPr>
        <w:t xml:space="preserve">        </w:t>
      </w:r>
    </w:p>
    <w:p w14:paraId="1CABAA7A">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的法定代表人</w:t>
      </w:r>
    </w:p>
    <w:p w14:paraId="10D1F3B6">
      <w:pPr>
        <w:shd w:val="clear"/>
        <w:spacing w:line="360" w:lineRule="auto"/>
        <w:rPr>
          <w:rFonts w:hint="eastAsia" w:ascii="仿宋" w:hAnsi="仿宋" w:eastAsia="仿宋" w:cs="仿宋"/>
          <w:color w:val="auto"/>
          <w:sz w:val="24"/>
          <w:szCs w:val="24"/>
          <w:highlight w:val="none"/>
        </w:rPr>
      </w:pPr>
    </w:p>
    <w:p w14:paraId="50F15961">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12375852">
      <w:pPr>
        <w:shd w:val="clear"/>
        <w:spacing w:line="360" w:lineRule="auto"/>
        <w:rPr>
          <w:rFonts w:hint="eastAsia" w:ascii="仿宋" w:hAnsi="仿宋" w:eastAsia="仿宋" w:cs="仿宋"/>
          <w:color w:val="auto"/>
          <w:sz w:val="24"/>
          <w:szCs w:val="24"/>
          <w:highlight w:val="none"/>
        </w:rPr>
      </w:pPr>
    </w:p>
    <w:p w14:paraId="5004087D">
      <w:pPr>
        <w:shd w:val="clear"/>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72C78381">
      <w:pPr>
        <w:shd w:val="clea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125AA1DE">
      <w:pPr>
        <w:shd w:val="clear"/>
        <w:spacing w:line="420" w:lineRule="exact"/>
        <w:rPr>
          <w:rFonts w:hint="eastAsia" w:ascii="仿宋" w:hAnsi="仿宋" w:eastAsia="仿宋" w:cs="仿宋"/>
          <w:color w:val="auto"/>
          <w:sz w:val="24"/>
          <w:szCs w:val="24"/>
          <w:highlight w:val="none"/>
        </w:rPr>
      </w:pPr>
    </w:p>
    <w:p w14:paraId="14DADFFD">
      <w:pPr>
        <w:shd w:val="clear"/>
        <w:spacing w:line="420" w:lineRule="exact"/>
        <w:rPr>
          <w:rFonts w:hint="eastAsia" w:ascii="仿宋" w:hAnsi="仿宋" w:eastAsia="仿宋" w:cs="仿宋"/>
          <w:color w:val="auto"/>
          <w:sz w:val="24"/>
          <w:szCs w:val="24"/>
          <w:highlight w:val="none"/>
        </w:rPr>
      </w:pPr>
    </w:p>
    <w:p w14:paraId="0E9D095E">
      <w:pPr>
        <w:shd w:val="clear"/>
        <w:spacing w:line="420" w:lineRule="exact"/>
        <w:rPr>
          <w:rFonts w:hint="eastAsia" w:ascii="仿宋" w:hAnsi="仿宋" w:eastAsia="仿宋" w:cs="仿宋"/>
          <w:color w:val="auto"/>
          <w:sz w:val="24"/>
          <w:szCs w:val="24"/>
          <w:highlight w:val="none"/>
        </w:rPr>
      </w:pPr>
    </w:p>
    <w:p w14:paraId="453FF47D">
      <w:pPr>
        <w:shd w:val="clear"/>
        <w:spacing w:line="420" w:lineRule="exact"/>
        <w:jc w:val="center"/>
        <w:rPr>
          <w:rFonts w:hint="eastAsia" w:ascii="仿宋" w:hAnsi="仿宋" w:eastAsia="仿宋" w:cs="仿宋"/>
          <w:b/>
          <w:color w:val="auto"/>
          <w:sz w:val="24"/>
          <w:szCs w:val="24"/>
          <w:highlight w:val="none"/>
        </w:rPr>
      </w:pPr>
    </w:p>
    <w:p w14:paraId="58EA8DF3">
      <w:pPr>
        <w:shd w:val="clear"/>
        <w:spacing w:line="42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法定代表人有效的身份证</w:t>
      </w:r>
      <w:r>
        <w:rPr>
          <w:rFonts w:hint="eastAsia" w:ascii="仿宋" w:hAnsi="仿宋" w:eastAsia="仿宋" w:cs="仿宋"/>
          <w:b/>
          <w:color w:val="auto"/>
          <w:sz w:val="24"/>
          <w:szCs w:val="24"/>
          <w:highlight w:val="none"/>
          <w:lang w:eastAsia="zh-CN"/>
        </w:rPr>
        <w:t>扫描件</w:t>
      </w:r>
    </w:p>
    <w:p w14:paraId="4B618AB8">
      <w:pPr>
        <w:shd w:val="clear"/>
        <w:spacing w:line="420" w:lineRule="exact"/>
        <w:jc w:val="center"/>
        <w:rPr>
          <w:rFonts w:hint="eastAsia" w:ascii="仿宋" w:hAnsi="仿宋" w:eastAsia="仿宋" w:cs="仿宋"/>
          <w:color w:val="auto"/>
          <w:sz w:val="24"/>
          <w:szCs w:val="24"/>
          <w:highlight w:val="none"/>
        </w:rPr>
      </w:pPr>
    </w:p>
    <w:p w14:paraId="5DAA7E5B">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50A1437">
      <w:pPr>
        <w:keepNext/>
        <w:keepLines/>
        <w:shd w:val="clear"/>
        <w:spacing w:before="60" w:after="60" w:line="500" w:lineRule="exact"/>
        <w:ind w:firstLine="510"/>
        <w:outlineLvl w:val="2"/>
        <w:rPr>
          <w:rFonts w:hint="eastAsia" w:ascii="仿宋" w:hAnsi="仿宋" w:eastAsia="仿宋" w:cs="仿宋"/>
          <w:b/>
          <w:color w:val="auto"/>
          <w:sz w:val="24"/>
          <w:szCs w:val="24"/>
          <w:highlight w:val="none"/>
        </w:rPr>
      </w:pPr>
      <w:bookmarkStart w:id="641" w:name="_Toc527634726"/>
      <w:bookmarkStart w:id="642" w:name="_Toc430214793"/>
      <w:bookmarkStart w:id="643" w:name="_Toc2977"/>
      <w:bookmarkStart w:id="644" w:name="_Toc383636418"/>
      <w:bookmarkStart w:id="645" w:name="_Toc391301876"/>
      <w:bookmarkStart w:id="646" w:name="_Toc406162622"/>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rPr>
        <w:t>、法定代表人授权委托书（授权代表是法定代表人时，不必提供）</w:t>
      </w:r>
      <w:bookmarkEnd w:id="641"/>
      <w:bookmarkEnd w:id="642"/>
      <w:bookmarkEnd w:id="643"/>
    </w:p>
    <w:p w14:paraId="56FA6DFF">
      <w:pPr>
        <w:shd w:val="clear"/>
        <w:spacing w:line="420" w:lineRule="exact"/>
        <w:ind w:firstLine="540" w:firstLineChars="225"/>
        <w:rPr>
          <w:rFonts w:hint="eastAsia" w:ascii="仿宋" w:hAnsi="仿宋" w:eastAsia="仿宋" w:cs="仿宋"/>
          <w:color w:val="auto"/>
          <w:sz w:val="24"/>
          <w:szCs w:val="24"/>
          <w:highlight w:val="none"/>
        </w:rPr>
      </w:pPr>
    </w:p>
    <w:p w14:paraId="167531E4">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本授权委托书声明：我</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（投标人名称）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的法定代表人，现授权委托</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为我公司代理人，以公司名义参加</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rPr>
        <w:t>的投标活动。代理人在开标、评标及合同谈判过程中所签署的一切文件和处理与之有关的一切事务，我均</w:t>
      </w:r>
      <w:r>
        <w:rPr>
          <w:rFonts w:hint="eastAsia" w:ascii="仿宋" w:hAnsi="仿宋" w:eastAsia="仿宋" w:cs="仿宋"/>
          <w:color w:val="auto"/>
          <w:sz w:val="24"/>
          <w:szCs w:val="24"/>
          <w:highlight w:val="none"/>
          <w:lang w:eastAsia="zh-CN"/>
        </w:rPr>
        <w:t>予以</w:t>
      </w:r>
      <w:r>
        <w:rPr>
          <w:rFonts w:hint="eastAsia" w:ascii="仿宋" w:hAnsi="仿宋" w:eastAsia="仿宋" w:cs="仿宋"/>
          <w:color w:val="auto"/>
          <w:sz w:val="24"/>
          <w:szCs w:val="24"/>
          <w:highlight w:val="none"/>
        </w:rPr>
        <w:t>承认。</w:t>
      </w:r>
    </w:p>
    <w:p w14:paraId="2721466C">
      <w:pPr>
        <w:shd w:val="clear"/>
        <w:spacing w:line="360" w:lineRule="auto"/>
        <w:ind w:firstLine="480" w:firstLineChars="200"/>
        <w:rPr>
          <w:rFonts w:hint="eastAsia" w:ascii="仿宋" w:hAnsi="仿宋" w:eastAsia="仿宋" w:cs="仿宋"/>
          <w:color w:val="auto"/>
          <w:sz w:val="24"/>
          <w:szCs w:val="24"/>
          <w:highlight w:val="none"/>
        </w:rPr>
      </w:pPr>
    </w:p>
    <w:p w14:paraId="1F223A08">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性别：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部门：</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lang w:val="en-US" w:eastAsia="zh-CN"/>
        </w:rPr>
        <w:t xml:space="preserve">        </w:t>
      </w:r>
    </w:p>
    <w:p w14:paraId="2739E45A">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代理人无转委权。特此委托。</w:t>
      </w:r>
    </w:p>
    <w:p w14:paraId="21B1F95E">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21AECDA9">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5E51E3F1">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lang w:val="en-US" w:eastAsia="zh-CN"/>
        </w:rPr>
        <w:t>签章或</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7023D2F9">
      <w:pPr>
        <w:shd w:val="clea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6A18692A">
      <w:pPr>
        <w:shd w:val="clea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注：附授权委托代理人身份证</w:t>
      </w:r>
      <w:r>
        <w:rPr>
          <w:rFonts w:hint="eastAsia" w:ascii="仿宋" w:hAnsi="仿宋" w:eastAsia="仿宋" w:cs="仿宋"/>
          <w:b/>
          <w:color w:val="auto"/>
          <w:sz w:val="24"/>
          <w:szCs w:val="24"/>
          <w:highlight w:val="none"/>
          <w:lang w:eastAsia="zh-CN"/>
        </w:rPr>
        <w:t>扫描件</w:t>
      </w:r>
      <w:r>
        <w:rPr>
          <w:rFonts w:hint="eastAsia" w:ascii="仿宋" w:hAnsi="仿宋" w:eastAsia="仿宋" w:cs="仿宋"/>
          <w:b/>
          <w:color w:val="auto"/>
          <w:sz w:val="24"/>
          <w:szCs w:val="24"/>
          <w:highlight w:val="none"/>
        </w:rPr>
        <w:t>，如投标人由法定代表人亲自签署</w:t>
      </w:r>
      <w:r>
        <w:rPr>
          <w:rFonts w:hint="eastAsia" w:ascii="仿宋" w:hAnsi="仿宋" w:eastAsia="仿宋" w:cs="仿宋"/>
          <w:b/>
          <w:bCs/>
          <w:color w:val="auto"/>
          <w:sz w:val="24"/>
          <w:szCs w:val="24"/>
          <w:highlight w:val="none"/>
        </w:rPr>
        <w:t>投标文件</w:t>
      </w:r>
      <w:r>
        <w:rPr>
          <w:rFonts w:hint="eastAsia" w:ascii="仿宋" w:hAnsi="仿宋" w:eastAsia="仿宋" w:cs="仿宋"/>
          <w:b/>
          <w:color w:val="auto"/>
          <w:sz w:val="24"/>
          <w:szCs w:val="24"/>
          <w:highlight w:val="none"/>
        </w:rPr>
        <w:t>并参与相关活动，则不需要办理授权。如有被授权的代理人签署上述文件，则必须按本格式规定填报并提交授权书，否则被授权的代理人将不被认可。</w:t>
      </w:r>
    </w:p>
    <w:p w14:paraId="3132734A">
      <w:pPr>
        <w:shd w:val="clear"/>
        <w:spacing w:line="44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mc:AlternateContent>
          <mc:Choice Requires="wps">
            <w:drawing>
              <wp:anchor distT="0" distB="0" distL="114300" distR="114300" simplePos="0" relativeHeight="251659264" behindDoc="1" locked="0" layoutInCell="1" allowOverlap="1">
                <wp:simplePos x="0" y="0"/>
                <wp:positionH relativeFrom="column">
                  <wp:posOffset>660400</wp:posOffset>
                </wp:positionH>
                <wp:positionV relativeFrom="paragraph">
                  <wp:posOffset>12065</wp:posOffset>
                </wp:positionV>
                <wp:extent cx="4229100" cy="2080260"/>
                <wp:effectExtent l="4445" t="4445" r="14605" b="10795"/>
                <wp:wrapNone/>
                <wp:docPr id="8" name="AutoShape 4"/>
                <wp:cNvGraphicFramePr/>
                <a:graphic xmlns:a="http://schemas.openxmlformats.org/drawingml/2006/main">
                  <a:graphicData uri="http://schemas.microsoft.com/office/word/2010/wordprocessingShape">
                    <wps:wsp>
                      <wps:cNvSpPr/>
                      <wps:spPr>
                        <a:xfrm>
                          <a:off x="0" y="0"/>
                          <a:ext cx="4229100" cy="208026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AutoShape 4" o:spid="_x0000_s1026" o:spt="2" style="position:absolute;left:0pt;margin-left:52pt;margin-top:0.95pt;height:163.8pt;width:333pt;z-index:-251657216;mso-width-relative:page;mso-height-relative:page;" fillcolor="#FFFFFF" filled="t" stroked="t" coordsize="21600,21600" arcsize="0.166666666666667" o:gfxdata="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bUiW8NUAAAAJAQAADwAAAAAAAAABACAAAAAiAAAAZHJz&#10;L2Rvd25yZXYueG1sUEsBAhQAFAAAAAgAh07iQBRI1MsHAgAASQQAAA4AAAAAAAAAAQAgAAAAJAEA&#10;AGRycy9lMm9Eb2MueG1sUEsFBgAAAAAGAAYAWQEAAJ0FAAAAAA==&#10;">
                <v:fill on="t" focussize="0,0"/>
                <v:stroke color="#000000" joinstyle="round"/>
                <v:imagedata o:title=""/>
                <o:lock v:ext="edit" aspectratio="f"/>
              </v:roundrect>
            </w:pict>
          </mc:Fallback>
        </mc:AlternateContent>
      </w:r>
    </w:p>
    <w:p w14:paraId="75AB96F4">
      <w:pPr>
        <w:shd w:val="clear"/>
        <w:spacing w:line="440" w:lineRule="exact"/>
        <w:ind w:firstLine="482" w:firstLineChars="200"/>
        <w:rPr>
          <w:rFonts w:hint="eastAsia" w:ascii="仿宋" w:hAnsi="仿宋" w:eastAsia="仿宋" w:cs="仿宋"/>
          <w:b/>
          <w:color w:val="auto"/>
          <w:sz w:val="24"/>
          <w:szCs w:val="24"/>
          <w:highlight w:val="none"/>
        </w:rPr>
      </w:pPr>
    </w:p>
    <w:p w14:paraId="252E6C25">
      <w:pPr>
        <w:shd w:val="clear"/>
        <w:spacing w:line="360" w:lineRule="auto"/>
        <w:ind w:firstLine="480"/>
        <w:rPr>
          <w:rFonts w:hint="eastAsia" w:ascii="仿宋" w:hAnsi="仿宋" w:eastAsia="仿宋" w:cs="仿宋"/>
          <w:b/>
          <w:color w:val="auto"/>
          <w:sz w:val="24"/>
          <w:szCs w:val="24"/>
          <w:highlight w:val="none"/>
        </w:rPr>
      </w:pPr>
    </w:p>
    <w:p w14:paraId="4E50214C">
      <w:pPr>
        <w:shd w:val="clear"/>
        <w:spacing w:line="360" w:lineRule="auto"/>
        <w:ind w:firstLine="482"/>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委托代理人有效的身份证</w:t>
      </w:r>
      <w:r>
        <w:rPr>
          <w:rFonts w:hint="eastAsia" w:ascii="仿宋" w:hAnsi="仿宋" w:eastAsia="仿宋" w:cs="仿宋"/>
          <w:b/>
          <w:color w:val="auto"/>
          <w:sz w:val="24"/>
          <w:szCs w:val="24"/>
          <w:highlight w:val="none"/>
          <w:lang w:eastAsia="zh-CN"/>
        </w:rPr>
        <w:t>扫描件</w:t>
      </w:r>
    </w:p>
    <w:p w14:paraId="3EC6E5BF">
      <w:pPr>
        <w:shd w:val="clear"/>
        <w:spacing w:line="360" w:lineRule="auto"/>
        <w:ind w:firstLine="482"/>
        <w:rPr>
          <w:rFonts w:hint="eastAsia" w:ascii="仿宋" w:hAnsi="仿宋" w:eastAsia="仿宋" w:cs="仿宋"/>
          <w:b/>
          <w:color w:val="auto"/>
          <w:sz w:val="24"/>
          <w:szCs w:val="24"/>
          <w:highlight w:val="none"/>
        </w:rPr>
      </w:pPr>
    </w:p>
    <w:p w14:paraId="7DDADCC5">
      <w:pPr>
        <w:shd w:val="clear"/>
        <w:spacing w:line="360" w:lineRule="auto"/>
        <w:ind w:firstLine="482"/>
        <w:rPr>
          <w:rFonts w:hint="eastAsia" w:ascii="仿宋" w:hAnsi="仿宋" w:eastAsia="仿宋" w:cs="仿宋"/>
          <w:b/>
          <w:color w:val="auto"/>
          <w:sz w:val="24"/>
          <w:szCs w:val="24"/>
          <w:highlight w:val="none"/>
        </w:rPr>
      </w:pPr>
    </w:p>
    <w:p w14:paraId="07938E97">
      <w:pPr>
        <w:shd w:val="clear"/>
        <w:spacing w:line="360" w:lineRule="auto"/>
        <w:ind w:firstLine="482"/>
        <w:rPr>
          <w:rFonts w:hint="eastAsia" w:ascii="仿宋" w:hAnsi="仿宋" w:eastAsia="仿宋" w:cs="仿宋"/>
          <w:b/>
          <w:color w:val="auto"/>
          <w:sz w:val="24"/>
          <w:szCs w:val="24"/>
          <w:highlight w:val="none"/>
        </w:rPr>
      </w:pPr>
    </w:p>
    <w:p w14:paraId="48AB69F2">
      <w:pPr>
        <w:shd w:val="clear"/>
        <w:spacing w:line="360" w:lineRule="auto"/>
        <w:ind w:firstLine="482"/>
        <w:rPr>
          <w:rFonts w:hint="eastAsia" w:ascii="仿宋" w:hAnsi="仿宋" w:eastAsia="仿宋" w:cs="仿宋"/>
          <w:b/>
          <w:color w:val="auto"/>
          <w:sz w:val="24"/>
          <w:szCs w:val="24"/>
          <w:highlight w:val="none"/>
        </w:rPr>
      </w:pPr>
    </w:p>
    <w:p w14:paraId="16E14B5B">
      <w:pPr>
        <w:shd w:val="clear"/>
        <w:adjustRightInd w:val="0"/>
        <w:spacing w:line="440" w:lineRule="exact"/>
        <w:rPr>
          <w:rFonts w:hint="eastAsia" w:ascii="仿宋" w:hAnsi="仿宋" w:eastAsia="仿宋" w:cs="仿宋"/>
          <w:b/>
          <w:bCs/>
          <w:color w:val="auto"/>
          <w:sz w:val="24"/>
          <w:szCs w:val="24"/>
          <w:highlight w:val="none"/>
        </w:rPr>
      </w:pPr>
    </w:p>
    <w:p w14:paraId="214408CC">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bookmarkEnd w:id="644"/>
    <w:bookmarkEnd w:id="645"/>
    <w:bookmarkEnd w:id="646"/>
    <w:p w14:paraId="714B2173">
      <w:pPr>
        <w:keepNext/>
        <w:keepLines/>
        <w:shd w:val="clear"/>
        <w:spacing w:before="60" w:after="60" w:line="500" w:lineRule="exact"/>
        <w:ind w:firstLine="510"/>
        <w:outlineLvl w:val="2"/>
        <w:rPr>
          <w:rFonts w:hint="eastAsia" w:ascii="仿宋" w:hAnsi="仿宋" w:eastAsia="仿宋" w:cs="仿宋"/>
          <w:b/>
          <w:color w:val="auto"/>
          <w:sz w:val="24"/>
          <w:szCs w:val="24"/>
          <w:highlight w:val="none"/>
        </w:rPr>
      </w:pPr>
      <w:bookmarkStart w:id="647" w:name="_Toc24978"/>
      <w:bookmarkStart w:id="648" w:name="_Toc2711"/>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7</w:t>
      </w:r>
      <w:r>
        <w:rPr>
          <w:rFonts w:hint="eastAsia" w:ascii="仿宋" w:hAnsi="仿宋" w:eastAsia="仿宋" w:cs="仿宋"/>
          <w:b/>
          <w:color w:val="auto"/>
          <w:sz w:val="24"/>
          <w:szCs w:val="24"/>
          <w:highlight w:val="none"/>
        </w:rPr>
        <w:t>、供应商具备参加政府采购活动条件承诺函</w:t>
      </w:r>
      <w:bookmarkEnd w:id="647"/>
      <w:bookmarkEnd w:id="648"/>
    </w:p>
    <w:p w14:paraId="50D1AEBE">
      <w:pPr>
        <w:spacing w:line="360" w:lineRule="auto"/>
        <w:ind w:firstLine="480" w:firstLineChars="200"/>
        <w:rPr>
          <w:rFonts w:hint="eastAsia" w:ascii="仿宋" w:hAnsi="仿宋" w:eastAsia="仿宋" w:cs="仿宋"/>
          <w:color w:val="auto"/>
          <w:sz w:val="24"/>
          <w:szCs w:val="24"/>
          <w:highlight w:val="none"/>
        </w:rPr>
      </w:pPr>
    </w:p>
    <w:p w14:paraId="2BA3A8A9">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lang w:eastAsia="zh-CN"/>
        </w:rPr>
        <w:t>采购人</w:t>
      </w:r>
      <w:r>
        <w:rPr>
          <w:rFonts w:hint="eastAsia" w:ascii="仿宋" w:hAnsi="仿宋" w:eastAsia="仿宋" w:cs="仿宋"/>
          <w:bCs/>
          <w:color w:val="auto"/>
          <w:sz w:val="24"/>
          <w:szCs w:val="24"/>
          <w:highlight w:val="none"/>
        </w:rPr>
        <w:t>）：</w:t>
      </w:r>
    </w:p>
    <w:p w14:paraId="554F9A6E">
      <w:pPr>
        <w:spacing w:line="360" w:lineRule="auto"/>
        <w:ind w:firstLine="480" w:firstLineChars="200"/>
        <w:rPr>
          <w:rFonts w:hint="eastAsia" w:ascii="仿宋" w:hAnsi="仿宋" w:eastAsia="仿宋" w:cs="仿宋"/>
          <w:color w:val="auto"/>
          <w:sz w:val="24"/>
          <w:szCs w:val="24"/>
          <w:highlight w:val="none"/>
        </w:rPr>
      </w:pPr>
    </w:p>
    <w:p w14:paraId="3684A197">
      <w:pPr>
        <w:spacing w:line="360" w:lineRule="auto"/>
        <w:jc w:val="center"/>
        <w:rPr>
          <w:rFonts w:hint="eastAsia" w:ascii="仿宋" w:hAnsi="仿宋" w:eastAsia="仿宋" w:cs="仿宋"/>
          <w:color w:val="auto"/>
          <w:sz w:val="24"/>
          <w:szCs w:val="24"/>
          <w:highlight w:val="none"/>
        </w:rPr>
      </w:pPr>
    </w:p>
    <w:p w14:paraId="06B736D4">
      <w:pPr>
        <w:keepNext w:val="0"/>
        <w:keepLines w:val="0"/>
        <w:pageBreakBefore w:val="0"/>
        <w:widowControl w:val="0"/>
        <w:kinsoku/>
        <w:wordWrap/>
        <w:overflowPunct/>
        <w:topLinePunct w:val="0"/>
        <w:autoSpaceDE/>
        <w:autoSpaceDN/>
        <w:bidi w:val="0"/>
        <w:adjustRightInd/>
        <w:snapToGrid/>
        <w:spacing w:line="360" w:lineRule="auto"/>
        <w:ind w:left="-210" w:leftChars="-100" w:right="-210" w:rightChars="-10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（投标自行承诺及说明具备《中华人民共和国政府采购法》第二十二条规定的条件，内容自拟）</w:t>
      </w:r>
    </w:p>
    <w:p w14:paraId="3906D281">
      <w:pPr>
        <w:bidi w:val="0"/>
        <w:rPr>
          <w:rFonts w:hint="eastAsia" w:ascii="仿宋" w:hAnsi="仿宋" w:eastAsia="仿宋" w:cs="仿宋"/>
          <w:color w:val="auto"/>
          <w:highlight w:val="none"/>
        </w:rPr>
      </w:pPr>
    </w:p>
    <w:p w14:paraId="6CF47652">
      <w:pPr>
        <w:pStyle w:val="8"/>
        <w:rPr>
          <w:rFonts w:hint="eastAsia" w:ascii="仿宋" w:hAnsi="仿宋" w:eastAsia="仿宋" w:cs="仿宋"/>
          <w:color w:val="auto"/>
          <w:highlight w:val="none"/>
        </w:rPr>
      </w:pPr>
    </w:p>
    <w:p w14:paraId="2580DE0E">
      <w:pPr>
        <w:pStyle w:val="8"/>
        <w:rPr>
          <w:rFonts w:hint="eastAsia" w:ascii="仿宋" w:hAnsi="仿宋" w:eastAsia="仿宋" w:cs="仿宋"/>
          <w:color w:val="auto"/>
          <w:highlight w:val="none"/>
        </w:rPr>
      </w:pPr>
    </w:p>
    <w:p w14:paraId="6641D20D">
      <w:pPr>
        <w:pStyle w:val="8"/>
        <w:rPr>
          <w:rFonts w:hint="eastAsia" w:ascii="仿宋" w:hAnsi="仿宋" w:eastAsia="仿宋" w:cs="仿宋"/>
          <w:color w:val="auto"/>
          <w:highlight w:val="none"/>
        </w:rPr>
      </w:pPr>
    </w:p>
    <w:p w14:paraId="2F55F53C">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2B755B09">
      <w:pPr>
        <w:shd w:val="clea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p>
    <w:p w14:paraId="67EA1241">
      <w:pPr>
        <w:pStyle w:val="8"/>
        <w:ind w:left="0" w:leftChars="0" w:firstLine="480" w:firstLineChars="200"/>
        <w:rPr>
          <w:rFonts w:hint="eastAsia" w:ascii="仿宋" w:hAnsi="仿宋" w:eastAsia="仿宋" w:cs="仿宋"/>
          <w:b w:val="0"/>
          <w:bCs/>
          <w:color w:val="auto"/>
          <w:highlight w:val="none"/>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3E594C00">
      <w:pPr>
        <w:rPr>
          <w:rFonts w:hint="eastAsia" w:ascii="仿宋" w:hAnsi="仿宋" w:eastAsia="仿宋" w:cs="仿宋"/>
          <w:b/>
          <w:color w:val="auto"/>
          <w:kern w:val="2"/>
          <w:sz w:val="24"/>
          <w:szCs w:val="24"/>
          <w:highlight w:val="none"/>
          <w:lang w:val="en-US" w:eastAsia="zh-CN" w:bidi="ar-SA"/>
        </w:rPr>
      </w:pPr>
      <w:bookmarkStart w:id="649" w:name="_Toc22875"/>
      <w:r>
        <w:rPr>
          <w:rFonts w:hint="eastAsia" w:ascii="仿宋" w:hAnsi="仿宋" w:eastAsia="仿宋" w:cs="仿宋"/>
          <w:b/>
          <w:color w:val="auto"/>
          <w:kern w:val="2"/>
          <w:sz w:val="24"/>
          <w:szCs w:val="24"/>
          <w:highlight w:val="none"/>
          <w:lang w:val="en-US" w:eastAsia="zh-CN" w:bidi="ar-SA"/>
        </w:rPr>
        <w:br w:type="page"/>
      </w:r>
    </w:p>
    <w:p w14:paraId="7BDA6921">
      <w:pPr>
        <w:pStyle w:val="4"/>
        <w:bidi w:val="0"/>
        <w:ind w:left="0" w:leftChars="0" w:firstLine="0" w:firstLineChars="0"/>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t>格式8、分项报价明细表</w:t>
      </w:r>
      <w:bookmarkEnd w:id="649"/>
    </w:p>
    <w:p w14:paraId="0B58008C">
      <w:pPr>
        <w:keepNext w:val="0"/>
        <w:keepLines w:val="0"/>
        <w:pageBreakBefore w:val="0"/>
        <w:widowControl w:val="0"/>
        <w:shd w:val="clear"/>
        <w:kinsoku/>
        <w:wordWrap/>
        <w:overflowPunct/>
        <w:topLinePunct w:val="0"/>
        <w:autoSpaceDE/>
        <w:autoSpaceDN/>
        <w:bidi w:val="0"/>
        <w:adjustRightInd/>
        <w:snapToGrid/>
        <w:spacing w:line="360" w:lineRule="auto"/>
        <w:ind w:left="-420" w:leftChars="-200" w:firstLine="960" w:firstLineChars="400"/>
        <w:textAlignment w:val="auto"/>
        <w:outlineLvl w:val="9"/>
        <w:rPr>
          <w:rFonts w:hint="eastAsia" w:ascii="仿宋" w:hAnsi="仿宋" w:eastAsia="仿宋" w:cs="仿宋"/>
          <w:color w:val="auto"/>
          <w:sz w:val="24"/>
          <w:highlight w:val="none"/>
        </w:rPr>
      </w:pPr>
    </w:p>
    <w:p w14:paraId="24D566DD">
      <w:pPr>
        <w:keepNext w:val="0"/>
        <w:keepLines w:val="0"/>
        <w:pageBreakBefore w:val="0"/>
        <w:widowControl w:val="0"/>
        <w:shd w:val="clear"/>
        <w:kinsoku/>
        <w:wordWrap/>
        <w:overflowPunct/>
        <w:topLinePunct w:val="0"/>
        <w:autoSpaceDE/>
        <w:autoSpaceDN/>
        <w:bidi w:val="0"/>
        <w:adjustRightInd/>
        <w:snapToGrid/>
        <w:spacing w:line="360" w:lineRule="auto"/>
        <w:ind w:left="-420" w:leftChars="-200" w:firstLine="960" w:firstLineChars="400"/>
        <w:textAlignment w:val="auto"/>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szCs w:val="22"/>
          <w:highlight w:val="none"/>
          <w:lang w:eastAsia="zh-CN"/>
        </w:rPr>
        <w:t>丽江市中医医院2026年耗材采购</w:t>
      </w:r>
    </w:p>
    <w:p w14:paraId="0C1BC5D6">
      <w:pPr>
        <w:pStyle w:val="15"/>
        <w:keepNext w:val="0"/>
        <w:keepLines w:val="0"/>
        <w:pageBreakBefore w:val="0"/>
        <w:widowControl w:val="0"/>
        <w:shd w:val="clear"/>
        <w:kinsoku/>
        <w:wordWrap/>
        <w:overflowPunct/>
        <w:topLinePunct w:val="0"/>
        <w:autoSpaceDE/>
        <w:autoSpaceDN/>
        <w:bidi w:val="0"/>
        <w:adjustRightInd/>
        <w:snapToGrid/>
        <w:ind w:left="-420" w:leftChars="-200" w:firstLine="1040" w:firstLineChars="400"/>
        <w:textAlignment w:val="auto"/>
        <w:outlineLvl w:val="9"/>
        <w:rPr>
          <w:rFonts w:hint="eastAsia" w:ascii="仿宋" w:hAnsi="仿宋" w:eastAsia="仿宋" w:cs="仿宋"/>
          <w:b/>
          <w:color w:val="auto"/>
          <w:sz w:val="24"/>
          <w:highlight w:val="none"/>
          <w:u w:val="single"/>
        </w:rPr>
      </w:pPr>
      <w:r>
        <w:rPr>
          <w:rFonts w:hint="eastAsia" w:ascii="仿宋" w:hAnsi="仿宋" w:eastAsia="仿宋" w:cs="仿宋"/>
          <w:color w:val="auto"/>
          <w:spacing w:val="10"/>
          <w:sz w:val="24"/>
          <w:highlight w:val="none"/>
        </w:rPr>
        <w:t>项目</w:t>
      </w:r>
      <w:r>
        <w:rPr>
          <w:rFonts w:hint="eastAsia" w:ascii="仿宋" w:hAnsi="仿宋" w:eastAsia="仿宋" w:cs="仿宋"/>
          <w:color w:val="auto"/>
          <w:sz w:val="24"/>
          <w:highlight w:val="none"/>
        </w:rPr>
        <w:t>编号：</w:t>
      </w:r>
      <w:r>
        <w:rPr>
          <w:rFonts w:hint="eastAsia" w:ascii="仿宋" w:hAnsi="仿宋" w:eastAsia="仿宋" w:cs="仿宋"/>
          <w:color w:val="auto"/>
          <w:sz w:val="24"/>
          <w:highlight w:val="none"/>
          <w:lang w:val="en-US" w:eastAsia="zh-CN"/>
        </w:rPr>
        <w:t>LJZC2026-G1-00146-YNLB-0039</w:t>
      </w:r>
    </w:p>
    <w:tbl>
      <w:tblPr>
        <w:tblStyle w:val="24"/>
        <w:tblW w:w="963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7"/>
        <w:gridCol w:w="877"/>
        <w:gridCol w:w="827"/>
        <w:gridCol w:w="709"/>
        <w:gridCol w:w="645"/>
        <w:gridCol w:w="887"/>
        <w:gridCol w:w="1346"/>
        <w:gridCol w:w="667"/>
        <w:gridCol w:w="736"/>
        <w:gridCol w:w="1514"/>
        <w:gridCol w:w="553"/>
      </w:tblGrid>
      <w:tr w14:paraId="774A837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877" w:type="dxa"/>
            <w:vAlign w:val="center"/>
          </w:tcPr>
          <w:p w14:paraId="5B76335C">
            <w:pPr>
              <w:pStyle w:val="15"/>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序号</w:t>
            </w:r>
          </w:p>
        </w:tc>
        <w:tc>
          <w:tcPr>
            <w:tcW w:w="877" w:type="dxa"/>
            <w:vAlign w:val="center"/>
          </w:tcPr>
          <w:p w14:paraId="6C08BFEE">
            <w:pPr>
              <w:pStyle w:val="15"/>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产品名称</w:t>
            </w:r>
          </w:p>
        </w:tc>
        <w:tc>
          <w:tcPr>
            <w:tcW w:w="827" w:type="dxa"/>
            <w:vAlign w:val="center"/>
          </w:tcPr>
          <w:p w14:paraId="22B0C4C8">
            <w:pPr>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规格、型号</w:t>
            </w:r>
          </w:p>
        </w:tc>
        <w:tc>
          <w:tcPr>
            <w:tcW w:w="709" w:type="dxa"/>
            <w:vAlign w:val="center"/>
          </w:tcPr>
          <w:p w14:paraId="26818F32">
            <w:pPr>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rPr>
              <w:t>生产厂商名称</w:t>
            </w:r>
            <w:r>
              <w:rPr>
                <w:rFonts w:hint="eastAsia" w:ascii="仿宋" w:hAnsi="仿宋" w:eastAsia="仿宋" w:cs="仿宋"/>
                <w:bCs/>
                <w:color w:val="auto"/>
                <w:kern w:val="0"/>
                <w:sz w:val="24"/>
                <w:szCs w:val="24"/>
                <w:highlight w:val="none"/>
                <w:lang w:val="en-US" w:eastAsia="zh-CN"/>
              </w:rPr>
              <w:t>及品牌</w:t>
            </w:r>
          </w:p>
        </w:tc>
        <w:tc>
          <w:tcPr>
            <w:tcW w:w="645" w:type="dxa"/>
            <w:vAlign w:val="center"/>
          </w:tcPr>
          <w:p w14:paraId="343482DB">
            <w:pPr>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计量单位</w:t>
            </w:r>
          </w:p>
        </w:tc>
        <w:tc>
          <w:tcPr>
            <w:tcW w:w="887" w:type="dxa"/>
            <w:vAlign w:val="center"/>
          </w:tcPr>
          <w:p w14:paraId="01BCA072">
            <w:pPr>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kern w:val="0"/>
                <w:sz w:val="24"/>
                <w:szCs w:val="24"/>
                <w:highlight w:val="none"/>
              </w:rPr>
            </w:pPr>
            <w:r>
              <w:rPr>
                <w:rFonts w:hint="eastAsia" w:ascii="仿宋" w:hAnsi="仿宋" w:eastAsia="仿宋" w:cs="仿宋"/>
                <w:color w:val="auto"/>
                <w:sz w:val="24"/>
                <w:szCs w:val="24"/>
                <w:highlight w:val="none"/>
                <w:lang w:val="en-US" w:eastAsia="zh-CN"/>
              </w:rPr>
              <w:t>采购预算单价</w:t>
            </w:r>
            <w:r>
              <w:rPr>
                <w:rFonts w:hint="eastAsia" w:ascii="仿宋" w:hAnsi="仿宋" w:eastAsia="仿宋" w:cs="仿宋"/>
                <w:bCs/>
                <w:color w:val="auto"/>
                <w:kern w:val="0"/>
                <w:sz w:val="24"/>
                <w:szCs w:val="24"/>
                <w:highlight w:val="none"/>
              </w:rPr>
              <w:t>（元）</w:t>
            </w:r>
          </w:p>
        </w:tc>
        <w:tc>
          <w:tcPr>
            <w:tcW w:w="1346" w:type="dxa"/>
            <w:vAlign w:val="center"/>
          </w:tcPr>
          <w:p w14:paraId="21B238EC">
            <w:pPr>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投标报价（%）</w:t>
            </w:r>
          </w:p>
        </w:tc>
        <w:tc>
          <w:tcPr>
            <w:tcW w:w="667" w:type="dxa"/>
            <w:vAlign w:val="center"/>
          </w:tcPr>
          <w:p w14:paraId="4ED2ECA0">
            <w:pPr>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投标单价（元）</w:t>
            </w:r>
          </w:p>
        </w:tc>
        <w:tc>
          <w:tcPr>
            <w:tcW w:w="736" w:type="dxa"/>
            <w:vAlign w:val="center"/>
          </w:tcPr>
          <w:p w14:paraId="32701C8A">
            <w:pPr>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kern w:val="0"/>
                <w:sz w:val="24"/>
                <w:szCs w:val="24"/>
                <w:highlight w:val="none"/>
                <w:lang w:eastAsia="zh-CN"/>
              </w:rPr>
            </w:pPr>
            <w:r>
              <w:rPr>
                <w:rFonts w:hint="eastAsia" w:ascii="仿宋" w:hAnsi="仿宋" w:eastAsia="仿宋" w:cs="仿宋"/>
                <w:color w:val="auto"/>
                <w:sz w:val="24"/>
                <w:szCs w:val="24"/>
                <w:highlight w:val="none"/>
                <w:lang w:val="en-US" w:eastAsia="zh-CN"/>
              </w:rPr>
              <w:t>医用试剂耗材有效期</w:t>
            </w:r>
          </w:p>
        </w:tc>
        <w:tc>
          <w:tcPr>
            <w:tcW w:w="1514" w:type="dxa"/>
            <w:vAlign w:val="center"/>
          </w:tcPr>
          <w:p w14:paraId="5D74E803">
            <w:pPr>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default" w:ascii="仿宋" w:hAnsi="仿宋" w:eastAsia="仿宋" w:cs="仿宋"/>
                <w:bCs/>
                <w:color w:val="auto"/>
                <w:kern w:val="0"/>
                <w:sz w:val="24"/>
                <w:szCs w:val="24"/>
                <w:highlight w:val="none"/>
                <w:lang w:val="en-US"/>
              </w:rPr>
            </w:pPr>
            <w:r>
              <w:rPr>
                <w:rFonts w:hint="eastAsia" w:ascii="仿宋" w:hAnsi="仿宋" w:eastAsia="仿宋" w:cs="仿宋"/>
                <w:bCs/>
                <w:color w:val="auto"/>
                <w:kern w:val="0"/>
                <w:sz w:val="24"/>
                <w:szCs w:val="24"/>
                <w:highlight w:val="none"/>
                <w:lang w:val="en-US" w:eastAsia="zh-CN"/>
              </w:rPr>
              <w:t>若属于医疗器械，则注明一、</w:t>
            </w:r>
            <w:r>
              <w:rPr>
                <w:rFonts w:hint="eastAsia" w:ascii="仿宋" w:hAnsi="仿宋" w:eastAsia="仿宋" w:cs="仿宋"/>
                <w:color w:val="auto"/>
                <w:sz w:val="24"/>
                <w:szCs w:val="24"/>
                <w:highlight w:val="none"/>
                <w:lang w:val="en-US" w:eastAsia="zh-CN"/>
              </w:rPr>
              <w:t>二、三类，若属于消毒产品，则注明消毒产品，均不属于则划/</w:t>
            </w:r>
          </w:p>
        </w:tc>
        <w:tc>
          <w:tcPr>
            <w:tcW w:w="553" w:type="dxa"/>
            <w:vAlign w:val="center"/>
          </w:tcPr>
          <w:p w14:paraId="3809A911">
            <w:pPr>
              <w:keepNext w:val="0"/>
              <w:keepLines w:val="0"/>
              <w:pageBreakBefore w:val="0"/>
              <w:widowControl w:val="0"/>
              <w:shd w:val="clear" w:fill="FFFFFF" w:themeFill="background1"/>
              <w:kinsoku/>
              <w:wordWrap/>
              <w:overflowPunct/>
              <w:topLinePunct w:val="0"/>
              <w:autoSpaceDE/>
              <w:autoSpaceDN/>
              <w:bidi w:val="0"/>
              <w:adjustRightInd/>
              <w:snapToGrid/>
              <w:spacing w:line="240" w:lineRule="exact"/>
              <w:jc w:val="center"/>
              <w:textAlignment w:val="auto"/>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备注</w:t>
            </w:r>
          </w:p>
        </w:tc>
      </w:tr>
      <w:tr w14:paraId="3F52DD1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77" w:type="dxa"/>
            <w:vAlign w:val="center"/>
          </w:tcPr>
          <w:p w14:paraId="3C930342">
            <w:pPr>
              <w:shd w:val="clear" w:fill="FFFFFF" w:themeFill="background1"/>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877" w:type="dxa"/>
            <w:vAlign w:val="center"/>
          </w:tcPr>
          <w:p w14:paraId="7C75FD68">
            <w:pPr>
              <w:shd w:val="clear" w:fill="FFFFFF" w:themeFill="background1"/>
              <w:jc w:val="center"/>
              <w:rPr>
                <w:rFonts w:hint="eastAsia" w:ascii="仿宋" w:hAnsi="仿宋" w:eastAsia="仿宋" w:cs="仿宋"/>
                <w:color w:val="auto"/>
                <w:sz w:val="24"/>
                <w:highlight w:val="none"/>
              </w:rPr>
            </w:pPr>
          </w:p>
        </w:tc>
        <w:tc>
          <w:tcPr>
            <w:tcW w:w="827" w:type="dxa"/>
            <w:vAlign w:val="center"/>
          </w:tcPr>
          <w:p w14:paraId="598EF7D4">
            <w:pPr>
              <w:pStyle w:val="15"/>
              <w:shd w:val="clear" w:fill="FFFFFF" w:themeFill="background1"/>
              <w:jc w:val="center"/>
              <w:rPr>
                <w:rFonts w:hint="eastAsia" w:ascii="仿宋" w:hAnsi="仿宋" w:eastAsia="仿宋" w:cs="仿宋"/>
                <w:color w:val="auto"/>
                <w:sz w:val="24"/>
                <w:highlight w:val="none"/>
              </w:rPr>
            </w:pPr>
          </w:p>
        </w:tc>
        <w:tc>
          <w:tcPr>
            <w:tcW w:w="709" w:type="dxa"/>
            <w:vAlign w:val="center"/>
          </w:tcPr>
          <w:p w14:paraId="79280344">
            <w:pPr>
              <w:pStyle w:val="15"/>
              <w:shd w:val="clear" w:fill="FFFFFF" w:themeFill="background1"/>
              <w:jc w:val="center"/>
              <w:rPr>
                <w:rFonts w:hint="eastAsia" w:ascii="仿宋" w:hAnsi="仿宋" w:eastAsia="仿宋" w:cs="仿宋"/>
                <w:color w:val="auto"/>
                <w:sz w:val="24"/>
                <w:highlight w:val="none"/>
              </w:rPr>
            </w:pPr>
          </w:p>
        </w:tc>
        <w:tc>
          <w:tcPr>
            <w:tcW w:w="645" w:type="dxa"/>
            <w:vAlign w:val="center"/>
          </w:tcPr>
          <w:p w14:paraId="5F5ACBF1">
            <w:pPr>
              <w:pStyle w:val="15"/>
              <w:shd w:val="clear" w:fill="FFFFFF" w:themeFill="background1"/>
              <w:jc w:val="center"/>
              <w:rPr>
                <w:rFonts w:hint="eastAsia" w:ascii="仿宋" w:hAnsi="仿宋" w:eastAsia="仿宋" w:cs="仿宋"/>
                <w:color w:val="auto"/>
                <w:sz w:val="24"/>
                <w:highlight w:val="none"/>
              </w:rPr>
            </w:pPr>
          </w:p>
        </w:tc>
        <w:tc>
          <w:tcPr>
            <w:tcW w:w="887" w:type="dxa"/>
            <w:vAlign w:val="center"/>
          </w:tcPr>
          <w:p w14:paraId="12C6DFE1">
            <w:pPr>
              <w:pStyle w:val="15"/>
              <w:shd w:val="clear" w:fill="FFFFFF" w:themeFill="background1"/>
              <w:jc w:val="center"/>
              <w:rPr>
                <w:rFonts w:hint="eastAsia" w:ascii="仿宋" w:hAnsi="仿宋" w:eastAsia="仿宋" w:cs="仿宋"/>
                <w:color w:val="auto"/>
                <w:sz w:val="24"/>
                <w:highlight w:val="none"/>
              </w:rPr>
            </w:pPr>
          </w:p>
        </w:tc>
        <w:tc>
          <w:tcPr>
            <w:tcW w:w="1346" w:type="dxa"/>
            <w:vMerge w:val="restart"/>
            <w:vAlign w:val="center"/>
          </w:tcPr>
          <w:p w14:paraId="1AA84C40">
            <w:pPr>
              <w:pStyle w:val="15"/>
              <w:shd w:val="clear" w:fill="FFFFFF" w:themeFill="background1"/>
              <w:jc w:val="center"/>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在《医用试剂耗材清单》单价限价基础上统一下浮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%（百分之</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w:t>
            </w:r>
          </w:p>
        </w:tc>
        <w:tc>
          <w:tcPr>
            <w:tcW w:w="667" w:type="dxa"/>
            <w:vAlign w:val="center"/>
          </w:tcPr>
          <w:p w14:paraId="59056B7D">
            <w:pPr>
              <w:pStyle w:val="15"/>
              <w:shd w:val="clear" w:fill="FFFFFF" w:themeFill="background1"/>
              <w:jc w:val="center"/>
              <w:rPr>
                <w:rFonts w:hint="eastAsia" w:ascii="仿宋" w:hAnsi="仿宋" w:eastAsia="仿宋" w:cs="仿宋"/>
                <w:color w:val="auto"/>
                <w:sz w:val="24"/>
                <w:highlight w:val="none"/>
              </w:rPr>
            </w:pPr>
          </w:p>
        </w:tc>
        <w:tc>
          <w:tcPr>
            <w:tcW w:w="736" w:type="dxa"/>
            <w:vAlign w:val="center"/>
          </w:tcPr>
          <w:p w14:paraId="2309BD25">
            <w:pPr>
              <w:pStyle w:val="15"/>
              <w:shd w:val="clear" w:fill="FFFFFF" w:themeFill="background1"/>
              <w:jc w:val="center"/>
              <w:rPr>
                <w:rFonts w:hint="eastAsia" w:ascii="仿宋" w:hAnsi="仿宋" w:eastAsia="仿宋" w:cs="仿宋"/>
                <w:color w:val="auto"/>
                <w:sz w:val="24"/>
                <w:highlight w:val="none"/>
              </w:rPr>
            </w:pPr>
          </w:p>
        </w:tc>
        <w:tc>
          <w:tcPr>
            <w:tcW w:w="1514" w:type="dxa"/>
            <w:vAlign w:val="center"/>
          </w:tcPr>
          <w:p w14:paraId="55D638CC">
            <w:pPr>
              <w:pStyle w:val="15"/>
              <w:shd w:val="clear" w:fill="FFFFFF" w:themeFill="background1"/>
              <w:jc w:val="center"/>
              <w:rPr>
                <w:rFonts w:hint="eastAsia" w:ascii="仿宋" w:hAnsi="仿宋" w:eastAsia="仿宋" w:cs="仿宋"/>
                <w:color w:val="auto"/>
                <w:sz w:val="24"/>
                <w:highlight w:val="none"/>
              </w:rPr>
            </w:pPr>
          </w:p>
        </w:tc>
        <w:tc>
          <w:tcPr>
            <w:tcW w:w="553" w:type="dxa"/>
            <w:vAlign w:val="center"/>
          </w:tcPr>
          <w:p w14:paraId="016A3568">
            <w:pPr>
              <w:pStyle w:val="15"/>
              <w:shd w:val="clear" w:fill="FFFFFF" w:themeFill="background1"/>
              <w:jc w:val="center"/>
              <w:rPr>
                <w:rFonts w:hint="eastAsia" w:ascii="仿宋" w:hAnsi="仿宋" w:eastAsia="仿宋" w:cs="仿宋"/>
                <w:color w:val="auto"/>
                <w:sz w:val="24"/>
                <w:highlight w:val="none"/>
              </w:rPr>
            </w:pPr>
          </w:p>
        </w:tc>
      </w:tr>
      <w:tr w14:paraId="0FEADF4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877" w:type="dxa"/>
            <w:vAlign w:val="center"/>
          </w:tcPr>
          <w:p w14:paraId="4E1ED8FA">
            <w:pPr>
              <w:shd w:val="clear" w:fill="FFFFFF" w:themeFill="background1"/>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877" w:type="dxa"/>
            <w:vAlign w:val="center"/>
          </w:tcPr>
          <w:p w14:paraId="356DC487">
            <w:pPr>
              <w:shd w:val="clear" w:fill="FFFFFF" w:themeFill="background1"/>
              <w:jc w:val="center"/>
              <w:rPr>
                <w:rFonts w:hint="eastAsia" w:ascii="仿宋" w:hAnsi="仿宋" w:eastAsia="仿宋" w:cs="仿宋"/>
                <w:color w:val="auto"/>
                <w:sz w:val="24"/>
                <w:highlight w:val="none"/>
              </w:rPr>
            </w:pPr>
          </w:p>
        </w:tc>
        <w:tc>
          <w:tcPr>
            <w:tcW w:w="827" w:type="dxa"/>
            <w:vAlign w:val="center"/>
          </w:tcPr>
          <w:p w14:paraId="6A776CAC">
            <w:pPr>
              <w:pStyle w:val="15"/>
              <w:shd w:val="clear" w:fill="FFFFFF" w:themeFill="background1"/>
              <w:jc w:val="center"/>
              <w:rPr>
                <w:rFonts w:hint="eastAsia" w:ascii="仿宋" w:hAnsi="仿宋" w:eastAsia="仿宋" w:cs="仿宋"/>
                <w:color w:val="auto"/>
                <w:sz w:val="24"/>
                <w:highlight w:val="none"/>
              </w:rPr>
            </w:pPr>
          </w:p>
        </w:tc>
        <w:tc>
          <w:tcPr>
            <w:tcW w:w="709" w:type="dxa"/>
            <w:vAlign w:val="center"/>
          </w:tcPr>
          <w:p w14:paraId="7038F2D7">
            <w:pPr>
              <w:pStyle w:val="15"/>
              <w:shd w:val="clear" w:fill="FFFFFF" w:themeFill="background1"/>
              <w:jc w:val="center"/>
              <w:rPr>
                <w:rFonts w:hint="eastAsia" w:ascii="仿宋" w:hAnsi="仿宋" w:eastAsia="仿宋" w:cs="仿宋"/>
                <w:color w:val="auto"/>
                <w:sz w:val="24"/>
                <w:highlight w:val="none"/>
              </w:rPr>
            </w:pPr>
          </w:p>
        </w:tc>
        <w:tc>
          <w:tcPr>
            <w:tcW w:w="645" w:type="dxa"/>
            <w:vAlign w:val="center"/>
          </w:tcPr>
          <w:p w14:paraId="1A843D34">
            <w:pPr>
              <w:pStyle w:val="15"/>
              <w:shd w:val="clear" w:fill="FFFFFF" w:themeFill="background1"/>
              <w:jc w:val="center"/>
              <w:rPr>
                <w:rFonts w:hint="eastAsia" w:ascii="仿宋" w:hAnsi="仿宋" w:eastAsia="仿宋" w:cs="仿宋"/>
                <w:color w:val="auto"/>
                <w:sz w:val="24"/>
                <w:highlight w:val="none"/>
              </w:rPr>
            </w:pPr>
          </w:p>
        </w:tc>
        <w:tc>
          <w:tcPr>
            <w:tcW w:w="887" w:type="dxa"/>
            <w:vAlign w:val="center"/>
          </w:tcPr>
          <w:p w14:paraId="2B10B18A">
            <w:pPr>
              <w:pStyle w:val="15"/>
              <w:shd w:val="clear" w:fill="FFFFFF" w:themeFill="background1"/>
              <w:jc w:val="center"/>
              <w:rPr>
                <w:rFonts w:hint="eastAsia" w:ascii="仿宋" w:hAnsi="仿宋" w:eastAsia="仿宋" w:cs="仿宋"/>
                <w:color w:val="auto"/>
                <w:sz w:val="24"/>
                <w:highlight w:val="none"/>
              </w:rPr>
            </w:pPr>
          </w:p>
        </w:tc>
        <w:tc>
          <w:tcPr>
            <w:tcW w:w="1346" w:type="dxa"/>
            <w:vMerge w:val="continue"/>
            <w:vAlign w:val="center"/>
          </w:tcPr>
          <w:p w14:paraId="2997E406">
            <w:pPr>
              <w:pStyle w:val="15"/>
              <w:shd w:val="clear" w:fill="FFFFFF" w:themeFill="background1"/>
              <w:jc w:val="center"/>
              <w:rPr>
                <w:rFonts w:hint="eastAsia" w:ascii="仿宋" w:hAnsi="仿宋" w:eastAsia="仿宋" w:cs="仿宋"/>
                <w:color w:val="auto"/>
                <w:sz w:val="24"/>
                <w:highlight w:val="none"/>
              </w:rPr>
            </w:pPr>
          </w:p>
        </w:tc>
        <w:tc>
          <w:tcPr>
            <w:tcW w:w="667" w:type="dxa"/>
            <w:vAlign w:val="center"/>
          </w:tcPr>
          <w:p w14:paraId="022B85FA">
            <w:pPr>
              <w:pStyle w:val="15"/>
              <w:shd w:val="clear" w:fill="FFFFFF" w:themeFill="background1"/>
              <w:jc w:val="center"/>
              <w:rPr>
                <w:rFonts w:hint="eastAsia" w:ascii="仿宋" w:hAnsi="仿宋" w:eastAsia="仿宋" w:cs="仿宋"/>
                <w:color w:val="auto"/>
                <w:sz w:val="24"/>
                <w:highlight w:val="none"/>
              </w:rPr>
            </w:pPr>
          </w:p>
        </w:tc>
        <w:tc>
          <w:tcPr>
            <w:tcW w:w="736" w:type="dxa"/>
            <w:vAlign w:val="center"/>
          </w:tcPr>
          <w:p w14:paraId="74B42BB7">
            <w:pPr>
              <w:pStyle w:val="15"/>
              <w:shd w:val="clear" w:fill="FFFFFF" w:themeFill="background1"/>
              <w:jc w:val="center"/>
              <w:rPr>
                <w:rFonts w:hint="eastAsia" w:ascii="仿宋" w:hAnsi="仿宋" w:eastAsia="仿宋" w:cs="仿宋"/>
                <w:color w:val="auto"/>
                <w:sz w:val="24"/>
                <w:highlight w:val="none"/>
              </w:rPr>
            </w:pPr>
          </w:p>
        </w:tc>
        <w:tc>
          <w:tcPr>
            <w:tcW w:w="1514" w:type="dxa"/>
            <w:vAlign w:val="center"/>
          </w:tcPr>
          <w:p w14:paraId="35DFC1E3">
            <w:pPr>
              <w:pStyle w:val="15"/>
              <w:shd w:val="clear" w:fill="FFFFFF" w:themeFill="background1"/>
              <w:jc w:val="center"/>
              <w:rPr>
                <w:rFonts w:hint="eastAsia" w:ascii="仿宋" w:hAnsi="仿宋" w:eastAsia="仿宋" w:cs="仿宋"/>
                <w:color w:val="auto"/>
                <w:sz w:val="24"/>
                <w:highlight w:val="none"/>
              </w:rPr>
            </w:pPr>
          </w:p>
        </w:tc>
        <w:tc>
          <w:tcPr>
            <w:tcW w:w="553" w:type="dxa"/>
            <w:vAlign w:val="center"/>
          </w:tcPr>
          <w:p w14:paraId="26F0CCCC">
            <w:pPr>
              <w:pStyle w:val="15"/>
              <w:shd w:val="clear" w:fill="FFFFFF" w:themeFill="background1"/>
              <w:jc w:val="center"/>
              <w:rPr>
                <w:rFonts w:hint="eastAsia" w:ascii="仿宋" w:hAnsi="仿宋" w:eastAsia="仿宋" w:cs="仿宋"/>
                <w:color w:val="auto"/>
                <w:sz w:val="24"/>
                <w:highlight w:val="none"/>
              </w:rPr>
            </w:pPr>
          </w:p>
        </w:tc>
      </w:tr>
      <w:tr w14:paraId="68F33DE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77" w:type="dxa"/>
            <w:vAlign w:val="center"/>
          </w:tcPr>
          <w:p w14:paraId="360AE5B5">
            <w:pPr>
              <w:shd w:val="clear" w:fill="FFFFFF" w:themeFill="background1"/>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tc>
        <w:tc>
          <w:tcPr>
            <w:tcW w:w="877" w:type="dxa"/>
            <w:vAlign w:val="center"/>
          </w:tcPr>
          <w:p w14:paraId="300AF3A6">
            <w:pPr>
              <w:shd w:val="clear" w:fill="FFFFFF" w:themeFill="background1"/>
              <w:jc w:val="center"/>
              <w:rPr>
                <w:rFonts w:hint="eastAsia" w:ascii="仿宋" w:hAnsi="仿宋" w:eastAsia="仿宋" w:cs="仿宋"/>
                <w:color w:val="auto"/>
                <w:sz w:val="24"/>
                <w:highlight w:val="none"/>
              </w:rPr>
            </w:pPr>
          </w:p>
        </w:tc>
        <w:tc>
          <w:tcPr>
            <w:tcW w:w="827" w:type="dxa"/>
            <w:vAlign w:val="center"/>
          </w:tcPr>
          <w:p w14:paraId="48EC07D7">
            <w:pPr>
              <w:pStyle w:val="15"/>
              <w:shd w:val="clear" w:fill="FFFFFF" w:themeFill="background1"/>
              <w:jc w:val="center"/>
              <w:rPr>
                <w:rFonts w:hint="eastAsia" w:ascii="仿宋" w:hAnsi="仿宋" w:eastAsia="仿宋" w:cs="仿宋"/>
                <w:color w:val="auto"/>
                <w:sz w:val="24"/>
                <w:highlight w:val="none"/>
              </w:rPr>
            </w:pPr>
          </w:p>
        </w:tc>
        <w:tc>
          <w:tcPr>
            <w:tcW w:w="709" w:type="dxa"/>
            <w:vAlign w:val="center"/>
          </w:tcPr>
          <w:p w14:paraId="61048492">
            <w:pPr>
              <w:pStyle w:val="15"/>
              <w:shd w:val="clear" w:fill="FFFFFF" w:themeFill="background1"/>
              <w:jc w:val="center"/>
              <w:rPr>
                <w:rFonts w:hint="eastAsia" w:ascii="仿宋" w:hAnsi="仿宋" w:eastAsia="仿宋" w:cs="仿宋"/>
                <w:color w:val="auto"/>
                <w:sz w:val="24"/>
                <w:highlight w:val="none"/>
              </w:rPr>
            </w:pPr>
          </w:p>
        </w:tc>
        <w:tc>
          <w:tcPr>
            <w:tcW w:w="645" w:type="dxa"/>
            <w:vAlign w:val="center"/>
          </w:tcPr>
          <w:p w14:paraId="6375F0E0">
            <w:pPr>
              <w:pStyle w:val="15"/>
              <w:shd w:val="clear" w:fill="FFFFFF" w:themeFill="background1"/>
              <w:jc w:val="center"/>
              <w:rPr>
                <w:rFonts w:hint="eastAsia" w:ascii="仿宋" w:hAnsi="仿宋" w:eastAsia="仿宋" w:cs="仿宋"/>
                <w:color w:val="auto"/>
                <w:sz w:val="24"/>
                <w:highlight w:val="none"/>
              </w:rPr>
            </w:pPr>
          </w:p>
        </w:tc>
        <w:tc>
          <w:tcPr>
            <w:tcW w:w="887" w:type="dxa"/>
            <w:vAlign w:val="center"/>
          </w:tcPr>
          <w:p w14:paraId="7E116487">
            <w:pPr>
              <w:pStyle w:val="15"/>
              <w:shd w:val="clear" w:fill="FFFFFF" w:themeFill="background1"/>
              <w:jc w:val="center"/>
              <w:rPr>
                <w:rFonts w:hint="eastAsia" w:ascii="仿宋" w:hAnsi="仿宋" w:eastAsia="仿宋" w:cs="仿宋"/>
                <w:color w:val="auto"/>
                <w:sz w:val="24"/>
                <w:highlight w:val="none"/>
              </w:rPr>
            </w:pPr>
          </w:p>
        </w:tc>
        <w:tc>
          <w:tcPr>
            <w:tcW w:w="1346" w:type="dxa"/>
            <w:vMerge w:val="continue"/>
            <w:vAlign w:val="center"/>
          </w:tcPr>
          <w:p w14:paraId="20AD798A">
            <w:pPr>
              <w:pStyle w:val="15"/>
              <w:shd w:val="clear" w:fill="FFFFFF" w:themeFill="background1"/>
              <w:jc w:val="center"/>
              <w:rPr>
                <w:rFonts w:hint="eastAsia" w:ascii="仿宋" w:hAnsi="仿宋" w:eastAsia="仿宋" w:cs="仿宋"/>
                <w:color w:val="auto"/>
                <w:sz w:val="24"/>
                <w:highlight w:val="none"/>
              </w:rPr>
            </w:pPr>
          </w:p>
        </w:tc>
        <w:tc>
          <w:tcPr>
            <w:tcW w:w="667" w:type="dxa"/>
            <w:vAlign w:val="center"/>
          </w:tcPr>
          <w:p w14:paraId="5A8BC2CE">
            <w:pPr>
              <w:pStyle w:val="15"/>
              <w:shd w:val="clear" w:fill="FFFFFF" w:themeFill="background1"/>
              <w:jc w:val="center"/>
              <w:rPr>
                <w:rFonts w:hint="eastAsia" w:ascii="仿宋" w:hAnsi="仿宋" w:eastAsia="仿宋" w:cs="仿宋"/>
                <w:color w:val="auto"/>
                <w:sz w:val="24"/>
                <w:highlight w:val="none"/>
              </w:rPr>
            </w:pPr>
          </w:p>
        </w:tc>
        <w:tc>
          <w:tcPr>
            <w:tcW w:w="736" w:type="dxa"/>
            <w:vAlign w:val="center"/>
          </w:tcPr>
          <w:p w14:paraId="38C4AE5A">
            <w:pPr>
              <w:pStyle w:val="15"/>
              <w:shd w:val="clear" w:fill="FFFFFF" w:themeFill="background1"/>
              <w:jc w:val="center"/>
              <w:rPr>
                <w:rFonts w:hint="eastAsia" w:ascii="仿宋" w:hAnsi="仿宋" w:eastAsia="仿宋" w:cs="仿宋"/>
                <w:color w:val="auto"/>
                <w:sz w:val="24"/>
                <w:highlight w:val="none"/>
              </w:rPr>
            </w:pPr>
          </w:p>
        </w:tc>
        <w:tc>
          <w:tcPr>
            <w:tcW w:w="1514" w:type="dxa"/>
            <w:vAlign w:val="center"/>
          </w:tcPr>
          <w:p w14:paraId="731B19CF">
            <w:pPr>
              <w:pStyle w:val="15"/>
              <w:shd w:val="clear" w:fill="FFFFFF" w:themeFill="background1"/>
              <w:jc w:val="center"/>
              <w:rPr>
                <w:rFonts w:hint="eastAsia" w:ascii="仿宋" w:hAnsi="仿宋" w:eastAsia="仿宋" w:cs="仿宋"/>
                <w:color w:val="auto"/>
                <w:sz w:val="24"/>
                <w:highlight w:val="none"/>
              </w:rPr>
            </w:pPr>
          </w:p>
        </w:tc>
        <w:tc>
          <w:tcPr>
            <w:tcW w:w="553" w:type="dxa"/>
            <w:vAlign w:val="center"/>
          </w:tcPr>
          <w:p w14:paraId="1E40B79B">
            <w:pPr>
              <w:pStyle w:val="15"/>
              <w:shd w:val="clear" w:fill="FFFFFF" w:themeFill="background1"/>
              <w:jc w:val="center"/>
              <w:rPr>
                <w:rFonts w:hint="eastAsia" w:ascii="仿宋" w:hAnsi="仿宋" w:eastAsia="仿宋" w:cs="仿宋"/>
                <w:color w:val="auto"/>
                <w:sz w:val="24"/>
                <w:highlight w:val="none"/>
              </w:rPr>
            </w:pPr>
          </w:p>
        </w:tc>
      </w:tr>
    </w:tbl>
    <w:p w14:paraId="5FFA12CE">
      <w:pPr>
        <w:pStyle w:val="15"/>
        <w:keepNext w:val="0"/>
        <w:keepLines w:val="0"/>
        <w:pageBreakBefore w:val="0"/>
        <w:widowControl w:val="0"/>
        <w:shd w:val="clear"/>
        <w:kinsoku/>
        <w:wordWrap/>
        <w:overflowPunct/>
        <w:topLinePunct w:val="0"/>
        <w:autoSpaceDE/>
        <w:autoSpaceDN/>
        <w:bidi w:val="0"/>
        <w:adjustRightInd/>
        <w:snapToGrid/>
        <w:ind w:left="-420" w:leftChars="-200" w:firstLine="964" w:firstLineChars="400"/>
        <w:textAlignment w:val="auto"/>
        <w:outlineLvl w:val="9"/>
        <w:rPr>
          <w:rFonts w:hint="eastAsia" w:ascii="仿宋" w:hAnsi="仿宋" w:eastAsia="仿宋" w:cs="仿宋"/>
          <w:b/>
          <w:color w:val="auto"/>
          <w:sz w:val="24"/>
          <w:highlight w:val="none"/>
          <w:u w:val="single"/>
        </w:rPr>
      </w:pPr>
    </w:p>
    <w:p w14:paraId="1B3912C4">
      <w:pPr>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应按上表格式详细列报供货范围内的所有产品、货物及其附件的明细清单。</w:t>
      </w:r>
    </w:p>
    <w:p w14:paraId="4DDE3F83">
      <w:pPr>
        <w:shd w:val="clear" w:color="auto" w:fill="auto"/>
        <w:spacing w:line="360" w:lineRule="auto"/>
        <w:rPr>
          <w:rFonts w:hint="eastAsia" w:ascii="仿宋" w:hAnsi="仿宋" w:eastAsia="仿宋" w:cs="仿宋"/>
          <w:strike/>
          <w:dstrike w:val="0"/>
          <w:color w:val="auto"/>
          <w:sz w:val="24"/>
          <w:szCs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投标人按照</w:t>
      </w:r>
      <w:r>
        <w:rPr>
          <w:rFonts w:hint="eastAsia" w:ascii="仿宋" w:hAnsi="仿宋" w:eastAsia="仿宋" w:cs="仿宋"/>
          <w:color w:val="auto"/>
          <w:sz w:val="24"/>
          <w:szCs w:val="24"/>
          <w:highlight w:val="none"/>
          <w:lang w:val="en-US" w:eastAsia="zh-CN"/>
        </w:rPr>
        <w:t>“第五章采购需求”内容完整报价，不得缺项漏项，否则按不响应招标文件实质性要求处理。</w:t>
      </w:r>
    </w:p>
    <w:p w14:paraId="3D547B28">
      <w:pPr>
        <w:keepNext w:val="0"/>
        <w:keepLines w:val="0"/>
        <w:pageBreakBefore w:val="0"/>
        <w:widowControl w:val="0"/>
        <w:numPr>
          <w:ilvl w:val="0"/>
          <w:numId w:val="0"/>
        </w:numPr>
        <w:shd w:val="clear" w:fill="FFFFFF" w:themeFill="background1"/>
        <w:kinsoku/>
        <w:wordWrap/>
        <w:overflowPunct/>
        <w:topLinePunct w:val="0"/>
        <w:autoSpaceDE/>
        <w:autoSpaceDN/>
        <w:bidi w:val="0"/>
        <w:adjustRightInd/>
        <w:snapToGrid/>
        <w:spacing w:line="360" w:lineRule="auto"/>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表格长度可根据需要自行调整，表中所列内容为必须填</w:t>
      </w:r>
      <w:r>
        <w:rPr>
          <w:rFonts w:hint="eastAsia" w:ascii="仿宋" w:hAnsi="仿宋" w:eastAsia="仿宋" w:cs="仿宋"/>
          <w:color w:val="auto"/>
          <w:sz w:val="24"/>
          <w:szCs w:val="24"/>
          <w:highlight w:val="none"/>
          <w:lang w:eastAsia="zh-CN"/>
        </w:rPr>
        <w:t>写的</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可根据自身情况增加内容。</w:t>
      </w:r>
    </w:p>
    <w:p w14:paraId="73902E97">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21A24E05">
      <w:pPr>
        <w:rPr>
          <w:rFonts w:hint="eastAsia" w:ascii="仿宋" w:hAnsi="仿宋" w:eastAsia="仿宋" w:cs="仿宋"/>
          <w:color w:val="auto"/>
          <w:highlight w:val="none"/>
        </w:rPr>
      </w:pPr>
    </w:p>
    <w:p w14:paraId="23DA5528">
      <w:pPr>
        <w:pStyle w:val="4"/>
        <w:shd w:val="clear"/>
        <w:spacing w:line="360" w:lineRule="auto"/>
        <w:ind w:left="0" w:leftChars="0" w:firstLine="0" w:firstLineChars="0"/>
        <w:outlineLvl w:val="2"/>
        <w:rPr>
          <w:rFonts w:hint="eastAsia" w:ascii="仿宋" w:hAnsi="仿宋" w:eastAsia="仿宋" w:cs="仿宋"/>
          <w:b/>
          <w:color w:val="auto"/>
          <w:kern w:val="2"/>
          <w:sz w:val="24"/>
          <w:szCs w:val="24"/>
          <w:highlight w:val="none"/>
          <w:lang w:val="en-US" w:eastAsia="zh-CN" w:bidi="ar-SA"/>
        </w:rPr>
      </w:pPr>
      <w:bookmarkStart w:id="650" w:name="_Toc22957"/>
      <w:bookmarkStart w:id="651" w:name="_Toc3789"/>
      <w:r>
        <w:rPr>
          <w:rFonts w:hint="eastAsia" w:ascii="仿宋" w:hAnsi="仿宋" w:eastAsia="仿宋" w:cs="仿宋"/>
          <w:b/>
          <w:color w:val="auto"/>
          <w:kern w:val="2"/>
          <w:sz w:val="24"/>
          <w:szCs w:val="24"/>
          <w:highlight w:val="none"/>
          <w:lang w:val="en-US" w:eastAsia="zh-CN" w:bidi="ar-SA"/>
        </w:rPr>
        <w:t>格式9、商务条款偏离表</w:t>
      </w:r>
      <w:bookmarkEnd w:id="650"/>
    </w:p>
    <w:tbl>
      <w:tblPr>
        <w:tblStyle w:val="24"/>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0"/>
        <w:gridCol w:w="2236"/>
        <w:gridCol w:w="2419"/>
        <w:gridCol w:w="825"/>
        <w:gridCol w:w="825"/>
      </w:tblGrid>
      <w:tr w14:paraId="5D996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4AFAA03B">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130" w:type="dxa"/>
            <w:tcBorders>
              <w:top w:val="single" w:color="auto" w:sz="4" w:space="0"/>
              <w:left w:val="nil"/>
              <w:bottom w:val="single" w:color="auto" w:sz="4" w:space="0"/>
              <w:right w:val="single" w:color="auto" w:sz="4" w:space="0"/>
            </w:tcBorders>
            <w:vAlign w:val="center"/>
          </w:tcPr>
          <w:p w14:paraId="30953D06">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采购</w:t>
            </w:r>
            <w:r>
              <w:rPr>
                <w:rFonts w:hint="eastAsia" w:ascii="仿宋" w:hAnsi="仿宋" w:eastAsia="仿宋" w:cs="仿宋"/>
                <w:b/>
                <w:bCs/>
                <w:color w:val="auto"/>
                <w:sz w:val="24"/>
                <w:szCs w:val="24"/>
                <w:highlight w:val="none"/>
              </w:rPr>
              <w:t>文件条款号</w:t>
            </w:r>
          </w:p>
        </w:tc>
        <w:tc>
          <w:tcPr>
            <w:tcW w:w="2236" w:type="dxa"/>
            <w:tcBorders>
              <w:top w:val="single" w:color="auto" w:sz="4" w:space="0"/>
              <w:left w:val="nil"/>
              <w:bottom w:val="single" w:color="auto" w:sz="4" w:space="0"/>
              <w:right w:val="single" w:color="auto" w:sz="4" w:space="0"/>
            </w:tcBorders>
            <w:vAlign w:val="center"/>
          </w:tcPr>
          <w:p w14:paraId="43FDD66E">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采购</w:t>
            </w:r>
            <w:r>
              <w:rPr>
                <w:rFonts w:hint="eastAsia" w:ascii="仿宋" w:hAnsi="仿宋" w:eastAsia="仿宋" w:cs="仿宋"/>
                <w:b/>
                <w:bCs/>
                <w:color w:val="auto"/>
                <w:sz w:val="24"/>
                <w:szCs w:val="24"/>
                <w:highlight w:val="none"/>
              </w:rPr>
              <w:t>文件的商务条款内容</w:t>
            </w:r>
          </w:p>
        </w:tc>
        <w:tc>
          <w:tcPr>
            <w:tcW w:w="2419" w:type="dxa"/>
            <w:tcBorders>
              <w:top w:val="single" w:color="auto" w:sz="4" w:space="0"/>
              <w:left w:val="nil"/>
              <w:bottom w:val="single" w:color="auto" w:sz="4" w:space="0"/>
              <w:right w:val="single" w:color="auto" w:sz="4" w:space="0"/>
            </w:tcBorders>
            <w:vAlign w:val="center"/>
          </w:tcPr>
          <w:p w14:paraId="73A11412">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响应</w:t>
            </w:r>
            <w:r>
              <w:rPr>
                <w:rFonts w:hint="eastAsia" w:ascii="仿宋" w:hAnsi="仿宋" w:eastAsia="仿宋" w:cs="仿宋"/>
                <w:b/>
                <w:bCs/>
                <w:color w:val="auto"/>
                <w:sz w:val="24"/>
                <w:szCs w:val="24"/>
                <w:highlight w:val="none"/>
              </w:rPr>
              <w:t>文件的商务条款响应情况</w:t>
            </w:r>
          </w:p>
        </w:tc>
        <w:tc>
          <w:tcPr>
            <w:tcW w:w="825" w:type="dxa"/>
            <w:tcBorders>
              <w:top w:val="single" w:color="auto" w:sz="4" w:space="0"/>
              <w:left w:val="nil"/>
              <w:bottom w:val="single" w:color="auto" w:sz="4" w:space="0"/>
              <w:right w:val="single" w:color="auto" w:sz="4" w:space="0"/>
            </w:tcBorders>
            <w:vAlign w:val="center"/>
          </w:tcPr>
          <w:p w14:paraId="61AC2D31">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偏离情况</w:t>
            </w:r>
          </w:p>
        </w:tc>
        <w:tc>
          <w:tcPr>
            <w:tcW w:w="825" w:type="dxa"/>
            <w:tcBorders>
              <w:top w:val="single" w:color="auto" w:sz="4" w:space="0"/>
              <w:left w:val="nil"/>
              <w:bottom w:val="single" w:color="auto" w:sz="4" w:space="0"/>
              <w:right w:val="single" w:color="auto" w:sz="4" w:space="0"/>
            </w:tcBorders>
            <w:vAlign w:val="center"/>
          </w:tcPr>
          <w:p w14:paraId="574AF615">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w:t>
            </w:r>
          </w:p>
        </w:tc>
      </w:tr>
      <w:tr w14:paraId="3B66F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5BF04E75">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130" w:type="dxa"/>
            <w:tcBorders>
              <w:top w:val="single" w:color="auto" w:sz="4" w:space="0"/>
              <w:left w:val="nil"/>
              <w:bottom w:val="single" w:color="auto" w:sz="4" w:space="0"/>
              <w:right w:val="single" w:color="auto" w:sz="4" w:space="0"/>
            </w:tcBorders>
            <w:vAlign w:val="center"/>
          </w:tcPr>
          <w:p w14:paraId="59EF51C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“投标人须知前附表”第</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款</w:t>
            </w:r>
          </w:p>
        </w:tc>
        <w:tc>
          <w:tcPr>
            <w:tcW w:w="2236" w:type="dxa"/>
            <w:tcBorders>
              <w:top w:val="single" w:color="auto" w:sz="4" w:space="0"/>
              <w:left w:val="nil"/>
              <w:bottom w:val="single" w:color="auto" w:sz="4" w:space="0"/>
              <w:right w:val="single" w:color="auto" w:sz="4" w:space="0"/>
            </w:tcBorders>
            <w:vAlign w:val="center"/>
          </w:tcPr>
          <w:p w14:paraId="33FA3058">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合同履行期限</w:t>
            </w:r>
          </w:p>
        </w:tc>
        <w:tc>
          <w:tcPr>
            <w:tcW w:w="2419" w:type="dxa"/>
            <w:tcBorders>
              <w:top w:val="single" w:color="auto" w:sz="4" w:space="0"/>
              <w:left w:val="nil"/>
              <w:bottom w:val="single" w:color="auto" w:sz="4" w:space="0"/>
              <w:right w:val="single" w:color="auto" w:sz="4" w:space="0"/>
            </w:tcBorders>
            <w:vAlign w:val="center"/>
          </w:tcPr>
          <w:p w14:paraId="5A92DF1D">
            <w:pPr>
              <w:shd w:val="clear"/>
              <w:spacing w:line="500" w:lineRule="exact"/>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17C7F3E0">
            <w:pPr>
              <w:shd w:val="clear" w:fill="FFFFFF" w:themeFill="background1"/>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66D50A26">
            <w:pPr>
              <w:jc w:val="center"/>
              <w:rPr>
                <w:rFonts w:hint="eastAsia" w:ascii="仿宋" w:hAnsi="仿宋" w:eastAsia="仿宋" w:cs="仿宋"/>
                <w:color w:val="auto"/>
                <w:sz w:val="24"/>
                <w:szCs w:val="24"/>
                <w:highlight w:val="none"/>
              </w:rPr>
            </w:pPr>
          </w:p>
        </w:tc>
      </w:tr>
      <w:tr w14:paraId="4A9D4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2AB5B6B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130" w:type="dxa"/>
            <w:tcBorders>
              <w:top w:val="single" w:color="auto" w:sz="4" w:space="0"/>
              <w:left w:val="nil"/>
              <w:bottom w:val="single" w:color="auto" w:sz="4" w:space="0"/>
              <w:right w:val="single" w:color="auto" w:sz="4" w:space="0"/>
            </w:tcBorders>
            <w:vAlign w:val="center"/>
          </w:tcPr>
          <w:p w14:paraId="79CE8ED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“投标人须知前附表”第</w:t>
            </w: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款</w:t>
            </w:r>
          </w:p>
        </w:tc>
        <w:tc>
          <w:tcPr>
            <w:tcW w:w="2236" w:type="dxa"/>
            <w:tcBorders>
              <w:top w:val="single" w:color="auto" w:sz="4" w:space="0"/>
              <w:left w:val="nil"/>
              <w:bottom w:val="single" w:color="auto" w:sz="4" w:space="0"/>
              <w:right w:val="single" w:color="auto" w:sz="4" w:space="0"/>
            </w:tcBorders>
            <w:vAlign w:val="center"/>
          </w:tcPr>
          <w:p w14:paraId="045B01E3">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供货时限</w:t>
            </w:r>
          </w:p>
        </w:tc>
        <w:tc>
          <w:tcPr>
            <w:tcW w:w="2419" w:type="dxa"/>
            <w:tcBorders>
              <w:top w:val="single" w:color="auto" w:sz="4" w:space="0"/>
              <w:left w:val="nil"/>
              <w:bottom w:val="single" w:color="auto" w:sz="4" w:space="0"/>
              <w:right w:val="single" w:color="auto" w:sz="4" w:space="0"/>
            </w:tcBorders>
            <w:vAlign w:val="center"/>
          </w:tcPr>
          <w:p w14:paraId="26B86394">
            <w:pPr>
              <w:shd w:val="clear"/>
              <w:spacing w:line="500" w:lineRule="exact"/>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0932953B">
            <w:pPr>
              <w:shd w:val="clear" w:fill="FFFFFF" w:themeFill="background1"/>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793FC4D8">
            <w:pPr>
              <w:jc w:val="center"/>
              <w:rPr>
                <w:rFonts w:hint="eastAsia" w:ascii="仿宋" w:hAnsi="仿宋" w:eastAsia="仿宋" w:cs="仿宋"/>
                <w:color w:val="auto"/>
                <w:sz w:val="24"/>
                <w:szCs w:val="24"/>
                <w:highlight w:val="none"/>
              </w:rPr>
            </w:pPr>
          </w:p>
        </w:tc>
      </w:tr>
      <w:tr w14:paraId="4E31D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5FBCFCD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130" w:type="dxa"/>
            <w:tcBorders>
              <w:top w:val="single" w:color="auto" w:sz="4" w:space="0"/>
              <w:left w:val="nil"/>
              <w:bottom w:val="single" w:color="auto" w:sz="4" w:space="0"/>
              <w:right w:val="single" w:color="auto" w:sz="4" w:space="0"/>
            </w:tcBorders>
            <w:vAlign w:val="center"/>
          </w:tcPr>
          <w:p w14:paraId="340190B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“投标人须知前附表”第</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款</w:t>
            </w:r>
          </w:p>
        </w:tc>
        <w:tc>
          <w:tcPr>
            <w:tcW w:w="2236" w:type="dxa"/>
            <w:tcBorders>
              <w:top w:val="single" w:color="auto" w:sz="4" w:space="0"/>
              <w:left w:val="nil"/>
              <w:bottom w:val="single" w:color="auto" w:sz="4" w:space="0"/>
              <w:right w:val="single" w:color="auto" w:sz="4" w:space="0"/>
            </w:tcBorders>
            <w:vAlign w:val="center"/>
          </w:tcPr>
          <w:p w14:paraId="19028A74">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供货地点</w:t>
            </w:r>
          </w:p>
        </w:tc>
        <w:tc>
          <w:tcPr>
            <w:tcW w:w="2419" w:type="dxa"/>
            <w:tcBorders>
              <w:top w:val="single" w:color="auto" w:sz="4" w:space="0"/>
              <w:left w:val="nil"/>
              <w:bottom w:val="single" w:color="auto" w:sz="4" w:space="0"/>
              <w:right w:val="single" w:color="auto" w:sz="4" w:space="0"/>
            </w:tcBorders>
            <w:vAlign w:val="center"/>
          </w:tcPr>
          <w:p w14:paraId="73981E7E">
            <w:pPr>
              <w:shd w:val="clear"/>
              <w:spacing w:line="500" w:lineRule="exact"/>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7EADBAA8">
            <w:pPr>
              <w:shd w:val="clear" w:fill="FFFFFF" w:themeFill="background1"/>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5BF4E2E9">
            <w:pPr>
              <w:jc w:val="center"/>
              <w:rPr>
                <w:rFonts w:hint="eastAsia" w:ascii="仿宋" w:hAnsi="仿宋" w:eastAsia="仿宋" w:cs="仿宋"/>
                <w:color w:val="auto"/>
                <w:sz w:val="24"/>
                <w:szCs w:val="24"/>
                <w:highlight w:val="none"/>
              </w:rPr>
            </w:pPr>
          </w:p>
        </w:tc>
      </w:tr>
      <w:tr w14:paraId="2A391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4015CD7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130" w:type="dxa"/>
            <w:tcBorders>
              <w:top w:val="single" w:color="auto" w:sz="4" w:space="0"/>
              <w:left w:val="nil"/>
              <w:bottom w:val="single" w:color="auto" w:sz="4" w:space="0"/>
              <w:right w:val="single" w:color="auto" w:sz="4" w:space="0"/>
            </w:tcBorders>
            <w:vAlign w:val="center"/>
          </w:tcPr>
          <w:p w14:paraId="1FCBBA7A">
            <w:pPr>
              <w:shd w:val="clear" w:fill="FFFFFF" w:themeFill="background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“投标人须知前附表”第</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款</w:t>
            </w:r>
          </w:p>
        </w:tc>
        <w:tc>
          <w:tcPr>
            <w:tcW w:w="2236" w:type="dxa"/>
            <w:tcBorders>
              <w:top w:val="single" w:color="auto" w:sz="4" w:space="0"/>
              <w:left w:val="nil"/>
              <w:bottom w:val="single" w:color="auto" w:sz="4" w:space="0"/>
              <w:right w:val="single" w:color="auto" w:sz="4" w:space="0"/>
            </w:tcBorders>
            <w:vAlign w:val="center"/>
          </w:tcPr>
          <w:p w14:paraId="2E96C973">
            <w:pPr>
              <w:keepNext w:val="0"/>
              <w:keepLines w:val="0"/>
              <w:pageBreakBefore w:val="0"/>
              <w:shd w:val="clear"/>
              <w:kinsoku/>
              <w:wordWrap/>
              <w:overflowPunct/>
              <w:topLinePunct w:val="0"/>
              <w:autoSpaceDE/>
              <w:autoSpaceDN/>
              <w:bidi w:val="0"/>
              <w:adjustRightInd/>
              <w:snapToGrid/>
              <w:spacing w:line="400" w:lineRule="exact"/>
              <w:ind w:left="0"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医用试剂耗材有效期</w:t>
            </w:r>
          </w:p>
        </w:tc>
        <w:tc>
          <w:tcPr>
            <w:tcW w:w="2419" w:type="dxa"/>
            <w:tcBorders>
              <w:top w:val="single" w:color="auto" w:sz="4" w:space="0"/>
              <w:left w:val="nil"/>
              <w:bottom w:val="single" w:color="auto" w:sz="4" w:space="0"/>
              <w:right w:val="single" w:color="auto" w:sz="4" w:space="0"/>
            </w:tcBorders>
            <w:vAlign w:val="center"/>
          </w:tcPr>
          <w:p w14:paraId="1112A738">
            <w:pPr>
              <w:shd w:val="clear"/>
              <w:spacing w:line="500" w:lineRule="exact"/>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633D4ACE">
            <w:pPr>
              <w:shd w:val="clear" w:fill="FFFFFF" w:themeFill="background1"/>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538D3201">
            <w:pPr>
              <w:jc w:val="center"/>
              <w:rPr>
                <w:rFonts w:hint="eastAsia" w:ascii="仿宋" w:hAnsi="仿宋" w:eastAsia="仿宋" w:cs="仿宋"/>
                <w:color w:val="auto"/>
                <w:sz w:val="24"/>
                <w:szCs w:val="24"/>
                <w:highlight w:val="none"/>
              </w:rPr>
            </w:pPr>
          </w:p>
        </w:tc>
      </w:tr>
      <w:tr w14:paraId="089EA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1CB16DF3">
            <w:pPr>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5</w:t>
            </w:r>
          </w:p>
        </w:tc>
        <w:tc>
          <w:tcPr>
            <w:tcW w:w="2130" w:type="dxa"/>
            <w:tcBorders>
              <w:top w:val="single" w:color="auto" w:sz="4" w:space="0"/>
              <w:left w:val="nil"/>
              <w:bottom w:val="single" w:color="auto" w:sz="4" w:space="0"/>
              <w:right w:val="single" w:color="auto" w:sz="4" w:space="0"/>
            </w:tcBorders>
            <w:vAlign w:val="center"/>
          </w:tcPr>
          <w:p w14:paraId="3FEB0FDA">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“投标人须知前附表”</w:t>
            </w:r>
            <w:r>
              <w:rPr>
                <w:rFonts w:hint="eastAsia" w:ascii="仿宋" w:hAnsi="仿宋" w:eastAsia="仿宋" w:cs="仿宋"/>
                <w:sz w:val="24"/>
                <w:szCs w:val="24"/>
                <w:highlight w:val="none"/>
                <w:lang w:val="en-US" w:eastAsia="zh-CN"/>
              </w:rPr>
              <w:t>17.1</w:t>
            </w:r>
          </w:p>
        </w:tc>
        <w:tc>
          <w:tcPr>
            <w:tcW w:w="2236" w:type="dxa"/>
            <w:tcBorders>
              <w:top w:val="single" w:color="auto" w:sz="4" w:space="0"/>
              <w:left w:val="nil"/>
              <w:bottom w:val="single" w:color="auto" w:sz="4" w:space="0"/>
              <w:right w:val="single" w:color="auto" w:sz="4" w:space="0"/>
            </w:tcBorders>
            <w:vAlign w:val="center"/>
          </w:tcPr>
          <w:p w14:paraId="46EDAD76">
            <w:pPr>
              <w:shd w:val="clear" w:fill="FFFFFF" w:themeFill="background1"/>
              <w:snapToGrid w:val="0"/>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themeColor="text1"/>
                <w:sz w:val="24"/>
                <w:szCs w:val="24"/>
                <w:highlight w:val="none"/>
                <w14:textFill>
                  <w14:solidFill>
                    <w14:schemeClr w14:val="tx1"/>
                  </w14:solidFill>
                </w14:textFill>
              </w:rPr>
              <w:t>投标有效期</w:t>
            </w:r>
          </w:p>
        </w:tc>
        <w:tc>
          <w:tcPr>
            <w:tcW w:w="2419" w:type="dxa"/>
            <w:tcBorders>
              <w:top w:val="single" w:color="auto" w:sz="4" w:space="0"/>
              <w:left w:val="nil"/>
              <w:bottom w:val="single" w:color="auto" w:sz="4" w:space="0"/>
              <w:right w:val="single" w:color="auto" w:sz="4" w:space="0"/>
            </w:tcBorders>
            <w:vAlign w:val="center"/>
          </w:tcPr>
          <w:p w14:paraId="37075ECF">
            <w:pPr>
              <w:shd w:val="clear"/>
              <w:spacing w:line="500" w:lineRule="exact"/>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14899C65">
            <w:pPr>
              <w:shd w:val="clear" w:fill="FFFFFF" w:themeFill="background1"/>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2A623C90">
            <w:pPr>
              <w:jc w:val="center"/>
              <w:rPr>
                <w:rFonts w:hint="eastAsia" w:ascii="仿宋" w:hAnsi="仿宋" w:eastAsia="仿宋" w:cs="仿宋"/>
                <w:color w:val="auto"/>
                <w:sz w:val="24"/>
                <w:szCs w:val="24"/>
                <w:highlight w:val="none"/>
              </w:rPr>
            </w:pPr>
          </w:p>
        </w:tc>
      </w:tr>
      <w:tr w14:paraId="215A9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vAlign w:val="center"/>
          </w:tcPr>
          <w:p w14:paraId="0F6D47FA">
            <w:pPr>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6</w:t>
            </w:r>
          </w:p>
        </w:tc>
        <w:tc>
          <w:tcPr>
            <w:tcW w:w="2130" w:type="dxa"/>
            <w:tcBorders>
              <w:top w:val="single" w:color="auto" w:sz="4" w:space="0"/>
              <w:left w:val="nil"/>
              <w:bottom w:val="single" w:color="auto" w:sz="4" w:space="0"/>
              <w:right w:val="single" w:color="auto" w:sz="4" w:space="0"/>
            </w:tcBorders>
            <w:vAlign w:val="center"/>
          </w:tcPr>
          <w:p w14:paraId="239AB214">
            <w:pPr>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采购需求</w:t>
            </w:r>
            <w:r>
              <w:rPr>
                <w:rFonts w:hint="eastAsia" w:ascii="仿宋" w:hAnsi="仿宋" w:eastAsia="仿宋" w:cs="仿宋"/>
                <w:sz w:val="24"/>
                <w:szCs w:val="24"/>
                <w:highlight w:val="none"/>
              </w:rPr>
              <w:t>”</w:t>
            </w:r>
          </w:p>
          <w:p w14:paraId="298783EA">
            <w:pPr>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第</w:t>
            </w:r>
            <w:r>
              <w:rPr>
                <w:rFonts w:hint="eastAsia" w:ascii="仿宋" w:hAnsi="仿宋" w:eastAsia="仿宋" w:cs="仿宋"/>
                <w:sz w:val="24"/>
                <w:szCs w:val="24"/>
                <w:highlight w:val="none"/>
                <w:lang w:val="en-US" w:eastAsia="zh-CN"/>
              </w:rPr>
              <w:t>五</w:t>
            </w:r>
            <w:r>
              <w:rPr>
                <w:rFonts w:hint="eastAsia" w:ascii="仿宋" w:hAnsi="仿宋" w:eastAsia="仿宋" w:cs="仿宋"/>
                <w:sz w:val="24"/>
                <w:szCs w:val="24"/>
                <w:highlight w:val="none"/>
              </w:rPr>
              <w:t>款</w:t>
            </w:r>
          </w:p>
        </w:tc>
        <w:tc>
          <w:tcPr>
            <w:tcW w:w="2236" w:type="dxa"/>
            <w:tcBorders>
              <w:top w:val="single" w:color="auto" w:sz="4" w:space="0"/>
              <w:left w:val="nil"/>
              <w:bottom w:val="single" w:color="auto" w:sz="4" w:space="0"/>
              <w:right w:val="single" w:color="auto" w:sz="4" w:space="0"/>
            </w:tcBorders>
            <w:vAlign w:val="center"/>
          </w:tcPr>
          <w:p w14:paraId="1F685935">
            <w:pPr>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付款方式</w:t>
            </w:r>
          </w:p>
        </w:tc>
        <w:tc>
          <w:tcPr>
            <w:tcW w:w="2419" w:type="dxa"/>
            <w:tcBorders>
              <w:top w:val="single" w:color="auto" w:sz="4" w:space="0"/>
              <w:left w:val="nil"/>
              <w:bottom w:val="single" w:color="auto" w:sz="4" w:space="0"/>
              <w:right w:val="single" w:color="auto" w:sz="4" w:space="0"/>
            </w:tcBorders>
            <w:vAlign w:val="center"/>
          </w:tcPr>
          <w:p w14:paraId="0E88973C">
            <w:pPr>
              <w:shd w:val="clear"/>
              <w:spacing w:line="500" w:lineRule="exact"/>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6FEFE480">
            <w:pPr>
              <w:shd w:val="clear" w:fill="FFFFFF" w:themeFill="background1"/>
              <w:jc w:val="center"/>
              <w:rPr>
                <w:rFonts w:hint="eastAsia" w:ascii="仿宋" w:hAnsi="仿宋" w:eastAsia="仿宋" w:cs="仿宋"/>
                <w:color w:val="auto"/>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5B18C27E">
            <w:pPr>
              <w:jc w:val="center"/>
              <w:rPr>
                <w:rFonts w:hint="eastAsia" w:ascii="仿宋" w:hAnsi="仿宋" w:eastAsia="仿宋" w:cs="仿宋"/>
                <w:color w:val="auto"/>
                <w:sz w:val="24"/>
                <w:szCs w:val="24"/>
                <w:highlight w:val="none"/>
              </w:rPr>
            </w:pPr>
          </w:p>
        </w:tc>
      </w:tr>
    </w:tbl>
    <w:p w14:paraId="30938DB8">
      <w:pPr>
        <w:shd w:val="clea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65B6395C">
      <w:pPr>
        <w:shd w:val="clear"/>
        <w:bidi w:val="0"/>
        <w:rPr>
          <w:rFonts w:hint="eastAsia" w:ascii="仿宋" w:hAnsi="仿宋" w:eastAsia="仿宋" w:cs="仿宋"/>
          <w:color w:val="auto"/>
          <w:highlight w:val="none"/>
        </w:rPr>
      </w:pPr>
    </w:p>
    <w:bookmarkEnd w:id="651"/>
    <w:p w14:paraId="20DA92AF">
      <w:pPr>
        <w:keepNext/>
        <w:keepLines/>
        <w:spacing w:before="60" w:after="60" w:line="360" w:lineRule="auto"/>
        <w:outlineLvl w:val="2"/>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rPr>
        <w:t>格式</w:t>
      </w:r>
      <w:r>
        <w:rPr>
          <w:rFonts w:hint="eastAsia" w:ascii="仿宋" w:hAnsi="仿宋" w:eastAsia="仿宋" w:cs="仿宋"/>
          <w:b/>
          <w:color w:val="auto"/>
          <w:kern w:val="0"/>
          <w:sz w:val="24"/>
          <w:szCs w:val="24"/>
          <w:highlight w:val="none"/>
          <w:lang w:val="en-US" w:eastAsia="zh-CN"/>
        </w:rPr>
        <w:t>10</w:t>
      </w:r>
      <w:r>
        <w:rPr>
          <w:rFonts w:hint="eastAsia" w:ascii="仿宋" w:hAnsi="仿宋" w:eastAsia="仿宋" w:cs="仿宋"/>
          <w:b/>
          <w:color w:val="auto"/>
          <w:kern w:val="0"/>
          <w:sz w:val="24"/>
          <w:szCs w:val="24"/>
          <w:highlight w:val="none"/>
        </w:rPr>
        <w:t>、仓储能力</w:t>
      </w:r>
    </w:p>
    <w:p w14:paraId="05B212F1">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格式自拟</w:t>
      </w:r>
    </w:p>
    <w:p w14:paraId="7353F7B4">
      <w:pPr>
        <w:rPr>
          <w:rFonts w:hint="eastAsia" w:ascii="仿宋" w:hAnsi="仿宋" w:eastAsia="仿宋" w:cs="仿宋"/>
          <w:color w:val="auto"/>
          <w:sz w:val="28"/>
          <w:szCs w:val="24"/>
          <w:highlight w:val="none"/>
        </w:rPr>
      </w:pPr>
    </w:p>
    <w:p w14:paraId="103C441C">
      <w:pPr>
        <w:pStyle w:val="33"/>
        <w:rPr>
          <w:rFonts w:hint="eastAsia" w:ascii="仿宋" w:hAnsi="仿宋" w:eastAsia="仿宋" w:cs="仿宋"/>
          <w:color w:val="auto"/>
          <w:szCs w:val="24"/>
          <w:highlight w:val="none"/>
        </w:rPr>
      </w:pPr>
    </w:p>
    <w:p w14:paraId="1421A66D">
      <w:pPr>
        <w:pStyle w:val="11"/>
        <w:rPr>
          <w:rFonts w:hint="eastAsia" w:ascii="仿宋" w:hAnsi="仿宋" w:eastAsia="仿宋" w:cs="仿宋"/>
          <w:color w:val="auto"/>
          <w:highlight w:val="none"/>
        </w:rPr>
      </w:pPr>
    </w:p>
    <w:p w14:paraId="7B3DBC38">
      <w:pPr>
        <w:keepNext/>
        <w:keepLines/>
        <w:spacing w:before="60" w:after="60" w:line="360" w:lineRule="auto"/>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11</w:t>
      </w:r>
      <w:r>
        <w:rPr>
          <w:rFonts w:hint="eastAsia" w:ascii="仿宋" w:hAnsi="仿宋" w:eastAsia="仿宋" w:cs="仿宋"/>
          <w:b/>
          <w:color w:val="auto"/>
          <w:sz w:val="24"/>
          <w:szCs w:val="24"/>
          <w:highlight w:val="none"/>
        </w:rPr>
        <w:t>、类似项目业绩</w:t>
      </w:r>
    </w:p>
    <w:tbl>
      <w:tblPr>
        <w:tblStyle w:val="24"/>
        <w:tblW w:w="8572" w:type="dxa"/>
        <w:jc w:val="center"/>
        <w:tblLayout w:type="fixed"/>
        <w:tblCellMar>
          <w:top w:w="0" w:type="dxa"/>
          <w:left w:w="54" w:type="dxa"/>
          <w:bottom w:w="0" w:type="dxa"/>
          <w:right w:w="54" w:type="dxa"/>
        </w:tblCellMar>
      </w:tblPr>
      <w:tblGrid>
        <w:gridCol w:w="835"/>
        <w:gridCol w:w="1258"/>
        <w:gridCol w:w="1843"/>
        <w:gridCol w:w="1559"/>
        <w:gridCol w:w="1843"/>
        <w:gridCol w:w="1234"/>
      </w:tblGrid>
      <w:tr w14:paraId="7490EC90">
        <w:tblPrEx>
          <w:tblCellMar>
            <w:top w:w="0" w:type="dxa"/>
            <w:left w:w="54" w:type="dxa"/>
            <w:bottom w:w="0" w:type="dxa"/>
            <w:right w:w="54" w:type="dxa"/>
          </w:tblCellMar>
        </w:tblPrEx>
        <w:trPr>
          <w:cantSplit/>
          <w:trHeight w:val="437" w:hRule="atLeast"/>
          <w:jc w:val="center"/>
        </w:trPr>
        <w:tc>
          <w:tcPr>
            <w:tcW w:w="835" w:type="dxa"/>
            <w:tcBorders>
              <w:top w:val="single" w:color="auto" w:sz="6" w:space="0"/>
              <w:left w:val="single" w:color="auto" w:sz="6" w:space="0"/>
              <w:bottom w:val="single" w:color="auto" w:sz="4" w:space="0"/>
              <w:right w:val="single" w:color="auto" w:sz="4" w:space="0"/>
            </w:tcBorders>
            <w:vAlign w:val="center"/>
          </w:tcPr>
          <w:p w14:paraId="52E43341">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序号</w:t>
            </w:r>
          </w:p>
        </w:tc>
        <w:tc>
          <w:tcPr>
            <w:tcW w:w="1258" w:type="dxa"/>
            <w:tcBorders>
              <w:top w:val="single" w:color="auto" w:sz="6" w:space="0"/>
              <w:left w:val="single" w:color="auto" w:sz="4" w:space="0"/>
              <w:bottom w:val="single" w:color="auto" w:sz="4" w:space="0"/>
              <w:right w:val="single" w:color="auto" w:sz="4" w:space="0"/>
            </w:tcBorders>
            <w:vAlign w:val="center"/>
          </w:tcPr>
          <w:p w14:paraId="32BC8143">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项目名称</w:t>
            </w:r>
          </w:p>
        </w:tc>
        <w:tc>
          <w:tcPr>
            <w:tcW w:w="1843" w:type="dxa"/>
            <w:tcBorders>
              <w:top w:val="single" w:color="auto" w:sz="6" w:space="0"/>
              <w:left w:val="single" w:color="auto" w:sz="4" w:space="0"/>
              <w:bottom w:val="single" w:color="auto" w:sz="4" w:space="0"/>
              <w:right w:val="single" w:color="auto" w:sz="6" w:space="0"/>
            </w:tcBorders>
            <w:vAlign w:val="center"/>
          </w:tcPr>
          <w:p w14:paraId="36FC48FA">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合同签订日期</w:t>
            </w:r>
          </w:p>
        </w:tc>
        <w:tc>
          <w:tcPr>
            <w:tcW w:w="1559" w:type="dxa"/>
            <w:tcBorders>
              <w:top w:val="single" w:color="auto" w:sz="6" w:space="0"/>
              <w:left w:val="single" w:color="auto" w:sz="6" w:space="0"/>
              <w:bottom w:val="single" w:color="auto" w:sz="4" w:space="0"/>
              <w:right w:val="single" w:color="auto" w:sz="4" w:space="0"/>
            </w:tcBorders>
            <w:vAlign w:val="center"/>
          </w:tcPr>
          <w:p w14:paraId="0F143231">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合同金额</w:t>
            </w:r>
          </w:p>
        </w:tc>
        <w:tc>
          <w:tcPr>
            <w:tcW w:w="1843" w:type="dxa"/>
            <w:tcBorders>
              <w:top w:val="single" w:color="auto" w:sz="6" w:space="0"/>
              <w:left w:val="single" w:color="auto" w:sz="4" w:space="0"/>
              <w:bottom w:val="single" w:color="auto" w:sz="4" w:space="0"/>
              <w:right w:val="single" w:color="auto" w:sz="4" w:space="0"/>
            </w:tcBorders>
            <w:vAlign w:val="center"/>
          </w:tcPr>
          <w:p w14:paraId="08F4991E">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采购单位联系人</w:t>
            </w:r>
          </w:p>
        </w:tc>
        <w:tc>
          <w:tcPr>
            <w:tcW w:w="1234" w:type="dxa"/>
            <w:tcBorders>
              <w:top w:val="single" w:color="auto" w:sz="6" w:space="0"/>
              <w:left w:val="single" w:color="auto" w:sz="4" w:space="0"/>
              <w:bottom w:val="single" w:color="auto" w:sz="4" w:space="0"/>
              <w:right w:val="single" w:color="auto" w:sz="4" w:space="0"/>
            </w:tcBorders>
            <w:vAlign w:val="center"/>
          </w:tcPr>
          <w:p w14:paraId="053BA610">
            <w:pPr>
              <w:jc w:val="center"/>
              <w:rPr>
                <w:rFonts w:hint="eastAsia" w:ascii="仿宋" w:hAnsi="仿宋" w:eastAsia="仿宋" w:cs="仿宋"/>
                <w:bCs/>
                <w:color w:val="auto"/>
                <w:highlight w:val="none"/>
              </w:rPr>
            </w:pPr>
            <w:r>
              <w:rPr>
                <w:rFonts w:hint="eastAsia" w:ascii="仿宋" w:hAnsi="仿宋" w:eastAsia="仿宋" w:cs="仿宋"/>
                <w:bCs/>
                <w:color w:val="auto"/>
                <w:highlight w:val="none"/>
              </w:rPr>
              <w:t>联系电话</w:t>
            </w:r>
          </w:p>
        </w:tc>
      </w:tr>
      <w:tr w14:paraId="13B4AC43">
        <w:tblPrEx>
          <w:tblCellMar>
            <w:top w:w="0" w:type="dxa"/>
            <w:left w:w="54" w:type="dxa"/>
            <w:bottom w:w="0" w:type="dxa"/>
            <w:right w:w="54" w:type="dxa"/>
          </w:tblCellMar>
        </w:tblPrEx>
        <w:trPr>
          <w:cantSplit/>
          <w:trHeight w:val="461"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460CB14C">
            <w:pPr>
              <w:spacing w:line="360" w:lineRule="auto"/>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1258" w:type="dxa"/>
            <w:tcBorders>
              <w:top w:val="single" w:color="auto" w:sz="4" w:space="0"/>
              <w:left w:val="single" w:color="auto" w:sz="4" w:space="0"/>
              <w:bottom w:val="single" w:color="auto" w:sz="4" w:space="0"/>
              <w:right w:val="single" w:color="auto" w:sz="4" w:space="0"/>
            </w:tcBorders>
            <w:vAlign w:val="center"/>
          </w:tcPr>
          <w:p w14:paraId="608B9965">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2C6E1FA2">
            <w:pPr>
              <w:spacing w:line="360" w:lineRule="auto"/>
              <w:jc w:val="center"/>
              <w:rPr>
                <w:rFonts w:hint="eastAsia"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6D21DE73">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E83022E">
            <w:pPr>
              <w:spacing w:line="360" w:lineRule="auto"/>
              <w:jc w:val="center"/>
              <w:rPr>
                <w:rFonts w:hint="eastAsia"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52CB9794">
            <w:pPr>
              <w:spacing w:line="360" w:lineRule="auto"/>
              <w:jc w:val="center"/>
              <w:rPr>
                <w:rFonts w:hint="eastAsia" w:ascii="仿宋" w:hAnsi="仿宋" w:eastAsia="仿宋" w:cs="仿宋"/>
                <w:bCs/>
                <w:color w:val="auto"/>
                <w:szCs w:val="21"/>
                <w:highlight w:val="none"/>
              </w:rPr>
            </w:pPr>
          </w:p>
        </w:tc>
      </w:tr>
      <w:tr w14:paraId="1772F988">
        <w:tblPrEx>
          <w:tblCellMar>
            <w:top w:w="0" w:type="dxa"/>
            <w:left w:w="54" w:type="dxa"/>
            <w:bottom w:w="0" w:type="dxa"/>
            <w:right w:w="54" w:type="dxa"/>
          </w:tblCellMar>
        </w:tblPrEx>
        <w:trPr>
          <w:cantSplit/>
          <w:trHeight w:val="452"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043985C3">
            <w:pPr>
              <w:spacing w:line="360" w:lineRule="auto"/>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1258" w:type="dxa"/>
            <w:tcBorders>
              <w:top w:val="single" w:color="auto" w:sz="4" w:space="0"/>
              <w:left w:val="single" w:color="auto" w:sz="4" w:space="0"/>
              <w:bottom w:val="single" w:color="auto" w:sz="4" w:space="0"/>
              <w:right w:val="single" w:color="auto" w:sz="4" w:space="0"/>
            </w:tcBorders>
            <w:vAlign w:val="center"/>
          </w:tcPr>
          <w:p w14:paraId="68E33B9D">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6F4F0A62">
            <w:pPr>
              <w:spacing w:line="360" w:lineRule="auto"/>
              <w:jc w:val="center"/>
              <w:rPr>
                <w:rFonts w:hint="eastAsia"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1081E36F">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D2362C7">
            <w:pPr>
              <w:spacing w:line="360" w:lineRule="auto"/>
              <w:jc w:val="center"/>
              <w:rPr>
                <w:rFonts w:hint="eastAsia"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18441ACE">
            <w:pPr>
              <w:spacing w:line="360" w:lineRule="auto"/>
              <w:jc w:val="center"/>
              <w:rPr>
                <w:rFonts w:hint="eastAsia" w:ascii="仿宋" w:hAnsi="仿宋" w:eastAsia="仿宋" w:cs="仿宋"/>
                <w:bCs/>
                <w:color w:val="auto"/>
                <w:szCs w:val="21"/>
                <w:highlight w:val="none"/>
              </w:rPr>
            </w:pPr>
          </w:p>
        </w:tc>
      </w:tr>
      <w:tr w14:paraId="666CFDAE">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5F112711">
            <w:pPr>
              <w:spacing w:line="360" w:lineRule="auto"/>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w:t>
            </w:r>
          </w:p>
        </w:tc>
        <w:tc>
          <w:tcPr>
            <w:tcW w:w="1258" w:type="dxa"/>
            <w:tcBorders>
              <w:top w:val="single" w:color="auto" w:sz="4" w:space="0"/>
              <w:left w:val="single" w:color="auto" w:sz="4" w:space="0"/>
              <w:bottom w:val="single" w:color="auto" w:sz="4" w:space="0"/>
              <w:right w:val="single" w:color="auto" w:sz="4" w:space="0"/>
            </w:tcBorders>
          </w:tcPr>
          <w:p w14:paraId="2167CA0B">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5DE3896B">
            <w:pPr>
              <w:spacing w:line="360" w:lineRule="auto"/>
              <w:jc w:val="center"/>
              <w:rPr>
                <w:rFonts w:hint="eastAsia"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42F95EFE">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91B3E2B">
            <w:pPr>
              <w:spacing w:line="360" w:lineRule="auto"/>
              <w:jc w:val="center"/>
              <w:rPr>
                <w:rFonts w:hint="eastAsia"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5EA6535D">
            <w:pPr>
              <w:spacing w:line="360" w:lineRule="auto"/>
              <w:jc w:val="center"/>
              <w:rPr>
                <w:rFonts w:hint="eastAsia" w:ascii="仿宋" w:hAnsi="仿宋" w:eastAsia="仿宋" w:cs="仿宋"/>
                <w:bCs/>
                <w:color w:val="auto"/>
                <w:szCs w:val="21"/>
                <w:highlight w:val="none"/>
              </w:rPr>
            </w:pPr>
          </w:p>
        </w:tc>
      </w:tr>
      <w:tr w14:paraId="6F701C71">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537EB19C">
            <w:pPr>
              <w:spacing w:line="360" w:lineRule="auto"/>
              <w:jc w:val="center"/>
              <w:rPr>
                <w:rFonts w:hint="eastAsia" w:ascii="仿宋" w:hAnsi="仿宋" w:eastAsia="仿宋" w:cs="仿宋"/>
                <w:bCs/>
                <w:color w:val="auto"/>
                <w:szCs w:val="21"/>
                <w:highlight w:val="none"/>
              </w:rPr>
            </w:pPr>
          </w:p>
        </w:tc>
        <w:tc>
          <w:tcPr>
            <w:tcW w:w="1258" w:type="dxa"/>
            <w:tcBorders>
              <w:top w:val="single" w:color="auto" w:sz="4" w:space="0"/>
              <w:left w:val="single" w:color="auto" w:sz="4" w:space="0"/>
              <w:bottom w:val="single" w:color="auto" w:sz="4" w:space="0"/>
              <w:right w:val="single" w:color="auto" w:sz="4" w:space="0"/>
            </w:tcBorders>
          </w:tcPr>
          <w:p w14:paraId="09EBEE7E">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2AF4F334">
            <w:pPr>
              <w:spacing w:line="360" w:lineRule="auto"/>
              <w:jc w:val="center"/>
              <w:rPr>
                <w:rFonts w:hint="eastAsia"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4658A255">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7B8BBDC3">
            <w:pPr>
              <w:spacing w:line="360" w:lineRule="auto"/>
              <w:jc w:val="center"/>
              <w:rPr>
                <w:rFonts w:hint="eastAsia"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1C8ED7CC">
            <w:pPr>
              <w:spacing w:line="360" w:lineRule="auto"/>
              <w:jc w:val="center"/>
              <w:rPr>
                <w:rFonts w:hint="eastAsia" w:ascii="仿宋" w:hAnsi="仿宋" w:eastAsia="仿宋" w:cs="仿宋"/>
                <w:bCs/>
                <w:color w:val="auto"/>
                <w:szCs w:val="21"/>
                <w:highlight w:val="none"/>
              </w:rPr>
            </w:pPr>
          </w:p>
        </w:tc>
      </w:tr>
      <w:tr w14:paraId="6BAA5A01">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vAlign w:val="center"/>
          </w:tcPr>
          <w:p w14:paraId="2943EC4D">
            <w:pPr>
              <w:spacing w:line="360" w:lineRule="auto"/>
              <w:jc w:val="center"/>
              <w:rPr>
                <w:rFonts w:hint="eastAsia" w:ascii="仿宋" w:hAnsi="仿宋" w:eastAsia="仿宋" w:cs="仿宋"/>
                <w:bCs/>
                <w:color w:val="auto"/>
                <w:szCs w:val="21"/>
                <w:highlight w:val="none"/>
              </w:rPr>
            </w:pPr>
          </w:p>
        </w:tc>
        <w:tc>
          <w:tcPr>
            <w:tcW w:w="1258" w:type="dxa"/>
            <w:tcBorders>
              <w:top w:val="single" w:color="auto" w:sz="4" w:space="0"/>
              <w:left w:val="single" w:color="auto" w:sz="4" w:space="0"/>
              <w:bottom w:val="single" w:color="auto" w:sz="4" w:space="0"/>
              <w:right w:val="single" w:color="auto" w:sz="4" w:space="0"/>
            </w:tcBorders>
          </w:tcPr>
          <w:p w14:paraId="229E39C6">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6" w:space="0"/>
            </w:tcBorders>
            <w:vAlign w:val="center"/>
          </w:tcPr>
          <w:p w14:paraId="21AB3EE8">
            <w:pPr>
              <w:spacing w:line="360" w:lineRule="auto"/>
              <w:jc w:val="center"/>
              <w:rPr>
                <w:rFonts w:hint="eastAsia" w:ascii="仿宋" w:hAnsi="仿宋" w:eastAsia="仿宋" w:cs="仿宋"/>
                <w:bCs/>
                <w:color w:val="auto"/>
                <w:szCs w:val="21"/>
                <w:highlight w:val="none"/>
              </w:rPr>
            </w:pPr>
          </w:p>
        </w:tc>
        <w:tc>
          <w:tcPr>
            <w:tcW w:w="1559" w:type="dxa"/>
            <w:tcBorders>
              <w:top w:val="single" w:color="auto" w:sz="4" w:space="0"/>
              <w:left w:val="single" w:color="auto" w:sz="6" w:space="0"/>
              <w:bottom w:val="single" w:color="auto" w:sz="4" w:space="0"/>
              <w:right w:val="single" w:color="auto" w:sz="4" w:space="0"/>
            </w:tcBorders>
            <w:vAlign w:val="center"/>
          </w:tcPr>
          <w:p w14:paraId="1B3FEBF1">
            <w:pPr>
              <w:spacing w:line="360" w:lineRule="auto"/>
              <w:jc w:val="center"/>
              <w:rPr>
                <w:rFonts w:hint="eastAsia" w:ascii="仿宋" w:hAnsi="仿宋" w:eastAsia="仿宋" w:cs="仿宋"/>
                <w:bCs/>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12585D2">
            <w:pPr>
              <w:spacing w:line="360" w:lineRule="auto"/>
              <w:jc w:val="center"/>
              <w:rPr>
                <w:rFonts w:hint="eastAsia" w:ascii="仿宋" w:hAnsi="仿宋" w:eastAsia="仿宋" w:cs="仿宋"/>
                <w:bCs/>
                <w:color w:val="auto"/>
                <w:szCs w:val="21"/>
                <w:highlight w:val="none"/>
              </w:rPr>
            </w:pPr>
          </w:p>
        </w:tc>
        <w:tc>
          <w:tcPr>
            <w:tcW w:w="1234" w:type="dxa"/>
            <w:tcBorders>
              <w:top w:val="single" w:color="auto" w:sz="4" w:space="0"/>
              <w:left w:val="single" w:color="auto" w:sz="4" w:space="0"/>
              <w:bottom w:val="single" w:color="auto" w:sz="4" w:space="0"/>
              <w:right w:val="single" w:color="auto" w:sz="6" w:space="0"/>
            </w:tcBorders>
            <w:vAlign w:val="center"/>
          </w:tcPr>
          <w:p w14:paraId="0C71C4D2">
            <w:pPr>
              <w:spacing w:line="360" w:lineRule="auto"/>
              <w:jc w:val="center"/>
              <w:rPr>
                <w:rFonts w:hint="eastAsia" w:ascii="仿宋" w:hAnsi="仿宋" w:eastAsia="仿宋" w:cs="仿宋"/>
                <w:bCs/>
                <w:color w:val="auto"/>
                <w:szCs w:val="21"/>
                <w:highlight w:val="none"/>
              </w:rPr>
            </w:pPr>
          </w:p>
        </w:tc>
      </w:tr>
    </w:tbl>
    <w:p w14:paraId="2D74524B">
      <w:pPr>
        <w:spacing w:line="380" w:lineRule="exact"/>
        <w:rPr>
          <w:rFonts w:hint="eastAsia" w:ascii="仿宋" w:hAnsi="仿宋" w:eastAsia="仿宋" w:cs="仿宋"/>
          <w:bCs/>
          <w:color w:val="auto"/>
          <w:szCs w:val="21"/>
          <w:highlight w:val="none"/>
        </w:rPr>
      </w:pPr>
    </w:p>
    <w:p w14:paraId="6E797F5F">
      <w:pPr>
        <w:spacing w:line="380" w:lineRule="exact"/>
        <w:ind w:firstLine="420" w:firstLineChars="200"/>
        <w:rPr>
          <w:rFonts w:hint="eastAsia" w:ascii="仿宋" w:hAnsi="仿宋" w:eastAsia="仿宋" w:cs="仿宋"/>
          <w:color w:val="auto"/>
          <w:szCs w:val="21"/>
          <w:highlight w:val="none"/>
        </w:rPr>
      </w:pPr>
      <w:r>
        <w:rPr>
          <w:rFonts w:hint="eastAsia" w:ascii="仿宋" w:hAnsi="仿宋" w:eastAsia="仿宋" w:cs="仿宋"/>
          <w:bCs/>
          <w:color w:val="auto"/>
          <w:szCs w:val="21"/>
          <w:highlight w:val="none"/>
          <w:lang w:val="en-US" w:eastAsia="zh-CN"/>
        </w:rPr>
        <w:t>注：</w:t>
      </w:r>
      <w:r>
        <w:rPr>
          <w:rFonts w:hint="eastAsia" w:ascii="仿宋" w:hAnsi="仿宋" w:eastAsia="仿宋" w:cs="仿宋"/>
          <w:bCs/>
          <w:color w:val="auto"/>
          <w:szCs w:val="21"/>
          <w:highlight w:val="none"/>
        </w:rPr>
        <w:t>投标人可根据实际情况拓展本表。</w:t>
      </w:r>
    </w:p>
    <w:p w14:paraId="75BC3095">
      <w:pPr>
        <w:pStyle w:val="11"/>
        <w:rPr>
          <w:rFonts w:hint="eastAsia" w:ascii="仿宋" w:hAnsi="仿宋" w:eastAsia="仿宋" w:cs="仿宋"/>
          <w:color w:val="auto"/>
          <w:highlight w:val="none"/>
        </w:rPr>
      </w:pPr>
    </w:p>
    <w:p w14:paraId="625584C9">
      <w:pPr>
        <w:spacing w:line="360" w:lineRule="auto"/>
        <w:ind w:firstLine="480" w:firstLineChars="200"/>
        <w:rPr>
          <w:rFonts w:hint="eastAsia" w:ascii="仿宋" w:hAnsi="仿宋" w:eastAsia="仿宋" w:cs="仿宋"/>
          <w:color w:val="auto"/>
          <w:sz w:val="24"/>
          <w:szCs w:val="24"/>
          <w:highlight w:val="none"/>
        </w:rPr>
      </w:pPr>
    </w:p>
    <w:p w14:paraId="7A28F6E2">
      <w:pPr>
        <w:pStyle w:val="11"/>
        <w:rPr>
          <w:rFonts w:hint="eastAsia" w:ascii="仿宋" w:hAnsi="仿宋" w:eastAsia="仿宋" w:cs="仿宋"/>
          <w:b/>
          <w:color w:val="auto"/>
          <w:szCs w:val="24"/>
          <w:highlight w:val="none"/>
        </w:rPr>
      </w:pPr>
    </w:p>
    <w:p w14:paraId="50393981">
      <w:pPr>
        <w:pStyle w:val="19"/>
        <w:rPr>
          <w:rFonts w:hint="eastAsia" w:ascii="仿宋" w:hAnsi="仿宋" w:eastAsia="仿宋" w:cs="仿宋"/>
          <w:b/>
          <w:color w:val="auto"/>
          <w:szCs w:val="24"/>
          <w:highlight w:val="none"/>
        </w:rPr>
      </w:pPr>
    </w:p>
    <w:p w14:paraId="04F6B50B">
      <w:pPr>
        <w:rPr>
          <w:rFonts w:hint="eastAsia" w:ascii="仿宋" w:hAnsi="仿宋" w:eastAsia="仿宋" w:cs="仿宋"/>
          <w:b/>
          <w:color w:val="auto"/>
          <w:szCs w:val="24"/>
          <w:highlight w:val="none"/>
        </w:rPr>
      </w:pPr>
    </w:p>
    <w:p w14:paraId="05E424C3">
      <w:pPr>
        <w:pStyle w:val="33"/>
        <w:rPr>
          <w:rFonts w:hint="eastAsia" w:ascii="仿宋" w:hAnsi="仿宋" w:eastAsia="仿宋" w:cs="仿宋"/>
          <w:b/>
          <w:color w:val="auto"/>
          <w:szCs w:val="24"/>
          <w:highlight w:val="none"/>
        </w:rPr>
      </w:pPr>
    </w:p>
    <w:p w14:paraId="7917389A">
      <w:pPr>
        <w:pStyle w:val="33"/>
        <w:rPr>
          <w:rFonts w:hint="eastAsia" w:ascii="仿宋" w:hAnsi="仿宋" w:eastAsia="仿宋" w:cs="仿宋"/>
          <w:b/>
          <w:color w:val="auto"/>
          <w:szCs w:val="24"/>
          <w:highlight w:val="none"/>
        </w:rPr>
      </w:pPr>
    </w:p>
    <w:p w14:paraId="61B88EB5">
      <w:pPr>
        <w:keepNext/>
        <w:keepLines/>
        <w:spacing w:before="60" w:after="60" w:line="360" w:lineRule="auto"/>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12</w:t>
      </w:r>
      <w:r>
        <w:rPr>
          <w:rFonts w:hint="eastAsia" w:ascii="仿宋" w:hAnsi="仿宋" w:eastAsia="仿宋" w:cs="仿宋"/>
          <w:b/>
          <w:color w:val="auto"/>
          <w:sz w:val="24"/>
          <w:szCs w:val="24"/>
          <w:highlight w:val="none"/>
        </w:rPr>
        <w:t>、投标人认为还需要提供的其他资料</w:t>
      </w:r>
    </w:p>
    <w:p w14:paraId="0565FC66">
      <w:pPr>
        <w:keepNext/>
        <w:keepLines/>
        <w:spacing w:before="60" w:after="60" w:line="360" w:lineRule="auto"/>
        <w:outlineLvl w:val="2"/>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13</w:t>
      </w:r>
      <w:r>
        <w:rPr>
          <w:rFonts w:hint="eastAsia" w:ascii="仿宋" w:hAnsi="仿宋" w:eastAsia="仿宋" w:cs="仿宋"/>
          <w:b/>
          <w:color w:val="auto"/>
          <w:sz w:val="24"/>
          <w:szCs w:val="24"/>
          <w:highlight w:val="none"/>
        </w:rPr>
        <w:t>、中小企业声明函</w:t>
      </w:r>
    </w:p>
    <w:p w14:paraId="318A8DFC">
      <w:pPr>
        <w:widowControl/>
        <w:shd w:val="clear"/>
        <w:spacing w:line="360" w:lineRule="auto"/>
        <w:ind w:firstLine="482" w:firstLineChars="200"/>
        <w:jc w:val="left"/>
        <w:rPr>
          <w:rFonts w:hint="eastAsia" w:ascii="仿宋" w:hAnsi="仿宋" w:eastAsia="仿宋" w:cs="仿宋"/>
          <w:b/>
          <w:bCs/>
          <w:color w:val="auto"/>
          <w:sz w:val="24"/>
          <w:szCs w:val="24"/>
          <w:highlight w:val="none"/>
        </w:rPr>
      </w:pPr>
    </w:p>
    <w:p w14:paraId="75DB3A3F">
      <w:pPr>
        <w:shd w:val="clear"/>
        <w:spacing w:line="480" w:lineRule="auto"/>
        <w:ind w:firstLine="506" w:firstLineChars="200"/>
        <w:jc w:val="center"/>
        <w:rPr>
          <w:rFonts w:hint="eastAsia" w:ascii="仿宋" w:hAnsi="仿宋" w:eastAsia="仿宋" w:cs="仿宋"/>
          <w:b/>
          <w:bCs/>
          <w:color w:val="auto"/>
          <w:spacing w:val="6"/>
          <w:sz w:val="24"/>
          <w:highlight w:val="none"/>
          <w:lang w:eastAsia="zh-CN"/>
        </w:rPr>
      </w:pPr>
      <w:r>
        <w:rPr>
          <w:rFonts w:hint="eastAsia" w:ascii="仿宋" w:hAnsi="仿宋" w:eastAsia="仿宋" w:cs="仿宋"/>
          <w:b/>
          <w:bCs/>
          <w:color w:val="auto"/>
          <w:spacing w:val="6"/>
          <w:sz w:val="24"/>
          <w:highlight w:val="none"/>
        </w:rPr>
        <w:t>中小企业声明函</w:t>
      </w:r>
    </w:p>
    <w:p w14:paraId="654B0043">
      <w:pPr>
        <w:shd w:val="clear"/>
        <w:snapToGrid w:val="0"/>
        <w:spacing w:line="480" w:lineRule="auto"/>
        <w:ind w:firstLine="504" w:firstLineChars="200"/>
        <w:rPr>
          <w:rFonts w:hint="eastAsia" w:ascii="仿宋" w:hAnsi="仿宋" w:eastAsia="仿宋" w:cs="仿宋"/>
          <w:bCs/>
          <w:color w:val="auto"/>
          <w:sz w:val="24"/>
          <w:highlight w:val="none"/>
        </w:rPr>
      </w:pPr>
      <w:r>
        <w:rPr>
          <w:rFonts w:hint="eastAsia" w:ascii="仿宋" w:hAnsi="仿宋" w:eastAsia="仿宋" w:cs="仿宋"/>
          <w:color w:val="auto"/>
          <w:spacing w:val="6"/>
          <w:sz w:val="24"/>
          <w:highlight w:val="none"/>
        </w:rPr>
        <w:t>本公司郑重声明，根据《政府采购促进中小企业发展管理办法》（财库﹝2020﹞46号）的规定，本公司参加</w:t>
      </w:r>
      <w:r>
        <w:rPr>
          <w:rFonts w:hint="eastAsia" w:ascii="仿宋" w:hAnsi="仿宋" w:eastAsia="仿宋" w:cs="仿宋"/>
          <w:color w:val="auto"/>
          <w:spacing w:val="6"/>
          <w:sz w:val="24"/>
          <w:highlight w:val="none"/>
          <w:u w:val="single"/>
        </w:rPr>
        <w:t>（单位名称）</w:t>
      </w:r>
      <w:r>
        <w:rPr>
          <w:rFonts w:hint="eastAsia" w:ascii="仿宋" w:hAnsi="仿宋" w:eastAsia="仿宋" w:cs="仿宋"/>
          <w:color w:val="auto"/>
          <w:spacing w:val="6"/>
          <w:sz w:val="24"/>
          <w:highlight w:val="none"/>
        </w:rPr>
        <w:t>的</w:t>
      </w:r>
      <w:r>
        <w:rPr>
          <w:rFonts w:hint="eastAsia" w:ascii="仿宋" w:hAnsi="仿宋" w:eastAsia="仿宋" w:cs="仿宋"/>
          <w:color w:val="auto"/>
          <w:spacing w:val="6"/>
          <w:sz w:val="24"/>
          <w:highlight w:val="none"/>
          <w:u w:val="single"/>
        </w:rPr>
        <w:t>（项目名称）</w:t>
      </w:r>
      <w:r>
        <w:rPr>
          <w:rFonts w:hint="eastAsia" w:ascii="仿宋" w:hAnsi="仿宋" w:eastAsia="仿宋" w:cs="仿宋"/>
          <w:color w:val="auto"/>
          <w:spacing w:val="6"/>
          <w:sz w:val="24"/>
          <w:highlight w:val="none"/>
        </w:rPr>
        <w:t>采购活动，</w:t>
      </w:r>
      <w:r>
        <w:rPr>
          <w:rFonts w:hint="eastAsia" w:ascii="仿宋" w:hAnsi="仿宋" w:eastAsia="仿宋" w:cs="仿宋"/>
          <w:bCs/>
          <w:color w:val="auto"/>
          <w:sz w:val="24"/>
          <w:highlight w:val="none"/>
        </w:rPr>
        <w:t>提供的货物全部由符合政策要求的中小企业制造。相关企业的具体情况如下：</w:t>
      </w:r>
    </w:p>
    <w:p w14:paraId="6B3CB0A2">
      <w:pPr>
        <w:shd w:val="clear"/>
        <w:snapToGrid w:val="0"/>
        <w:spacing w:line="480" w:lineRule="auto"/>
        <w:ind w:firstLine="480" w:firstLineChars="200"/>
        <w:rPr>
          <w:rFonts w:hint="eastAsia" w:ascii="仿宋" w:hAnsi="仿宋" w:eastAsia="仿宋" w:cs="仿宋"/>
          <w:bCs/>
          <w:color w:val="auto"/>
          <w:sz w:val="24"/>
          <w:highlight w:val="none"/>
          <w:u w:val="single"/>
        </w:rPr>
      </w:pPr>
      <w:r>
        <w:rPr>
          <w:rFonts w:hint="eastAsia" w:ascii="仿宋" w:hAnsi="仿宋" w:eastAsia="仿宋" w:cs="仿宋"/>
          <w:bCs/>
          <w:color w:val="auto"/>
          <w:sz w:val="24"/>
          <w:highlight w:val="none"/>
        </w:rPr>
        <w:t>1.</w:t>
      </w:r>
      <w:r>
        <w:rPr>
          <w:rFonts w:hint="eastAsia" w:ascii="仿宋" w:hAnsi="仿宋" w:eastAsia="仿宋" w:cs="仿宋"/>
          <w:bCs/>
          <w:color w:val="auto"/>
          <w:sz w:val="24"/>
          <w:highlight w:val="none"/>
          <w:u w:val="single"/>
        </w:rPr>
        <w:t>（标的名称）</w:t>
      </w:r>
      <w:r>
        <w:rPr>
          <w:rFonts w:hint="eastAsia" w:ascii="仿宋" w:hAnsi="仿宋" w:eastAsia="仿宋" w:cs="仿宋"/>
          <w:bCs/>
          <w:color w:val="auto"/>
          <w:sz w:val="24"/>
          <w:highlight w:val="none"/>
        </w:rPr>
        <w:t>，属于</w:t>
      </w:r>
      <w:r>
        <w:rPr>
          <w:rFonts w:hint="eastAsia" w:ascii="仿宋" w:hAnsi="仿宋" w:eastAsia="仿宋" w:cs="仿宋"/>
          <w:bCs/>
          <w:color w:val="auto"/>
          <w:sz w:val="24"/>
          <w:highlight w:val="none"/>
          <w:u w:val="single"/>
        </w:rPr>
        <w:t>（采购文件中明确的所属行业）</w:t>
      </w:r>
      <w:r>
        <w:rPr>
          <w:rFonts w:hint="eastAsia" w:ascii="仿宋" w:hAnsi="仿宋" w:eastAsia="仿宋" w:cs="仿宋"/>
          <w:bCs/>
          <w:color w:val="auto"/>
          <w:sz w:val="24"/>
          <w:highlight w:val="none"/>
        </w:rPr>
        <w:t>行业；制造商为</w:t>
      </w:r>
      <w:r>
        <w:rPr>
          <w:rFonts w:hint="eastAsia" w:ascii="仿宋" w:hAnsi="仿宋" w:eastAsia="仿宋" w:cs="仿宋"/>
          <w:bCs/>
          <w:color w:val="auto"/>
          <w:sz w:val="24"/>
          <w:highlight w:val="none"/>
          <w:u w:val="single"/>
        </w:rPr>
        <w:t>（企业名称）</w:t>
      </w:r>
      <w:r>
        <w:rPr>
          <w:rFonts w:hint="eastAsia" w:ascii="仿宋" w:hAnsi="仿宋" w:eastAsia="仿宋" w:cs="仿宋"/>
          <w:bCs/>
          <w:color w:val="auto"/>
          <w:sz w:val="24"/>
          <w:highlight w:val="none"/>
        </w:rPr>
        <w:t>，从业人员</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人，营业收入为</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万元，资产总额为</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万元，属于</w:t>
      </w:r>
      <w:r>
        <w:rPr>
          <w:rFonts w:hint="eastAsia" w:ascii="仿宋" w:hAnsi="仿宋" w:eastAsia="仿宋" w:cs="仿宋"/>
          <w:bCs/>
          <w:color w:val="auto"/>
          <w:sz w:val="24"/>
          <w:highlight w:val="none"/>
          <w:u w:val="single"/>
        </w:rPr>
        <w:t>（中型企业、小型企业、微型企业）</w:t>
      </w:r>
      <w:r>
        <w:rPr>
          <w:rFonts w:hint="eastAsia" w:ascii="仿宋" w:hAnsi="仿宋" w:eastAsia="仿宋" w:cs="仿宋"/>
          <w:bCs/>
          <w:color w:val="auto"/>
          <w:sz w:val="24"/>
          <w:highlight w:val="none"/>
        </w:rPr>
        <w:t>；</w:t>
      </w:r>
    </w:p>
    <w:p w14:paraId="6F52791E">
      <w:pPr>
        <w:shd w:val="clear"/>
        <w:spacing w:line="480" w:lineRule="auto"/>
        <w:ind w:firstLine="480" w:firstLineChars="200"/>
        <w:rPr>
          <w:rFonts w:hint="eastAsia" w:ascii="仿宋" w:hAnsi="仿宋" w:eastAsia="仿宋" w:cs="仿宋"/>
          <w:color w:val="auto"/>
          <w:spacing w:val="6"/>
          <w:sz w:val="24"/>
          <w:highlight w:val="none"/>
        </w:rPr>
      </w:pP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u w:val="single"/>
        </w:rPr>
        <w:t>（标的名称）</w:t>
      </w:r>
      <w:r>
        <w:rPr>
          <w:rFonts w:hint="eastAsia" w:ascii="仿宋" w:hAnsi="仿宋" w:eastAsia="仿宋" w:cs="仿宋"/>
          <w:bCs/>
          <w:color w:val="auto"/>
          <w:sz w:val="24"/>
          <w:highlight w:val="none"/>
        </w:rPr>
        <w:t>，属于</w:t>
      </w:r>
      <w:r>
        <w:rPr>
          <w:rFonts w:hint="eastAsia" w:ascii="仿宋" w:hAnsi="仿宋" w:eastAsia="仿宋" w:cs="仿宋"/>
          <w:bCs/>
          <w:color w:val="auto"/>
          <w:sz w:val="24"/>
          <w:highlight w:val="none"/>
          <w:u w:val="single"/>
        </w:rPr>
        <w:t>（采购文件中明确的所属行业）</w:t>
      </w:r>
      <w:r>
        <w:rPr>
          <w:rFonts w:hint="eastAsia" w:ascii="仿宋" w:hAnsi="仿宋" w:eastAsia="仿宋" w:cs="仿宋"/>
          <w:bCs/>
          <w:color w:val="auto"/>
          <w:sz w:val="24"/>
          <w:highlight w:val="none"/>
        </w:rPr>
        <w:t>行业；制造商为</w:t>
      </w:r>
      <w:r>
        <w:rPr>
          <w:rFonts w:hint="eastAsia" w:ascii="仿宋" w:hAnsi="仿宋" w:eastAsia="仿宋" w:cs="仿宋"/>
          <w:bCs/>
          <w:color w:val="auto"/>
          <w:sz w:val="24"/>
          <w:highlight w:val="none"/>
          <w:u w:val="single"/>
        </w:rPr>
        <w:t>（企业名称）</w:t>
      </w:r>
      <w:r>
        <w:rPr>
          <w:rFonts w:hint="eastAsia" w:ascii="仿宋" w:hAnsi="仿宋" w:eastAsia="仿宋" w:cs="仿宋"/>
          <w:bCs/>
          <w:color w:val="auto"/>
          <w:sz w:val="24"/>
          <w:highlight w:val="none"/>
        </w:rPr>
        <w:t>，从业人员</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人，营业收入为</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万元，资产总额为</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万元，属于</w:t>
      </w:r>
      <w:r>
        <w:rPr>
          <w:rFonts w:hint="eastAsia" w:ascii="仿宋" w:hAnsi="仿宋" w:eastAsia="仿宋" w:cs="仿宋"/>
          <w:bCs/>
          <w:color w:val="auto"/>
          <w:sz w:val="24"/>
          <w:highlight w:val="none"/>
          <w:u w:val="single"/>
        </w:rPr>
        <w:t>（中型企业、小型企业、微型企业）</w:t>
      </w:r>
      <w:r>
        <w:rPr>
          <w:rFonts w:hint="eastAsia" w:ascii="仿宋" w:hAnsi="仿宋" w:eastAsia="仿宋" w:cs="仿宋"/>
          <w:bCs/>
          <w:color w:val="auto"/>
          <w:sz w:val="24"/>
          <w:highlight w:val="none"/>
        </w:rPr>
        <w:t>；</w:t>
      </w:r>
    </w:p>
    <w:p w14:paraId="5BD38154">
      <w:pPr>
        <w:shd w:val="clear"/>
        <w:spacing w:line="360" w:lineRule="auto"/>
        <w:ind w:firstLine="504" w:firstLineChars="200"/>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w:t>
      </w:r>
    </w:p>
    <w:p w14:paraId="4B3D04C5">
      <w:pPr>
        <w:widowControl/>
        <w:shd w:val="clear"/>
        <w:spacing w:line="360" w:lineRule="auto"/>
        <w:ind w:firstLine="504" w:firstLineChars="200"/>
        <w:jc w:val="left"/>
        <w:rPr>
          <w:rFonts w:hint="eastAsia" w:ascii="仿宋" w:hAnsi="仿宋" w:eastAsia="仿宋" w:cs="仿宋"/>
          <w:color w:val="auto"/>
          <w:spacing w:val="6"/>
          <w:sz w:val="24"/>
          <w:szCs w:val="22"/>
          <w:highlight w:val="none"/>
        </w:rPr>
      </w:pPr>
      <w:r>
        <w:rPr>
          <w:rFonts w:hint="eastAsia" w:ascii="仿宋" w:hAnsi="仿宋" w:eastAsia="仿宋" w:cs="仿宋"/>
          <w:color w:val="auto"/>
          <w:spacing w:val="6"/>
          <w:sz w:val="24"/>
          <w:szCs w:val="22"/>
          <w:highlight w:val="none"/>
        </w:rPr>
        <w:t>以上企业，不属于大企业的分支机构，不存在控股股东为大企业的情形，也不存在与大企业的负责人为同一人的情形。</w:t>
      </w:r>
    </w:p>
    <w:p w14:paraId="27F2D7D9">
      <w:pPr>
        <w:widowControl/>
        <w:shd w:val="clear"/>
        <w:spacing w:line="360" w:lineRule="auto"/>
        <w:ind w:firstLine="504"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pacing w:val="6"/>
          <w:sz w:val="24"/>
          <w:highlight w:val="none"/>
        </w:rPr>
        <w:t>本企业对上述声明内容的真实性负责。如有虚假，将依法承担相应责任。</w:t>
      </w:r>
    </w:p>
    <w:p w14:paraId="72F7D8FF">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outlineLvl w:val="9"/>
        <w:rPr>
          <w:rFonts w:hint="eastAsia" w:ascii="仿宋" w:hAnsi="仿宋" w:eastAsia="仿宋" w:cs="仿宋"/>
          <w:color w:val="auto"/>
          <w:sz w:val="24"/>
          <w:szCs w:val="24"/>
          <w:highlight w:val="none"/>
          <w:lang w:eastAsia="zh-CN"/>
        </w:rPr>
      </w:pPr>
    </w:p>
    <w:p w14:paraId="2288793A">
      <w:pPr>
        <w:keepNext w:val="0"/>
        <w:keepLines w:val="0"/>
        <w:pageBreakBefore w:val="0"/>
        <w:widowControl w:val="0"/>
        <w:shd w:val="clear"/>
        <w:kinsoku/>
        <w:wordWrap/>
        <w:overflowPunct/>
        <w:topLinePunct w:val="0"/>
        <w:autoSpaceDE/>
        <w:autoSpaceDN/>
        <w:bidi w:val="0"/>
        <w:spacing w:line="360" w:lineRule="auto"/>
        <w:ind w:firstLine="480" w:firstLineChars="200"/>
        <w:textAlignment w:val="auto"/>
        <w:outlineLvl w:val="9"/>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投标人（电子公章）</w:t>
      </w:r>
      <w:r>
        <w:rPr>
          <w:rFonts w:hint="eastAsia" w:ascii="仿宋" w:hAnsi="仿宋" w:eastAsia="仿宋" w:cs="仿宋"/>
          <w:color w:val="auto"/>
          <w:sz w:val="24"/>
          <w:szCs w:val="24"/>
          <w:highlight w:val="none"/>
        </w:rPr>
        <w:t>：</w:t>
      </w:r>
    </w:p>
    <w:p w14:paraId="6C538678">
      <w:pPr>
        <w:shd w:val="clear"/>
        <w:ind w:firstLine="480" w:firstLineChars="20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日期：年月日</w:t>
      </w:r>
    </w:p>
    <w:p w14:paraId="6AF38301">
      <w:pPr>
        <w:shd w:val="clear"/>
        <w:spacing w:line="360" w:lineRule="auto"/>
        <w:rPr>
          <w:rFonts w:hint="eastAsia" w:ascii="仿宋" w:hAnsi="仿宋" w:eastAsia="仿宋" w:cs="仿宋"/>
          <w:b/>
          <w:bCs/>
          <w:color w:val="auto"/>
          <w:sz w:val="24"/>
          <w:szCs w:val="24"/>
          <w:highlight w:val="none"/>
        </w:rPr>
      </w:pPr>
    </w:p>
    <w:p w14:paraId="038A88A2">
      <w:pPr>
        <w:shd w:val="clea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注：1、从业人员、营业收入、资产总额填报上一年度数据，无上一年度数据的新成立企业可不填报</w:t>
      </w:r>
    </w:p>
    <w:p w14:paraId="0C170CBD">
      <w:pPr>
        <w:shd w:val="clea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2、本项目属于工业</w:t>
      </w:r>
    </w:p>
    <w:p w14:paraId="322F931E">
      <w:pPr>
        <w:widowControl/>
        <w:shd w:val="clea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42DF95D8">
      <w:pPr>
        <w:keepNext/>
        <w:keepLines/>
        <w:spacing w:before="60" w:after="60" w:line="360" w:lineRule="auto"/>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14</w:t>
      </w:r>
      <w:r>
        <w:rPr>
          <w:rFonts w:hint="eastAsia" w:ascii="仿宋" w:hAnsi="仿宋" w:eastAsia="仿宋" w:cs="仿宋"/>
          <w:b/>
          <w:color w:val="auto"/>
          <w:sz w:val="24"/>
          <w:szCs w:val="24"/>
          <w:highlight w:val="none"/>
        </w:rPr>
        <w:t>、残疾人福利性单位声明函</w:t>
      </w:r>
    </w:p>
    <w:p w14:paraId="6BB51BD9">
      <w:pPr>
        <w:shd w:val="clear"/>
        <w:tabs>
          <w:tab w:val="left" w:pos="5580"/>
        </w:tabs>
        <w:spacing w:line="360" w:lineRule="auto"/>
        <w:jc w:val="center"/>
        <w:rPr>
          <w:rFonts w:hint="eastAsia" w:ascii="仿宋" w:hAnsi="仿宋" w:eastAsia="仿宋" w:cs="仿宋"/>
          <w:b/>
          <w:color w:val="auto"/>
          <w:sz w:val="28"/>
          <w:highlight w:val="none"/>
        </w:rPr>
      </w:pPr>
    </w:p>
    <w:p w14:paraId="22277E07">
      <w:pPr>
        <w:shd w:val="clear"/>
        <w:tabs>
          <w:tab w:val="left" w:pos="5580"/>
        </w:tabs>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《残疾人福利性单位声明函》（原件扫描件。符合《三部门联合发布关于促进残疾人就业政府采购政策的通知》财库〔2017〕141号价格扣减条件的投标人须提交）</w:t>
      </w:r>
    </w:p>
    <w:p w14:paraId="2396BCC7">
      <w:pPr>
        <w:bidi w:val="0"/>
        <w:rPr>
          <w:rStyle w:val="27"/>
          <w:rFonts w:hint="eastAsia" w:ascii="仿宋" w:hAnsi="仿宋" w:eastAsia="仿宋" w:cs="仿宋"/>
          <w:color w:val="auto"/>
          <w:spacing w:val="8"/>
          <w:sz w:val="28"/>
          <w:szCs w:val="28"/>
          <w:highlight w:val="none"/>
          <w:shd w:val="clear" w:color="auto" w:fill="FCFCFC"/>
        </w:rPr>
      </w:pPr>
    </w:p>
    <w:p w14:paraId="2D2965E1">
      <w:pPr>
        <w:shd w:val="clear"/>
        <w:tabs>
          <w:tab w:val="left" w:pos="5580"/>
        </w:tabs>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残疾人福利性单位声明函</w:t>
      </w:r>
    </w:p>
    <w:p w14:paraId="07A6CC9E">
      <w:pPr>
        <w:shd w:val="clear"/>
        <w:spacing w:line="360" w:lineRule="auto"/>
        <w:ind w:firstLine="504" w:firstLineChars="200"/>
        <w:rPr>
          <w:rFonts w:hint="eastAsia" w:ascii="仿宋" w:hAnsi="仿宋" w:eastAsia="仿宋" w:cs="仿宋"/>
          <w:color w:val="auto"/>
          <w:spacing w:val="6"/>
          <w:sz w:val="24"/>
          <w:szCs w:val="24"/>
          <w:highlight w:val="none"/>
        </w:rPr>
      </w:pPr>
    </w:p>
    <w:p w14:paraId="4387E826">
      <w:pPr>
        <w:shd w:val="clea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本单位郑重声明，根据《财政部民政部中国残疾人联合会关于促进残疾人就业政府采购政策的通知》（财库</w:t>
      </w:r>
      <w:r>
        <w:rPr>
          <w:rFonts w:hint="eastAsia" w:ascii="仿宋" w:hAnsi="仿宋" w:eastAsia="仿宋" w:cs="仿宋"/>
          <w:color w:val="auto"/>
          <w:sz w:val="24"/>
          <w:szCs w:val="24"/>
          <w:highlight w:val="none"/>
        </w:rPr>
        <w:t>〔2017〕141</w:t>
      </w:r>
      <w:r>
        <w:rPr>
          <w:rFonts w:hint="eastAsia" w:ascii="仿宋" w:hAnsi="仿宋" w:eastAsia="仿宋" w:cs="仿宋"/>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7398D81">
      <w:pPr>
        <w:shd w:val="clea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431CB4CB">
      <w:pPr>
        <w:shd w:val="clea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lang w:eastAsia="zh-CN"/>
        </w:rPr>
      </w:pPr>
    </w:p>
    <w:p w14:paraId="25D62222">
      <w:pPr>
        <w:shd w:val="clear"/>
        <w:spacing w:line="360" w:lineRule="auto"/>
        <w:ind w:firstLine="480" w:firstLineChars="20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投标人（电子公章）：</w:t>
      </w:r>
      <w:r>
        <w:rPr>
          <w:rFonts w:hint="eastAsia" w:ascii="仿宋" w:hAnsi="仿宋" w:eastAsia="仿宋" w:cs="仿宋"/>
          <w:color w:val="auto"/>
          <w:sz w:val="24"/>
          <w:szCs w:val="24"/>
          <w:highlight w:val="none"/>
          <w:u w:val="single"/>
          <w:lang w:val="en-US" w:eastAsia="zh-CN"/>
        </w:rPr>
        <w:t xml:space="preserve">                        </w:t>
      </w:r>
    </w:p>
    <w:p w14:paraId="7C82E75F">
      <w:pPr>
        <w:shd w:val="clea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b w:val="0"/>
          <w:bCs/>
          <w:color w:val="auto"/>
          <w:sz w:val="24"/>
          <w:szCs w:val="24"/>
          <w:highlight w:val="none"/>
        </w:rPr>
        <w:t>日期：</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年</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月</w:t>
      </w:r>
      <w:r>
        <w:rPr>
          <w:rFonts w:hint="eastAsia" w:ascii="仿宋" w:hAnsi="仿宋" w:eastAsia="仿宋" w:cs="仿宋"/>
          <w:b w:val="0"/>
          <w:bCs/>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rPr>
        <w:t>日</w:t>
      </w:r>
    </w:p>
    <w:p w14:paraId="0FE6FCD2">
      <w:pPr>
        <w:shd w:val="clea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rPr>
      </w:pPr>
    </w:p>
    <w:p w14:paraId="0C004DEF">
      <w:pPr>
        <w:shd w:val="clea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05F0F5A4">
      <w:pPr>
        <w:shd w:val="clear"/>
        <w:spacing w:line="360" w:lineRule="auto"/>
        <w:ind w:firstLine="480" w:firstLineChars="200"/>
        <w:rPr>
          <w:rFonts w:hint="eastAsia" w:ascii="仿宋" w:hAnsi="仿宋" w:eastAsia="仿宋" w:cs="仿宋"/>
          <w:color w:val="auto"/>
          <w:sz w:val="24"/>
          <w:highlight w:val="none"/>
        </w:rPr>
      </w:pPr>
    </w:p>
    <w:p w14:paraId="2E1A22B2">
      <w:pPr>
        <w:keepNext/>
        <w:keepLines/>
        <w:spacing w:before="60" w:after="60" w:line="360" w:lineRule="auto"/>
        <w:outlineLvl w:val="2"/>
        <w:rPr>
          <w:rFonts w:hint="eastAsia" w:ascii="仿宋" w:hAnsi="仿宋" w:eastAsia="仿宋" w:cs="仿宋"/>
          <w:b/>
          <w:color w:val="auto"/>
          <w:sz w:val="24"/>
          <w:szCs w:val="24"/>
          <w:highlight w:val="none"/>
        </w:rPr>
      </w:pPr>
      <w:r>
        <w:rPr>
          <w:rFonts w:hint="eastAsia" w:ascii="仿宋" w:hAnsi="仿宋" w:eastAsia="仿宋" w:cs="仿宋"/>
          <w:color w:val="auto"/>
          <w:highlight w:val="none"/>
        </w:rPr>
        <w:br w:type="page"/>
      </w:r>
      <w:r>
        <w:rPr>
          <w:rFonts w:hint="eastAsia" w:ascii="仿宋" w:hAnsi="仿宋" w:eastAsia="仿宋" w:cs="仿宋"/>
          <w:b/>
          <w:color w:val="auto"/>
          <w:sz w:val="24"/>
          <w:szCs w:val="24"/>
          <w:highlight w:val="none"/>
        </w:rPr>
        <w:t>格式</w:t>
      </w:r>
      <w:r>
        <w:rPr>
          <w:rFonts w:hint="eastAsia" w:ascii="仿宋" w:hAnsi="仿宋" w:eastAsia="仿宋" w:cs="仿宋"/>
          <w:b/>
          <w:color w:val="auto"/>
          <w:sz w:val="24"/>
          <w:szCs w:val="24"/>
          <w:highlight w:val="none"/>
          <w:lang w:val="en-US" w:eastAsia="zh-CN"/>
        </w:rPr>
        <w:t>15</w:t>
      </w:r>
      <w:r>
        <w:rPr>
          <w:rFonts w:hint="eastAsia" w:ascii="仿宋" w:hAnsi="仿宋" w:eastAsia="仿宋" w:cs="仿宋"/>
          <w:b/>
          <w:color w:val="auto"/>
          <w:sz w:val="24"/>
          <w:szCs w:val="24"/>
          <w:highlight w:val="none"/>
        </w:rPr>
        <w:t>、监狱企业证明文件</w:t>
      </w:r>
    </w:p>
    <w:p w14:paraId="293DAF7F">
      <w:pPr>
        <w:shd w:val="clear"/>
        <w:spacing w:line="360" w:lineRule="auto"/>
        <w:jc w:val="left"/>
        <w:rPr>
          <w:rFonts w:hint="eastAsia" w:ascii="仿宋" w:hAnsi="仿宋" w:eastAsia="仿宋" w:cs="仿宋"/>
          <w:b/>
          <w:color w:val="auto"/>
          <w:szCs w:val="21"/>
          <w:highlight w:val="none"/>
        </w:rPr>
      </w:pPr>
    </w:p>
    <w:p w14:paraId="7FF21F49">
      <w:pPr>
        <w:shd w:val="clear"/>
        <w:tabs>
          <w:tab w:val="left" w:pos="5580"/>
        </w:tabs>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《监狱企业证明文件》（原件。符合《财政部司法部关于政府采购支持监狱企业发展有关问题的通知》财库</w:t>
      </w:r>
      <w:r>
        <w:rPr>
          <w:rFonts w:hint="eastAsia" w:ascii="仿宋" w:hAnsi="仿宋" w:eastAsia="仿宋" w:cs="仿宋"/>
          <w:b/>
          <w:color w:val="auto"/>
          <w:sz w:val="24"/>
          <w:highlight w:val="none"/>
          <w:lang w:eastAsia="zh-CN"/>
        </w:rPr>
        <w:t>〔2014〕68号</w:t>
      </w:r>
      <w:r>
        <w:rPr>
          <w:rFonts w:hint="eastAsia" w:ascii="仿宋" w:hAnsi="仿宋" w:eastAsia="仿宋" w:cs="仿宋"/>
          <w:b/>
          <w:color w:val="auto"/>
          <w:sz w:val="24"/>
          <w:highlight w:val="none"/>
        </w:rPr>
        <w:t>价格扣减条件的投标人须提交）</w:t>
      </w:r>
    </w:p>
    <w:p w14:paraId="4E70B953">
      <w:pPr>
        <w:shd w:val="clea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监狱企业证明文件</w:t>
      </w:r>
    </w:p>
    <w:p w14:paraId="0A6E4673">
      <w:pPr>
        <w:shd w:val="clear"/>
        <w:spacing w:line="360" w:lineRule="auto"/>
        <w:ind w:firstLine="480" w:firstLineChars="200"/>
        <w:jc w:val="left"/>
        <w:rPr>
          <w:rFonts w:hint="eastAsia" w:ascii="仿宋" w:hAnsi="仿宋" w:eastAsia="仿宋" w:cs="仿宋"/>
          <w:color w:val="auto"/>
          <w:sz w:val="24"/>
          <w:highlight w:val="none"/>
        </w:rPr>
      </w:pPr>
    </w:p>
    <w:p w14:paraId="3F274579">
      <w:pPr>
        <w:shd w:val="clea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C9720FB">
      <w:pPr>
        <w:shd w:val="clea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监狱企业参加政府采购活动时，应当提供由省级以上监狱管理局、戒毒管理局（含新疆生产建设兵团）出具的属于监狱企业的证明文件。</w:t>
      </w:r>
    </w:p>
    <w:p w14:paraId="0B26BA3E">
      <w:pPr>
        <w:widowControl/>
        <w:shd w:val="clear"/>
        <w:spacing w:line="360" w:lineRule="auto"/>
        <w:jc w:val="left"/>
        <w:rPr>
          <w:rFonts w:hint="eastAsia" w:ascii="仿宋" w:hAnsi="仿宋" w:eastAsia="仿宋" w:cs="仿宋"/>
          <w:b/>
          <w:color w:val="auto"/>
          <w:sz w:val="24"/>
          <w:highlight w:val="none"/>
        </w:rPr>
      </w:pPr>
    </w:p>
    <w:p w14:paraId="6AFC173A">
      <w:pPr>
        <w:widowControl/>
        <w:shd w:val="clear"/>
        <w:spacing w:line="360" w:lineRule="auto"/>
        <w:jc w:val="left"/>
        <w:rPr>
          <w:rFonts w:hint="eastAsia" w:ascii="仿宋" w:hAnsi="仿宋" w:eastAsia="仿宋" w:cs="仿宋"/>
          <w:color w:val="auto"/>
          <w:sz w:val="28"/>
          <w:highlight w:val="none"/>
        </w:rPr>
      </w:pPr>
      <w:r>
        <w:rPr>
          <w:rFonts w:hint="eastAsia" w:ascii="仿宋" w:hAnsi="仿宋" w:eastAsia="仿宋" w:cs="仿宋"/>
          <w:b/>
          <w:color w:val="auto"/>
          <w:szCs w:val="24"/>
          <w:highlight w:val="none"/>
        </w:rPr>
        <w:t>注：符合条件的监狱企业在参加政府采购活动时，应当按《财政部司法部关于政府采购支持监狱企业发展有关问题的通知》（财库</w:t>
      </w:r>
      <w:r>
        <w:rPr>
          <w:rFonts w:hint="eastAsia" w:ascii="仿宋" w:hAnsi="仿宋" w:eastAsia="仿宋" w:cs="仿宋"/>
          <w:b/>
          <w:color w:val="auto"/>
          <w:szCs w:val="24"/>
          <w:highlight w:val="none"/>
          <w:lang w:eastAsia="zh-CN"/>
        </w:rPr>
        <w:t>〔2014〕68号</w:t>
      </w:r>
      <w:r>
        <w:rPr>
          <w:rFonts w:hint="eastAsia" w:ascii="仿宋" w:hAnsi="仿宋" w:eastAsia="仿宋" w:cs="仿宋"/>
          <w:b/>
          <w:color w:val="auto"/>
          <w:szCs w:val="24"/>
          <w:highlight w:val="none"/>
        </w:rPr>
        <w:t>）提供规定的《监狱企业证明文件》，并对声明的真实性负责。</w:t>
      </w:r>
    </w:p>
    <w:p w14:paraId="01943EC2">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5D9A1D7F">
      <w:pPr>
        <w:pStyle w:val="4"/>
        <w:shd w:val="clear"/>
        <w:spacing w:line="360" w:lineRule="auto"/>
        <w:ind w:firstLine="0"/>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格式16、</w:t>
      </w:r>
      <w:r>
        <w:rPr>
          <w:rFonts w:hint="eastAsia" w:ascii="仿宋" w:hAnsi="仿宋" w:eastAsia="仿宋" w:cs="仿宋"/>
          <w:b/>
          <w:color w:val="auto"/>
          <w:sz w:val="24"/>
          <w:szCs w:val="24"/>
          <w:highlight w:val="none"/>
        </w:rPr>
        <w:t>关于符合本国产品标准的声明函</w:t>
      </w:r>
    </w:p>
    <w:p w14:paraId="44B695DC">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jc w:val="center"/>
        <w:textAlignment w:val="baseline"/>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rPr>
        <w:t>关于符合本国产品标准的声明函</w:t>
      </w:r>
    </w:p>
    <w:p w14:paraId="4FDA51A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shd w:val="clear"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B8626FE">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shd w:val="clear" w:fill="FFFFFF"/>
          <w:vertAlign w:val="baseline"/>
        </w:rPr>
        <w:t>1.</w:t>
      </w:r>
      <w:r>
        <w:rPr>
          <w:rStyle w:val="28"/>
          <w:rFonts w:hint="eastAsia" w:ascii="仿宋" w:hAnsi="仿宋" w:eastAsia="仿宋" w:cs="仿宋"/>
          <w:i w:val="0"/>
          <w:iCs w:val="0"/>
          <w:caps w:val="0"/>
          <w:color w:val="000000"/>
          <w:spacing w:val="0"/>
          <w:sz w:val="24"/>
          <w:szCs w:val="24"/>
          <w:u w:val="single"/>
          <w:shd w:val="clear" w:fill="FFFFFF"/>
          <w:vertAlign w:val="baseline"/>
        </w:rPr>
        <w:t>（产品名称1）</w:t>
      </w:r>
      <w:r>
        <w:rPr>
          <w:rStyle w:val="28"/>
          <w:rFonts w:hint="eastAsia" w:ascii="仿宋" w:hAnsi="仿宋" w:eastAsia="仿宋" w:cs="仿宋"/>
          <w:i w:val="0"/>
          <w:iCs w:val="0"/>
          <w:caps w:val="0"/>
          <w:color w:val="000000"/>
          <w:spacing w:val="0"/>
          <w:sz w:val="24"/>
          <w:szCs w:val="24"/>
          <w:shd w:val="clear" w:fill="FFFFFF"/>
          <w:vertAlign w:val="baseline"/>
        </w:rPr>
        <w:t>1</w:t>
      </w:r>
      <w:r>
        <w:rPr>
          <w:rFonts w:hint="eastAsia" w:ascii="仿宋" w:hAnsi="仿宋" w:eastAsia="仿宋" w:cs="仿宋"/>
          <w:i w:val="0"/>
          <w:iCs w:val="0"/>
          <w:caps w:val="0"/>
          <w:color w:val="000000"/>
          <w:spacing w:val="0"/>
          <w:sz w:val="24"/>
          <w:szCs w:val="24"/>
          <w:shd w:val="clear" w:fill="FFFFFF"/>
          <w:vertAlign w:val="baseline"/>
        </w:rPr>
        <w:t>，生产厂为</w:t>
      </w:r>
      <w:r>
        <w:rPr>
          <w:rStyle w:val="28"/>
          <w:rFonts w:hint="eastAsia" w:ascii="仿宋" w:hAnsi="仿宋" w:eastAsia="仿宋" w:cs="仿宋"/>
          <w:i w:val="0"/>
          <w:iCs w:val="0"/>
          <w:caps w:val="0"/>
          <w:color w:val="000000"/>
          <w:spacing w:val="0"/>
          <w:sz w:val="24"/>
          <w:szCs w:val="24"/>
          <w:u w:val="single"/>
          <w:shd w:val="clear" w:fill="FFFFFF"/>
          <w:vertAlign w:val="baseline"/>
        </w:rPr>
        <w:t>（厂名）</w:t>
      </w:r>
      <w:r>
        <w:rPr>
          <w:rStyle w:val="28"/>
          <w:rFonts w:hint="eastAsia" w:ascii="仿宋" w:hAnsi="仿宋" w:eastAsia="仿宋" w:cs="仿宋"/>
          <w:i w:val="0"/>
          <w:iCs w:val="0"/>
          <w:caps w:val="0"/>
          <w:color w:val="000000"/>
          <w:spacing w:val="0"/>
          <w:sz w:val="24"/>
          <w:szCs w:val="24"/>
          <w:shd w:val="clear" w:fill="FFFFFF"/>
          <w:vertAlign w:val="baseline"/>
        </w:rPr>
        <w:t>2</w:t>
      </w:r>
      <w:r>
        <w:rPr>
          <w:rFonts w:hint="eastAsia" w:ascii="仿宋" w:hAnsi="仿宋" w:eastAsia="仿宋" w:cs="仿宋"/>
          <w:i w:val="0"/>
          <w:iCs w:val="0"/>
          <w:caps w:val="0"/>
          <w:color w:val="000000"/>
          <w:spacing w:val="0"/>
          <w:sz w:val="24"/>
          <w:szCs w:val="24"/>
          <w:shd w:val="clear" w:fill="FFFFFF"/>
          <w:vertAlign w:val="baseline"/>
        </w:rPr>
        <w:t>，厂址为</w:t>
      </w:r>
      <w:r>
        <w:rPr>
          <w:rStyle w:val="28"/>
          <w:rFonts w:hint="eastAsia" w:ascii="仿宋" w:hAnsi="仿宋" w:eastAsia="仿宋" w:cs="仿宋"/>
          <w:i w:val="0"/>
          <w:iCs w:val="0"/>
          <w:caps w:val="0"/>
          <w:color w:val="000000"/>
          <w:spacing w:val="0"/>
          <w:sz w:val="24"/>
          <w:szCs w:val="24"/>
          <w:u w:val="single"/>
          <w:shd w:val="clear" w:fill="FFFFFF"/>
          <w:vertAlign w:val="baseline"/>
        </w:rPr>
        <w:t>（生产厂址）</w:t>
      </w:r>
      <w:r>
        <w:rPr>
          <w:rFonts w:hint="eastAsia" w:ascii="仿宋" w:hAnsi="仿宋" w:eastAsia="仿宋" w:cs="仿宋"/>
          <w:i w:val="0"/>
          <w:iCs w:val="0"/>
          <w:caps w:val="0"/>
          <w:color w:val="000000"/>
          <w:spacing w:val="0"/>
          <w:sz w:val="24"/>
          <w:szCs w:val="24"/>
          <w:shd w:val="clear" w:fill="FFFFFF"/>
          <w:vertAlign w:val="baseline"/>
        </w:rPr>
        <w:t>。</w:t>
      </w:r>
      <w:r>
        <w:rPr>
          <w:rStyle w:val="28"/>
          <w:rFonts w:hint="eastAsia" w:ascii="仿宋" w:hAnsi="仿宋" w:eastAsia="仿宋" w:cs="仿宋"/>
          <w:i w:val="0"/>
          <w:iCs w:val="0"/>
          <w:caps w:val="0"/>
          <w:color w:val="000000"/>
          <w:spacing w:val="0"/>
          <w:sz w:val="24"/>
          <w:szCs w:val="24"/>
          <w:u w:val="single"/>
          <w:shd w:val="clear" w:fill="FFFFFF"/>
          <w:vertAlign w:val="baseline"/>
        </w:rPr>
        <w:t>（产品名称1）</w:t>
      </w:r>
      <w:r>
        <w:rPr>
          <w:rFonts w:hint="eastAsia" w:ascii="仿宋" w:hAnsi="仿宋" w:eastAsia="仿宋" w:cs="仿宋"/>
          <w:i w:val="0"/>
          <w:iCs w:val="0"/>
          <w:caps w:val="0"/>
          <w:color w:val="000000"/>
          <w:spacing w:val="0"/>
          <w:sz w:val="24"/>
          <w:szCs w:val="24"/>
          <w:shd w:val="clear" w:fill="FFFFFF"/>
          <w:vertAlign w:val="baseline"/>
        </w:rPr>
        <w:t>的中国境内生产的组件成本占比≥</w:t>
      </w:r>
      <w:r>
        <w:rPr>
          <w:rStyle w:val="28"/>
          <w:rFonts w:hint="eastAsia" w:ascii="仿宋" w:hAnsi="仿宋" w:eastAsia="仿宋" w:cs="仿宋"/>
          <w:i w:val="0"/>
          <w:iCs w:val="0"/>
          <w:caps w:val="0"/>
          <w:color w:val="000000"/>
          <w:spacing w:val="0"/>
          <w:sz w:val="24"/>
          <w:szCs w:val="24"/>
          <w:u w:val="single"/>
          <w:shd w:val="clear" w:fill="FFFFFF"/>
          <w:vertAlign w:val="baseline"/>
        </w:rPr>
        <w:t>（规定比例）</w:t>
      </w:r>
      <w:r>
        <w:rPr>
          <w:rStyle w:val="28"/>
          <w:rFonts w:hint="eastAsia" w:ascii="仿宋" w:hAnsi="仿宋" w:eastAsia="仿宋" w:cs="仿宋"/>
          <w:i w:val="0"/>
          <w:iCs w:val="0"/>
          <w:caps w:val="0"/>
          <w:color w:val="000000"/>
          <w:spacing w:val="0"/>
          <w:sz w:val="24"/>
          <w:szCs w:val="24"/>
          <w:shd w:val="clear" w:fill="FFFFFF"/>
          <w:vertAlign w:val="baseline"/>
        </w:rPr>
        <w:t>3</w:t>
      </w:r>
      <w:r>
        <w:rPr>
          <w:rFonts w:hint="eastAsia" w:ascii="仿宋" w:hAnsi="仿宋" w:eastAsia="仿宋" w:cs="仿宋"/>
          <w:i w:val="0"/>
          <w:iCs w:val="0"/>
          <w:caps w:val="0"/>
          <w:color w:val="000000"/>
          <w:spacing w:val="0"/>
          <w:sz w:val="24"/>
          <w:szCs w:val="24"/>
          <w:shd w:val="clear" w:fill="FFFFFF"/>
          <w:vertAlign w:val="baseline"/>
        </w:rPr>
        <w:t>。</w:t>
      </w:r>
      <w:r>
        <w:rPr>
          <w:rStyle w:val="28"/>
          <w:rFonts w:hint="eastAsia" w:ascii="仿宋" w:hAnsi="仿宋" w:eastAsia="仿宋" w:cs="仿宋"/>
          <w:i w:val="0"/>
          <w:iCs w:val="0"/>
          <w:caps w:val="0"/>
          <w:color w:val="000000"/>
          <w:spacing w:val="0"/>
          <w:sz w:val="24"/>
          <w:szCs w:val="24"/>
          <w:u w:val="single"/>
          <w:shd w:val="clear" w:fill="FFFFFF"/>
          <w:vertAlign w:val="baseline"/>
        </w:rPr>
        <w:t>（产品名称1）</w:t>
      </w:r>
      <w:r>
        <w:rPr>
          <w:rFonts w:hint="eastAsia" w:ascii="仿宋" w:hAnsi="仿宋" w:eastAsia="仿宋" w:cs="仿宋"/>
          <w:i w:val="0"/>
          <w:iCs w:val="0"/>
          <w:caps w:val="0"/>
          <w:color w:val="000000"/>
          <w:spacing w:val="0"/>
          <w:sz w:val="24"/>
          <w:szCs w:val="24"/>
          <w:shd w:val="clear" w:fill="FFFFFF"/>
          <w:vertAlign w:val="baseline"/>
        </w:rPr>
        <w:t>的</w:t>
      </w:r>
      <w:r>
        <w:rPr>
          <w:rStyle w:val="28"/>
          <w:rFonts w:hint="eastAsia" w:ascii="仿宋" w:hAnsi="仿宋" w:eastAsia="仿宋" w:cs="仿宋"/>
          <w:i w:val="0"/>
          <w:iCs w:val="0"/>
          <w:caps w:val="0"/>
          <w:color w:val="000000"/>
          <w:spacing w:val="0"/>
          <w:sz w:val="24"/>
          <w:szCs w:val="24"/>
          <w:u w:val="single"/>
          <w:shd w:val="clear" w:fill="FFFFFF"/>
          <w:vertAlign w:val="baseline"/>
        </w:rPr>
        <w:t>（关键组件）</w:t>
      </w:r>
      <w:r>
        <w:rPr>
          <w:rStyle w:val="28"/>
          <w:rFonts w:hint="eastAsia" w:ascii="仿宋" w:hAnsi="仿宋" w:eastAsia="仿宋" w:cs="仿宋"/>
          <w:i w:val="0"/>
          <w:iCs w:val="0"/>
          <w:caps w:val="0"/>
          <w:color w:val="000000"/>
          <w:spacing w:val="0"/>
          <w:sz w:val="24"/>
          <w:szCs w:val="24"/>
          <w:u w:val="single"/>
          <w:shd w:val="clear" w:fill="FFFFFF"/>
          <w:vertAlign w:val="baseline"/>
          <w:lang w:val="en-US" w:eastAsia="zh-CN"/>
        </w:rPr>
        <w:t xml:space="preserve">  </w:t>
      </w:r>
      <w:r>
        <w:rPr>
          <w:rStyle w:val="28"/>
          <w:rFonts w:hint="eastAsia" w:ascii="仿宋" w:hAnsi="仿宋" w:eastAsia="仿宋" w:cs="仿宋"/>
          <w:i w:val="0"/>
          <w:iCs w:val="0"/>
          <w:caps w:val="0"/>
          <w:color w:val="000000"/>
          <w:spacing w:val="0"/>
          <w:sz w:val="24"/>
          <w:szCs w:val="24"/>
          <w:shd w:val="clear" w:fill="FFFFFF"/>
          <w:vertAlign w:val="baseline"/>
        </w:rPr>
        <w:t>4</w:t>
      </w:r>
      <w:r>
        <w:rPr>
          <w:rFonts w:hint="eastAsia" w:ascii="仿宋" w:hAnsi="仿宋" w:eastAsia="仿宋" w:cs="仿宋"/>
          <w:i w:val="0"/>
          <w:iCs w:val="0"/>
          <w:caps w:val="0"/>
          <w:color w:val="000000"/>
          <w:spacing w:val="0"/>
          <w:sz w:val="24"/>
          <w:szCs w:val="24"/>
          <w:shd w:val="clear" w:fill="FFFFFF"/>
          <w:vertAlign w:val="baseline"/>
        </w:rPr>
        <w:t>在中国境内生产。</w:t>
      </w:r>
      <w:r>
        <w:rPr>
          <w:rStyle w:val="28"/>
          <w:rFonts w:hint="eastAsia" w:ascii="仿宋" w:hAnsi="仿宋" w:eastAsia="仿宋" w:cs="仿宋"/>
          <w:i w:val="0"/>
          <w:iCs w:val="0"/>
          <w:caps w:val="0"/>
          <w:color w:val="000000"/>
          <w:spacing w:val="0"/>
          <w:sz w:val="24"/>
          <w:szCs w:val="24"/>
          <w:u w:val="single"/>
          <w:shd w:val="clear" w:fill="FFFFFF"/>
          <w:vertAlign w:val="baseline"/>
        </w:rPr>
        <w:t>（产品名称1）</w:t>
      </w:r>
      <w:r>
        <w:rPr>
          <w:rFonts w:hint="eastAsia" w:ascii="仿宋" w:hAnsi="仿宋" w:eastAsia="仿宋" w:cs="仿宋"/>
          <w:i w:val="0"/>
          <w:iCs w:val="0"/>
          <w:caps w:val="0"/>
          <w:color w:val="000000"/>
          <w:spacing w:val="0"/>
          <w:sz w:val="24"/>
          <w:szCs w:val="24"/>
          <w:shd w:val="clear" w:fill="FFFFFF"/>
          <w:vertAlign w:val="baseline"/>
        </w:rPr>
        <w:t>的</w:t>
      </w:r>
      <w:r>
        <w:rPr>
          <w:rStyle w:val="28"/>
          <w:rFonts w:hint="eastAsia" w:ascii="仿宋" w:hAnsi="仿宋" w:eastAsia="仿宋" w:cs="仿宋"/>
          <w:i w:val="0"/>
          <w:iCs w:val="0"/>
          <w:caps w:val="0"/>
          <w:color w:val="000000"/>
          <w:spacing w:val="0"/>
          <w:sz w:val="24"/>
          <w:szCs w:val="24"/>
          <w:u w:val="single"/>
          <w:shd w:val="clear" w:fill="FFFFFF"/>
          <w:vertAlign w:val="baseline"/>
        </w:rPr>
        <w:t>（关键工序）</w:t>
      </w:r>
      <w:r>
        <w:rPr>
          <w:rStyle w:val="28"/>
          <w:rFonts w:hint="eastAsia" w:ascii="仿宋" w:hAnsi="仿宋" w:eastAsia="仿宋" w:cs="仿宋"/>
          <w:i w:val="0"/>
          <w:iCs w:val="0"/>
          <w:caps w:val="0"/>
          <w:color w:val="000000"/>
          <w:spacing w:val="0"/>
          <w:sz w:val="24"/>
          <w:szCs w:val="24"/>
          <w:shd w:val="clear" w:fill="FFFFFF"/>
          <w:vertAlign w:val="baseline"/>
        </w:rPr>
        <w:t>5</w:t>
      </w:r>
      <w:r>
        <w:rPr>
          <w:rFonts w:hint="eastAsia" w:ascii="仿宋" w:hAnsi="仿宋" w:eastAsia="仿宋" w:cs="仿宋"/>
          <w:i w:val="0"/>
          <w:iCs w:val="0"/>
          <w:caps w:val="0"/>
          <w:color w:val="000000"/>
          <w:spacing w:val="0"/>
          <w:sz w:val="24"/>
          <w:szCs w:val="24"/>
          <w:shd w:val="clear" w:fill="FFFFFF"/>
          <w:vertAlign w:val="baseline"/>
        </w:rPr>
        <w:t>在中国境内完成。</w:t>
      </w:r>
    </w:p>
    <w:p w14:paraId="6B02A44C">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4"/>
          <w:szCs w:val="24"/>
        </w:rPr>
      </w:pPr>
      <w:r>
        <w:rPr>
          <w:rFonts w:hint="eastAsia" w:ascii="仿宋" w:hAnsi="仿宋" w:eastAsia="仿宋" w:cs="仿宋"/>
          <w:i w:val="0"/>
          <w:iCs w:val="0"/>
          <w:caps w:val="0"/>
          <w:color w:val="000000"/>
          <w:spacing w:val="0"/>
          <w:sz w:val="24"/>
          <w:szCs w:val="24"/>
          <w:shd w:val="clear" w:fill="FFFFFF"/>
          <w:vertAlign w:val="baseline"/>
          <w:lang w:val="en-US" w:eastAsia="zh-CN"/>
        </w:rPr>
        <w:t>2</w:t>
      </w:r>
      <w:r>
        <w:rPr>
          <w:rFonts w:hint="eastAsia" w:ascii="仿宋" w:hAnsi="仿宋" w:eastAsia="仿宋" w:cs="仿宋"/>
          <w:i w:val="0"/>
          <w:iCs w:val="0"/>
          <w:caps w:val="0"/>
          <w:color w:val="000000"/>
          <w:spacing w:val="0"/>
          <w:sz w:val="24"/>
          <w:szCs w:val="24"/>
          <w:shd w:val="clear" w:fill="FFFFFF"/>
          <w:vertAlign w:val="baseline"/>
        </w:rPr>
        <w:t>.</w:t>
      </w:r>
      <w:r>
        <w:rPr>
          <w:rStyle w:val="28"/>
          <w:rFonts w:hint="eastAsia" w:ascii="仿宋" w:hAnsi="仿宋" w:eastAsia="仿宋" w:cs="仿宋"/>
          <w:i w:val="0"/>
          <w:iCs w:val="0"/>
          <w:caps w:val="0"/>
          <w:color w:val="000000"/>
          <w:spacing w:val="0"/>
          <w:sz w:val="24"/>
          <w:szCs w:val="24"/>
          <w:u w:val="single"/>
          <w:shd w:val="clear" w:fill="FFFFFF"/>
          <w:vertAlign w:val="baseline"/>
        </w:rPr>
        <w:t>（产品名称</w:t>
      </w:r>
      <w:r>
        <w:rPr>
          <w:rStyle w:val="28"/>
          <w:rFonts w:hint="eastAsia" w:ascii="仿宋" w:hAnsi="仿宋" w:eastAsia="仿宋" w:cs="仿宋"/>
          <w:i w:val="0"/>
          <w:iCs w:val="0"/>
          <w:caps w:val="0"/>
          <w:color w:val="000000"/>
          <w:spacing w:val="0"/>
          <w:sz w:val="24"/>
          <w:szCs w:val="24"/>
          <w:u w:val="single"/>
          <w:shd w:val="clear" w:fill="FFFFFF"/>
          <w:vertAlign w:val="baseline"/>
          <w:lang w:val="en-US" w:eastAsia="zh-CN"/>
        </w:rPr>
        <w:t>2</w:t>
      </w:r>
      <w:r>
        <w:rPr>
          <w:rStyle w:val="28"/>
          <w:rFonts w:hint="eastAsia" w:ascii="仿宋" w:hAnsi="仿宋" w:eastAsia="仿宋" w:cs="仿宋"/>
          <w:i w:val="0"/>
          <w:iCs w:val="0"/>
          <w:caps w:val="0"/>
          <w:color w:val="000000"/>
          <w:spacing w:val="0"/>
          <w:sz w:val="24"/>
          <w:szCs w:val="24"/>
          <w:u w:val="single"/>
          <w:shd w:val="clear" w:fill="FFFFFF"/>
          <w:vertAlign w:val="baseline"/>
        </w:rPr>
        <w:t>）</w:t>
      </w:r>
      <w:r>
        <w:rPr>
          <w:rStyle w:val="28"/>
          <w:rFonts w:hint="eastAsia" w:ascii="仿宋" w:hAnsi="仿宋" w:eastAsia="仿宋" w:cs="仿宋"/>
          <w:i w:val="0"/>
          <w:iCs w:val="0"/>
          <w:caps w:val="0"/>
          <w:color w:val="000000"/>
          <w:spacing w:val="0"/>
          <w:sz w:val="24"/>
          <w:szCs w:val="24"/>
          <w:shd w:val="clear" w:fill="FFFFFF"/>
          <w:vertAlign w:val="baseline"/>
        </w:rPr>
        <w:t>1</w:t>
      </w:r>
      <w:r>
        <w:rPr>
          <w:rFonts w:hint="eastAsia" w:ascii="仿宋" w:hAnsi="仿宋" w:eastAsia="仿宋" w:cs="仿宋"/>
          <w:i w:val="0"/>
          <w:iCs w:val="0"/>
          <w:caps w:val="0"/>
          <w:color w:val="000000"/>
          <w:spacing w:val="0"/>
          <w:sz w:val="24"/>
          <w:szCs w:val="24"/>
          <w:shd w:val="clear" w:fill="FFFFFF"/>
          <w:vertAlign w:val="baseline"/>
        </w:rPr>
        <w:t>，生产厂为</w:t>
      </w:r>
      <w:r>
        <w:rPr>
          <w:rStyle w:val="28"/>
          <w:rFonts w:hint="eastAsia" w:ascii="仿宋" w:hAnsi="仿宋" w:eastAsia="仿宋" w:cs="仿宋"/>
          <w:i w:val="0"/>
          <w:iCs w:val="0"/>
          <w:caps w:val="0"/>
          <w:color w:val="000000"/>
          <w:spacing w:val="0"/>
          <w:sz w:val="24"/>
          <w:szCs w:val="24"/>
          <w:u w:val="single"/>
          <w:shd w:val="clear" w:fill="FFFFFF"/>
          <w:vertAlign w:val="baseline"/>
        </w:rPr>
        <w:t>（厂名）</w:t>
      </w:r>
      <w:r>
        <w:rPr>
          <w:rStyle w:val="28"/>
          <w:rFonts w:hint="eastAsia" w:ascii="仿宋" w:hAnsi="仿宋" w:eastAsia="仿宋" w:cs="仿宋"/>
          <w:i w:val="0"/>
          <w:iCs w:val="0"/>
          <w:caps w:val="0"/>
          <w:color w:val="000000"/>
          <w:spacing w:val="0"/>
          <w:sz w:val="24"/>
          <w:szCs w:val="24"/>
          <w:shd w:val="clear" w:fill="FFFFFF"/>
          <w:vertAlign w:val="baseline"/>
        </w:rPr>
        <w:t>2</w:t>
      </w:r>
      <w:r>
        <w:rPr>
          <w:rFonts w:hint="eastAsia" w:ascii="仿宋" w:hAnsi="仿宋" w:eastAsia="仿宋" w:cs="仿宋"/>
          <w:i w:val="0"/>
          <w:iCs w:val="0"/>
          <w:caps w:val="0"/>
          <w:color w:val="000000"/>
          <w:spacing w:val="0"/>
          <w:sz w:val="24"/>
          <w:szCs w:val="24"/>
          <w:shd w:val="clear" w:fill="FFFFFF"/>
          <w:vertAlign w:val="baseline"/>
        </w:rPr>
        <w:t>，厂址为</w:t>
      </w:r>
      <w:r>
        <w:rPr>
          <w:rStyle w:val="28"/>
          <w:rFonts w:hint="eastAsia" w:ascii="仿宋" w:hAnsi="仿宋" w:eastAsia="仿宋" w:cs="仿宋"/>
          <w:i w:val="0"/>
          <w:iCs w:val="0"/>
          <w:caps w:val="0"/>
          <w:color w:val="000000"/>
          <w:spacing w:val="0"/>
          <w:sz w:val="24"/>
          <w:szCs w:val="24"/>
          <w:u w:val="single"/>
          <w:shd w:val="clear" w:fill="FFFFFF"/>
          <w:vertAlign w:val="baseline"/>
        </w:rPr>
        <w:t>（生产厂址）</w:t>
      </w:r>
      <w:r>
        <w:rPr>
          <w:rFonts w:hint="eastAsia" w:ascii="仿宋" w:hAnsi="仿宋" w:eastAsia="仿宋" w:cs="仿宋"/>
          <w:i w:val="0"/>
          <w:iCs w:val="0"/>
          <w:caps w:val="0"/>
          <w:color w:val="000000"/>
          <w:spacing w:val="0"/>
          <w:sz w:val="24"/>
          <w:szCs w:val="24"/>
          <w:shd w:val="clear" w:fill="FFFFFF"/>
          <w:vertAlign w:val="baseline"/>
        </w:rPr>
        <w:t>。</w:t>
      </w:r>
      <w:r>
        <w:rPr>
          <w:rStyle w:val="28"/>
          <w:rFonts w:hint="eastAsia" w:ascii="仿宋" w:hAnsi="仿宋" w:eastAsia="仿宋" w:cs="仿宋"/>
          <w:i w:val="0"/>
          <w:iCs w:val="0"/>
          <w:caps w:val="0"/>
          <w:color w:val="000000"/>
          <w:spacing w:val="0"/>
          <w:sz w:val="24"/>
          <w:szCs w:val="24"/>
          <w:u w:val="single"/>
          <w:shd w:val="clear" w:fill="FFFFFF"/>
          <w:vertAlign w:val="baseline"/>
        </w:rPr>
        <w:t>（产品名称</w:t>
      </w:r>
      <w:r>
        <w:rPr>
          <w:rStyle w:val="28"/>
          <w:rFonts w:hint="eastAsia" w:ascii="仿宋" w:hAnsi="仿宋" w:eastAsia="仿宋" w:cs="仿宋"/>
          <w:i w:val="0"/>
          <w:iCs w:val="0"/>
          <w:caps w:val="0"/>
          <w:color w:val="000000"/>
          <w:spacing w:val="0"/>
          <w:sz w:val="24"/>
          <w:szCs w:val="24"/>
          <w:u w:val="single"/>
          <w:shd w:val="clear" w:fill="FFFFFF"/>
          <w:vertAlign w:val="baseline"/>
          <w:lang w:val="en-US" w:eastAsia="zh-CN"/>
        </w:rPr>
        <w:t>2</w:t>
      </w:r>
      <w:r>
        <w:rPr>
          <w:rStyle w:val="28"/>
          <w:rFonts w:hint="eastAsia" w:ascii="仿宋" w:hAnsi="仿宋" w:eastAsia="仿宋" w:cs="仿宋"/>
          <w:i w:val="0"/>
          <w:iCs w:val="0"/>
          <w:caps w:val="0"/>
          <w:color w:val="000000"/>
          <w:spacing w:val="0"/>
          <w:sz w:val="24"/>
          <w:szCs w:val="24"/>
          <w:u w:val="single"/>
          <w:shd w:val="clear" w:fill="FFFFFF"/>
          <w:vertAlign w:val="baseline"/>
        </w:rPr>
        <w:t>）</w:t>
      </w:r>
      <w:r>
        <w:rPr>
          <w:rFonts w:hint="eastAsia" w:ascii="仿宋" w:hAnsi="仿宋" w:eastAsia="仿宋" w:cs="仿宋"/>
          <w:i w:val="0"/>
          <w:iCs w:val="0"/>
          <w:caps w:val="0"/>
          <w:color w:val="000000"/>
          <w:spacing w:val="0"/>
          <w:sz w:val="24"/>
          <w:szCs w:val="24"/>
          <w:shd w:val="clear" w:fill="FFFFFF"/>
          <w:vertAlign w:val="baseline"/>
        </w:rPr>
        <w:t>的中国境内生产的组件成本占比≥</w:t>
      </w:r>
      <w:r>
        <w:rPr>
          <w:rStyle w:val="28"/>
          <w:rFonts w:hint="eastAsia" w:ascii="仿宋" w:hAnsi="仿宋" w:eastAsia="仿宋" w:cs="仿宋"/>
          <w:i w:val="0"/>
          <w:iCs w:val="0"/>
          <w:caps w:val="0"/>
          <w:color w:val="000000"/>
          <w:spacing w:val="0"/>
          <w:sz w:val="24"/>
          <w:szCs w:val="24"/>
          <w:u w:val="single"/>
          <w:shd w:val="clear" w:fill="FFFFFF"/>
          <w:vertAlign w:val="baseline"/>
        </w:rPr>
        <w:t>（规定比例）</w:t>
      </w:r>
      <w:r>
        <w:rPr>
          <w:rStyle w:val="28"/>
          <w:rFonts w:hint="eastAsia" w:ascii="仿宋" w:hAnsi="仿宋" w:eastAsia="仿宋" w:cs="仿宋"/>
          <w:i w:val="0"/>
          <w:iCs w:val="0"/>
          <w:caps w:val="0"/>
          <w:color w:val="000000"/>
          <w:spacing w:val="0"/>
          <w:sz w:val="24"/>
          <w:szCs w:val="24"/>
          <w:shd w:val="clear" w:fill="FFFFFF"/>
          <w:vertAlign w:val="baseline"/>
        </w:rPr>
        <w:t>3</w:t>
      </w:r>
      <w:r>
        <w:rPr>
          <w:rFonts w:hint="eastAsia" w:ascii="仿宋" w:hAnsi="仿宋" w:eastAsia="仿宋" w:cs="仿宋"/>
          <w:i w:val="0"/>
          <w:iCs w:val="0"/>
          <w:caps w:val="0"/>
          <w:color w:val="000000"/>
          <w:spacing w:val="0"/>
          <w:sz w:val="24"/>
          <w:szCs w:val="24"/>
          <w:shd w:val="clear" w:fill="FFFFFF"/>
          <w:vertAlign w:val="baseline"/>
        </w:rPr>
        <w:t>。</w:t>
      </w:r>
      <w:r>
        <w:rPr>
          <w:rStyle w:val="28"/>
          <w:rFonts w:hint="eastAsia" w:ascii="仿宋" w:hAnsi="仿宋" w:eastAsia="仿宋" w:cs="仿宋"/>
          <w:i w:val="0"/>
          <w:iCs w:val="0"/>
          <w:caps w:val="0"/>
          <w:color w:val="000000"/>
          <w:spacing w:val="0"/>
          <w:sz w:val="24"/>
          <w:szCs w:val="24"/>
          <w:u w:val="single"/>
          <w:shd w:val="clear" w:fill="FFFFFF"/>
          <w:vertAlign w:val="baseline"/>
        </w:rPr>
        <w:t>（产品名称</w:t>
      </w:r>
      <w:r>
        <w:rPr>
          <w:rStyle w:val="28"/>
          <w:rFonts w:hint="eastAsia" w:ascii="仿宋" w:hAnsi="仿宋" w:eastAsia="仿宋" w:cs="仿宋"/>
          <w:i w:val="0"/>
          <w:iCs w:val="0"/>
          <w:caps w:val="0"/>
          <w:color w:val="000000"/>
          <w:spacing w:val="0"/>
          <w:sz w:val="24"/>
          <w:szCs w:val="24"/>
          <w:u w:val="single"/>
          <w:shd w:val="clear" w:fill="FFFFFF"/>
          <w:vertAlign w:val="baseline"/>
          <w:lang w:val="en-US" w:eastAsia="zh-CN"/>
        </w:rPr>
        <w:t>2</w:t>
      </w:r>
      <w:r>
        <w:rPr>
          <w:rStyle w:val="28"/>
          <w:rFonts w:hint="eastAsia" w:ascii="仿宋" w:hAnsi="仿宋" w:eastAsia="仿宋" w:cs="仿宋"/>
          <w:i w:val="0"/>
          <w:iCs w:val="0"/>
          <w:caps w:val="0"/>
          <w:color w:val="000000"/>
          <w:spacing w:val="0"/>
          <w:sz w:val="24"/>
          <w:szCs w:val="24"/>
          <w:u w:val="single"/>
          <w:shd w:val="clear" w:fill="FFFFFF"/>
          <w:vertAlign w:val="baseline"/>
        </w:rPr>
        <w:t>）</w:t>
      </w:r>
      <w:r>
        <w:rPr>
          <w:rFonts w:hint="eastAsia" w:ascii="仿宋" w:hAnsi="仿宋" w:eastAsia="仿宋" w:cs="仿宋"/>
          <w:i w:val="0"/>
          <w:iCs w:val="0"/>
          <w:caps w:val="0"/>
          <w:color w:val="000000"/>
          <w:spacing w:val="0"/>
          <w:sz w:val="24"/>
          <w:szCs w:val="24"/>
          <w:shd w:val="clear" w:fill="FFFFFF"/>
          <w:vertAlign w:val="baseline"/>
        </w:rPr>
        <w:t>的</w:t>
      </w:r>
      <w:r>
        <w:rPr>
          <w:rStyle w:val="28"/>
          <w:rFonts w:hint="eastAsia" w:ascii="仿宋" w:hAnsi="仿宋" w:eastAsia="仿宋" w:cs="仿宋"/>
          <w:i w:val="0"/>
          <w:iCs w:val="0"/>
          <w:caps w:val="0"/>
          <w:color w:val="000000"/>
          <w:spacing w:val="0"/>
          <w:sz w:val="24"/>
          <w:szCs w:val="24"/>
          <w:u w:val="single"/>
          <w:shd w:val="clear" w:fill="FFFFFF"/>
          <w:vertAlign w:val="baseline"/>
        </w:rPr>
        <w:t>（关键组件）</w:t>
      </w:r>
      <w:r>
        <w:rPr>
          <w:rStyle w:val="28"/>
          <w:rFonts w:hint="eastAsia" w:ascii="仿宋" w:hAnsi="仿宋" w:eastAsia="仿宋" w:cs="仿宋"/>
          <w:i w:val="0"/>
          <w:iCs w:val="0"/>
          <w:caps w:val="0"/>
          <w:color w:val="000000"/>
          <w:spacing w:val="0"/>
          <w:sz w:val="24"/>
          <w:szCs w:val="24"/>
          <w:shd w:val="clear" w:fill="FFFFFF"/>
          <w:vertAlign w:val="baseline"/>
        </w:rPr>
        <w:t>4</w:t>
      </w:r>
      <w:r>
        <w:rPr>
          <w:rFonts w:hint="eastAsia" w:ascii="仿宋" w:hAnsi="仿宋" w:eastAsia="仿宋" w:cs="仿宋"/>
          <w:i w:val="0"/>
          <w:iCs w:val="0"/>
          <w:caps w:val="0"/>
          <w:color w:val="000000"/>
          <w:spacing w:val="0"/>
          <w:sz w:val="24"/>
          <w:szCs w:val="24"/>
          <w:shd w:val="clear" w:fill="FFFFFF"/>
          <w:vertAlign w:val="baseline"/>
        </w:rPr>
        <w:t>在中国境内生产。</w:t>
      </w:r>
      <w:r>
        <w:rPr>
          <w:rStyle w:val="28"/>
          <w:rFonts w:hint="eastAsia" w:ascii="仿宋" w:hAnsi="仿宋" w:eastAsia="仿宋" w:cs="仿宋"/>
          <w:i w:val="0"/>
          <w:iCs w:val="0"/>
          <w:caps w:val="0"/>
          <w:color w:val="000000"/>
          <w:spacing w:val="0"/>
          <w:sz w:val="24"/>
          <w:szCs w:val="24"/>
          <w:u w:val="single"/>
          <w:shd w:val="clear" w:fill="FFFFFF"/>
          <w:vertAlign w:val="baseline"/>
        </w:rPr>
        <w:t>（产品名称</w:t>
      </w:r>
      <w:r>
        <w:rPr>
          <w:rStyle w:val="28"/>
          <w:rFonts w:hint="eastAsia" w:ascii="仿宋" w:hAnsi="仿宋" w:eastAsia="仿宋" w:cs="仿宋"/>
          <w:i w:val="0"/>
          <w:iCs w:val="0"/>
          <w:caps w:val="0"/>
          <w:color w:val="000000"/>
          <w:spacing w:val="0"/>
          <w:sz w:val="24"/>
          <w:szCs w:val="24"/>
          <w:u w:val="single"/>
          <w:shd w:val="clear" w:fill="FFFFFF"/>
          <w:vertAlign w:val="baseline"/>
          <w:lang w:val="en-US" w:eastAsia="zh-CN"/>
        </w:rPr>
        <w:t>2</w:t>
      </w:r>
      <w:r>
        <w:rPr>
          <w:rStyle w:val="28"/>
          <w:rFonts w:hint="eastAsia" w:ascii="仿宋" w:hAnsi="仿宋" w:eastAsia="仿宋" w:cs="仿宋"/>
          <w:i w:val="0"/>
          <w:iCs w:val="0"/>
          <w:caps w:val="0"/>
          <w:color w:val="000000"/>
          <w:spacing w:val="0"/>
          <w:sz w:val="24"/>
          <w:szCs w:val="24"/>
          <w:u w:val="single"/>
          <w:shd w:val="clear" w:fill="FFFFFF"/>
          <w:vertAlign w:val="baseline"/>
        </w:rPr>
        <w:t>）</w:t>
      </w:r>
      <w:r>
        <w:rPr>
          <w:rFonts w:hint="eastAsia" w:ascii="仿宋" w:hAnsi="仿宋" w:eastAsia="仿宋" w:cs="仿宋"/>
          <w:i w:val="0"/>
          <w:iCs w:val="0"/>
          <w:caps w:val="0"/>
          <w:color w:val="000000"/>
          <w:spacing w:val="0"/>
          <w:sz w:val="24"/>
          <w:szCs w:val="24"/>
          <w:shd w:val="clear" w:fill="FFFFFF"/>
          <w:vertAlign w:val="baseline"/>
        </w:rPr>
        <w:t>的</w:t>
      </w:r>
      <w:r>
        <w:rPr>
          <w:rStyle w:val="28"/>
          <w:rFonts w:hint="eastAsia" w:ascii="仿宋" w:hAnsi="仿宋" w:eastAsia="仿宋" w:cs="仿宋"/>
          <w:i w:val="0"/>
          <w:iCs w:val="0"/>
          <w:caps w:val="0"/>
          <w:color w:val="000000"/>
          <w:spacing w:val="0"/>
          <w:sz w:val="24"/>
          <w:szCs w:val="24"/>
          <w:u w:val="single"/>
          <w:shd w:val="clear" w:fill="FFFFFF"/>
          <w:vertAlign w:val="baseline"/>
        </w:rPr>
        <w:t>（关键工序）</w:t>
      </w:r>
      <w:r>
        <w:rPr>
          <w:rStyle w:val="28"/>
          <w:rFonts w:hint="eastAsia" w:ascii="仿宋" w:hAnsi="仿宋" w:eastAsia="仿宋" w:cs="仿宋"/>
          <w:i w:val="0"/>
          <w:iCs w:val="0"/>
          <w:caps w:val="0"/>
          <w:color w:val="000000"/>
          <w:spacing w:val="0"/>
          <w:sz w:val="24"/>
          <w:szCs w:val="24"/>
          <w:shd w:val="clear" w:fill="FFFFFF"/>
          <w:vertAlign w:val="baseline"/>
        </w:rPr>
        <w:t>5</w:t>
      </w:r>
      <w:r>
        <w:rPr>
          <w:rFonts w:hint="eastAsia" w:ascii="仿宋" w:hAnsi="仿宋" w:eastAsia="仿宋" w:cs="仿宋"/>
          <w:i w:val="0"/>
          <w:iCs w:val="0"/>
          <w:caps w:val="0"/>
          <w:color w:val="000000"/>
          <w:spacing w:val="0"/>
          <w:sz w:val="24"/>
          <w:szCs w:val="24"/>
          <w:shd w:val="clear" w:fill="FFFFFF"/>
          <w:vertAlign w:val="baseline"/>
        </w:rPr>
        <w:t>在中国境内完成。</w:t>
      </w:r>
    </w:p>
    <w:p w14:paraId="32441BCE">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8"/>
          <w:szCs w:val="28"/>
          <w:shd w:val="clear" w:fill="FFFFFF"/>
          <w:vertAlign w:val="baseline"/>
        </w:rPr>
        <w:t>……</w:t>
      </w:r>
    </w:p>
    <w:p w14:paraId="16D36AEB">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4"/>
          <w:szCs w:val="24"/>
          <w:shd w:val="clear" w:fill="FFFFFF"/>
          <w:vertAlign w:val="baseline"/>
        </w:rPr>
        <w:t>本公司（单位）对上述声明内容的真实性负责。如有虚假，愿承担相应法律责任。</w:t>
      </w:r>
    </w:p>
    <w:p w14:paraId="487EC9E3">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rPr>
      </w:pPr>
    </w:p>
    <w:p w14:paraId="1DBC77C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 w:beforeAutospacing="0" w:after="30" w:afterAutospacing="0" w:line="560" w:lineRule="atLeast"/>
        <w:ind w:left="0" w:right="0" w:firstLine="0"/>
        <w:jc w:val="right"/>
        <w:textAlignment w:val="baseline"/>
        <w:rPr>
          <w:rFonts w:hint="default" w:ascii="仿宋" w:hAnsi="仿宋" w:eastAsia="仿宋" w:cs="仿宋"/>
          <w:i w:val="0"/>
          <w:iCs w:val="0"/>
          <w:caps w:val="0"/>
          <w:color w:val="000000"/>
          <w:spacing w:val="0"/>
          <w:sz w:val="24"/>
          <w:szCs w:val="24"/>
          <w:lang w:val="en-US" w:eastAsia="zh-CN"/>
        </w:rPr>
      </w:pPr>
      <w:r>
        <w:rPr>
          <w:rFonts w:hint="eastAsia" w:ascii="仿宋" w:hAnsi="仿宋" w:eastAsia="仿宋" w:cs="仿宋"/>
          <w:i w:val="0"/>
          <w:iCs w:val="0"/>
          <w:caps w:val="0"/>
          <w:color w:val="000000"/>
          <w:spacing w:val="0"/>
          <w:sz w:val="24"/>
          <w:szCs w:val="24"/>
          <w:shd w:val="clear" w:fill="FFFFFF"/>
          <w:vertAlign w:val="baseline"/>
        </w:rPr>
        <w:t>公司（单位）名称（</w:t>
      </w:r>
      <w:r>
        <w:rPr>
          <w:rFonts w:hint="eastAsia" w:ascii="仿宋" w:hAnsi="仿宋" w:eastAsia="仿宋" w:cs="仿宋"/>
          <w:i w:val="0"/>
          <w:iCs w:val="0"/>
          <w:caps w:val="0"/>
          <w:color w:val="000000"/>
          <w:spacing w:val="0"/>
          <w:sz w:val="24"/>
          <w:szCs w:val="24"/>
          <w:shd w:val="clear" w:fill="FFFFFF"/>
          <w:vertAlign w:val="baseline"/>
          <w:lang w:val="en-US" w:eastAsia="zh-CN"/>
        </w:rPr>
        <w:t>电子公章</w:t>
      </w:r>
      <w:r>
        <w:rPr>
          <w:rFonts w:hint="eastAsia" w:ascii="仿宋" w:hAnsi="仿宋" w:eastAsia="仿宋" w:cs="仿宋"/>
          <w:i w:val="0"/>
          <w:iCs w:val="0"/>
          <w:caps w:val="0"/>
          <w:color w:val="000000"/>
          <w:spacing w:val="0"/>
          <w:sz w:val="24"/>
          <w:szCs w:val="24"/>
          <w:shd w:val="clear" w:fill="FFFFFF"/>
          <w:vertAlign w:val="baseline"/>
        </w:rPr>
        <w:t>）：</w:t>
      </w:r>
      <w:r>
        <w:rPr>
          <w:rFonts w:hint="eastAsia" w:ascii="仿宋" w:hAnsi="仿宋" w:eastAsia="仿宋" w:cs="仿宋"/>
          <w:i w:val="0"/>
          <w:iCs w:val="0"/>
          <w:caps w:val="0"/>
          <w:color w:val="000000"/>
          <w:spacing w:val="0"/>
          <w:sz w:val="24"/>
          <w:szCs w:val="24"/>
          <w:u w:val="single"/>
          <w:shd w:val="clear" w:fill="FFFFFF"/>
          <w:vertAlign w:val="baseline"/>
          <w:lang w:val="en-US" w:eastAsia="zh-CN"/>
        </w:rPr>
        <w:t xml:space="preserve">       </w:t>
      </w:r>
    </w:p>
    <w:p w14:paraId="471B4609">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rPr>
      </w:pPr>
      <w:r>
        <w:rPr>
          <w:rFonts w:hint="eastAsia" w:ascii="仿宋" w:hAnsi="仿宋" w:eastAsia="仿宋" w:cs="仿宋"/>
          <w:i w:val="0"/>
          <w:iCs w:val="0"/>
          <w:caps w:val="0"/>
          <w:color w:val="000000"/>
          <w:spacing w:val="0"/>
          <w:sz w:val="24"/>
          <w:szCs w:val="24"/>
          <w:shd w:val="clear" w:fill="FFFFFF"/>
          <w:vertAlign w:val="baseline"/>
        </w:rPr>
        <w:t>日期：</w:t>
      </w:r>
      <w:r>
        <w:rPr>
          <w:rFonts w:hint="eastAsia" w:ascii="仿宋" w:hAnsi="仿宋" w:eastAsia="仿宋" w:cs="仿宋"/>
          <w:i w:val="0"/>
          <w:iCs w:val="0"/>
          <w:caps w:val="0"/>
          <w:color w:val="000000"/>
          <w:spacing w:val="0"/>
          <w:sz w:val="24"/>
          <w:szCs w:val="24"/>
          <w:u w:val="single"/>
          <w:shd w:val="clear" w:fill="FFFFFF"/>
          <w:vertAlign w:val="baseline"/>
          <w:lang w:val="en-US" w:eastAsia="zh-CN"/>
        </w:rPr>
        <w:t xml:space="preserve">     </w:t>
      </w:r>
      <w:r>
        <w:rPr>
          <w:rFonts w:hint="eastAsia" w:ascii="仿宋" w:hAnsi="仿宋" w:eastAsia="仿宋" w:cs="仿宋"/>
          <w:i w:val="0"/>
          <w:iCs w:val="0"/>
          <w:caps w:val="0"/>
          <w:color w:val="000000"/>
          <w:spacing w:val="0"/>
          <w:sz w:val="24"/>
          <w:szCs w:val="24"/>
          <w:shd w:val="clear" w:fill="FFFFFF"/>
          <w:vertAlign w:val="baseline"/>
        </w:rPr>
        <w:t>年</w:t>
      </w:r>
      <w:r>
        <w:rPr>
          <w:rFonts w:hint="eastAsia" w:ascii="仿宋" w:hAnsi="仿宋" w:eastAsia="仿宋" w:cs="仿宋"/>
          <w:i w:val="0"/>
          <w:iCs w:val="0"/>
          <w:caps w:val="0"/>
          <w:color w:val="000000"/>
          <w:spacing w:val="0"/>
          <w:sz w:val="24"/>
          <w:szCs w:val="24"/>
          <w:u w:val="single"/>
          <w:shd w:val="clear" w:fill="FFFFFF"/>
          <w:vertAlign w:val="baseline"/>
          <w:lang w:val="en-US" w:eastAsia="zh-CN"/>
        </w:rPr>
        <w:t xml:space="preserve">   </w:t>
      </w:r>
      <w:r>
        <w:rPr>
          <w:rFonts w:hint="eastAsia" w:ascii="仿宋" w:hAnsi="仿宋" w:eastAsia="仿宋" w:cs="仿宋"/>
          <w:i w:val="0"/>
          <w:iCs w:val="0"/>
          <w:caps w:val="0"/>
          <w:color w:val="000000"/>
          <w:spacing w:val="0"/>
          <w:sz w:val="24"/>
          <w:szCs w:val="24"/>
          <w:shd w:val="clear" w:fill="FFFFFF"/>
          <w:vertAlign w:val="baseline"/>
        </w:rPr>
        <w:t>月</w:t>
      </w:r>
      <w:r>
        <w:rPr>
          <w:rFonts w:hint="eastAsia" w:ascii="仿宋" w:hAnsi="仿宋" w:eastAsia="仿宋" w:cs="仿宋"/>
          <w:i w:val="0"/>
          <w:iCs w:val="0"/>
          <w:caps w:val="0"/>
          <w:color w:val="000000"/>
          <w:spacing w:val="0"/>
          <w:sz w:val="24"/>
          <w:szCs w:val="24"/>
          <w:u w:val="single"/>
          <w:shd w:val="clear" w:fill="FFFFFF"/>
          <w:vertAlign w:val="baseline"/>
          <w:lang w:val="en-US" w:eastAsia="zh-CN"/>
        </w:rPr>
        <w:t xml:space="preserve">   </w:t>
      </w:r>
      <w:r>
        <w:rPr>
          <w:rFonts w:hint="eastAsia" w:ascii="仿宋" w:hAnsi="仿宋" w:eastAsia="仿宋" w:cs="仿宋"/>
          <w:i w:val="0"/>
          <w:iCs w:val="0"/>
          <w:caps w:val="0"/>
          <w:color w:val="000000"/>
          <w:spacing w:val="0"/>
          <w:sz w:val="24"/>
          <w:szCs w:val="24"/>
          <w:shd w:val="clear" w:fill="FFFFFF"/>
          <w:vertAlign w:val="baseline"/>
        </w:rPr>
        <w:t>日</w:t>
      </w:r>
    </w:p>
    <w:p w14:paraId="207C8974">
      <w:pPr>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w:t>
      </w:r>
    </w:p>
    <w:p w14:paraId="5EF95676">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1.产品如有型号，请在“产品名称”栏一并填写。</w:t>
      </w:r>
    </w:p>
    <w:p w14:paraId="3B498F19">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2.生产厂名与厂址应与生产厂营业执照载明的相关信息保持一致。</w:t>
      </w:r>
    </w:p>
    <w:p w14:paraId="010DF24D">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3.该产品的中国境内生产的组件成本占比相关要求实施前，“规定比例”栏可不填，下同。</w:t>
      </w:r>
    </w:p>
    <w:p w14:paraId="7D77E61F">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4.该产品的关键组件要求实施前，“关键组件”栏可不填，下同。</w:t>
      </w:r>
    </w:p>
    <w:p w14:paraId="0DF743D7">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5.该产品的关键工序要求实施前，“关键工序”栏可不填，下同。</w:t>
      </w:r>
    </w:p>
    <w:p w14:paraId="4EB5D755">
      <w:pPr>
        <w:spacing w:line="360" w:lineRule="auto"/>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目前3-5暂未实施。</w:t>
      </w:r>
    </w:p>
    <w:p w14:paraId="75491BEB">
      <w:pPr>
        <w:spacing w:line="360" w:lineRule="auto"/>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填写要求</w:t>
      </w:r>
    </w:p>
    <w:p w14:paraId="2DDD5BC4">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列明采购项目中供应商所投全部产品名称，无缺项、错项。</w:t>
      </w:r>
    </w:p>
    <w:p w14:paraId="38312B89">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每个产品均需填写生产厂名称、生产厂址</w:t>
      </w:r>
      <w:r>
        <w:rPr>
          <w:rFonts w:hint="eastAsia" w:ascii="仿宋" w:hAnsi="仿宋" w:eastAsia="仿宋" w:cs="仿宋"/>
          <w:color w:val="auto"/>
          <w:sz w:val="21"/>
          <w:szCs w:val="21"/>
          <w:highlight w:val="none"/>
          <w:lang w:val="en-US" w:eastAsia="zh-CN"/>
        </w:rPr>
        <w:t>且符合2的要求</w:t>
      </w:r>
      <w:r>
        <w:rPr>
          <w:rFonts w:hint="eastAsia" w:ascii="仿宋" w:hAnsi="仿宋" w:eastAsia="仿宋" w:cs="仿宋"/>
          <w:color w:val="auto"/>
          <w:sz w:val="21"/>
          <w:szCs w:val="21"/>
          <w:highlight w:val="none"/>
        </w:rPr>
        <w:t>，厂址不得模糊表述。</w:t>
      </w:r>
    </w:p>
    <w:p w14:paraId="781C661B">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587"/>
    <w:bookmarkEnd w:id="588"/>
    <w:bookmarkEnd w:id="589"/>
    <w:bookmarkEnd w:id="613"/>
    <w:bookmarkEnd w:id="614"/>
    <w:bookmarkEnd w:id="615"/>
    <w:bookmarkEnd w:id="623"/>
    <w:p w14:paraId="39752CAE">
      <w:pPr>
        <w:pStyle w:val="2"/>
        <w:shd w:val="clear"/>
        <w:outlineLvl w:val="0"/>
        <w:rPr>
          <w:rFonts w:hint="eastAsia" w:ascii="仿宋" w:hAnsi="仿宋" w:eastAsia="仿宋" w:cs="仿宋"/>
          <w:color w:val="auto"/>
          <w:highlight w:val="none"/>
        </w:rPr>
      </w:pPr>
      <w:bookmarkStart w:id="652" w:name="_Toc15743"/>
      <w:bookmarkStart w:id="653" w:name="_Toc20864"/>
      <w:bookmarkStart w:id="654" w:name="_Toc13082"/>
      <w:bookmarkStart w:id="655" w:name="_Toc31916"/>
      <w:bookmarkStart w:id="656" w:name="_Toc28450"/>
      <w:r>
        <w:rPr>
          <w:rFonts w:hint="eastAsia" w:ascii="仿宋" w:hAnsi="仿宋" w:eastAsia="仿宋" w:cs="仿宋"/>
          <w:color w:val="auto"/>
          <w:highlight w:val="none"/>
          <w:lang w:eastAsia="zh-CN"/>
        </w:rPr>
        <w:t>第五章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采购需求</w:t>
      </w:r>
      <w:bookmarkEnd w:id="652"/>
    </w:p>
    <w:bookmarkEnd w:id="590"/>
    <w:bookmarkEnd w:id="591"/>
    <w:bookmarkEnd w:id="592"/>
    <w:bookmarkEnd w:id="593"/>
    <w:bookmarkEnd w:id="594"/>
    <w:bookmarkEnd w:id="653"/>
    <w:bookmarkEnd w:id="654"/>
    <w:bookmarkEnd w:id="655"/>
    <w:bookmarkEnd w:id="656"/>
    <w:p w14:paraId="0D0B797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bookmarkStart w:id="657" w:name="_Toc26823"/>
      <w:bookmarkStart w:id="658" w:name="_Toc29288"/>
      <w:bookmarkStart w:id="659" w:name="_Toc20392"/>
      <w:bookmarkStart w:id="660" w:name="_Toc25153"/>
      <w:r>
        <w:rPr>
          <w:rFonts w:hint="eastAsia" w:ascii="仿宋" w:hAnsi="仿宋" w:eastAsia="仿宋" w:cs="仿宋"/>
          <w:b/>
          <w:bCs/>
          <w:sz w:val="24"/>
          <w:szCs w:val="24"/>
        </w:rPr>
        <w:t>一、采购项目概况</w:t>
      </w:r>
    </w:p>
    <w:p w14:paraId="2BEB9B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highlight w:val="none"/>
        </w:rPr>
        <w:t>本项目旨在采购专业、高效的</w:t>
      </w:r>
      <w:r>
        <w:rPr>
          <w:rFonts w:hint="eastAsia" w:ascii="仿宋" w:hAnsi="仿宋" w:eastAsia="仿宋" w:cs="仿宋"/>
          <w:sz w:val="24"/>
          <w:szCs w:val="24"/>
          <w:highlight w:val="none"/>
          <w:lang w:val="en-US" w:eastAsia="zh-CN"/>
        </w:rPr>
        <w:t>医用试剂耗材</w:t>
      </w:r>
      <w:r>
        <w:rPr>
          <w:rFonts w:hint="eastAsia" w:ascii="仿宋" w:hAnsi="仿宋" w:eastAsia="仿宋" w:cs="仿宋"/>
          <w:sz w:val="24"/>
          <w:szCs w:val="24"/>
          <w:highlight w:val="none"/>
        </w:rPr>
        <w:t>配送服务，以保障我</w:t>
      </w:r>
      <w:r>
        <w:rPr>
          <w:rFonts w:hint="eastAsia" w:ascii="仿宋" w:hAnsi="仿宋" w:eastAsia="仿宋" w:cs="仿宋"/>
          <w:sz w:val="24"/>
          <w:szCs w:val="24"/>
          <w:highlight w:val="none"/>
          <w:lang w:val="en-US" w:eastAsia="zh-CN"/>
        </w:rPr>
        <w:t>院</w:t>
      </w:r>
      <w:r>
        <w:rPr>
          <w:rFonts w:hint="eastAsia" w:ascii="仿宋" w:hAnsi="仿宋" w:eastAsia="仿宋" w:cs="仿宋"/>
          <w:sz w:val="24"/>
          <w:szCs w:val="24"/>
          <w:highlight w:val="none"/>
        </w:rPr>
        <w:t>所需各类</w:t>
      </w:r>
      <w:r>
        <w:rPr>
          <w:rFonts w:hint="eastAsia" w:ascii="仿宋" w:hAnsi="仿宋" w:eastAsia="仿宋" w:cs="仿宋"/>
          <w:sz w:val="24"/>
          <w:szCs w:val="24"/>
          <w:highlight w:val="none"/>
          <w:lang w:val="en-US" w:eastAsia="zh-CN"/>
        </w:rPr>
        <w:t>医用试剂耗材</w:t>
      </w:r>
      <w:r>
        <w:rPr>
          <w:rFonts w:hint="eastAsia" w:ascii="仿宋" w:hAnsi="仿宋" w:eastAsia="仿宋" w:cs="仿宋"/>
          <w:sz w:val="24"/>
          <w:szCs w:val="24"/>
          <w:highlight w:val="none"/>
        </w:rPr>
        <w:t>（详见附件《</w:t>
      </w:r>
      <w:r>
        <w:rPr>
          <w:rFonts w:hint="eastAsia" w:ascii="仿宋" w:hAnsi="仿宋" w:eastAsia="仿宋" w:cs="仿宋"/>
          <w:sz w:val="24"/>
          <w:szCs w:val="24"/>
          <w:highlight w:val="none"/>
          <w:lang w:eastAsia="zh-CN"/>
        </w:rPr>
        <w:t>医用试剂耗材清单</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具体以实际采购订单为准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的及时供应，满足业务开展需求。采</w:t>
      </w:r>
    </w:p>
    <w:p w14:paraId="00C785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二、</w:t>
      </w:r>
      <w:r>
        <w:rPr>
          <w:rFonts w:hint="eastAsia" w:ascii="仿宋" w:hAnsi="仿宋" w:eastAsia="仿宋" w:cs="仿宋"/>
          <w:b/>
          <w:bCs/>
          <w:sz w:val="24"/>
          <w:szCs w:val="24"/>
          <w:lang w:val="en-US" w:eastAsia="zh-CN"/>
        </w:rPr>
        <w:t>商务</w:t>
      </w:r>
      <w:r>
        <w:rPr>
          <w:rFonts w:hint="eastAsia" w:ascii="仿宋" w:hAnsi="仿宋" w:eastAsia="仿宋" w:cs="仿宋"/>
          <w:b/>
          <w:bCs/>
          <w:sz w:val="24"/>
          <w:szCs w:val="24"/>
        </w:rPr>
        <w:t>要求</w:t>
      </w:r>
    </w:p>
    <w:p w14:paraId="4628F8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拥有仓储</w:t>
      </w:r>
      <w:r>
        <w:rPr>
          <w:rFonts w:hint="eastAsia" w:ascii="仿宋" w:hAnsi="仿宋" w:eastAsia="仿宋" w:cs="仿宋"/>
          <w:sz w:val="24"/>
          <w:szCs w:val="24"/>
          <w:lang w:val="en-US" w:eastAsia="zh-CN"/>
        </w:rPr>
        <w:t>能力</w:t>
      </w:r>
      <w:r>
        <w:rPr>
          <w:rFonts w:hint="eastAsia" w:ascii="仿宋" w:hAnsi="仿宋" w:eastAsia="仿宋" w:cs="仿宋"/>
          <w:sz w:val="24"/>
          <w:szCs w:val="24"/>
        </w:rPr>
        <w:t>，且具备完善的仓储管理体系，能够对各类</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进行分类存储、防潮防晒、安全保管，确保</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质量不受损。</w:t>
      </w:r>
    </w:p>
    <w:p w14:paraId="76C27A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具备专业的配送团队和完善的配送体系，配送人员需经过专业培训，具备良好的服务意识和沟通能力，熟悉各类</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的搬运及防护要求。</w:t>
      </w:r>
    </w:p>
    <w:p w14:paraId="2234AA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拥有稳定的供货渠道，能够保障附件清单中所有</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的持续供应。</w:t>
      </w:r>
    </w:p>
    <w:p w14:paraId="0DEA6A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三、配送服务要求</w:t>
      </w:r>
    </w:p>
    <w:p w14:paraId="46986E9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（一）配送时效</w:t>
      </w:r>
    </w:p>
    <w:p w14:paraId="37DA51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常规订单：</w:t>
      </w:r>
      <w:r>
        <w:rPr>
          <w:rFonts w:hint="eastAsia" w:ascii="仿宋" w:hAnsi="仿宋" w:eastAsia="仿宋" w:cs="仿宋"/>
          <w:sz w:val="24"/>
          <w:szCs w:val="24"/>
          <w:lang w:eastAsia="zh-CN"/>
        </w:rPr>
        <w:t>采购人</w:t>
      </w:r>
      <w:r>
        <w:rPr>
          <w:rFonts w:hint="eastAsia" w:ascii="仿宋" w:hAnsi="仿宋" w:eastAsia="仿宋" w:cs="仿宋"/>
          <w:sz w:val="24"/>
          <w:szCs w:val="24"/>
        </w:rPr>
        <w:t>提交订单后，供应商需在2小时内确认订单信息，且在</w:t>
      </w:r>
      <w:r>
        <w:rPr>
          <w:rFonts w:hint="eastAsia" w:ascii="仿宋" w:hAnsi="仿宋" w:eastAsia="仿宋" w:cs="仿宋"/>
          <w:sz w:val="24"/>
          <w:szCs w:val="24"/>
          <w:lang w:val="en-US" w:eastAsia="zh-CN"/>
        </w:rPr>
        <w:t>48个小时</w:t>
      </w:r>
      <w:r>
        <w:rPr>
          <w:rFonts w:hint="eastAsia" w:ascii="仿宋" w:hAnsi="仿宋" w:eastAsia="仿宋" w:cs="仿宋"/>
          <w:sz w:val="24"/>
          <w:szCs w:val="24"/>
        </w:rPr>
        <w:t>内完成配送并送达指定地点。</w:t>
      </w:r>
    </w:p>
    <w:p w14:paraId="741097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紧急订单：若</w:t>
      </w:r>
      <w:r>
        <w:rPr>
          <w:rFonts w:hint="eastAsia" w:ascii="仿宋" w:hAnsi="仿宋" w:eastAsia="仿宋" w:cs="仿宋"/>
          <w:sz w:val="24"/>
          <w:szCs w:val="24"/>
          <w:lang w:eastAsia="zh-CN"/>
        </w:rPr>
        <w:t>采购人</w:t>
      </w:r>
      <w:r>
        <w:rPr>
          <w:rFonts w:hint="eastAsia" w:ascii="仿宋" w:hAnsi="仿宋" w:eastAsia="仿宋" w:cs="仿宋"/>
          <w:sz w:val="24"/>
          <w:szCs w:val="24"/>
        </w:rPr>
        <w:t>因突发</w:t>
      </w:r>
      <w:r>
        <w:rPr>
          <w:rFonts w:hint="eastAsia" w:ascii="仿宋" w:hAnsi="仿宋" w:eastAsia="仿宋" w:cs="仿宋"/>
          <w:sz w:val="24"/>
          <w:szCs w:val="24"/>
          <w:lang w:val="en-US" w:eastAsia="zh-CN"/>
        </w:rPr>
        <w:t>业务</w:t>
      </w:r>
      <w:r>
        <w:rPr>
          <w:rFonts w:hint="eastAsia" w:ascii="仿宋" w:hAnsi="仿宋" w:eastAsia="仿宋" w:cs="仿宋"/>
          <w:sz w:val="24"/>
          <w:szCs w:val="24"/>
        </w:rPr>
        <w:t>需求提交紧急订单，供应商需在1小时内响应，且在</w:t>
      </w:r>
      <w:r>
        <w:rPr>
          <w:rFonts w:hint="eastAsia" w:ascii="仿宋" w:hAnsi="仿宋" w:eastAsia="仿宋" w:cs="仿宋"/>
          <w:sz w:val="24"/>
          <w:szCs w:val="24"/>
          <w:lang w:val="en-US" w:eastAsia="zh-CN"/>
        </w:rPr>
        <w:t>12</w:t>
      </w:r>
      <w:r>
        <w:rPr>
          <w:rFonts w:hint="eastAsia" w:ascii="仿宋" w:hAnsi="仿宋" w:eastAsia="仿宋" w:cs="仿宋"/>
          <w:sz w:val="24"/>
          <w:szCs w:val="24"/>
        </w:rPr>
        <w:t>小时内完成配送。</w:t>
      </w:r>
    </w:p>
    <w:p w14:paraId="0787D7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特殊情况：如遇自然灾害、交通管制等不可抗力因素导致无法按时配送，供应商需在事发后30分钟内通知</w:t>
      </w:r>
      <w:r>
        <w:rPr>
          <w:rFonts w:hint="eastAsia" w:ascii="仿宋" w:hAnsi="仿宋" w:eastAsia="仿宋" w:cs="仿宋"/>
          <w:sz w:val="24"/>
          <w:szCs w:val="24"/>
          <w:lang w:eastAsia="zh-CN"/>
        </w:rPr>
        <w:t>采购人</w:t>
      </w:r>
      <w:r>
        <w:rPr>
          <w:rFonts w:hint="eastAsia" w:ascii="仿宋" w:hAnsi="仿宋" w:eastAsia="仿宋" w:cs="仿宋"/>
          <w:sz w:val="24"/>
          <w:szCs w:val="24"/>
        </w:rPr>
        <w:t>，并说明延误原因及预计配送时间，同时积极采取补救措施，尽量减少对</w:t>
      </w:r>
      <w:r>
        <w:rPr>
          <w:rFonts w:hint="eastAsia" w:ascii="仿宋" w:hAnsi="仿宋" w:eastAsia="仿宋" w:cs="仿宋"/>
          <w:sz w:val="24"/>
          <w:szCs w:val="24"/>
          <w:lang w:eastAsia="zh-CN"/>
        </w:rPr>
        <w:t>采购人</w:t>
      </w:r>
      <w:r>
        <w:rPr>
          <w:rFonts w:hint="eastAsia" w:ascii="仿宋" w:hAnsi="仿宋" w:eastAsia="仿宋" w:cs="仿宋"/>
          <w:sz w:val="24"/>
          <w:szCs w:val="24"/>
          <w:lang w:val="en-US" w:eastAsia="zh-CN"/>
        </w:rPr>
        <w:t>业务开展</w:t>
      </w:r>
      <w:r>
        <w:rPr>
          <w:rFonts w:hint="eastAsia" w:ascii="仿宋" w:hAnsi="仿宋" w:eastAsia="仿宋" w:cs="仿宋"/>
          <w:sz w:val="24"/>
          <w:szCs w:val="24"/>
        </w:rPr>
        <w:t>的影响。</w:t>
      </w:r>
    </w:p>
    <w:p w14:paraId="68A334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（二）配送地点与验收</w:t>
      </w:r>
    </w:p>
    <w:p w14:paraId="0730A0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配送地点：需将</w:t>
      </w:r>
      <w:r>
        <w:rPr>
          <w:rFonts w:hint="eastAsia" w:ascii="仿宋" w:hAnsi="仿宋" w:eastAsia="仿宋" w:cs="仿宋"/>
          <w:sz w:val="24"/>
          <w:szCs w:val="24"/>
          <w:lang w:eastAsia="zh-CN"/>
        </w:rPr>
        <w:t>医用试剂耗材</w:t>
      </w:r>
      <w:r>
        <w:rPr>
          <w:rFonts w:hint="eastAsia" w:ascii="仿宋" w:hAnsi="仿宋" w:eastAsia="仿宋" w:cs="仿宋"/>
          <w:sz w:val="24"/>
          <w:szCs w:val="24"/>
        </w:rPr>
        <w:t>准确送达</w:t>
      </w:r>
      <w:r>
        <w:rPr>
          <w:rFonts w:hint="eastAsia" w:ascii="仿宋" w:hAnsi="仿宋" w:eastAsia="仿宋" w:cs="仿宋"/>
          <w:sz w:val="24"/>
          <w:szCs w:val="24"/>
          <w:lang w:eastAsia="zh-CN"/>
        </w:rPr>
        <w:t>采购人</w:t>
      </w:r>
      <w:r>
        <w:rPr>
          <w:rFonts w:hint="eastAsia" w:ascii="仿宋" w:hAnsi="仿宋" w:eastAsia="仿宋" w:cs="仿宋"/>
          <w:sz w:val="24"/>
          <w:szCs w:val="24"/>
        </w:rPr>
        <w:t>指定的地点，若需变更配送地点，</w:t>
      </w:r>
      <w:r>
        <w:rPr>
          <w:rFonts w:hint="eastAsia" w:ascii="仿宋" w:hAnsi="仿宋" w:eastAsia="仿宋" w:cs="仿宋"/>
          <w:sz w:val="24"/>
          <w:szCs w:val="24"/>
          <w:lang w:eastAsia="zh-CN"/>
        </w:rPr>
        <w:t>采购人</w:t>
      </w:r>
      <w:r>
        <w:rPr>
          <w:rFonts w:hint="eastAsia" w:ascii="仿宋" w:hAnsi="仿宋" w:eastAsia="仿宋" w:cs="仿宋"/>
          <w:sz w:val="24"/>
          <w:szCs w:val="24"/>
        </w:rPr>
        <w:t>会提前24小时通知供应商。</w:t>
      </w:r>
    </w:p>
    <w:p w14:paraId="235A8A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到货验收：供应商配送</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到达指定地点后，需配合</w:t>
      </w:r>
      <w:r>
        <w:rPr>
          <w:rFonts w:hint="eastAsia" w:ascii="仿宋" w:hAnsi="仿宋" w:eastAsia="仿宋" w:cs="仿宋"/>
          <w:sz w:val="24"/>
          <w:szCs w:val="24"/>
          <w:lang w:eastAsia="zh-CN"/>
        </w:rPr>
        <w:t>采购人</w:t>
      </w:r>
      <w:r>
        <w:rPr>
          <w:rFonts w:hint="eastAsia" w:ascii="仿宋" w:hAnsi="仿宋" w:eastAsia="仿宋" w:cs="仿宋"/>
          <w:sz w:val="24"/>
          <w:szCs w:val="24"/>
        </w:rPr>
        <w:t>工作人员进行验收。验收内容包括</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的名称、型号、规格、数量、包装完整性及外观质量等，需与订单及附件清单一致。验收合格后，双方工作人员共同签署《送货验收单》；若验收不合格（如数量短缺、型号不符、包装破损、</w:t>
      </w:r>
      <w:r>
        <w:rPr>
          <w:rFonts w:hint="eastAsia" w:ascii="仿宋" w:hAnsi="仿宋" w:eastAsia="仿宋" w:cs="仿宋"/>
          <w:sz w:val="24"/>
          <w:szCs w:val="24"/>
          <w:lang w:eastAsia="zh-CN"/>
        </w:rPr>
        <w:t>医用试剂耗材</w:t>
      </w:r>
      <w:r>
        <w:rPr>
          <w:rFonts w:hint="eastAsia" w:ascii="仿宋" w:hAnsi="仿宋" w:eastAsia="仿宋" w:cs="仿宋"/>
          <w:sz w:val="24"/>
          <w:szCs w:val="24"/>
        </w:rPr>
        <w:t>损坏等），供应商需在</w:t>
      </w:r>
      <w:r>
        <w:rPr>
          <w:rFonts w:hint="eastAsia" w:ascii="仿宋" w:hAnsi="仿宋" w:eastAsia="仿宋" w:cs="仿宋"/>
          <w:sz w:val="24"/>
          <w:szCs w:val="24"/>
          <w:lang w:val="en-US" w:eastAsia="zh-CN"/>
        </w:rPr>
        <w:t>48个小时</w:t>
      </w:r>
      <w:r>
        <w:rPr>
          <w:rFonts w:hint="eastAsia" w:ascii="仿宋" w:hAnsi="仿宋" w:eastAsia="仿宋" w:cs="仿宋"/>
          <w:sz w:val="24"/>
          <w:szCs w:val="24"/>
        </w:rPr>
        <w:t>内无条件更换或补齐，并承担由此产生的一切费用。</w:t>
      </w:r>
    </w:p>
    <w:p w14:paraId="612E6D1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（三）</w:t>
      </w:r>
      <w:r>
        <w:rPr>
          <w:rFonts w:hint="eastAsia" w:ascii="仿宋" w:hAnsi="仿宋" w:eastAsia="仿宋" w:cs="仿宋"/>
          <w:b/>
          <w:bCs/>
          <w:sz w:val="24"/>
          <w:szCs w:val="24"/>
          <w:lang w:eastAsia="zh-CN"/>
        </w:rPr>
        <w:t>医用试剂耗材</w:t>
      </w:r>
      <w:r>
        <w:rPr>
          <w:rFonts w:hint="eastAsia" w:ascii="仿宋" w:hAnsi="仿宋" w:eastAsia="仿宋" w:cs="仿宋"/>
          <w:b/>
          <w:bCs/>
          <w:sz w:val="24"/>
          <w:szCs w:val="24"/>
        </w:rPr>
        <w:t>质量保障</w:t>
      </w:r>
    </w:p>
    <w:p w14:paraId="6B268B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供应商所配送的所有</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必须为符合国家相关质量标准及行业标准的合格产品，且性能稳定，不影响设备的正常使用及寿命。</w:t>
      </w:r>
    </w:p>
    <w:p w14:paraId="1C78D0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若</w:t>
      </w:r>
      <w:r>
        <w:rPr>
          <w:rFonts w:hint="eastAsia" w:ascii="仿宋" w:hAnsi="仿宋" w:eastAsia="仿宋" w:cs="仿宋"/>
          <w:sz w:val="24"/>
          <w:szCs w:val="24"/>
          <w:lang w:eastAsia="zh-CN"/>
        </w:rPr>
        <w:t>采购人</w:t>
      </w:r>
      <w:r>
        <w:rPr>
          <w:rFonts w:hint="eastAsia" w:ascii="仿宋" w:hAnsi="仿宋" w:eastAsia="仿宋" w:cs="仿宋"/>
          <w:sz w:val="24"/>
          <w:szCs w:val="24"/>
        </w:rPr>
        <w:t>在使用过程中发现</w:t>
      </w:r>
      <w:r>
        <w:rPr>
          <w:rFonts w:hint="eastAsia" w:ascii="仿宋" w:hAnsi="仿宋" w:eastAsia="仿宋" w:cs="仿宋"/>
          <w:sz w:val="24"/>
          <w:szCs w:val="24"/>
          <w:lang w:eastAsia="zh-CN"/>
        </w:rPr>
        <w:t>医用试剂耗材</w:t>
      </w:r>
      <w:r>
        <w:rPr>
          <w:rFonts w:hint="eastAsia" w:ascii="仿宋" w:hAnsi="仿宋" w:eastAsia="仿宋" w:cs="仿宋"/>
          <w:sz w:val="24"/>
          <w:szCs w:val="24"/>
        </w:rPr>
        <w:t>存在质量问题，需在发现问题后7个工作日内通知供应商，供应商需在接到通知后</w:t>
      </w:r>
      <w:r>
        <w:rPr>
          <w:rFonts w:hint="eastAsia" w:ascii="仿宋" w:hAnsi="仿宋" w:eastAsia="仿宋" w:cs="仿宋"/>
          <w:sz w:val="24"/>
          <w:szCs w:val="24"/>
          <w:lang w:val="en-US" w:eastAsia="zh-CN"/>
        </w:rPr>
        <w:t>4</w:t>
      </w:r>
      <w:r>
        <w:rPr>
          <w:rFonts w:hint="eastAsia" w:ascii="仿宋" w:hAnsi="仿宋" w:eastAsia="仿宋" w:cs="仿宋"/>
          <w:sz w:val="24"/>
          <w:szCs w:val="24"/>
        </w:rPr>
        <w:t>小时内安排工作人员上门核实，经确认属于质量问题的，需在</w:t>
      </w:r>
      <w:r>
        <w:rPr>
          <w:rFonts w:hint="eastAsia" w:ascii="仿宋" w:hAnsi="仿宋" w:eastAsia="仿宋" w:cs="仿宋"/>
          <w:sz w:val="24"/>
          <w:szCs w:val="24"/>
          <w:lang w:val="en-US" w:eastAsia="zh-CN"/>
        </w:rPr>
        <w:t>48</w:t>
      </w:r>
      <w:r>
        <w:rPr>
          <w:rFonts w:hint="eastAsia" w:ascii="仿宋" w:hAnsi="仿宋" w:eastAsia="仿宋" w:cs="仿宋"/>
          <w:sz w:val="24"/>
          <w:szCs w:val="24"/>
        </w:rPr>
        <w:t>小时内免费更换合格产品，并承担因</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质量问题给</w:t>
      </w:r>
      <w:r>
        <w:rPr>
          <w:rFonts w:hint="eastAsia" w:ascii="仿宋" w:hAnsi="仿宋" w:eastAsia="仿宋" w:cs="仿宋"/>
          <w:sz w:val="24"/>
          <w:szCs w:val="24"/>
          <w:lang w:eastAsia="zh-CN"/>
        </w:rPr>
        <w:t>采购人</w:t>
      </w:r>
      <w:r>
        <w:rPr>
          <w:rFonts w:hint="eastAsia" w:ascii="仿宋" w:hAnsi="仿宋" w:eastAsia="仿宋" w:cs="仿宋"/>
          <w:sz w:val="24"/>
          <w:szCs w:val="24"/>
        </w:rPr>
        <w:t>造成的直接损失（如设备维修费用等）。</w:t>
      </w:r>
    </w:p>
    <w:p w14:paraId="047D59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3.投标人提供的医用试剂耗材应是最新生产且检验合格的产品，医用试剂耗材可供使用的期限为标示有效期的三分之二，最短不得少于二分之一，库存医用试剂耗材在有效期前1至3个月可进行更换（若</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医用试剂耗材清单</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有特殊要求的，则以</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医用试剂耗材清单</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要求为准</w:t>
      </w:r>
      <w:r>
        <w:rPr>
          <w:rFonts w:hint="eastAsia" w:ascii="仿宋" w:hAnsi="仿宋" w:eastAsia="仿宋" w:cs="仿宋"/>
          <w:sz w:val="24"/>
          <w:szCs w:val="24"/>
          <w:lang w:val="en-US" w:eastAsia="zh-CN"/>
        </w:rPr>
        <w:t>）。</w:t>
      </w:r>
    </w:p>
    <w:p w14:paraId="3A6F155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四、订单与沟通管理</w:t>
      </w:r>
    </w:p>
    <w:p w14:paraId="5EEBE86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（一）订单处理</w:t>
      </w:r>
    </w:p>
    <w:p w14:paraId="36AF9F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采购人</w:t>
      </w:r>
      <w:r>
        <w:rPr>
          <w:rFonts w:hint="eastAsia" w:ascii="仿宋" w:hAnsi="仿宋" w:eastAsia="仿宋" w:cs="仿宋"/>
          <w:sz w:val="24"/>
          <w:szCs w:val="24"/>
        </w:rPr>
        <w:t>提交采购订单，订单内容需明确</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名称、型号、规格、数量、配送地点、期望送达时间及联系人等信息。</w:t>
      </w:r>
    </w:p>
    <w:p w14:paraId="764B4C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供应商需指定专人负责对接</w:t>
      </w:r>
      <w:r>
        <w:rPr>
          <w:rFonts w:hint="eastAsia" w:ascii="仿宋" w:hAnsi="仿宋" w:eastAsia="仿宋" w:cs="仿宋"/>
          <w:sz w:val="24"/>
          <w:szCs w:val="24"/>
          <w:lang w:eastAsia="zh-CN"/>
        </w:rPr>
        <w:t>采购人</w:t>
      </w:r>
      <w:r>
        <w:rPr>
          <w:rFonts w:hint="eastAsia" w:ascii="仿宋" w:hAnsi="仿宋" w:eastAsia="仿宋" w:cs="仿宋"/>
          <w:sz w:val="24"/>
          <w:szCs w:val="24"/>
        </w:rPr>
        <w:t>的订单处理工作，确保及时接收、确认订单，若订单信息存在疑问（如型号不清晰、数量有误等），需在1小时内与</w:t>
      </w:r>
      <w:r>
        <w:rPr>
          <w:rFonts w:hint="eastAsia" w:ascii="仿宋" w:hAnsi="仿宋" w:eastAsia="仿宋" w:cs="仿宋"/>
          <w:sz w:val="24"/>
          <w:szCs w:val="24"/>
          <w:lang w:eastAsia="zh-CN"/>
        </w:rPr>
        <w:t>采购人</w:t>
      </w:r>
      <w:r>
        <w:rPr>
          <w:rFonts w:hint="eastAsia" w:ascii="仿宋" w:hAnsi="仿宋" w:eastAsia="仿宋" w:cs="仿宋"/>
          <w:sz w:val="24"/>
          <w:szCs w:val="24"/>
        </w:rPr>
        <w:t>沟通核实，不得擅自更改订单内容。</w:t>
      </w:r>
    </w:p>
    <w:p w14:paraId="167C99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供应商需建立完善的订单跟踪系统，对每个订单的确认、备货、出库、配送、验收等环节进行全程记录，</w:t>
      </w:r>
      <w:r>
        <w:rPr>
          <w:rFonts w:hint="eastAsia" w:ascii="仿宋" w:hAnsi="仿宋" w:eastAsia="仿宋" w:cs="仿宋"/>
          <w:sz w:val="24"/>
          <w:szCs w:val="24"/>
          <w:lang w:eastAsia="zh-CN"/>
        </w:rPr>
        <w:t>采购人</w:t>
      </w:r>
      <w:r>
        <w:rPr>
          <w:rFonts w:hint="eastAsia" w:ascii="仿宋" w:hAnsi="仿宋" w:eastAsia="仿宋" w:cs="仿宋"/>
          <w:sz w:val="24"/>
          <w:szCs w:val="24"/>
        </w:rPr>
        <w:t>可随时查询订单进度，供应商需积极配合提供相关信息。</w:t>
      </w:r>
    </w:p>
    <w:p w14:paraId="7DB8EF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（二）沟通机制</w:t>
      </w:r>
    </w:p>
    <w:p w14:paraId="5D6144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双方需建立日常沟通机制，供应商需提供固定的联系方式（包括联系人姓名、电话、邮箱、微信等），且联系方式需保持24小时畅通，以便及时处理订单问题、配送异常及质量投诉等事宜。</w:t>
      </w:r>
    </w:p>
    <w:p w14:paraId="55E2EB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若出现重大问题（如大面积</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质量不合格、多次配送延误影响</w:t>
      </w:r>
      <w:r>
        <w:rPr>
          <w:rFonts w:hint="eastAsia" w:ascii="仿宋" w:hAnsi="仿宋" w:eastAsia="仿宋" w:cs="仿宋"/>
          <w:sz w:val="24"/>
          <w:szCs w:val="24"/>
          <w:lang w:val="en-US" w:eastAsia="zh-CN"/>
        </w:rPr>
        <w:t>业务开展</w:t>
      </w:r>
      <w:r>
        <w:rPr>
          <w:rFonts w:hint="eastAsia" w:ascii="仿宋" w:hAnsi="仿宋" w:eastAsia="仿宋" w:cs="仿宋"/>
          <w:sz w:val="24"/>
          <w:szCs w:val="24"/>
        </w:rPr>
        <w:t>等），供应商需在24小时内与</w:t>
      </w:r>
      <w:r>
        <w:rPr>
          <w:rFonts w:hint="eastAsia" w:ascii="仿宋" w:hAnsi="仿宋" w:eastAsia="仿宋" w:cs="仿宋"/>
          <w:sz w:val="24"/>
          <w:szCs w:val="24"/>
          <w:lang w:eastAsia="zh-CN"/>
        </w:rPr>
        <w:t>采购人</w:t>
      </w:r>
      <w:r>
        <w:rPr>
          <w:rFonts w:hint="eastAsia" w:ascii="仿宋" w:hAnsi="仿宋" w:eastAsia="仿宋" w:cs="仿宋"/>
          <w:sz w:val="24"/>
          <w:szCs w:val="24"/>
        </w:rPr>
        <w:t>进行沟通，共同制定解决方案，避免问题扩大化。</w:t>
      </w:r>
    </w:p>
    <w:p w14:paraId="463E0FE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五、价格与结算</w:t>
      </w:r>
    </w:p>
    <w:p w14:paraId="680077A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（一）价格约定</w:t>
      </w:r>
    </w:p>
    <w:p w14:paraId="409D43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1.</w:t>
      </w:r>
      <w:r>
        <w:rPr>
          <w:rFonts w:hint="eastAsia" w:ascii="仿宋" w:hAnsi="仿宋" w:eastAsia="仿宋" w:cs="仿宋"/>
          <w:sz w:val="24"/>
          <w:szCs w:val="24"/>
        </w:rPr>
        <w:t>本项目所有</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的配送服务价格已包含在</w:t>
      </w:r>
      <w:r>
        <w:rPr>
          <w:rFonts w:hint="eastAsia" w:ascii="仿宋" w:hAnsi="仿宋" w:eastAsia="仿宋" w:cs="仿宋"/>
          <w:sz w:val="24"/>
          <w:szCs w:val="24"/>
          <w:lang w:val="en-US" w:eastAsia="zh-CN"/>
        </w:rPr>
        <w:t>医用试剂耗材</w:t>
      </w:r>
      <w:r>
        <w:rPr>
          <w:rFonts w:hint="eastAsia" w:ascii="仿宋" w:hAnsi="仿宋" w:eastAsia="仿宋" w:cs="仿宋"/>
          <w:sz w:val="24"/>
          <w:szCs w:val="24"/>
        </w:rPr>
        <w:t>单价中（附件清单中“</w:t>
      </w:r>
      <w:r>
        <w:rPr>
          <w:rFonts w:hint="eastAsia" w:ascii="仿宋" w:hAnsi="仿宋" w:eastAsia="仿宋" w:cs="仿宋"/>
          <w:sz w:val="24"/>
          <w:szCs w:val="24"/>
          <w:lang w:val="en-US" w:eastAsia="zh-CN"/>
        </w:rPr>
        <w:t>采购限价</w:t>
      </w:r>
      <w:r>
        <w:rPr>
          <w:rFonts w:hint="eastAsia" w:ascii="仿宋" w:hAnsi="仿宋" w:eastAsia="仿宋" w:cs="仿宋"/>
          <w:sz w:val="24"/>
          <w:szCs w:val="24"/>
        </w:rPr>
        <w:t>”为包含配送服务的单价），供应商不得额外收取配送费、装卸费、仓储费等其他费用。</w:t>
      </w:r>
    </w:p>
    <w:p w14:paraId="6BAC0FE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（二）结算方式</w:t>
      </w:r>
    </w:p>
    <w:p w14:paraId="65178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color w:val="auto"/>
          <w:sz w:val="24"/>
          <w:szCs w:val="24"/>
          <w:highlight w:val="none"/>
          <w:lang w:val="en-US" w:eastAsia="zh-CN"/>
        </w:rPr>
        <w:t>1.按季度支付货款：中标供应商根据采购人每季度实际医用试剂耗材消耗数量和财务制度相关要求，按季度提供合格的增值税发票，采购人在收到发票后60日内完成付款</w:t>
      </w:r>
      <w:r>
        <w:rPr>
          <w:rFonts w:hint="eastAsia" w:ascii="仿宋" w:hAnsi="仿宋" w:eastAsia="仿宋" w:cs="仿宋"/>
          <w:sz w:val="24"/>
          <w:szCs w:val="24"/>
          <w:highlight w:val="none"/>
          <w:lang w:val="en-US" w:eastAsia="zh-CN"/>
        </w:rPr>
        <w:t>。</w:t>
      </w:r>
    </w:p>
    <w:p w14:paraId="13BA423E">
      <w:pPr>
        <w:rPr>
          <w:rFonts w:hint="eastAsia" w:ascii="仿宋" w:hAnsi="仿宋" w:eastAsia="仿宋" w:cs="仿宋"/>
          <w:b/>
          <w:bCs/>
          <w:sz w:val="24"/>
          <w:szCs w:val="24"/>
        </w:rPr>
      </w:pPr>
      <w:r>
        <w:rPr>
          <w:rFonts w:hint="eastAsia" w:ascii="仿宋" w:hAnsi="仿宋" w:eastAsia="仿宋" w:cs="仿宋"/>
          <w:b/>
          <w:bCs/>
          <w:sz w:val="24"/>
          <w:szCs w:val="24"/>
        </w:rPr>
        <w:br w:type="page"/>
      </w:r>
    </w:p>
    <w:p w14:paraId="6243740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附件《</w:t>
      </w:r>
      <w:r>
        <w:rPr>
          <w:rFonts w:hint="eastAsia" w:ascii="仿宋" w:hAnsi="仿宋" w:eastAsia="仿宋" w:cs="仿宋"/>
          <w:b/>
          <w:bCs/>
          <w:sz w:val="24"/>
          <w:szCs w:val="24"/>
          <w:lang w:eastAsia="zh-CN"/>
        </w:rPr>
        <w:t>医用试剂耗材清单</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1标段</w:t>
      </w:r>
    </w:p>
    <w:tbl>
      <w:tblPr>
        <w:tblStyle w:val="24"/>
        <w:tblW w:w="9613" w:type="dxa"/>
        <w:tblInd w:w="-10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3"/>
        <w:gridCol w:w="2680"/>
        <w:gridCol w:w="3955"/>
        <w:gridCol w:w="818"/>
        <w:gridCol w:w="1377"/>
      </w:tblGrid>
      <w:tr w14:paraId="0F22B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1A1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B08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产品名称</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97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规格、型号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F17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计量单位</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A84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采购预算单价（元）</w:t>
            </w:r>
          </w:p>
        </w:tc>
      </w:tr>
      <w:tr w14:paraId="013BC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76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872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尿管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039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双腔气囊标准型 16Fr（30ml）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3E1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177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5.4</w:t>
            </w:r>
          </w:p>
        </w:tc>
      </w:tr>
      <w:tr w14:paraId="47F2F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051F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2E5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吸引头</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325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I型（50支/包）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6A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279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1.65</w:t>
            </w:r>
          </w:p>
        </w:tc>
      </w:tr>
      <w:tr w14:paraId="1FF95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0FE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ACB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一次性使用吸引管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206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Ⅱ型，F28，长度2米</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9B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4EC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3.97</w:t>
            </w:r>
          </w:p>
        </w:tc>
      </w:tr>
      <w:tr w14:paraId="6ADFD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CD6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2A8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负压引流球</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94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36E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2DD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3.91</w:t>
            </w:r>
          </w:p>
        </w:tc>
      </w:tr>
      <w:tr w14:paraId="42518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6A4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A67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一次性使用鼻氧管（吸氧管）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284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头挂式</w:t>
            </w:r>
            <w:r>
              <w:rPr>
                <w:rStyle w:val="49"/>
                <w:rFonts w:hint="eastAsia" w:ascii="仿宋" w:hAnsi="仿宋" w:eastAsia="仿宋" w:cs="仿宋"/>
                <w:sz w:val="24"/>
                <w:szCs w:val="24"/>
                <w:lang w:val="en-US" w:eastAsia="zh-CN" w:bidi="ar"/>
              </w:rPr>
              <w:t>（2米）</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335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157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r>
      <w:tr w14:paraId="6EC51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750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E20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一次性使用硅橡胶胃管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18AB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5.3mm(Fr16)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FF55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F7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3.31</w:t>
            </w:r>
          </w:p>
        </w:tc>
      </w:tr>
      <w:tr w14:paraId="328F1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C0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62D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一次性使用硅橡胶胃管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7B7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6.7mm(Fr20)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F12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6580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3.31</w:t>
            </w:r>
          </w:p>
        </w:tc>
      </w:tr>
      <w:tr w14:paraId="54878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095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522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一次性使用硅橡胶胃管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F0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8.0mm(Fr24)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E07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86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4.63</w:t>
            </w:r>
          </w:p>
        </w:tc>
      </w:tr>
      <w:tr w14:paraId="5FD54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CBF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566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一次性使用吸痰管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8F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2.67mm(8F)</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9A7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A0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0.48</w:t>
            </w:r>
          </w:p>
        </w:tc>
      </w:tr>
      <w:tr w14:paraId="5B97B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DF0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74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一次性使用吸痰管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C94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4.0mm(12F)</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D97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606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0.53</w:t>
            </w:r>
          </w:p>
        </w:tc>
      </w:tr>
      <w:tr w14:paraId="7389C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AE5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F9B6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一次性使用吸痰管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6F9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4.67mm(14F)</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6CB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AEB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0.53</w:t>
            </w:r>
          </w:p>
        </w:tc>
      </w:tr>
      <w:tr w14:paraId="5403E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F0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99B3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加强型气管插管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C4F5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PVC套囊型 内径 4.5mm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59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6A4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68</w:t>
            </w:r>
          </w:p>
        </w:tc>
      </w:tr>
      <w:tr w14:paraId="636F2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00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833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加强型气管插管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30D3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PVC套囊型 内径 5.5mm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6AE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DE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68</w:t>
            </w:r>
          </w:p>
        </w:tc>
      </w:tr>
      <w:tr w14:paraId="07A59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D97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E33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加强型气管插管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491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PVC套囊型 内径 6.5mm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85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81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46.97</w:t>
            </w:r>
          </w:p>
        </w:tc>
      </w:tr>
      <w:tr w14:paraId="5C318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8E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908B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加强型气管插管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CDB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PVC套囊型 内径 7.0mm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D39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C065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46.97</w:t>
            </w:r>
          </w:p>
        </w:tc>
      </w:tr>
      <w:tr w14:paraId="33B9E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9E7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A4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加强型气管插管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9338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PVC套囊型 内径 7.5mm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9B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6AE3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67.24</w:t>
            </w:r>
          </w:p>
        </w:tc>
      </w:tr>
      <w:tr w14:paraId="3CC99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59F3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E2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气管导管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F2A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有套囊型 内径 7.0mm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66BA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937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10.91</w:t>
            </w:r>
          </w:p>
        </w:tc>
      </w:tr>
      <w:tr w14:paraId="5D664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6C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7F6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一次性使用吸氧管（带湿化瓶）</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AA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B型</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C6C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50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14.21</w:t>
            </w:r>
          </w:p>
        </w:tc>
      </w:tr>
      <w:tr w14:paraId="24CC6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ACF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1D7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湿化瓶</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8B7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（光瓶）</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D47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81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7.28</w:t>
            </w:r>
          </w:p>
        </w:tc>
      </w:tr>
      <w:tr w14:paraId="69425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03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22C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一次性使用避光压力延长管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D40A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避光 1.3</w:t>
            </w:r>
            <w:r>
              <w:rPr>
                <w:rFonts w:hint="eastAsia" w:ascii="仿宋" w:hAnsi="仿宋" w:eastAsia="仿宋" w:cs="仿宋"/>
                <w:sz w:val="24"/>
                <w:szCs w:val="24"/>
                <w:highlight w:val="none"/>
              </w:rPr>
              <w:t>×</w:t>
            </w:r>
            <w:r>
              <w:rPr>
                <w:rFonts w:hint="eastAsia" w:ascii="仿宋" w:hAnsi="仿宋" w:eastAsia="仿宋" w:cs="仿宋"/>
                <w:i w:val="0"/>
                <w:iCs w:val="0"/>
                <w:color w:val="000000"/>
                <w:kern w:val="0"/>
                <w:sz w:val="24"/>
                <w:szCs w:val="24"/>
                <w:highlight w:val="none"/>
                <w:u w:val="none"/>
                <w:lang w:val="en-US" w:eastAsia="zh-CN" w:bidi="ar"/>
              </w:rPr>
              <w:t>2.7-1500mm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5E7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EA55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8.6</w:t>
            </w:r>
          </w:p>
        </w:tc>
      </w:tr>
      <w:tr w14:paraId="11B1E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12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BA7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微量泵延长管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926B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普通型：2.0</w:t>
            </w:r>
            <w:r>
              <w:rPr>
                <w:rFonts w:hint="eastAsia" w:ascii="仿宋" w:hAnsi="仿宋" w:eastAsia="仿宋" w:cs="仿宋"/>
                <w:sz w:val="24"/>
                <w:szCs w:val="24"/>
                <w:highlight w:val="none"/>
              </w:rPr>
              <w:t>×</w:t>
            </w:r>
            <w:r>
              <w:rPr>
                <w:rFonts w:hint="eastAsia" w:ascii="仿宋" w:hAnsi="仿宋" w:eastAsia="仿宋" w:cs="仿宋"/>
                <w:i w:val="0"/>
                <w:iCs w:val="0"/>
                <w:color w:val="000000"/>
                <w:kern w:val="0"/>
                <w:sz w:val="24"/>
                <w:szCs w:val="24"/>
                <w:highlight w:val="none"/>
                <w:u w:val="none"/>
                <w:lang w:val="en-US" w:eastAsia="zh-CN" w:bidi="ar"/>
              </w:rPr>
              <w:t>1500mm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2A37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24A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1.05</w:t>
            </w:r>
          </w:p>
        </w:tc>
      </w:tr>
      <w:tr w14:paraId="7C36A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BB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D16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一次性使用硅胶负压引流球</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A1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98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719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17.59</w:t>
            </w:r>
          </w:p>
        </w:tc>
      </w:tr>
      <w:tr w14:paraId="00015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134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1DB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一次性无菌旋塞（三通开关）</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0B38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三通旋塞</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E68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3A6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r>
      <w:tr w14:paraId="2FFD0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924C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3A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三通延长管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E22F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3.6mm×50</w:t>
            </w:r>
            <w:r>
              <w:rPr>
                <w:rFonts w:hint="eastAsia" w:ascii="仿宋" w:hAnsi="仿宋" w:eastAsia="仿宋" w:cs="仿宋"/>
                <w:i w:val="0"/>
                <w:iCs w:val="0"/>
                <w:color w:val="000000"/>
                <w:sz w:val="24"/>
                <w:szCs w:val="24"/>
                <w:u w:val="none"/>
                <w:lang w:eastAsia="zh-CN"/>
              </w:rPr>
              <w:t>cm</w:t>
            </w:r>
            <w:r>
              <w:rPr>
                <w:rFonts w:hint="eastAsia" w:ascii="仿宋" w:hAnsi="仿宋" w:eastAsia="仿宋" w:cs="仿宋"/>
                <w:i w:val="0"/>
                <w:iCs w:val="0"/>
                <w:color w:val="000000"/>
                <w:sz w:val="24"/>
                <w:szCs w:val="24"/>
                <w:u w:val="none"/>
              </w:rPr>
              <w:t>×2.2mm(ID)</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0B7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80DC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1.802</w:t>
            </w:r>
          </w:p>
        </w:tc>
      </w:tr>
      <w:tr w14:paraId="5CE98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709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C2D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负压引流器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03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1000ml（白色）</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ECC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00A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4.42</w:t>
            </w:r>
          </w:p>
        </w:tc>
      </w:tr>
      <w:tr w14:paraId="2059C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B3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2B3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FE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T型胆道引流管</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AFF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AD8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10.2</w:t>
            </w:r>
          </w:p>
        </w:tc>
      </w:tr>
      <w:tr w14:paraId="626C1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6F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34A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一次性使用胆管引流管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1F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12Fr</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95D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87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6.62</w:t>
            </w:r>
          </w:p>
        </w:tc>
      </w:tr>
      <w:tr w14:paraId="446C3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35D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5C5F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一次性使用胆管引流管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30A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14Fr</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443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5B2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6.62</w:t>
            </w:r>
          </w:p>
        </w:tc>
      </w:tr>
      <w:tr w14:paraId="1EAEC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55D4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EF36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一次性使用胆管引流管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47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16Fr</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1FE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F2B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6.62</w:t>
            </w:r>
          </w:p>
        </w:tc>
      </w:tr>
      <w:tr w14:paraId="7F0D3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7BC6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010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一次性使用胆管引流管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E95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18Fr</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95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94D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6.62</w:t>
            </w:r>
          </w:p>
        </w:tc>
      </w:tr>
      <w:tr w14:paraId="30EC5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3547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8EA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一次性使用胆管引流管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8C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20Fr</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E9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217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6.62</w:t>
            </w:r>
          </w:p>
        </w:tc>
      </w:tr>
      <w:tr w14:paraId="068AA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377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A9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一次性使用胆管引流管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6069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22Fr</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F1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61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6.62</w:t>
            </w:r>
          </w:p>
        </w:tc>
      </w:tr>
      <w:tr w14:paraId="6172A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9F0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A80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一次性使用胆管引流管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291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24Fr</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29B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BA5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6.62</w:t>
            </w:r>
          </w:p>
        </w:tc>
      </w:tr>
      <w:tr w14:paraId="294D2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29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C8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冲洗管路</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F8A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Ⅲ</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02A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BAB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14.33</w:t>
            </w:r>
          </w:p>
        </w:tc>
      </w:tr>
      <w:tr w14:paraId="2FC15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121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1CA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一次性使用肠道冲洗器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590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A型1000ml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51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B46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2.38</w:t>
            </w:r>
          </w:p>
        </w:tc>
      </w:tr>
      <w:tr w14:paraId="1A6C9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C9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50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一次性使用无菌导尿管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13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双腔气囊标准型12Fr（5ml—10ml）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3D9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C7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4.63</w:t>
            </w:r>
          </w:p>
        </w:tc>
      </w:tr>
      <w:tr w14:paraId="5D873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C1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6C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输液加压袋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B96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精密型500ml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F78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CF6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331.5</w:t>
            </w:r>
          </w:p>
        </w:tc>
      </w:tr>
      <w:tr w14:paraId="055DB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AD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0CD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一次性使用无菌注射器 带针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FBE8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1ml 0.45mm×16mm RWSB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1E4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F9C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0.37</w:t>
            </w:r>
          </w:p>
        </w:tc>
      </w:tr>
      <w:tr w14:paraId="12EE2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63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91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一次性使用无菌注射器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502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2ml 0.6mm×25mm TWLB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B0A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95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w:t>
            </w:r>
          </w:p>
        </w:tc>
      </w:tr>
      <w:tr w14:paraId="46671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5C4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38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一次性使用无菌注射器 带针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10F2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5ml 0.7mm×30mmTWLB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A67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D09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0.29</w:t>
            </w:r>
          </w:p>
        </w:tc>
      </w:tr>
      <w:tr w14:paraId="19066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3B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FF9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一次性使用无菌注射器 带针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3A43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10ml 1.2mm×30mm TWLB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605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6E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0.46</w:t>
            </w:r>
          </w:p>
        </w:tc>
      </w:tr>
      <w:tr w14:paraId="40347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B8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633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一次性使用无菌注射器 带针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2AE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30ml 1.2mm×32mm TWLB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7C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E02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0.55</w:t>
            </w:r>
          </w:p>
        </w:tc>
      </w:tr>
      <w:tr w14:paraId="48D29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D3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4BF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一次性使用配药用注射器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8652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20ml 1.6mm×30mm TWXZ</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3E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77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0.55</w:t>
            </w:r>
          </w:p>
        </w:tc>
      </w:tr>
      <w:tr w14:paraId="3E923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8011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9EF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一次性使用无菌注射器 带针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BF5D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60ml (1.2mm×30mm TWSB)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D1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C6B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1.32</w:t>
            </w:r>
          </w:p>
        </w:tc>
      </w:tr>
      <w:tr w14:paraId="1A4E8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6E4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41A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一次性使用无菌注射器 带针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5829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50ml 1.6mm×30mm TWXZ</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4B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7AF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1.32</w:t>
            </w:r>
          </w:p>
        </w:tc>
      </w:tr>
      <w:tr w14:paraId="36BB1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05E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15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一次性使用静脉输液针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1B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0.7mm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A2A7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39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0.2</w:t>
            </w:r>
          </w:p>
        </w:tc>
      </w:tr>
      <w:tr w14:paraId="2A8F5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33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D90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一次性使用静脉输液针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923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0.55mm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2A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A7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0.2</w:t>
            </w:r>
          </w:p>
        </w:tc>
      </w:tr>
      <w:tr w14:paraId="3C49B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4E4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54D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一次性使用无菌注射针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169D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0.45mm×16mm RWLB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A7A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5E81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w:t>
            </w:r>
          </w:p>
        </w:tc>
      </w:tr>
      <w:tr w14:paraId="7C834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CDC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73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一次性使用无菌注射针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E9B9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0.55mm×20mm RWLB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531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07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0.14</w:t>
            </w:r>
          </w:p>
        </w:tc>
      </w:tr>
      <w:tr w14:paraId="328C0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64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82F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一次性使用无菌注射针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B336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0.7mm×30mm RWLB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5C0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C8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0.14</w:t>
            </w:r>
          </w:p>
        </w:tc>
      </w:tr>
      <w:tr w14:paraId="7BC06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A2D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E04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一次性使用避光输液器（带针）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B5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P-P型0.7mm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E0A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7CD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5.84</w:t>
            </w:r>
          </w:p>
        </w:tc>
      </w:tr>
      <w:tr w14:paraId="1B42F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BF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8F9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一次性使用输液器 带针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481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B1-1 0.55mm×19mm RWLB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5C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0D99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w:t>
            </w:r>
          </w:p>
        </w:tc>
      </w:tr>
      <w:tr w14:paraId="24775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4F2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C7F3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一次性使用输液器 带针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58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B1-1 0.7mm×24mm TWLB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BA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88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w:t>
            </w:r>
          </w:p>
        </w:tc>
      </w:tr>
      <w:tr w14:paraId="22A42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DD0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7E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一次性无菌输液接头（肝素帽）</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B0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Style w:val="49"/>
                <w:rFonts w:hint="eastAsia" w:ascii="仿宋" w:hAnsi="仿宋" w:eastAsia="仿宋" w:cs="仿宋"/>
                <w:sz w:val="24"/>
                <w:szCs w:val="24"/>
                <w:lang w:val="en-US" w:eastAsia="zh-CN" w:bidi="ar"/>
              </w:rPr>
              <w:t>普通型输液接头</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E3D7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4AC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r>
      <w:tr w14:paraId="6A8E0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E408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6A9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长针头</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B3A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0.9（0.9mm×80mm TWLB）</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1BC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BE6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2.21</w:t>
            </w:r>
          </w:p>
        </w:tc>
      </w:tr>
      <w:tr w14:paraId="2586C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51B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B1B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动静脉穿刺针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86E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16G</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B35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25C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2.89</w:t>
            </w:r>
          </w:p>
        </w:tc>
      </w:tr>
      <w:tr w14:paraId="7290D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FB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AB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动静脉穿刺针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E83C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17G</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06F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82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2.89</w:t>
            </w:r>
          </w:p>
        </w:tc>
      </w:tr>
      <w:tr w14:paraId="58EDF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E4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B22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穿刺针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60C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18G</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321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31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127.5</w:t>
            </w:r>
          </w:p>
        </w:tc>
      </w:tr>
      <w:tr w14:paraId="7F112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BA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18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弹力绷带</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239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8×600cm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F651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669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2.21</w:t>
            </w:r>
          </w:p>
        </w:tc>
      </w:tr>
      <w:tr w14:paraId="61595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B8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A30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纱布绷带</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382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8×600cm非灭菌</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0C5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623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1.87</w:t>
            </w:r>
          </w:p>
        </w:tc>
      </w:tr>
      <w:tr w14:paraId="41BBF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958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1FA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纱布绷带</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E66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8×600cm 灭菌</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5F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2A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2.87</w:t>
            </w:r>
          </w:p>
        </w:tc>
      </w:tr>
      <w:tr w14:paraId="7E0A3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A11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99E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医用脱脂棉纱布块</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70F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6cm×8cm×8层，</w:t>
            </w:r>
            <w:r>
              <w:rPr>
                <w:rStyle w:val="49"/>
                <w:rFonts w:hint="eastAsia" w:ascii="仿宋" w:hAnsi="仿宋" w:eastAsia="仿宋" w:cs="仿宋"/>
                <w:sz w:val="24"/>
                <w:szCs w:val="24"/>
                <w:lang w:val="en-US" w:eastAsia="zh-CN" w:bidi="ar"/>
              </w:rPr>
              <w:t>5块/袋</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832F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F5B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0.18</w:t>
            </w:r>
          </w:p>
        </w:tc>
      </w:tr>
      <w:tr w14:paraId="5776F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05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E2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医用脱脂棉纱布块非灭菌</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513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6cm×8cm×8层，</w:t>
            </w:r>
            <w:r>
              <w:rPr>
                <w:rStyle w:val="49"/>
                <w:rFonts w:hint="eastAsia" w:ascii="仿宋" w:hAnsi="仿宋" w:eastAsia="仿宋" w:cs="仿宋"/>
                <w:sz w:val="24"/>
                <w:szCs w:val="24"/>
                <w:lang w:val="en-US" w:eastAsia="zh-CN" w:bidi="ar"/>
              </w:rPr>
              <w:t>5块/袋</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451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F10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0.18</w:t>
            </w:r>
          </w:p>
        </w:tc>
      </w:tr>
      <w:tr w14:paraId="0154C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5F7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F0E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无菌凡士林纱布块</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73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10cm×10cm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835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片</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9E9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2.21</w:t>
            </w:r>
          </w:p>
        </w:tc>
      </w:tr>
      <w:tr w14:paraId="0168A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EA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DAA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医用脱脂棉纱布块</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951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5cm×7cm×8层</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EF2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226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0.2</w:t>
            </w:r>
          </w:p>
        </w:tc>
      </w:tr>
      <w:tr w14:paraId="1DC56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3CD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7A3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医用脱脂棉纱布块</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84C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6cm×8cm×8层</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DE3C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98B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0.2</w:t>
            </w:r>
          </w:p>
        </w:tc>
      </w:tr>
      <w:tr w14:paraId="20824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63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292F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医用脱脂棉纱布块</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4C4D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8cm×10cm×8层，5块/袋</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7FC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E7E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0.39</w:t>
            </w:r>
          </w:p>
        </w:tc>
      </w:tr>
      <w:tr w14:paraId="6EB4F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56A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4B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医用脱脂沾血纱（沾血纱 带显影）</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4F68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Ⅱ型，20mm×40mm×4层，5块/包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3E4F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E8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16.21</w:t>
            </w:r>
          </w:p>
        </w:tc>
      </w:tr>
      <w:tr w14:paraId="69BF9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51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77F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脱脂纱布块（沾血纱带显影）</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12C4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Ⅱ型，100mm×120mm×8层，</w:t>
            </w:r>
            <w:r>
              <w:rPr>
                <w:rStyle w:val="49"/>
                <w:rFonts w:hint="eastAsia" w:ascii="仿宋" w:hAnsi="仿宋" w:eastAsia="仿宋" w:cs="仿宋"/>
                <w:sz w:val="24"/>
                <w:szCs w:val="24"/>
                <w:highlight w:val="none"/>
                <w:lang w:val="en-US" w:eastAsia="zh-CN" w:bidi="ar"/>
              </w:rPr>
              <w:t>2块/包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952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E0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0.68</w:t>
            </w:r>
          </w:p>
        </w:tc>
      </w:tr>
      <w:tr w14:paraId="3E8C0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04C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A26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医用脱脂纱布垫（条纱带显影）</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EEC7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Ⅱ型，7mm×4mm×15层，</w:t>
            </w:r>
            <w:r>
              <w:rPr>
                <w:rStyle w:val="49"/>
                <w:rFonts w:hint="eastAsia" w:ascii="仿宋" w:hAnsi="仿宋" w:eastAsia="仿宋" w:cs="仿宋"/>
                <w:sz w:val="24"/>
                <w:szCs w:val="24"/>
                <w:highlight w:val="none"/>
                <w:lang w:val="en-US" w:eastAsia="zh-CN" w:bidi="ar"/>
              </w:rPr>
              <w:t>10块/包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18D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389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0.77</w:t>
            </w:r>
          </w:p>
        </w:tc>
      </w:tr>
      <w:tr w14:paraId="5D2B6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D5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0F9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医用脱脂纱布垫（腔镜纱带显影）</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DAA9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Ⅱ型，2mm×10mm×4层，</w:t>
            </w:r>
            <w:r>
              <w:rPr>
                <w:rStyle w:val="49"/>
                <w:rFonts w:hint="eastAsia" w:ascii="仿宋" w:hAnsi="仿宋" w:eastAsia="仿宋" w:cs="仿宋"/>
                <w:sz w:val="24"/>
                <w:szCs w:val="24"/>
                <w:highlight w:val="none"/>
                <w:lang w:val="en-US" w:eastAsia="zh-CN" w:bidi="ar"/>
              </w:rPr>
              <w:t>10块/包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7D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19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2.09</w:t>
            </w:r>
          </w:p>
        </w:tc>
      </w:tr>
      <w:tr w14:paraId="1866D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B9F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B03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医用超声耦合剂</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010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56F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瓶</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1A6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2.31</w:t>
            </w:r>
          </w:p>
        </w:tc>
      </w:tr>
      <w:tr w14:paraId="02E90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2E5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EDF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石膏衬垫</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F54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15×300cm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1E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F76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2.09</w:t>
            </w:r>
          </w:p>
        </w:tc>
      </w:tr>
      <w:tr w14:paraId="497C6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073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1E1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医用高分子石膏</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6B1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7.5cm×30cm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EC3F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袋</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2A7A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44.1</w:t>
            </w:r>
          </w:p>
        </w:tc>
      </w:tr>
      <w:tr w14:paraId="45228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3D9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275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医用高分子石膏</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6F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10cm×40cm </w:t>
            </w:r>
            <w:r>
              <w:rPr>
                <w:rStyle w:val="49"/>
                <w:rFonts w:hint="eastAsia" w:ascii="仿宋" w:hAnsi="仿宋" w:eastAsia="仿宋" w:cs="仿宋"/>
                <w:sz w:val="24"/>
                <w:szCs w:val="24"/>
                <w:lang w:val="en-US" w:eastAsia="zh-CN" w:bidi="ar"/>
              </w:rPr>
              <w:t xml:space="preserve"> </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F305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袋</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344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49.61</w:t>
            </w:r>
          </w:p>
        </w:tc>
      </w:tr>
      <w:tr w14:paraId="4F5BB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5A8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A74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医用高分子石膏</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F5F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12.5cm×50cm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551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袋</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4D0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71.66</w:t>
            </w:r>
          </w:p>
        </w:tc>
      </w:tr>
      <w:tr w14:paraId="313D3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2B6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841C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医用高分子石膏</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D7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15cm×75cm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CF4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袋</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15A5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91.51</w:t>
            </w:r>
          </w:p>
        </w:tc>
      </w:tr>
      <w:tr w14:paraId="24AC1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A5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F71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输血器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03D5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B型 0.9mm 双调</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B77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F9C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2.55</w:t>
            </w:r>
          </w:p>
        </w:tc>
      </w:tr>
      <w:tr w14:paraId="448D9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830D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C8C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一次性使用尿杯</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3F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D73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6CD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0.03</w:t>
            </w:r>
          </w:p>
        </w:tc>
      </w:tr>
      <w:tr w14:paraId="063CF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3E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4A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塑料试管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4E8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12mm×100mm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471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114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0.05</w:t>
            </w:r>
          </w:p>
        </w:tc>
      </w:tr>
      <w:tr w14:paraId="60793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8C7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4A8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一次性塑料吸头（0.5ml）</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ABE7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Φ5.5×50mm（带刻度） 1000只/包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8A8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1EE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30.87</w:t>
            </w:r>
          </w:p>
        </w:tc>
      </w:tr>
      <w:tr w14:paraId="2EB5E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5E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2C8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一次性使用吸头（1ml）</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B9A8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Φ8×71mm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AB8A3">
            <w:pPr>
              <w:keepNext w:val="0"/>
              <w:keepLines w:val="0"/>
              <w:widowControl/>
              <w:suppressLineNumbers w:val="0"/>
              <w:jc w:val="center"/>
              <w:textAlignment w:val="center"/>
              <w:rPr>
                <w:rFonts w:hint="eastAsia" w:ascii="仿宋" w:hAnsi="仿宋" w:eastAsia="仿宋" w:cs="仿宋"/>
                <w:i w:val="0"/>
                <w:iCs w:val="0"/>
                <w:color w:val="FF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7C4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0.06</w:t>
            </w:r>
          </w:p>
        </w:tc>
      </w:tr>
      <w:tr w14:paraId="17B99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0B3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5FF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一次性使用吸头（加样枪）</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AC48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Φ5.5×50mm（带刻度）</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0B3F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015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0.03</w:t>
            </w:r>
          </w:p>
        </w:tc>
      </w:tr>
      <w:tr w14:paraId="6EFC2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B93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5D6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塑料吸管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34E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79D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A72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0.06</w:t>
            </w:r>
          </w:p>
        </w:tc>
      </w:tr>
      <w:tr w14:paraId="78F0D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6ECB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058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塑料吸管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831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75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9F3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0.08</w:t>
            </w:r>
          </w:p>
        </w:tc>
      </w:tr>
      <w:tr w14:paraId="43570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ED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76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一次性使用带盖大便杯</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FFE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40ml（手掀盖）</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76D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AAFD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0.51</w:t>
            </w:r>
          </w:p>
        </w:tc>
      </w:tr>
      <w:tr w14:paraId="3003B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C00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702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一次性使用痰杯</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5D0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40ml 手掀盖 橙色</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9A7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8B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0.51</w:t>
            </w:r>
          </w:p>
        </w:tc>
      </w:tr>
      <w:tr w14:paraId="421A3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85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7794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负压器（胃肠减压器）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E2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9AA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91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r>
      <w:tr w14:paraId="7062C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1FE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16E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利器盒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688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圆形2L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776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42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2.65</w:t>
            </w:r>
          </w:p>
        </w:tc>
      </w:tr>
      <w:tr w14:paraId="214D4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F9D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EE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利器盒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429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圆形5L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C57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6C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5.51</w:t>
            </w:r>
          </w:p>
        </w:tc>
      </w:tr>
      <w:tr w14:paraId="6CD32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B05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2745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利器盒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BAE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圆形10L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663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923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11.03</w:t>
            </w:r>
          </w:p>
        </w:tc>
      </w:tr>
      <w:tr w14:paraId="59D37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18D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64C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利器盒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4A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圆形20L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28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627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15.75</w:t>
            </w:r>
          </w:p>
        </w:tc>
      </w:tr>
      <w:tr w14:paraId="06DCC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B1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DE2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利器盒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B1B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翻盖30L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D8D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8A4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33.1</w:t>
            </w:r>
          </w:p>
        </w:tc>
      </w:tr>
      <w:tr w14:paraId="764DF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855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F7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医用折叠式擦手纸</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BE3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215mm×227mm（200抽/包）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4DAF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4E02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11.47</w:t>
            </w:r>
          </w:p>
        </w:tc>
      </w:tr>
      <w:tr w14:paraId="3F33B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03C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49F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热敏灸盒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FB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单孔卡扣</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46E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E91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7.94</w:t>
            </w:r>
          </w:p>
        </w:tc>
      </w:tr>
      <w:tr w14:paraId="74434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ACF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BDA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热敏灸盒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2E0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双孔卡扣</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1C6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80A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10.58</w:t>
            </w:r>
          </w:p>
        </w:tc>
      </w:tr>
      <w:tr w14:paraId="10356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5D9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200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热敏灸盒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D5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四孔卡扣</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2C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85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15.99</w:t>
            </w:r>
          </w:p>
        </w:tc>
      </w:tr>
      <w:tr w14:paraId="53AB8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A0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B2F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热敏灸盒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41F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六孔卡扣</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1F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F70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21.5</w:t>
            </w:r>
          </w:p>
        </w:tc>
      </w:tr>
      <w:tr w14:paraId="60789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9F0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30D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一次性使用心电电极</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A5F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47mm×49mm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4AA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片</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800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0.51</w:t>
            </w:r>
          </w:p>
        </w:tc>
      </w:tr>
      <w:tr w14:paraId="54B89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0A2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013C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理疗电极片</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38A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插针式 孔径2.5mm </w:t>
            </w:r>
            <w:r>
              <w:rPr>
                <w:rStyle w:val="49"/>
                <w:rFonts w:hint="eastAsia" w:ascii="仿宋" w:hAnsi="仿宋" w:eastAsia="仿宋" w:cs="仿宋"/>
                <w:sz w:val="24"/>
                <w:szCs w:val="24"/>
                <w:lang w:val="en-US" w:eastAsia="zh-CN" w:bidi="ar"/>
              </w:rPr>
              <w:t xml:space="preserve"> 40mm×80mm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16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328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6.17</w:t>
            </w:r>
          </w:p>
        </w:tc>
      </w:tr>
      <w:tr w14:paraId="212BB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A08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B54F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推拿治疗巾</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FB4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加密不开洞按摩巾35cm×60cm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530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A3A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0.94</w:t>
            </w:r>
          </w:p>
        </w:tc>
      </w:tr>
      <w:tr w14:paraId="059CC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17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ECD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玻璃体温计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06A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三角形棒式（口腔）</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420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67A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7.72</w:t>
            </w:r>
          </w:p>
        </w:tc>
      </w:tr>
      <w:tr w14:paraId="14878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A8F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939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压舌板</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D94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竹子制 B型 150mm×17.5mm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1BF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片</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89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0.11</w:t>
            </w:r>
          </w:p>
        </w:tc>
      </w:tr>
      <w:tr w14:paraId="14F74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C0B9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081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酒精灯</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28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58BF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73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7.06</w:t>
            </w:r>
          </w:p>
        </w:tc>
      </w:tr>
      <w:tr w14:paraId="17A4A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921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6E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不锈钢治疗盘</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C49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11.5寸配瓶</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9AFA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78A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58.65</w:t>
            </w:r>
          </w:p>
        </w:tc>
      </w:tr>
      <w:tr w14:paraId="6CDC6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3B1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85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CR换药碗</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3AE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B6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0B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6.95</w:t>
            </w:r>
          </w:p>
        </w:tc>
      </w:tr>
      <w:tr w14:paraId="17026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F6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18B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艾绒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501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100g</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028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181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4.42</w:t>
            </w:r>
          </w:p>
        </w:tc>
      </w:tr>
      <w:tr w14:paraId="595BB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A1B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DDD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耳穴压豆贴</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ED7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10板×60粒，7mm×7mm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24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A9F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11.03</w:t>
            </w:r>
          </w:p>
        </w:tc>
      </w:tr>
      <w:tr w14:paraId="2CE16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C2EE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C94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耳穴模型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8AE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13cm/17cm/18cm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D3C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16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33.08</w:t>
            </w:r>
          </w:p>
        </w:tc>
      </w:tr>
      <w:tr w14:paraId="3BB1B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268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574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足底套装0号拇指罐拔罐器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49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小一号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2E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BE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r>
      <w:tr w14:paraId="468DA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4DA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485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火罐</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EA7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1号罐</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433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6B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1.97</w:t>
            </w:r>
          </w:p>
        </w:tc>
      </w:tr>
      <w:tr w14:paraId="7D178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66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D3F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火罐</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3E4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2号罐</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813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261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1.58</w:t>
            </w:r>
          </w:p>
        </w:tc>
      </w:tr>
      <w:tr w14:paraId="342E3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9FF3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722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火罐</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223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3号罐</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98C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D70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1.72</w:t>
            </w:r>
          </w:p>
        </w:tc>
      </w:tr>
      <w:tr w14:paraId="0BA2E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77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7ACC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火罐</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58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4号罐</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DDF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A68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2.55</w:t>
            </w:r>
          </w:p>
        </w:tc>
      </w:tr>
      <w:tr w14:paraId="5631D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71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8E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火罐</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15B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5号罐</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44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AEF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r>
      <w:tr w14:paraId="606E8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43E3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475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足浴袋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3FC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75cm×95cm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A7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3A3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0.32</w:t>
            </w:r>
          </w:p>
        </w:tc>
      </w:tr>
      <w:tr w14:paraId="16802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48B5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2B5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洗脸巾</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A4C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15包×75抽</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D5F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A5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111.3</w:t>
            </w:r>
          </w:p>
        </w:tc>
      </w:tr>
      <w:tr w14:paraId="302C6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2B6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AEC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6864透气胶带（穴位敷贴）</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182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6cm×6cm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507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贴</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41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0.19</w:t>
            </w:r>
          </w:p>
        </w:tc>
      </w:tr>
      <w:tr w14:paraId="71CC8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22C5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BEF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6864透气胶带（穴位敷贴）</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D5A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20cm×20cm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5B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贴</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C83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1.45</w:t>
            </w:r>
          </w:p>
        </w:tc>
      </w:tr>
      <w:tr w14:paraId="481CF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353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C0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透气胶带</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FE7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布贴7cm×7cm内径2.5cm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919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贴</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6E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0.24</w:t>
            </w:r>
          </w:p>
        </w:tc>
      </w:tr>
      <w:tr w14:paraId="74A18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2C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B2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经络图谱</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F9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PP胶[带胶贴纸]60cm×90cm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9B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98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43.52</w:t>
            </w:r>
          </w:p>
        </w:tc>
      </w:tr>
      <w:tr w14:paraId="42029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F08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FE8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口服药袋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EA97">
            <w:pPr>
              <w:jc w:val="center"/>
              <w:rPr>
                <w:rFonts w:hint="eastAsia" w:ascii="仿宋" w:hAnsi="仿宋" w:eastAsia="仿宋" w:cs="仿宋"/>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884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675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0.06</w:t>
            </w:r>
          </w:p>
        </w:tc>
      </w:tr>
      <w:tr w14:paraId="0EFCC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DA8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F6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自封小药袋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88F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7cm×10cm透明白色</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7F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AE8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0.06</w:t>
            </w:r>
          </w:p>
        </w:tc>
      </w:tr>
      <w:tr w14:paraId="22B5A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D23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65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一次性使用咽拭子</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44E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鼻咽拭子</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F0A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BB8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0.34</w:t>
            </w:r>
          </w:p>
        </w:tc>
      </w:tr>
      <w:tr w14:paraId="0CA15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82B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22B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（手腕带）识别带</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1B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蓝色（成人）</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9C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9C8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0.47</w:t>
            </w:r>
          </w:p>
        </w:tc>
      </w:tr>
      <w:tr w14:paraId="10EF7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915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82B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塑料分药盘</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805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深蓝色</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85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2DB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79.56</w:t>
            </w:r>
          </w:p>
        </w:tc>
      </w:tr>
      <w:tr w14:paraId="53E9C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B7C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603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药盒小</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976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5.5×5.5×5.5cm-120ml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03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D71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4.59</w:t>
            </w:r>
          </w:p>
        </w:tc>
      </w:tr>
      <w:tr w14:paraId="0A108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06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48BF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药盒中</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0D2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8×8×8cm-420ml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CE9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7EC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7.46</w:t>
            </w:r>
          </w:p>
        </w:tc>
      </w:tr>
      <w:tr w14:paraId="7BCF0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777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DD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药盒大</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E0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12×12×12cm-1500ml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7B2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061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13.6</w:t>
            </w:r>
          </w:p>
        </w:tc>
      </w:tr>
      <w:tr w14:paraId="5B249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3B2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C02D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载玻片</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86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76.2×25.4mm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4D8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DED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6.51</w:t>
            </w:r>
          </w:p>
        </w:tc>
      </w:tr>
      <w:tr w14:paraId="750EA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FC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68B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盖玻片</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389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24×40mm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F24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5A52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5.57</w:t>
            </w:r>
          </w:p>
        </w:tc>
      </w:tr>
      <w:tr w14:paraId="5C210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48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31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玻片</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D09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7101 76.2×25.4mm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D422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C00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5.57</w:t>
            </w:r>
          </w:p>
        </w:tc>
      </w:tr>
      <w:tr w14:paraId="64673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A2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C8F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生化日立杯</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317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500T</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A8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47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0.14</w:t>
            </w:r>
          </w:p>
        </w:tc>
      </w:tr>
      <w:tr w14:paraId="07CB4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66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D34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全自动血液凝固分析装置用反应杯（CS）</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C9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3000只/箱</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5CF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箱</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F19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2625</w:t>
            </w:r>
          </w:p>
        </w:tc>
      </w:tr>
      <w:tr w14:paraId="67593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077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2C6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玻璃试管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57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圆底 15mm×150mm 含硅胶塞</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D9A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3F3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1.43</w:t>
            </w:r>
          </w:p>
        </w:tc>
      </w:tr>
      <w:tr w14:paraId="6CDDA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D58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349B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乳胶管（压脉带）</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687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可高温消毒5×7</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053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米</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C91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1.54</w:t>
            </w:r>
          </w:p>
        </w:tc>
      </w:tr>
      <w:tr w14:paraId="52400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0E1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4B43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皱纹卫生纸</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0DDA7">
            <w:pPr>
              <w:jc w:val="center"/>
              <w:rPr>
                <w:rFonts w:hint="eastAsia" w:ascii="仿宋" w:hAnsi="仿宋" w:eastAsia="仿宋" w:cs="仿宋"/>
                <w:i w:val="0"/>
                <w:iCs w:val="0"/>
                <w:color w:val="000000"/>
                <w:sz w:val="24"/>
                <w:szCs w:val="24"/>
                <w:highlight w:val="none"/>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A994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EB71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1.98</w:t>
            </w:r>
          </w:p>
        </w:tc>
      </w:tr>
      <w:tr w14:paraId="32A45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8EC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AAC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生活垃圾袋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5B65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45cm×50cm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EF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6F2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0.26</w:t>
            </w:r>
          </w:p>
        </w:tc>
      </w:tr>
      <w:tr w14:paraId="4449B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0B17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885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生活垃圾袋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4226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78cm×80cm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FF06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5E50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0.71</w:t>
            </w:r>
          </w:p>
        </w:tc>
      </w:tr>
      <w:tr w14:paraId="4618F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020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5B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黄色垃圾袋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F19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1BC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769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r>
      <w:tr w14:paraId="29275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A42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4A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黄色垃圾袋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95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0F8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AAA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r>
      <w:tr w14:paraId="6AABA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855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A6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黄色垃圾袋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3CEF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1DB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698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1.02</w:t>
            </w:r>
          </w:p>
        </w:tc>
      </w:tr>
      <w:tr w14:paraId="7ED2F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F8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A83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黑色垃圾袋（大）</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973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1200mm×1000mm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CF0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C8C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1.06</w:t>
            </w:r>
          </w:p>
        </w:tc>
      </w:tr>
      <w:tr w14:paraId="323B8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5144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1F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黑色垃圾袋（中）</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DDBE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1000mm×800mm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6EA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CF1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0.67</w:t>
            </w:r>
          </w:p>
        </w:tc>
      </w:tr>
      <w:tr w14:paraId="76652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148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8A0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黑色垃圾袋（小）</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FA25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730mm×660mm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010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32AB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0.26</w:t>
            </w:r>
          </w:p>
        </w:tc>
      </w:tr>
      <w:tr w14:paraId="3B97A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F9F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29B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低温等离子过氧化氢卡闸</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5AE2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5板/盒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AAAD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05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216.09</w:t>
            </w:r>
          </w:p>
        </w:tc>
      </w:tr>
      <w:tr w14:paraId="7F6A2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3CB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E5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过氧化氢低温等离子体灭菌化学指示卡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A20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200片/盒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53E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FFD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158.76</w:t>
            </w:r>
          </w:p>
        </w:tc>
      </w:tr>
      <w:tr w14:paraId="4EC67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E85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03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过氧化氢低温等离子体灭菌过程指示胶带</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2A1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20mm×35m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7C6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368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61.2</w:t>
            </w:r>
          </w:p>
        </w:tc>
      </w:tr>
      <w:tr w14:paraId="77F0F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7B4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680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压力蒸汽灭菌化学指示卡（卡套式）</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173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Style w:val="49"/>
                <w:rFonts w:hint="eastAsia" w:ascii="仿宋" w:hAnsi="仿宋" w:eastAsia="仿宋" w:cs="仿宋"/>
                <w:sz w:val="24"/>
                <w:szCs w:val="24"/>
                <w:lang w:val="en-US" w:eastAsia="zh-CN" w:bidi="ar"/>
              </w:rPr>
              <w:t>250片/盒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A2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片</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7FF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0.23</w:t>
            </w:r>
          </w:p>
        </w:tc>
      </w:tr>
      <w:tr w14:paraId="4CAF8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7E3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760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134℃压力蒸汽灭菌化学指示卡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A0E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200片/盒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F63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ABA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46.31</w:t>
            </w:r>
          </w:p>
        </w:tc>
      </w:tr>
      <w:tr w14:paraId="2B5F9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AE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9BE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第五类化学指示卡（蒸汽灭菌爬行式化学指示卡）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417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Style w:val="49"/>
                <w:rFonts w:hint="eastAsia" w:ascii="仿宋" w:hAnsi="仿宋" w:eastAsia="仿宋" w:cs="仿宋"/>
                <w:sz w:val="24"/>
                <w:szCs w:val="24"/>
                <w:lang w:val="en-US" w:eastAsia="zh-CN" w:bidi="ar"/>
              </w:rPr>
              <w:t>200片/盒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CA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片</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43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0.94</w:t>
            </w:r>
          </w:p>
        </w:tc>
      </w:tr>
      <w:tr w14:paraId="53735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88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FF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B-D预警测试包</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4C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2张/包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93E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984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30.87</w:t>
            </w:r>
          </w:p>
        </w:tc>
      </w:tr>
      <w:tr w14:paraId="28F01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836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8CE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消毒液</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DE09B">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kern w:val="0"/>
                <w:sz w:val="24"/>
                <w:szCs w:val="24"/>
                <w:u w:val="none"/>
                <w:lang w:val="en-US" w:eastAsia="zh-CN" w:bidi="ar"/>
              </w:rPr>
              <w:t>4L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9C2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桶</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E79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545.74</w:t>
            </w:r>
          </w:p>
        </w:tc>
      </w:tr>
      <w:tr w14:paraId="24267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370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B4D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电解质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D2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（酸性氧化电位水生成器专用）</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44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袋</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A87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51.45</w:t>
            </w:r>
          </w:p>
        </w:tc>
      </w:tr>
      <w:tr w14:paraId="5F845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5BA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8D7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医用器械润滑油</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D38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2.5升/桶</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AC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桶</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BBF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235.96</w:t>
            </w:r>
          </w:p>
        </w:tc>
      </w:tr>
      <w:tr w14:paraId="18AA0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23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5F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全能强效多酶清洗液（无泡）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3CA0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E7C8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桶</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52A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648.27</w:t>
            </w:r>
          </w:p>
        </w:tc>
      </w:tr>
      <w:tr w14:paraId="44448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FD9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9105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过氧化氢低温等离子体灭菌包装袋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D1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150mm×100m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8C9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19D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793.8</w:t>
            </w:r>
          </w:p>
        </w:tc>
      </w:tr>
      <w:tr w14:paraId="0946A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B4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80D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过氧化氢低温等离子体灭菌包装袋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82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300mm×100m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57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CE0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1587.6</w:t>
            </w:r>
          </w:p>
        </w:tc>
      </w:tr>
      <w:tr w14:paraId="4AB5A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7D3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392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高温灭菌指示包装袋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9F5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75mm×200m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5BC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2AE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229.5</w:t>
            </w:r>
          </w:p>
        </w:tc>
      </w:tr>
      <w:tr w14:paraId="49A9C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79B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E87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高温灭菌指示包装袋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09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150mm×200m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7F26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AC85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374</w:t>
            </w:r>
          </w:p>
        </w:tc>
      </w:tr>
      <w:tr w14:paraId="0A32B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66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CB4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高温灭菌指示包装袋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E6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200mm×200m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89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58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544</w:t>
            </w:r>
          </w:p>
        </w:tc>
      </w:tr>
      <w:tr w14:paraId="0D0A8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9E9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F39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高温灭菌指示包装袋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068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300mm×100m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B99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BBA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396.9</w:t>
            </w:r>
          </w:p>
        </w:tc>
      </w:tr>
      <w:tr w14:paraId="00A32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014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9B2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过氧化氢低温等离子体灭菌包装袋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906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200mm×100m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9DE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72F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956.97</w:t>
            </w:r>
          </w:p>
        </w:tc>
      </w:tr>
      <w:tr w14:paraId="30AF2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FEA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0C4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过氧化氢低温灭菌指示包装袋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5EB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75mm×80m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25A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D0B5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323</w:t>
            </w:r>
          </w:p>
        </w:tc>
      </w:tr>
      <w:tr w14:paraId="754F1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D3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1E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过氧化氢低温灭菌指示包装袋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A4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150mm×80m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17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AD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642.6</w:t>
            </w:r>
          </w:p>
        </w:tc>
      </w:tr>
      <w:tr w14:paraId="6D6FE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1FE1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0E4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过氧化氢低温灭菌指示包装袋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F6D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200mm×80m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1E1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E51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858.5</w:t>
            </w:r>
          </w:p>
        </w:tc>
      </w:tr>
      <w:tr w14:paraId="708DC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D33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540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医用灭菌包装无纺布</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ACF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50g </w:t>
            </w:r>
            <w:r>
              <w:rPr>
                <w:rStyle w:val="49"/>
                <w:rFonts w:hint="eastAsia" w:ascii="仿宋" w:hAnsi="仿宋" w:eastAsia="仿宋" w:cs="仿宋"/>
                <w:sz w:val="24"/>
                <w:szCs w:val="24"/>
                <w:lang w:val="en-US" w:eastAsia="zh-CN" w:bidi="ar"/>
              </w:rPr>
              <w:t xml:space="preserve"> 蓝色900mm×900mm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D030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D1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2.32</w:t>
            </w:r>
          </w:p>
        </w:tc>
      </w:tr>
      <w:tr w14:paraId="35A6D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3D8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50E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医用灭菌包装无纺布</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F83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50g </w:t>
            </w:r>
            <w:r>
              <w:rPr>
                <w:rStyle w:val="49"/>
                <w:rFonts w:hint="eastAsia" w:ascii="仿宋" w:hAnsi="仿宋" w:eastAsia="仿宋" w:cs="仿宋"/>
                <w:sz w:val="24"/>
                <w:szCs w:val="24"/>
                <w:lang w:val="en-US" w:eastAsia="zh-CN" w:bidi="ar"/>
              </w:rPr>
              <w:t xml:space="preserve"> 蓝色500mm×500mm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567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70B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0.77</w:t>
            </w:r>
          </w:p>
        </w:tc>
      </w:tr>
      <w:tr w14:paraId="5FFDD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ED6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C8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医用灭菌包装无纺布</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A2F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50g </w:t>
            </w:r>
            <w:r>
              <w:rPr>
                <w:rStyle w:val="49"/>
                <w:rFonts w:hint="eastAsia" w:ascii="仿宋" w:hAnsi="仿宋" w:eastAsia="仿宋" w:cs="仿宋"/>
                <w:sz w:val="24"/>
                <w:szCs w:val="24"/>
                <w:lang w:val="en-US" w:eastAsia="zh-CN" w:bidi="ar"/>
              </w:rPr>
              <w:t xml:space="preserve"> 蓝色600mm×600mm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6CC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516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r>
      <w:tr w14:paraId="3F96F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1F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8C31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医用灭菌包装无纺布</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8B0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50g  白色500mm×500mm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983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58A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0.77</w:t>
            </w:r>
          </w:p>
        </w:tc>
      </w:tr>
      <w:tr w14:paraId="6DA5B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8F0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05C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医用灭菌包装无纺布</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38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Style w:val="49"/>
                <w:rFonts w:hint="eastAsia" w:ascii="仿宋" w:hAnsi="仿宋" w:eastAsia="仿宋" w:cs="仿宋"/>
                <w:sz w:val="24"/>
                <w:szCs w:val="24"/>
                <w:lang w:val="en-US" w:eastAsia="zh-CN" w:bidi="ar"/>
              </w:rPr>
              <w:t>50g  蓝色700mm×700mm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A1F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1EA3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1.91</w:t>
            </w:r>
          </w:p>
        </w:tc>
      </w:tr>
      <w:tr w14:paraId="2551F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E02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31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医用灭菌包装无纺布</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F2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50g</w:t>
            </w:r>
            <w:r>
              <w:rPr>
                <w:rStyle w:val="49"/>
                <w:rFonts w:hint="eastAsia" w:ascii="仿宋" w:hAnsi="仿宋" w:eastAsia="仿宋" w:cs="仿宋"/>
                <w:sz w:val="24"/>
                <w:szCs w:val="24"/>
                <w:lang w:val="en-US" w:eastAsia="zh-CN" w:bidi="ar"/>
              </w:rPr>
              <w:t xml:space="preserve">  蓝色1.2m×1.2m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128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B7C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5.25</w:t>
            </w:r>
          </w:p>
        </w:tc>
      </w:tr>
      <w:tr w14:paraId="13C1E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DBC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5F26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压力蒸汽灭菌生物指示剂</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3CB2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（50支/盒）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16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85B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617.4</w:t>
            </w:r>
          </w:p>
        </w:tc>
      </w:tr>
      <w:tr w14:paraId="6810D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461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030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极速生物指示剂</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7FC1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50支/盒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F7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4C2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4013.1</w:t>
            </w:r>
          </w:p>
        </w:tc>
      </w:tr>
      <w:tr w14:paraId="76CBE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92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888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过氧化氢生物指示剂</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BA8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30支/包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B6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BE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2700</w:t>
            </w:r>
          </w:p>
        </w:tc>
      </w:tr>
      <w:tr w14:paraId="689A4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D02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83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防滑地垫</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CF1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45cm×75cm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FAC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625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35.5</w:t>
            </w:r>
          </w:p>
        </w:tc>
      </w:tr>
      <w:tr w14:paraId="16E78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969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1DE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药勺</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BD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不锈钢药勺，厚款单头16cm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9AA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15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r>
      <w:tr w14:paraId="1863E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23B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9B47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煎药过滤袋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E006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40cm×50cm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C7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719C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0.39</w:t>
            </w:r>
          </w:p>
        </w:tc>
      </w:tr>
      <w:tr w14:paraId="6FB75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024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E5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无纺布过滤袋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B212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20cm×30cm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45FA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CB3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0.29</w:t>
            </w:r>
          </w:p>
        </w:tc>
      </w:tr>
      <w:tr w14:paraId="65EB8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05A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4E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一次性使用肛门镜</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15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917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98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1.87</w:t>
            </w:r>
          </w:p>
        </w:tc>
      </w:tr>
      <w:tr w14:paraId="186C4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0D7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5C97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一次性弯盘</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36BA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腰形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5967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2B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0.48</w:t>
            </w:r>
          </w:p>
        </w:tc>
      </w:tr>
      <w:tr w14:paraId="562ED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FAC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9D7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重组胶原蛋白修复敷料</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5D4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50g/支</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0D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9BE7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180.2</w:t>
            </w:r>
          </w:p>
        </w:tc>
      </w:tr>
      <w:tr w14:paraId="7C41C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333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E25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敏感肌修护保湿霜</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5F6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50g/支</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72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C2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350</w:t>
            </w:r>
          </w:p>
        </w:tc>
      </w:tr>
      <w:tr w14:paraId="22F8A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37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C6B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医用保湿修复面膜</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3ED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5片/盒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385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片</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7E1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251.6</w:t>
            </w:r>
          </w:p>
        </w:tc>
      </w:tr>
      <w:tr w14:paraId="3EB6D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C62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26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尿壶</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2BD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D3D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7DA5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5</w:t>
            </w:r>
          </w:p>
        </w:tc>
      </w:tr>
      <w:tr w14:paraId="28E7E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B0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BF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大便盆</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34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加厚</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6C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FB4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3.64</w:t>
            </w:r>
          </w:p>
        </w:tc>
      </w:tr>
      <w:tr w14:paraId="76932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4796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D4ED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梅花针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75B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单头</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E8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286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3.09</w:t>
            </w:r>
          </w:p>
        </w:tc>
      </w:tr>
      <w:tr w14:paraId="3D594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550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13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皮肤针（三棱针）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0D4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小号 1.6mm×65mm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CEE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44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3.09</w:t>
            </w:r>
          </w:p>
        </w:tc>
      </w:tr>
      <w:tr w14:paraId="52086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55B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63D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模型专用石膏粉</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6B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5斤装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AB2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袋</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3A2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27.78</w:t>
            </w:r>
          </w:p>
        </w:tc>
      </w:tr>
      <w:tr w14:paraId="1267A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888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E15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生石膏粉（倒模用）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41F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25KG装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925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袋</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4FEC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62.9</w:t>
            </w:r>
          </w:p>
        </w:tc>
      </w:tr>
      <w:tr w14:paraId="01433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0E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8A6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水杨酸</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240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3人份</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68E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AC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722.14</w:t>
            </w:r>
          </w:p>
        </w:tc>
      </w:tr>
      <w:tr w14:paraId="06D5A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158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EFEF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复合果酸</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CD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40人份</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B5B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8BF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9569.7</w:t>
            </w:r>
          </w:p>
        </w:tc>
      </w:tr>
      <w:tr w14:paraId="621C5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80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6EC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皮肤滚针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7C0F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0.25mm×1.0mm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9A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D28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58.43</w:t>
            </w:r>
          </w:p>
        </w:tc>
      </w:tr>
      <w:tr w14:paraId="6BE8D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E2D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C3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热奄包</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C63A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布袋双层包（内外包）25cm×18cm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BAA7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F5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15.44</w:t>
            </w:r>
          </w:p>
        </w:tc>
      </w:tr>
      <w:tr w14:paraId="72AA8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907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CD7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医用砂轮</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99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EA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B9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0.31</w:t>
            </w:r>
          </w:p>
        </w:tc>
      </w:tr>
      <w:tr w14:paraId="3D8C0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A623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BF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刮痧板</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0BF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树脂</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A72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E96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3.31</w:t>
            </w:r>
          </w:p>
        </w:tc>
      </w:tr>
      <w:tr w14:paraId="26386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A1CC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AC1A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艾条灭火筒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15A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小号（直径1—4cm艾条可用）/中号（直径1—6cm艾条可用）/大号（直径1—7cm艾条可用）/特大号（直径1—10cm艾条可用）</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78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98F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22.38</w:t>
            </w:r>
          </w:p>
        </w:tc>
      </w:tr>
      <w:tr w14:paraId="56373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90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FA6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玻璃密封酒罐</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B22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25L 带龙头</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D908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F578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203.96</w:t>
            </w:r>
          </w:p>
        </w:tc>
      </w:tr>
      <w:tr w14:paraId="1BB74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325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B7B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小针刀</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D6B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0.35mm×25mm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AA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3A4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r>
      <w:tr w14:paraId="1A9CE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264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1A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人体针灸模型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6CE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白色男性硬膜超清手可转52cm彩色经络</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52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213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121.28</w:t>
            </w:r>
          </w:p>
        </w:tc>
      </w:tr>
      <w:tr w14:paraId="37144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5E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BF9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艾绒压饼器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7EFA">
            <w:pPr>
              <w:jc w:val="center"/>
              <w:rPr>
                <w:rFonts w:hint="eastAsia" w:ascii="仿宋" w:hAnsi="仿宋" w:eastAsia="仿宋" w:cs="仿宋"/>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96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35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44.1</w:t>
            </w:r>
          </w:p>
        </w:tc>
      </w:tr>
      <w:tr w14:paraId="6C964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589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63B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一次性使用埋线针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04F9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0.7mm×65mm 100支/盒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1B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EA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5.36</w:t>
            </w:r>
          </w:p>
        </w:tc>
      </w:tr>
      <w:tr w14:paraId="77CF4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732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0B9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手腕脚腕约束带</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D9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总长166cm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24B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83C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50.72</w:t>
            </w:r>
          </w:p>
        </w:tc>
      </w:tr>
      <w:tr w14:paraId="002D4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CE9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300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医用镊（敷料镊）</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430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16cm横齿</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711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ABE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1.87</w:t>
            </w:r>
          </w:p>
        </w:tc>
      </w:tr>
      <w:tr w14:paraId="0AF28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440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A53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组织镊</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07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直圆扁头，无齿纹</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075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64F2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43.18</w:t>
            </w:r>
          </w:p>
        </w:tc>
      </w:tr>
      <w:tr w14:paraId="50DE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10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61C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抢救车封条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03C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抢救车物品药品完全齐全80×50mm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1BD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CD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30.09</w:t>
            </w:r>
          </w:p>
        </w:tc>
      </w:tr>
      <w:tr w14:paraId="2B531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541F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350E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氧气袋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BD1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5AF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68AA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30.6</w:t>
            </w:r>
          </w:p>
        </w:tc>
      </w:tr>
      <w:tr w14:paraId="7B938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23C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65E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塑料量杯带刻度</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C9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451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1F4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14.62</w:t>
            </w:r>
          </w:p>
        </w:tc>
      </w:tr>
      <w:tr w14:paraId="6C9CC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A3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7DD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木柄调刀</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C86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20mm×1.7mm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9E8D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把</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A467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6.5</w:t>
            </w:r>
          </w:p>
        </w:tc>
      </w:tr>
      <w:tr w14:paraId="70C95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6D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3F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标本袋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D19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微小号 96mm×110mm </w:t>
            </w:r>
            <w:r>
              <w:rPr>
                <w:rStyle w:val="49"/>
                <w:rFonts w:hint="eastAsia" w:ascii="仿宋" w:hAnsi="仿宋" w:eastAsia="仿宋" w:cs="仿宋"/>
                <w:sz w:val="24"/>
                <w:szCs w:val="24"/>
                <w:highlight w:val="none"/>
                <w:lang w:val="en-US" w:eastAsia="zh-CN" w:bidi="ar"/>
              </w:rPr>
              <w:t xml:space="preserve"> </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7DD8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8BC7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0.83</w:t>
            </w:r>
          </w:p>
        </w:tc>
      </w:tr>
      <w:tr w14:paraId="114F8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CD5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0E7F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试管架</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85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40孔 孔径14mm/5ml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814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C09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20.95</w:t>
            </w:r>
          </w:p>
        </w:tc>
      </w:tr>
      <w:tr w14:paraId="0EBE0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EB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365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十二导心电图记录纸</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FE8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210mm×295mm - </w:t>
            </w:r>
            <w:r>
              <w:rPr>
                <w:rStyle w:val="49"/>
                <w:rFonts w:hint="eastAsia" w:ascii="仿宋" w:hAnsi="仿宋" w:eastAsia="仿宋" w:cs="仿宋"/>
                <w:sz w:val="24"/>
                <w:szCs w:val="24"/>
                <w:lang w:val="en-US" w:eastAsia="zh-CN" w:bidi="ar"/>
              </w:rPr>
              <w:t xml:space="preserve"> 200p</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F6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99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61.74</w:t>
            </w:r>
          </w:p>
        </w:tc>
      </w:tr>
      <w:tr w14:paraId="3AF9F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1D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EC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棉线</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D0A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粗约2mm 长约200米/卷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9C3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B5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14.33</w:t>
            </w:r>
          </w:p>
        </w:tc>
      </w:tr>
      <w:tr w14:paraId="13272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E97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147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除颤仪热敏纸</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CF9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适用于迈瑞BeneHeartD3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AD35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卷</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8C6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4.08</w:t>
            </w:r>
          </w:p>
        </w:tc>
      </w:tr>
      <w:tr w14:paraId="4E78D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11C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EC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备皮刀</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66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双刃</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B0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CB6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0.94</w:t>
            </w:r>
          </w:p>
        </w:tc>
      </w:tr>
      <w:tr w14:paraId="7DAF8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A26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EF5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标本盒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B85B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30mm×7mm×15mm 双面中空6cm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B59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8D2B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95.2</w:t>
            </w:r>
          </w:p>
        </w:tc>
      </w:tr>
      <w:tr w14:paraId="2818E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0C4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9294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10%福尔马林中性固定液</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319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500ml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A94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瓶</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662E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r>
      <w:tr w14:paraId="0B784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C4D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0DC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负极板</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999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双极板1张</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8DA4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71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20.4</w:t>
            </w:r>
          </w:p>
        </w:tc>
      </w:tr>
      <w:tr w14:paraId="65F95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C4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B7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冰袋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B60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200ml（500个/袋）</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8E766">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袋</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37CE9">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u w:val="none"/>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110.25</w:t>
            </w:r>
          </w:p>
        </w:tc>
      </w:tr>
      <w:tr w14:paraId="4D691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E5C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0F5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麻醉面罩</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4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充气式Ⅱ型面罩1#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7E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D5F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r>
      <w:tr w14:paraId="27FE4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5E5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E7A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麻醉面罩</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F77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充气式Ⅱ型面罩2#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93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FEDC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r>
      <w:tr w14:paraId="2823E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0F1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8D5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麻醉面罩</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A1F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充气式Ⅱ型面罩3#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D6E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C1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r>
      <w:tr w14:paraId="69558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876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385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麻醉面罩</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116C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充气式Ⅱ型面罩4#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E84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C6D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r>
      <w:tr w14:paraId="45B40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5D0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883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麻醉面罩</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4E4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充气式Ⅱ型面罩5#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7FC3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D04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r>
      <w:tr w14:paraId="2324A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938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AF3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一次性使用麻醉机呼吸机回路管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B6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A型（成人型）</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90E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D73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27.78</w:t>
            </w:r>
          </w:p>
        </w:tc>
      </w:tr>
      <w:tr w14:paraId="6A4F4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216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6B3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一次性使用麻醉机呼吸机回路管（含麻醉呼吸过滤器）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4B07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B型（儿童型）</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96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065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15.75</w:t>
            </w:r>
          </w:p>
        </w:tc>
      </w:tr>
      <w:tr w14:paraId="58C77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16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C84E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口垫</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ACD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B型 中号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F61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84E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0.43</w:t>
            </w:r>
          </w:p>
        </w:tc>
      </w:tr>
      <w:tr w14:paraId="1063F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C9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BBE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钠石灰</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68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500g</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31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A21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9.26</w:t>
            </w:r>
          </w:p>
        </w:tc>
      </w:tr>
      <w:tr w14:paraId="5A6BC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EBB7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7CA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一次性压力传感器</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04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雅培型</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05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12E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113.56</w:t>
            </w:r>
          </w:p>
        </w:tc>
      </w:tr>
      <w:tr w14:paraId="4E5E2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700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680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水处理设备专用再生剂</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3D4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5Kg/袋</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788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袋</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DD6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40.95</w:t>
            </w:r>
          </w:p>
        </w:tc>
      </w:tr>
      <w:tr w14:paraId="64245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79A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3FC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血气生化试剂盒（干式化学法/交流阻抗法）</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3E1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适配理邦i15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7873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6EE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1487.5</w:t>
            </w:r>
          </w:p>
        </w:tc>
      </w:tr>
      <w:tr w14:paraId="03BFC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1BD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66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血气生化试剂包</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BC2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适配理邦i15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3D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234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273</w:t>
            </w:r>
          </w:p>
        </w:tc>
      </w:tr>
      <w:tr w14:paraId="43623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05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43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血气生化质控液</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283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适配理邦i15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965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26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204.75</w:t>
            </w:r>
          </w:p>
        </w:tc>
      </w:tr>
      <w:tr w14:paraId="0C345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5F3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8B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紫外线强度指示卡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2E6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100片/盒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20C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369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161.5</w:t>
            </w:r>
          </w:p>
        </w:tc>
      </w:tr>
      <w:tr w14:paraId="49C4A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662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A1E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测试卡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B8C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50—2000ml/g</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B19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A84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18.38</w:t>
            </w:r>
          </w:p>
        </w:tc>
      </w:tr>
      <w:tr w14:paraId="62EC9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8A5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2D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一次性头套网状网帽纱布头网管状绷带（弹力网帽）</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3C7C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L码</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3E1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F0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2.52</w:t>
            </w:r>
          </w:p>
        </w:tc>
      </w:tr>
      <w:tr w14:paraId="28A7A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174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50C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一次性头套网状网帽纱布头网管状绷带（弹力网帽）</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31E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XL码</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D8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6C0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2.52</w:t>
            </w:r>
          </w:p>
        </w:tc>
      </w:tr>
      <w:tr w14:paraId="0B30E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87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06C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一次性头套网状网帽纱布头网管状绷带（弹力网帽）</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FE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XXL码</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2E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4E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2.63</w:t>
            </w:r>
          </w:p>
        </w:tc>
      </w:tr>
      <w:tr w14:paraId="6FE70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2FE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D6E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一次性使用简易呼吸器+麻醉面罩</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E3D1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成人型</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E9F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C0A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300.3</w:t>
            </w:r>
          </w:p>
        </w:tc>
      </w:tr>
      <w:tr w14:paraId="6182A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CE00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D79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一次性使用PVC手套</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BCF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M号100只/盒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F57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39E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p>
        </w:tc>
      </w:tr>
      <w:tr w14:paraId="2A473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1E7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7E0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面微针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B48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0.17mm×7mm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3AE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BD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0.17</w:t>
            </w:r>
          </w:p>
        </w:tc>
      </w:tr>
      <w:tr w14:paraId="4CC0A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C45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88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一次性竹签</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43C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长10cm×粗2.0mm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472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 </w:t>
            </w:r>
            <w:r>
              <w:rPr>
                <w:rStyle w:val="49"/>
                <w:rFonts w:hint="eastAsia" w:ascii="仿宋" w:hAnsi="仿宋" w:eastAsia="仿宋" w:cs="仿宋"/>
                <w:sz w:val="24"/>
                <w:szCs w:val="24"/>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C3A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0.01</w:t>
            </w:r>
          </w:p>
        </w:tc>
      </w:tr>
      <w:tr w14:paraId="0EC77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1131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F0E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玻璃血沉管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414E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20cm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24C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162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2.42</w:t>
            </w:r>
          </w:p>
        </w:tc>
      </w:tr>
      <w:tr w14:paraId="22B65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0B9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9C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玻片收纳盒</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609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容积：100片/盒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32E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7F3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17.01</w:t>
            </w:r>
          </w:p>
        </w:tc>
      </w:tr>
      <w:tr w14:paraId="6B551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7EF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3F4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压力蒸汽灭菌指示标签</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29FAB">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Style w:val="49"/>
                <w:rFonts w:hint="eastAsia" w:ascii="仿宋" w:hAnsi="仿宋" w:eastAsia="仿宋" w:cs="仿宋"/>
                <w:sz w:val="24"/>
                <w:szCs w:val="24"/>
                <w:lang w:val="en-US" w:eastAsia="zh-CN" w:bidi="ar"/>
              </w:rPr>
              <w:t>30片/张×50张/盒</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4FB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盒</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843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92.82</w:t>
            </w:r>
          </w:p>
        </w:tc>
      </w:tr>
      <w:tr w14:paraId="634FA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94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246</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184DE">
            <w:pPr>
              <w:keepNext w:val="0"/>
              <w:keepLines w:val="0"/>
              <w:widowControl/>
              <w:suppressLineNumbers w:val="0"/>
              <w:jc w:val="center"/>
              <w:textAlignment w:val="center"/>
              <w:rPr>
                <w:rFonts w:hint="eastAsia" w:ascii="仿宋" w:hAnsi="仿宋" w:eastAsia="仿宋" w:cs="仿宋"/>
                <w:i w:val="0"/>
                <w:iCs w:val="0"/>
                <w:color w:val="000000"/>
                <w:sz w:val="24"/>
                <w:szCs w:val="24"/>
                <w:highlight w:val="red"/>
                <w:u w:val="none"/>
              </w:rPr>
            </w:pPr>
            <w:r>
              <w:rPr>
                <w:rFonts w:hint="eastAsia" w:ascii="仿宋" w:hAnsi="仿宋" w:eastAsia="仿宋" w:cs="仿宋"/>
                <w:i w:val="0"/>
                <w:iCs w:val="0"/>
                <w:color w:val="000000"/>
                <w:kern w:val="0"/>
                <w:sz w:val="24"/>
                <w:szCs w:val="24"/>
                <w:u w:val="none"/>
                <w:lang w:val="en-US" w:eastAsia="zh-CN" w:bidi="ar"/>
              </w:rPr>
              <w:t>医用无菌防护套</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EED2">
            <w:pPr>
              <w:keepNext w:val="0"/>
              <w:keepLines w:val="0"/>
              <w:widowControl/>
              <w:suppressLineNumbers w:val="0"/>
              <w:jc w:val="center"/>
              <w:textAlignment w:val="center"/>
              <w:rPr>
                <w:rFonts w:hint="eastAsia" w:ascii="仿宋" w:hAnsi="仿宋" w:eastAsia="仿宋" w:cs="仿宋"/>
                <w:i w:val="0"/>
                <w:iCs w:val="0"/>
                <w:color w:val="000000"/>
                <w:sz w:val="24"/>
                <w:szCs w:val="24"/>
                <w:highlight w:val="red"/>
                <w:u w:val="none"/>
              </w:rPr>
            </w:pPr>
            <w:r>
              <w:rPr>
                <w:rFonts w:hint="eastAsia" w:ascii="仿宋" w:hAnsi="仿宋" w:eastAsia="仿宋" w:cs="仿宋"/>
                <w:i w:val="0"/>
                <w:iCs w:val="0"/>
                <w:color w:val="000000"/>
                <w:kern w:val="0"/>
                <w:sz w:val="24"/>
                <w:szCs w:val="24"/>
                <w:u w:val="none"/>
                <w:lang w:val="en-US" w:eastAsia="zh-CN" w:bidi="ar"/>
              </w:rPr>
              <w:t>3L</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B99A">
            <w:pPr>
              <w:keepNext w:val="0"/>
              <w:keepLines w:val="0"/>
              <w:widowControl/>
              <w:suppressLineNumbers w:val="0"/>
              <w:jc w:val="center"/>
              <w:textAlignment w:val="center"/>
              <w:rPr>
                <w:rFonts w:hint="eastAsia" w:ascii="仿宋" w:hAnsi="仿宋" w:eastAsia="仿宋" w:cs="仿宋"/>
                <w:i w:val="0"/>
                <w:iCs w:val="0"/>
                <w:color w:val="000000"/>
                <w:sz w:val="24"/>
                <w:szCs w:val="24"/>
                <w:highlight w:val="red"/>
                <w:u w:val="none"/>
              </w:rPr>
            </w:pPr>
            <w:r>
              <w:rPr>
                <w:rFonts w:hint="eastAsia" w:ascii="仿宋" w:hAnsi="仿宋" w:eastAsia="仿宋" w:cs="仿宋"/>
                <w:i w:val="0"/>
                <w:iCs w:val="0"/>
                <w:color w:val="000000"/>
                <w:kern w:val="0"/>
                <w:sz w:val="24"/>
                <w:szCs w:val="24"/>
                <w:u w:val="none"/>
                <w:lang w:val="en-US" w:eastAsia="zh-CN" w:bidi="ar"/>
              </w:rPr>
              <w:t>片</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92D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6.51</w:t>
            </w:r>
          </w:p>
        </w:tc>
      </w:tr>
      <w:tr w14:paraId="62747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E7E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247</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3CA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腔镜标本袋</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F09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腹腔内取物</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DB6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F2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47.25</w:t>
            </w:r>
          </w:p>
        </w:tc>
      </w:tr>
      <w:tr w14:paraId="6B7A4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2E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248</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A7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一次性使用麻醉呼吸管路组件</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6EF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包含：成人双管路+呼吸囊+4#麻醉面罩+人工鼻</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77D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3195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110.5</w:t>
            </w:r>
          </w:p>
        </w:tc>
      </w:tr>
      <w:tr w14:paraId="63D26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141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249</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EA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一次性使用无菌麻醉呼吸回路套装</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4DA4">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包含：麻醉管路+麻醉储气囊+4#麻醉面罩+热湿交换过滤器+延长管</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B083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25B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97.65</w:t>
            </w:r>
          </w:p>
        </w:tc>
      </w:tr>
      <w:tr w14:paraId="1582D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EE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250</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F05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红橡胶管导尿管</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7F5B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12号4.0mm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E1E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C86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r>
      <w:tr w14:paraId="0160D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AF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251</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D9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石蜡油棉球</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90C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无菌</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88F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799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1.94</w:t>
            </w:r>
          </w:p>
        </w:tc>
      </w:tr>
      <w:tr w14:paraId="4DF47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1431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252</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052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一次性使用无菌手术洞巾</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789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100cm×180cm 1片/包独立包装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6EEF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2513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2.55</w:t>
            </w:r>
          </w:p>
        </w:tc>
      </w:tr>
      <w:tr w14:paraId="6E4EC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BDA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253</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31E9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芒针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7296C">
            <w:pPr>
              <w:keepNext w:val="0"/>
              <w:keepLines w:val="0"/>
              <w:widowControl/>
              <w:suppressLineNumbers w:val="0"/>
              <w:jc w:val="left"/>
              <w:textAlignment w:val="bottom"/>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0.30×100mm 紫铜环柄针（带进针管） </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3CD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A131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1.58</w:t>
            </w:r>
          </w:p>
        </w:tc>
      </w:tr>
      <w:tr w14:paraId="0D3A8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C50E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254</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846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一次性使用无菌揿针</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3697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20支装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015D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0954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3.74</w:t>
            </w:r>
          </w:p>
        </w:tc>
      </w:tr>
      <w:tr w14:paraId="758BE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2AC3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255</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74C9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医用一次性埋线贴</w:t>
            </w:r>
          </w:p>
        </w:tc>
        <w:tc>
          <w:tcPr>
            <w:tcW w:w="3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7B0E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22mm×10mm 500片/包</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2F3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包</w:t>
            </w:r>
          </w:p>
        </w:tc>
        <w:tc>
          <w:tcPr>
            <w:tcW w:w="1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3E29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126</w:t>
            </w:r>
          </w:p>
        </w:tc>
      </w:tr>
    </w:tbl>
    <w:p w14:paraId="41AB78BA">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1.上表中的各项技术参数和规格要求如出现引用某一特定的专利技术、商标、名称、设计、原产地或供应者等情况，则为档次要求。投标人可选用实质上“相当于”或“优于”该参考技术规格要求的产品参加投标。</w:t>
      </w:r>
    </w:p>
    <w:p w14:paraId="2289BCDF">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2.投标人所提供的产品，必须保证采购人在使用期间不受第三方可能提出侵犯其知识产权、商标权和其他知识产权的起诉或纠纷。</w:t>
      </w:r>
    </w:p>
    <w:p w14:paraId="4BDFB6FB">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3.如符合投标文件中技术规格的产品如因停产或其他原因造成市场上无法供货，必须采用高于原有配置产品供货。</w:t>
      </w:r>
    </w:p>
    <w:p w14:paraId="6BAFAB5B">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4.每项产品的所有技术参数要求视为1项评审参数条款，共计255项评审参数条款。</w:t>
      </w:r>
    </w:p>
    <w:p w14:paraId="1383563B">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2099206">
      <w:pPr>
        <w:pStyle w:val="2"/>
        <w:shd w:val="clear"/>
        <w:outlineLvl w:val="0"/>
        <w:rPr>
          <w:rFonts w:hint="eastAsia" w:ascii="仿宋" w:hAnsi="仿宋" w:eastAsia="仿宋" w:cs="仿宋"/>
          <w:color w:val="auto"/>
          <w:highlight w:val="none"/>
          <w:lang w:val="en-US" w:eastAsia="zh-CN"/>
        </w:rPr>
      </w:pPr>
      <w:bookmarkStart w:id="661" w:name="_Toc5451"/>
      <w:bookmarkStart w:id="662" w:name="_Toc14495"/>
      <w:r>
        <w:rPr>
          <w:rFonts w:hint="eastAsia" w:ascii="仿宋" w:hAnsi="仿宋" w:eastAsia="仿宋" w:cs="仿宋"/>
          <w:color w:val="auto"/>
          <w:highlight w:val="none"/>
          <w:lang w:val="en-US" w:eastAsia="zh-CN"/>
        </w:rPr>
        <w:t>第六章  资格审查标准</w:t>
      </w:r>
      <w:bookmarkEnd w:id="661"/>
      <w:bookmarkEnd w:id="662"/>
    </w:p>
    <w:p w14:paraId="761B48AA">
      <w:pPr>
        <w:pStyle w:val="3"/>
        <w:widowControl/>
        <w:shd w:val="clear"/>
        <w:ind w:firstLine="3373" w:firstLineChars="1200"/>
        <w:outlineLvl w:val="1"/>
        <w:rPr>
          <w:rFonts w:hint="eastAsia" w:ascii="仿宋" w:hAnsi="仿宋" w:eastAsia="仿宋" w:cs="仿宋"/>
          <w:color w:val="auto"/>
          <w:szCs w:val="32"/>
          <w:highlight w:val="none"/>
        </w:rPr>
      </w:pPr>
      <w:bookmarkStart w:id="663" w:name="_Toc32607"/>
      <w:bookmarkStart w:id="664" w:name="_Toc31867"/>
      <w:r>
        <w:rPr>
          <w:rFonts w:hint="eastAsia" w:ascii="仿宋" w:hAnsi="仿宋" w:eastAsia="仿宋" w:cs="仿宋"/>
          <w:color w:val="auto"/>
          <w:sz w:val="28"/>
          <w:szCs w:val="28"/>
          <w:highlight w:val="none"/>
        </w:rPr>
        <w:t>评标办法前附表</w:t>
      </w:r>
      <w:bookmarkEnd w:id="663"/>
      <w:bookmarkEnd w:id="664"/>
    </w:p>
    <w:tbl>
      <w:tblPr>
        <w:tblStyle w:val="24"/>
        <w:tblW w:w="92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739"/>
        <w:gridCol w:w="618"/>
        <w:gridCol w:w="5177"/>
        <w:gridCol w:w="2704"/>
        <w:gridCol w:w="1"/>
      </w:tblGrid>
      <w:tr w14:paraId="590FF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gridAfter w:val="1"/>
          <w:wAfter w:w="1" w:type="dxa"/>
          <w:trHeight w:val="567" w:hRule="atLeast"/>
          <w:jc w:val="center"/>
        </w:trPr>
        <w:tc>
          <w:tcPr>
            <w:tcW w:w="739" w:type="dxa"/>
            <w:shd w:val="clear" w:color="auto" w:fill="FFFFFF"/>
            <w:vAlign w:val="center"/>
          </w:tcPr>
          <w:p w14:paraId="152E9075">
            <w:pPr>
              <w:spacing w:line="40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审查项目</w:t>
            </w:r>
          </w:p>
        </w:tc>
        <w:tc>
          <w:tcPr>
            <w:tcW w:w="5795" w:type="dxa"/>
            <w:gridSpan w:val="2"/>
            <w:shd w:val="clear" w:color="auto" w:fill="FFFFFF"/>
            <w:vAlign w:val="center"/>
          </w:tcPr>
          <w:p w14:paraId="51A07A05">
            <w:pPr>
              <w:spacing w:line="400" w:lineRule="exact"/>
              <w:ind w:firstLine="482" w:firstLineChars="200"/>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审查内容</w:t>
            </w:r>
          </w:p>
        </w:tc>
        <w:tc>
          <w:tcPr>
            <w:tcW w:w="2704" w:type="dxa"/>
            <w:shd w:val="clear" w:color="auto" w:fill="FFFFFF"/>
            <w:vAlign w:val="center"/>
          </w:tcPr>
          <w:p w14:paraId="5F61AB09">
            <w:pPr>
              <w:spacing w:line="400" w:lineRule="exact"/>
              <w:ind w:firstLine="482" w:firstLineChars="200"/>
              <w:jc w:val="both"/>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审查标准</w:t>
            </w:r>
          </w:p>
        </w:tc>
      </w:tr>
      <w:tr w14:paraId="3620F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567" w:hRule="atLeast"/>
          <w:jc w:val="center"/>
        </w:trPr>
        <w:tc>
          <w:tcPr>
            <w:tcW w:w="739" w:type="dxa"/>
            <w:vMerge w:val="restart"/>
            <w:shd w:val="clear" w:color="auto" w:fill="FFFFFF"/>
            <w:vAlign w:val="center"/>
          </w:tcPr>
          <w:p w14:paraId="6B1DB553">
            <w:pPr>
              <w:spacing w:line="4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资格审查</w:t>
            </w:r>
          </w:p>
        </w:tc>
        <w:tc>
          <w:tcPr>
            <w:tcW w:w="8500" w:type="dxa"/>
            <w:gridSpan w:val="4"/>
            <w:shd w:val="clear" w:color="auto" w:fill="FFFFFF"/>
            <w:vAlign w:val="center"/>
          </w:tcPr>
          <w:p w14:paraId="161C37E7">
            <w:pPr>
              <w:snapToGrid w:val="0"/>
              <w:spacing w:line="400" w:lineRule="exact"/>
              <w:rPr>
                <w:rFonts w:hint="eastAsia" w:ascii="仿宋" w:hAnsi="仿宋" w:eastAsia="仿宋" w:cs="仿宋"/>
                <w:sz w:val="24"/>
                <w:szCs w:val="24"/>
                <w:highlight w:val="none"/>
              </w:rPr>
            </w:pPr>
            <w:r>
              <w:rPr>
                <w:rFonts w:hint="eastAsia" w:ascii="仿宋" w:hAnsi="仿宋" w:eastAsia="仿宋" w:cs="仿宋"/>
                <w:b/>
                <w:sz w:val="24"/>
                <w:highlight w:val="none"/>
              </w:rPr>
              <w:t>1.满足《中华人民共和国政府采购法》第二十二条规定：</w:t>
            </w:r>
          </w:p>
        </w:tc>
      </w:tr>
      <w:tr w14:paraId="3EFC5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4163B892">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6FBA8AF9">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highlight w:val="none"/>
              </w:rPr>
              <w:t>1.1</w:t>
            </w:r>
          </w:p>
        </w:tc>
        <w:tc>
          <w:tcPr>
            <w:tcW w:w="5177" w:type="dxa"/>
            <w:shd w:val="clear" w:color="auto" w:fill="FFFFFF"/>
            <w:vAlign w:val="center"/>
          </w:tcPr>
          <w:p w14:paraId="0A64EF7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具有独立承担民事责任的能力；</w:t>
            </w:r>
          </w:p>
        </w:tc>
        <w:tc>
          <w:tcPr>
            <w:tcW w:w="2705" w:type="dxa"/>
            <w:gridSpan w:val="2"/>
            <w:vMerge w:val="restart"/>
            <w:shd w:val="clear" w:color="auto" w:fill="FFFFFF"/>
            <w:vAlign w:val="center"/>
          </w:tcPr>
          <w:p w14:paraId="3730304B">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符合第</w:t>
            </w:r>
            <w:r>
              <w:rPr>
                <w:rFonts w:hint="eastAsia" w:ascii="仿宋" w:hAnsi="仿宋" w:eastAsia="仿宋" w:cs="仿宋"/>
                <w:sz w:val="24"/>
                <w:szCs w:val="24"/>
                <w:highlight w:val="none"/>
                <w:lang w:val="en-US" w:eastAsia="zh-CN"/>
              </w:rPr>
              <w:t>一</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val="en-US" w:eastAsia="zh-CN"/>
              </w:rPr>
              <w:t>招标公告</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rPr>
              <w:t>投标人的资格要求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规定，且提供了招标文件要求提供的证明材料。</w:t>
            </w:r>
          </w:p>
        </w:tc>
      </w:tr>
      <w:tr w14:paraId="3249C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7C64F875">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612B292F">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highlight w:val="none"/>
              </w:rPr>
              <w:t>1.2</w:t>
            </w:r>
          </w:p>
        </w:tc>
        <w:tc>
          <w:tcPr>
            <w:tcW w:w="5177" w:type="dxa"/>
            <w:shd w:val="clear" w:color="auto" w:fill="FFFFFF"/>
            <w:vAlign w:val="center"/>
          </w:tcPr>
          <w:p w14:paraId="15AD5E8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有良好的商业信誉和健全的财务会计制度；</w:t>
            </w:r>
          </w:p>
        </w:tc>
        <w:tc>
          <w:tcPr>
            <w:tcW w:w="2705" w:type="dxa"/>
            <w:gridSpan w:val="2"/>
            <w:vMerge w:val="continue"/>
            <w:shd w:val="clear" w:color="auto" w:fill="FFFFFF"/>
            <w:vAlign w:val="center"/>
          </w:tcPr>
          <w:p w14:paraId="769CF827">
            <w:pPr>
              <w:spacing w:line="400" w:lineRule="exact"/>
              <w:ind w:firstLine="480" w:firstLineChars="200"/>
              <w:rPr>
                <w:rFonts w:hint="eastAsia" w:ascii="仿宋" w:hAnsi="仿宋" w:eastAsia="仿宋" w:cs="仿宋"/>
                <w:sz w:val="24"/>
                <w:szCs w:val="24"/>
                <w:highlight w:val="none"/>
              </w:rPr>
            </w:pPr>
          </w:p>
        </w:tc>
      </w:tr>
      <w:tr w14:paraId="48E04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2116DD61">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21C8D014">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highlight w:val="none"/>
              </w:rPr>
              <w:t>1.3</w:t>
            </w:r>
          </w:p>
        </w:tc>
        <w:tc>
          <w:tcPr>
            <w:tcW w:w="5177" w:type="dxa"/>
            <w:shd w:val="clear" w:color="auto" w:fill="FFFFFF"/>
            <w:vAlign w:val="center"/>
          </w:tcPr>
          <w:p w14:paraId="7A50F4CE">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具有履行合同所必需的设备和专业技术能力；</w:t>
            </w:r>
          </w:p>
        </w:tc>
        <w:tc>
          <w:tcPr>
            <w:tcW w:w="2705" w:type="dxa"/>
            <w:gridSpan w:val="2"/>
            <w:vMerge w:val="continue"/>
            <w:shd w:val="clear" w:color="auto" w:fill="FFFFFF"/>
            <w:vAlign w:val="center"/>
          </w:tcPr>
          <w:p w14:paraId="60BB89FB">
            <w:pPr>
              <w:spacing w:line="400" w:lineRule="exact"/>
              <w:ind w:firstLine="480" w:firstLineChars="200"/>
              <w:rPr>
                <w:rFonts w:hint="eastAsia" w:ascii="仿宋" w:hAnsi="仿宋" w:eastAsia="仿宋" w:cs="仿宋"/>
                <w:sz w:val="24"/>
                <w:szCs w:val="24"/>
                <w:highlight w:val="none"/>
              </w:rPr>
            </w:pPr>
          </w:p>
        </w:tc>
      </w:tr>
      <w:tr w14:paraId="2E8A4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0EA4A690">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3E273B24">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highlight w:val="none"/>
              </w:rPr>
              <w:t>1.4</w:t>
            </w:r>
          </w:p>
        </w:tc>
        <w:tc>
          <w:tcPr>
            <w:tcW w:w="5177" w:type="dxa"/>
            <w:shd w:val="clear" w:color="auto" w:fill="FFFFFF"/>
            <w:vAlign w:val="center"/>
          </w:tcPr>
          <w:p w14:paraId="4D3571A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有依法缴纳税收和社会保障资金的良好记录；</w:t>
            </w:r>
          </w:p>
        </w:tc>
        <w:tc>
          <w:tcPr>
            <w:tcW w:w="2705" w:type="dxa"/>
            <w:gridSpan w:val="2"/>
            <w:vMerge w:val="continue"/>
            <w:shd w:val="clear" w:color="auto" w:fill="FFFFFF"/>
            <w:vAlign w:val="center"/>
          </w:tcPr>
          <w:p w14:paraId="1674A18D">
            <w:pPr>
              <w:spacing w:line="400" w:lineRule="exact"/>
              <w:ind w:firstLine="480" w:firstLineChars="200"/>
              <w:rPr>
                <w:rFonts w:hint="eastAsia" w:ascii="仿宋" w:hAnsi="仿宋" w:eastAsia="仿宋" w:cs="仿宋"/>
                <w:sz w:val="24"/>
                <w:szCs w:val="24"/>
                <w:highlight w:val="none"/>
              </w:rPr>
            </w:pPr>
          </w:p>
        </w:tc>
      </w:tr>
      <w:tr w14:paraId="55D01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2DA45379">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0F554714">
            <w:pPr>
              <w:spacing w:line="400" w:lineRule="exact"/>
              <w:jc w:val="center"/>
              <w:rPr>
                <w:rFonts w:hint="eastAsia" w:ascii="仿宋" w:hAnsi="仿宋" w:eastAsia="仿宋" w:cs="仿宋"/>
                <w:sz w:val="24"/>
                <w:szCs w:val="24"/>
                <w:highlight w:val="none"/>
              </w:rPr>
            </w:pPr>
            <w:r>
              <w:rPr>
                <w:rFonts w:hint="eastAsia" w:ascii="仿宋" w:hAnsi="仿宋" w:eastAsia="仿宋" w:cs="仿宋"/>
                <w:sz w:val="24"/>
                <w:highlight w:val="none"/>
              </w:rPr>
              <w:t>1.5</w:t>
            </w:r>
          </w:p>
        </w:tc>
        <w:tc>
          <w:tcPr>
            <w:tcW w:w="5177" w:type="dxa"/>
            <w:shd w:val="clear" w:color="auto" w:fill="FFFFFF"/>
            <w:vAlign w:val="center"/>
          </w:tcPr>
          <w:p w14:paraId="43B8564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参加政府采购活动前三年内，在经营活动中没有重大违法记录</w:t>
            </w:r>
            <w:r>
              <w:rPr>
                <w:rFonts w:hint="eastAsia" w:ascii="仿宋" w:hAnsi="仿宋" w:eastAsia="仿宋" w:cs="仿宋"/>
                <w:sz w:val="24"/>
                <w:szCs w:val="24"/>
                <w:highlight w:val="none"/>
              </w:rPr>
              <w:t>；（投标人自行承诺）</w:t>
            </w:r>
          </w:p>
        </w:tc>
        <w:tc>
          <w:tcPr>
            <w:tcW w:w="2705" w:type="dxa"/>
            <w:gridSpan w:val="2"/>
            <w:vMerge w:val="continue"/>
            <w:shd w:val="clear" w:color="auto" w:fill="FFFFFF"/>
            <w:vAlign w:val="center"/>
          </w:tcPr>
          <w:p w14:paraId="0158A818">
            <w:pPr>
              <w:spacing w:line="400" w:lineRule="exact"/>
              <w:ind w:firstLine="480" w:firstLineChars="200"/>
              <w:rPr>
                <w:rFonts w:hint="eastAsia" w:ascii="仿宋" w:hAnsi="仿宋" w:eastAsia="仿宋" w:cs="仿宋"/>
                <w:sz w:val="24"/>
                <w:szCs w:val="24"/>
                <w:highlight w:val="none"/>
                <w:lang w:eastAsia="zh-CN"/>
              </w:rPr>
            </w:pPr>
          </w:p>
        </w:tc>
      </w:tr>
      <w:tr w14:paraId="288F4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567" w:hRule="atLeast"/>
          <w:jc w:val="center"/>
        </w:trPr>
        <w:tc>
          <w:tcPr>
            <w:tcW w:w="739" w:type="dxa"/>
            <w:vMerge w:val="continue"/>
            <w:shd w:val="clear" w:color="auto" w:fill="FFFFFF"/>
            <w:vAlign w:val="center"/>
          </w:tcPr>
          <w:p w14:paraId="679CF361">
            <w:pPr>
              <w:spacing w:line="400" w:lineRule="exact"/>
              <w:rPr>
                <w:rFonts w:hint="eastAsia" w:ascii="仿宋" w:hAnsi="仿宋" w:eastAsia="仿宋" w:cs="仿宋"/>
                <w:sz w:val="24"/>
                <w:szCs w:val="24"/>
                <w:highlight w:val="none"/>
              </w:rPr>
            </w:pPr>
          </w:p>
        </w:tc>
        <w:tc>
          <w:tcPr>
            <w:tcW w:w="618" w:type="dxa"/>
            <w:shd w:val="clear" w:color="auto" w:fill="FFFFFF"/>
            <w:vAlign w:val="center"/>
          </w:tcPr>
          <w:p w14:paraId="79AC9A94">
            <w:pPr>
              <w:spacing w:line="400" w:lineRule="exact"/>
              <w:jc w:val="center"/>
              <w:rPr>
                <w:rFonts w:hint="eastAsia" w:ascii="仿宋" w:hAnsi="仿宋" w:eastAsia="仿宋" w:cs="仿宋"/>
                <w:sz w:val="24"/>
                <w:highlight w:val="none"/>
              </w:rPr>
            </w:pPr>
            <w:r>
              <w:rPr>
                <w:rFonts w:hint="eastAsia" w:ascii="仿宋" w:hAnsi="仿宋" w:eastAsia="仿宋" w:cs="仿宋"/>
                <w:sz w:val="24"/>
                <w:highlight w:val="none"/>
              </w:rPr>
              <w:t>1.6</w:t>
            </w:r>
          </w:p>
        </w:tc>
        <w:tc>
          <w:tcPr>
            <w:tcW w:w="5177" w:type="dxa"/>
            <w:shd w:val="clear" w:color="auto" w:fill="FFFFFF"/>
            <w:vAlign w:val="center"/>
          </w:tcPr>
          <w:p w14:paraId="180AAA8D">
            <w:pPr>
              <w:keepNext w:val="0"/>
              <w:keepLines w:val="0"/>
              <w:pageBreakBefore w:val="0"/>
              <w:widowControl w:val="0"/>
              <w:shd w:val="clear" w:fill="FFFFFF" w:themeFill="background1"/>
              <w:kinsoku/>
              <w:wordWrap/>
              <w:overflowPunct/>
              <w:topLinePunct w:val="0"/>
              <w:autoSpaceDE/>
              <w:autoSpaceDN/>
              <w:bidi w:val="0"/>
              <w:adjustRightInd/>
              <w:snapToGrid/>
              <w:spacing w:line="240" w:lineRule="auto"/>
              <w:ind w:firstLine="0" w:firstLineChars="0"/>
              <w:contextualSpacing/>
              <w:jc w:val="left"/>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法律、行政法规规定的其他条件；</w:t>
            </w:r>
          </w:p>
        </w:tc>
        <w:tc>
          <w:tcPr>
            <w:tcW w:w="2705" w:type="dxa"/>
            <w:gridSpan w:val="2"/>
            <w:vMerge w:val="continue"/>
            <w:shd w:val="clear" w:color="auto" w:fill="FFFFFF"/>
            <w:vAlign w:val="center"/>
          </w:tcPr>
          <w:p w14:paraId="6FAD5972">
            <w:pPr>
              <w:spacing w:line="400" w:lineRule="exact"/>
              <w:ind w:firstLine="480" w:firstLineChars="200"/>
              <w:rPr>
                <w:rFonts w:hint="eastAsia" w:ascii="仿宋" w:hAnsi="仿宋" w:eastAsia="仿宋" w:cs="仿宋"/>
                <w:color w:val="auto"/>
                <w:sz w:val="24"/>
                <w:szCs w:val="22"/>
                <w:highlight w:val="none"/>
                <w:lang w:eastAsia="zh-CN"/>
              </w:rPr>
            </w:pPr>
          </w:p>
        </w:tc>
      </w:tr>
      <w:tr w14:paraId="3B760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gridAfter w:val="1"/>
          <w:wAfter w:w="1" w:type="dxa"/>
          <w:trHeight w:val="567" w:hRule="atLeast"/>
          <w:jc w:val="center"/>
        </w:trPr>
        <w:tc>
          <w:tcPr>
            <w:tcW w:w="739" w:type="dxa"/>
            <w:vMerge w:val="continue"/>
            <w:shd w:val="clear" w:color="auto" w:fill="FFFFFF"/>
            <w:vAlign w:val="center"/>
          </w:tcPr>
          <w:p w14:paraId="636066C3">
            <w:pPr>
              <w:spacing w:line="400" w:lineRule="exact"/>
              <w:rPr>
                <w:rFonts w:hint="eastAsia" w:ascii="仿宋" w:hAnsi="仿宋" w:eastAsia="仿宋" w:cs="仿宋"/>
                <w:sz w:val="24"/>
                <w:szCs w:val="24"/>
                <w:highlight w:val="none"/>
              </w:rPr>
            </w:pPr>
          </w:p>
        </w:tc>
        <w:tc>
          <w:tcPr>
            <w:tcW w:w="5795" w:type="dxa"/>
            <w:gridSpan w:val="2"/>
            <w:shd w:val="clear" w:color="auto" w:fill="FFFFFF"/>
            <w:vAlign w:val="center"/>
          </w:tcPr>
          <w:p w14:paraId="4E820FDF">
            <w:pPr>
              <w:spacing w:line="40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2.落实政府采购政策需满足的资格要求</w:t>
            </w:r>
            <w:r>
              <w:rPr>
                <w:rFonts w:hint="eastAsia" w:ascii="仿宋" w:hAnsi="仿宋" w:eastAsia="仿宋" w:cs="仿宋"/>
                <w:b/>
                <w:bCs/>
                <w:sz w:val="24"/>
                <w:highlight w:val="none"/>
                <w:lang w:eastAsia="zh-CN"/>
              </w:rPr>
              <w:t>。</w:t>
            </w:r>
          </w:p>
        </w:tc>
        <w:tc>
          <w:tcPr>
            <w:tcW w:w="2704" w:type="dxa"/>
            <w:vMerge w:val="continue"/>
            <w:shd w:val="clear" w:color="auto" w:fill="FFFFFF"/>
            <w:vAlign w:val="center"/>
          </w:tcPr>
          <w:p w14:paraId="61367D48">
            <w:pPr>
              <w:spacing w:line="400" w:lineRule="exact"/>
              <w:jc w:val="left"/>
              <w:rPr>
                <w:rFonts w:hint="eastAsia" w:ascii="仿宋" w:hAnsi="仿宋" w:eastAsia="仿宋" w:cs="仿宋"/>
                <w:b/>
                <w:bCs/>
                <w:sz w:val="24"/>
                <w:highlight w:val="none"/>
              </w:rPr>
            </w:pPr>
          </w:p>
        </w:tc>
      </w:tr>
      <w:tr w14:paraId="776AF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CellMar>
            <w:top w:w="0" w:type="dxa"/>
            <w:left w:w="108" w:type="dxa"/>
            <w:bottom w:w="0" w:type="dxa"/>
            <w:right w:w="108" w:type="dxa"/>
          </w:tblCellMar>
        </w:tblPrEx>
        <w:trPr>
          <w:gridAfter w:val="1"/>
          <w:wAfter w:w="1" w:type="dxa"/>
          <w:trHeight w:val="567" w:hRule="atLeast"/>
          <w:jc w:val="center"/>
        </w:trPr>
        <w:tc>
          <w:tcPr>
            <w:tcW w:w="739" w:type="dxa"/>
            <w:vMerge w:val="continue"/>
            <w:shd w:val="clear" w:color="auto" w:fill="FFFFFF"/>
            <w:vAlign w:val="center"/>
          </w:tcPr>
          <w:p w14:paraId="6132FF8D">
            <w:pPr>
              <w:spacing w:line="400" w:lineRule="exact"/>
              <w:rPr>
                <w:rFonts w:hint="eastAsia" w:ascii="仿宋" w:hAnsi="仿宋" w:eastAsia="仿宋" w:cs="仿宋"/>
                <w:sz w:val="24"/>
                <w:szCs w:val="24"/>
                <w:highlight w:val="none"/>
              </w:rPr>
            </w:pPr>
          </w:p>
        </w:tc>
        <w:tc>
          <w:tcPr>
            <w:tcW w:w="5795" w:type="dxa"/>
            <w:gridSpan w:val="2"/>
            <w:shd w:val="clear" w:color="auto" w:fill="FFFFFF"/>
            <w:vAlign w:val="center"/>
          </w:tcPr>
          <w:p w14:paraId="02C1A871">
            <w:pPr>
              <w:spacing w:line="400" w:lineRule="exact"/>
              <w:jc w:val="left"/>
              <w:rPr>
                <w:rFonts w:hint="eastAsia" w:ascii="仿宋" w:hAnsi="仿宋" w:eastAsia="仿宋" w:cs="仿宋"/>
                <w:b/>
                <w:bCs/>
                <w:sz w:val="24"/>
                <w:highlight w:val="none"/>
                <w:lang w:eastAsia="zh-CN"/>
              </w:rPr>
            </w:pPr>
            <w:r>
              <w:rPr>
                <w:rFonts w:hint="eastAsia" w:ascii="仿宋" w:hAnsi="仿宋" w:eastAsia="仿宋" w:cs="仿宋"/>
                <w:b/>
                <w:bCs/>
                <w:sz w:val="24"/>
                <w:highlight w:val="none"/>
              </w:rPr>
              <w:t>3.本项目的特定资格要求</w:t>
            </w:r>
            <w:r>
              <w:rPr>
                <w:rFonts w:hint="eastAsia" w:ascii="仿宋" w:hAnsi="仿宋" w:eastAsia="仿宋" w:cs="仿宋"/>
                <w:b/>
                <w:bCs/>
                <w:sz w:val="24"/>
                <w:highlight w:val="none"/>
                <w:lang w:eastAsia="zh-CN"/>
              </w:rPr>
              <w:t>。</w:t>
            </w:r>
          </w:p>
        </w:tc>
        <w:tc>
          <w:tcPr>
            <w:tcW w:w="2704" w:type="dxa"/>
            <w:vMerge w:val="continue"/>
            <w:shd w:val="clear" w:color="auto" w:fill="FFFFFF"/>
            <w:vAlign w:val="center"/>
          </w:tcPr>
          <w:p w14:paraId="1402E7FA">
            <w:pPr>
              <w:spacing w:line="400" w:lineRule="exact"/>
              <w:jc w:val="left"/>
              <w:rPr>
                <w:rFonts w:hint="eastAsia" w:ascii="仿宋" w:hAnsi="仿宋" w:eastAsia="仿宋" w:cs="仿宋"/>
                <w:b/>
                <w:bCs/>
                <w:sz w:val="24"/>
                <w:highlight w:val="none"/>
              </w:rPr>
            </w:pPr>
          </w:p>
        </w:tc>
      </w:tr>
    </w:tbl>
    <w:p w14:paraId="4E70A943">
      <w:pPr>
        <w:pStyle w:val="3"/>
        <w:widowControl/>
        <w:shd w:val="clear"/>
        <w:spacing w:line="360" w:lineRule="auto"/>
        <w:outlineLvl w:val="1"/>
        <w:rPr>
          <w:rFonts w:hint="eastAsia" w:ascii="仿宋" w:hAnsi="仿宋" w:eastAsia="仿宋" w:cs="仿宋"/>
          <w:color w:val="auto"/>
          <w:sz w:val="28"/>
          <w:szCs w:val="28"/>
          <w:highlight w:val="none"/>
        </w:rPr>
      </w:pPr>
      <w:bookmarkStart w:id="665" w:name="_Toc32635"/>
      <w:bookmarkStart w:id="666" w:name="_Toc4321"/>
      <w:r>
        <w:rPr>
          <w:rFonts w:hint="eastAsia" w:ascii="仿宋" w:hAnsi="仿宋" w:eastAsia="仿宋" w:cs="仿宋"/>
          <w:color w:val="auto"/>
          <w:sz w:val="28"/>
          <w:szCs w:val="28"/>
          <w:highlight w:val="none"/>
        </w:rPr>
        <w:t>1.资格审查</w:t>
      </w:r>
      <w:bookmarkEnd w:id="665"/>
      <w:bookmarkEnd w:id="666"/>
    </w:p>
    <w:p w14:paraId="6554DF2D">
      <w:pPr>
        <w:spacing w:line="360" w:lineRule="auto"/>
        <w:ind w:firstLine="480" w:firstLineChars="200"/>
        <w:jc w:val="left"/>
        <w:rPr>
          <w:rFonts w:hint="eastAsia" w:ascii="仿宋" w:hAnsi="仿宋" w:eastAsia="仿宋" w:cs="仿宋"/>
          <w:sz w:val="24"/>
          <w:szCs w:val="22"/>
          <w:highlight w:val="none"/>
        </w:rPr>
      </w:pPr>
      <w:r>
        <w:rPr>
          <w:rFonts w:hint="eastAsia" w:ascii="仿宋" w:hAnsi="仿宋" w:eastAsia="仿宋" w:cs="仿宋"/>
          <w:sz w:val="24"/>
          <w:szCs w:val="22"/>
          <w:highlight w:val="none"/>
        </w:rPr>
        <w:t>1.1开标结束后，采购人或者采购代理机构将依法对投标人的资格进行审查，合格投标人不足3家的，不得评标。</w:t>
      </w:r>
    </w:p>
    <w:p w14:paraId="65F739B9">
      <w:pPr>
        <w:spacing w:line="360" w:lineRule="auto"/>
        <w:ind w:firstLine="480" w:firstLineChars="200"/>
        <w:jc w:val="left"/>
        <w:rPr>
          <w:rFonts w:hint="eastAsia" w:ascii="仿宋" w:hAnsi="仿宋" w:eastAsia="仿宋" w:cs="仿宋"/>
          <w:sz w:val="24"/>
          <w:szCs w:val="22"/>
          <w:highlight w:val="none"/>
        </w:rPr>
      </w:pPr>
      <w:r>
        <w:rPr>
          <w:rFonts w:hint="eastAsia" w:ascii="仿宋" w:hAnsi="仿宋" w:eastAsia="仿宋" w:cs="仿宋"/>
          <w:sz w:val="24"/>
          <w:szCs w:val="22"/>
          <w:highlight w:val="none"/>
        </w:rPr>
        <w:t>1.2采购人或者采购代理机构按照招标文件第一章《招标公告》二、投标人资格要求的规定对投标人投标文件中资格证明文件及采购人、采购代理机构通过互联网或者相关信息系统的查询结果进行审查。</w:t>
      </w:r>
    </w:p>
    <w:p w14:paraId="5ED5DF0B">
      <w:pPr>
        <w:spacing w:line="360" w:lineRule="auto"/>
        <w:ind w:firstLine="480" w:firstLineChars="200"/>
        <w:jc w:val="left"/>
        <w:rPr>
          <w:rFonts w:hint="eastAsia" w:ascii="仿宋" w:hAnsi="仿宋" w:eastAsia="仿宋" w:cs="仿宋"/>
          <w:sz w:val="24"/>
          <w:szCs w:val="22"/>
          <w:highlight w:val="none"/>
        </w:rPr>
      </w:pPr>
      <w:r>
        <w:rPr>
          <w:rFonts w:hint="eastAsia" w:ascii="仿宋" w:hAnsi="仿宋" w:eastAsia="仿宋" w:cs="仿宋"/>
          <w:sz w:val="24"/>
          <w:szCs w:val="22"/>
          <w:highlight w:val="none"/>
        </w:rPr>
        <w:t>1.3如投标人</w:t>
      </w:r>
      <w:r>
        <w:rPr>
          <w:rFonts w:hint="eastAsia" w:ascii="仿宋" w:hAnsi="仿宋" w:eastAsia="仿宋" w:cs="仿宋"/>
          <w:sz w:val="24"/>
          <w:szCs w:val="22"/>
          <w:highlight w:val="none"/>
          <w:lang w:eastAsia="zh-CN"/>
        </w:rPr>
        <w:t>未</w:t>
      </w:r>
      <w:r>
        <w:rPr>
          <w:rFonts w:hint="eastAsia" w:ascii="仿宋" w:hAnsi="仿宋" w:eastAsia="仿宋" w:cs="仿宋"/>
          <w:sz w:val="24"/>
          <w:szCs w:val="22"/>
          <w:highlight w:val="none"/>
        </w:rPr>
        <w:t xml:space="preserve">满足投标人资格要求提供虚假材料，一经查实，视为未实质性响应招标文件，投标人投标文件将按无效处理。 </w:t>
      </w:r>
    </w:p>
    <w:p w14:paraId="63198C49">
      <w:pPr>
        <w:spacing w:line="360" w:lineRule="auto"/>
        <w:ind w:firstLine="480" w:firstLineChars="200"/>
        <w:jc w:val="left"/>
        <w:rPr>
          <w:rFonts w:hint="eastAsia" w:ascii="仿宋" w:hAnsi="仿宋" w:eastAsia="仿宋" w:cs="仿宋"/>
          <w:sz w:val="24"/>
          <w:szCs w:val="22"/>
          <w:highlight w:val="none"/>
        </w:rPr>
      </w:pPr>
      <w:r>
        <w:rPr>
          <w:rFonts w:hint="eastAsia" w:ascii="仿宋" w:hAnsi="仿宋" w:eastAsia="仿宋" w:cs="仿宋"/>
          <w:sz w:val="24"/>
          <w:szCs w:val="22"/>
          <w:highlight w:val="none"/>
        </w:rPr>
        <w:t>1.4采购人或者采购代理机构在资格审查过程中发现投标人有一项不符合上述规定的，该投标文件按无效投标处理。</w:t>
      </w:r>
    </w:p>
    <w:p w14:paraId="5FBCC15C">
      <w:pPr>
        <w:rPr>
          <w:rFonts w:hint="eastAsia" w:ascii="仿宋" w:hAnsi="仿宋" w:eastAsia="仿宋" w:cs="仿宋"/>
          <w:lang w:val="en-US" w:eastAsia="zh-CN"/>
        </w:rPr>
      </w:pPr>
      <w:r>
        <w:rPr>
          <w:rFonts w:hint="eastAsia" w:ascii="仿宋" w:hAnsi="仿宋" w:eastAsia="仿宋" w:cs="仿宋"/>
          <w:lang w:val="en-US" w:eastAsia="zh-CN"/>
        </w:rPr>
        <w:br w:type="page"/>
      </w:r>
    </w:p>
    <w:p w14:paraId="48178830">
      <w:pPr>
        <w:rPr>
          <w:rFonts w:hint="eastAsia" w:ascii="仿宋" w:hAnsi="仿宋" w:eastAsia="仿宋" w:cs="仿宋"/>
          <w:lang w:val="en-US" w:eastAsia="zh-CN"/>
        </w:rPr>
      </w:pPr>
    </w:p>
    <w:p w14:paraId="5EEA8E9D">
      <w:pPr>
        <w:rPr>
          <w:rFonts w:hint="eastAsia" w:ascii="仿宋" w:hAnsi="仿宋" w:eastAsia="仿宋" w:cs="仿宋"/>
          <w:lang w:val="en-US" w:eastAsia="zh-CN"/>
        </w:rPr>
      </w:pPr>
    </w:p>
    <w:p w14:paraId="3A584594">
      <w:pPr>
        <w:pStyle w:val="2"/>
        <w:shd w:val="clear"/>
        <w:outlineLvl w:val="0"/>
        <w:rPr>
          <w:rFonts w:hint="eastAsia" w:ascii="仿宋" w:hAnsi="仿宋" w:eastAsia="仿宋" w:cs="仿宋"/>
          <w:color w:val="auto"/>
          <w:highlight w:val="none"/>
          <w:lang w:eastAsia="zh-CN"/>
        </w:rPr>
      </w:pPr>
      <w:bookmarkStart w:id="667" w:name="_Toc29868"/>
      <w:r>
        <w:rPr>
          <w:rFonts w:hint="eastAsia" w:ascii="仿宋" w:hAnsi="仿宋" w:eastAsia="仿宋" w:cs="仿宋"/>
          <w:color w:val="auto"/>
          <w:highlight w:val="none"/>
          <w:lang w:eastAsia="zh-CN"/>
        </w:rPr>
        <w:t>第</w:t>
      </w:r>
      <w:r>
        <w:rPr>
          <w:rFonts w:hint="eastAsia" w:ascii="仿宋" w:hAnsi="仿宋" w:eastAsia="仿宋" w:cs="仿宋"/>
          <w:color w:val="auto"/>
          <w:highlight w:val="none"/>
          <w:lang w:val="en-US" w:eastAsia="zh-CN"/>
        </w:rPr>
        <w:t>七</w:t>
      </w:r>
      <w:r>
        <w:rPr>
          <w:rFonts w:hint="eastAsia" w:ascii="仿宋" w:hAnsi="仿宋" w:eastAsia="仿宋" w:cs="仿宋"/>
          <w:color w:val="auto"/>
          <w:highlight w:val="none"/>
          <w:lang w:eastAsia="zh-CN"/>
        </w:rPr>
        <w:t>章</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评标办法</w:t>
      </w:r>
      <w:bookmarkEnd w:id="595"/>
      <w:bookmarkEnd w:id="657"/>
      <w:bookmarkEnd w:id="658"/>
      <w:bookmarkEnd w:id="659"/>
      <w:bookmarkEnd w:id="660"/>
      <w:bookmarkEnd w:id="667"/>
    </w:p>
    <w:p w14:paraId="7DA35947">
      <w:pPr>
        <w:pStyle w:val="3"/>
        <w:widowControl/>
        <w:shd w:val="clear"/>
        <w:ind w:firstLine="3373" w:firstLineChars="1200"/>
        <w:outlineLvl w:val="1"/>
        <w:rPr>
          <w:rFonts w:hint="eastAsia" w:ascii="仿宋" w:hAnsi="仿宋" w:eastAsia="仿宋" w:cs="仿宋"/>
          <w:color w:val="auto"/>
          <w:szCs w:val="32"/>
          <w:highlight w:val="none"/>
        </w:rPr>
      </w:pPr>
      <w:bookmarkStart w:id="668" w:name="_Toc1740"/>
      <w:bookmarkStart w:id="669" w:name="_Toc42455032"/>
      <w:bookmarkStart w:id="670" w:name="_Toc11454497"/>
      <w:bookmarkStart w:id="671" w:name="_Toc43719848"/>
      <w:bookmarkStart w:id="672" w:name="_Toc213141119"/>
      <w:bookmarkStart w:id="673" w:name="_Toc1781"/>
      <w:bookmarkStart w:id="674" w:name="_Toc26394"/>
      <w:bookmarkStart w:id="675" w:name="_Toc1551"/>
      <w:bookmarkStart w:id="676" w:name="_Toc25474"/>
      <w:bookmarkStart w:id="677" w:name="_Toc10305053"/>
      <w:bookmarkStart w:id="678" w:name="_Toc2349844"/>
      <w:bookmarkStart w:id="679" w:name="_Toc4629729"/>
      <w:bookmarkStart w:id="680" w:name="_Toc427081174"/>
      <w:r>
        <w:rPr>
          <w:rFonts w:hint="eastAsia" w:ascii="仿宋" w:hAnsi="仿宋" w:eastAsia="仿宋" w:cs="仿宋"/>
          <w:color w:val="auto"/>
          <w:sz w:val="28"/>
          <w:szCs w:val="28"/>
          <w:highlight w:val="none"/>
        </w:rPr>
        <w:t>评标办法前附表</w:t>
      </w:r>
      <w:bookmarkEnd w:id="668"/>
      <w:bookmarkEnd w:id="669"/>
      <w:bookmarkEnd w:id="670"/>
      <w:bookmarkEnd w:id="671"/>
      <w:bookmarkEnd w:id="672"/>
      <w:bookmarkEnd w:id="673"/>
      <w:bookmarkEnd w:id="674"/>
      <w:bookmarkEnd w:id="675"/>
      <w:bookmarkEnd w:id="676"/>
    </w:p>
    <w:p w14:paraId="13DBE9DB">
      <w:pPr>
        <w:shd w:val="clear"/>
        <w:rPr>
          <w:rFonts w:hint="eastAsia" w:ascii="仿宋" w:hAnsi="仿宋" w:eastAsia="仿宋" w:cs="仿宋"/>
          <w:color w:val="auto"/>
          <w:highlight w:val="none"/>
        </w:rPr>
      </w:pPr>
    </w:p>
    <w:tbl>
      <w:tblPr>
        <w:tblStyle w:val="24"/>
        <w:tblW w:w="1013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92"/>
        <w:gridCol w:w="795"/>
        <w:gridCol w:w="1965"/>
        <w:gridCol w:w="6786"/>
      </w:tblGrid>
      <w:tr w14:paraId="15037D6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2" w:hRule="exact"/>
          <w:tblHeader/>
          <w:jc w:val="center"/>
        </w:trPr>
        <w:tc>
          <w:tcPr>
            <w:tcW w:w="1387" w:type="dxa"/>
            <w:gridSpan w:val="2"/>
            <w:tcBorders>
              <w:top w:val="thinThickSmallGap" w:color="auto" w:sz="12" w:space="0"/>
              <w:left w:val="thinThickSmallGap" w:color="auto" w:sz="12" w:space="0"/>
              <w:bottom w:val="single" w:color="auto" w:sz="4" w:space="0"/>
              <w:right w:val="single" w:color="auto" w:sz="4" w:space="0"/>
            </w:tcBorders>
            <w:shd w:val="clear" w:color="auto" w:fill="auto"/>
            <w:vAlign w:val="center"/>
          </w:tcPr>
          <w:p w14:paraId="3DCD5702">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1965" w:type="dxa"/>
            <w:tcBorders>
              <w:top w:val="thinThickSmallGap" w:color="auto" w:sz="12" w:space="0"/>
              <w:left w:val="single" w:color="auto" w:sz="4" w:space="0"/>
              <w:bottom w:val="single" w:color="auto" w:sz="4" w:space="0"/>
              <w:right w:val="single" w:color="auto" w:sz="4" w:space="0"/>
            </w:tcBorders>
            <w:shd w:val="clear" w:color="auto" w:fill="auto"/>
            <w:vAlign w:val="center"/>
          </w:tcPr>
          <w:p w14:paraId="46AACB9B">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评审因素</w:t>
            </w:r>
          </w:p>
        </w:tc>
        <w:tc>
          <w:tcPr>
            <w:tcW w:w="6786" w:type="dxa"/>
            <w:tcBorders>
              <w:top w:val="thinThickSmallGap" w:color="auto" w:sz="12" w:space="0"/>
              <w:left w:val="single" w:color="auto" w:sz="4" w:space="0"/>
              <w:bottom w:val="single" w:color="auto" w:sz="4" w:space="0"/>
              <w:right w:val="thickThinSmallGap" w:color="auto" w:sz="12" w:space="0"/>
            </w:tcBorders>
            <w:shd w:val="clear" w:color="auto" w:fill="auto"/>
            <w:vAlign w:val="center"/>
          </w:tcPr>
          <w:p w14:paraId="32E27A2B">
            <w:pPr>
              <w:shd w:val="clear"/>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评审标准</w:t>
            </w:r>
          </w:p>
        </w:tc>
      </w:tr>
      <w:tr w14:paraId="3750696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30" w:hRule="exact"/>
          <w:jc w:val="center"/>
        </w:trPr>
        <w:tc>
          <w:tcPr>
            <w:tcW w:w="592" w:type="dxa"/>
            <w:vMerge w:val="restart"/>
            <w:tcBorders>
              <w:top w:val="single" w:color="auto" w:sz="4" w:space="0"/>
              <w:left w:val="thinThickSmallGap" w:color="auto" w:sz="12" w:space="0"/>
              <w:right w:val="single" w:color="auto" w:sz="4" w:space="0"/>
            </w:tcBorders>
            <w:shd w:val="clear" w:color="auto" w:fill="auto"/>
            <w:vAlign w:val="center"/>
          </w:tcPr>
          <w:p w14:paraId="790D627E">
            <w:pPr>
              <w:shd w:val="clear"/>
              <w:spacing w:beforeAutospacing="1" w:afterAutospacing="1"/>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p>
        </w:tc>
        <w:tc>
          <w:tcPr>
            <w:tcW w:w="795" w:type="dxa"/>
            <w:vMerge w:val="restart"/>
            <w:tcBorders>
              <w:top w:val="single" w:color="auto" w:sz="4" w:space="0"/>
              <w:left w:val="single" w:color="auto" w:sz="4" w:space="0"/>
              <w:right w:val="single" w:color="auto" w:sz="4" w:space="0"/>
            </w:tcBorders>
            <w:shd w:val="clear" w:color="auto" w:fill="auto"/>
            <w:vAlign w:val="center"/>
          </w:tcPr>
          <w:p w14:paraId="08F3262B">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w:t>
            </w:r>
          </w:p>
          <w:p w14:paraId="5056457C">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w:t>
            </w:r>
          </w:p>
          <w:p w14:paraId="6F62D8F6">
            <w:pPr>
              <w:shd w:val="clea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标准</w:t>
            </w: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11565C32">
            <w:pPr>
              <w:shd w:val="clear" w:fill="FFFFFF" w:themeFill="background1"/>
              <w:spacing w:beforeAutospacing="1" w:afterAutospacing="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开标一览表</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0B1F5DE4">
            <w:pPr>
              <w:shd w:val="clear" w:fill="FFFFFF" w:themeFill="background1"/>
              <w:spacing w:beforeAutospacing="1" w:afterAutospacing="1"/>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报价未超过采购预算</w:t>
            </w:r>
            <w:r>
              <w:rPr>
                <w:rFonts w:hint="eastAsia" w:ascii="仿宋" w:hAnsi="仿宋" w:eastAsia="仿宋" w:cs="仿宋"/>
                <w:color w:val="auto"/>
                <w:sz w:val="24"/>
                <w:szCs w:val="24"/>
                <w:highlight w:val="none"/>
                <w:lang w:val="en-US" w:eastAsia="zh-CN"/>
              </w:rPr>
              <w:t>限价并符合招标文件要求</w:t>
            </w:r>
            <w:r>
              <w:rPr>
                <w:rFonts w:hint="eastAsia" w:ascii="仿宋" w:hAnsi="仿宋" w:eastAsia="仿宋" w:cs="仿宋"/>
                <w:color w:val="auto"/>
                <w:sz w:val="24"/>
                <w:szCs w:val="24"/>
                <w:highlight w:val="none"/>
              </w:rPr>
              <w:t>。</w:t>
            </w:r>
          </w:p>
        </w:tc>
      </w:tr>
      <w:tr w14:paraId="3AF2F2D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57" w:hRule="exact"/>
          <w:jc w:val="center"/>
        </w:trPr>
        <w:tc>
          <w:tcPr>
            <w:tcW w:w="592" w:type="dxa"/>
            <w:vMerge w:val="continue"/>
            <w:tcBorders>
              <w:left w:val="thinThickSmallGap" w:color="auto" w:sz="12" w:space="0"/>
              <w:right w:val="single" w:color="auto" w:sz="4" w:space="0"/>
            </w:tcBorders>
            <w:shd w:val="clear" w:color="auto" w:fill="auto"/>
            <w:vAlign w:val="center"/>
          </w:tcPr>
          <w:p w14:paraId="57F1E25E">
            <w:pPr>
              <w:shd w:val="clear"/>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6641A9BF">
            <w:pPr>
              <w:shd w:val="clear"/>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3F1B4C37">
            <w:pPr>
              <w:shd w:val="clear" w:fill="FFFFFF" w:themeFill="background1"/>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投标文件签署</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33A1818B">
            <w:pPr>
              <w:shd w:val="clear" w:fill="FFFFFF" w:themeFill="background1"/>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符合招标文件规定的格式及内容，有法定代表人或其委托代理人电子签章</w:t>
            </w:r>
            <w:r>
              <w:rPr>
                <w:rFonts w:hint="eastAsia" w:ascii="仿宋" w:hAnsi="仿宋" w:eastAsia="仿宋" w:cs="仿宋"/>
                <w:color w:val="auto"/>
                <w:sz w:val="24"/>
                <w:szCs w:val="24"/>
                <w:highlight w:val="none"/>
                <w:lang w:val="en-US" w:eastAsia="zh-CN"/>
              </w:rPr>
              <w:t>或签字</w:t>
            </w:r>
            <w:r>
              <w:rPr>
                <w:rFonts w:hint="eastAsia" w:ascii="仿宋" w:hAnsi="仿宋" w:eastAsia="仿宋" w:cs="仿宋"/>
                <w:color w:val="auto"/>
                <w:sz w:val="24"/>
                <w:szCs w:val="24"/>
                <w:highlight w:val="none"/>
              </w:rPr>
              <w:t>，并</w:t>
            </w:r>
            <w:r>
              <w:rPr>
                <w:rFonts w:hint="eastAsia" w:ascii="仿宋" w:hAnsi="仿宋" w:eastAsia="仿宋" w:cs="仿宋"/>
                <w:color w:val="auto"/>
                <w:sz w:val="24"/>
                <w:szCs w:val="24"/>
                <w:highlight w:val="none"/>
                <w:lang w:val="en-US" w:eastAsia="zh-CN"/>
              </w:rPr>
              <w:t>有</w:t>
            </w:r>
            <w:r>
              <w:rPr>
                <w:rFonts w:hint="eastAsia" w:ascii="仿宋" w:hAnsi="仿宋" w:eastAsia="仿宋" w:cs="仿宋"/>
                <w:color w:val="auto"/>
                <w:sz w:val="24"/>
                <w:szCs w:val="24"/>
                <w:highlight w:val="none"/>
              </w:rPr>
              <w:t>单位</w:t>
            </w:r>
            <w:r>
              <w:rPr>
                <w:rFonts w:hint="eastAsia" w:ascii="仿宋" w:hAnsi="仿宋" w:eastAsia="仿宋" w:cs="仿宋"/>
                <w:color w:val="auto"/>
                <w:sz w:val="24"/>
                <w:szCs w:val="24"/>
                <w:highlight w:val="none"/>
                <w:lang w:eastAsia="zh-CN"/>
              </w:rPr>
              <w:t>电子签章</w:t>
            </w:r>
            <w:r>
              <w:rPr>
                <w:rFonts w:hint="eastAsia" w:ascii="仿宋" w:hAnsi="仿宋" w:eastAsia="仿宋" w:cs="仿宋"/>
                <w:color w:val="auto"/>
                <w:sz w:val="24"/>
                <w:szCs w:val="24"/>
                <w:highlight w:val="none"/>
              </w:rPr>
              <w:t>。</w:t>
            </w:r>
          </w:p>
        </w:tc>
      </w:tr>
      <w:tr w14:paraId="66E3D1D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67" w:hRule="exact"/>
          <w:jc w:val="center"/>
        </w:trPr>
        <w:tc>
          <w:tcPr>
            <w:tcW w:w="592" w:type="dxa"/>
            <w:vMerge w:val="continue"/>
            <w:tcBorders>
              <w:left w:val="thinThickSmallGap" w:color="auto" w:sz="12" w:space="0"/>
              <w:right w:val="single" w:color="auto" w:sz="4" w:space="0"/>
            </w:tcBorders>
            <w:shd w:val="clear" w:color="auto" w:fill="auto"/>
            <w:vAlign w:val="center"/>
          </w:tcPr>
          <w:p w14:paraId="4DF2270D">
            <w:pPr>
              <w:shd w:val="clear"/>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33870D0E">
            <w:pPr>
              <w:shd w:val="clear"/>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530AE976">
            <w:pPr>
              <w:shd w:val="clear" w:fill="FFFFFF" w:themeFill="background1"/>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授权书</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1E86D20B">
            <w:pPr>
              <w:shd w:val="clear" w:fill="FFFFFF" w:themeFill="background1"/>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委托代理人投标</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，有</w:t>
            </w:r>
            <w:r>
              <w:rPr>
                <w:rFonts w:hint="eastAsia" w:ascii="仿宋" w:hAnsi="仿宋" w:eastAsia="仿宋" w:cs="仿宋"/>
                <w:color w:val="auto"/>
                <w:sz w:val="24"/>
                <w:szCs w:val="24"/>
                <w:highlight w:val="none"/>
                <w:lang w:eastAsia="zh-CN"/>
              </w:rPr>
              <w:t>法定代表人</w:t>
            </w:r>
            <w:r>
              <w:rPr>
                <w:rFonts w:hint="eastAsia" w:ascii="仿宋" w:hAnsi="仿宋" w:eastAsia="仿宋" w:cs="仿宋"/>
                <w:color w:val="auto"/>
                <w:sz w:val="24"/>
                <w:szCs w:val="24"/>
                <w:highlight w:val="none"/>
              </w:rPr>
              <w:t>授权书。</w:t>
            </w:r>
          </w:p>
        </w:tc>
      </w:tr>
      <w:tr w14:paraId="56619EA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567" w:hRule="exact"/>
          <w:jc w:val="center"/>
        </w:trPr>
        <w:tc>
          <w:tcPr>
            <w:tcW w:w="592" w:type="dxa"/>
            <w:vMerge w:val="continue"/>
            <w:tcBorders>
              <w:left w:val="thinThickSmallGap" w:color="auto" w:sz="12" w:space="0"/>
              <w:right w:val="single" w:color="auto" w:sz="4" w:space="0"/>
            </w:tcBorders>
            <w:shd w:val="clear" w:color="auto" w:fill="auto"/>
            <w:vAlign w:val="center"/>
          </w:tcPr>
          <w:p w14:paraId="0C3AC18B">
            <w:pPr>
              <w:shd w:val="clear"/>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07A5C42A">
            <w:pPr>
              <w:shd w:val="clear"/>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4AA248B0">
            <w:pPr>
              <w:shd w:val="clear" w:fill="FFFFFF" w:themeFill="background1"/>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09B86605">
            <w:pPr>
              <w:shd w:val="clear" w:fill="FFFFFF" w:themeFill="background1"/>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符合招标文件第二章“投标人须知前附表”第17.1款规定</w:t>
            </w:r>
          </w:p>
        </w:tc>
      </w:tr>
      <w:tr w14:paraId="7D6246C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751" w:hRule="exact"/>
          <w:jc w:val="center"/>
        </w:trPr>
        <w:tc>
          <w:tcPr>
            <w:tcW w:w="592" w:type="dxa"/>
            <w:vMerge w:val="continue"/>
            <w:tcBorders>
              <w:left w:val="thinThickSmallGap" w:color="auto" w:sz="12" w:space="0"/>
              <w:right w:val="single" w:color="auto" w:sz="4" w:space="0"/>
            </w:tcBorders>
            <w:shd w:val="clear" w:color="auto" w:fill="auto"/>
            <w:vAlign w:val="center"/>
          </w:tcPr>
          <w:p w14:paraId="3080D0C2">
            <w:pPr>
              <w:shd w:val="clear"/>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55FD6408">
            <w:pPr>
              <w:shd w:val="clear"/>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58FDF2CF">
            <w:pPr>
              <w:shd w:val="clear" w:fill="FFFFFF" w:themeFill="background1"/>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不能接受的条款</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1F676156">
            <w:pPr>
              <w:shd w:val="clear" w:fill="FFFFFF" w:themeFill="background1"/>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投标文件没有</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不能接受的条件。</w:t>
            </w:r>
          </w:p>
        </w:tc>
      </w:tr>
      <w:tr w14:paraId="160E48C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cantSplit/>
          <w:trHeight w:val="965" w:hRule="exact"/>
          <w:jc w:val="center"/>
        </w:trPr>
        <w:tc>
          <w:tcPr>
            <w:tcW w:w="592" w:type="dxa"/>
            <w:vMerge w:val="continue"/>
            <w:tcBorders>
              <w:left w:val="thinThickSmallGap" w:color="auto" w:sz="12" w:space="0"/>
              <w:right w:val="single" w:color="auto" w:sz="4" w:space="0"/>
            </w:tcBorders>
            <w:shd w:val="clear" w:color="auto" w:fill="auto"/>
            <w:vAlign w:val="center"/>
          </w:tcPr>
          <w:p w14:paraId="245C8AA6">
            <w:pPr>
              <w:shd w:val="clear"/>
              <w:rPr>
                <w:rFonts w:hint="eastAsia" w:ascii="仿宋" w:hAnsi="仿宋" w:eastAsia="仿宋" w:cs="仿宋"/>
                <w:color w:val="auto"/>
                <w:sz w:val="24"/>
                <w:szCs w:val="24"/>
                <w:highlight w:val="none"/>
              </w:rPr>
            </w:pPr>
          </w:p>
        </w:tc>
        <w:tc>
          <w:tcPr>
            <w:tcW w:w="795" w:type="dxa"/>
            <w:vMerge w:val="continue"/>
            <w:tcBorders>
              <w:left w:val="single" w:color="auto" w:sz="4" w:space="0"/>
              <w:right w:val="single" w:color="auto" w:sz="4" w:space="0"/>
            </w:tcBorders>
            <w:shd w:val="clear" w:color="auto" w:fill="auto"/>
            <w:vAlign w:val="center"/>
          </w:tcPr>
          <w:p w14:paraId="01FDAE42">
            <w:pPr>
              <w:shd w:val="clear"/>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single" w:color="auto" w:sz="4" w:space="0"/>
              <w:right w:val="single" w:color="auto" w:sz="4" w:space="0"/>
            </w:tcBorders>
            <w:shd w:val="clear" w:color="auto" w:fill="auto"/>
            <w:vAlign w:val="center"/>
          </w:tcPr>
          <w:p w14:paraId="16D1361B">
            <w:pPr>
              <w:shd w:val="clear" w:fill="FFFFFF" w:themeFill="background1"/>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投标人具备参加政府采购活动条件承诺书</w:t>
            </w:r>
          </w:p>
        </w:tc>
        <w:tc>
          <w:tcPr>
            <w:tcW w:w="6786" w:type="dxa"/>
            <w:tcBorders>
              <w:top w:val="single" w:color="auto" w:sz="4" w:space="0"/>
              <w:left w:val="single" w:color="auto" w:sz="4" w:space="0"/>
              <w:bottom w:val="single" w:color="auto" w:sz="4" w:space="0"/>
              <w:right w:val="thickThinSmallGap" w:color="auto" w:sz="12" w:space="0"/>
            </w:tcBorders>
            <w:shd w:val="clear" w:color="auto" w:fill="auto"/>
            <w:vAlign w:val="center"/>
          </w:tcPr>
          <w:p w14:paraId="7F859E52">
            <w:pPr>
              <w:shd w:val="clear" w:fill="FFFFFF" w:themeFill="background1"/>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投标文件附有投标人具备参加政府采购活动条件承诺书。</w:t>
            </w:r>
          </w:p>
        </w:tc>
      </w:tr>
      <w:tr w14:paraId="7A908B4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85" w:hRule="exact"/>
          <w:jc w:val="center"/>
        </w:trPr>
        <w:tc>
          <w:tcPr>
            <w:tcW w:w="592" w:type="dxa"/>
            <w:vMerge w:val="continue"/>
            <w:tcBorders>
              <w:left w:val="thinThickSmallGap" w:color="auto" w:sz="12" w:space="0"/>
              <w:bottom w:val="thickThinSmallGap" w:color="auto" w:sz="12" w:space="0"/>
              <w:right w:val="single" w:color="auto" w:sz="4" w:space="0"/>
            </w:tcBorders>
            <w:shd w:val="clear" w:color="auto" w:fill="auto"/>
            <w:vAlign w:val="center"/>
          </w:tcPr>
          <w:p w14:paraId="6A11AC8C">
            <w:pPr>
              <w:shd w:val="clear"/>
              <w:rPr>
                <w:rFonts w:hint="eastAsia" w:ascii="仿宋" w:hAnsi="仿宋" w:eastAsia="仿宋" w:cs="仿宋"/>
                <w:color w:val="auto"/>
                <w:sz w:val="24"/>
                <w:szCs w:val="24"/>
                <w:highlight w:val="none"/>
              </w:rPr>
            </w:pPr>
          </w:p>
        </w:tc>
        <w:tc>
          <w:tcPr>
            <w:tcW w:w="795" w:type="dxa"/>
            <w:vMerge w:val="continue"/>
            <w:tcBorders>
              <w:left w:val="single" w:color="auto" w:sz="4" w:space="0"/>
              <w:bottom w:val="thickThinSmallGap" w:color="auto" w:sz="12" w:space="0"/>
              <w:right w:val="single" w:color="auto" w:sz="4" w:space="0"/>
            </w:tcBorders>
            <w:shd w:val="clear" w:color="auto" w:fill="auto"/>
            <w:vAlign w:val="center"/>
          </w:tcPr>
          <w:p w14:paraId="40976F77">
            <w:pPr>
              <w:shd w:val="clear"/>
              <w:rPr>
                <w:rFonts w:hint="eastAsia" w:ascii="仿宋" w:hAnsi="仿宋" w:eastAsia="仿宋" w:cs="仿宋"/>
                <w:color w:val="auto"/>
                <w:sz w:val="24"/>
                <w:szCs w:val="24"/>
                <w:highlight w:val="none"/>
              </w:rPr>
            </w:pPr>
          </w:p>
        </w:tc>
        <w:tc>
          <w:tcPr>
            <w:tcW w:w="1965" w:type="dxa"/>
            <w:tcBorders>
              <w:top w:val="single" w:color="auto" w:sz="4" w:space="0"/>
              <w:left w:val="single" w:color="auto" w:sz="4" w:space="0"/>
              <w:bottom w:val="thickThinSmallGap" w:color="auto" w:sz="12" w:space="0"/>
              <w:right w:val="single" w:color="auto" w:sz="4" w:space="0"/>
            </w:tcBorders>
            <w:shd w:val="clear" w:color="auto" w:fill="auto"/>
            <w:vAlign w:val="center"/>
          </w:tcPr>
          <w:p w14:paraId="619D199E">
            <w:pPr>
              <w:shd w:val="clear" w:fill="FFFFFF" w:themeFill="background1"/>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其他实质性要求</w:t>
            </w:r>
          </w:p>
        </w:tc>
        <w:tc>
          <w:tcPr>
            <w:tcW w:w="6786" w:type="dxa"/>
            <w:tcBorders>
              <w:top w:val="single" w:color="auto" w:sz="4" w:space="0"/>
              <w:left w:val="single" w:color="auto" w:sz="4" w:space="0"/>
              <w:bottom w:val="thickThinSmallGap" w:color="auto" w:sz="12" w:space="0"/>
              <w:right w:val="thickThinSmallGap" w:color="auto" w:sz="12" w:space="0"/>
            </w:tcBorders>
            <w:shd w:val="clear" w:color="auto" w:fill="auto"/>
            <w:vAlign w:val="center"/>
          </w:tcPr>
          <w:p w14:paraId="259C33DC">
            <w:pPr>
              <w:shd w:val="clear" w:fill="FFFFFF" w:themeFill="background1"/>
              <w:snapToGrid w:val="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未出现不符合</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和招标文件中规定的其他实质性要求。</w:t>
            </w:r>
          </w:p>
        </w:tc>
      </w:tr>
    </w:tbl>
    <w:p w14:paraId="538ACAD8">
      <w:pPr>
        <w:shd w:val="clear"/>
        <w:rPr>
          <w:rFonts w:hint="eastAsia" w:ascii="仿宋" w:hAnsi="仿宋" w:eastAsia="仿宋" w:cs="仿宋"/>
          <w:color w:val="auto"/>
          <w:highlight w:val="none"/>
        </w:rPr>
      </w:pPr>
    </w:p>
    <w:p w14:paraId="4FE0B535">
      <w:pPr>
        <w:shd w:val="clear"/>
        <w:rPr>
          <w:rFonts w:hint="eastAsia" w:ascii="仿宋" w:hAnsi="仿宋" w:eastAsia="仿宋" w:cs="仿宋"/>
          <w:vanish/>
          <w:color w:val="auto"/>
          <w:highlight w:val="none"/>
        </w:rPr>
      </w:pPr>
      <w:r>
        <w:rPr>
          <w:rFonts w:hint="eastAsia" w:ascii="仿宋" w:hAnsi="仿宋" w:eastAsia="仿宋" w:cs="仿宋"/>
          <w:vanish/>
          <w:color w:val="auto"/>
          <w:highlight w:val="none"/>
        </w:rPr>
        <w:br w:type="page"/>
      </w:r>
    </w:p>
    <w:tbl>
      <w:tblPr>
        <w:tblStyle w:val="24"/>
        <w:tblW w:w="102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Layout w:type="fixed"/>
        <w:tblCellMar>
          <w:top w:w="0" w:type="dxa"/>
          <w:left w:w="108" w:type="dxa"/>
          <w:bottom w:w="0" w:type="dxa"/>
          <w:right w:w="108" w:type="dxa"/>
        </w:tblCellMar>
      </w:tblPr>
      <w:tblGrid>
        <w:gridCol w:w="906"/>
        <w:gridCol w:w="1286"/>
        <w:gridCol w:w="8013"/>
      </w:tblGrid>
      <w:tr w14:paraId="1C0D1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787" w:hRule="atLeast"/>
          <w:jc w:val="center"/>
        </w:trPr>
        <w:tc>
          <w:tcPr>
            <w:tcW w:w="906" w:type="dxa"/>
            <w:shd w:val="clear" w:color="auto" w:fill="FFFFFF" w:themeFill="background1"/>
            <w:vAlign w:val="center"/>
          </w:tcPr>
          <w:p w14:paraId="33BAA529">
            <w:pPr>
              <w:shd w:val="clear" w:fill="FFFFFF" w:themeFill="background1"/>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1286" w:type="dxa"/>
            <w:shd w:val="clear" w:color="auto" w:fill="FFFFFF" w:themeFill="background1"/>
            <w:vAlign w:val="center"/>
          </w:tcPr>
          <w:p w14:paraId="134375E6">
            <w:pPr>
              <w:shd w:val="clear" w:fill="FFFFFF" w:themeFill="background1"/>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评分因素</w:t>
            </w:r>
          </w:p>
        </w:tc>
        <w:tc>
          <w:tcPr>
            <w:tcW w:w="8013" w:type="dxa"/>
            <w:shd w:val="clear" w:color="auto" w:fill="FFFFFF" w:themeFill="background1"/>
            <w:vAlign w:val="center"/>
          </w:tcPr>
          <w:p w14:paraId="286CE661">
            <w:pPr>
              <w:shd w:val="clear" w:fill="FFFFFF" w:themeFill="background1"/>
              <w:spacing w:beforeAutospacing="1" w:afterAutospacing="1"/>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评分标准</w:t>
            </w:r>
          </w:p>
        </w:tc>
      </w:tr>
      <w:tr w14:paraId="36C2AE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32" w:hRule="atLeast"/>
          <w:jc w:val="center"/>
        </w:trPr>
        <w:tc>
          <w:tcPr>
            <w:tcW w:w="906" w:type="dxa"/>
            <w:tcBorders>
              <w:right w:val="single" w:color="auto" w:sz="4" w:space="0"/>
            </w:tcBorders>
            <w:shd w:val="clear" w:color="auto" w:fill="FFFFFF" w:themeFill="background1"/>
            <w:vAlign w:val="center"/>
          </w:tcPr>
          <w:p w14:paraId="25C68DB8">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w:t>
            </w:r>
          </w:p>
        </w:tc>
        <w:tc>
          <w:tcPr>
            <w:tcW w:w="1286" w:type="dxa"/>
            <w:tcBorders>
              <w:left w:val="single" w:color="auto" w:sz="4" w:space="0"/>
              <w:bottom w:val="single" w:color="auto" w:sz="4" w:space="0"/>
            </w:tcBorders>
            <w:shd w:val="clear" w:color="auto" w:fill="FFFFFF" w:themeFill="background1"/>
            <w:vAlign w:val="center"/>
          </w:tcPr>
          <w:p w14:paraId="7F785C26">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2）评分因素权重</w:t>
            </w:r>
          </w:p>
        </w:tc>
        <w:tc>
          <w:tcPr>
            <w:tcW w:w="8013" w:type="dxa"/>
            <w:shd w:val="clear" w:color="auto" w:fill="FFFFFF" w:themeFill="background1"/>
            <w:vAlign w:val="center"/>
          </w:tcPr>
          <w:p w14:paraId="2C44A500">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价格部分F1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分，权重A1为1。</w:t>
            </w:r>
          </w:p>
          <w:p w14:paraId="5D31E14C">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技术部分F2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66</w:t>
            </w:r>
            <w:r>
              <w:rPr>
                <w:rFonts w:hint="eastAsia" w:ascii="仿宋" w:hAnsi="仿宋" w:eastAsia="仿宋" w:cs="仿宋"/>
                <w:color w:val="auto"/>
                <w:sz w:val="24"/>
                <w:highlight w:val="none"/>
              </w:rPr>
              <w:t>分，权重A2为1。</w:t>
            </w:r>
          </w:p>
          <w:p w14:paraId="5E3AEE54">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商务部分F3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分，权重A3为1。</w:t>
            </w:r>
          </w:p>
        </w:tc>
      </w:tr>
      <w:tr w14:paraId="61D6B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2138" w:hRule="atLeast"/>
          <w:jc w:val="center"/>
        </w:trPr>
        <w:tc>
          <w:tcPr>
            <w:tcW w:w="906" w:type="dxa"/>
            <w:tcBorders>
              <w:right w:val="single" w:color="auto" w:sz="4" w:space="0"/>
            </w:tcBorders>
            <w:shd w:val="clear" w:color="auto" w:fill="FFFFFF" w:themeFill="background1"/>
            <w:vAlign w:val="center"/>
          </w:tcPr>
          <w:p w14:paraId="30810181">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2.1.4</w:t>
            </w:r>
          </w:p>
        </w:tc>
        <w:tc>
          <w:tcPr>
            <w:tcW w:w="1286" w:type="dxa"/>
            <w:tcBorders>
              <w:top w:val="single" w:color="auto" w:sz="4" w:space="0"/>
              <w:left w:val="single" w:color="auto" w:sz="4" w:space="0"/>
            </w:tcBorders>
            <w:shd w:val="clear" w:color="auto" w:fill="FFFFFF" w:themeFill="background1"/>
            <w:vAlign w:val="center"/>
          </w:tcPr>
          <w:p w14:paraId="7E5A5BCF">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评标总得分计算公式</w:t>
            </w:r>
          </w:p>
        </w:tc>
        <w:tc>
          <w:tcPr>
            <w:tcW w:w="8013" w:type="dxa"/>
            <w:shd w:val="clear" w:color="auto" w:fill="FFFFFF" w:themeFill="background1"/>
            <w:vAlign w:val="center"/>
          </w:tcPr>
          <w:p w14:paraId="39B2F2C0">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投标人的评标总得分＝F1×A1＋F2×A2＋F3×A3</w:t>
            </w:r>
          </w:p>
          <w:p w14:paraId="3D8F6A7F">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其中：①F1、F2、F3分别为投标报价、技术部分、商务部分3项评分因素的汇总得分；</w:t>
            </w:r>
          </w:p>
          <w:p w14:paraId="629FF5BC">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②A1、A2、A3分别为3项评分因素所占的权重；</w:t>
            </w:r>
          </w:p>
        </w:tc>
      </w:tr>
      <w:tr w14:paraId="1B217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4885" w:hRule="atLeast"/>
          <w:jc w:val="center"/>
        </w:trPr>
        <w:tc>
          <w:tcPr>
            <w:tcW w:w="906" w:type="dxa"/>
            <w:tcBorders>
              <w:right w:val="single" w:color="auto" w:sz="4" w:space="0"/>
            </w:tcBorders>
            <w:shd w:val="clear" w:color="auto" w:fill="FFFFFF" w:themeFill="background1"/>
            <w:vAlign w:val="center"/>
          </w:tcPr>
          <w:p w14:paraId="3489E426">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2.1.5价格部分评审</w:t>
            </w:r>
          </w:p>
        </w:tc>
        <w:tc>
          <w:tcPr>
            <w:tcW w:w="1286" w:type="dxa"/>
            <w:tcBorders>
              <w:left w:val="single" w:color="auto" w:sz="4" w:space="0"/>
            </w:tcBorders>
            <w:shd w:val="clear" w:color="auto" w:fill="FFFFFF" w:themeFill="background1"/>
            <w:vAlign w:val="center"/>
          </w:tcPr>
          <w:p w14:paraId="045C25BD">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F1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报价</w:t>
            </w:r>
            <w:r>
              <w:rPr>
                <w:rFonts w:hint="eastAsia" w:ascii="仿宋" w:hAnsi="仿宋" w:eastAsia="仿宋" w:cs="仿宋"/>
                <w:color w:val="auto"/>
                <w:sz w:val="24"/>
                <w:szCs w:val="24"/>
                <w:highlight w:val="none"/>
                <w:lang w:val="en-US" w:eastAsia="zh-CN" w:bidi="ar-SA"/>
              </w:rPr>
              <w:t>评审评分</w:t>
            </w:r>
            <w:r>
              <w:rPr>
                <w:rFonts w:hint="eastAsia" w:ascii="仿宋" w:hAnsi="仿宋" w:eastAsia="仿宋" w:cs="仿宋"/>
                <w:color w:val="auto"/>
                <w:sz w:val="24"/>
                <w:highlight w:val="none"/>
              </w:rPr>
              <w:t>（满分</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分）</w:t>
            </w:r>
          </w:p>
        </w:tc>
        <w:tc>
          <w:tcPr>
            <w:tcW w:w="8013" w:type="dxa"/>
            <w:shd w:val="clear" w:color="auto" w:fill="FFFFFF" w:themeFill="background1"/>
            <w:vAlign w:val="center"/>
          </w:tcPr>
          <w:p w14:paraId="50A95274">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1.评标基准价：满足招标文件要求且投标报价最低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1－下浮率，下同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的有效投标报价；</w:t>
            </w:r>
          </w:p>
          <w:p w14:paraId="630E1C46">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2.得分计算：满足招标文件要求且投标报价最低的有效投标报价，其报价分为满分。其他投标人的报价得分统一按照下列公式计算：</w:t>
            </w:r>
          </w:p>
          <w:p w14:paraId="4F875F9F">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即：F1=[C/（B1，B2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Bn）]×</w:t>
            </w:r>
            <w:r>
              <w:rPr>
                <w:rFonts w:hint="eastAsia" w:ascii="仿宋" w:hAnsi="仿宋" w:eastAsia="仿宋" w:cs="仿宋"/>
                <w:color w:val="auto"/>
                <w:sz w:val="24"/>
                <w:highlight w:val="none"/>
                <w:lang w:val="en-US" w:eastAsia="zh-CN"/>
              </w:rPr>
              <w:t>30</w:t>
            </w:r>
          </w:p>
          <w:p w14:paraId="35A09952">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注：C为评标基准价，即经初步审查合格且投标报价的有效投标报价；</w:t>
            </w:r>
          </w:p>
          <w:p w14:paraId="6F1E50F2">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B1，B2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Bn为第n个经初步审查合格的有效投标报价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1-下浮率</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p w14:paraId="476CC99C">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注：①本项目针对小型和微型企业产品或残疾人福利性单位产品的价格给予</w:t>
            </w:r>
            <w:r>
              <w:rPr>
                <w:rFonts w:hint="eastAsia" w:ascii="仿宋" w:hAnsi="仿宋" w:eastAsia="仿宋" w:cs="仿宋"/>
                <w:color w:val="000000" w:themeColor="text1"/>
                <w:sz w:val="24"/>
                <w:highlight w:val="none"/>
                <w:lang w:eastAsia="zh-CN"/>
                <w14:textFill>
                  <w14:solidFill>
                    <w14:schemeClr w14:val="tx1"/>
                  </w14:solidFill>
                </w14:textFill>
              </w:rPr>
              <w:t>10%</w:t>
            </w:r>
            <w:r>
              <w:rPr>
                <w:rFonts w:hint="eastAsia" w:ascii="仿宋" w:hAnsi="仿宋" w:eastAsia="仿宋" w:cs="仿宋"/>
                <w:color w:val="000000" w:themeColor="text1"/>
                <w:sz w:val="24"/>
                <w:highlight w:val="none"/>
                <w14:textFill>
                  <w14:solidFill>
                    <w14:schemeClr w14:val="tx1"/>
                  </w14:solidFill>
                </w14:textFill>
              </w:rPr>
              <w:t>的扣除，用扣除后的价格参与评审，残疾人福利性单位属于小型、微型企业的，不重复享受政策。（监狱企业视同小型或微型企业）。</w:t>
            </w:r>
          </w:p>
          <w:p w14:paraId="182E3CA4">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②当采购项目或者采购包中含有多种产品，供应商为该采购项目或者采购包提供的符合本国产品标准的产品成本之和占该供应商提供的全部产品成本之和的比例达到80%以上时</w:t>
            </w:r>
            <w:r>
              <w:rPr>
                <w:rFonts w:hint="eastAsia" w:ascii="仿宋" w:hAnsi="仿宋" w:eastAsia="仿宋" w:cs="仿宋"/>
                <w:color w:val="auto"/>
                <w:sz w:val="24"/>
                <w:szCs w:val="20"/>
                <w:highlight w:val="none"/>
                <w:u w:val="none"/>
                <w:lang w:val="en-US" w:eastAsia="zh-CN"/>
              </w:rPr>
              <w:t>（投标人需在“投标文件格式”的“分项报价明细表”中填写比例数值）</w:t>
            </w:r>
            <w:r>
              <w:rPr>
                <w:rFonts w:hint="eastAsia" w:ascii="仿宋" w:hAnsi="仿宋" w:eastAsia="仿宋" w:cs="仿宋"/>
                <w:color w:val="auto"/>
                <w:kern w:val="2"/>
                <w:sz w:val="24"/>
                <w:szCs w:val="24"/>
                <w:highlight w:val="none"/>
                <w:lang w:val="en-US" w:eastAsia="zh-CN" w:bidi="ar-SA"/>
              </w:rPr>
              <w:t>，依法对该供应商提供的全部产品给予价格评审优惠，即对该供应商提供的全部产品的总报价给予20%的价格扣除，用扣除后的价格参与评审。投标人未填写比例数值，或比例数值未达到80%的，将不享受本国产品价格评审优惠。</w:t>
            </w:r>
          </w:p>
        </w:tc>
      </w:tr>
      <w:tr w14:paraId="33B5F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2211" w:hRule="atLeast"/>
          <w:jc w:val="center"/>
        </w:trPr>
        <w:tc>
          <w:tcPr>
            <w:tcW w:w="906" w:type="dxa"/>
            <w:vMerge w:val="restart"/>
            <w:shd w:val="clear" w:color="auto" w:fill="FFFFFF" w:themeFill="background1"/>
            <w:vAlign w:val="center"/>
          </w:tcPr>
          <w:p w14:paraId="2E9A24A5">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Cs w:val="21"/>
                <w:highlight w:val="none"/>
              </w:rPr>
            </w:pPr>
            <w:r>
              <w:rPr>
                <w:rFonts w:hint="eastAsia" w:ascii="仿宋" w:hAnsi="仿宋" w:eastAsia="仿宋" w:cs="仿宋"/>
                <w:bCs/>
                <w:color w:val="auto"/>
                <w:sz w:val="24"/>
                <w:szCs w:val="24"/>
                <w:highlight w:val="none"/>
              </w:rPr>
              <w:t>2.1.6</w:t>
            </w:r>
            <w:r>
              <w:rPr>
                <w:rFonts w:hint="eastAsia" w:ascii="仿宋" w:hAnsi="仿宋" w:eastAsia="仿宋" w:cs="仿宋"/>
                <w:color w:val="auto"/>
                <w:sz w:val="24"/>
                <w:szCs w:val="24"/>
                <w:highlight w:val="none"/>
              </w:rPr>
              <w:t>技术部分</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F2</w:t>
            </w:r>
          </w:p>
        </w:tc>
        <w:tc>
          <w:tcPr>
            <w:tcW w:w="1286" w:type="dxa"/>
            <w:tcBorders>
              <w:bottom w:val="single" w:color="auto" w:sz="4" w:space="0"/>
            </w:tcBorders>
            <w:shd w:val="clear" w:color="auto" w:fill="FFFFFF" w:themeFill="background1"/>
            <w:vAlign w:val="center"/>
          </w:tcPr>
          <w:p w14:paraId="7F4D6E40">
            <w:pPr>
              <w:pStyle w:val="35"/>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kern w:val="2"/>
                <w:highlight w:val="none"/>
              </w:rPr>
            </w:pPr>
            <w:r>
              <w:rPr>
                <w:rFonts w:hint="eastAsia" w:ascii="仿宋" w:hAnsi="仿宋" w:eastAsia="仿宋" w:cs="仿宋"/>
                <w:color w:val="auto"/>
                <w:kern w:val="2"/>
                <w:highlight w:val="none"/>
                <w:lang w:val="en-US" w:eastAsia="zh-CN"/>
              </w:rPr>
              <w:t>1.</w:t>
            </w:r>
            <w:r>
              <w:rPr>
                <w:rFonts w:hint="eastAsia" w:ascii="仿宋" w:hAnsi="仿宋" w:eastAsia="仿宋" w:cs="仿宋"/>
                <w:color w:val="auto"/>
                <w:kern w:val="2"/>
                <w:highlight w:val="none"/>
              </w:rPr>
              <w:t>技术参数与性能指标响应性</w:t>
            </w:r>
            <w:r>
              <w:rPr>
                <w:rFonts w:hint="eastAsia" w:ascii="仿宋" w:hAnsi="仿宋" w:eastAsia="仿宋" w:cs="仿宋"/>
                <w:color w:val="auto"/>
                <w:sz w:val="24"/>
                <w:szCs w:val="24"/>
                <w:highlight w:val="none"/>
                <w:lang w:val="en-US" w:eastAsia="zh-CN" w:bidi="ar-SA"/>
              </w:rPr>
              <w:t>评审评分</w:t>
            </w:r>
          </w:p>
          <w:p w14:paraId="4F2E92C1">
            <w:pPr>
              <w:pStyle w:val="35"/>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kern w:val="2"/>
                <w:highlight w:val="none"/>
                <w:lang w:val="en-US" w:eastAsia="zh-CN"/>
              </w:rPr>
            </w:pPr>
            <w:r>
              <w:rPr>
                <w:rFonts w:hint="eastAsia" w:ascii="仿宋" w:hAnsi="仿宋" w:eastAsia="仿宋" w:cs="仿宋"/>
                <w:color w:val="auto"/>
                <w:kern w:val="2"/>
                <w:highlight w:val="none"/>
                <w:lang w:eastAsia="zh-CN"/>
              </w:rPr>
              <w:t>（</w:t>
            </w:r>
            <w:r>
              <w:rPr>
                <w:rFonts w:hint="eastAsia" w:ascii="仿宋" w:hAnsi="仿宋" w:eastAsia="仿宋" w:cs="仿宋"/>
                <w:color w:val="auto"/>
                <w:kern w:val="2"/>
                <w:highlight w:val="none"/>
                <w:lang w:val="en-US" w:eastAsia="zh-CN"/>
              </w:rPr>
              <w:t>42分</w:t>
            </w:r>
            <w:r>
              <w:rPr>
                <w:rFonts w:hint="eastAsia" w:ascii="仿宋" w:hAnsi="仿宋" w:eastAsia="仿宋" w:cs="仿宋"/>
                <w:color w:val="auto"/>
                <w:kern w:val="2"/>
                <w:highlight w:val="none"/>
              </w:rPr>
              <w:t>）</w:t>
            </w:r>
          </w:p>
        </w:tc>
        <w:tc>
          <w:tcPr>
            <w:tcW w:w="8013" w:type="dxa"/>
            <w:tcBorders>
              <w:bottom w:val="single" w:color="auto" w:sz="4" w:space="0"/>
            </w:tcBorders>
            <w:shd w:val="clear" w:color="auto" w:fill="FFFFFF" w:themeFill="background1"/>
            <w:vAlign w:val="center"/>
          </w:tcPr>
          <w:p w14:paraId="47495E89">
            <w:pPr>
              <w:keepNext w:val="0"/>
              <w:keepLines w:val="0"/>
              <w:pageBreakBefore w:val="0"/>
              <w:widowControl w:val="0"/>
              <w:kinsoku/>
              <w:wordWrap/>
              <w:overflowPunct/>
              <w:topLinePunct w:val="0"/>
              <w:autoSpaceDE/>
              <w:autoSpaceDN/>
              <w:bidi w:val="0"/>
              <w:adjustRightInd/>
              <w:snapToGrid/>
              <w:spacing w:afterAutospacing="0" w:line="420" w:lineRule="exact"/>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评标委员会将</w:t>
            </w:r>
            <w:r>
              <w:rPr>
                <w:rFonts w:hint="eastAsia" w:ascii="仿宋" w:hAnsi="仿宋" w:eastAsia="仿宋" w:cs="仿宋"/>
                <w:color w:val="auto"/>
                <w:sz w:val="24"/>
                <w:szCs w:val="24"/>
                <w:highlight w:val="none"/>
                <w:lang w:val="en-US" w:eastAsia="zh-CN"/>
              </w:rPr>
              <w:t>按照</w:t>
            </w:r>
            <w:r>
              <w:rPr>
                <w:rFonts w:hint="eastAsia" w:ascii="仿宋" w:hAnsi="仿宋" w:eastAsia="仿宋" w:cs="仿宋"/>
                <w:color w:val="auto"/>
                <w:sz w:val="24"/>
                <w:szCs w:val="24"/>
                <w:highlight w:val="none"/>
              </w:rPr>
              <w:t>招标文件第五章《采购需求》附件《</w:t>
            </w:r>
            <w:r>
              <w:rPr>
                <w:rFonts w:hint="eastAsia" w:ascii="仿宋" w:hAnsi="仿宋" w:eastAsia="仿宋" w:cs="仿宋"/>
                <w:color w:val="auto"/>
                <w:sz w:val="24"/>
                <w:szCs w:val="24"/>
                <w:highlight w:val="none"/>
                <w:lang w:eastAsia="zh-CN"/>
              </w:rPr>
              <w:t>医用试剂耗材清单</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要求对</w:t>
            </w:r>
            <w:r>
              <w:rPr>
                <w:rFonts w:hint="eastAsia" w:ascii="仿宋" w:hAnsi="仿宋" w:eastAsia="仿宋" w:cs="仿宋"/>
                <w:color w:val="auto"/>
                <w:sz w:val="24"/>
                <w:szCs w:val="24"/>
                <w:highlight w:val="none"/>
              </w:rPr>
              <w:t>投标人所投产品的技术参数、规格要求</w:t>
            </w:r>
            <w:r>
              <w:rPr>
                <w:rFonts w:hint="eastAsia" w:ascii="仿宋" w:hAnsi="仿宋" w:eastAsia="仿宋" w:cs="仿宋"/>
                <w:color w:val="auto"/>
                <w:sz w:val="24"/>
                <w:szCs w:val="24"/>
                <w:highlight w:val="none"/>
                <w:lang w:val="en-US" w:eastAsia="zh-CN"/>
              </w:rPr>
              <w:t>进行综合评审</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lang w:eastAsia="zh-CN"/>
              </w:rPr>
              <w:t>注：</w:t>
            </w:r>
            <w:r>
              <w:rPr>
                <w:rFonts w:hint="eastAsia" w:ascii="仿宋" w:hAnsi="仿宋" w:eastAsia="仿宋" w:cs="仿宋"/>
                <w:b/>
                <w:bCs/>
                <w:color w:val="auto"/>
                <w:sz w:val="24"/>
                <w:szCs w:val="24"/>
                <w:highlight w:val="none"/>
                <w:lang w:val="en-US" w:eastAsia="zh-CN"/>
              </w:rPr>
              <w:t>1标段共计255项参数条款</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04AA87BC">
            <w:pPr>
              <w:keepNext w:val="0"/>
              <w:keepLines w:val="0"/>
              <w:pageBreakBefore w:val="0"/>
              <w:widowControl w:val="0"/>
              <w:shd w:val="clear" w:fill="FFFFFF" w:themeFill="background1"/>
              <w:kinsoku/>
              <w:wordWrap/>
              <w:overflowPunct/>
              <w:topLinePunct w:val="0"/>
              <w:bidi w:val="0"/>
              <w:snapToGrid/>
              <w:spacing w:afterAutospacing="0" w:line="440" w:lineRule="exact"/>
              <w:ind w:firstLine="482"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（1）参数条款响应性评审（满分42分）</w:t>
            </w:r>
          </w:p>
          <w:p w14:paraId="314EDDEA">
            <w:pPr>
              <w:keepNext w:val="0"/>
              <w:keepLines w:val="0"/>
              <w:pageBreakBefore w:val="0"/>
              <w:widowControl w:val="0"/>
              <w:shd w:val="clear" w:fill="FFFFFF" w:themeFill="background1"/>
              <w:kinsoku/>
              <w:wordWrap/>
              <w:overflowPunct/>
              <w:topLinePunct w:val="0"/>
              <w:bidi w:val="0"/>
              <w:snapToGrid/>
              <w:spacing w:afterAutospacing="0" w:line="440" w:lineRule="exact"/>
              <w:ind w:firstLine="480" w:firstLineChars="20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①投标文件中满足招标文件参数条款的数量/招标文件参数条款总数量*42</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此项得分</w:t>
            </w:r>
            <w:r>
              <w:rPr>
                <w:rFonts w:hint="eastAsia" w:ascii="仿宋" w:hAnsi="仿宋" w:eastAsia="仿宋" w:cs="仿宋"/>
                <w:color w:val="auto"/>
                <w:sz w:val="24"/>
                <w:szCs w:val="22"/>
                <w:highlight w:val="none"/>
              </w:rPr>
              <w:t>保留小数点后两位，小数点后第三位“四舍五入”</w:t>
            </w:r>
            <w:r>
              <w:rPr>
                <w:rFonts w:hint="eastAsia" w:ascii="仿宋" w:hAnsi="仿宋" w:eastAsia="仿宋" w:cs="仿宋"/>
                <w:color w:val="auto"/>
                <w:sz w:val="24"/>
                <w:szCs w:val="22"/>
                <w:highlight w:val="none"/>
                <w:lang w:eastAsia="zh-CN"/>
              </w:rPr>
              <w:t>）</w:t>
            </w:r>
          </w:p>
          <w:p w14:paraId="051B78B3">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40" w:lineRule="exact"/>
              <w:ind w:firstLine="241" w:firstLineChars="100"/>
              <w:jc w:val="left"/>
              <w:textAlignment w:val="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auto"/>
                <w:sz w:val="24"/>
                <w:szCs w:val="22"/>
                <w:highlight w:val="none"/>
                <w:lang w:val="en-US" w:eastAsia="zh-CN"/>
              </w:rPr>
              <w:t>注：①</w:t>
            </w:r>
            <w:r>
              <w:rPr>
                <w:rFonts w:hint="eastAsia" w:ascii="仿宋" w:hAnsi="仿宋" w:eastAsia="仿宋" w:cs="仿宋"/>
                <w:b/>
                <w:bCs/>
                <w:color w:val="auto"/>
                <w:sz w:val="24"/>
                <w:szCs w:val="24"/>
                <w:highlight w:val="none"/>
              </w:rPr>
              <w:t>投标文件中</w:t>
            </w:r>
            <w:r>
              <w:rPr>
                <w:rFonts w:hint="eastAsia" w:ascii="仿宋" w:hAnsi="仿宋" w:eastAsia="仿宋" w:cs="仿宋"/>
                <w:b/>
                <w:bCs/>
                <w:color w:val="auto"/>
                <w:sz w:val="24"/>
                <w:szCs w:val="24"/>
                <w:highlight w:val="none"/>
                <w:lang w:val="en-US" w:eastAsia="zh-CN"/>
              </w:rPr>
              <w:t>需</w:t>
            </w:r>
            <w:r>
              <w:rPr>
                <w:rFonts w:hint="eastAsia" w:ascii="仿宋" w:hAnsi="仿宋" w:eastAsia="仿宋" w:cs="仿宋"/>
                <w:b/>
                <w:bCs/>
                <w:color w:val="auto"/>
                <w:sz w:val="24"/>
                <w:szCs w:val="24"/>
                <w:highlight w:val="none"/>
              </w:rPr>
              <w:t>提供</w:t>
            </w:r>
            <w:r>
              <w:rPr>
                <w:rFonts w:hint="eastAsia" w:ascii="仿宋" w:hAnsi="仿宋" w:eastAsia="仿宋" w:cs="仿宋"/>
                <w:b/>
                <w:bCs/>
                <w:color w:val="auto"/>
                <w:sz w:val="24"/>
                <w:szCs w:val="24"/>
                <w:highlight w:val="none"/>
                <w:lang w:val="en-US" w:eastAsia="zh-CN"/>
              </w:rPr>
              <w:t>证明材料</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若招标文件第五章采购需求有要求的则以招标文件采购需求要求提供的证明材料为准，若未要求，则提供投标产品技术白皮书或检验报告或图纸或印刷宣传彩页或功能截图或官网截图证明，不接受投标人自行印刷、打印或者手写的技术支持资料或投标人为了应标要求投标产品厂家临时制作的技术证明材料，且证明材料需清晰可辨，凡不符合上述要求的，视为无效证明资料）</w:t>
            </w:r>
            <w:r>
              <w:rPr>
                <w:rFonts w:hint="eastAsia" w:ascii="仿宋" w:hAnsi="仿宋" w:eastAsia="仿宋" w:cs="仿宋"/>
                <w:b/>
                <w:bCs/>
                <w:color w:val="auto"/>
                <w:sz w:val="24"/>
                <w:szCs w:val="24"/>
                <w:highlight w:val="none"/>
              </w:rPr>
              <w:t>支持投标产品技术参数响应情况应答</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当以上证明材料不一致时，以检测报告为准</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p>
          <w:p w14:paraId="5F5A0AFF">
            <w:pPr>
              <w:keepNext w:val="0"/>
              <w:keepLines w:val="0"/>
              <w:pageBreakBefore w:val="0"/>
              <w:widowControl w:val="0"/>
              <w:shd w:val="clear" w:fill="FFFFFF" w:themeFill="background1"/>
              <w:kinsoku/>
              <w:wordWrap/>
              <w:overflowPunct/>
              <w:topLinePunct w:val="0"/>
              <w:autoSpaceDE/>
              <w:autoSpaceDN/>
              <w:bidi w:val="0"/>
              <w:adjustRightInd/>
              <w:snapToGrid/>
              <w:spacing w:beforeAutospacing="0" w:afterAutospacing="0" w:line="420" w:lineRule="exact"/>
              <w:ind w:firstLine="241" w:firstLineChars="100"/>
              <w:jc w:val="left"/>
              <w:textAlignment w:val="auto"/>
              <w:rPr>
                <w:rFonts w:hint="eastAsia" w:ascii="仿宋" w:hAnsi="仿宋" w:eastAsia="仿宋" w:cs="仿宋"/>
                <w:b w:val="0"/>
                <w:bCs w:val="0"/>
                <w:color w:val="auto"/>
                <w:highlight w:val="none"/>
                <w:lang w:val="en-US" w:eastAsia="zh-CN"/>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②提供无效证明材料或未提供证明材料均视为不满足招标文件参数条款要求。</w:t>
            </w:r>
          </w:p>
        </w:tc>
      </w:tr>
      <w:tr w14:paraId="749AA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960" w:hRule="atLeast"/>
          <w:jc w:val="center"/>
        </w:trPr>
        <w:tc>
          <w:tcPr>
            <w:tcW w:w="906" w:type="dxa"/>
            <w:vMerge w:val="continue"/>
            <w:tcBorders>
              <w:bottom w:val="single" w:color="auto" w:sz="4" w:space="0"/>
            </w:tcBorders>
            <w:shd w:val="clear" w:color="auto" w:fill="FFFFFF" w:themeFill="background1"/>
            <w:vAlign w:val="center"/>
          </w:tcPr>
          <w:p w14:paraId="58820B96">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Cs w:val="21"/>
                <w:highlight w:val="none"/>
              </w:rPr>
            </w:pPr>
          </w:p>
        </w:tc>
        <w:tc>
          <w:tcPr>
            <w:tcW w:w="1286" w:type="dxa"/>
            <w:tcBorders>
              <w:top w:val="single" w:color="auto" w:sz="4" w:space="0"/>
            </w:tcBorders>
            <w:shd w:val="clear" w:color="auto" w:fill="FFFFFF" w:themeFill="background1"/>
            <w:vAlign w:val="center"/>
          </w:tcPr>
          <w:p w14:paraId="177C09A8">
            <w:pPr>
              <w:pStyle w:val="35"/>
              <w:shd w:val="clear" w:fill="FFFFFF" w:themeFill="background1"/>
              <w:spacing w:line="360" w:lineRule="auto"/>
              <w:jc w:val="center"/>
              <w:rPr>
                <w:rFonts w:hint="eastAsia" w:ascii="仿宋" w:hAnsi="仿宋" w:eastAsia="仿宋" w:cs="仿宋"/>
                <w:strike w:val="0"/>
                <w:dstrike w:val="0"/>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2.项目实施方案评</w:t>
            </w:r>
            <w:r>
              <w:rPr>
                <w:rFonts w:hint="eastAsia" w:ascii="仿宋" w:hAnsi="仿宋" w:eastAsia="仿宋" w:cs="仿宋"/>
                <w:strike w:val="0"/>
                <w:dstrike w:val="0"/>
                <w:color w:val="auto"/>
                <w:sz w:val="24"/>
                <w:szCs w:val="24"/>
                <w:highlight w:val="none"/>
                <w:lang w:val="en-US" w:eastAsia="zh-CN" w:bidi="ar-SA"/>
              </w:rPr>
              <w:t>审评分</w:t>
            </w:r>
          </w:p>
          <w:p w14:paraId="54EB2C01">
            <w:pPr>
              <w:pStyle w:val="35"/>
              <w:shd w:val="clear" w:fill="FFFFFF" w:themeFill="background1"/>
              <w:spacing w:line="360" w:lineRule="auto"/>
              <w:jc w:val="center"/>
              <w:rPr>
                <w:rFonts w:hint="eastAsia" w:ascii="仿宋" w:hAnsi="仿宋" w:eastAsia="仿宋" w:cs="仿宋"/>
                <w:strike/>
                <w:dstrike w:val="0"/>
                <w:color w:val="auto"/>
                <w:sz w:val="24"/>
                <w:szCs w:val="24"/>
                <w:highlight w:val="none"/>
                <w:lang w:val="en-US" w:eastAsia="zh-CN" w:bidi="ar-SA"/>
              </w:rPr>
            </w:pPr>
            <w:r>
              <w:rPr>
                <w:rFonts w:hint="eastAsia" w:ascii="仿宋" w:hAnsi="仿宋" w:eastAsia="仿宋" w:cs="仿宋"/>
                <w:strike w:val="0"/>
                <w:dstrike w:val="0"/>
                <w:color w:val="auto"/>
                <w:sz w:val="24"/>
                <w:szCs w:val="24"/>
                <w:highlight w:val="none"/>
                <w:lang w:val="en-US" w:eastAsia="zh-CN" w:bidi="ar-SA"/>
              </w:rPr>
              <w:t>（12分）</w:t>
            </w:r>
          </w:p>
        </w:tc>
        <w:tc>
          <w:tcPr>
            <w:tcW w:w="8013" w:type="dxa"/>
            <w:tcBorders>
              <w:top w:val="single" w:color="auto" w:sz="4" w:space="0"/>
              <w:bottom w:val="single" w:color="auto" w:sz="6" w:space="0"/>
            </w:tcBorders>
            <w:shd w:val="clear" w:color="auto" w:fill="FFFFFF" w:themeFill="background1"/>
            <w:vAlign w:val="center"/>
          </w:tcPr>
          <w:p w14:paraId="7F26B4B8">
            <w:pPr>
              <w:pStyle w:val="9"/>
              <w:keepNext w:val="0"/>
              <w:keepLines w:val="0"/>
              <w:pageBreakBefore w:val="0"/>
              <w:widowControl w:val="0"/>
              <w:shd w:val="clear" w:fill="FFFFFF" w:themeFill="background1"/>
              <w:kinsoku/>
              <w:wordWrap/>
              <w:overflowPunct/>
              <w:topLinePunct w:val="0"/>
              <w:autoSpaceDE/>
              <w:autoSpaceDN/>
              <w:bidi w:val="0"/>
              <w:adjustRightInd/>
              <w:snapToGrid/>
              <w:spacing w:before="0" w:line="420" w:lineRule="exact"/>
              <w:ind w:firstLine="240" w:firstLineChars="100"/>
              <w:textAlignment w:val="auto"/>
              <w:rPr>
                <w:rFonts w:hint="eastAsia" w:ascii="仿宋" w:hAnsi="仿宋" w:eastAsia="仿宋" w:cs="仿宋"/>
                <w:b w:val="0"/>
                <w:bCs w:val="0"/>
                <w:color w:val="auto"/>
                <w:szCs w:val="24"/>
                <w:highlight w:val="none"/>
              </w:rPr>
            </w:pPr>
            <w:r>
              <w:rPr>
                <w:rFonts w:hint="eastAsia" w:ascii="仿宋" w:hAnsi="仿宋" w:eastAsia="仿宋" w:cs="仿宋"/>
                <w:b w:val="0"/>
                <w:bCs w:val="0"/>
                <w:color w:val="auto"/>
                <w:szCs w:val="24"/>
                <w:highlight w:val="none"/>
                <w:lang w:eastAsia="zh-CN"/>
              </w:rPr>
              <w:t>根据</w:t>
            </w:r>
            <w:r>
              <w:rPr>
                <w:rFonts w:hint="eastAsia" w:ascii="仿宋" w:hAnsi="仿宋" w:eastAsia="仿宋" w:cs="仿宋"/>
                <w:color w:val="auto"/>
                <w:sz w:val="24"/>
                <w:szCs w:val="24"/>
                <w:highlight w:val="none"/>
                <w:lang w:val="en-US" w:eastAsia="zh-CN"/>
              </w:rPr>
              <w:t>投标人投标文件提供</w:t>
            </w:r>
            <w:r>
              <w:rPr>
                <w:rFonts w:hint="eastAsia" w:ascii="仿宋" w:hAnsi="仿宋" w:eastAsia="仿宋" w:cs="仿宋"/>
                <w:b w:val="0"/>
                <w:bCs w:val="0"/>
                <w:color w:val="auto"/>
                <w:szCs w:val="24"/>
                <w:highlight w:val="none"/>
              </w:rPr>
              <w:t>的项目实施方案（</w:t>
            </w:r>
            <w:r>
              <w:rPr>
                <w:rFonts w:hint="eastAsia" w:ascii="仿宋" w:hAnsi="仿宋" w:eastAsia="仿宋" w:cs="仿宋"/>
                <w:color w:val="auto"/>
                <w:sz w:val="24"/>
                <w:szCs w:val="24"/>
                <w:highlight w:val="none"/>
                <w:lang w:val="en-US" w:eastAsia="zh-CN"/>
              </w:rPr>
              <w:t>①配送路线规划及配送时间安排</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②应急预案</w:t>
            </w:r>
            <w:r>
              <w:rPr>
                <w:rFonts w:hint="eastAsia" w:ascii="仿宋" w:hAnsi="仿宋" w:eastAsia="仿宋" w:cs="仿宋"/>
                <w:b w:val="0"/>
                <w:bCs w:val="0"/>
                <w:color w:val="auto"/>
                <w:szCs w:val="24"/>
                <w:highlight w:val="none"/>
              </w:rPr>
              <w:t>）进行评分：</w:t>
            </w:r>
          </w:p>
          <w:p w14:paraId="723470F8">
            <w:pPr>
              <w:pStyle w:val="35"/>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20" w:lineRule="exact"/>
              <w:ind w:left="0" w:leftChars="0" w:firstLine="241"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①配送路线规划及配送时间安排</w:t>
            </w:r>
            <w:r>
              <w:rPr>
                <w:rFonts w:hint="eastAsia" w:ascii="仿宋" w:hAnsi="仿宋" w:eastAsia="仿宋" w:cs="仿宋"/>
                <w:color w:val="auto"/>
                <w:sz w:val="24"/>
                <w:szCs w:val="24"/>
                <w:highlight w:val="none"/>
                <w:lang w:val="en-US" w:eastAsia="zh-CN"/>
              </w:rPr>
              <w:t>：配送路线规划科学合理，综合考虑交通状况、配送地点以及医用试剂耗材的紧急程度等多方面因素，能够精准规划最优配送路线，制定详细且合理的配送时间表，对于紧急需求的医用试剂耗材，要有快速响应机制，确保在最短时间内交付。</w:t>
            </w:r>
          </w:p>
          <w:p w14:paraId="13E4E2D3">
            <w:pPr>
              <w:pStyle w:val="35"/>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20" w:lineRule="exact"/>
              <w:ind w:left="0" w:leftChars="0" w:firstLine="241"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②应急预案</w:t>
            </w:r>
            <w:r>
              <w:rPr>
                <w:rFonts w:hint="eastAsia" w:ascii="仿宋" w:hAnsi="仿宋" w:eastAsia="仿宋" w:cs="仿宋"/>
                <w:color w:val="auto"/>
                <w:sz w:val="24"/>
                <w:szCs w:val="24"/>
                <w:highlight w:val="none"/>
                <w:lang w:val="en-US" w:eastAsia="zh-CN"/>
              </w:rPr>
              <w:t>：为有效应对各种可能出现的突发情况（包括但不限于自然灾害（如暴雨、暴雪、地震等）、交通事故、运输车辆故障以及供应商供货延迟等情况），制定有周全详尽的应急预案，确保医用试剂耗材能够及时送达。</w:t>
            </w:r>
          </w:p>
          <w:p w14:paraId="59E976E8">
            <w:pPr>
              <w:pStyle w:val="35"/>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20" w:lineRule="exact"/>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上2项方案内容全部提供，且方案内容符合上述要求，内容完整没有缺陷、与项目匹配的得满分12分，在此基础上，每缺少一项方案内容的扣6分，每一项方案内容达不到上述要求，每有1处内容不完整或有缺陷或与项目不匹配的扣2分，每一项方案内容最多扣6分，12分扣完为止。</w:t>
            </w:r>
          </w:p>
          <w:p w14:paraId="063ED465">
            <w:pPr>
              <w:pStyle w:val="35"/>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20" w:lineRule="exact"/>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69DCC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960" w:hRule="atLeast"/>
          <w:jc w:val="center"/>
        </w:trPr>
        <w:tc>
          <w:tcPr>
            <w:tcW w:w="906" w:type="dxa"/>
            <w:vMerge w:val="continue"/>
            <w:tcBorders>
              <w:bottom w:val="single" w:color="auto" w:sz="4" w:space="0"/>
            </w:tcBorders>
            <w:shd w:val="clear" w:color="auto" w:fill="FFFFFF" w:themeFill="background1"/>
            <w:vAlign w:val="center"/>
          </w:tcPr>
          <w:p w14:paraId="001AC41B">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Cs w:val="21"/>
                <w:highlight w:val="none"/>
              </w:rPr>
            </w:pPr>
          </w:p>
        </w:tc>
        <w:tc>
          <w:tcPr>
            <w:tcW w:w="1286" w:type="dxa"/>
            <w:tcBorders>
              <w:top w:val="single" w:color="auto" w:sz="4" w:space="0"/>
            </w:tcBorders>
            <w:shd w:val="clear" w:color="auto" w:fill="FFFFFF" w:themeFill="background1"/>
            <w:vAlign w:val="center"/>
          </w:tcPr>
          <w:p w14:paraId="021A06A6">
            <w:pPr>
              <w:pStyle w:val="9"/>
              <w:keepNext w:val="0"/>
              <w:keepLines w:val="0"/>
              <w:pageBreakBefore w:val="0"/>
              <w:widowControl w:val="0"/>
              <w:numPr>
                <w:ilvl w:val="0"/>
                <w:numId w:val="0"/>
              </w:numPr>
              <w:kinsoku/>
              <w:wordWrap/>
              <w:overflowPunct/>
              <w:topLinePunct w:val="0"/>
              <w:autoSpaceDE/>
              <w:autoSpaceDN/>
              <w:bidi w:val="0"/>
              <w:adjustRightInd/>
              <w:snapToGrid/>
              <w:spacing w:before="0" w:line="440" w:lineRule="exact"/>
              <w:ind w:leftChars="0" w:right="0" w:rightChars="0"/>
              <w:jc w:val="center"/>
              <w:textAlignment w:val="auto"/>
              <w:outlineLvl w:val="9"/>
              <w:rPr>
                <w:rFonts w:hint="eastAsia" w:ascii="仿宋" w:hAnsi="仿宋" w:eastAsia="仿宋" w:cs="仿宋"/>
                <w:bCs w:val="0"/>
                <w:iCs w:val="0"/>
                <w:color w:val="auto"/>
                <w:kern w:val="2"/>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3.售后服务能力及方案评审评分</w:t>
            </w:r>
          </w:p>
          <w:p w14:paraId="7EEDF25B">
            <w:pPr>
              <w:pStyle w:val="9"/>
              <w:keepNext w:val="0"/>
              <w:keepLines w:val="0"/>
              <w:pageBreakBefore w:val="0"/>
              <w:widowControl w:val="0"/>
              <w:numPr>
                <w:ilvl w:val="0"/>
                <w:numId w:val="0"/>
              </w:numPr>
              <w:kinsoku/>
              <w:wordWrap/>
              <w:overflowPunct/>
              <w:topLinePunct w:val="0"/>
              <w:autoSpaceDE/>
              <w:autoSpaceDN/>
              <w:bidi w:val="0"/>
              <w:adjustRightInd/>
              <w:snapToGrid/>
              <w:spacing w:before="0" w:line="440" w:lineRule="exact"/>
              <w:ind w:left="0" w:leftChars="0" w:right="0" w:rightChars="0" w:firstLine="0" w:firstLineChars="0"/>
              <w:jc w:val="center"/>
              <w:textAlignment w:val="auto"/>
              <w:outlineLvl w:val="9"/>
              <w:rPr>
                <w:rFonts w:hint="eastAsia" w:ascii="仿宋" w:hAnsi="仿宋" w:eastAsia="仿宋" w:cs="仿宋"/>
                <w:color w:val="auto"/>
                <w:sz w:val="24"/>
                <w:szCs w:val="24"/>
                <w:highlight w:val="none"/>
                <w:lang w:val="en-US" w:eastAsia="zh-CN" w:bidi="ar-SA"/>
              </w:rPr>
            </w:pPr>
            <w:r>
              <w:rPr>
                <w:rFonts w:hint="eastAsia" w:ascii="仿宋" w:hAnsi="仿宋" w:eastAsia="仿宋" w:cs="仿宋"/>
                <w:bCs w:val="0"/>
                <w:iCs w:val="0"/>
                <w:color w:val="auto"/>
                <w:kern w:val="2"/>
                <w:sz w:val="24"/>
                <w:szCs w:val="24"/>
                <w:highlight w:val="none"/>
                <w:lang w:val="en-US" w:eastAsia="zh-CN" w:bidi="ar-SA"/>
              </w:rPr>
              <w:t>（12分）</w:t>
            </w:r>
          </w:p>
        </w:tc>
        <w:tc>
          <w:tcPr>
            <w:tcW w:w="8013" w:type="dxa"/>
            <w:tcBorders>
              <w:top w:val="single" w:color="auto" w:sz="4" w:space="0"/>
              <w:bottom w:val="single" w:color="auto" w:sz="6" w:space="0"/>
            </w:tcBorders>
            <w:shd w:val="clear" w:color="auto" w:fill="FFFFFF" w:themeFill="background1"/>
            <w:vAlign w:val="center"/>
          </w:tcPr>
          <w:p w14:paraId="0CC26517">
            <w:pPr>
              <w:pStyle w:val="35"/>
              <w:keepNext w:val="0"/>
              <w:keepLines w:val="0"/>
              <w:pageBreakBefore w:val="0"/>
              <w:widowControl w:val="0"/>
              <w:shd w:val="clear" w:fill="FFFFFF" w:themeFill="background1"/>
              <w:kinsoku/>
              <w:wordWrap/>
              <w:overflowPunct/>
              <w:topLinePunct w:val="0"/>
              <w:autoSpaceDE w:val="0"/>
              <w:autoSpaceDN w:val="0"/>
              <w:bidi w:val="0"/>
              <w:adjustRightInd w:val="0"/>
              <w:snapToGrid/>
              <w:spacing w:before="157" w:beforeLines="50" w:line="420" w:lineRule="exact"/>
              <w:ind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根据投标人投标文件提供的售后服务能力及方案（①售后处理机制</w:t>
            </w:r>
            <w:r>
              <w:rPr>
                <w:rFonts w:hint="eastAsia" w:ascii="仿宋" w:hAnsi="仿宋" w:eastAsia="仿宋" w:cs="仿宋"/>
                <w:b w:val="0"/>
                <w:bCs w:val="0"/>
                <w:color w:val="auto"/>
                <w:highlight w:val="none"/>
                <w:lang w:val="en-US" w:eastAsia="zh-CN"/>
              </w:rPr>
              <w:t>、</w:t>
            </w:r>
            <w:r>
              <w:rPr>
                <w:rFonts w:hint="eastAsia" w:ascii="仿宋" w:hAnsi="仿宋" w:eastAsia="仿宋" w:cs="仿宋"/>
                <w:color w:val="auto"/>
                <w:sz w:val="24"/>
                <w:szCs w:val="24"/>
                <w:highlight w:val="none"/>
                <w:lang w:val="en-US" w:eastAsia="zh-CN"/>
              </w:rPr>
              <w:t>②技术支持）进行综合评审：</w:t>
            </w:r>
          </w:p>
          <w:p w14:paraId="58FBD719">
            <w:pPr>
              <w:pStyle w:val="35"/>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20" w:lineRule="exact"/>
              <w:ind w:left="0" w:leftChars="0" w:firstLine="241"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①售后处理机制</w:t>
            </w:r>
            <w:r>
              <w:rPr>
                <w:rFonts w:hint="eastAsia" w:ascii="仿宋" w:hAnsi="仿宋" w:eastAsia="仿宋" w:cs="仿宋"/>
                <w:color w:val="auto"/>
                <w:sz w:val="24"/>
                <w:szCs w:val="24"/>
                <w:highlight w:val="none"/>
                <w:lang w:val="en-US" w:eastAsia="zh-CN"/>
              </w:rPr>
              <w:t>：售后体系完善，有明确的售后处理流程图、岗位职责说明书、问题分类标准，且所有处理环节可追溯（如系统记录、纸质台账），售后问题提交后1小时内响应，24小时内完成问题定性（如确认是质量问题、运输破损、规格错发等）及出具明确方案（如退换货、补货、赔偿、技术指导等），具有详细具体合理的售后违约责任承诺及处罚措施。</w:t>
            </w:r>
          </w:p>
          <w:p w14:paraId="33AFD0CB">
            <w:pPr>
              <w:pStyle w:val="35"/>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20" w:lineRule="exact"/>
              <w:ind w:left="0" w:leftChars="0" w:firstLine="241"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②技术支持</w:t>
            </w:r>
            <w:r>
              <w:rPr>
                <w:rFonts w:hint="eastAsia" w:ascii="仿宋" w:hAnsi="仿宋" w:eastAsia="仿宋" w:cs="仿宋"/>
                <w:color w:val="auto"/>
                <w:sz w:val="24"/>
                <w:szCs w:val="24"/>
                <w:highlight w:val="none"/>
                <w:lang w:val="en-US" w:eastAsia="zh-CN"/>
              </w:rPr>
              <w:t>：配备有专门的售后技术服务团队，技术人员具备扎实专业知识，能在1小时内准确解答客户技术咨询（如试剂使用方法，且团队具备相应的专业知识及资质，能准确解答采购人技术咨询（如试剂使用方法、注意事项等），制定有培训内容，培训内容覆盖试剂使用、维护、故障排查等。</w:t>
            </w:r>
          </w:p>
          <w:p w14:paraId="57809EE8">
            <w:pPr>
              <w:pStyle w:val="35"/>
              <w:keepNext w:val="0"/>
              <w:keepLines w:val="0"/>
              <w:pageBreakBefore w:val="0"/>
              <w:widowControl w:val="0"/>
              <w:numPr>
                <w:ilvl w:val="0"/>
                <w:numId w:val="0"/>
              </w:numPr>
              <w:shd w:val="clear" w:fill="FFFFFF" w:themeFill="background1"/>
              <w:kinsoku/>
              <w:wordWrap/>
              <w:overflowPunct/>
              <w:topLinePunct w:val="0"/>
              <w:autoSpaceDE w:val="0"/>
              <w:autoSpaceDN w:val="0"/>
              <w:bidi w:val="0"/>
              <w:adjustRightInd w:val="0"/>
              <w:snapToGrid/>
              <w:spacing w:line="420" w:lineRule="exact"/>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上2项方案内容全部提供，且方案内容符合上述要求，内容完整没有缺陷、与项目匹配的得满分12分，在此基础上，每缺少一项方案内容的扣6分，每一项方案内容达不到上述要求，每有1处内容不完整或有缺陷或与项目不匹配的扣2分，每一项方案内容最多扣6分，12分扣完为止。</w:t>
            </w:r>
          </w:p>
          <w:p w14:paraId="0B5ED0F1">
            <w:pPr>
              <w:pStyle w:val="35"/>
              <w:keepNext w:val="0"/>
              <w:keepLines w:val="0"/>
              <w:pageBreakBefore w:val="0"/>
              <w:widowControl w:val="0"/>
              <w:shd w:val="clear" w:fill="FFFFFF" w:themeFill="background1"/>
              <w:kinsoku/>
              <w:wordWrap/>
              <w:overflowPunct/>
              <w:topLinePunct w:val="0"/>
              <w:bidi w:val="0"/>
              <w:snapToGrid/>
              <w:spacing w:line="420" w:lineRule="exact"/>
              <w:ind w:right="0" w:rightChars="0" w:firstLine="240" w:firstLineChars="100"/>
              <w:textAlignment w:val="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注：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2CBC6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409" w:hRule="atLeast"/>
          <w:jc w:val="center"/>
        </w:trPr>
        <w:tc>
          <w:tcPr>
            <w:tcW w:w="906" w:type="dxa"/>
            <w:vMerge w:val="restart"/>
            <w:shd w:val="clear" w:color="auto" w:fill="FFFFFF" w:themeFill="background1"/>
            <w:vAlign w:val="center"/>
          </w:tcPr>
          <w:p w14:paraId="1E970622">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Cs w:val="21"/>
                <w:highlight w:val="none"/>
                <w:lang w:val="en-US" w:eastAsia="zh-CN"/>
              </w:rPr>
            </w:pPr>
            <w:r>
              <w:rPr>
                <w:rFonts w:hint="eastAsia" w:ascii="仿宋" w:hAnsi="仿宋" w:eastAsia="仿宋" w:cs="仿宋"/>
                <w:bCs/>
                <w:color w:val="auto"/>
                <w:sz w:val="24"/>
                <w:szCs w:val="24"/>
                <w:highlight w:val="none"/>
              </w:rPr>
              <w:t>2.1.</w:t>
            </w:r>
            <w:r>
              <w:rPr>
                <w:rFonts w:hint="eastAsia" w:ascii="仿宋" w:hAnsi="仿宋" w:eastAsia="仿宋" w:cs="仿宋"/>
                <w:bCs/>
                <w:color w:val="auto"/>
                <w:sz w:val="24"/>
                <w:szCs w:val="24"/>
                <w:highlight w:val="none"/>
                <w:lang w:val="en-US" w:eastAsia="zh-CN"/>
              </w:rPr>
              <w:t>7商务</w:t>
            </w:r>
            <w:r>
              <w:rPr>
                <w:rFonts w:hint="eastAsia" w:ascii="仿宋" w:hAnsi="仿宋" w:eastAsia="仿宋" w:cs="仿宋"/>
                <w:color w:val="auto"/>
                <w:sz w:val="24"/>
                <w:szCs w:val="24"/>
                <w:highlight w:val="none"/>
              </w:rPr>
              <w:t>部分</w:t>
            </w:r>
            <w:r>
              <w:rPr>
                <w:rFonts w:hint="eastAsia" w:ascii="仿宋" w:hAnsi="仿宋" w:eastAsia="仿宋" w:cs="仿宋"/>
                <w:color w:val="auto"/>
                <w:sz w:val="24"/>
                <w:szCs w:val="24"/>
                <w:highlight w:val="none"/>
                <w:lang w:val="en-US" w:eastAsia="zh-CN"/>
              </w:rPr>
              <w:t>评审</w:t>
            </w: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lang w:val="en-US" w:eastAsia="zh-CN"/>
              </w:rPr>
              <w:t>3</w:t>
            </w:r>
          </w:p>
        </w:tc>
        <w:tc>
          <w:tcPr>
            <w:tcW w:w="1286" w:type="dxa"/>
            <w:tcBorders>
              <w:top w:val="single" w:color="auto" w:sz="4" w:space="0"/>
            </w:tcBorders>
            <w:shd w:val="clear" w:color="auto" w:fill="FFFFFF" w:themeFill="background1"/>
            <w:vAlign w:val="center"/>
          </w:tcPr>
          <w:p w14:paraId="3E65BA6B">
            <w:pPr>
              <w:pStyle w:val="9"/>
              <w:keepNext w:val="0"/>
              <w:keepLines w:val="0"/>
              <w:pageBreakBefore w:val="0"/>
              <w:widowControl w:val="0"/>
              <w:kinsoku/>
              <w:wordWrap/>
              <w:overflowPunct/>
              <w:topLinePunct w:val="0"/>
              <w:bidi w:val="0"/>
              <w:snapToGrid/>
              <w:spacing w:before="0" w:line="440" w:lineRule="exact"/>
              <w:ind w:right="0" w:rightChars="0"/>
              <w:jc w:val="center"/>
              <w:textAlignment w:val="auto"/>
              <w:outlineLvl w:val="9"/>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1.仓储能力评审评分</w:t>
            </w:r>
          </w:p>
          <w:p w14:paraId="616CC7E6">
            <w:pPr>
              <w:jc w:val="center"/>
              <w:rPr>
                <w:rFonts w:hint="eastAsia" w:ascii="仿宋" w:hAnsi="仿宋" w:eastAsia="仿宋" w:cs="仿宋"/>
                <w:bCs w:val="0"/>
                <w:iCs w:val="0"/>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（2分）</w:t>
            </w:r>
          </w:p>
        </w:tc>
        <w:tc>
          <w:tcPr>
            <w:tcW w:w="8013" w:type="dxa"/>
            <w:tcBorders>
              <w:top w:val="single" w:color="auto" w:sz="4" w:space="0"/>
            </w:tcBorders>
            <w:shd w:val="clear" w:color="auto" w:fill="FFFFFF" w:themeFill="background1"/>
            <w:vAlign w:val="center"/>
          </w:tcPr>
          <w:p w14:paraId="501ADA47">
            <w:pPr>
              <w:keepNext w:val="0"/>
              <w:keepLines w:val="0"/>
              <w:pageBreakBefore w:val="0"/>
              <w:widowControl w:val="0"/>
              <w:kinsoku/>
              <w:wordWrap/>
              <w:overflowPunct/>
              <w:topLinePunct w:val="0"/>
              <w:autoSpaceDE/>
              <w:autoSpaceDN/>
              <w:bidi w:val="0"/>
              <w:adjustRightInd/>
              <w:snapToGrid/>
              <w:spacing w:line="420" w:lineRule="exact"/>
              <w:ind w:firstLine="240" w:firstLineChars="1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投标人具备仓储能力的得2分。</w:t>
            </w:r>
          </w:p>
          <w:p w14:paraId="6D380DF9">
            <w:pPr>
              <w:keepNext w:val="0"/>
              <w:keepLines w:val="0"/>
              <w:pageBreakBefore w:val="0"/>
              <w:widowControl w:val="0"/>
              <w:kinsoku/>
              <w:wordWrap/>
              <w:overflowPunct/>
              <w:topLinePunct w:val="0"/>
              <w:autoSpaceDE/>
              <w:autoSpaceDN/>
              <w:bidi w:val="0"/>
              <w:adjustRightInd/>
              <w:snapToGrid/>
              <w:spacing w:line="420" w:lineRule="exact"/>
              <w:ind w:firstLine="240" w:firstLineChars="1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注：需提供仓储能力的图片及租赁合同（或房产证），未提供或提供不全或提供证明材料不能指向投标人的不得分。</w:t>
            </w:r>
          </w:p>
        </w:tc>
      </w:tr>
      <w:tr w14:paraId="1FDD3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70" w:hRule="atLeast"/>
          <w:jc w:val="center"/>
        </w:trPr>
        <w:tc>
          <w:tcPr>
            <w:tcW w:w="906" w:type="dxa"/>
            <w:vMerge w:val="continue"/>
            <w:tcBorders>
              <w:bottom w:val="single" w:color="auto" w:sz="4" w:space="0"/>
            </w:tcBorders>
            <w:shd w:val="clear" w:color="auto" w:fill="FFFFFF" w:themeFill="background1"/>
            <w:vAlign w:val="center"/>
          </w:tcPr>
          <w:p w14:paraId="4CC55336">
            <w:pPr>
              <w:keepNext w:val="0"/>
              <w:keepLines w:val="0"/>
              <w:pageBreakBefore w:val="0"/>
              <w:shd w:val="clear" w:fill="FFFFFF" w:themeFill="background1"/>
              <w:kinsoku/>
              <w:wordWrap/>
              <w:overflowPunct/>
              <w:topLinePunct w:val="0"/>
              <w:autoSpaceDE/>
              <w:autoSpaceDN/>
              <w:bidi w:val="0"/>
              <w:adjustRightInd/>
              <w:snapToGrid/>
              <w:spacing w:beforeAutospacing="0" w:afterAutospacing="0" w:line="440" w:lineRule="exact"/>
              <w:jc w:val="center"/>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w:t>
            </w:r>
          </w:p>
        </w:tc>
        <w:tc>
          <w:tcPr>
            <w:tcW w:w="1286" w:type="dxa"/>
            <w:tcBorders>
              <w:top w:val="single" w:color="auto" w:sz="4" w:space="0"/>
            </w:tcBorders>
            <w:shd w:val="clear" w:color="auto" w:fill="FFFFFF" w:themeFill="background1"/>
            <w:vAlign w:val="center"/>
          </w:tcPr>
          <w:p w14:paraId="60243CB7">
            <w:pPr>
              <w:pStyle w:val="36"/>
              <w:shd w:val="clear" w:fill="FFFFFF" w:themeFill="background1"/>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类似业绩评审</w:t>
            </w:r>
            <w:r>
              <w:rPr>
                <w:rFonts w:hint="eastAsia" w:ascii="仿宋" w:hAnsi="仿宋" w:eastAsia="仿宋" w:cs="仿宋"/>
                <w:color w:val="auto"/>
                <w:sz w:val="24"/>
                <w:szCs w:val="24"/>
                <w:highlight w:val="none"/>
                <w:lang w:val="en-US" w:eastAsia="zh-CN"/>
              </w:rPr>
              <w:t>评分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c>
          <w:tcPr>
            <w:tcW w:w="8013" w:type="dxa"/>
            <w:tcBorders>
              <w:top w:val="single" w:color="auto" w:sz="4" w:space="0"/>
            </w:tcBorders>
            <w:shd w:val="clear" w:color="auto" w:fill="FFFFFF" w:themeFill="background1"/>
            <w:vAlign w:val="center"/>
          </w:tcPr>
          <w:p w14:paraId="7B941400">
            <w:pPr>
              <w:pStyle w:val="36"/>
              <w:keepNext w:val="0"/>
              <w:keepLines w:val="0"/>
              <w:pageBreakBefore w:val="0"/>
              <w:widowControl w:val="0"/>
              <w:shd w:val="clear" w:fill="FFFFFF" w:themeFill="background1"/>
              <w:kinsoku/>
              <w:wordWrap/>
              <w:overflowPunct/>
              <w:topLinePunct w:val="0"/>
              <w:autoSpaceDE/>
              <w:autoSpaceDN/>
              <w:bidi w:val="0"/>
              <w:adjustRightInd/>
              <w:snapToGrid/>
              <w:spacing w:line="420" w:lineRule="exact"/>
              <w:ind w:firstLine="240" w:firstLineChars="1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每提供一个类似业绩，得</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分，满分</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分。类似业绩是指</w:t>
            </w:r>
            <w:r>
              <w:rPr>
                <w:rFonts w:hint="eastAsia" w:ascii="仿宋" w:hAnsi="仿宋" w:eastAsia="仿宋" w:cs="仿宋"/>
                <w:color w:val="auto"/>
                <w:sz w:val="24"/>
                <w:szCs w:val="24"/>
                <w:highlight w:val="none"/>
                <w:lang w:val="en-US" w:eastAsia="zh-CN"/>
              </w:rPr>
              <w:t>2022</w:t>
            </w:r>
            <w:r>
              <w:rPr>
                <w:rFonts w:hint="eastAsia" w:ascii="仿宋" w:hAnsi="仿宋" w:eastAsia="仿宋" w:cs="仿宋"/>
                <w:color w:val="auto"/>
                <w:sz w:val="24"/>
                <w:szCs w:val="24"/>
                <w:highlight w:val="none"/>
              </w:rPr>
              <w:t>年至</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文件递交截止时间完成的类似业绩</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提供合同</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包括</w:t>
            </w:r>
            <w:r>
              <w:rPr>
                <w:rFonts w:hint="eastAsia" w:ascii="仿宋" w:hAnsi="仿宋" w:eastAsia="仿宋" w:cs="仿宋"/>
                <w:color w:val="auto"/>
                <w:sz w:val="24"/>
                <w:szCs w:val="24"/>
                <w:highlight w:val="none"/>
              </w:rPr>
              <w:t>：合同首页、标的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金额所在页及合同签字盖章页）</w:t>
            </w:r>
            <w:r>
              <w:rPr>
                <w:rFonts w:hint="eastAsia" w:ascii="仿宋" w:hAnsi="仿宋" w:eastAsia="仿宋" w:cs="仿宋"/>
                <w:color w:val="auto"/>
                <w:sz w:val="24"/>
                <w:szCs w:val="24"/>
                <w:highlight w:val="none"/>
                <w:lang w:val="en-US" w:eastAsia="zh-CN"/>
              </w:rPr>
              <w:t>或中标（成交）通知书或验收合格证明材料或业主评价等）</w:t>
            </w:r>
            <w:r>
              <w:rPr>
                <w:rFonts w:hint="eastAsia" w:ascii="仿宋" w:hAnsi="仿宋" w:eastAsia="仿宋" w:cs="仿宋"/>
                <w:color w:val="auto"/>
                <w:sz w:val="24"/>
                <w:szCs w:val="24"/>
                <w:highlight w:val="none"/>
              </w:rPr>
              <w:t>。</w:t>
            </w:r>
          </w:p>
          <w:p w14:paraId="27722A04">
            <w:pPr>
              <w:pStyle w:val="36"/>
              <w:keepNext w:val="0"/>
              <w:keepLines w:val="0"/>
              <w:pageBreakBefore w:val="0"/>
              <w:widowControl w:val="0"/>
              <w:shd w:val="clear" w:fill="FFFFFF" w:themeFill="background1"/>
              <w:kinsoku/>
              <w:wordWrap/>
              <w:overflowPunct/>
              <w:topLinePunct w:val="0"/>
              <w:autoSpaceDE/>
              <w:autoSpaceDN/>
              <w:bidi w:val="0"/>
              <w:adjustRightInd/>
              <w:snapToGrid/>
              <w:spacing w:line="420" w:lineRule="exact"/>
              <w:ind w:firstLine="240" w:firstLineChars="1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评审小组根据项目情况，结合各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业绩进行判定，所提供业绩是否符合本项目采购内容的业绩为有效业绩。</w:t>
            </w:r>
          </w:p>
        </w:tc>
      </w:tr>
    </w:tbl>
    <w:p w14:paraId="5E4DA9C1">
      <w:pPr>
        <w:shd w:val="clear"/>
        <w:rPr>
          <w:rFonts w:hint="eastAsia" w:ascii="仿宋" w:hAnsi="仿宋" w:eastAsia="仿宋" w:cs="仿宋"/>
          <w:color w:val="auto"/>
          <w:sz w:val="24"/>
          <w:highlight w:val="none"/>
        </w:rPr>
      </w:pPr>
    </w:p>
    <w:p w14:paraId="4A9718E9">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bookmarkEnd w:id="677"/>
    <w:bookmarkEnd w:id="678"/>
    <w:bookmarkEnd w:id="679"/>
    <w:bookmarkEnd w:id="680"/>
    <w:p w14:paraId="15565203">
      <w:pPr>
        <w:pStyle w:val="3"/>
        <w:shd w:val="clear"/>
        <w:spacing w:before="240" w:after="240" w:line="360" w:lineRule="auto"/>
        <w:ind w:firstLine="602"/>
        <w:outlineLvl w:val="1"/>
        <w:rPr>
          <w:rFonts w:hint="eastAsia" w:ascii="仿宋" w:hAnsi="仿宋" w:eastAsia="仿宋" w:cs="仿宋"/>
          <w:color w:val="auto"/>
          <w:sz w:val="30"/>
          <w:szCs w:val="30"/>
          <w:highlight w:val="none"/>
        </w:rPr>
      </w:pPr>
      <w:bookmarkStart w:id="681" w:name="_Toc2722"/>
      <w:bookmarkStart w:id="682" w:name="_Toc17107"/>
      <w:bookmarkStart w:id="683" w:name="_Toc4298"/>
      <w:r>
        <w:rPr>
          <w:rFonts w:hint="eastAsia" w:ascii="仿宋" w:hAnsi="仿宋" w:eastAsia="仿宋" w:cs="仿宋"/>
          <w:color w:val="auto"/>
          <w:sz w:val="30"/>
          <w:szCs w:val="30"/>
          <w:highlight w:val="none"/>
        </w:rPr>
        <w:t>一、评标方法</w:t>
      </w:r>
      <w:bookmarkEnd w:id="681"/>
      <w:bookmarkEnd w:id="682"/>
      <w:bookmarkEnd w:id="683"/>
    </w:p>
    <w:p w14:paraId="3CA1177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根据《中华人民共和国政府采购法</w:t>
      </w:r>
      <w:r>
        <w:rPr>
          <w:rFonts w:hint="eastAsia" w:ascii="仿宋" w:hAnsi="仿宋" w:eastAsia="仿宋" w:cs="仿宋"/>
          <w:color w:val="auto"/>
          <w:sz w:val="24"/>
          <w:highlight w:val="none"/>
          <w:lang w:eastAsia="zh-CN"/>
        </w:rPr>
        <w:t>》《</w:t>
      </w:r>
      <w:r>
        <w:rPr>
          <w:rFonts w:hint="eastAsia" w:ascii="仿宋" w:hAnsi="仿宋" w:eastAsia="仿宋" w:cs="仿宋"/>
          <w:color w:val="auto"/>
          <w:kern w:val="0"/>
          <w:sz w:val="24"/>
          <w:highlight w:val="none"/>
        </w:rPr>
        <w:t>中华人民共和国政府采购法实施条例</w:t>
      </w:r>
      <w:r>
        <w:rPr>
          <w:rFonts w:hint="eastAsia" w:ascii="仿宋" w:hAnsi="仿宋" w:eastAsia="仿宋" w:cs="仿宋"/>
          <w:color w:val="auto"/>
          <w:kern w:val="0"/>
          <w:sz w:val="24"/>
          <w:highlight w:val="none"/>
          <w:lang w:eastAsia="zh-CN"/>
        </w:rPr>
        <w:t>》《</w:t>
      </w:r>
      <w:r>
        <w:rPr>
          <w:rFonts w:hint="eastAsia" w:ascii="仿宋" w:hAnsi="仿宋" w:eastAsia="仿宋" w:cs="仿宋"/>
          <w:color w:val="auto"/>
          <w:sz w:val="24"/>
          <w:highlight w:val="none"/>
        </w:rPr>
        <w:t>政府采购货物和服务招投标管理办法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财政部</w:t>
      </w:r>
      <w:r>
        <w:rPr>
          <w:rFonts w:hint="eastAsia" w:ascii="仿宋" w:hAnsi="仿宋" w:eastAsia="仿宋" w:cs="仿宋"/>
          <w:color w:val="auto"/>
          <w:sz w:val="24"/>
          <w:highlight w:val="none"/>
          <w:lang w:eastAsia="zh-CN"/>
        </w:rPr>
        <w:t>令第</w:t>
      </w:r>
      <w:r>
        <w:rPr>
          <w:rFonts w:hint="eastAsia" w:ascii="仿宋" w:hAnsi="仿宋" w:eastAsia="仿宋" w:cs="仿宋"/>
          <w:color w:val="auto"/>
          <w:sz w:val="24"/>
          <w:highlight w:val="none"/>
        </w:rPr>
        <w:t>87号</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》等有关规定等有关法律法规，结合本项目实际情况制定本办法。</w:t>
      </w:r>
    </w:p>
    <w:p w14:paraId="61455DF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本次采购所采用的评标方法为“综合评分法”，</w:t>
      </w:r>
      <w:r>
        <w:rPr>
          <w:rFonts w:hint="eastAsia" w:ascii="仿宋" w:hAnsi="仿宋" w:eastAsia="仿宋" w:cs="仿宋"/>
          <w:color w:val="auto"/>
          <w:sz w:val="24"/>
          <w:szCs w:val="22"/>
          <w:highlight w:val="none"/>
          <w:lang w:val="en-US" w:eastAsia="zh-CN"/>
        </w:rPr>
        <w:t>即</w:t>
      </w:r>
      <w:r>
        <w:rPr>
          <w:rFonts w:hint="eastAsia" w:ascii="仿宋" w:hAnsi="仿宋" w:eastAsia="仿宋" w:cs="仿宋"/>
          <w:color w:val="auto"/>
          <w:sz w:val="24"/>
          <w:szCs w:val="22"/>
          <w:highlight w:val="none"/>
        </w:rPr>
        <w:t>投标文件满足招标文件全部实质性要求，且按照评审因素的量化指标评审得分最高的投标人为中标候选人的评标方法。</w:t>
      </w:r>
    </w:p>
    <w:p w14:paraId="67D23EE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bookmarkStart w:id="684" w:name="_Toc391301904"/>
      <w:bookmarkStart w:id="685" w:name="_Toc364392660"/>
      <w:bookmarkStart w:id="686" w:name="_Toc396313203"/>
      <w:r>
        <w:rPr>
          <w:rFonts w:hint="eastAsia" w:ascii="仿宋" w:hAnsi="仿宋" w:eastAsia="仿宋" w:cs="仿宋"/>
          <w:b/>
          <w:bCs/>
          <w:sz w:val="28"/>
          <w:szCs w:val="28"/>
        </w:rPr>
        <w:t>1.</w:t>
      </w:r>
      <w:r>
        <w:rPr>
          <w:rFonts w:hint="eastAsia" w:ascii="仿宋" w:hAnsi="仿宋" w:eastAsia="仿宋" w:cs="仿宋"/>
          <w:b/>
          <w:bCs/>
          <w:sz w:val="28"/>
          <w:szCs w:val="28"/>
          <w:lang w:val="en-US" w:eastAsia="zh-CN"/>
        </w:rPr>
        <w:t>1</w:t>
      </w:r>
      <w:r>
        <w:rPr>
          <w:rFonts w:hint="eastAsia" w:ascii="仿宋" w:hAnsi="仿宋" w:eastAsia="仿宋" w:cs="仿宋"/>
          <w:b/>
          <w:bCs/>
          <w:sz w:val="28"/>
          <w:szCs w:val="28"/>
        </w:rPr>
        <w:t>关于中小企业</w:t>
      </w:r>
    </w:p>
    <w:p w14:paraId="7F8B0275">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.1根据《政府采购促进中小企业发展管理办法》（财库〔20</w:t>
      </w:r>
      <w:r>
        <w:rPr>
          <w:rFonts w:hint="eastAsia" w:ascii="仿宋" w:hAnsi="仿宋" w:eastAsia="仿宋" w:cs="仿宋"/>
          <w:color w:val="auto"/>
          <w:sz w:val="24"/>
          <w:szCs w:val="22"/>
          <w:highlight w:val="none"/>
          <w:lang w:val="en-US" w:eastAsia="zh-CN"/>
        </w:rPr>
        <w:t>20</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46</w:t>
      </w:r>
      <w:r>
        <w:rPr>
          <w:rFonts w:hint="eastAsia" w:ascii="仿宋" w:hAnsi="仿宋" w:eastAsia="仿宋" w:cs="仿宋"/>
          <w:color w:val="auto"/>
          <w:sz w:val="24"/>
          <w:szCs w:val="22"/>
          <w:highlight w:val="none"/>
        </w:rPr>
        <w:t>号）</w:t>
      </w:r>
      <w:r>
        <w:rPr>
          <w:rFonts w:hint="eastAsia" w:ascii="仿宋" w:hAnsi="仿宋" w:eastAsia="仿宋" w:cs="仿宋"/>
          <w:color w:val="auto"/>
          <w:sz w:val="24"/>
          <w:szCs w:val="22"/>
          <w:highlight w:val="none"/>
          <w:lang w:val="en-US" w:eastAsia="zh-CN"/>
        </w:rPr>
        <w:t>规定，</w:t>
      </w:r>
      <w:r>
        <w:rPr>
          <w:rFonts w:hint="eastAsia" w:ascii="仿宋" w:hAnsi="仿宋" w:eastAsia="仿宋" w:cs="仿宋"/>
          <w:color w:val="auto"/>
          <w:sz w:val="24"/>
          <w:szCs w:val="22"/>
          <w:highlight w:val="none"/>
        </w:rPr>
        <w:t>在政府采购活动中，</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提供</w:t>
      </w:r>
      <w:r>
        <w:rPr>
          <w:rFonts w:hint="eastAsia" w:ascii="仿宋" w:hAnsi="仿宋" w:eastAsia="仿宋" w:cs="仿宋"/>
          <w:color w:val="auto"/>
          <w:sz w:val="24"/>
          <w:szCs w:val="22"/>
          <w:highlight w:val="none"/>
          <w:lang w:val="en-US" w:eastAsia="zh-CN"/>
        </w:rPr>
        <w:t>的货物</w:t>
      </w:r>
      <w:r>
        <w:rPr>
          <w:rFonts w:hint="eastAsia" w:ascii="仿宋" w:hAnsi="仿宋" w:eastAsia="仿宋" w:cs="仿宋"/>
          <w:color w:val="auto"/>
          <w:sz w:val="24"/>
          <w:szCs w:val="22"/>
          <w:highlight w:val="none"/>
        </w:rPr>
        <w:t>符合下列情形的，享受中小企业扶持政策：</w:t>
      </w:r>
    </w:p>
    <w:p w14:paraId="636966C9">
      <w:pPr>
        <w:shd w:val="clear"/>
        <w:spacing w:line="360" w:lineRule="auto"/>
        <w:ind w:firstLine="480" w:firstLineChars="200"/>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rPr>
        <w:t>在货物采购项目中，货物由中小企业制造，即货物由中小企业生产且使用该中小企业商号或者注册商标</w:t>
      </w:r>
      <w:r>
        <w:rPr>
          <w:rFonts w:hint="eastAsia" w:ascii="仿宋" w:hAnsi="仿宋" w:eastAsia="仿宋" w:cs="仿宋"/>
          <w:color w:val="auto"/>
          <w:sz w:val="24"/>
          <w:szCs w:val="22"/>
          <w:highlight w:val="none"/>
          <w:lang w:eastAsia="zh-CN"/>
        </w:rPr>
        <w:t>。</w:t>
      </w:r>
    </w:p>
    <w:p w14:paraId="5EAF9995">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在货物采购项目中，供应商提供的货物既有中小企业制造货物，也有大型企业制造货物的，不享受本办法规定的中小企业扶持政策。</w:t>
      </w:r>
    </w:p>
    <w:p w14:paraId="1714CCB1">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以联合体形式参加政府采购活动，联合体各方均为中小企业的，联合体视同中小企业。其中，联合体各方均为小微企业的，联合体视同小微企业。</w:t>
      </w:r>
    </w:p>
    <w:p w14:paraId="1C8C9F6D">
      <w:pPr>
        <w:shd w:val="clear"/>
        <w:spacing w:line="360" w:lineRule="auto"/>
        <w:ind w:firstLine="480" w:firstLineChars="200"/>
        <w:rPr>
          <w:rFonts w:hint="eastAsia" w:ascii="仿宋" w:hAnsi="仿宋" w:eastAsia="仿宋" w:cs="仿宋"/>
          <w:b/>
          <w:bCs/>
          <w:color w:val="auto"/>
          <w:sz w:val="24"/>
          <w:szCs w:val="22"/>
          <w:highlight w:val="none"/>
          <w:lang w:eastAsia="zh-CN"/>
        </w:rPr>
      </w:pPr>
      <w:r>
        <w:rPr>
          <w:rFonts w:hint="eastAsia" w:ascii="仿宋" w:hAnsi="仿宋" w:eastAsia="仿宋" w:cs="仿宋"/>
          <w:color w:val="auto"/>
          <w:sz w:val="24"/>
          <w:szCs w:val="22"/>
          <w:highlight w:val="none"/>
          <w:lang w:val="en-US" w:eastAsia="zh-CN"/>
        </w:rPr>
        <w:t>1.1.2</w:t>
      </w:r>
      <w:r>
        <w:rPr>
          <w:rFonts w:hint="eastAsia" w:ascii="仿宋" w:hAnsi="仿宋" w:eastAsia="仿宋" w:cs="仿宋"/>
          <w:color w:val="auto"/>
          <w:sz w:val="24"/>
          <w:szCs w:val="22"/>
          <w:highlight w:val="none"/>
        </w:rPr>
        <w:t>中小企业参加政府采购活动，中小企业应当按照《政府采购促进中小企业发展管理办法》（财库〔20</w:t>
      </w:r>
      <w:r>
        <w:rPr>
          <w:rFonts w:hint="eastAsia" w:ascii="仿宋" w:hAnsi="仿宋" w:eastAsia="仿宋" w:cs="仿宋"/>
          <w:color w:val="auto"/>
          <w:sz w:val="24"/>
          <w:szCs w:val="22"/>
          <w:highlight w:val="none"/>
          <w:lang w:val="en-US" w:eastAsia="zh-CN"/>
        </w:rPr>
        <w:t>20</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46</w:t>
      </w:r>
      <w:r>
        <w:rPr>
          <w:rFonts w:hint="eastAsia" w:ascii="仿宋" w:hAnsi="仿宋" w:eastAsia="仿宋" w:cs="仿宋"/>
          <w:color w:val="auto"/>
          <w:sz w:val="24"/>
          <w:szCs w:val="22"/>
          <w:highlight w:val="none"/>
        </w:rPr>
        <w:t>号）规定和《中小企业划型标准规定》（工信部联企业〔2011〕300号），如实填写并提交《中小企业声明函》</w:t>
      </w:r>
      <w:r>
        <w:rPr>
          <w:rFonts w:hint="eastAsia" w:ascii="仿宋" w:hAnsi="仿宋" w:eastAsia="仿宋" w:cs="仿宋"/>
          <w:color w:val="auto"/>
          <w:sz w:val="24"/>
          <w:szCs w:val="22"/>
          <w:highlight w:val="none"/>
          <w:lang w:eastAsia="zh-CN"/>
        </w:rPr>
        <w:t>。</w:t>
      </w:r>
      <w:r>
        <w:rPr>
          <w:rFonts w:hint="eastAsia" w:ascii="仿宋" w:hAnsi="仿宋" w:eastAsia="仿宋" w:cs="仿宋"/>
          <w:b/>
          <w:bCs/>
          <w:color w:val="auto"/>
          <w:sz w:val="24"/>
          <w:szCs w:val="22"/>
          <w:highlight w:val="none"/>
          <w:lang w:eastAsia="zh-CN"/>
        </w:rPr>
        <w:t>中小企业对其声明内容的真实性负责，声明函内容不实的，属于提供虚假材料谋取中标、成交，依照《中华人民共和国政府采购法》等国家有关规定追究相应责任。</w:t>
      </w:r>
    </w:p>
    <w:p w14:paraId="31F719EC">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1.1.3针对</w:t>
      </w:r>
      <w:r>
        <w:rPr>
          <w:rFonts w:hint="eastAsia" w:ascii="仿宋" w:hAnsi="仿宋" w:eastAsia="仿宋" w:cs="仿宋"/>
          <w:color w:val="auto"/>
          <w:sz w:val="24"/>
          <w:szCs w:val="22"/>
          <w:highlight w:val="none"/>
        </w:rPr>
        <w:t>未预留份额专门面向中小企业采购的采购项目，以及预留份额项目中的非预留部分采购包，采购人、采购代理机构应当对符合本办法规定的小微企业报价给予6%</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10%的扣除，用扣除后的价格参加评审。</w:t>
      </w:r>
    </w:p>
    <w:p w14:paraId="734F4664">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1.1.4</w:t>
      </w:r>
      <w:r>
        <w:rPr>
          <w:rFonts w:hint="eastAsia" w:ascii="仿宋" w:hAnsi="仿宋" w:eastAsia="仿宋" w:cs="仿宋"/>
          <w:color w:val="auto"/>
          <w:sz w:val="24"/>
          <w:szCs w:val="22"/>
          <w:highlight w:val="none"/>
        </w:rPr>
        <w:t>根据《关于进一步加大政府采购支持中小企业力度的通知》财库〔2022〕19</w:t>
      </w:r>
      <w:r>
        <w:rPr>
          <w:rFonts w:hint="eastAsia" w:ascii="仿宋" w:hAnsi="仿宋" w:eastAsia="仿宋" w:cs="仿宋"/>
          <w:color w:val="auto"/>
          <w:sz w:val="24"/>
          <w:szCs w:val="22"/>
          <w:highlight w:val="none"/>
          <w:lang w:val="en-US" w:eastAsia="zh-CN"/>
        </w:rPr>
        <w:t>规定</w:t>
      </w:r>
      <w:r>
        <w:rPr>
          <w:rFonts w:hint="eastAsia" w:ascii="仿宋" w:hAnsi="仿宋" w:eastAsia="仿宋" w:cs="仿宋"/>
          <w:color w:val="auto"/>
          <w:sz w:val="24"/>
          <w:szCs w:val="22"/>
          <w:highlight w:val="none"/>
        </w:rPr>
        <w:t>，调整对小微企业的价格评审优惠幅度。货物采购项目给予小微企业的价格扣除优惠，由财库〔2020〕46号文件规定的6%</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10%提高至10%</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20%。</w:t>
      </w:r>
    </w:p>
    <w:p w14:paraId="091D2BDF">
      <w:pPr>
        <w:shd w:val="clear"/>
        <w:spacing w:line="360" w:lineRule="auto"/>
        <w:ind w:firstLine="482" w:firstLineChars="200"/>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lang w:val="en-US" w:eastAsia="zh-CN"/>
        </w:rPr>
        <w:t>注：（1）</w:t>
      </w:r>
      <w:r>
        <w:rPr>
          <w:rFonts w:hint="eastAsia" w:ascii="仿宋" w:hAnsi="仿宋" w:eastAsia="仿宋" w:cs="仿宋"/>
          <w:b/>
          <w:bCs/>
          <w:color w:val="auto"/>
          <w:sz w:val="24"/>
          <w:szCs w:val="22"/>
          <w:highlight w:val="none"/>
        </w:rPr>
        <w:t>本项目预留份额</w:t>
      </w:r>
      <w:r>
        <w:rPr>
          <w:rFonts w:hint="eastAsia" w:ascii="仿宋" w:hAnsi="仿宋" w:eastAsia="仿宋" w:cs="仿宋"/>
          <w:b/>
          <w:bCs/>
          <w:color w:val="auto"/>
          <w:sz w:val="24"/>
          <w:szCs w:val="22"/>
          <w:highlight w:val="none"/>
          <w:lang w:val="en-US" w:eastAsia="zh-CN"/>
        </w:rPr>
        <w:t>详见“第一章  招标公告”“2.落实政府采购政策需满足的资格要求”</w:t>
      </w:r>
      <w:r>
        <w:rPr>
          <w:rFonts w:hint="eastAsia" w:ascii="仿宋" w:hAnsi="仿宋" w:eastAsia="仿宋" w:cs="仿宋"/>
          <w:b/>
          <w:bCs/>
          <w:color w:val="auto"/>
          <w:sz w:val="24"/>
          <w:szCs w:val="22"/>
          <w:highlight w:val="none"/>
        </w:rPr>
        <w:t>。</w:t>
      </w:r>
    </w:p>
    <w:p w14:paraId="795BF183">
      <w:pPr>
        <w:shd w:val="clear"/>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szCs w:val="22"/>
          <w:highlight w:val="none"/>
          <w:lang w:val="en-US" w:eastAsia="zh-CN"/>
        </w:rPr>
        <w:t>2</w:t>
      </w: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szCs w:val="22"/>
          <w:highlight w:val="none"/>
        </w:rPr>
        <w:t>价格扣除优惠幅度以评标办法中明确为准</w:t>
      </w: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szCs w:val="22"/>
          <w:highlight w:val="none"/>
          <w:lang w:val="en-US" w:eastAsia="zh-CN"/>
        </w:rPr>
        <w:t>若项目已预留份额即专门面向中小微企业、监狱企业及残疾人福利性单位采购项目，则对预留份额无价格优惠幅度</w:t>
      </w:r>
      <w:r>
        <w:rPr>
          <w:rFonts w:hint="eastAsia" w:ascii="仿宋" w:hAnsi="仿宋" w:eastAsia="仿宋" w:cs="仿宋"/>
          <w:b/>
          <w:bCs/>
          <w:color w:val="auto"/>
          <w:sz w:val="24"/>
          <w:szCs w:val="22"/>
          <w:highlight w:val="none"/>
          <w:lang w:eastAsia="zh-CN"/>
        </w:rPr>
        <w:t>）</w:t>
      </w:r>
    </w:p>
    <w:p w14:paraId="2D10A944">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.4依据规定享受扶持政策获得政府采购合同</w:t>
      </w:r>
      <w:r>
        <w:rPr>
          <w:rFonts w:hint="eastAsia" w:ascii="仿宋" w:hAnsi="仿宋" w:eastAsia="仿宋" w:cs="仿宋"/>
          <w:color w:val="auto"/>
          <w:sz w:val="24"/>
          <w:highlight w:val="none"/>
        </w:rPr>
        <w:t>的，小微企业不得将合同分包给大中型企业，中型企业不得将合同分包给大型企业。</w:t>
      </w:r>
    </w:p>
    <w:p w14:paraId="6191AD5D">
      <w:pPr>
        <w:shd w:val="clear"/>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1.1.5本项目政府采购合同不允许分包。</w:t>
      </w:r>
    </w:p>
    <w:p w14:paraId="657F318B">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1.</w:t>
      </w:r>
      <w:r>
        <w:rPr>
          <w:rFonts w:hint="eastAsia" w:ascii="仿宋" w:hAnsi="仿宋" w:eastAsia="仿宋" w:cs="仿宋"/>
          <w:b/>
          <w:bCs/>
          <w:sz w:val="28"/>
          <w:szCs w:val="28"/>
          <w:lang w:val="en-US" w:eastAsia="zh-CN"/>
        </w:rPr>
        <w:t>2</w:t>
      </w:r>
      <w:r>
        <w:rPr>
          <w:rFonts w:hint="eastAsia" w:ascii="仿宋" w:hAnsi="仿宋" w:eastAsia="仿宋" w:cs="仿宋"/>
          <w:b/>
          <w:bCs/>
          <w:sz w:val="28"/>
          <w:szCs w:val="28"/>
        </w:rPr>
        <w:t>关于监狱企业</w:t>
      </w:r>
    </w:p>
    <w:p w14:paraId="4CCC06AB">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.1根据财政部《司法部关于政府采购支持监狱企业发展有关问题》的通知（财库〔2014〕68号）</w:t>
      </w:r>
      <w:r>
        <w:rPr>
          <w:rFonts w:hint="eastAsia" w:ascii="仿宋" w:hAnsi="仿宋" w:eastAsia="仿宋" w:cs="仿宋"/>
          <w:color w:val="auto"/>
          <w:sz w:val="24"/>
          <w:szCs w:val="22"/>
          <w:highlight w:val="none"/>
          <w:lang w:val="en-US" w:eastAsia="zh-CN"/>
        </w:rPr>
        <w:t>规定</w:t>
      </w:r>
      <w:r>
        <w:rPr>
          <w:rFonts w:hint="eastAsia" w:ascii="仿宋" w:hAnsi="仿宋" w:eastAsia="仿宋" w:cs="仿宋"/>
          <w:color w:val="auto"/>
          <w:sz w:val="24"/>
          <w:szCs w:val="22"/>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2935A89">
      <w:pPr>
        <w:shd w:val="clear"/>
        <w:spacing w:line="360" w:lineRule="auto"/>
        <w:ind w:firstLine="480" w:firstLineChars="200"/>
        <w:rPr>
          <w:rFonts w:hint="eastAsia" w:ascii="仿宋" w:hAnsi="仿宋" w:eastAsia="仿宋" w:cs="仿宋"/>
          <w:lang w:val="en-US" w:eastAsia="zh-CN"/>
        </w:rPr>
      </w:pPr>
      <w:r>
        <w:rPr>
          <w:rFonts w:hint="eastAsia" w:ascii="仿宋" w:hAnsi="仿宋" w:eastAsia="仿宋" w:cs="仿宋"/>
          <w:color w:val="auto"/>
          <w:sz w:val="24"/>
          <w:szCs w:val="22"/>
          <w:highlight w:val="none"/>
          <w:lang w:val="en-US" w:eastAsia="zh-CN"/>
        </w:rPr>
        <w:t>1.2.2在政府采购活动中，监狱企业视同小型、微型企业，享受预留份额、评审价格扣除等政府采购促进中小企业发展的政府采购政策。</w:t>
      </w:r>
    </w:p>
    <w:p w14:paraId="2A0A0222">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1.</w:t>
      </w:r>
      <w:r>
        <w:rPr>
          <w:rFonts w:hint="eastAsia" w:ascii="仿宋" w:hAnsi="仿宋" w:eastAsia="仿宋" w:cs="仿宋"/>
          <w:b/>
          <w:bCs/>
          <w:sz w:val="28"/>
          <w:szCs w:val="28"/>
          <w:lang w:val="en-US" w:eastAsia="zh-CN"/>
        </w:rPr>
        <w:t>3</w:t>
      </w:r>
      <w:r>
        <w:rPr>
          <w:rFonts w:hint="eastAsia" w:ascii="仿宋" w:hAnsi="仿宋" w:eastAsia="仿宋" w:cs="仿宋"/>
          <w:b/>
          <w:bCs/>
          <w:sz w:val="28"/>
          <w:szCs w:val="28"/>
        </w:rPr>
        <w:t>关于残疾人福利性单位</w:t>
      </w:r>
    </w:p>
    <w:p w14:paraId="1A615E08">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.1根据《三部门联合发布关于促进残疾人就业政府采购政策的通知》（财库〔2017〕141号）的规定，享受政府采购支持政策的残疾人福利性单位应当同时满足以下条件：</w:t>
      </w:r>
    </w:p>
    <w:p w14:paraId="77723B64">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（一）安置的残疾人占本单位在职职工人数的比例不低于25%（含25%），并且安置的残疾人人数不少于10人（含10人）；</w:t>
      </w:r>
    </w:p>
    <w:p w14:paraId="56A502D5">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（二）依法与安置的每位残疾人签订了一年以上（含一年）的劳动合同或服务协议；</w:t>
      </w:r>
    </w:p>
    <w:p w14:paraId="1B544228">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（三）为安置的每位残疾人按月足额缴纳了基本养老保险、基本医疗保险、失业保险、工伤保险和生育保险等社会保险费；</w:t>
      </w:r>
    </w:p>
    <w:p w14:paraId="3C50956D">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（四）通过银行等金融机构向安置的每位残疾人，按月支付了不低于单位所在区县适用的经省级人民政府批准的月最低工资标准的工资；</w:t>
      </w:r>
    </w:p>
    <w:p w14:paraId="0524953F">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（五）提供本单位制造的货物、承担的工程或者服务（以下简称产品），或者提供其他残疾人福利性单位制造的货物（不包括使用非残疾人福利性单位注册商标的货物）。</w:t>
      </w:r>
    </w:p>
    <w:p w14:paraId="330C0564">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0BEDE03">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2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56AB0630">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bookmarkStart w:id="687" w:name="_Toc26783948"/>
      <w:bookmarkStart w:id="688" w:name="_Toc9454"/>
      <w:r>
        <w:rPr>
          <w:rFonts w:hint="eastAsia" w:ascii="仿宋" w:hAnsi="仿宋" w:eastAsia="仿宋" w:cs="仿宋"/>
          <w:b/>
          <w:bCs/>
          <w:sz w:val="28"/>
          <w:szCs w:val="28"/>
          <w:lang w:val="en-US" w:eastAsia="zh-CN"/>
        </w:rPr>
        <w:t>1.4</w:t>
      </w:r>
      <w:r>
        <w:rPr>
          <w:rFonts w:hint="eastAsia" w:ascii="仿宋" w:hAnsi="仿宋" w:eastAsia="仿宋" w:cs="仿宋"/>
          <w:b/>
          <w:bCs/>
          <w:sz w:val="28"/>
          <w:szCs w:val="28"/>
        </w:rPr>
        <w:t>关于节能产品及环境标志产品</w:t>
      </w:r>
      <w:bookmarkEnd w:id="687"/>
      <w:bookmarkEnd w:id="688"/>
    </w:p>
    <w:p w14:paraId="1B272638">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1.4.1</w:t>
      </w:r>
      <w:r>
        <w:rPr>
          <w:rFonts w:hint="eastAsia" w:ascii="仿宋" w:hAnsi="仿宋" w:eastAsia="仿宋" w:cs="仿宋"/>
          <w:color w:val="auto"/>
          <w:sz w:val="24"/>
          <w:szCs w:val="22"/>
          <w:highlight w:val="none"/>
        </w:rPr>
        <w:t>根据《财政部 发展改革委 生态环境部 市场监管总局 关于调整优化节能产品、环境标志产品政府采购执行机制的通知》（财库〔2019〕9号），对政府采购节能产品、环境标志产品实施品目清单管理。</w:t>
      </w:r>
    </w:p>
    <w:p w14:paraId="18D90183">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1.4</w:t>
      </w:r>
      <w:r>
        <w:rPr>
          <w:rFonts w:hint="eastAsia" w:ascii="仿宋" w:hAnsi="仿宋" w:eastAsia="仿宋" w:cs="仿宋"/>
          <w:color w:val="auto"/>
          <w:sz w:val="24"/>
          <w:szCs w:val="22"/>
          <w:highlight w:val="none"/>
        </w:rPr>
        <w:t>.2节能产品是指列入财政部和发展改革委公布的《关于印发节能产品政府采购品目清单的通知》（财库〔2019〕19号）《节能产品政府采购品目清单》中的产品，其中以“★”标注的为政府强制采购产品。</w:t>
      </w:r>
    </w:p>
    <w:p w14:paraId="45178766">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1.4</w:t>
      </w:r>
      <w:r>
        <w:rPr>
          <w:rFonts w:hint="eastAsia" w:ascii="仿宋" w:hAnsi="仿宋" w:eastAsia="仿宋" w:cs="仿宋"/>
          <w:color w:val="auto"/>
          <w:sz w:val="24"/>
          <w:szCs w:val="22"/>
          <w:highlight w:val="none"/>
        </w:rPr>
        <w:t>.3环境标志产品是指列入财政部和生态环境部公布的《关于印发环境标志产品政府采购品目清单的通知》（财库〔2019〕18号）《环境标志产品政府采购品目清单》中的产品。</w:t>
      </w:r>
    </w:p>
    <w:p w14:paraId="063892DE">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1.4</w:t>
      </w:r>
      <w:r>
        <w:rPr>
          <w:rFonts w:hint="eastAsia" w:ascii="仿宋" w:hAnsi="仿宋" w:eastAsia="仿宋" w:cs="仿宋"/>
          <w:color w:val="auto"/>
          <w:sz w:val="24"/>
          <w:szCs w:val="22"/>
          <w:highlight w:val="none"/>
        </w:rPr>
        <w:t>.4产品属于节能产品或环境标志产品的，</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7B4397D1">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1.4</w:t>
      </w:r>
      <w:r>
        <w:rPr>
          <w:rFonts w:hint="eastAsia" w:ascii="仿宋" w:hAnsi="仿宋" w:eastAsia="仿宋" w:cs="仿宋"/>
          <w:color w:val="auto"/>
          <w:sz w:val="24"/>
          <w:szCs w:val="22"/>
          <w:highlight w:val="none"/>
        </w:rPr>
        <w:t>.5若</w:t>
      </w:r>
      <w:r>
        <w:rPr>
          <w:rFonts w:hint="eastAsia" w:ascii="仿宋" w:hAnsi="仿宋" w:eastAsia="仿宋" w:cs="仿宋"/>
          <w:color w:val="auto"/>
          <w:sz w:val="24"/>
          <w:szCs w:val="22"/>
          <w:highlight w:val="none"/>
          <w:lang w:eastAsia="zh-CN"/>
        </w:rPr>
        <w:t>投标人</w:t>
      </w:r>
      <w:r>
        <w:rPr>
          <w:rFonts w:hint="eastAsia" w:ascii="仿宋" w:hAnsi="仿宋" w:eastAsia="仿宋" w:cs="仿宋"/>
          <w:color w:val="auto"/>
          <w:sz w:val="24"/>
          <w:szCs w:val="22"/>
          <w:highlight w:val="none"/>
        </w:rPr>
        <w:t>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w:t>
      </w:r>
      <w:r>
        <w:rPr>
          <w:rFonts w:hint="eastAsia" w:ascii="仿宋" w:hAnsi="仿宋" w:eastAsia="仿宋" w:cs="仿宋"/>
          <w:color w:val="auto"/>
          <w:sz w:val="24"/>
          <w:szCs w:val="22"/>
          <w:highlight w:val="none"/>
          <w:lang w:eastAsia="zh-CN"/>
        </w:rPr>
        <w:t>果由投标人</w:t>
      </w:r>
      <w:r>
        <w:rPr>
          <w:rFonts w:hint="eastAsia" w:ascii="仿宋" w:hAnsi="仿宋" w:eastAsia="仿宋" w:cs="仿宋"/>
          <w:color w:val="auto"/>
          <w:sz w:val="24"/>
          <w:szCs w:val="22"/>
          <w:highlight w:val="none"/>
        </w:rPr>
        <w:t>自行承担。</w:t>
      </w:r>
    </w:p>
    <w:bookmarkEnd w:id="684"/>
    <w:bookmarkEnd w:id="685"/>
    <w:bookmarkEnd w:id="686"/>
    <w:p w14:paraId="759F76D1">
      <w:pPr>
        <w:pStyle w:val="3"/>
        <w:shd w:val="clear"/>
        <w:spacing w:before="240" w:after="240" w:line="360" w:lineRule="auto"/>
        <w:ind w:firstLine="602"/>
        <w:jc w:val="center"/>
        <w:outlineLvl w:val="1"/>
        <w:rPr>
          <w:rFonts w:hint="eastAsia" w:ascii="仿宋" w:hAnsi="仿宋" w:eastAsia="仿宋" w:cs="仿宋"/>
          <w:color w:val="auto"/>
          <w:sz w:val="30"/>
          <w:szCs w:val="30"/>
          <w:highlight w:val="none"/>
        </w:rPr>
      </w:pPr>
      <w:bookmarkStart w:id="689" w:name="_Toc364392661"/>
      <w:bookmarkStart w:id="690" w:name="_Toc217"/>
      <w:bookmarkStart w:id="691" w:name="_Toc54878357"/>
      <w:bookmarkStart w:id="692" w:name="_Toc21613"/>
      <w:bookmarkStart w:id="693" w:name="_Toc396313204"/>
      <w:bookmarkStart w:id="694" w:name="_Toc391301905"/>
      <w:bookmarkStart w:id="695" w:name="_Toc582"/>
      <w:r>
        <w:rPr>
          <w:rFonts w:hint="eastAsia" w:ascii="仿宋" w:hAnsi="仿宋" w:eastAsia="仿宋" w:cs="仿宋"/>
          <w:color w:val="auto"/>
          <w:sz w:val="30"/>
          <w:szCs w:val="30"/>
          <w:highlight w:val="none"/>
          <w:lang w:val="en-US" w:eastAsia="zh-CN"/>
        </w:rPr>
        <w:t>二</w:t>
      </w:r>
      <w:r>
        <w:rPr>
          <w:rFonts w:hint="eastAsia" w:ascii="仿宋" w:hAnsi="仿宋" w:eastAsia="仿宋" w:cs="仿宋"/>
          <w:color w:val="auto"/>
          <w:sz w:val="30"/>
          <w:szCs w:val="30"/>
          <w:highlight w:val="none"/>
        </w:rPr>
        <w:t>、评标原则</w:t>
      </w:r>
      <w:bookmarkEnd w:id="689"/>
      <w:bookmarkEnd w:id="690"/>
      <w:bookmarkEnd w:id="691"/>
      <w:bookmarkEnd w:id="692"/>
      <w:bookmarkEnd w:id="693"/>
      <w:bookmarkEnd w:id="694"/>
      <w:bookmarkEnd w:id="695"/>
    </w:p>
    <w:p w14:paraId="3F64B4E0">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.1评标遵循“公平、公正、科学、择优、保密”的原则。</w:t>
      </w:r>
    </w:p>
    <w:p w14:paraId="13B00B2E">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.2只对有效投标文件进行评审，投标文件以外的资料信息不作为评标的依据和参考。</w:t>
      </w:r>
    </w:p>
    <w:p w14:paraId="7BEF6345">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.3询标只针对投标文件中的疑问和问题，投标人澄清问题不允许超出要求的范围或修改投标文件的实质性内容。</w:t>
      </w:r>
    </w:p>
    <w:p w14:paraId="03E349CC">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.4评标委员会专家对所有投标文件一一进行独立审核和评价，客观公正</w:t>
      </w:r>
      <w:r>
        <w:rPr>
          <w:rFonts w:hint="eastAsia" w:ascii="仿宋" w:hAnsi="仿宋" w:eastAsia="仿宋" w:cs="仿宋"/>
          <w:color w:val="auto"/>
          <w:sz w:val="24"/>
          <w:highlight w:val="none"/>
          <w:lang w:eastAsia="zh-CN"/>
        </w:rPr>
        <w:t>地</w:t>
      </w:r>
      <w:r>
        <w:rPr>
          <w:rFonts w:hint="eastAsia" w:ascii="仿宋" w:hAnsi="仿宋" w:eastAsia="仿宋" w:cs="仿宋"/>
          <w:color w:val="auto"/>
          <w:sz w:val="24"/>
          <w:highlight w:val="none"/>
        </w:rPr>
        <w:t>对每个投标文件进行独立打分。</w:t>
      </w:r>
    </w:p>
    <w:p w14:paraId="66781691">
      <w:pPr>
        <w:pStyle w:val="3"/>
        <w:shd w:val="clear"/>
        <w:spacing w:before="240" w:after="240" w:line="360" w:lineRule="auto"/>
        <w:ind w:firstLine="602"/>
        <w:jc w:val="center"/>
        <w:outlineLvl w:val="1"/>
        <w:rPr>
          <w:rFonts w:hint="eastAsia" w:ascii="仿宋" w:hAnsi="仿宋" w:eastAsia="仿宋" w:cs="仿宋"/>
          <w:color w:val="auto"/>
          <w:sz w:val="30"/>
          <w:szCs w:val="30"/>
          <w:highlight w:val="none"/>
        </w:rPr>
      </w:pPr>
      <w:bookmarkStart w:id="696" w:name="_Toc18409"/>
      <w:bookmarkStart w:id="697" w:name="_Toc364392662"/>
      <w:bookmarkStart w:id="698" w:name="_Toc54878358"/>
      <w:bookmarkStart w:id="699" w:name="_Toc391301906"/>
      <w:bookmarkStart w:id="700" w:name="_Toc396313205"/>
      <w:bookmarkStart w:id="701" w:name="_Toc8335"/>
      <w:bookmarkStart w:id="702" w:name="_Toc19915"/>
      <w:r>
        <w:rPr>
          <w:rFonts w:hint="eastAsia" w:ascii="仿宋" w:hAnsi="仿宋" w:eastAsia="仿宋" w:cs="仿宋"/>
          <w:color w:val="auto"/>
          <w:sz w:val="30"/>
          <w:szCs w:val="30"/>
          <w:highlight w:val="none"/>
          <w:lang w:val="en-US" w:eastAsia="zh-CN"/>
        </w:rPr>
        <w:t>三</w:t>
      </w:r>
      <w:r>
        <w:rPr>
          <w:rFonts w:hint="eastAsia" w:ascii="仿宋" w:hAnsi="仿宋" w:eastAsia="仿宋" w:cs="仿宋"/>
          <w:color w:val="auto"/>
          <w:sz w:val="30"/>
          <w:szCs w:val="30"/>
          <w:highlight w:val="none"/>
        </w:rPr>
        <w:t>、评标纪律</w:t>
      </w:r>
      <w:bookmarkEnd w:id="696"/>
      <w:bookmarkEnd w:id="697"/>
      <w:bookmarkEnd w:id="698"/>
      <w:bookmarkEnd w:id="699"/>
      <w:bookmarkEnd w:id="700"/>
      <w:bookmarkEnd w:id="701"/>
      <w:bookmarkEnd w:id="702"/>
    </w:p>
    <w:p w14:paraId="2FD34A8E">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.1评标委员会的成员应严格自律</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自觉接受有关部门的监督。</w:t>
      </w:r>
    </w:p>
    <w:p w14:paraId="72EE680E">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.2评标过程中，评标委员会成员不得擅离职守，影响评标程序正常进行。</w:t>
      </w:r>
    </w:p>
    <w:p w14:paraId="0FBB599E">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.3评标委员会的成员不得与投标人、其他利害关系人私下接触，不得向投标人、其他利害关系人泄露对投标文件的评审、比较、中标候选人的推荐以及与评标有关</w:t>
      </w:r>
      <w:r>
        <w:rPr>
          <w:rFonts w:hint="eastAsia" w:ascii="仿宋" w:hAnsi="仿宋" w:eastAsia="仿宋" w:cs="仿宋"/>
          <w:color w:val="auto"/>
          <w:sz w:val="24"/>
          <w:highlight w:val="none"/>
          <w:lang w:eastAsia="zh-CN"/>
        </w:rPr>
        <w:t>的其他</w:t>
      </w:r>
      <w:r>
        <w:rPr>
          <w:rFonts w:hint="eastAsia" w:ascii="仿宋" w:hAnsi="仿宋" w:eastAsia="仿宋" w:cs="仿宋"/>
          <w:color w:val="auto"/>
          <w:sz w:val="24"/>
          <w:highlight w:val="none"/>
        </w:rPr>
        <w:t>情况。</w:t>
      </w:r>
    </w:p>
    <w:p w14:paraId="69EA23E7">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.4评标委员会如有</w:t>
      </w:r>
      <w:r>
        <w:rPr>
          <w:rFonts w:hint="eastAsia" w:ascii="仿宋" w:hAnsi="仿宋" w:eastAsia="仿宋" w:cs="仿宋"/>
          <w:color w:val="auto"/>
          <w:sz w:val="24"/>
          <w:highlight w:val="none"/>
          <w:lang w:eastAsia="zh-CN"/>
        </w:rPr>
        <w:t>需要</w:t>
      </w:r>
      <w:r>
        <w:rPr>
          <w:rFonts w:hint="eastAsia" w:ascii="仿宋" w:hAnsi="仿宋" w:eastAsia="仿宋" w:cs="仿宋"/>
          <w:color w:val="auto"/>
          <w:sz w:val="24"/>
          <w:highlight w:val="none"/>
        </w:rPr>
        <w:t>询问、澄清的问题由专职联络员负责联系负责转告。</w:t>
      </w:r>
    </w:p>
    <w:p w14:paraId="6CFC3B0D">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.5不允许任何人把投标文件及其汇总材料带出评标会场（已经公开的价格等资料除外），所有资料不得复制，完成评标后所有材料如数交还。</w:t>
      </w:r>
    </w:p>
    <w:p w14:paraId="21362371">
      <w:pPr>
        <w:shd w:val="clea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.6违反上述规定对评标造成不良影响的，后果由责任者承担。</w:t>
      </w:r>
    </w:p>
    <w:p w14:paraId="010966B0">
      <w:pPr>
        <w:pStyle w:val="3"/>
        <w:shd w:val="clear"/>
        <w:spacing w:before="240" w:after="240" w:line="360" w:lineRule="auto"/>
        <w:ind w:firstLine="602"/>
        <w:jc w:val="center"/>
        <w:outlineLvl w:val="1"/>
        <w:rPr>
          <w:rFonts w:hint="eastAsia" w:ascii="仿宋" w:hAnsi="仿宋" w:eastAsia="仿宋" w:cs="仿宋"/>
          <w:color w:val="auto"/>
          <w:sz w:val="30"/>
          <w:szCs w:val="30"/>
          <w:highlight w:val="none"/>
        </w:rPr>
      </w:pPr>
      <w:bookmarkStart w:id="703" w:name="_Toc364392664"/>
      <w:bookmarkStart w:id="704" w:name="_Toc391301908"/>
      <w:bookmarkStart w:id="705" w:name="_Toc396313207"/>
      <w:bookmarkStart w:id="706" w:name="_Toc54878360"/>
      <w:bookmarkStart w:id="707" w:name="_Toc22556"/>
      <w:bookmarkStart w:id="708" w:name="_Toc4219"/>
      <w:bookmarkStart w:id="709" w:name="_Toc10113"/>
      <w:r>
        <w:rPr>
          <w:rFonts w:hint="eastAsia" w:ascii="仿宋" w:hAnsi="仿宋" w:eastAsia="仿宋" w:cs="仿宋"/>
          <w:color w:val="auto"/>
          <w:sz w:val="30"/>
          <w:szCs w:val="30"/>
          <w:highlight w:val="none"/>
          <w:lang w:val="en-US" w:eastAsia="zh-CN"/>
        </w:rPr>
        <w:t>四</w:t>
      </w:r>
      <w:r>
        <w:rPr>
          <w:rFonts w:hint="eastAsia" w:ascii="仿宋" w:hAnsi="仿宋" w:eastAsia="仿宋" w:cs="仿宋"/>
          <w:color w:val="auto"/>
          <w:sz w:val="30"/>
          <w:szCs w:val="30"/>
          <w:highlight w:val="none"/>
        </w:rPr>
        <w:t>、评标程序</w:t>
      </w:r>
      <w:bookmarkEnd w:id="703"/>
      <w:bookmarkEnd w:id="704"/>
      <w:bookmarkEnd w:id="705"/>
      <w:bookmarkEnd w:id="706"/>
      <w:r>
        <w:rPr>
          <w:rFonts w:hint="eastAsia" w:ascii="仿宋" w:hAnsi="仿宋" w:eastAsia="仿宋" w:cs="仿宋"/>
          <w:color w:val="auto"/>
          <w:sz w:val="30"/>
          <w:szCs w:val="30"/>
          <w:highlight w:val="none"/>
        </w:rPr>
        <w:t>和标准</w:t>
      </w:r>
      <w:bookmarkEnd w:id="707"/>
      <w:bookmarkEnd w:id="708"/>
      <w:bookmarkEnd w:id="709"/>
    </w:p>
    <w:p w14:paraId="1D6E50F5">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rPr>
      </w:pPr>
      <w:bookmarkStart w:id="710" w:name="_Toc396313209"/>
      <w:bookmarkStart w:id="711" w:name="_Toc391301910"/>
      <w:bookmarkStart w:id="712" w:name="_Toc364392665"/>
      <w:r>
        <w:rPr>
          <w:rFonts w:hint="eastAsia" w:ascii="仿宋" w:hAnsi="仿宋" w:eastAsia="仿宋" w:cs="仿宋"/>
          <w:b/>
          <w:bCs/>
          <w:sz w:val="28"/>
          <w:szCs w:val="28"/>
          <w:lang w:val="en-US" w:eastAsia="zh-CN"/>
        </w:rPr>
        <w:t>4</w:t>
      </w:r>
      <w:r>
        <w:rPr>
          <w:rFonts w:hint="eastAsia" w:ascii="仿宋" w:hAnsi="仿宋" w:eastAsia="仿宋" w:cs="仿宋"/>
          <w:b/>
          <w:bCs/>
          <w:sz w:val="28"/>
          <w:szCs w:val="28"/>
        </w:rPr>
        <w:t>.1符合性审查</w:t>
      </w:r>
    </w:p>
    <w:p w14:paraId="4A01F234">
      <w:pPr>
        <w:shd w:val="clear"/>
        <w:spacing w:line="360" w:lineRule="auto"/>
        <w:ind w:firstLine="480" w:firstLineChars="200"/>
        <w:rPr>
          <w:rFonts w:hint="eastAsia" w:ascii="仿宋" w:hAnsi="仿宋" w:eastAsia="仿宋" w:cs="仿宋"/>
          <w:color w:val="auto"/>
          <w:sz w:val="24"/>
          <w:szCs w:val="22"/>
          <w:highlight w:val="none"/>
        </w:rPr>
      </w:pPr>
      <w:bookmarkStart w:id="713" w:name="_Toc528186516"/>
      <w:bookmarkStart w:id="714" w:name="_Toc489197879"/>
      <w:bookmarkStart w:id="715" w:name="_Toc9004"/>
      <w:bookmarkStart w:id="716" w:name="_Toc9420"/>
      <w:bookmarkStart w:id="717" w:name="_Toc321836408"/>
      <w:bookmarkStart w:id="718" w:name="_Toc778"/>
      <w:bookmarkStart w:id="719" w:name="_Toc489145775"/>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 xml:space="preserve">1 </w:t>
      </w:r>
      <w:r>
        <w:rPr>
          <w:rFonts w:hint="eastAsia" w:ascii="仿宋" w:hAnsi="仿宋" w:eastAsia="仿宋" w:cs="仿宋"/>
          <w:color w:val="auto"/>
          <w:sz w:val="24"/>
          <w:szCs w:val="22"/>
          <w:highlight w:val="none"/>
        </w:rPr>
        <w:t>符合性审查：评标委员会依据招标文件的规定，对符合资格的投标人的投标文件进行符合性审查（具体详见《评标方法前附表》），有一项不符合的，该投标文件按无效投标处理。</w:t>
      </w:r>
    </w:p>
    <w:p w14:paraId="0279E954">
      <w:pPr>
        <w:shd w:val="clear"/>
        <w:spacing w:line="360" w:lineRule="auto"/>
        <w:ind w:firstLine="480" w:firstLineChars="200"/>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4.1.2 评审中发现《关于符合本国产品标准的声明函》内容含义不明确、同类事项与投标文件表述不一致或者有明显文字错误等情况的，应当以书面形式要求供应商作出必要的澄清、说明或者补正。经澄清、说明或者补正的《关于符合本国产品标准的声明函》仍然不符合《关于符合本国产品标准的声明函》规定要求的，供应商提供的相关产品视为不符合本国产品标准。</w:t>
      </w:r>
    </w:p>
    <w:p w14:paraId="40C543B3">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.1.</w:t>
      </w:r>
      <w:r>
        <w:rPr>
          <w:rFonts w:hint="eastAsia" w:ascii="仿宋" w:hAnsi="仿宋" w:eastAsia="仿宋" w:cs="仿宋"/>
          <w:color w:val="auto"/>
          <w:sz w:val="24"/>
          <w:szCs w:val="22"/>
          <w:highlight w:val="none"/>
          <w:lang w:val="en-US" w:eastAsia="zh-CN"/>
        </w:rPr>
        <w:t xml:space="preserve">3 </w:t>
      </w:r>
      <w:r>
        <w:rPr>
          <w:rFonts w:hint="eastAsia" w:ascii="仿宋" w:hAnsi="仿宋" w:eastAsia="仿宋" w:cs="仿宋"/>
          <w:color w:val="auto"/>
          <w:sz w:val="24"/>
          <w:szCs w:val="22"/>
          <w:highlight w:val="none"/>
        </w:rPr>
        <w:t>符合本章第</w:t>
      </w: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.1.1、</w:t>
      </w: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.1.2项规定的投标文件视为符合招标文件的商务、技术等实质性要求评审，可以进行技术和商务评估，综合比较与评价。</w:t>
      </w:r>
    </w:p>
    <w:p w14:paraId="333BBD45">
      <w:pPr>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4.1.4 在评审过程中，核心产品若提供相同品牌产品且通过资格审查、符合性审查的不同投标人参加同一合同项下投标的，按一家投标人计算，评审后得分最高的同品牌投标人获得中标候选人推荐资格，评审得分相同的，</w:t>
      </w:r>
      <w:r>
        <w:rPr>
          <w:rFonts w:hint="eastAsia" w:ascii="仿宋" w:hAnsi="仿宋" w:eastAsia="仿宋" w:cs="仿宋"/>
          <w:b/>
          <w:bCs/>
          <w:color w:val="auto"/>
          <w:sz w:val="24"/>
          <w:szCs w:val="22"/>
          <w:highlight w:val="none"/>
        </w:rPr>
        <w:t>按投标报价由低到高顺序排列</w:t>
      </w:r>
      <w:r>
        <w:rPr>
          <w:rFonts w:hint="eastAsia" w:ascii="仿宋" w:hAnsi="仿宋" w:eastAsia="仿宋" w:cs="仿宋"/>
          <w:b/>
          <w:bCs/>
          <w:color w:val="auto"/>
          <w:sz w:val="24"/>
          <w:szCs w:val="22"/>
          <w:highlight w:val="none"/>
          <w:lang w:eastAsia="zh-CN"/>
        </w:rPr>
        <w:t>，</w:t>
      </w:r>
      <w:r>
        <w:rPr>
          <w:rFonts w:hint="eastAsia" w:ascii="仿宋" w:hAnsi="仿宋" w:eastAsia="仿宋" w:cs="仿宋"/>
          <w:b/>
          <w:bCs/>
          <w:color w:val="auto"/>
          <w:sz w:val="24"/>
          <w:highlight w:val="none"/>
        </w:rPr>
        <w:t>评标总得分相等且</w:t>
      </w:r>
      <w:r>
        <w:rPr>
          <w:rFonts w:hint="eastAsia" w:ascii="仿宋" w:hAnsi="仿宋" w:eastAsia="仿宋" w:cs="仿宋"/>
          <w:b/>
          <w:bCs/>
          <w:color w:val="auto"/>
          <w:sz w:val="24"/>
          <w:highlight w:val="none"/>
          <w:lang w:val="en-US" w:eastAsia="zh-CN"/>
        </w:rPr>
        <w:t>报价相同的，</w:t>
      </w:r>
      <w:r>
        <w:rPr>
          <w:rFonts w:hint="eastAsia" w:ascii="仿宋" w:hAnsi="仿宋" w:eastAsia="仿宋" w:cs="仿宋"/>
          <w:b/>
          <w:bCs/>
          <w:color w:val="auto"/>
          <w:sz w:val="24"/>
          <w:highlight w:val="none"/>
          <w:lang w:eastAsia="zh-CN"/>
        </w:rPr>
        <w:t>按照技术指标优劣顺序推荐</w:t>
      </w:r>
      <w:r>
        <w:rPr>
          <w:rFonts w:hint="eastAsia" w:ascii="仿宋" w:hAnsi="仿宋" w:eastAsia="仿宋" w:cs="仿宋"/>
          <w:b/>
          <w:bCs/>
          <w:color w:val="auto"/>
          <w:sz w:val="24"/>
          <w:highlight w:val="none"/>
        </w:rPr>
        <w:t>中标候选人排列；评标总得分</w:t>
      </w:r>
      <w:r>
        <w:rPr>
          <w:rFonts w:hint="eastAsia" w:ascii="仿宋" w:hAnsi="仿宋" w:eastAsia="仿宋" w:cs="仿宋"/>
          <w:b/>
          <w:bCs/>
          <w:color w:val="auto"/>
          <w:sz w:val="24"/>
          <w:highlight w:val="none"/>
          <w:lang w:val="en-US" w:eastAsia="zh-CN"/>
        </w:rPr>
        <w:t>、报价</w:t>
      </w:r>
      <w:r>
        <w:rPr>
          <w:rFonts w:hint="eastAsia" w:ascii="仿宋" w:hAnsi="仿宋" w:eastAsia="仿宋" w:cs="仿宋"/>
          <w:b/>
          <w:bCs/>
          <w:color w:val="auto"/>
          <w:sz w:val="24"/>
          <w:highlight w:val="none"/>
        </w:rPr>
        <w:t>相等且</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部分评审得分相同时，</w:t>
      </w:r>
      <w:r>
        <w:rPr>
          <w:rFonts w:hint="eastAsia" w:ascii="仿宋" w:hAnsi="仿宋" w:eastAsia="仿宋" w:cs="仿宋"/>
          <w:b/>
          <w:bCs/>
          <w:color w:val="auto"/>
          <w:sz w:val="24"/>
          <w:highlight w:val="none"/>
          <w:lang w:val="en-US" w:eastAsia="zh-CN"/>
        </w:rPr>
        <w:t>按照商务指标</w:t>
      </w:r>
      <w:r>
        <w:rPr>
          <w:rFonts w:hint="eastAsia" w:ascii="仿宋" w:hAnsi="仿宋" w:eastAsia="仿宋" w:cs="仿宋"/>
          <w:b/>
          <w:bCs/>
          <w:color w:val="auto"/>
          <w:sz w:val="24"/>
          <w:highlight w:val="none"/>
          <w:lang w:eastAsia="zh-CN"/>
        </w:rPr>
        <w:t>优劣顺序</w:t>
      </w:r>
      <w:r>
        <w:rPr>
          <w:rFonts w:hint="eastAsia" w:ascii="仿宋" w:hAnsi="仿宋" w:eastAsia="仿宋" w:cs="仿宋"/>
          <w:b/>
          <w:bCs/>
          <w:color w:val="auto"/>
          <w:sz w:val="24"/>
          <w:highlight w:val="none"/>
        </w:rPr>
        <w:t>推荐排序。若以上顺序排列相等，则评标委员会采取举手表决的方式推荐</w:t>
      </w:r>
      <w:r>
        <w:rPr>
          <w:rFonts w:hint="eastAsia" w:ascii="仿宋" w:hAnsi="仿宋" w:eastAsia="仿宋" w:cs="仿宋"/>
          <w:b/>
          <w:bCs/>
          <w:color w:val="auto"/>
          <w:sz w:val="24"/>
          <w:highlight w:val="none"/>
          <w:lang w:val="en-US" w:eastAsia="zh-CN"/>
        </w:rPr>
        <w:t>中标</w:t>
      </w:r>
      <w:r>
        <w:rPr>
          <w:rFonts w:hint="eastAsia" w:ascii="仿宋" w:hAnsi="仿宋" w:eastAsia="仿宋" w:cs="仿宋"/>
          <w:b/>
          <w:bCs/>
          <w:color w:val="auto"/>
          <w:sz w:val="24"/>
          <w:highlight w:val="none"/>
        </w:rPr>
        <w:t>候选人</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lang w:val="en-US" w:eastAsia="zh-CN"/>
        </w:rPr>
        <w:t>其他同品牌投标人不作为中标候选人</w:t>
      </w:r>
      <w:r>
        <w:rPr>
          <w:rFonts w:hint="eastAsia" w:ascii="仿宋" w:hAnsi="仿宋" w:eastAsia="仿宋" w:cs="仿宋"/>
          <w:b/>
          <w:bCs/>
          <w:color w:val="auto"/>
          <w:sz w:val="24"/>
          <w:highlight w:val="none"/>
        </w:rPr>
        <w:t>。</w:t>
      </w:r>
    </w:p>
    <w:p w14:paraId="2706D083">
      <w:pPr>
        <w:spacing w:line="360" w:lineRule="auto"/>
        <w:ind w:firstLine="482" w:firstLineChars="200"/>
        <w:rPr>
          <w:rFonts w:hint="eastAsia" w:ascii="仿宋" w:hAnsi="仿宋" w:eastAsia="仿宋" w:cs="仿宋"/>
          <w:color w:val="auto"/>
          <w:highlight w:val="none"/>
        </w:rPr>
      </w:pPr>
      <w:r>
        <w:rPr>
          <w:rFonts w:hint="eastAsia" w:ascii="仿宋" w:hAnsi="仿宋" w:eastAsia="仿宋" w:cs="仿宋"/>
          <w:b/>
          <w:bCs/>
          <w:color w:val="auto"/>
          <w:sz w:val="24"/>
          <w:szCs w:val="24"/>
          <w:highlight w:val="none"/>
          <w:lang w:val="en-US" w:eastAsia="zh-CN"/>
        </w:rPr>
        <w:t>4.1.5 若单个项目包为非单一产品采购项目，对于招标规定核心产品，多家投标人提供的核心产品品牌有一项品牌相同的，按4.1.4款规定处理。</w:t>
      </w:r>
    </w:p>
    <w:p w14:paraId="625DAA0C">
      <w:pPr>
        <w:pStyle w:val="4"/>
        <w:keepNext/>
        <w:keepLines/>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4.2分值构成与评分标准</w:t>
      </w:r>
      <w:bookmarkEnd w:id="713"/>
      <w:bookmarkEnd w:id="714"/>
      <w:bookmarkEnd w:id="715"/>
      <w:bookmarkEnd w:id="716"/>
      <w:bookmarkEnd w:id="717"/>
      <w:bookmarkEnd w:id="718"/>
      <w:bookmarkEnd w:id="719"/>
    </w:p>
    <w:p w14:paraId="3CF4E97A">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.2.1分值构成</w:t>
      </w:r>
    </w:p>
    <w:p w14:paraId="11470898">
      <w:pPr>
        <w:shd w:val="clear"/>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（1）价格部分：详见《评标方法前附表》；</w:t>
      </w:r>
    </w:p>
    <w:p w14:paraId="43015D86">
      <w:pPr>
        <w:shd w:val="clear"/>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（2）技术部分：详见《评标方法前附表》；</w:t>
      </w:r>
    </w:p>
    <w:p w14:paraId="4B7F5A55">
      <w:pPr>
        <w:shd w:val="clear"/>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（3）商务部分：详见《评标方法前附表》。</w:t>
      </w:r>
    </w:p>
    <w:p w14:paraId="1D44C18C">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.2.2评标基准价计算方法：详见《评标方法前附表》。</w:t>
      </w:r>
    </w:p>
    <w:p w14:paraId="2BCA7CB8">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.2.3评分标准</w:t>
      </w:r>
    </w:p>
    <w:p w14:paraId="6F4031EF">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按招标文件中规定的评标方法和标准，对满足招标文件实质性要求评审的投标文件进行技术和商务评估，综合比较与评价。</w:t>
      </w:r>
    </w:p>
    <w:p w14:paraId="6BFCDED6">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（1）价格</w:t>
      </w:r>
      <w:r>
        <w:rPr>
          <w:rFonts w:hint="eastAsia" w:ascii="仿宋" w:hAnsi="仿宋" w:eastAsia="仿宋" w:cs="仿宋"/>
          <w:color w:val="auto"/>
          <w:sz w:val="24"/>
          <w:szCs w:val="22"/>
          <w:highlight w:val="none"/>
        </w:rPr>
        <w:t>部分评分标准：详见《评标方法前附表》；</w:t>
      </w:r>
    </w:p>
    <w:p w14:paraId="00CA0426">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技术部分评分标准：详见《评标方法前附表》；</w:t>
      </w:r>
    </w:p>
    <w:p w14:paraId="315D6410">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商务部分评分标准：详见《评标方法前附表》。</w:t>
      </w:r>
    </w:p>
    <w:bookmarkEnd w:id="710"/>
    <w:bookmarkEnd w:id="711"/>
    <w:bookmarkEnd w:id="712"/>
    <w:p w14:paraId="685A0335">
      <w:pPr>
        <w:pStyle w:val="4"/>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bookmarkStart w:id="720" w:name="_Toc489145776"/>
      <w:bookmarkStart w:id="721" w:name="_Toc489197880"/>
      <w:bookmarkStart w:id="722" w:name="_Toc321836409"/>
      <w:bookmarkStart w:id="723" w:name="_Toc7486"/>
      <w:bookmarkStart w:id="724" w:name="_Toc7817"/>
      <w:bookmarkStart w:id="725" w:name="_Toc528186517"/>
      <w:bookmarkStart w:id="726" w:name="_Toc26720"/>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.3</w:t>
      </w:r>
      <w:bookmarkEnd w:id="720"/>
      <w:bookmarkEnd w:id="721"/>
      <w:bookmarkEnd w:id="722"/>
      <w:r>
        <w:rPr>
          <w:rFonts w:hint="eastAsia" w:ascii="仿宋" w:hAnsi="仿宋" w:eastAsia="仿宋" w:cs="仿宋"/>
          <w:color w:val="auto"/>
          <w:sz w:val="24"/>
          <w:szCs w:val="22"/>
          <w:highlight w:val="none"/>
        </w:rPr>
        <w:t>综合比较与评价</w:t>
      </w:r>
      <w:bookmarkEnd w:id="723"/>
      <w:bookmarkEnd w:id="724"/>
      <w:bookmarkEnd w:id="725"/>
      <w:bookmarkEnd w:id="726"/>
    </w:p>
    <w:p w14:paraId="306A628C">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.3.1评标委员会按本章</w:t>
      </w: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.2.3规定的评分标准进行打分，并计算出投标人的评标总得分。对投标人的价格分等客观评分项的评分应当一致，对其他需要借助专业知识评判的主观评分项，应当严格按照评分细则公正评分。</w:t>
      </w:r>
    </w:p>
    <w:p w14:paraId="7DB79CFD">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）按本章《评标方法前附表》的规定对</w:t>
      </w:r>
      <w:r>
        <w:rPr>
          <w:rFonts w:hint="eastAsia" w:ascii="仿宋" w:hAnsi="仿宋" w:eastAsia="仿宋" w:cs="仿宋"/>
          <w:color w:val="auto"/>
          <w:sz w:val="24"/>
          <w:szCs w:val="22"/>
          <w:highlight w:val="none"/>
          <w:lang w:val="en-US" w:eastAsia="zh-CN"/>
        </w:rPr>
        <w:t>价格</w:t>
      </w:r>
      <w:r>
        <w:rPr>
          <w:rFonts w:hint="eastAsia" w:ascii="仿宋" w:hAnsi="仿宋" w:eastAsia="仿宋" w:cs="仿宋"/>
          <w:color w:val="auto"/>
          <w:sz w:val="24"/>
          <w:szCs w:val="22"/>
          <w:highlight w:val="none"/>
        </w:rPr>
        <w:t>部分评分，得分F</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w:t>
      </w:r>
    </w:p>
    <w:p w14:paraId="31CE3487">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按本章《评标方法前附表》的规定对技术部分评分，得分F2；</w:t>
      </w:r>
    </w:p>
    <w:p w14:paraId="46D88338">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）按本章《评标方法前附表》的规定对商务部分评分，得分F3；</w:t>
      </w:r>
    </w:p>
    <w:p w14:paraId="268EB522">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）按本章《评标方法前附表》的规定计算评标总得分。</w:t>
      </w:r>
    </w:p>
    <w:p w14:paraId="5360FD6A">
      <w:pPr>
        <w:shd w:val="clear"/>
        <w:spacing w:line="360" w:lineRule="auto"/>
        <w:ind w:firstLine="480" w:firstLineChars="200"/>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4.3.2根据《关于推动解决政府采购异常低价问题的通知》财库〔2026〕2号文的规定，（一）投标报价评审中出现下列情形之一的，评审委员会应当启动异常低价投标审查程序：</w:t>
      </w:r>
    </w:p>
    <w:p w14:paraId="41629C0C">
      <w:pPr>
        <w:shd w:val="clear"/>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（1）投标报价低于全部通过符合性审查供应商投标报价平均值50%的，即投标报价＜全部通过符合性审查供应商投标报价平均值×50%；</w:t>
      </w:r>
    </w:p>
    <w:p w14:paraId="3113C65D">
      <w:pPr>
        <w:shd w:val="clear"/>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（2）投标报价低于通过符合性审查的次低报价供应商投标报价50%的，即投标报价＜通过符合性审查的次低报价供应商投标报价×50%；</w:t>
      </w:r>
    </w:p>
    <w:p w14:paraId="6ABEA56E">
      <w:pPr>
        <w:shd w:val="clear"/>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（3）投标报价低于采购项目最高限价45%的，即投标报价＜采购项目最高限价×45%；</w:t>
      </w:r>
    </w:p>
    <w:p w14:paraId="2D17F03B">
      <w:pPr>
        <w:shd w:val="clear"/>
        <w:spacing w:line="360" w:lineRule="auto"/>
        <w:ind w:firstLine="482" w:firstLineChars="200"/>
        <w:rPr>
          <w:rFonts w:hint="eastAsia" w:ascii="仿宋" w:hAnsi="仿宋" w:eastAsia="仿宋" w:cs="仿宋"/>
          <w:b/>
          <w:bCs/>
          <w:color w:val="auto"/>
          <w:sz w:val="24"/>
          <w:szCs w:val="22"/>
          <w:highlight w:val="none"/>
          <w:lang w:val="en-US" w:eastAsia="zh-CN"/>
        </w:rPr>
      </w:pPr>
      <w:r>
        <w:rPr>
          <w:rFonts w:hint="eastAsia" w:ascii="仿宋" w:hAnsi="仿宋" w:eastAsia="仿宋" w:cs="仿宋"/>
          <w:b/>
          <w:bCs/>
          <w:color w:val="auto"/>
          <w:sz w:val="24"/>
          <w:szCs w:val="22"/>
          <w:highlight w:val="none"/>
          <w:lang w:val="en-US" w:eastAsia="zh-CN"/>
        </w:rPr>
        <w:t>（4）评审委员会基于专业判断，认为供应商报价过低，有可能影响产品质量或者不能诚信履约的其他情形。</w:t>
      </w:r>
    </w:p>
    <w:p w14:paraId="68B61747">
      <w:pPr>
        <w:shd w:val="clear"/>
        <w:spacing w:line="360" w:lineRule="auto"/>
        <w:ind w:firstLine="480" w:firstLineChars="200"/>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（二）评审委员会启动异常低价投标审查后，属于前述第1项至第4项情形的，应当要求相关供应商在</w:t>
      </w:r>
      <w:r>
        <w:rPr>
          <w:rFonts w:hint="eastAsia" w:ascii="仿宋" w:hAnsi="仿宋" w:eastAsia="仿宋" w:cs="仿宋"/>
          <w:color w:val="auto"/>
          <w:sz w:val="24"/>
          <w:szCs w:val="22"/>
          <w:highlight w:val="none"/>
          <w:lang w:val="en-US" w:eastAsia="zh-CN"/>
        </w:rPr>
        <w:t>45分钟</w:t>
      </w:r>
      <w:r>
        <w:rPr>
          <w:rFonts w:hint="eastAsia" w:ascii="仿宋" w:hAnsi="仿宋" w:eastAsia="仿宋" w:cs="仿宋"/>
          <w:color w:val="auto"/>
          <w:sz w:val="24"/>
          <w:szCs w:val="22"/>
          <w:highlight w:val="none"/>
          <w:lang w:eastAsia="zh-CN"/>
        </w:rPr>
        <w:t>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58FF7C0C">
      <w:pPr>
        <w:shd w:val="clear"/>
        <w:spacing w:line="360" w:lineRule="auto"/>
        <w:ind w:firstLine="480" w:firstLineChars="200"/>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239CBB7">
      <w:pPr>
        <w:shd w:val="clear"/>
        <w:spacing w:line="360" w:lineRule="auto"/>
        <w:ind w:firstLine="480" w:firstLineChars="200"/>
        <w:rPr>
          <w:rFonts w:hint="eastAsia" w:ascii="仿宋" w:hAnsi="仿宋" w:eastAsia="仿宋" w:cs="仿宋"/>
          <w:color w:val="auto"/>
          <w:sz w:val="24"/>
          <w:szCs w:val="22"/>
          <w:highlight w:val="none"/>
          <w:lang w:eastAsia="zh-CN"/>
        </w:rPr>
      </w:pPr>
      <w:r>
        <w:rPr>
          <w:rFonts w:hint="eastAsia" w:ascii="仿宋" w:hAnsi="仿宋" w:eastAsia="仿宋" w:cs="仿宋"/>
          <w:color w:val="auto"/>
          <w:sz w:val="24"/>
          <w:szCs w:val="22"/>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6D58852">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.3.</w:t>
      </w:r>
      <w:r>
        <w:rPr>
          <w:rFonts w:hint="eastAsia" w:ascii="仿宋" w:hAnsi="仿宋" w:eastAsia="仿宋" w:cs="仿宋"/>
          <w:color w:val="auto"/>
          <w:sz w:val="24"/>
          <w:szCs w:val="22"/>
          <w:highlight w:val="none"/>
          <w:lang w:val="en-US" w:eastAsia="zh-CN"/>
        </w:rPr>
        <w:t>3价格</w:t>
      </w:r>
      <w:r>
        <w:rPr>
          <w:rFonts w:hint="eastAsia" w:ascii="仿宋" w:hAnsi="仿宋" w:eastAsia="仿宋" w:cs="仿宋"/>
          <w:color w:val="auto"/>
          <w:sz w:val="24"/>
          <w:szCs w:val="22"/>
          <w:highlight w:val="none"/>
        </w:rPr>
        <w:t>部分（F</w:t>
      </w: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技术部分（F2）</w:t>
      </w:r>
      <w:r>
        <w:rPr>
          <w:rFonts w:hint="eastAsia" w:ascii="仿宋" w:hAnsi="仿宋" w:eastAsia="仿宋" w:cs="仿宋"/>
          <w:color w:val="auto"/>
          <w:sz w:val="24"/>
          <w:szCs w:val="22"/>
          <w:highlight w:val="none"/>
          <w:lang w:val="en-US" w:eastAsia="zh-CN"/>
        </w:rPr>
        <w:t>及</w:t>
      </w:r>
      <w:r>
        <w:rPr>
          <w:rFonts w:hint="eastAsia" w:ascii="仿宋" w:hAnsi="仿宋" w:eastAsia="仿宋" w:cs="仿宋"/>
          <w:color w:val="auto"/>
          <w:sz w:val="24"/>
          <w:szCs w:val="22"/>
          <w:highlight w:val="none"/>
        </w:rPr>
        <w:t>商务部分（F3）得分由评标委员会成员独立评分，投标人各项评分因素得分为该项因素各评委评分的算术平均值（保留小数点后两位），小数点后第三位“四舍五入”。</w:t>
      </w:r>
    </w:p>
    <w:p w14:paraId="4B9C81EB">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.3.</w:t>
      </w: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12C7E408">
      <w:pPr>
        <w:pStyle w:val="4"/>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bookmarkStart w:id="727" w:name="_Toc528186518"/>
      <w:bookmarkStart w:id="728" w:name="_Toc1893"/>
      <w:bookmarkStart w:id="729" w:name="_Toc31390"/>
      <w:bookmarkStart w:id="730" w:name="_Toc489145777"/>
      <w:bookmarkStart w:id="731" w:name="_Toc321836412"/>
      <w:bookmarkStart w:id="732" w:name="_Toc489197881"/>
      <w:bookmarkStart w:id="733" w:name="_Toc21642"/>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.4投标文件的澄清</w:t>
      </w:r>
      <w:bookmarkEnd w:id="727"/>
      <w:bookmarkEnd w:id="728"/>
      <w:bookmarkEnd w:id="729"/>
      <w:bookmarkEnd w:id="730"/>
      <w:bookmarkEnd w:id="731"/>
      <w:bookmarkEnd w:id="732"/>
      <w:bookmarkEnd w:id="733"/>
    </w:p>
    <w:p w14:paraId="6DBE75ED">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w:t>
      </w:r>
      <w:r>
        <w:rPr>
          <w:rFonts w:hint="eastAsia" w:ascii="仿宋" w:hAnsi="仿宋" w:eastAsia="仿宋" w:cs="仿宋"/>
          <w:color w:val="auto"/>
          <w:sz w:val="24"/>
          <w:szCs w:val="22"/>
          <w:highlight w:val="none"/>
          <w:lang w:eastAsia="zh-CN"/>
        </w:rPr>
        <w:t>法定代表人（负责人）</w:t>
      </w:r>
      <w:r>
        <w:rPr>
          <w:rFonts w:hint="eastAsia" w:ascii="仿宋" w:hAnsi="仿宋" w:eastAsia="仿宋" w:cs="仿宋"/>
          <w:color w:val="auto"/>
          <w:sz w:val="24"/>
          <w:szCs w:val="22"/>
          <w:highlight w:val="none"/>
        </w:rPr>
        <w:t>或其授权的代表签字。投标人的澄清、说明或者补正不得超出投标文件的范围或者改变投标文件的实质性内容。</w:t>
      </w:r>
    </w:p>
    <w:p w14:paraId="03A75C1E">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.4.2评标委员会不接受投标人主动提出的澄清、说明或者补正。</w:t>
      </w:r>
    </w:p>
    <w:p w14:paraId="542FA18C">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.4.3评标委员会对投标人提交的澄清、说明或者补正有疑问的，可以要求投标人进一步澄清、说明或者补正。</w:t>
      </w:r>
    </w:p>
    <w:p w14:paraId="0336C590">
      <w:pPr>
        <w:pStyle w:val="4"/>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bookmarkStart w:id="734" w:name="_Toc528186519"/>
      <w:bookmarkStart w:id="735" w:name="_Toc18892"/>
      <w:bookmarkStart w:id="736" w:name="_Toc489145778"/>
      <w:bookmarkStart w:id="737" w:name="_Toc12088"/>
      <w:bookmarkStart w:id="738" w:name="_Toc321836413"/>
      <w:bookmarkStart w:id="739" w:name="_Toc13737"/>
      <w:bookmarkStart w:id="740" w:name="_Toc489197882"/>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.5评标结果</w:t>
      </w:r>
      <w:bookmarkEnd w:id="734"/>
      <w:bookmarkEnd w:id="735"/>
      <w:bookmarkEnd w:id="736"/>
      <w:bookmarkEnd w:id="737"/>
      <w:bookmarkEnd w:id="738"/>
      <w:bookmarkEnd w:id="739"/>
      <w:bookmarkEnd w:id="740"/>
    </w:p>
    <w:p w14:paraId="46FAA4F6">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5.1本评标委员会对满足招标文件实质性要求的投标文件，按照本章前附表规定的评分标准进行打分，并按上述评标总得分计算公式计算评标总得分，按评标总得分由高到低的顺序推荐中标候选人排序；评标总得分相等时，按投标报价由低到</w:t>
      </w:r>
      <w:r>
        <w:rPr>
          <w:rFonts w:hint="eastAsia" w:ascii="仿宋" w:hAnsi="仿宋" w:eastAsia="仿宋" w:cs="仿宋"/>
          <w:color w:val="auto"/>
          <w:sz w:val="24"/>
          <w:szCs w:val="22"/>
          <w:highlight w:val="none"/>
          <w:lang w:eastAsia="zh-CN"/>
        </w:rPr>
        <w:t>高的</w:t>
      </w:r>
      <w:r>
        <w:rPr>
          <w:rFonts w:hint="eastAsia" w:ascii="仿宋" w:hAnsi="仿宋" w:eastAsia="仿宋" w:cs="仿宋"/>
          <w:color w:val="auto"/>
          <w:sz w:val="24"/>
          <w:szCs w:val="22"/>
          <w:highlight w:val="none"/>
        </w:rPr>
        <w:t>顺序排列</w:t>
      </w:r>
      <w:r>
        <w:rPr>
          <w:rFonts w:hint="eastAsia" w:ascii="仿宋" w:hAnsi="仿宋" w:eastAsia="仿宋" w:cs="仿宋"/>
          <w:color w:val="auto"/>
          <w:sz w:val="24"/>
          <w:szCs w:val="22"/>
          <w:highlight w:val="none"/>
          <w:lang w:eastAsia="zh-CN"/>
        </w:rPr>
        <w:t>，评审得分且</w:t>
      </w:r>
      <w:r>
        <w:rPr>
          <w:rFonts w:hint="eastAsia" w:ascii="仿宋" w:hAnsi="仿宋" w:eastAsia="仿宋" w:cs="仿宋"/>
          <w:color w:val="auto"/>
          <w:sz w:val="24"/>
          <w:szCs w:val="22"/>
          <w:highlight w:val="none"/>
          <w:lang w:val="en-US" w:eastAsia="zh-CN"/>
        </w:rPr>
        <w:t>投标</w:t>
      </w:r>
      <w:r>
        <w:rPr>
          <w:rFonts w:hint="eastAsia" w:ascii="仿宋" w:hAnsi="仿宋" w:eastAsia="仿宋" w:cs="仿宋"/>
          <w:color w:val="auto"/>
          <w:sz w:val="24"/>
          <w:szCs w:val="22"/>
          <w:highlight w:val="none"/>
          <w:lang w:eastAsia="zh-CN"/>
        </w:rPr>
        <w:t>报价相同</w:t>
      </w:r>
      <w:r>
        <w:rPr>
          <w:rFonts w:hint="eastAsia" w:ascii="仿宋" w:hAnsi="仿宋" w:eastAsia="仿宋" w:cs="仿宋"/>
          <w:color w:val="auto"/>
          <w:sz w:val="24"/>
          <w:szCs w:val="22"/>
          <w:highlight w:val="none"/>
          <w:lang w:val="en-US" w:eastAsia="zh-CN"/>
        </w:rPr>
        <w:t>时</w:t>
      </w:r>
      <w:r>
        <w:rPr>
          <w:rFonts w:hint="eastAsia" w:ascii="仿宋" w:hAnsi="仿宋" w:eastAsia="仿宋" w:cs="仿宋"/>
          <w:color w:val="auto"/>
          <w:sz w:val="24"/>
          <w:szCs w:val="22"/>
          <w:highlight w:val="none"/>
          <w:lang w:eastAsia="zh-CN"/>
        </w:rPr>
        <w:t>，按照评审因素的量化指标优劣顺序推荐</w:t>
      </w:r>
      <w:r>
        <w:rPr>
          <w:rFonts w:hint="eastAsia" w:ascii="仿宋" w:hAnsi="仿宋" w:eastAsia="仿宋" w:cs="仿宋"/>
          <w:color w:val="auto"/>
          <w:sz w:val="24"/>
          <w:szCs w:val="22"/>
          <w:highlight w:val="none"/>
        </w:rPr>
        <w:t>中标候选人排列；若以上政府采购政策的顺序排列相等，则评标委员会采取举手表决的方式推荐</w:t>
      </w:r>
      <w:r>
        <w:rPr>
          <w:rFonts w:hint="eastAsia" w:ascii="仿宋" w:hAnsi="仿宋" w:eastAsia="仿宋" w:cs="仿宋"/>
          <w:color w:val="auto"/>
          <w:sz w:val="24"/>
          <w:szCs w:val="22"/>
          <w:highlight w:val="none"/>
          <w:lang w:val="en-US" w:eastAsia="zh-CN"/>
        </w:rPr>
        <w:t>中标</w:t>
      </w:r>
      <w:r>
        <w:rPr>
          <w:rFonts w:hint="eastAsia" w:ascii="仿宋" w:hAnsi="仿宋" w:eastAsia="仿宋" w:cs="仿宋"/>
          <w:color w:val="auto"/>
          <w:sz w:val="24"/>
          <w:szCs w:val="22"/>
          <w:highlight w:val="none"/>
        </w:rPr>
        <w:t>候选人。</w:t>
      </w:r>
    </w:p>
    <w:p w14:paraId="139D01FA">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eastAsia="zh-CN"/>
        </w:rPr>
        <w:t>4</w:t>
      </w:r>
      <w:r>
        <w:rPr>
          <w:rFonts w:hint="eastAsia" w:ascii="仿宋" w:hAnsi="仿宋" w:eastAsia="仿宋" w:cs="仿宋"/>
          <w:color w:val="auto"/>
          <w:sz w:val="24"/>
          <w:szCs w:val="22"/>
          <w:highlight w:val="none"/>
        </w:rPr>
        <w:t>.5.2</w:t>
      </w:r>
      <w:r>
        <w:rPr>
          <w:rFonts w:hint="eastAsia" w:ascii="仿宋" w:hAnsi="仿宋" w:eastAsia="仿宋" w:cs="仿宋"/>
          <w:color w:val="auto"/>
          <w:sz w:val="24"/>
          <w:szCs w:val="22"/>
          <w:highlight w:val="none"/>
          <w:lang w:eastAsia="zh-CN"/>
        </w:rPr>
        <w:t>采购人</w:t>
      </w:r>
      <w:r>
        <w:rPr>
          <w:rFonts w:hint="eastAsia" w:ascii="仿宋" w:hAnsi="仿宋" w:eastAsia="仿宋" w:cs="仿宋"/>
          <w:color w:val="auto"/>
          <w:sz w:val="24"/>
          <w:szCs w:val="22"/>
          <w:highlight w:val="none"/>
        </w:rPr>
        <w:t>根据评标委员会提出的书面评标报告和推荐的中标候选人名单，确定中标人。</w:t>
      </w:r>
    </w:p>
    <w:p w14:paraId="530637D8">
      <w:pPr>
        <w:shd w:val="clear"/>
        <w:spacing w:line="360" w:lineRule="auto"/>
        <w:ind w:firstLine="480" w:firstLineChars="20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.5.3评标委员会发现招标文件存在歧义、重大缺陷导致评标工作无法进行，或者招标文件内容违反国家有关强制性规定的，应当停止评标工作，与</w:t>
      </w:r>
      <w:r>
        <w:rPr>
          <w:rFonts w:hint="eastAsia" w:ascii="仿宋" w:hAnsi="仿宋" w:eastAsia="仿宋" w:cs="仿宋"/>
          <w:color w:val="auto"/>
          <w:sz w:val="24"/>
          <w:szCs w:val="22"/>
          <w:highlight w:val="none"/>
          <w:lang w:eastAsia="zh-CN"/>
        </w:rPr>
        <w:t>采购人</w:t>
      </w:r>
      <w:r>
        <w:rPr>
          <w:rFonts w:hint="eastAsia" w:ascii="仿宋" w:hAnsi="仿宋" w:eastAsia="仿宋" w:cs="仿宋"/>
          <w:color w:val="auto"/>
          <w:sz w:val="24"/>
          <w:szCs w:val="22"/>
          <w:highlight w:val="none"/>
        </w:rPr>
        <w:t>或者</w:t>
      </w:r>
      <w:r>
        <w:rPr>
          <w:rFonts w:hint="eastAsia" w:ascii="仿宋" w:hAnsi="仿宋" w:eastAsia="仿宋" w:cs="仿宋"/>
          <w:color w:val="auto"/>
          <w:sz w:val="24"/>
          <w:szCs w:val="22"/>
          <w:highlight w:val="none"/>
          <w:lang w:eastAsia="zh-CN"/>
        </w:rPr>
        <w:t>采购代理机构</w:t>
      </w:r>
      <w:r>
        <w:rPr>
          <w:rFonts w:hint="eastAsia" w:ascii="仿宋" w:hAnsi="仿宋" w:eastAsia="仿宋" w:cs="仿宋"/>
          <w:color w:val="auto"/>
          <w:sz w:val="24"/>
          <w:szCs w:val="22"/>
          <w:highlight w:val="none"/>
        </w:rPr>
        <w:t>沟通并作书面记录。</w:t>
      </w:r>
      <w:r>
        <w:rPr>
          <w:rFonts w:hint="eastAsia" w:ascii="仿宋" w:hAnsi="仿宋" w:eastAsia="仿宋" w:cs="仿宋"/>
          <w:color w:val="auto"/>
          <w:sz w:val="24"/>
          <w:szCs w:val="22"/>
          <w:highlight w:val="none"/>
          <w:lang w:eastAsia="zh-CN"/>
        </w:rPr>
        <w:t>采购人</w:t>
      </w:r>
      <w:r>
        <w:rPr>
          <w:rFonts w:hint="eastAsia" w:ascii="仿宋" w:hAnsi="仿宋" w:eastAsia="仿宋" w:cs="仿宋"/>
          <w:color w:val="auto"/>
          <w:sz w:val="24"/>
          <w:szCs w:val="22"/>
          <w:highlight w:val="none"/>
        </w:rPr>
        <w:t>或者</w:t>
      </w:r>
      <w:r>
        <w:rPr>
          <w:rFonts w:hint="eastAsia" w:ascii="仿宋" w:hAnsi="仿宋" w:eastAsia="仿宋" w:cs="仿宋"/>
          <w:color w:val="auto"/>
          <w:sz w:val="24"/>
          <w:szCs w:val="22"/>
          <w:highlight w:val="none"/>
          <w:lang w:eastAsia="zh-CN"/>
        </w:rPr>
        <w:t>采购代理机构</w:t>
      </w:r>
      <w:r>
        <w:rPr>
          <w:rFonts w:hint="eastAsia" w:ascii="仿宋" w:hAnsi="仿宋" w:eastAsia="仿宋" w:cs="仿宋"/>
          <w:color w:val="auto"/>
          <w:sz w:val="24"/>
          <w:szCs w:val="22"/>
          <w:highlight w:val="none"/>
        </w:rPr>
        <w:t>确认后，应当修改招标文件，重新组织采购活动。</w:t>
      </w:r>
    </w:p>
    <w:p w14:paraId="30D7BC36">
      <w:pPr>
        <w:shd w:val="clear"/>
        <w:spacing w:line="360" w:lineRule="auto"/>
        <w:ind w:firstLine="480" w:firstLineChars="200"/>
        <w:rPr>
          <w:rFonts w:hint="eastAsia" w:ascii="仿宋" w:hAnsi="仿宋" w:eastAsia="仿宋" w:cs="仿宋"/>
          <w:color w:val="auto"/>
          <w:sz w:val="24"/>
          <w:szCs w:val="22"/>
          <w:highlight w:val="none"/>
        </w:rPr>
      </w:pPr>
    </w:p>
    <w:sectPr>
      <w:footerReference r:id="rId6" w:type="default"/>
      <w:pgSz w:w="11906" w:h="16838"/>
      <w:pgMar w:top="1134" w:right="1134" w:bottom="1134" w:left="1417" w:header="567" w:footer="454"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time">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9DF79">
    <w:pPr>
      <w:pStyle w:val="16"/>
      <w:jc w:val="center"/>
    </w:pPr>
  </w:p>
  <w:p w14:paraId="62834AAD">
    <w:pPr>
      <w:pStyle w:val="16"/>
      <w:rPr>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408C7">
    <w:pPr>
      <w:pStyle w:val="16"/>
      <w:rPr>
        <w:sz w:val="28"/>
        <w:szCs w:val="28"/>
      </w:rPr>
    </w:pPr>
    <w:r>
      <w:rPr>
        <w:sz w:val="3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D325D4">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6D325D4">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rFonts w:ascii="仿宋_GB2312" w:eastAsia="仿宋_GB2312"/>
        <w:b/>
        <w:bCs/>
        <w:color w:val="000000"/>
        <w:sz w:val="32"/>
        <w:szCs w:val="32"/>
      </w:rPr>
      <w:drawing>
        <wp:inline distT="0" distB="0" distL="0" distR="0">
          <wp:extent cx="2714625" cy="514350"/>
          <wp:effectExtent l="0" t="0" r="9525" b="0"/>
          <wp:docPr id="1" name="图片 1"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蓝本全称-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714625" cy="51435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00414">
    <w:pPr>
      <w:pStyle w:val="16"/>
      <w:jc w:val="both"/>
      <w:rPr>
        <w:sz w:val="28"/>
        <w:szCs w:val="28"/>
      </w:rPr>
    </w:pPr>
    <w:r>
      <w:rPr>
        <w:sz w:val="32"/>
      </w:rPr>
      <mc:AlternateContent>
        <mc:Choice Requires="wps">
          <w:drawing>
            <wp:anchor distT="0" distB="0" distL="114300" distR="114300" simplePos="0" relativeHeight="251661312" behindDoc="0" locked="0" layoutInCell="1" allowOverlap="1">
              <wp:simplePos x="0" y="0"/>
              <wp:positionH relativeFrom="margin">
                <wp:posOffset>3340100</wp:posOffset>
              </wp:positionH>
              <wp:positionV relativeFrom="paragraph">
                <wp:posOffset>212090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6692B1">
                          <w:pPr>
                            <w:pStyle w:val="16"/>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63pt;margin-top:16.7pt;height:144pt;width:144pt;mso-position-horizontal-relative:margin;mso-wrap-style:none;z-index:251661312;mso-width-relative:page;mso-height-relative:page;" filled="f" stroked="f" coordsize="21600,21600" o:gfxdata="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XJSkP1gAAAAoBAAAPAAAAAAAAAAEAIAAAACIAAABkcnMvZG93bnJldi54bWxQSwECFAAU&#10;AAAACACHTuJAr2PYMCwCAABVBAAADgAAAAAAAAABACAAAAAlAQAAZHJzL2Uyb0RvYy54bWxQSwUG&#10;AAAAAAYABgBZAQAAwwUAAAAA&#10;">
              <v:fill on="f" focussize="0,0"/>
              <v:stroke on="f" weight="0.5pt"/>
              <v:imagedata o:title=""/>
              <o:lock v:ext="edit" aspectratio="f"/>
              <v:textbox inset="0mm,0mm,0mm,0mm" style="mso-fit-shape-to-text:t;">
                <w:txbxContent>
                  <w:p w14:paraId="576692B1">
                    <w:pPr>
                      <w:pStyle w:val="16"/>
                    </w:pPr>
                    <w:r>
                      <w:fldChar w:fldCharType="begin"/>
                    </w:r>
                    <w:r>
                      <w:instrText xml:space="preserve"> PAGE  \* MERGEFORMAT </w:instrText>
                    </w:r>
                    <w:r>
                      <w:fldChar w:fldCharType="separate"/>
                    </w:r>
                    <w:r>
                      <w:t>76</w:t>
                    </w:r>
                    <w:r>
                      <w:fldChar w:fldCharType="end"/>
                    </w:r>
                  </w:p>
                </w:txbxContent>
              </v:textbox>
            </v:shape>
          </w:pict>
        </mc:Fallback>
      </mc:AlternateContent>
    </w:r>
    <w:r>
      <w:rPr>
        <w:rFonts w:ascii="仿宋_GB2312" w:eastAsia="仿宋_GB2312"/>
        <w:b/>
        <w:bCs/>
        <w:color w:val="000000"/>
        <w:sz w:val="32"/>
        <w:szCs w:val="32"/>
      </w:rPr>
      <w:drawing>
        <wp:inline distT="0" distB="0" distL="0" distR="0">
          <wp:extent cx="2453005" cy="464820"/>
          <wp:effectExtent l="0" t="0" r="4445" b="12065"/>
          <wp:docPr id="2" name="图片 2" descr="蓝本全称-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蓝本全称-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453005" cy="464820"/>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B0D3A">
    <w:pPr>
      <w:pStyle w:val="17"/>
      <w:keepNext w:val="0"/>
      <w:keepLines w:val="0"/>
      <w:pageBreakBefore w:val="0"/>
      <w:widowControl w:val="0"/>
      <w:kinsoku/>
      <w:wordWrap/>
      <w:overflowPunct/>
      <w:topLinePunct w:val="0"/>
      <w:autoSpaceDE/>
      <w:autoSpaceDN/>
      <w:bidi w:val="0"/>
      <w:adjustRightInd/>
      <w:snapToGrid w:val="0"/>
      <w:ind w:left="-420" w:leftChars="-200" w:right="-420" w:rightChars="-200"/>
      <w:textAlignment w:val="auto"/>
      <w:rPr>
        <w:sz w:val="18"/>
        <w:szCs w:val="18"/>
      </w:rPr>
    </w:pPr>
    <w:r>
      <w:rPr>
        <w:rFonts w:hint="eastAsia" w:ascii="仿宋" w:hAnsi="仿宋" w:eastAsia="仿宋"/>
        <w:sz w:val="18"/>
        <w:szCs w:val="18"/>
        <w:lang w:eastAsia="zh-CN"/>
      </w:rPr>
      <w:t>丽江市中医医院2026年耗材采购</w:t>
    </w:r>
    <w:r>
      <w:rPr>
        <w:rFonts w:hint="eastAsia" w:ascii="仿宋" w:hAnsi="仿宋" w:eastAsia="仿宋"/>
        <w:sz w:val="18"/>
        <w:szCs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3EFCE41C"/>
    <w:multiLevelType w:val="singleLevel"/>
    <w:tmpl w:val="3EFCE41C"/>
    <w:lvl w:ilvl="0" w:tentative="0">
      <w:start w:val="1"/>
      <w:numFmt w:val="chineseCounting"/>
      <w:suff w:val="nothing"/>
      <w:lvlText w:val="%1、"/>
      <w:lvlJc w:val="left"/>
      <w:rPr>
        <w:rFonts w:hint="eastAsia"/>
      </w:rPr>
    </w:lvl>
  </w:abstractNum>
  <w:abstractNum w:abstractNumId="2">
    <w:nsid w:val="54BE46F1"/>
    <w:multiLevelType w:val="multilevel"/>
    <w:tmpl w:val="54BE46F1"/>
    <w:lvl w:ilvl="0" w:tentative="0">
      <w:start w:val="1"/>
      <w:numFmt w:val="japaneseCounting"/>
      <w:lvlText w:val="第%1章"/>
      <w:lvlJc w:val="left"/>
      <w:pPr>
        <w:ind w:left="1395" w:hanging="139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mZTM2ZDZhYmM5MjA0M2IzOGRlMzYyZTJkYTVkNGMifQ=="/>
    <w:docVar w:name="KSO_WPS_MARK_KEY" w:val="3789e3af-dbe6-4420-a3b5-11170879693f"/>
  </w:docVars>
  <w:rsids>
    <w:rsidRoot w:val="2965041B"/>
    <w:rsid w:val="00704714"/>
    <w:rsid w:val="01492F8B"/>
    <w:rsid w:val="014F43D0"/>
    <w:rsid w:val="018169FA"/>
    <w:rsid w:val="01BA43BD"/>
    <w:rsid w:val="0272107A"/>
    <w:rsid w:val="02D52BD3"/>
    <w:rsid w:val="0327489F"/>
    <w:rsid w:val="03344399"/>
    <w:rsid w:val="046C1C33"/>
    <w:rsid w:val="048B23D1"/>
    <w:rsid w:val="05270289"/>
    <w:rsid w:val="05DF2AD3"/>
    <w:rsid w:val="06657070"/>
    <w:rsid w:val="0666286A"/>
    <w:rsid w:val="06A40DD8"/>
    <w:rsid w:val="06BD123E"/>
    <w:rsid w:val="070C178C"/>
    <w:rsid w:val="077B4A04"/>
    <w:rsid w:val="082325FB"/>
    <w:rsid w:val="08882020"/>
    <w:rsid w:val="08C21666"/>
    <w:rsid w:val="094C6682"/>
    <w:rsid w:val="09635040"/>
    <w:rsid w:val="096C7E81"/>
    <w:rsid w:val="09D932FA"/>
    <w:rsid w:val="0A80314C"/>
    <w:rsid w:val="0A9922EB"/>
    <w:rsid w:val="0AC67214"/>
    <w:rsid w:val="0B862024"/>
    <w:rsid w:val="0BC9191B"/>
    <w:rsid w:val="0BDA6F63"/>
    <w:rsid w:val="0BEC7317"/>
    <w:rsid w:val="0C196A16"/>
    <w:rsid w:val="0C2B414D"/>
    <w:rsid w:val="0C5C5CFA"/>
    <w:rsid w:val="0C907009"/>
    <w:rsid w:val="0D6A2A5B"/>
    <w:rsid w:val="0DBF2841"/>
    <w:rsid w:val="0E1B6C18"/>
    <w:rsid w:val="0EB83A78"/>
    <w:rsid w:val="0F5A7A82"/>
    <w:rsid w:val="0F9B261B"/>
    <w:rsid w:val="0FDF3286"/>
    <w:rsid w:val="10960B93"/>
    <w:rsid w:val="11091323"/>
    <w:rsid w:val="116F277C"/>
    <w:rsid w:val="1186119F"/>
    <w:rsid w:val="12350842"/>
    <w:rsid w:val="13314631"/>
    <w:rsid w:val="137071DB"/>
    <w:rsid w:val="139331A2"/>
    <w:rsid w:val="1509486B"/>
    <w:rsid w:val="15386E3C"/>
    <w:rsid w:val="154A6FE5"/>
    <w:rsid w:val="158B06B4"/>
    <w:rsid w:val="16720153"/>
    <w:rsid w:val="16B86145"/>
    <w:rsid w:val="16EE35CC"/>
    <w:rsid w:val="16FF6FEE"/>
    <w:rsid w:val="18D60BCF"/>
    <w:rsid w:val="193F6828"/>
    <w:rsid w:val="1A385A6D"/>
    <w:rsid w:val="1C331870"/>
    <w:rsid w:val="1C4F16AA"/>
    <w:rsid w:val="1C6F169B"/>
    <w:rsid w:val="1CC93C66"/>
    <w:rsid w:val="1D3270D2"/>
    <w:rsid w:val="1D576215"/>
    <w:rsid w:val="1DE259E5"/>
    <w:rsid w:val="1DF24A11"/>
    <w:rsid w:val="1EFC218B"/>
    <w:rsid w:val="210411A8"/>
    <w:rsid w:val="217031C7"/>
    <w:rsid w:val="21F04E7F"/>
    <w:rsid w:val="22174BC4"/>
    <w:rsid w:val="22320BA5"/>
    <w:rsid w:val="229E2267"/>
    <w:rsid w:val="238673B5"/>
    <w:rsid w:val="24B5374E"/>
    <w:rsid w:val="24F75CB0"/>
    <w:rsid w:val="26511383"/>
    <w:rsid w:val="26886CE4"/>
    <w:rsid w:val="27275F2D"/>
    <w:rsid w:val="27AC7537"/>
    <w:rsid w:val="27B82418"/>
    <w:rsid w:val="27C64C5F"/>
    <w:rsid w:val="27E9297E"/>
    <w:rsid w:val="28901205"/>
    <w:rsid w:val="28AC3E24"/>
    <w:rsid w:val="28F07A9D"/>
    <w:rsid w:val="28FB34B1"/>
    <w:rsid w:val="29376BC9"/>
    <w:rsid w:val="29601460"/>
    <w:rsid w:val="2965041B"/>
    <w:rsid w:val="29D100A2"/>
    <w:rsid w:val="2A3D4A38"/>
    <w:rsid w:val="2B7E0BDE"/>
    <w:rsid w:val="2BA34980"/>
    <w:rsid w:val="2CBE5CA4"/>
    <w:rsid w:val="2DAF6D9C"/>
    <w:rsid w:val="2DD50728"/>
    <w:rsid w:val="2DFF16D6"/>
    <w:rsid w:val="2E067CF3"/>
    <w:rsid w:val="2E6A4F4B"/>
    <w:rsid w:val="2E7D7323"/>
    <w:rsid w:val="2EB03997"/>
    <w:rsid w:val="2ED04DCF"/>
    <w:rsid w:val="2F54341C"/>
    <w:rsid w:val="2F894402"/>
    <w:rsid w:val="303334FA"/>
    <w:rsid w:val="30375F53"/>
    <w:rsid w:val="321A793B"/>
    <w:rsid w:val="336F170D"/>
    <w:rsid w:val="33D74D57"/>
    <w:rsid w:val="341351EE"/>
    <w:rsid w:val="342D3D10"/>
    <w:rsid w:val="345C21CD"/>
    <w:rsid w:val="3471282D"/>
    <w:rsid w:val="34FF58D3"/>
    <w:rsid w:val="356E661C"/>
    <w:rsid w:val="35E44AB8"/>
    <w:rsid w:val="36D729EB"/>
    <w:rsid w:val="372C513B"/>
    <w:rsid w:val="377C4012"/>
    <w:rsid w:val="37A715D5"/>
    <w:rsid w:val="38B5507E"/>
    <w:rsid w:val="38E01790"/>
    <w:rsid w:val="39882630"/>
    <w:rsid w:val="3A2223F3"/>
    <w:rsid w:val="3A502D00"/>
    <w:rsid w:val="3B0F37A0"/>
    <w:rsid w:val="3B567EEC"/>
    <w:rsid w:val="3BB255A6"/>
    <w:rsid w:val="3C8C646A"/>
    <w:rsid w:val="3CDA5C7C"/>
    <w:rsid w:val="3D507823"/>
    <w:rsid w:val="3DFC6C2D"/>
    <w:rsid w:val="3E275F99"/>
    <w:rsid w:val="3EF961E5"/>
    <w:rsid w:val="3F1C7AF8"/>
    <w:rsid w:val="402B72D6"/>
    <w:rsid w:val="41272336"/>
    <w:rsid w:val="41913CDF"/>
    <w:rsid w:val="41FB44E3"/>
    <w:rsid w:val="421B31E0"/>
    <w:rsid w:val="428B67D2"/>
    <w:rsid w:val="42E5255E"/>
    <w:rsid w:val="43636A81"/>
    <w:rsid w:val="44447E0F"/>
    <w:rsid w:val="454D00F9"/>
    <w:rsid w:val="45780AA3"/>
    <w:rsid w:val="459E5C9F"/>
    <w:rsid w:val="45E711A3"/>
    <w:rsid w:val="46B9136B"/>
    <w:rsid w:val="473F0A29"/>
    <w:rsid w:val="47864314"/>
    <w:rsid w:val="48277FCD"/>
    <w:rsid w:val="48283FF0"/>
    <w:rsid w:val="48834F9F"/>
    <w:rsid w:val="48872786"/>
    <w:rsid w:val="48E03D9B"/>
    <w:rsid w:val="492D2F6F"/>
    <w:rsid w:val="49A26605"/>
    <w:rsid w:val="49AB4BFD"/>
    <w:rsid w:val="49AC5E96"/>
    <w:rsid w:val="49FE5B49"/>
    <w:rsid w:val="4A035300"/>
    <w:rsid w:val="4A08139E"/>
    <w:rsid w:val="4C7136DA"/>
    <w:rsid w:val="4CA41489"/>
    <w:rsid w:val="4D9234B4"/>
    <w:rsid w:val="4E044E0F"/>
    <w:rsid w:val="4E3D6F1E"/>
    <w:rsid w:val="4FF04EAB"/>
    <w:rsid w:val="50B527C7"/>
    <w:rsid w:val="50F01EEC"/>
    <w:rsid w:val="52D309BF"/>
    <w:rsid w:val="53084648"/>
    <w:rsid w:val="539A6A46"/>
    <w:rsid w:val="54770037"/>
    <w:rsid w:val="54E8210D"/>
    <w:rsid w:val="55CD0594"/>
    <w:rsid w:val="57090FE6"/>
    <w:rsid w:val="57306E72"/>
    <w:rsid w:val="575C5F21"/>
    <w:rsid w:val="57810457"/>
    <w:rsid w:val="57A2279F"/>
    <w:rsid w:val="57CC55E8"/>
    <w:rsid w:val="5808363C"/>
    <w:rsid w:val="58263E1C"/>
    <w:rsid w:val="584E1BCB"/>
    <w:rsid w:val="58CE4252"/>
    <w:rsid w:val="58ED4A6B"/>
    <w:rsid w:val="58EE62DB"/>
    <w:rsid w:val="58F469AE"/>
    <w:rsid w:val="593B0D4C"/>
    <w:rsid w:val="59D1610C"/>
    <w:rsid w:val="5A374489"/>
    <w:rsid w:val="5B051627"/>
    <w:rsid w:val="5B215ACE"/>
    <w:rsid w:val="5B9C38A7"/>
    <w:rsid w:val="5D262A71"/>
    <w:rsid w:val="5D697CB0"/>
    <w:rsid w:val="5E2A5031"/>
    <w:rsid w:val="5E911756"/>
    <w:rsid w:val="5EB7258D"/>
    <w:rsid w:val="5EC27342"/>
    <w:rsid w:val="5FA53823"/>
    <w:rsid w:val="5FBD5A14"/>
    <w:rsid w:val="607D1317"/>
    <w:rsid w:val="60CC428A"/>
    <w:rsid w:val="60D46627"/>
    <w:rsid w:val="61306D89"/>
    <w:rsid w:val="61FC04BD"/>
    <w:rsid w:val="62C0363B"/>
    <w:rsid w:val="63335A61"/>
    <w:rsid w:val="63F975E8"/>
    <w:rsid w:val="64052A78"/>
    <w:rsid w:val="64992224"/>
    <w:rsid w:val="65C23DA2"/>
    <w:rsid w:val="662C4B1F"/>
    <w:rsid w:val="66E62465"/>
    <w:rsid w:val="69221BB5"/>
    <w:rsid w:val="693B0B59"/>
    <w:rsid w:val="69CD0A2F"/>
    <w:rsid w:val="6A6021AC"/>
    <w:rsid w:val="6A640588"/>
    <w:rsid w:val="6AC75C34"/>
    <w:rsid w:val="6B922741"/>
    <w:rsid w:val="6C1206A4"/>
    <w:rsid w:val="6C4148CD"/>
    <w:rsid w:val="6D7640A6"/>
    <w:rsid w:val="6DB74CDB"/>
    <w:rsid w:val="6E69446F"/>
    <w:rsid w:val="6F0411B3"/>
    <w:rsid w:val="6F1741A9"/>
    <w:rsid w:val="6F252546"/>
    <w:rsid w:val="70090C45"/>
    <w:rsid w:val="700F2309"/>
    <w:rsid w:val="704676D2"/>
    <w:rsid w:val="7096583E"/>
    <w:rsid w:val="70AD77F9"/>
    <w:rsid w:val="713F52BD"/>
    <w:rsid w:val="71520337"/>
    <w:rsid w:val="715C0726"/>
    <w:rsid w:val="719C49BA"/>
    <w:rsid w:val="71FE5438"/>
    <w:rsid w:val="729027A4"/>
    <w:rsid w:val="72CD7BCB"/>
    <w:rsid w:val="7407108B"/>
    <w:rsid w:val="74397544"/>
    <w:rsid w:val="74AB5965"/>
    <w:rsid w:val="75311D17"/>
    <w:rsid w:val="75611D60"/>
    <w:rsid w:val="761A4AF7"/>
    <w:rsid w:val="763C2B92"/>
    <w:rsid w:val="763C4E71"/>
    <w:rsid w:val="77630CFB"/>
    <w:rsid w:val="77AD1D47"/>
    <w:rsid w:val="77EC24C8"/>
    <w:rsid w:val="77F341C3"/>
    <w:rsid w:val="7835263A"/>
    <w:rsid w:val="784C0DFA"/>
    <w:rsid w:val="785A430A"/>
    <w:rsid w:val="7865574F"/>
    <w:rsid w:val="78950957"/>
    <w:rsid w:val="78BA2BCF"/>
    <w:rsid w:val="790024FA"/>
    <w:rsid w:val="7907689F"/>
    <w:rsid w:val="791037DD"/>
    <w:rsid w:val="79661F4A"/>
    <w:rsid w:val="79873F84"/>
    <w:rsid w:val="7A5817EE"/>
    <w:rsid w:val="7AB14AA0"/>
    <w:rsid w:val="7AC471B7"/>
    <w:rsid w:val="7B100CAE"/>
    <w:rsid w:val="7CFC631E"/>
    <w:rsid w:val="7D144CEB"/>
    <w:rsid w:val="7D47153F"/>
    <w:rsid w:val="7DBA1023"/>
    <w:rsid w:val="7DBE6875"/>
    <w:rsid w:val="7EC20D63"/>
    <w:rsid w:val="7EF9642E"/>
    <w:rsid w:val="7FEE21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30"/>
    <w:qFormat/>
    <w:uiPriority w:val="0"/>
    <w:pPr>
      <w:keepNext/>
      <w:adjustRightInd w:val="0"/>
      <w:jc w:val="center"/>
      <w:outlineLvl w:val="0"/>
    </w:pPr>
    <w:rPr>
      <w:rFonts w:ascii="仿宋_GB2312" w:hAnsi="仿宋_GB2312" w:eastAsia="黑体" w:cs="Times New Roman"/>
      <w:b/>
      <w:bCs/>
      <w:color w:val="000000"/>
      <w:sz w:val="44"/>
      <w:szCs w:val="20"/>
    </w:rPr>
  </w:style>
  <w:style w:type="paragraph" w:styleId="3">
    <w:name w:val="heading 2"/>
    <w:basedOn w:val="1"/>
    <w:next w:val="1"/>
    <w:link w:val="44"/>
    <w:qFormat/>
    <w:uiPriority w:val="0"/>
    <w:pPr>
      <w:keepNext/>
      <w:keepLines/>
      <w:spacing w:line="560" w:lineRule="exact"/>
      <w:ind w:firstLine="200" w:firstLineChars="200"/>
      <w:outlineLvl w:val="1"/>
    </w:pPr>
    <w:rPr>
      <w:rFonts w:ascii="仿宋_GB2312" w:hAnsi="宋体" w:eastAsia="楷体_GB2312"/>
      <w:b/>
      <w:sz w:val="32"/>
      <w:szCs w:val="24"/>
    </w:rPr>
  </w:style>
  <w:style w:type="paragraph" w:styleId="4">
    <w:name w:val="heading 3"/>
    <w:basedOn w:val="1"/>
    <w:next w:val="1"/>
    <w:qFormat/>
    <w:uiPriority w:val="0"/>
    <w:pPr>
      <w:keepNext/>
      <w:keepLines/>
      <w:spacing w:line="440" w:lineRule="exact"/>
      <w:ind w:firstLine="510"/>
      <w:outlineLvl w:val="2"/>
    </w:pPr>
    <w:rPr>
      <w:rFonts w:eastAsia="楷体_GB2312"/>
      <w:sz w:val="28"/>
    </w:rPr>
  </w:style>
  <w:style w:type="paragraph" w:styleId="5">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0"/>
    <w:pPr>
      <w:spacing w:before="240" w:after="60"/>
      <w:jc w:val="center"/>
      <w:outlineLvl w:val="0"/>
    </w:pPr>
    <w:rPr>
      <w:rFonts w:ascii="Cambria" w:hAnsi="Cambria"/>
      <w:b/>
      <w:bCs/>
      <w:sz w:val="32"/>
      <w:szCs w:val="32"/>
    </w:rPr>
  </w:style>
  <w:style w:type="paragraph" w:styleId="7">
    <w:name w:val="Document Map"/>
    <w:basedOn w:val="1"/>
    <w:next w:val="8"/>
    <w:unhideWhenUsed/>
    <w:qFormat/>
    <w:uiPriority w:val="99"/>
    <w:rPr>
      <w:rFonts w:ascii="宋体"/>
      <w:sz w:val="18"/>
      <w:szCs w:val="18"/>
    </w:rPr>
  </w:style>
  <w:style w:type="paragraph" w:styleId="8">
    <w:name w:val="Block Text"/>
    <w:basedOn w:val="1"/>
    <w:qFormat/>
    <w:uiPriority w:val="0"/>
    <w:pPr>
      <w:widowControl/>
      <w:spacing w:line="360" w:lineRule="auto"/>
      <w:ind w:left="3828" w:right="1410" w:hanging="258"/>
    </w:pPr>
    <w:rPr>
      <w:rFonts w:ascii="Arial" w:hAnsi="Arial" w:eastAsia="幼圆"/>
      <w:b/>
      <w:kern w:val="0"/>
      <w:sz w:val="32"/>
    </w:rPr>
  </w:style>
  <w:style w:type="paragraph" w:styleId="9">
    <w:name w:val="toa heading"/>
    <w:basedOn w:val="1"/>
    <w:next w:val="1"/>
    <w:unhideWhenUsed/>
    <w:qFormat/>
    <w:uiPriority w:val="0"/>
    <w:pPr>
      <w:spacing w:before="120"/>
    </w:pPr>
    <w:rPr>
      <w:rFonts w:ascii="Arial" w:hAnsi="Arial" w:cs="Arial"/>
      <w:sz w:val="24"/>
    </w:rPr>
  </w:style>
  <w:style w:type="paragraph" w:styleId="10">
    <w:name w:val="annotation text"/>
    <w:basedOn w:val="1"/>
    <w:qFormat/>
    <w:uiPriority w:val="0"/>
    <w:pPr>
      <w:jc w:val="left"/>
    </w:pPr>
  </w:style>
  <w:style w:type="paragraph" w:styleId="11">
    <w:name w:val="Body Text"/>
    <w:basedOn w:val="1"/>
    <w:next w:val="12"/>
    <w:unhideWhenUsed/>
    <w:qFormat/>
    <w:uiPriority w:val="99"/>
    <w:pPr>
      <w:adjustRightInd w:val="0"/>
      <w:spacing w:line="440" w:lineRule="exact"/>
    </w:pPr>
    <w:rPr>
      <w:rFonts w:ascii="宋体" w:hAnsi="宋体"/>
      <w:bCs/>
      <w:color w:val="000000"/>
      <w:sz w:val="24"/>
    </w:rPr>
  </w:style>
  <w:style w:type="paragraph" w:styleId="12">
    <w:name w:val="Date"/>
    <w:basedOn w:val="1"/>
    <w:next w:val="1"/>
    <w:unhideWhenUsed/>
    <w:qFormat/>
    <w:uiPriority w:val="0"/>
    <w:pPr>
      <w:ind w:left="100" w:leftChars="2500"/>
    </w:pPr>
    <w:rPr>
      <w:rFonts w:eastAsia="楷体_GB2312"/>
      <w:sz w:val="48"/>
      <w:szCs w:val="24"/>
    </w:rPr>
  </w:style>
  <w:style w:type="paragraph" w:styleId="13">
    <w:name w:val="Body Text Indent"/>
    <w:basedOn w:val="1"/>
    <w:next w:val="14"/>
    <w:qFormat/>
    <w:uiPriority w:val="0"/>
    <w:pPr>
      <w:spacing w:after="120"/>
      <w:ind w:left="420" w:leftChars="200"/>
    </w:pPr>
  </w:style>
  <w:style w:type="paragraph" w:styleId="14">
    <w:name w:val="envelope return"/>
    <w:basedOn w:val="1"/>
    <w:qFormat/>
    <w:uiPriority w:val="0"/>
    <w:pPr>
      <w:snapToGrid w:val="0"/>
    </w:pPr>
    <w:rPr>
      <w:rFonts w:ascii="Arial" w:hAnsi="Arial"/>
    </w:rPr>
  </w:style>
  <w:style w:type="paragraph" w:styleId="15">
    <w:name w:val="Plain Text"/>
    <w:basedOn w:val="1"/>
    <w:unhideWhenUsed/>
    <w:qFormat/>
    <w:uiPriority w:val="0"/>
    <w:rPr>
      <w:rFonts w:ascii="宋体" w:hAnsi="Courier New"/>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spacing w:before="120" w:after="120"/>
      <w:jc w:val="left"/>
    </w:pPr>
    <w:rPr>
      <w:b/>
      <w:bCs/>
      <w:caps/>
      <w:sz w:val="20"/>
    </w:rPr>
  </w:style>
  <w:style w:type="paragraph" w:styleId="19">
    <w:name w:val="Subtitle"/>
    <w:basedOn w:val="1"/>
    <w:next w:val="1"/>
    <w:qFormat/>
    <w:uiPriority w:val="0"/>
    <w:pPr>
      <w:adjustRightInd w:val="0"/>
      <w:spacing w:after="60" w:line="360" w:lineRule="atLeast"/>
      <w:jc w:val="center"/>
      <w:textAlignment w:val="baseline"/>
    </w:pPr>
    <w:rPr>
      <w:rFonts w:ascii="Arial" w:hAnsi="Arial" w:eastAsia="黑体"/>
      <w:i/>
      <w:kern w:val="0"/>
      <w:sz w:val="24"/>
    </w:rPr>
  </w:style>
  <w:style w:type="paragraph" w:styleId="20">
    <w:name w:val="toc 2"/>
    <w:basedOn w:val="1"/>
    <w:next w:val="1"/>
    <w:unhideWhenUsed/>
    <w:qFormat/>
    <w:uiPriority w:val="39"/>
    <w:pPr>
      <w:ind w:left="210"/>
      <w:jc w:val="left"/>
    </w:pPr>
    <w:rPr>
      <w:smallCaps/>
      <w:sz w:val="20"/>
    </w:rPr>
  </w:style>
  <w:style w:type="paragraph" w:styleId="21">
    <w:name w:val="Body Text 2"/>
    <w:basedOn w:val="1"/>
    <w:next w:val="11"/>
    <w:qFormat/>
    <w:uiPriority w:val="0"/>
    <w:pPr>
      <w:spacing w:after="120" w:afterLines="0" w:line="480" w:lineRule="auto"/>
      <w:ind w:firstLine="0" w:firstLineChars="0"/>
    </w:pPr>
    <w:rPr>
      <w:szCs w:val="24"/>
    </w:rPr>
  </w:style>
  <w:style w:type="paragraph" w:styleId="2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3">
    <w:name w:val="Title"/>
    <w:basedOn w:val="1"/>
    <w:next w:val="1"/>
    <w:qFormat/>
    <w:uiPriority w:val="0"/>
    <w:pPr>
      <w:spacing w:before="240" w:after="60"/>
      <w:jc w:val="center"/>
      <w:outlineLvl w:val="0"/>
    </w:pPr>
    <w:rPr>
      <w:rFonts w:asciiTheme="majorHAnsi" w:hAnsiTheme="majorHAnsi" w:cstheme="majorBidi"/>
      <w:b/>
      <w:bCs/>
      <w:sz w:val="32"/>
      <w:szCs w:val="32"/>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rFonts w:ascii="Tahoma" w:hAnsi="Tahoma"/>
      <w:b/>
      <w:bCs/>
      <w:sz w:val="24"/>
    </w:rPr>
  </w:style>
  <w:style w:type="character" w:styleId="28">
    <w:name w:val="Emphasis"/>
    <w:basedOn w:val="26"/>
    <w:qFormat/>
    <w:uiPriority w:val="0"/>
    <w:rPr>
      <w:i/>
    </w:rPr>
  </w:style>
  <w:style w:type="character" w:styleId="29">
    <w:name w:val="Hyperlink"/>
    <w:qFormat/>
    <w:uiPriority w:val="99"/>
    <w:rPr>
      <w:color w:val="333333"/>
      <w:u w:val="none"/>
    </w:rPr>
  </w:style>
  <w:style w:type="character" w:customStyle="1" w:styleId="30">
    <w:name w:val="标题 1 Char"/>
    <w:link w:val="2"/>
    <w:qFormat/>
    <w:uiPriority w:val="0"/>
    <w:rPr>
      <w:rFonts w:ascii="仿宋_GB2312" w:hAnsi="仿宋_GB2312" w:eastAsia="黑体" w:cs="Times New Roman"/>
      <w:b/>
      <w:bCs/>
      <w:color w:val="000000"/>
      <w:sz w:val="44"/>
      <w:szCs w:val="20"/>
    </w:rPr>
  </w:style>
  <w:style w:type="paragraph" w:customStyle="1" w:styleId="31">
    <w:name w:val="p2"/>
    <w:basedOn w:val="1"/>
    <w:qFormat/>
    <w:uiPriority w:val="0"/>
    <w:pPr>
      <w:spacing w:before="0" w:beforeAutospacing="0" w:after="0" w:afterAutospacing="0" w:line="30" w:lineRule="atLeast"/>
      <w:ind w:left="0" w:right="0" w:firstLine="420"/>
      <w:jc w:val="left"/>
    </w:pPr>
    <w:rPr>
      <w:rFonts w:hint="eastAsia" w:ascii="宋体" w:hAnsi="宋体" w:eastAsia="宋体" w:cs="宋体"/>
      <w:kern w:val="0"/>
      <w:sz w:val="21"/>
      <w:szCs w:val="21"/>
      <w:lang w:val="en-US" w:eastAsia="zh-CN" w:bidi="ar"/>
    </w:rPr>
  </w:style>
  <w:style w:type="paragraph" w:customStyle="1" w:styleId="32">
    <w:name w:val="*正文"/>
    <w:basedOn w:val="1"/>
    <w:qFormat/>
    <w:uiPriority w:val="0"/>
    <w:pPr>
      <w:widowControl/>
      <w:spacing w:line="360" w:lineRule="auto"/>
      <w:ind w:firstLine="200" w:firstLineChars="200"/>
      <w:contextualSpacing/>
    </w:pPr>
    <w:rPr>
      <w:rFonts w:ascii="time" w:hAnsi="time"/>
      <w:kern w:val="0"/>
      <w:sz w:val="24"/>
      <w:szCs w:val="24"/>
      <w:lang w:bidi="en-US"/>
    </w:rPr>
  </w:style>
  <w:style w:type="paragraph" w:customStyle="1" w:styleId="33">
    <w:name w:val="表格文字"/>
    <w:basedOn w:val="1"/>
    <w:qFormat/>
    <w:uiPriority w:val="0"/>
    <w:pPr>
      <w:spacing w:before="25" w:after="25"/>
      <w:jc w:val="left"/>
    </w:pPr>
    <w:rPr>
      <w:bCs/>
      <w:spacing w:val="10"/>
      <w:kern w:val="0"/>
      <w:sz w:val="24"/>
    </w:rPr>
  </w:style>
  <w:style w:type="paragraph" w:customStyle="1" w:styleId="3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6">
    <w:name w:val="正文文本 (2)1"/>
    <w:basedOn w:val="1"/>
    <w:qFormat/>
    <w:uiPriority w:val="99"/>
    <w:pPr>
      <w:shd w:val="clear" w:color="auto" w:fill="FFFFFF"/>
      <w:spacing w:line="240" w:lineRule="atLeast"/>
      <w:ind w:hanging="140"/>
      <w:jc w:val="left"/>
    </w:pPr>
    <w:rPr>
      <w:rFonts w:ascii="宋体" w:hAnsi="宋体"/>
      <w:kern w:val="0"/>
      <w:sz w:val="22"/>
      <w:szCs w:val="22"/>
    </w:rPr>
  </w:style>
  <w:style w:type="paragraph" w:customStyle="1" w:styleId="37">
    <w:name w:val="05正文"/>
    <w:basedOn w:val="1"/>
    <w:qFormat/>
    <w:uiPriority w:val="0"/>
    <w:pPr>
      <w:jc w:val="left"/>
    </w:pPr>
    <w:rPr>
      <w:rFonts w:ascii="宋体" w:hAnsi="Calibri"/>
      <w:szCs w:val="24"/>
    </w:rPr>
  </w:style>
  <w:style w:type="paragraph" w:customStyle="1" w:styleId="38">
    <w:name w:val="列出段落2"/>
    <w:basedOn w:val="1"/>
    <w:qFormat/>
    <w:uiPriority w:val="0"/>
    <w:pPr>
      <w:ind w:firstLine="420" w:firstLineChars="200"/>
    </w:pPr>
    <w:rPr>
      <w:szCs w:val="22"/>
    </w:rPr>
  </w:style>
  <w:style w:type="character" w:customStyle="1" w:styleId="39">
    <w:name w:val="fontstyle01"/>
    <w:basedOn w:val="26"/>
    <w:qFormat/>
    <w:uiPriority w:val="0"/>
    <w:rPr>
      <w:rFonts w:hint="eastAsia" w:ascii="微软雅黑" w:hAnsi="微软雅黑" w:eastAsia="微软雅黑"/>
      <w:color w:val="000000"/>
      <w:sz w:val="24"/>
      <w:szCs w:val="24"/>
    </w:rPr>
  </w:style>
  <w:style w:type="paragraph" w:customStyle="1" w:styleId="4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1">
    <w:name w:val="列出段落1"/>
    <w:basedOn w:val="1"/>
    <w:qFormat/>
    <w:uiPriority w:val="0"/>
    <w:pPr>
      <w:ind w:firstLine="420" w:firstLineChars="200"/>
    </w:pPr>
    <w:rPr>
      <w:szCs w:val="21"/>
    </w:rPr>
  </w:style>
  <w:style w:type="character" w:customStyle="1" w:styleId="42">
    <w:name w:val="font01"/>
    <w:basedOn w:val="26"/>
    <w:qFormat/>
    <w:uiPriority w:val="0"/>
    <w:rPr>
      <w:rFonts w:hint="eastAsia" w:ascii="宋体" w:hAnsi="宋体" w:eastAsia="宋体" w:cs="宋体"/>
      <w:color w:val="000000"/>
      <w:sz w:val="22"/>
      <w:szCs w:val="22"/>
      <w:u w:val="none"/>
    </w:rPr>
  </w:style>
  <w:style w:type="character" w:customStyle="1" w:styleId="43">
    <w:name w:val="font11"/>
    <w:basedOn w:val="26"/>
    <w:qFormat/>
    <w:uiPriority w:val="0"/>
    <w:rPr>
      <w:rFonts w:hint="eastAsia" w:ascii="宋体" w:hAnsi="宋体" w:eastAsia="宋体" w:cs="宋体"/>
      <w:b/>
      <w:bCs/>
      <w:color w:val="000000"/>
      <w:sz w:val="22"/>
      <w:szCs w:val="22"/>
      <w:u w:val="none"/>
    </w:rPr>
  </w:style>
  <w:style w:type="character" w:customStyle="1" w:styleId="44">
    <w:name w:val="标题 2 Char"/>
    <w:basedOn w:val="26"/>
    <w:link w:val="3"/>
    <w:qFormat/>
    <w:uiPriority w:val="0"/>
    <w:rPr>
      <w:rFonts w:ascii="仿宋_GB2312" w:hAnsi="宋体" w:eastAsia="楷体_GB2312"/>
      <w:b/>
      <w:sz w:val="32"/>
      <w:szCs w:val="24"/>
    </w:rPr>
  </w:style>
  <w:style w:type="paragraph" w:customStyle="1" w:styleId="45">
    <w:name w:val="列项"/>
    <w:basedOn w:val="1"/>
    <w:qFormat/>
    <w:uiPriority w:val="0"/>
    <w:pPr>
      <w:spacing w:line="500" w:lineRule="exact"/>
      <w:ind w:left="200" w:hanging="200" w:hangingChars="200"/>
    </w:pPr>
    <w:rPr>
      <w:rFonts w:ascii="宋体" w:hAnsi="宋体"/>
      <w:sz w:val="24"/>
    </w:rPr>
  </w:style>
  <w:style w:type="table" w:customStyle="1" w:styleId="46">
    <w:name w:val="Table Normal"/>
    <w:unhideWhenUsed/>
    <w:qFormat/>
    <w:uiPriority w:val="0"/>
    <w:tblPr>
      <w:tblCellMar>
        <w:top w:w="0" w:type="dxa"/>
        <w:left w:w="0" w:type="dxa"/>
        <w:bottom w:w="0" w:type="dxa"/>
        <w:right w:w="0" w:type="dxa"/>
      </w:tblCellMar>
    </w:tblPr>
  </w:style>
  <w:style w:type="paragraph" w:customStyle="1" w:styleId="47">
    <w:name w:val="Table Text"/>
    <w:basedOn w:val="1"/>
    <w:semiHidden/>
    <w:qFormat/>
    <w:uiPriority w:val="0"/>
    <w:rPr>
      <w:rFonts w:ascii="宋体" w:hAnsi="宋体" w:eastAsia="宋体" w:cs="宋体"/>
      <w:sz w:val="20"/>
      <w:szCs w:val="20"/>
      <w:lang w:val="en-US" w:eastAsia="en-US" w:bidi="ar-SA"/>
    </w:rPr>
  </w:style>
  <w:style w:type="character" w:customStyle="1" w:styleId="48">
    <w:name w:val="font41"/>
    <w:basedOn w:val="26"/>
    <w:qFormat/>
    <w:uiPriority w:val="0"/>
    <w:rPr>
      <w:rFonts w:hint="eastAsia" w:ascii="仿宋" w:hAnsi="仿宋" w:eastAsia="仿宋" w:cs="仿宋"/>
      <w:b/>
      <w:bCs/>
      <w:color w:val="000000"/>
      <w:sz w:val="24"/>
      <w:szCs w:val="24"/>
      <w:u w:val="none"/>
    </w:rPr>
  </w:style>
  <w:style w:type="character" w:customStyle="1" w:styleId="49">
    <w:name w:val="font21"/>
    <w:basedOn w:val="26"/>
    <w:qFormat/>
    <w:uiPriority w:val="0"/>
    <w:rPr>
      <w:rFonts w:hint="eastAsia" w:ascii="仿宋" w:hAnsi="仿宋" w:eastAsia="仿宋" w:cs="仿宋"/>
      <w:color w:val="000000"/>
      <w:sz w:val="24"/>
      <w:szCs w:val="24"/>
      <w:u w:val="none"/>
    </w:rPr>
  </w:style>
  <w:style w:type="character" w:customStyle="1" w:styleId="50">
    <w:name w:val="font51"/>
    <w:basedOn w:val="26"/>
    <w:qFormat/>
    <w:uiPriority w:val="0"/>
    <w:rPr>
      <w:rFonts w:ascii="Arial" w:hAnsi="Arial" w:cs="Arial"/>
      <w:color w:val="000000"/>
      <w:sz w:val="24"/>
      <w:szCs w:val="24"/>
      <w:u w:val="none"/>
    </w:rPr>
  </w:style>
  <w:style w:type="character" w:customStyle="1" w:styleId="51">
    <w:name w:val="font61"/>
    <w:basedOn w:val="26"/>
    <w:qFormat/>
    <w:uiPriority w:val="0"/>
    <w:rPr>
      <w:rFonts w:hint="eastAsia" w:ascii="仿宋" w:hAnsi="仿宋" w:eastAsia="仿宋" w:cs="仿宋"/>
      <w:b/>
      <w:bCs/>
      <w:color w:val="FF0000"/>
      <w:sz w:val="24"/>
      <w:szCs w:val="24"/>
      <w:u w:val="none"/>
    </w:rPr>
  </w:style>
  <w:style w:type="character" w:customStyle="1" w:styleId="52">
    <w:name w:val="font71"/>
    <w:basedOn w:val="26"/>
    <w:qFormat/>
    <w:uiPriority w:val="0"/>
    <w:rPr>
      <w:rFonts w:hint="default" w:ascii="Times New Roman" w:hAnsi="Times New Roman" w:cs="Times New Roman"/>
      <w:color w:val="000000"/>
      <w:sz w:val="20"/>
      <w:szCs w:val="20"/>
      <w:u w:val="none"/>
    </w:rPr>
  </w:style>
  <w:style w:type="character" w:customStyle="1" w:styleId="53">
    <w:name w:val="font81"/>
    <w:basedOn w:val="26"/>
    <w:qFormat/>
    <w:uiPriority w:val="0"/>
    <w:rPr>
      <w:rFonts w:hint="eastAsia" w:ascii="宋体" w:hAnsi="宋体" w:eastAsia="宋体" w:cs="宋体"/>
      <w:color w:val="000000"/>
      <w:sz w:val="20"/>
      <w:szCs w:val="20"/>
      <w:u w:val="none"/>
    </w:rPr>
  </w:style>
  <w:style w:type="character" w:customStyle="1" w:styleId="54">
    <w:name w:val="font91"/>
    <w:basedOn w:val="2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f5e07758-d0bd-4305-a6e3-51b8dc569251</errorID>
      <errorWord>理</errorWord>
      <group>L1_Word</group>
      <groupName>字词问题</groupName>
      <ability>L2_Typo</ability>
      <abilityName>字词错误</abilityName>
      <candidateList>
        <item>理总</item>
      </candidateList>
      <explain/>
      <paraID>5EDD09C5</paraID>
      <start>52</start>
      <end>53</end>
      <status>unmodified</status>
      <modifiedWord/>
      <trackRevisions>false</trackRevisions>
    </reviewItem>
    <reviewItem>
      <errorID>837d31c4-0610-475a-874c-a6792c6292b2</errorID>
      <errorWord>3.1</errorWord>
      <group>L1_Political</group>
      <groupName>政治性问题</groupName>
      <ability>L2_Unpolitical</ability>
      <abilityName>政治敏感错误</abilityName>
      <candidateList>
        <item>3·1</item>
      </candidateList>
      <explain/>
      <paraID>544D99BB</paraID>
      <start>20</start>
      <end>23</end>
      <status>unmodified</status>
      <modifiedWord/>
      <trackRevisions>false</trackRevisions>
    </reviewItem>
    <reviewItem>
      <errorID>602c97b9-f926-4aed-a844-ecd1dbdb44e8</errorID>
      <errorWord>3.2</errorWord>
      <group>L1_Political</group>
      <groupName>政治性问题</groupName>
      <ability>L2_Unpolitical</ability>
      <abilityName>政治敏感错误</abilityName>
      <candidateList>
        <item>3·2</item>
      </candidateList>
      <explain/>
      <paraID>544D99BB</paraID>
      <start>25</start>
      <end>28</end>
      <status>unmodified</status>
      <modifiedWord/>
      <trackRevisions>false</trackRevisions>
    </reviewItem>
    <reviewItem>
      <errorID>e229771c-d424-43e0-9853-23f4ada68672</errorID>
      <errorWord>3.3</errorWord>
      <group>L1_Political</group>
      <groupName>政治性问题</groupName>
      <ability>L2_Unpolitical</ability>
      <abilityName>政治敏感错误</abilityName>
      <candidateList>
        <item>3·3</item>
      </candidateList>
      <explain/>
      <paraID>544D99BB</paraID>
      <start>30</start>
      <end>33</end>
      <status>unmodified</status>
      <modifiedWord/>
      <trackRevisions>false</trackRevisions>
    </reviewItem>
    <reviewItem>
      <errorID>59872e99-6509-45e1-a2ed-cb3cc64aa684</errorID>
      <errorWord>剂医用</errorWord>
      <group>L1_Word</group>
      <groupName>字词问题</groupName>
      <ability>L2_Typo</ability>
      <abilityName>字词错误</abilityName>
      <candidateList>
        <item>医用</item>
      </candidateList>
      <explain/>
      <paraID>507C3486</paraID>
      <start>25</start>
      <end>27</end>
      <status>modified</status>
      <modifiedWord>医用</modifiedWord>
      <trackRevisions>false</trackRevisions>
    </reviewItem>
    <reviewItem>
      <errorID>9337715b-3cfc-4668-84f7-fb293c921cca</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62AC3846</paraID>
      <start>32</start>
      <end>35</end>
      <status>unmodified</status>
      <modifiedWord/>
      <trackRevisions>false</trackRevisions>
    </reviewItem>
    <reviewItem>
      <errorID>3d5964c9-bf68-4bf2-937c-a63ebb21afd4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C170CBD</paraID>
      <start>0</start>
      <end>2</end>
      <status>unmodified</status>
      <modifiedWord/>
      <trackRevisions>false</trackRevisions>
    </reviewItem>
    <reviewItem>
      <errorID>67bc2609-bfe7-432e-b5f4-3e2fb8b345ba</errorID>
      <errorWord>II型</errorWord>
      <group>L1_Knowledge</group>
      <groupName>知识性问题</groupName>
      <ability>L2_Knowledge</ability>
      <abilityName>其他知识</abilityName>
      <candidateList>
        <item>Ⅱ型</item>
      </candidateList>
      <explain/>
      <paraID>3B1DEA96</paraID>
      <start>0</start>
      <end>2</end>
      <status>modified</status>
      <modifiedWord>Ⅱ型</modifiedWord>
      <trackRevisions>false</trackRevisions>
    </reviewItem>
    <reviewItem>
      <errorID>2bac94ee-02e2-497d-a2b4-63ebb6a988d4</errorID>
      <errorWord>（</errorWord>
      <group>L1_Format</group>
      <groupName>格式问题</groupName>
      <ability>L2_HalfPunc</ability>
      <abilityName>全半角检查</abilityName>
      <candidateList>
        <item>(</item>
      </candidateList>
      <explain>文本全半角错误。</explain>
      <paraID>4D3465A3</paraID>
      <start>6</start>
      <end>7</end>
      <status>modified</status>
      <modifiedWord>(</modifiedWord>
      <trackRevisions>false</trackRevisions>
    </reviewItem>
    <reviewItem>
      <errorID>d42af693-4a1c-45d7-b09b-2a43b2ad637a</errorID>
      <errorWord>）</errorWord>
      <group>L1_Format</group>
      <groupName>格式问题</groupName>
      <ability>L2_HalfPunc</ability>
      <abilityName>全半角检查</abilityName>
      <candidateList>
        <item>)</item>
      </candidateList>
      <explain>文本全半角错误。</explain>
      <paraID>4D3465A3</paraID>
      <start>9</start>
      <end>10</end>
      <status>modified</status>
      <modifiedWord>)</modifiedWord>
      <trackRevisions>false</trackRevisions>
    </reviewItem>
    <reviewItem>
      <errorID>6a9ec29a-6bbd-4f20-8cca-d7266c64d0a6</errorID>
      <errorWord>（</errorWord>
      <group>L1_Format</group>
      <groupName>格式问题</groupName>
      <ability>L2_HalfPunc</ability>
      <abilityName>全半角检查</abilityName>
      <candidateList>
        <item>(</item>
      </candidateList>
      <explain>文本全半角错误。</explain>
      <paraID>4FAF7415</paraID>
      <start>5</start>
      <end>6</end>
      <status>modified</status>
      <modifiedWord>(</modifiedWord>
      <trackRevisions>false</trackRevisions>
    </reviewItem>
    <reviewItem>
      <errorID>59a0bd5a-b1a4-4ab7-9594-f4b8808ba821</errorID>
      <errorWord>）</errorWord>
      <group>L1_Format</group>
      <groupName>格式问题</groupName>
      <ability>L2_HalfPunc</ability>
      <abilityName>全半角检查</abilityName>
      <candidateList>
        <item>)</item>
      </candidateList>
      <explain>文本全半角错误。</explain>
      <paraID>4FAF7415</paraID>
      <start>9</start>
      <end>10</end>
      <status>modified</status>
      <modifiedWord>)</modifiedWord>
      <trackRevisions>false</trackRevisions>
    </reviewItem>
    <reviewItem>
      <errorID>5a1ee07c-e847-40b2-a3ae-1c9edab2d302</errorID>
      <errorWord>（</errorWord>
      <group>L1_Format</group>
      <groupName>格式问题</groupName>
      <ability>L2_HalfPunc</ability>
      <abilityName>全半角检查</abilityName>
      <candidateList>
        <item>(</item>
      </candidateList>
      <explain>文本全半角错误。</explain>
      <paraID>533BD8E2</paraID>
      <start>6</start>
      <end>7</end>
      <status>modified</status>
      <modifiedWord>(</modifiedWord>
      <trackRevisions>false</trackRevisions>
    </reviewItem>
    <reviewItem>
      <errorID>07935b05-4ba3-4da2-bf52-31c72ca8eadf</errorID>
      <errorWord>）</errorWord>
      <group>L1_Format</group>
      <groupName>格式问题</groupName>
      <ability>L2_HalfPunc</ability>
      <abilityName>全半角检查</abilityName>
      <candidateList>
        <item>)</item>
      </candidateList>
      <explain>文本全半角错误。</explain>
      <paraID>533BD8E2</paraID>
      <start>10</start>
      <end>11</end>
      <status>modified</status>
      <modifiedWord>)</modifiedWord>
      <trackRevisions>false</trackRevisions>
    </reviewItem>
    <reviewItem>
      <errorID>d0ee198d-2c1b-4c0a-a49b-5868c954b446</errorID>
      <errorWord>III</errorWord>
      <group>L1_Word</group>
      <groupName>字词问题</groupName>
      <ability>L2_Typo</ability>
      <abilityName>字词错误</abilityName>
      <candidateList>
        <item>Ⅲ</item>
      </candidateList>
      <explain/>
      <paraID>175176D7</paraID>
      <start>0</start>
      <end>1</end>
      <status>modified</status>
      <modifiedWord>Ⅲ</modifiedWord>
      <trackRevisions>false</trackRevisions>
    </reviewItem>
    <reviewItem>
      <errorID>a31796a1-e89c-49b4-a3b4-116136406172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3F0B57DF</paraID>
      <start>15</start>
      <end>16</end>
      <status>modified</status>
      <modifiedWord>—</modifiedWord>
      <trackRevisions>false</trackRevisions>
    </reviewItem>
    <reviewItem>
      <errorID>21a948ea-4d45-47da-826c-d5d83decd1dd</errorID>
      <errorWord>*</errorWord>
      <group>L1_Punc</group>
      <groupName>标点问题</groupName>
      <ability>L2_Punc</ability>
      <abilityName>标点符号检查</abilityName>
      <candidateList/>
      <explain/>
      <paraID>4C2D1BF9</paraID>
      <start>0</start>
      <end>1</end>
      <status>unmodified</status>
      <modifiedWord/>
      <trackRevisions>false</trackRevisions>
    </reviewItem>
    <reviewItem>
      <errorID>d7c5acb9-d377-4686-9129-f68fb8cdeb66</errorID>
      <errorWord>*</errorWord>
      <group>L1_Punc</group>
      <groupName>标点问题</groupName>
      <ability>L2_Punc</ability>
      <abilityName>标点符号检查</abilityName>
      <candidateList/>
      <explain/>
      <paraID>28C9F335</paraID>
      <start>0</start>
      <end>1</end>
      <status>unmodified</status>
      <modifiedWord/>
      <trackRevisions>false</trackRevisions>
    </reviewItem>
    <reviewItem>
      <errorID>45d75cd4-b8ff-4604-a518-6f423803a384</errorID>
      <errorWord>II型</errorWord>
      <group>L1_Knowledge</group>
      <groupName>知识性问题</groupName>
      <ability>L2_Knowledge</ability>
      <abilityName>其他知识</abilityName>
      <candidateList>
        <item>Ⅱ型</item>
      </candidateList>
      <explain/>
      <paraID>4B04A6DD</paraID>
      <start>0</start>
      <end>2</end>
      <status>modified</status>
      <modifiedWord>Ⅱ型</modifiedWord>
      <trackRevisions>false</trackRevisions>
    </reviewItem>
    <reviewItem>
      <errorID>71b75ec6-a1b1-452c-a9de-f28db032b2e4</errorID>
      <errorWord>II型</errorWord>
      <group>L1_Knowledge</group>
      <groupName>知识性问题</groupName>
      <ability>L2_Knowledge</ability>
      <abilityName>其他知识</abilityName>
      <candidateList>
        <item>Ⅱ型</item>
      </candidateList>
      <explain/>
      <paraID>44744555</paraID>
      <start>0</start>
      <end>2</end>
      <status>modified</status>
      <modifiedWord>Ⅱ型</modifiedWord>
      <trackRevisions>false</trackRevisions>
    </reviewItem>
    <reviewItem>
      <errorID>a411158c-b8a6-42ca-9a10-88e26292aecc</errorID>
      <errorWord>II</errorWord>
      <group>L1_Knowledge</group>
      <groupName>知识性问题</groupName>
      <ability>L2_Knowledge</ability>
      <abilityName>其他知识</abilityName>
      <candidateList>
        <item>Ⅱ</item>
      </candidateList>
      <explain/>
      <paraID>160BFB67</paraID>
      <start>0</start>
      <end>1</end>
      <status>modified</status>
      <modifiedWord>Ⅱ</modifiedWord>
      <trackRevisions>false</trackRevisions>
    </reviewItem>
    <reviewItem>
      <errorID>599ce380-f9e1-4ee0-a2e4-f794af4f7c23</errorID>
      <errorWord>II</errorWord>
      <group>L1_Knowledge</group>
      <groupName>知识性问题</groupName>
      <ability>L2_Knowledge</ability>
      <abilityName>其他知识</abilityName>
      <candidateList>
        <item>Ⅱ</item>
      </candidateList>
      <explain/>
      <paraID>246779F3</paraID>
      <start>0</start>
      <end>1</end>
      <status>modified</status>
      <modifiedWord>Ⅱ</modifiedWord>
      <trackRevisions>false</trackRevisions>
    </reviewItem>
    <reviewItem>
      <errorID>868214d0-213f-4832-a721-67be55ee12cf</errorID>
      <errorWord>三角型</errorWord>
      <group>L1_Word</group>
      <groupName>字词问题</groupName>
      <ability>L2_Typo</ability>
      <abilityName>字词错误</abilityName>
      <candidateList>
        <item>三角形</item>
      </candidateList>
      <explain>存在发音相同字词的误用。</explain>
      <paraID> 63E863E</paraID>
      <start>0</start>
      <end>3</end>
      <status>modified</status>
      <modifiedWord>三角形</modifiedWord>
      <trackRevisions>false</trackRevisions>
    </reviewItem>
    <reviewItem>
      <errorID>8d8b0858-bc0c-4f5d-a828-60aedcfdac60</errorID>
      <errorWord>)</errorWord>
      <group>L1_Format</group>
      <groupName>格式问题</groupName>
      <ability>L2_HalfPunc</ability>
      <abilityName>全半角检查</abilityName>
      <candidateList>
        <item>）</item>
      </candidateList>
      <explain>文本全半角错误。</explain>
      <paraID>50E546D1</paraID>
      <start>25</start>
      <end>26</end>
      <status>modified</status>
      <modifiedWord>）</modifiedWord>
      <trackRevisions>false</trackRevisions>
    </reviewItem>
    <reviewItem>
      <errorID>1b49f8d2-d0e9-45c5-a623-ac56d30ff6fb</errorID>
      <errorWord>(</errorWord>
      <group>L1_Format</group>
      <groupName>格式问题</groupName>
      <ability>L2_HalfPunc</ability>
      <abilityName>全半角检查</abilityName>
      <candidateList>
        <item>（</item>
      </candidateList>
      <explain>文本全半角错误。</explain>
      <paraID>52C2EA99</paraID>
      <start>9</start>
      <end>10</end>
      <status>modified</status>
      <modifiedWord>（</modifiedWord>
      <trackRevisions>false</trackRevisions>
    </reviewItem>
    <reviewItem>
      <errorID>3681197b-4ffa-41ef-bef8-987bd363a07b</errorID>
      <errorWord>)</errorWord>
      <group>L1_Format</group>
      <groupName>格式问题</groupName>
      <ability>L2_HalfPunc</ability>
      <abilityName>全半角检查</abilityName>
      <candidateList>
        <item>）</item>
      </candidateList>
      <explain>文本全半角错误。</explain>
      <paraID>7FD4EF40</paraID>
      <start>14</start>
      <end>15</end>
      <status>modified</status>
      <modifiedWord>）</modifiedWord>
      <trackRevisions>false</trackRevisions>
    </reviewItem>
    <reviewItem>
      <errorID>898b43a5-0421-4f23-91cd-f8c6757bc3c5</errorID>
      <errorWord>(</errorWord>
      <group>L1_Format</group>
      <groupName>格式问题</groupName>
      <ability>L2_HalfPunc</ability>
      <abilityName>全半角检查</abilityName>
      <candidateList>
        <item>（</item>
      </candidateList>
      <explain>文本全半角错误。</explain>
      <paraID>4502E26A</paraID>
      <start>5</start>
      <end>6</end>
      <status>modified</status>
      <modifiedWord>（</modifiedWord>
      <trackRevisions>false</trackRevisions>
    </reviewItem>
    <reviewItem>
      <errorID>3259055b-d752-4551-8128-c0955ba2b5e5</errorID>
      <errorWord>(</errorWord>
      <group>L1_Format</group>
      <groupName>格式问题</groupName>
      <ability>L2_HalfPunc</ability>
      <abilityName>全半角检查</abilityName>
      <candidateList>
        <item>（</item>
      </candidateList>
      <explain>文本全半角错误。</explain>
      <paraID>70F2056D</paraID>
      <start>3</start>
      <end>4</end>
      <status>modified</status>
      <modifiedWord>（</modifiedWord>
      <trackRevisions>false</trackRevisions>
    </reviewItem>
    <reviewItem>
      <errorID>b1e08855-cef4-4e78-9ee9-6abbb1dcd283</errorID>
      <errorWord>)</errorWord>
      <group>L1_Format</group>
      <groupName>格式问题</groupName>
      <ability>L2_HalfPunc</ability>
      <abilityName>全半角检查</abilityName>
      <candidateList>
        <item>）</item>
      </candidateList>
      <explain>文本全半角错误。</explain>
      <paraID>70F2056D</paraID>
      <start>7</start>
      <end>8</end>
      <status>modified</status>
      <modifiedWord>）</modifiedWord>
      <trackRevisions>false</trackRevisions>
    </reviewItem>
    <reviewItem>
      <errorID>bf37d58b-b77f-4cb5-97b3-0ff5a5f62ae1</errorID>
      <errorWord>(</errorWord>
      <group>L1_Format</group>
      <groupName>格式问题</groupName>
      <ability>L2_HalfPunc</ability>
      <abilityName>全半角检查</abilityName>
      <candidateList>
        <item>（</item>
      </candidateList>
      <explain>文本全半角错误。</explain>
      <paraID>6CD5E6DB</paraID>
      <start>4</start>
      <end>5</end>
      <status>modified</status>
      <modifiedWord>（</modifiedWord>
      <trackRevisions>false</trackRevisions>
    </reviewItem>
    <reviewItem>
      <errorID>941df5c1-0f62-4b83-86b9-265faaca742f</errorID>
      <errorWord>)</errorWord>
      <group>L1_Format</group>
      <groupName>格式问题</groupName>
      <ability>L2_HalfPunc</ability>
      <abilityName>全半角检查</abilityName>
      <candidateList>
        <item>）</item>
      </candidateList>
      <explain>文本全半角错误。</explain>
      <paraID>6CD5E6DB</paraID>
      <start>8</start>
      <end>9</end>
      <status>modified</status>
      <modifiedWord>）</modifiedWord>
      <trackRevisions>false</trackRevisions>
    </reviewItem>
    <reviewItem>
      <errorID>998a92dc-f716-46ff-8c15-13f2e11b3111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77123853</paraID>
      <start>6</start>
      <end>7</end>
      <status>modified</status>
      <modifiedWord>—</modifiedWord>
      <trackRevisions>false</trackRevisions>
    </reviewItem>
    <reviewItem>
      <errorID>1f4017d2-f1c4-4d89-a87b-98ad4dc1f06a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77123853</paraID>
      <start>22</start>
      <end>23</end>
      <status>modified</status>
      <modifiedWord>—</modifiedWord>
      <trackRevisions>false</trackRevisions>
    </reviewItem>
    <reviewItem>
      <errorID>54bcd4bb-577e-403d-9b08-b4aa5a13e183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77123853</paraID>
      <start>38</start>
      <end>39</end>
      <status>modified</status>
      <modifiedWord>—</modifiedWord>
      <trackRevisions>false</trackRevisions>
    </reviewItem>
    <reviewItem>
      <errorID>fcbc85d6-d547-4197-a6aa-0b5a68a49438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77123853</paraID>
      <start>55</start>
      <end>56</end>
      <status>modified</status>
      <modifiedWord>—</modifiedWord>
      <trackRevisions>false</trackRevisions>
    </reviewItem>
    <reviewItem>
      <errorID>8ae4d337-4cf6-4259-8d03-bbcc78037443</errorID>
      <errorWord>II型</errorWord>
      <group>L1_Knowledge</group>
      <groupName>知识性问题</groupName>
      <ability>L2_Knowledge</ability>
      <abilityName>其他知识</abilityName>
      <candidateList>
        <item>Ⅱ型</item>
      </candidateList>
      <explain/>
      <paraID> 7792C9B</paraID>
      <start>3</start>
      <end>5</end>
      <status>modified</status>
      <modifiedWord>Ⅱ型</modifiedWord>
      <trackRevisions>false</trackRevisions>
    </reviewItem>
    <reviewItem>
      <errorID>9032f7a5-7f8f-4193-bdab-746b553af41b</errorID>
      <errorWord>II型</errorWord>
      <group>L1_Knowledge</group>
      <groupName>知识性问题</groupName>
      <ability>L2_Knowledge</ability>
      <abilityName>其他知识</abilityName>
      <candidateList>
        <item>Ⅱ型</item>
      </candidateList>
      <explain/>
      <paraID>1875BAFE</paraID>
      <start>3</start>
      <end>5</end>
      <status>modified</status>
      <modifiedWord>Ⅱ型</modifiedWord>
      <trackRevisions>false</trackRevisions>
    </reviewItem>
    <reviewItem>
      <errorID>7ebf2ca7-5e70-40ed-a7f2-8ba09343eb5f</errorID>
      <errorWord>II型</errorWord>
      <group>L1_Knowledge</group>
      <groupName>知识性问题</groupName>
      <ability>L2_Knowledge</ability>
      <abilityName>其他知识</abilityName>
      <candidateList>
        <item>Ⅱ型</item>
      </candidateList>
      <explain/>
      <paraID>2B7AD468</paraID>
      <start>3</start>
      <end>5</end>
      <status>modified</status>
      <modifiedWord>Ⅱ型</modifiedWord>
      <trackRevisions>false</trackRevisions>
    </reviewItem>
    <reviewItem>
      <errorID>9ac75450-fc7d-47fd-99a1-5c85470a8693</errorID>
      <errorWord>II型</errorWord>
      <group>L1_Knowledge</group>
      <groupName>知识性问题</groupName>
      <ability>L2_Knowledge</ability>
      <abilityName>其他知识</abilityName>
      <candidateList>
        <item>Ⅱ型</item>
      </candidateList>
      <explain/>
      <paraID>44467717</paraID>
      <start>3</start>
      <end>5</end>
      <status>modified</status>
      <modifiedWord>Ⅱ型</modifiedWord>
      <trackRevisions>false</trackRevisions>
    </reviewItem>
    <reviewItem>
      <errorID>d372adcd-6dd0-4abf-af73-fee07cd2c8b6</errorID>
      <errorWord>II型</errorWord>
      <group>L1_Knowledge</group>
      <groupName>知识性问题</groupName>
      <ability>L2_Knowledge</ability>
      <abilityName>其他知识</abilityName>
      <candidateList>
        <item>Ⅱ型</item>
      </candidateList>
      <explain/>
      <paraID>3D5E169C</paraID>
      <start>3</start>
      <end>5</end>
      <status>modified</status>
      <modifiedWord>Ⅱ型</modifiedWord>
      <trackRevisions>false</trackRevisions>
    </reviewItem>
    <reviewItem>
      <errorID>3b32f641-5374-49ae-981a-475658d35f33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E69E9EE</paraID>
      <start>2</start>
      <end>3</end>
      <status>modified</status>
      <modifiedWord>—</modifiedWord>
      <trackRevisions>false</trackRevisions>
    </reviewItem>
    <reviewItem>
      <errorID>1b5a01fb-17c3-4fac-807a-023e45237625</errorID>
      <errorWord>石蜡油</errorWord>
      <group>L1_Knowledge</group>
      <groupName>知识性问题</groupName>
      <ability>L2_Term</ability>
      <abilityName>专业术语</abilityName>
      <candidateList>
        <item>液状石蜡</item>
      </candidateList>
      <explain>医学名词[石蜡油]为不规范表述或旧称，其规范书面表述为[液状石蜡]。</explain>
      <paraID>2E401F65</paraID>
      <start>0</start>
      <end>3</end>
      <status>unmodified</status>
      <modifiedWord/>
      <trackRevisions>false</trackRevisions>
    </reviewItem>
    <reviewItem>
      <errorID>301e77d3-99c8-48a2-b0ed-323e56195ca7</errorID>
      <errorWord>(</errorWord>
      <group>L1_Format</group>
      <groupName>格式问题</groupName>
      <ability>L2_HalfPunc</ability>
      <abilityName>全半角检查</abilityName>
      <candidateList>
        <item>（</item>
      </candidateList>
      <explain>文本全半角错误。</explain>
      <paraID>72097BF4</paraID>
      <start>24</start>
      <end>25</end>
      <status>modified</status>
      <modifiedWord>（</modifiedWord>
      <trackRevisions>false</trackRevisions>
    </reviewItem>
    <reviewItem>
      <errorID>7f65b45e-8832-4902-81ce-83f353338913</errorID>
      <errorWord>)</errorWord>
      <group>L1_Format</group>
      <groupName>格式问题</groupName>
      <ability>L2_HalfPunc</ability>
      <abilityName>全半角检查</abilityName>
      <candidateList>
        <item>）</item>
      </candidateList>
      <explain>文本全半角错误。</explain>
      <paraID>72097BF4</paraID>
      <start>29</start>
      <end>30</end>
      <status>modified</status>
      <modifiedWord>）</modifiedWord>
      <trackRevisions>false</trackRevisions>
    </reviewItem>
    <reviewItem>
      <errorID>fc5276c0-bfd1-484f-980d-c2558488e05d</errorID>
      <errorWord>*</errorWord>
      <group>L1_Punc</group>
      <groupName>标点问题</groupName>
      <ability>L2_Punc</ability>
      <abilityName>标点符号检查</abilityName>
      <candidateList/>
      <explain/>
      <paraID>521057CE</paraID>
      <start>0</start>
      <end>1</end>
      <status>unmodified</status>
      <modifiedWord/>
      <trackRevisions>false</trackRevisions>
    </reviewItem>
    <reviewItem>
      <errorID>80c4c3bf-3848-4569-9296-2703490ba0fc</errorID>
      <errorWord>*</errorWord>
      <group>L1_Punc</group>
      <groupName>标点问题</groupName>
      <ability>L2_Punc</ability>
      <abilityName>标点符号检查</abilityName>
      <candidateList/>
      <explain/>
      <paraID> 5DED2D5</paraID>
      <start>0</start>
      <end>1</end>
      <status>unmodified</status>
      <modifiedWord/>
      <trackRevisions>false</trackRevisions>
    </reviewItem>
    <reviewItem>
      <errorID>a7435e14-3d81-4a6e-bca1-616e28d254f0</errorID>
      <errorWord>石蜡油</errorWord>
      <group>L1_Knowledge</group>
      <groupName>知识性问题</groupName>
      <ability>L2_Term</ability>
      <abilityName>专业术语</abilityName>
      <candidateList>
        <item>液状石蜡</item>
      </candidateList>
      <explain>医学名词[石蜡油]为不规范表述或旧称，其规范书面表述为[液状石蜡]。</explain>
      <paraID>5C66EDD5</paraID>
      <start>0</start>
      <end>3</end>
      <status>unmodified</status>
      <modifiedWord/>
      <trackRevisions>false</trackRevisions>
    </reviewItem>
    <reviewItem>
      <errorID>956a32b7-2eb3-4a6c-bc70-d50b43c2c154</errorID>
      <errorWord>创口贴</errorWord>
      <group>L1_Word</group>
      <groupName>字词问题</groupName>
      <ability>L2_Typo</ability>
      <abilityName>字词错误</abilityName>
      <candidateList>
        <item>创可贴</item>
      </candidateList>
      <explain/>
      <paraID>79A85224</paraID>
      <start>0</start>
      <end>3</end>
      <status>unmodified</status>
      <modifiedWord/>
      <trackRevisions>false</trackRevisions>
    </reviewItem>
    <reviewItem>
      <errorID>6fcac210-e10f-4598-ad12-e6d905ea6090</errorID>
      <errorWord>(</errorWord>
      <group>L1_Format</group>
      <groupName>格式问题</groupName>
      <ability>L2_HalfPunc</ability>
      <abilityName>全半角检查</abilityName>
      <candidateList>
        <item>（</item>
      </candidateList>
      <explain>文本全半角错误。</explain>
      <paraID>35571632</paraID>
      <start>6</start>
      <end>7</end>
      <status>modified</status>
      <modifiedWord>（</modifiedWord>
      <trackRevisions>false</trackRevisions>
    </reviewItem>
    <reviewItem>
      <errorID>ec2d48bf-5684-40aa-802d-e1baaca36ac7</errorID>
      <errorWord>（</errorWord>
      <group>L1_Format</group>
      <groupName>格式问题</groupName>
      <ability>L2_HalfPunc</ability>
      <abilityName>全半角检查</abilityName>
      <candidateList>
        <item>(</item>
      </candidateList>
      <explain>文本全半角错误。</explain>
      <paraID>178AF0A3</paraID>
      <start>0</start>
      <end>1</end>
      <status>modified</status>
      <modifiedWord>(</modifiedWord>
      <trackRevisions>false</trackRevisions>
    </reviewItem>
    <reviewItem>
      <errorID>00889638-8c1b-4c95-9efa-c179285d5397</errorID>
      <errorWord>）</errorWord>
      <group>L1_Format</group>
      <groupName>格式问题</groupName>
      <ability>L2_HalfPunc</ability>
      <abilityName>全半角检查</abilityName>
      <candidateList>
        <item>)</item>
      </candidateList>
      <explain>文本全半角错误。</explain>
      <paraID>178AF0A3</paraID>
      <start>10</start>
      <end>11</end>
      <status>modified</status>
      <modifiedWord>)</modifiedWord>
      <trackRevisions>false</trackRevisions>
    </reviewItem>
    <reviewItem>
      <errorID>aa19fdc2-4ef5-4eb8-8b27-518ea3302c90</errorID>
      <errorWord>（</errorWord>
      <group>L1_Format</group>
      <groupName>格式问题</groupName>
      <ability>L2_HalfPunc</ability>
      <abilityName>全半角检查</abilityName>
      <candidateList>
        <item>(</item>
      </candidateList>
      <explain>文本全半角错误。</explain>
      <paraID>66835FBD</paraID>
      <start>4</start>
      <end>5</end>
      <status>modified</status>
      <modifiedWord>(</modifiedWord>
      <trackRevisions>false</trackRevisions>
    </reviewItem>
    <reviewItem>
      <errorID>1d2f829d-4d15-47d0-9032-e5d2216ecdee</errorID>
      <errorWord>）</errorWord>
      <group>L1_Format</group>
      <groupName>格式问题</groupName>
      <ability>L2_HalfPunc</ability>
      <abilityName>全半角检查</abilityName>
      <candidateList>
        <item>)</item>
      </candidateList>
      <explain>文本全半角错误。</explain>
      <paraID>66835FBD</paraID>
      <start>13</start>
      <end>14</end>
      <status>modified</status>
      <modifiedWord>)</modifiedWord>
      <trackRevisions>false</trackRevisions>
    </reviewItem>
    <reviewItem>
      <errorID>2db83b35-b05c-40d6-8e09-0f212cf2db3b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6ED66266</paraID>
      <start>5</start>
      <end>6</end>
      <status>modified</status>
      <modifiedWord>—</modifiedWord>
      <trackRevisions>false</trackRevisions>
    </reviewItem>
    <reviewItem>
      <errorID>6fcb70a6-19f4-41ef-a5b6-a157b15570bf</errorID>
      <errorWord>II型</errorWord>
      <group>L1_Knowledge</group>
      <groupName>知识性问题</groupName>
      <ability>L2_Knowledge</ability>
      <abilityName>其他知识</abilityName>
      <candidateList>
        <item>Ⅱ型</item>
      </candidateList>
      <explain/>
      <paraID>4DF040AB</paraID>
      <start>12</start>
      <end>14</end>
      <status>modified</status>
      <modifiedWord>Ⅱ型</modifiedWord>
      <trackRevisions>false</trackRevisions>
    </reviewItem>
    <reviewItem>
      <errorID>f9c9742c-9ba6-4390-b499-8b9285e12702</errorID>
      <errorWord>碘伏</errorWord>
      <group>L1_Knowledge</group>
      <groupName>知识性问题</groupName>
      <ability>L2_Term</ability>
      <abilityName>专业术语</abilityName>
      <candidateList>
        <item>碘附</item>
      </candidateList>
      <explain>医学名词[碘伏]为不规范表述或旧称，其规范书面表述为[碘附]。</explain>
      <paraID> 4D4C3F8</paraID>
      <start>0</start>
      <end>2</end>
      <status>unmodified</status>
      <modifiedWord/>
      <trackRevisions>false</trackRevisions>
    </reviewItem>
    <reviewItem>
      <errorID>720295af-a5f5-4f52-9c2e-9a834db0689f</errorID>
      <errorWord>碘伏</errorWord>
      <group>L1_Knowledge</group>
      <groupName>知识性问题</groupName>
      <ability>L2_Term</ability>
      <abilityName>专业术语</abilityName>
      <candidateList>
        <item>碘附</item>
      </candidateList>
      <explain>医学名词[碘伏]为不规范表述或旧称，其规范书面表述为[碘附]。</explain>
      <paraID> 4D4C3F8</paraID>
      <start>6</start>
      <end>8</end>
      <status>unmodified</status>
      <modifiedWord/>
      <trackRevisions>false</trackRevisions>
    </reviewItem>
    <reviewItem>
      <errorID>59e2be56-e7c4-46c4-b546-9b680984f15c</errorID>
      <errorWord>碘伏</errorWord>
      <group>L1_Knowledge</group>
      <groupName>知识性问题</groupName>
      <ability>L2_Term</ability>
      <abilityName>专业术语</abilityName>
      <candidateList>
        <item>碘附</item>
      </candidateList>
      <explain>医学名词[碘伏]为不规范表述或旧称，其规范书面表述为[碘附]。</explain>
      <paraID>5A0C640B</paraID>
      <start>0</start>
      <end>2</end>
      <status>unmodified</status>
      <modifiedWord/>
      <trackRevisions>false</trackRevisions>
    </reviewItem>
    <reviewItem>
      <errorID>f2f99a9e-f9fa-4f21-a8b3-27dfef910214</errorID>
      <errorWord>碘伏</errorWord>
      <group>L1_Knowledge</group>
      <groupName>知识性问题</groupName>
      <ability>L2_Term</ability>
      <abilityName>专业术语</abilityName>
      <candidateList>
        <item>碘附</item>
      </candidateList>
      <explain>医学名词[碘伏]为不规范表述或旧称，其规范书面表述为[碘附]。</explain>
      <paraID>5A0C640B</paraID>
      <start>6</start>
      <end>8</end>
      <status>unmodified</status>
      <modifiedWord/>
      <trackRevisions>false</trackRevisions>
    </reviewItem>
    <reviewItem>
      <errorID>ff86e1f2-f0e4-4174-91ef-69bd39dce55c</errorID>
      <errorWord>碘伏</errorWord>
      <group>L1_Knowledge</group>
      <groupName>知识性问题</groupName>
      <ability>L2_Term</ability>
      <abilityName>专业术语</abilityName>
      <candidateList>
        <item>碘附</item>
      </candidateList>
      <explain>医学名词[碘伏]为不规范表述或旧称，其规范书面表述为[碘附]。</explain>
      <paraID>586AEA16</paraID>
      <start>0</start>
      <end>2</end>
      <status>unmodified</status>
      <modifiedWord/>
      <trackRevisions>false</trackRevisions>
    </reviewItem>
    <reviewItem>
      <errorID>91330a9a-dcac-49c8-b787-806225de94e0</errorID>
      <errorWord>(</errorWord>
      <group>L1_Format</group>
      <groupName>格式问题</groupName>
      <ability>L2_HalfPunc</ability>
      <abilityName>全半角检查</abilityName>
      <candidateList>
        <item>（</item>
      </candidateList>
      <explain>文本全半角错误。</explain>
      <paraID> CDB9BF3</paraID>
      <start>8</start>
      <end>9</end>
      <status>modified</status>
      <modifiedWord>（</modifiedWord>
      <trackRevisions>false</trackRevisions>
    </reviewItem>
    <reviewItem>
      <errorID>093cbe02-49c3-46b2-b217-cf7364b5a146</errorID>
      <errorWord>)</errorWord>
      <group>L1_Format</group>
      <groupName>格式问题</groupName>
      <ability>L2_HalfPunc</ability>
      <abilityName>全半角检查</abilityName>
      <candidateList>
        <item>）</item>
      </candidateList>
      <explain>文本全半角错误。</explain>
      <paraID> CDB9BF3</paraID>
      <start>11</start>
      <end>12</end>
      <status>modified</status>
      <modifiedWord>）</modifiedWord>
      <trackRevisions>false</trackRevisions>
    </reviewItem>
    <reviewItem>
      <errorID>553182ae-1240-47ac-ba59-15deb5aac558</errorID>
      <errorWord>(</errorWord>
      <group>L1_Format</group>
      <groupName>格式问题</groupName>
      <ability>L2_HalfPunc</ability>
      <abilityName>全半角检查</abilityName>
      <candidateList>
        <item>（</item>
      </candidateList>
      <explain>文本全半角错误。</explain>
      <paraID>769A4730</paraID>
      <start>6</start>
      <end>7</end>
      <status>modified</status>
      <modifiedWord>（</modifiedWord>
      <trackRevisions>false</trackRevisions>
    </reviewItem>
    <reviewItem>
      <errorID>fc2f853c-bec2-4d50-b8d6-eeebd0ca15b4</errorID>
      <errorWord>-</errorWord>
      <group>L1_Format</group>
      <groupName>格式问题</groupName>
      <ability>L2_HalfPunc</ability>
      <abilityName>全半角检查</abilityName>
      <candidateList>
        <item>－</item>
      </candidateList>
      <explain>文本全半角错误。</explain>
      <paraID>6F1E50F2</paraID>
      <start>28</start>
      <end>29</end>
      <status>unmodified</status>
      <modifiedWord/>
      <trackRevisions>false</trackRevisions>
    </reviewItem>
    <reviewItem>
      <errorID>a68f9f1f-183a-401d-9a94-33ab5601266b</errorID>
      <errorWord>，</errorWord>
      <group>L1_Punc</group>
      <groupName>标点问题</groupName>
      <ability>L2_Punc</ability>
      <abilityName>标点符号检查</abilityName>
      <candidateList>
        <item/>
      </candidateList>
      <explain>括号内行文末尾一般不加标点。</explain>
      <paraID>47495E89</paraID>
      <start>90</start>
      <end>91</end>
      <status>unmodified</status>
      <modifiedWord/>
      <trackRevisions>false</trackRevisions>
    </reviewItem>
    <reviewItem>
      <errorID>ed3ce0f1-6bd9-44d4-a15f-bf161c15689e</errorID>
      <errorWord>（</errorWord>
      <group>L1_Punc</group>
      <groupName>标点问题</groupName>
      <ability>L2_Punc</ability>
      <abilityName>标点符号检查</abilityName>
      <candidateList/>
      <explain/>
      <paraID>33AFD0CB</paraID>
      <start>50</start>
      <end>51</end>
      <status>unmodified</status>
      <modifiedWord/>
      <trackRevisions>false</trackRevisions>
    </reviewItem>
    <reviewItem>
      <errorID>67a47747-b04d-4bfa-afc4-db5d4491142a</errorID>
      <errorWord>、</errorWord>
      <group>L1_Punc</group>
      <groupName>标点问题</groupName>
      <ability>L2_Punc</ability>
      <abilityName>标点符号检查</abilityName>
      <candidateList/>
      <explain/>
      <paraID>4CC55336</paraID>
      <start>0</start>
      <end>1</end>
      <status>unmodified</status>
      <modifiedWord/>
      <trackRevisions>false</trackRevisions>
    </reviewItem>
    <reviewItem>
      <errorID>6eed29a4-bc9a-49e8-ace9-da767447bbd1</errorID>
      <errorWord>令</errorWord>
      <group>L1_Word</group>
      <groupName>字词问题</groupName>
      <ability>L2_Typo</ability>
      <abilityName>字词错误</abilityName>
      <candidateList>
        <item>令第</item>
      </candidateList>
      <explain/>
      <paraID>3CA11775</paraID>
      <start>55</start>
      <end>57</end>
      <status>modified</status>
      <modifiedWord>令第</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6a9ad0-01f3-4b7e-8873-a8297d7a7484}">
  <ds:schemaRefs/>
</ds:datastoreItem>
</file>

<file path=docProps/app.xml><?xml version="1.0" encoding="utf-8"?>
<Properties xmlns="http://schemas.openxmlformats.org/officeDocument/2006/extended-properties" xmlns:vt="http://schemas.openxmlformats.org/officeDocument/2006/docPropsVTypes">
  <Template>Normal.dotm</Template>
  <Company>丽江市直属党政机关单位</Company>
  <Pages>69</Pages>
  <Words>8844</Words>
  <Characters>9780</Characters>
  <Lines>0</Lines>
  <Paragraphs>0</Paragraphs>
  <TotalTime>24</TotalTime>
  <ScaleCrop>false</ScaleCrop>
  <LinksUpToDate>false</LinksUpToDate>
  <CharactersWithSpaces>9910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2024-03-25T02:53:00Z</dcterms:created>
  <dc:creator>xxx</dc:creator>
  <cp:lastModifiedBy>langben</cp:lastModifiedBy>
  <cp:lastPrinted>2024-11-29T06:09:00Z</cp:lastPrinted>
  <dcterms:modified xsi:type="dcterms:W3CDTF">2026-03-25T08:39:12Z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4F0297860B5E4DEB8FAB4B672F4FA0BD_13</vt:lpwstr>
  </property>
  <property fmtid="{D5CDD505-2E9C-101B-9397-08002B2CF9AE}" pid="4" name="KSOTemplateDocerSaveRecord">
    <vt:lpwstr>eyJoZGlkIjoiNjgyOTFlY2FkMjg0NDcwYzY0NzdjOGY1ZjkzN2Q1MmMiLCJ1c2VySWQiOiIzMDAyNzYzMTYifQ==</vt:lpwstr>
  </property>
</Properties>
</file>