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F05B03">
      <w:pPr>
        <w:spacing w:line="360" w:lineRule="auto"/>
        <w:jc w:val="center"/>
        <w:rPr>
          <w:rFonts w:hint="eastAsia" w:ascii="黑体" w:hAnsi="黑体" w:eastAsia="黑体" w:cs="方正小标宋简体"/>
          <w:color w:val="auto"/>
          <w:sz w:val="44"/>
          <w:szCs w:val="44"/>
          <w:lang w:eastAsia="zh-CN"/>
        </w:rPr>
      </w:pPr>
    </w:p>
    <w:p w14:paraId="11F09908">
      <w:pPr>
        <w:spacing w:line="360" w:lineRule="auto"/>
        <w:jc w:val="center"/>
        <w:rPr>
          <w:rFonts w:hint="eastAsia" w:ascii="黑体" w:hAnsi="黑体" w:eastAsia="黑体"/>
          <w:bCs/>
          <w:color w:val="auto"/>
          <w:sz w:val="60"/>
          <w:szCs w:val="52"/>
          <w:lang w:eastAsia="zh-CN"/>
        </w:rPr>
      </w:pPr>
      <w:r>
        <w:rPr>
          <w:rFonts w:hint="eastAsia" w:ascii="黑体" w:hAnsi="黑体" w:eastAsia="黑体"/>
          <w:bCs/>
          <w:color w:val="auto"/>
          <w:sz w:val="60"/>
          <w:szCs w:val="52"/>
          <w:lang w:eastAsia="zh-CN"/>
        </w:rPr>
        <w:t>昆明市公安局西山分局2026年</w:t>
      </w:r>
    </w:p>
    <w:p w14:paraId="50923B5B">
      <w:pPr>
        <w:spacing w:line="360" w:lineRule="auto"/>
        <w:jc w:val="center"/>
        <w:rPr>
          <w:rFonts w:hint="eastAsia" w:ascii="黑体" w:hAnsi="黑体" w:eastAsia="黑体"/>
          <w:bCs/>
          <w:color w:val="auto"/>
          <w:sz w:val="60"/>
          <w:szCs w:val="52"/>
          <w:lang w:eastAsia="zh-CN"/>
        </w:rPr>
      </w:pPr>
      <w:r>
        <w:rPr>
          <w:rFonts w:hint="eastAsia" w:ascii="黑体" w:hAnsi="黑体" w:eastAsia="黑体"/>
          <w:bCs/>
          <w:color w:val="auto"/>
          <w:sz w:val="60"/>
          <w:szCs w:val="52"/>
          <w:lang w:eastAsia="zh-CN"/>
        </w:rPr>
        <w:t>物业服务项目</w:t>
      </w:r>
    </w:p>
    <w:p w14:paraId="14FBE768">
      <w:pPr>
        <w:spacing w:line="360" w:lineRule="auto"/>
        <w:jc w:val="center"/>
        <w:rPr>
          <w:rFonts w:hint="eastAsia" w:ascii="黑体" w:hAnsi="黑体" w:eastAsia="黑体"/>
          <w:bCs/>
          <w:color w:val="auto"/>
          <w:sz w:val="30"/>
          <w:lang w:eastAsia="zh-CN"/>
        </w:rPr>
      </w:pPr>
    </w:p>
    <w:p w14:paraId="1EE92FFD">
      <w:pPr>
        <w:spacing w:line="360" w:lineRule="auto"/>
        <w:jc w:val="center"/>
        <w:rPr>
          <w:rFonts w:hint="eastAsia" w:ascii="黑体" w:hAnsi="黑体" w:eastAsia="黑体"/>
          <w:bCs/>
          <w:color w:val="auto"/>
          <w:sz w:val="30"/>
          <w:lang w:eastAsia="zh-CN"/>
        </w:rPr>
      </w:pPr>
    </w:p>
    <w:p w14:paraId="4FFEE221">
      <w:pPr>
        <w:pStyle w:val="14"/>
        <w:rPr>
          <w:rFonts w:hint="eastAsia"/>
          <w:color w:val="auto"/>
          <w:lang w:eastAsia="zh-CN"/>
        </w:rPr>
      </w:pPr>
    </w:p>
    <w:p w14:paraId="72E2C104">
      <w:pPr>
        <w:spacing w:line="360" w:lineRule="auto"/>
        <w:jc w:val="center"/>
        <w:rPr>
          <w:rFonts w:hint="eastAsia" w:ascii="黑体" w:hAnsi="黑体" w:eastAsia="黑体"/>
          <w:bCs/>
          <w:color w:val="auto"/>
          <w:sz w:val="30"/>
          <w:lang w:eastAsia="zh-CN"/>
        </w:rPr>
      </w:pPr>
    </w:p>
    <w:p w14:paraId="0013BAEE">
      <w:pPr>
        <w:spacing w:line="360" w:lineRule="auto"/>
        <w:jc w:val="center"/>
        <w:rPr>
          <w:rFonts w:hint="eastAsia" w:ascii="黑体" w:hAnsi="黑体" w:eastAsia="黑体"/>
          <w:bCs/>
          <w:color w:val="auto"/>
          <w:sz w:val="30"/>
          <w:lang w:eastAsia="zh-CN"/>
        </w:rPr>
      </w:pPr>
    </w:p>
    <w:p w14:paraId="0FF6F556">
      <w:pPr>
        <w:spacing w:line="360" w:lineRule="auto"/>
        <w:jc w:val="center"/>
        <w:rPr>
          <w:rFonts w:hint="eastAsia" w:ascii="黑体" w:hAnsi="黑体" w:eastAsia="黑体"/>
          <w:bCs/>
          <w:color w:val="auto"/>
          <w:sz w:val="30"/>
          <w:lang w:eastAsia="zh-CN"/>
        </w:rPr>
      </w:pPr>
    </w:p>
    <w:p w14:paraId="102E928D">
      <w:pPr>
        <w:spacing w:line="360" w:lineRule="auto"/>
        <w:jc w:val="center"/>
        <w:rPr>
          <w:rFonts w:hint="eastAsia" w:ascii="黑体" w:hAnsi="黑体" w:eastAsia="黑体"/>
          <w:bCs/>
          <w:color w:val="auto"/>
          <w:sz w:val="30"/>
          <w:lang w:eastAsia="zh-CN"/>
        </w:rPr>
      </w:pPr>
    </w:p>
    <w:p w14:paraId="65B8F618">
      <w:pPr>
        <w:spacing w:line="360" w:lineRule="auto"/>
        <w:jc w:val="center"/>
        <w:rPr>
          <w:rFonts w:hint="eastAsia" w:ascii="黑体" w:hAnsi="黑体" w:eastAsia="黑体"/>
          <w:bCs/>
          <w:color w:val="auto"/>
          <w:sz w:val="72"/>
          <w:szCs w:val="56"/>
          <w:lang w:eastAsia="zh-CN"/>
        </w:rPr>
      </w:pPr>
      <w:r>
        <w:rPr>
          <w:rFonts w:hint="eastAsia" w:ascii="黑体" w:hAnsi="黑体" w:eastAsia="黑体"/>
          <w:bCs/>
          <w:color w:val="auto"/>
          <w:sz w:val="72"/>
          <w:szCs w:val="56"/>
          <w:lang w:eastAsia="zh-CN"/>
        </w:rPr>
        <w:t>招</w:t>
      </w:r>
      <w:r>
        <w:rPr>
          <w:rFonts w:ascii="黑体" w:hAnsi="黑体" w:eastAsia="黑体"/>
          <w:bCs/>
          <w:color w:val="auto"/>
          <w:sz w:val="72"/>
          <w:szCs w:val="56"/>
          <w:lang w:eastAsia="zh-CN"/>
        </w:rPr>
        <w:t xml:space="preserve"> </w:t>
      </w:r>
      <w:r>
        <w:rPr>
          <w:rFonts w:hint="eastAsia" w:ascii="黑体" w:hAnsi="黑体" w:eastAsia="黑体"/>
          <w:bCs/>
          <w:color w:val="auto"/>
          <w:sz w:val="72"/>
          <w:szCs w:val="56"/>
          <w:lang w:eastAsia="zh-CN"/>
        </w:rPr>
        <w:t>标</w:t>
      </w:r>
      <w:r>
        <w:rPr>
          <w:rFonts w:ascii="黑体" w:hAnsi="黑体" w:eastAsia="黑体"/>
          <w:bCs/>
          <w:color w:val="auto"/>
          <w:sz w:val="72"/>
          <w:szCs w:val="56"/>
          <w:lang w:eastAsia="zh-CN"/>
        </w:rPr>
        <w:t xml:space="preserve"> </w:t>
      </w:r>
      <w:r>
        <w:rPr>
          <w:rFonts w:hint="eastAsia" w:ascii="黑体" w:hAnsi="黑体" w:eastAsia="黑体"/>
          <w:bCs/>
          <w:color w:val="auto"/>
          <w:sz w:val="72"/>
          <w:szCs w:val="56"/>
          <w:lang w:eastAsia="zh-CN"/>
        </w:rPr>
        <w:t>文</w:t>
      </w:r>
      <w:r>
        <w:rPr>
          <w:rFonts w:ascii="黑体" w:hAnsi="黑体" w:eastAsia="黑体"/>
          <w:bCs/>
          <w:color w:val="auto"/>
          <w:sz w:val="72"/>
          <w:szCs w:val="56"/>
          <w:lang w:eastAsia="zh-CN"/>
        </w:rPr>
        <w:t xml:space="preserve"> </w:t>
      </w:r>
      <w:r>
        <w:rPr>
          <w:rFonts w:hint="eastAsia" w:ascii="黑体" w:hAnsi="黑体" w:eastAsia="黑体"/>
          <w:bCs/>
          <w:color w:val="auto"/>
          <w:sz w:val="72"/>
          <w:szCs w:val="56"/>
          <w:lang w:eastAsia="zh-CN"/>
        </w:rPr>
        <w:t>件</w:t>
      </w:r>
    </w:p>
    <w:p w14:paraId="03C5DA52">
      <w:pPr>
        <w:spacing w:line="360" w:lineRule="auto"/>
        <w:jc w:val="center"/>
        <w:rPr>
          <w:rFonts w:hint="eastAsia" w:ascii="黑体" w:hAnsi="黑体" w:eastAsia="黑体"/>
          <w:bCs/>
          <w:color w:val="auto"/>
          <w:sz w:val="30"/>
          <w:lang w:eastAsia="zh-CN"/>
        </w:rPr>
      </w:pPr>
      <w:r>
        <w:rPr>
          <w:rFonts w:hint="eastAsia" w:ascii="黑体" w:hAnsi="黑体" w:eastAsia="黑体"/>
          <w:bCs/>
          <w:color w:val="auto"/>
          <w:sz w:val="28"/>
          <w:szCs w:val="32"/>
          <w:lang w:eastAsia="zh-CN"/>
        </w:rPr>
        <w:t>项目编号：KMZC2026-G3-00325-XSQZ-0002</w:t>
      </w:r>
    </w:p>
    <w:p w14:paraId="585536C2">
      <w:pPr>
        <w:spacing w:line="360" w:lineRule="auto"/>
        <w:jc w:val="center"/>
        <w:rPr>
          <w:rFonts w:hint="eastAsia" w:ascii="黑体" w:hAnsi="黑体" w:eastAsia="黑体"/>
          <w:bCs/>
          <w:color w:val="auto"/>
          <w:sz w:val="30"/>
          <w:lang w:eastAsia="zh-CN"/>
        </w:rPr>
      </w:pPr>
    </w:p>
    <w:p w14:paraId="58228871">
      <w:pPr>
        <w:spacing w:line="360" w:lineRule="auto"/>
        <w:jc w:val="center"/>
        <w:rPr>
          <w:rFonts w:hint="eastAsia" w:ascii="黑体" w:hAnsi="黑体" w:eastAsia="黑体"/>
          <w:bCs/>
          <w:color w:val="auto"/>
          <w:sz w:val="30"/>
          <w:lang w:eastAsia="zh-CN"/>
        </w:rPr>
      </w:pPr>
    </w:p>
    <w:p w14:paraId="3FD93A55">
      <w:pPr>
        <w:spacing w:line="360" w:lineRule="auto"/>
        <w:jc w:val="center"/>
        <w:rPr>
          <w:rFonts w:hint="eastAsia" w:ascii="黑体" w:hAnsi="黑体" w:eastAsia="黑体"/>
          <w:bCs/>
          <w:color w:val="auto"/>
          <w:sz w:val="30"/>
          <w:lang w:eastAsia="zh-CN"/>
        </w:rPr>
      </w:pPr>
    </w:p>
    <w:p w14:paraId="0B9F9C35">
      <w:pPr>
        <w:spacing w:line="360" w:lineRule="auto"/>
        <w:jc w:val="center"/>
        <w:rPr>
          <w:rFonts w:hint="eastAsia" w:ascii="黑体" w:hAnsi="黑体" w:eastAsia="黑体"/>
          <w:bCs/>
          <w:color w:val="auto"/>
          <w:sz w:val="30"/>
          <w:lang w:eastAsia="zh-CN"/>
        </w:rPr>
      </w:pPr>
    </w:p>
    <w:p w14:paraId="0538621E">
      <w:pPr>
        <w:spacing w:line="360" w:lineRule="auto"/>
        <w:jc w:val="center"/>
        <w:rPr>
          <w:rFonts w:hint="eastAsia" w:ascii="黑体" w:hAnsi="黑体" w:eastAsia="黑体"/>
          <w:bCs/>
          <w:color w:val="auto"/>
          <w:sz w:val="30"/>
          <w:lang w:eastAsia="zh-CN"/>
        </w:rPr>
      </w:pPr>
    </w:p>
    <w:p w14:paraId="5F18C99A">
      <w:pPr>
        <w:spacing w:line="360" w:lineRule="auto"/>
        <w:jc w:val="center"/>
        <w:rPr>
          <w:rFonts w:hint="eastAsia" w:ascii="黑体" w:hAnsi="黑体" w:eastAsia="黑体"/>
          <w:bCs/>
          <w:color w:val="auto"/>
          <w:sz w:val="30"/>
          <w:lang w:eastAsia="zh-CN"/>
        </w:rPr>
      </w:pPr>
    </w:p>
    <w:p w14:paraId="54FAF555">
      <w:pPr>
        <w:spacing w:line="360" w:lineRule="auto"/>
        <w:jc w:val="center"/>
        <w:rPr>
          <w:rFonts w:hint="eastAsia" w:ascii="黑体" w:hAnsi="黑体" w:eastAsia="黑体"/>
          <w:bCs/>
          <w:color w:val="auto"/>
          <w:sz w:val="30"/>
          <w:lang w:eastAsia="zh-CN"/>
        </w:rPr>
      </w:pPr>
    </w:p>
    <w:p w14:paraId="5F78B2EE">
      <w:pPr>
        <w:pStyle w:val="14"/>
        <w:rPr>
          <w:rFonts w:hint="eastAsia"/>
          <w:color w:val="auto"/>
          <w:lang w:eastAsia="zh-CN"/>
        </w:rPr>
      </w:pPr>
    </w:p>
    <w:p w14:paraId="0A6CA1FA">
      <w:pPr>
        <w:spacing w:line="480" w:lineRule="auto"/>
        <w:ind w:firstLine="1560" w:firstLineChars="520"/>
        <w:rPr>
          <w:rFonts w:hint="eastAsia" w:ascii="黑体" w:hAnsi="黑体" w:eastAsia="黑体"/>
          <w:bCs/>
          <w:color w:val="auto"/>
          <w:sz w:val="30"/>
          <w:lang w:eastAsia="zh-CN"/>
        </w:rPr>
      </w:pPr>
      <w:r>
        <w:rPr>
          <w:rFonts w:hint="eastAsia" w:ascii="黑体" w:hAnsi="黑体" w:eastAsia="黑体"/>
          <w:bCs/>
          <w:color w:val="auto"/>
          <w:sz w:val="30"/>
          <w:lang w:eastAsia="zh-CN"/>
        </w:rPr>
        <w:t xml:space="preserve">采  </w:t>
      </w:r>
      <w:r>
        <w:rPr>
          <w:rFonts w:ascii="黑体" w:hAnsi="黑体" w:eastAsia="黑体"/>
          <w:bCs/>
          <w:color w:val="auto"/>
          <w:sz w:val="30"/>
          <w:lang w:eastAsia="zh-CN"/>
        </w:rPr>
        <w:t xml:space="preserve"> </w:t>
      </w:r>
      <w:r>
        <w:rPr>
          <w:rFonts w:hint="eastAsia" w:ascii="黑体" w:hAnsi="黑体" w:eastAsia="黑体"/>
          <w:bCs/>
          <w:color w:val="auto"/>
          <w:sz w:val="30"/>
          <w:lang w:eastAsia="zh-CN"/>
        </w:rPr>
        <w:t xml:space="preserve">购 </w:t>
      </w:r>
      <w:r>
        <w:rPr>
          <w:rFonts w:ascii="黑体" w:hAnsi="黑体" w:eastAsia="黑体"/>
          <w:bCs/>
          <w:color w:val="auto"/>
          <w:sz w:val="30"/>
          <w:lang w:eastAsia="zh-CN"/>
        </w:rPr>
        <w:t xml:space="preserve">  </w:t>
      </w:r>
      <w:r>
        <w:rPr>
          <w:rFonts w:hint="eastAsia" w:ascii="黑体" w:hAnsi="黑体" w:eastAsia="黑体"/>
          <w:bCs/>
          <w:color w:val="auto"/>
          <w:sz w:val="30"/>
          <w:lang w:eastAsia="zh-CN"/>
        </w:rPr>
        <w:t>人：昆明市公安局西山分局</w:t>
      </w:r>
    </w:p>
    <w:p w14:paraId="048EA86D">
      <w:pPr>
        <w:spacing w:line="480" w:lineRule="auto"/>
        <w:ind w:firstLine="1560" w:firstLineChars="520"/>
        <w:rPr>
          <w:rFonts w:hint="eastAsia" w:ascii="黑体" w:hAnsi="黑体" w:eastAsia="黑体"/>
          <w:bCs/>
          <w:color w:val="auto"/>
          <w:sz w:val="30"/>
          <w:lang w:eastAsia="zh-CN"/>
        </w:rPr>
      </w:pPr>
      <w:r>
        <w:rPr>
          <w:rFonts w:hint="eastAsia" w:ascii="黑体" w:hAnsi="黑体" w:eastAsia="黑体"/>
          <w:bCs/>
          <w:color w:val="auto"/>
          <w:sz w:val="30"/>
          <w:lang w:eastAsia="zh-CN"/>
        </w:rPr>
        <w:t>采购代理机构：西山区政府采购中心</w:t>
      </w:r>
    </w:p>
    <w:p w14:paraId="2AB8C19C">
      <w:pPr>
        <w:spacing w:line="480" w:lineRule="auto"/>
        <w:ind w:firstLine="3600" w:firstLineChars="1200"/>
        <w:rPr>
          <w:rFonts w:eastAsia="黑体"/>
          <w:bCs/>
          <w:color w:val="auto"/>
          <w:sz w:val="30"/>
        </w:rPr>
        <w:sectPr>
          <w:headerReference r:id="rId3" w:type="default"/>
          <w:footerReference r:id="rId5" w:type="default"/>
          <w:headerReference r:id="rId4" w:type="even"/>
          <w:footerReference r:id="rId6" w:type="even"/>
          <w:pgSz w:w="11906" w:h="16838"/>
          <w:pgMar w:top="1134" w:right="1134" w:bottom="1134" w:left="1276" w:header="680" w:footer="992" w:gutter="0"/>
          <w:cols w:space="720" w:num="1"/>
          <w:titlePg/>
          <w:docGrid w:type="lines" w:linePitch="312" w:charSpace="0"/>
        </w:sectPr>
      </w:pPr>
      <w:r>
        <w:rPr>
          <w:rFonts w:hint="eastAsia" w:ascii="黑体" w:hAnsi="黑体" w:eastAsia="黑体"/>
          <w:bCs/>
          <w:color w:val="auto"/>
          <w:sz w:val="30"/>
        </w:rPr>
        <w:t>2</w:t>
      </w:r>
      <w:r>
        <w:rPr>
          <w:rFonts w:ascii="黑体" w:hAnsi="黑体" w:eastAsia="黑体"/>
          <w:bCs/>
          <w:color w:val="auto"/>
          <w:sz w:val="30"/>
        </w:rPr>
        <w:t>02</w:t>
      </w:r>
      <w:r>
        <w:rPr>
          <w:rFonts w:hint="eastAsia" w:ascii="黑体" w:hAnsi="黑体" w:eastAsia="黑体"/>
          <w:bCs/>
          <w:color w:val="auto"/>
          <w:sz w:val="30"/>
          <w:lang w:val="en-US" w:eastAsia="zh-CN"/>
        </w:rPr>
        <w:t>6</w:t>
      </w:r>
      <w:r>
        <w:rPr>
          <w:rFonts w:hint="eastAsia" w:ascii="黑体" w:hAnsi="黑体" w:eastAsia="黑体"/>
          <w:bCs/>
          <w:color w:val="auto"/>
          <w:sz w:val="30"/>
        </w:rPr>
        <w:t>年</w:t>
      </w:r>
      <w:r>
        <w:rPr>
          <w:rFonts w:hint="eastAsia" w:ascii="黑体" w:hAnsi="黑体" w:eastAsia="黑体"/>
          <w:bCs/>
          <w:color w:val="auto"/>
          <w:sz w:val="30"/>
          <w:lang w:val="en-US" w:eastAsia="zh-CN"/>
        </w:rPr>
        <w:t>3</w:t>
      </w:r>
      <w:r>
        <w:rPr>
          <w:rFonts w:hint="eastAsia" w:ascii="黑体" w:hAnsi="黑体" w:eastAsia="黑体"/>
          <w:bCs/>
          <w:color w:val="auto"/>
          <w:sz w:val="30"/>
        </w:rPr>
        <w:t>月</w:t>
      </w:r>
    </w:p>
    <w:p w14:paraId="7F2D37E7">
      <w:pPr>
        <w:jc w:val="center"/>
        <w:rPr>
          <w:rFonts w:hint="eastAsia" w:ascii="黑体" w:hAnsi="黑体" w:eastAsia="黑体"/>
          <w:bCs/>
          <w:color w:val="auto"/>
          <w:sz w:val="40"/>
          <w:szCs w:val="48"/>
          <w:lang w:eastAsia="zh-CN"/>
        </w:rPr>
      </w:pPr>
      <w:r>
        <w:rPr>
          <w:rFonts w:ascii="黑体" w:hAnsi="黑体" w:eastAsia="黑体"/>
          <w:bCs/>
          <w:color w:val="auto"/>
          <w:sz w:val="40"/>
          <w:szCs w:val="48"/>
          <w:lang w:eastAsia="zh-CN"/>
        </w:rPr>
        <w:t>目</w:t>
      </w:r>
      <w:r>
        <w:rPr>
          <w:rFonts w:ascii="黑体" w:hAnsi="黑体" w:eastAsia="黑体"/>
          <w:bCs/>
          <w:color w:val="auto"/>
          <w:sz w:val="40"/>
          <w:szCs w:val="48"/>
          <w:lang w:eastAsia="zh-CN"/>
        </w:rPr>
        <w:tab/>
      </w:r>
      <w:r>
        <w:rPr>
          <w:rFonts w:ascii="黑体" w:hAnsi="黑体" w:eastAsia="黑体"/>
          <w:bCs/>
          <w:color w:val="auto"/>
          <w:sz w:val="40"/>
          <w:szCs w:val="48"/>
          <w:lang w:eastAsia="zh-CN"/>
        </w:rPr>
        <w:t>录</w:t>
      </w:r>
    </w:p>
    <w:p w14:paraId="2DF50729">
      <w:pPr>
        <w:pStyle w:val="21"/>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TOC \o "1-3" \h \z \u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_Toc14381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第一章 招标公告</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_Toc14381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4</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3CF7520E">
      <w:pPr>
        <w:pStyle w:val="21"/>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_Toc19443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第二章 投标人须知</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_Toc19443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8</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44348AAA">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_Toc27122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投标人须知前附表</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_Toc27122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8</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3A875A51">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_Toc32117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1.总则</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_Toc32117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14</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15AB54BC">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_Toc19991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2.招标文件</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_Toc19991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16</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3B299A67">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_Toc32668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3.投标文件</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_Toc32668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17</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2D46D62F">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_Toc29182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4.投标文件的递交</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_Toc29182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18</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584EEB0A">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_Toc29304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5.开标</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_Toc29304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19</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2C710B38">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_Toc25821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6.资格审查</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_Toc25821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19</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262CBA0F">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_Toc548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7.评标</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_Toc548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0DB8412D">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_Toc7453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8.合同授予</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_Toc7453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7B72A0D2">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_Toc17210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9.纪律和监督</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_Toc17210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21</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3DDA0B26">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_Toc15735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10.质疑接收、回复</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_Toc15735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22</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4233D1FD">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_Toc21488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11.需要补充的其他内容</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_Toc21488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23</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7BB3A4E4">
      <w:pPr>
        <w:pStyle w:val="21"/>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_Toc24620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第三章 资格评审标准</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_Toc24620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24</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4198FE99">
      <w:pPr>
        <w:pStyle w:val="21"/>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_Toc28406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第四章 评标办法（综合评分法）</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_Toc28406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26</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24CB8930">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_Toc204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rPr>
        <w:t>评标办法前附表</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_Toc204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26</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66CF63BA">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_Toc18075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评标程序及评审办法</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_Toc18075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7C1057B7">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_Toc8552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1.总则</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_Toc8552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6EE61D81">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_Toc29121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2.评审机构</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_Toc29121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6A2973CD">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_Toc28197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3.评审原则</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_Toc28197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241B28C0">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_Toc16795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4.评审纪律</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_Toc16795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5765316E">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_Toc31364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5.评标程序及标准</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_Toc31364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36</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7D88A770">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_Toc20056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6.投标文件的澄清</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_Toc20056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37</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66B4068C">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_Toc19938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7.评标结果</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_Toc19938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38</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27FB99D6">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_Toc14882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8.政府采购政策</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_Toc14882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38</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5513C153">
      <w:pPr>
        <w:pStyle w:val="21"/>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_Toc24825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第五章 采购需求</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_Toc24825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41</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7DFB9310">
      <w:pPr>
        <w:pStyle w:val="21"/>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_Toc10398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第六章 合同主要条款及格式</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_Toc10398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78</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16A29426">
      <w:pPr>
        <w:pStyle w:val="21"/>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_Toc15451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第七章 投标文件格式</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_Toc15451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88</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01FE92E1">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_Toc8554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一、资格审查部分</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_Toc8554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70933414">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_Toc21334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（一）具有独立承担民事责任的能力</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_Toc21334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238DD31A">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_Toc5240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（二）具有良好的商业信誉和健全的财务会计制度</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_Toc5240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3A0A27C2">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_Toc7633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（三）具有履行合同所必需的设备和专业技术能力</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_Toc7633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6B692D23">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_Toc26424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（四）有依法缴纳税收和社会保障资金的良好记录</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_Toc26424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212B7CF9">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_Toc14237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（五）参加本次采购活动前三年内，在经营活动中没有重大违法记录</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_Toc14237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5379E9E1">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_Toc27091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（六）其他要求</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_Toc27091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62E4918D">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_Toc11631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二、商务部分</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_Toc11631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92</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5B6CDCDE">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_Toc18068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（一）开标一览表</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_Toc18068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93</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5C5386B3">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_Toc14120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lang w:val="en-US" w:eastAsia="zh-CN"/>
        </w:rPr>
        <w:t>二</w:t>
      </w:r>
      <w:r>
        <w:rPr>
          <w:rFonts w:hint="eastAsia" w:ascii="黑体" w:hAnsi="黑体" w:eastAsia="黑体" w:cs="黑体"/>
          <w:color w:val="auto"/>
          <w:sz w:val="24"/>
          <w:szCs w:val="24"/>
          <w:lang w:eastAsia="zh-CN"/>
        </w:rPr>
        <w:t>）投标分项报价表（</w:t>
      </w:r>
      <w:r>
        <w:rPr>
          <w:rFonts w:hint="eastAsia" w:ascii="黑体" w:hAnsi="黑体" w:eastAsia="黑体" w:cs="黑体"/>
          <w:color w:val="auto"/>
          <w:sz w:val="24"/>
          <w:szCs w:val="24"/>
          <w:lang w:val="en-US" w:eastAsia="zh-CN"/>
        </w:rPr>
        <w:t>A标段</w:t>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_Toc14120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94</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154A3B55">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_Toc23899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lang w:val="en-US" w:eastAsia="zh-CN"/>
        </w:rPr>
        <w:t>二</w:t>
      </w:r>
      <w:r>
        <w:rPr>
          <w:rFonts w:hint="eastAsia" w:ascii="黑体" w:hAnsi="黑体" w:eastAsia="黑体" w:cs="黑体"/>
          <w:color w:val="auto"/>
          <w:sz w:val="24"/>
          <w:szCs w:val="24"/>
          <w:lang w:eastAsia="zh-CN"/>
        </w:rPr>
        <w:t>）投标分项报价表（</w:t>
      </w:r>
      <w:r>
        <w:rPr>
          <w:rFonts w:hint="eastAsia" w:ascii="黑体" w:hAnsi="黑体" w:eastAsia="黑体" w:cs="黑体"/>
          <w:color w:val="auto"/>
          <w:sz w:val="24"/>
          <w:szCs w:val="24"/>
          <w:lang w:val="en-US" w:eastAsia="zh-CN"/>
        </w:rPr>
        <w:t>B标段</w:t>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_Toc23899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739E6ED9">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_Toc11253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lang w:val="en-US" w:eastAsia="zh-CN"/>
        </w:rPr>
        <w:t>三</w:t>
      </w:r>
      <w:r>
        <w:rPr>
          <w:rFonts w:hint="eastAsia" w:ascii="黑体" w:hAnsi="黑体" w:eastAsia="黑体" w:cs="黑体"/>
          <w:color w:val="auto"/>
          <w:sz w:val="24"/>
          <w:szCs w:val="24"/>
          <w:lang w:eastAsia="zh-CN"/>
        </w:rPr>
        <w:t>）投标函</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_Toc11253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96</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789CEA85">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_Toc21443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lang w:val="en-US" w:eastAsia="zh-CN"/>
        </w:rPr>
        <w:t>四</w:t>
      </w:r>
      <w:r>
        <w:rPr>
          <w:rFonts w:hint="eastAsia" w:ascii="黑体" w:hAnsi="黑体" w:eastAsia="黑体" w:cs="黑体"/>
          <w:color w:val="auto"/>
          <w:sz w:val="24"/>
          <w:szCs w:val="24"/>
          <w:lang w:eastAsia="zh-CN"/>
        </w:rPr>
        <w:t>）投标人基本情况表</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_Toc21443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97</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34B695B2">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_Toc25399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lang w:val="en-US" w:eastAsia="zh-CN"/>
        </w:rPr>
        <w:t>五</w:t>
      </w:r>
      <w:r>
        <w:rPr>
          <w:rFonts w:hint="eastAsia" w:ascii="黑体" w:hAnsi="黑体" w:eastAsia="黑体" w:cs="黑体"/>
          <w:color w:val="auto"/>
          <w:sz w:val="24"/>
          <w:szCs w:val="24"/>
          <w:lang w:eastAsia="zh-CN"/>
        </w:rPr>
        <w:t>）法定代表人身份证明书</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_Toc25399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98</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35AF1F67">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_Toc28917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lang w:val="en-US" w:eastAsia="zh-CN"/>
        </w:rPr>
        <w:t>六</w:t>
      </w:r>
      <w:r>
        <w:rPr>
          <w:rFonts w:hint="eastAsia" w:ascii="黑体" w:hAnsi="黑体" w:eastAsia="黑体" w:cs="黑体"/>
          <w:color w:val="auto"/>
          <w:sz w:val="24"/>
          <w:szCs w:val="24"/>
          <w:lang w:eastAsia="zh-CN"/>
        </w:rPr>
        <w:t>）法定代表人授权委托书</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_Toc28917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99</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6BC45671">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_Toc24924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lang w:val="en-US" w:eastAsia="zh-CN"/>
        </w:rPr>
        <w:t>七</w:t>
      </w:r>
      <w:r>
        <w:rPr>
          <w:rFonts w:hint="eastAsia" w:ascii="黑体" w:hAnsi="黑体" w:eastAsia="黑体" w:cs="黑体"/>
          <w:color w:val="auto"/>
          <w:sz w:val="24"/>
          <w:szCs w:val="24"/>
          <w:lang w:eastAsia="zh-CN"/>
        </w:rPr>
        <w:t>）《中小企业声明函》</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_Toc24924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100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5A2F7239">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_Toc6518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lang w:val="en-US" w:eastAsia="zh-CN"/>
        </w:rPr>
        <w:t>八</w:t>
      </w:r>
      <w:r>
        <w:rPr>
          <w:rFonts w:hint="eastAsia" w:ascii="黑体" w:hAnsi="黑体" w:eastAsia="黑体" w:cs="黑体"/>
          <w:color w:val="auto"/>
          <w:sz w:val="24"/>
          <w:szCs w:val="24"/>
          <w:lang w:eastAsia="zh-CN"/>
        </w:rPr>
        <w:t>）残疾人福利性单位声明函</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_Toc6518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103</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1AA75B9B">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_Toc4774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lang w:val="en-US" w:eastAsia="zh-CN"/>
        </w:rPr>
        <w:t>九</w:t>
      </w:r>
      <w:r>
        <w:rPr>
          <w:rFonts w:hint="eastAsia" w:ascii="黑体" w:hAnsi="黑体" w:eastAsia="黑体" w:cs="黑体"/>
          <w:color w:val="auto"/>
          <w:sz w:val="24"/>
          <w:szCs w:val="24"/>
          <w:lang w:eastAsia="zh-CN"/>
        </w:rPr>
        <w:t>）监狱企业证明材料</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_Toc4774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104</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6DB4F247">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_Toc19020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lang w:val="en-US" w:eastAsia="zh-CN"/>
        </w:rPr>
        <w:t>十</w:t>
      </w:r>
      <w:r>
        <w:rPr>
          <w:rFonts w:hint="eastAsia" w:ascii="黑体" w:hAnsi="黑体" w:eastAsia="黑体" w:cs="黑体"/>
          <w:color w:val="auto"/>
          <w:sz w:val="24"/>
          <w:szCs w:val="24"/>
          <w:lang w:eastAsia="zh-CN"/>
        </w:rPr>
        <w:t>）商务条款偏离表</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_Toc19020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105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3F5C3D6E">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_Toc25258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（十</w:t>
      </w:r>
      <w:r>
        <w:rPr>
          <w:rFonts w:hint="eastAsia" w:ascii="黑体" w:hAnsi="黑体" w:eastAsia="黑体" w:cs="黑体"/>
          <w:color w:val="auto"/>
          <w:sz w:val="24"/>
          <w:szCs w:val="24"/>
          <w:lang w:val="en-US" w:eastAsia="zh-CN"/>
        </w:rPr>
        <w:t>一</w:t>
      </w:r>
      <w:r>
        <w:rPr>
          <w:rFonts w:hint="eastAsia" w:ascii="黑体" w:hAnsi="黑体" w:eastAsia="黑体" w:cs="黑体"/>
          <w:color w:val="auto"/>
          <w:sz w:val="24"/>
          <w:szCs w:val="24"/>
          <w:lang w:eastAsia="zh-CN"/>
        </w:rPr>
        <w:t>）拟派人员管理方案</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_Toc25258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106</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4CC13379">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_Toc8399 </w:instrText>
      </w:r>
      <w:r>
        <w:rPr>
          <w:rFonts w:hint="eastAsia" w:ascii="黑体" w:hAnsi="黑体" w:eastAsia="黑体" w:cs="黑体"/>
          <w:color w:val="auto"/>
          <w:sz w:val="24"/>
          <w:szCs w:val="24"/>
          <w:lang w:eastAsia="zh-CN"/>
        </w:rPr>
        <w:fldChar w:fldCharType="separate"/>
      </w:r>
      <w:r>
        <w:rPr>
          <w:rFonts w:hint="eastAsia" w:ascii="黑体" w:hAnsi="黑体" w:eastAsia="黑体" w:cs="黑体"/>
          <w:bCs/>
          <w:color w:val="auto"/>
          <w:sz w:val="24"/>
          <w:szCs w:val="24"/>
          <w:lang w:val="en-US" w:eastAsia="zh-CN" w:bidi="ar-SA"/>
        </w:rPr>
        <w:t>（十二）拟派项目人员配备</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_Toc8399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107</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4C12DDD6">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_Toc16652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（十</w:t>
      </w:r>
      <w:r>
        <w:rPr>
          <w:rFonts w:hint="eastAsia" w:ascii="黑体" w:hAnsi="黑体" w:eastAsia="黑体" w:cs="黑体"/>
          <w:color w:val="auto"/>
          <w:sz w:val="24"/>
          <w:szCs w:val="24"/>
          <w:lang w:val="en-US" w:eastAsia="zh-CN"/>
        </w:rPr>
        <w:t>三</w:t>
      </w:r>
      <w:r>
        <w:rPr>
          <w:rFonts w:hint="eastAsia" w:ascii="黑体" w:hAnsi="黑体" w:eastAsia="黑体" w:cs="黑体"/>
          <w:color w:val="auto"/>
          <w:sz w:val="24"/>
          <w:szCs w:val="24"/>
          <w:lang w:eastAsia="zh-CN"/>
        </w:rPr>
        <w:t>）供应商类似业绩情况表</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_Toc16652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108</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28F9656E">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_Toc16130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三、技术部分</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_Toc16130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109</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3D5985A0">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_Toc7437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（一）采购需求响应部分</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_Toc7437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110</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0090C615">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_Toc24411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（二）项目理解及重点、难点分析</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_Toc24411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112</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5656C420">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_Toc5782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（三）服务方案</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_Toc5782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113</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1083F439">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_Toc31779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（四）培训及考核制度</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_Toc31779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114</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00072C53">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_Toc22704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（五）服务质量保障措施</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_Toc22704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115</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4D704B9C">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_Toc20128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（六）履约能力评审</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_Toc20128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116</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579E629C">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_Toc28795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（七）安全保障及应急方案</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_Toc28795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117</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061888A2">
      <w:pPr>
        <w:pStyle w:val="13"/>
        <w:keepNext w:val="0"/>
        <w:keepLines w:val="0"/>
        <w:pageBreakBefore w:val="0"/>
        <w:widowControl w:val="0"/>
        <w:tabs>
          <w:tab w:val="right" w:leader="dot" w:pos="8306"/>
        </w:tabs>
        <w:kinsoku/>
        <w:wordWrap/>
        <w:overflowPunct/>
        <w:topLinePunct w:val="0"/>
        <w:autoSpaceDE/>
        <w:autoSpaceDN/>
        <w:bidi w:val="0"/>
        <w:adjustRightInd/>
        <w:snapToGrid/>
        <w:spacing w:line="420" w:lineRule="exact"/>
        <w:textAlignment w:val="auto"/>
        <w:rPr>
          <w:rFonts w:hint="eastAsia" w:ascii="黑体" w:hAnsi="黑体" w:eastAsia="黑体" w:cs="黑体"/>
          <w:color w:val="auto"/>
          <w:sz w:val="24"/>
          <w:szCs w:val="24"/>
        </w:rPr>
      </w:pPr>
      <w:r>
        <w:rPr>
          <w:rFonts w:hint="eastAsia" w:ascii="黑体" w:hAnsi="黑体" w:eastAsia="黑体" w:cs="黑体"/>
          <w:color w:val="auto"/>
          <w:sz w:val="24"/>
          <w:szCs w:val="24"/>
          <w:lang w:eastAsia="zh-CN"/>
        </w:rPr>
        <w:fldChar w:fldCharType="begin"/>
      </w:r>
      <w:r>
        <w:rPr>
          <w:rFonts w:hint="eastAsia" w:ascii="黑体" w:hAnsi="黑体" w:eastAsia="黑体" w:cs="黑体"/>
          <w:color w:val="auto"/>
          <w:sz w:val="24"/>
          <w:szCs w:val="24"/>
          <w:lang w:eastAsia="zh-CN"/>
        </w:rPr>
        <w:instrText xml:space="preserve"> HYPERLINK \l _Toc19608 </w:instrText>
      </w:r>
      <w:r>
        <w:rPr>
          <w:rFonts w:hint="eastAsia" w:ascii="黑体" w:hAnsi="黑体" w:eastAsia="黑体" w:cs="黑体"/>
          <w:color w:val="auto"/>
          <w:sz w:val="24"/>
          <w:szCs w:val="24"/>
          <w:lang w:eastAsia="zh-CN"/>
        </w:rPr>
        <w:fldChar w:fldCharType="separate"/>
      </w:r>
      <w:r>
        <w:rPr>
          <w:rFonts w:hint="eastAsia" w:ascii="黑体" w:hAnsi="黑体" w:eastAsia="黑体" w:cs="黑体"/>
          <w:color w:val="auto"/>
          <w:sz w:val="24"/>
          <w:szCs w:val="24"/>
          <w:lang w:eastAsia="zh-CN"/>
        </w:rPr>
        <w:t>（八）投标人认为有必要提供的其他资料</w:t>
      </w:r>
      <w:r>
        <w:rPr>
          <w:rFonts w:hint="eastAsia" w:ascii="黑体" w:hAnsi="黑体" w:eastAsia="黑体" w:cs="黑体"/>
          <w:color w:val="auto"/>
          <w:sz w:val="24"/>
          <w:szCs w:val="24"/>
        </w:rPr>
        <w:tab/>
      </w:r>
      <w:r>
        <w:rPr>
          <w:rFonts w:hint="eastAsia" w:ascii="黑体" w:hAnsi="黑体" w:eastAsia="黑体" w:cs="黑体"/>
          <w:color w:val="auto"/>
          <w:sz w:val="24"/>
          <w:szCs w:val="24"/>
        </w:rPr>
        <w:fldChar w:fldCharType="begin"/>
      </w:r>
      <w:r>
        <w:rPr>
          <w:rFonts w:hint="eastAsia" w:ascii="黑体" w:hAnsi="黑体" w:eastAsia="黑体" w:cs="黑体"/>
          <w:color w:val="auto"/>
          <w:sz w:val="24"/>
          <w:szCs w:val="24"/>
        </w:rPr>
        <w:instrText xml:space="preserve"> PAGEREF _Toc19608 \h </w:instrText>
      </w:r>
      <w:r>
        <w:rPr>
          <w:rFonts w:hint="eastAsia" w:ascii="黑体" w:hAnsi="黑体" w:eastAsia="黑体" w:cs="黑体"/>
          <w:color w:val="auto"/>
          <w:sz w:val="24"/>
          <w:szCs w:val="24"/>
        </w:rPr>
        <w:fldChar w:fldCharType="separate"/>
      </w:r>
      <w:r>
        <w:rPr>
          <w:rFonts w:hint="eastAsia" w:ascii="黑体" w:hAnsi="黑体" w:eastAsia="黑体" w:cs="黑体"/>
          <w:color w:val="auto"/>
          <w:sz w:val="24"/>
          <w:szCs w:val="24"/>
        </w:rPr>
        <w:t>118</w:t>
      </w:r>
      <w:r>
        <w:rPr>
          <w:rFonts w:hint="eastAsia" w:ascii="黑体" w:hAnsi="黑体" w:eastAsia="黑体" w:cs="黑体"/>
          <w:color w:val="auto"/>
          <w:sz w:val="24"/>
          <w:szCs w:val="24"/>
        </w:rPr>
        <w:fldChar w:fldCharType="end"/>
      </w:r>
      <w:r>
        <w:rPr>
          <w:rFonts w:hint="eastAsia" w:ascii="黑体" w:hAnsi="黑体" w:eastAsia="黑体" w:cs="黑体"/>
          <w:color w:val="auto"/>
          <w:sz w:val="24"/>
          <w:szCs w:val="24"/>
          <w:lang w:eastAsia="zh-CN"/>
        </w:rPr>
        <w:fldChar w:fldCharType="end"/>
      </w:r>
    </w:p>
    <w:p w14:paraId="60EB502C">
      <w:pPr>
        <w:pStyle w:val="13"/>
        <w:keepNext w:val="0"/>
        <w:keepLines w:val="0"/>
        <w:pageBreakBefore w:val="0"/>
        <w:widowControl w:val="0"/>
        <w:tabs>
          <w:tab w:val="right" w:leader="dot" w:pos="9286"/>
        </w:tabs>
        <w:kinsoku/>
        <w:wordWrap/>
        <w:overflowPunct/>
        <w:topLinePunct w:val="0"/>
        <w:autoSpaceDE/>
        <w:autoSpaceDN/>
        <w:bidi w:val="0"/>
        <w:adjustRightInd/>
        <w:snapToGrid/>
        <w:spacing w:line="420" w:lineRule="exact"/>
        <w:ind w:left="0" w:leftChars="0" w:firstLine="0" w:firstLineChars="0"/>
        <w:textAlignment w:val="auto"/>
        <w:rPr>
          <w:color w:val="auto"/>
          <w:sz w:val="40"/>
          <w:lang w:eastAsia="zh-CN"/>
        </w:rPr>
      </w:pPr>
      <w:r>
        <w:rPr>
          <w:rFonts w:hint="eastAsia" w:ascii="黑体" w:hAnsi="黑体" w:eastAsia="黑体" w:cs="黑体"/>
          <w:color w:val="auto"/>
          <w:sz w:val="24"/>
          <w:szCs w:val="24"/>
          <w:lang w:eastAsia="zh-CN"/>
        </w:rPr>
        <w:fldChar w:fldCharType="end"/>
      </w:r>
      <w:bookmarkStart w:id="0" w:name="_Toc497486315"/>
      <w:bookmarkStart w:id="1" w:name="_Hlk185779533"/>
      <w:r>
        <w:rPr>
          <w:color w:val="auto"/>
          <w:sz w:val="40"/>
          <w:lang w:eastAsia="zh-CN"/>
        </w:rPr>
        <w:br w:type="page"/>
      </w:r>
    </w:p>
    <w:p w14:paraId="56BA4C1C">
      <w:pPr>
        <w:pStyle w:val="4"/>
        <w:rPr>
          <w:rFonts w:hint="eastAsia"/>
          <w:b w:val="0"/>
          <w:bCs/>
          <w:color w:val="auto"/>
          <w:sz w:val="40"/>
          <w:lang w:eastAsia="zh-CN"/>
        </w:rPr>
      </w:pPr>
      <w:bookmarkStart w:id="2" w:name="_Toc14381"/>
      <w:r>
        <w:rPr>
          <w:color w:val="auto"/>
          <w:sz w:val="40"/>
          <w:lang w:eastAsia="zh-CN"/>
        </w:rPr>
        <w:t>第一章</w:t>
      </w:r>
      <w:bookmarkEnd w:id="0"/>
      <w:r>
        <w:rPr>
          <w:rFonts w:hint="eastAsia"/>
          <w:color w:val="auto"/>
          <w:sz w:val="40"/>
          <w:lang w:eastAsia="zh-CN"/>
        </w:rPr>
        <w:t xml:space="preserve"> 招标公告</w:t>
      </w:r>
      <w:bookmarkEnd w:id="2"/>
    </w:p>
    <w:tbl>
      <w:tblPr>
        <w:tblStyle w:val="25"/>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0"/>
      </w:tblGrid>
      <w:tr w14:paraId="50A7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9640" w:type="dxa"/>
            <w:vAlign w:val="center"/>
          </w:tcPr>
          <w:p w14:paraId="4406C3E2">
            <w:pPr>
              <w:spacing w:line="360" w:lineRule="auto"/>
              <w:rPr>
                <w:rFonts w:hint="eastAsia" w:ascii="宋体" w:hAnsi="宋体"/>
                <w:color w:val="auto"/>
                <w:spacing w:val="-1"/>
                <w:sz w:val="21"/>
                <w:szCs w:val="21"/>
                <w:lang w:eastAsia="zh-CN"/>
              </w:rPr>
            </w:pPr>
            <w:bookmarkStart w:id="3" w:name="_Toc55390898"/>
            <w:bookmarkStart w:id="4" w:name="_Hlk118799202"/>
            <w:r>
              <w:rPr>
                <w:rFonts w:hint="eastAsia" w:ascii="宋体" w:hAnsi="宋体"/>
                <w:color w:val="auto"/>
                <w:spacing w:val="-1"/>
                <w:sz w:val="21"/>
                <w:szCs w:val="21"/>
                <w:lang w:eastAsia="zh-CN"/>
              </w:rPr>
              <w:t>项目概况：</w:t>
            </w:r>
          </w:p>
          <w:p w14:paraId="52959CA7">
            <w:pPr>
              <w:spacing w:line="360" w:lineRule="auto"/>
              <w:ind w:firstLine="418" w:firstLineChars="200"/>
              <w:rPr>
                <w:rFonts w:hint="eastAsia" w:ascii="宋体" w:hAnsi="宋体"/>
                <w:color w:val="auto"/>
                <w:sz w:val="21"/>
                <w:szCs w:val="21"/>
                <w:lang w:eastAsia="zh-CN"/>
              </w:rPr>
            </w:pPr>
            <w:r>
              <w:rPr>
                <w:rFonts w:hint="eastAsia" w:ascii="宋体" w:hAnsi="宋体"/>
                <w:b/>
                <w:color w:val="auto"/>
                <w:spacing w:val="-1"/>
                <w:sz w:val="21"/>
                <w:szCs w:val="21"/>
                <w:u w:val="single"/>
                <w:lang w:eastAsia="zh-CN"/>
              </w:rPr>
              <w:t>昆明市公安局西山分局2026年物业服务项目招标项目的潜在投标人应在政采云平台（https://www.zcygov.cn/）获取招标文件，</w:t>
            </w:r>
            <w:r>
              <w:rPr>
                <w:rFonts w:hint="eastAsia" w:ascii="宋体" w:hAnsi="宋体"/>
                <w:bCs/>
                <w:color w:val="auto"/>
                <w:spacing w:val="-1"/>
                <w:sz w:val="21"/>
                <w:szCs w:val="21"/>
                <w:u w:val="single"/>
                <w:lang w:eastAsia="zh-CN"/>
              </w:rPr>
              <w:t>并于202</w:t>
            </w:r>
            <w:r>
              <w:rPr>
                <w:rFonts w:hint="eastAsia" w:ascii="宋体" w:hAnsi="宋体"/>
                <w:bCs/>
                <w:color w:val="auto"/>
                <w:spacing w:val="-1"/>
                <w:sz w:val="21"/>
                <w:szCs w:val="21"/>
                <w:u w:val="single"/>
                <w:lang w:val="en-US" w:eastAsia="zh-CN"/>
              </w:rPr>
              <w:t>6</w:t>
            </w:r>
            <w:r>
              <w:rPr>
                <w:rFonts w:hint="eastAsia" w:ascii="宋体" w:hAnsi="宋体"/>
                <w:bCs/>
                <w:color w:val="auto"/>
                <w:spacing w:val="-1"/>
                <w:sz w:val="21"/>
                <w:szCs w:val="21"/>
                <w:u w:val="single"/>
                <w:lang w:eastAsia="zh-CN"/>
              </w:rPr>
              <w:t>年</w:t>
            </w:r>
            <w:r>
              <w:rPr>
                <w:rFonts w:hint="eastAsia" w:ascii="宋体" w:hAnsi="宋体"/>
                <w:bCs/>
                <w:color w:val="auto"/>
                <w:spacing w:val="-1"/>
                <w:sz w:val="21"/>
                <w:szCs w:val="21"/>
                <w:u w:val="single"/>
                <w:lang w:val="en-US" w:eastAsia="zh-CN"/>
              </w:rPr>
              <w:t>4</w:t>
            </w:r>
            <w:r>
              <w:rPr>
                <w:rFonts w:hint="eastAsia" w:ascii="宋体" w:hAnsi="宋体"/>
                <w:bCs/>
                <w:color w:val="auto"/>
                <w:spacing w:val="-1"/>
                <w:sz w:val="21"/>
                <w:szCs w:val="21"/>
                <w:u w:val="single"/>
                <w:lang w:eastAsia="zh-CN"/>
              </w:rPr>
              <w:t>月</w:t>
            </w:r>
            <w:r>
              <w:rPr>
                <w:rFonts w:hint="eastAsia" w:ascii="宋体" w:hAnsi="宋体"/>
                <w:bCs/>
                <w:color w:val="auto"/>
                <w:spacing w:val="-1"/>
                <w:sz w:val="21"/>
                <w:szCs w:val="21"/>
                <w:u w:val="single"/>
                <w:lang w:val="en-US" w:eastAsia="zh-CN"/>
              </w:rPr>
              <w:t>13</w:t>
            </w:r>
            <w:r>
              <w:rPr>
                <w:rFonts w:hint="eastAsia" w:ascii="宋体" w:hAnsi="宋体"/>
                <w:bCs/>
                <w:color w:val="auto"/>
                <w:spacing w:val="-1"/>
                <w:sz w:val="21"/>
                <w:szCs w:val="21"/>
                <w:u w:val="single"/>
                <w:lang w:eastAsia="zh-CN"/>
              </w:rPr>
              <w:t>日</w:t>
            </w:r>
            <w:r>
              <w:rPr>
                <w:rFonts w:hint="eastAsia" w:ascii="宋体" w:hAnsi="宋体"/>
                <w:bCs/>
                <w:color w:val="auto"/>
                <w:spacing w:val="-1"/>
                <w:sz w:val="21"/>
                <w:szCs w:val="21"/>
                <w:u w:val="single"/>
                <w:lang w:val="en-US" w:eastAsia="zh-CN"/>
              </w:rPr>
              <w:t>09</w:t>
            </w:r>
            <w:r>
              <w:rPr>
                <w:rFonts w:hint="eastAsia" w:ascii="宋体" w:hAnsi="宋体"/>
                <w:bCs/>
                <w:color w:val="auto"/>
                <w:spacing w:val="-1"/>
                <w:sz w:val="21"/>
                <w:szCs w:val="21"/>
                <w:u w:val="single"/>
                <w:lang w:eastAsia="zh-CN"/>
              </w:rPr>
              <w:t>点</w:t>
            </w:r>
            <w:r>
              <w:rPr>
                <w:rFonts w:hint="eastAsia" w:ascii="宋体" w:hAnsi="宋体"/>
                <w:bCs/>
                <w:color w:val="auto"/>
                <w:spacing w:val="-1"/>
                <w:sz w:val="21"/>
                <w:szCs w:val="21"/>
                <w:u w:val="single"/>
                <w:lang w:val="en-US" w:eastAsia="zh-CN"/>
              </w:rPr>
              <w:t>3</w:t>
            </w:r>
            <w:r>
              <w:rPr>
                <w:rFonts w:hint="eastAsia" w:ascii="宋体" w:hAnsi="宋体"/>
                <w:bCs/>
                <w:color w:val="auto"/>
                <w:spacing w:val="-1"/>
                <w:sz w:val="21"/>
                <w:szCs w:val="21"/>
                <w:u w:val="single"/>
                <w:lang w:eastAsia="zh-CN"/>
              </w:rPr>
              <w:t>0分（北京时间）前提交投标文件。</w:t>
            </w:r>
          </w:p>
        </w:tc>
      </w:tr>
      <w:bookmarkEnd w:id="3"/>
    </w:tbl>
    <w:p w14:paraId="46EE6716">
      <w:pPr>
        <w:spacing w:line="360" w:lineRule="auto"/>
        <w:rPr>
          <w:rFonts w:hint="eastAsia" w:ascii="宋体" w:hAnsi="宋体"/>
          <w:b/>
          <w:color w:val="auto"/>
          <w:sz w:val="21"/>
          <w:szCs w:val="21"/>
          <w:lang w:eastAsia="zh-CN"/>
        </w:rPr>
      </w:pPr>
      <w:r>
        <w:rPr>
          <w:rFonts w:ascii="宋体" w:hAnsi="宋体"/>
          <w:b/>
          <w:color w:val="auto"/>
          <w:sz w:val="21"/>
          <w:szCs w:val="21"/>
          <w:lang w:eastAsia="zh-CN"/>
        </w:rPr>
        <w:t>一、项目基本情况</w:t>
      </w:r>
    </w:p>
    <w:p w14:paraId="42F5A36A">
      <w:pPr>
        <w:spacing w:line="360" w:lineRule="auto"/>
        <w:ind w:firstLine="424" w:firstLineChars="202"/>
        <w:rPr>
          <w:rFonts w:hint="eastAsia" w:ascii="宋体" w:hAnsi="宋体"/>
          <w:color w:val="auto"/>
          <w:sz w:val="21"/>
          <w:szCs w:val="21"/>
          <w:lang w:eastAsia="zh-CN"/>
        </w:rPr>
      </w:pPr>
      <w:r>
        <w:rPr>
          <w:rFonts w:ascii="宋体" w:hAnsi="宋体"/>
          <w:color w:val="auto"/>
          <w:sz w:val="21"/>
          <w:szCs w:val="21"/>
          <w:lang w:eastAsia="zh-CN"/>
        </w:rPr>
        <w:t>1</w:t>
      </w:r>
      <w:r>
        <w:rPr>
          <w:rFonts w:hint="eastAsia" w:ascii="宋体" w:hAnsi="宋体"/>
          <w:color w:val="auto"/>
          <w:sz w:val="21"/>
          <w:szCs w:val="21"/>
          <w:lang w:eastAsia="zh-CN"/>
        </w:rPr>
        <w:t>.</w:t>
      </w:r>
      <w:r>
        <w:rPr>
          <w:rFonts w:ascii="宋体" w:hAnsi="宋体"/>
          <w:color w:val="auto"/>
          <w:sz w:val="21"/>
          <w:szCs w:val="21"/>
          <w:lang w:eastAsia="zh-CN"/>
        </w:rPr>
        <w:t>项目编号：</w:t>
      </w:r>
      <w:r>
        <w:rPr>
          <w:rFonts w:hint="eastAsia" w:ascii="宋体" w:hAnsi="宋体"/>
          <w:color w:val="auto"/>
          <w:sz w:val="21"/>
          <w:szCs w:val="21"/>
          <w:lang w:eastAsia="zh-CN"/>
        </w:rPr>
        <w:t>KMZC2026-G3-00325-XSQZ-0002</w:t>
      </w:r>
    </w:p>
    <w:p w14:paraId="648AECFA">
      <w:pPr>
        <w:spacing w:line="360" w:lineRule="auto"/>
        <w:ind w:firstLine="424" w:firstLineChars="202"/>
        <w:rPr>
          <w:rFonts w:hint="eastAsia" w:ascii="宋体" w:hAnsi="宋体"/>
          <w:color w:val="auto"/>
          <w:spacing w:val="-1"/>
          <w:sz w:val="21"/>
          <w:szCs w:val="21"/>
          <w:lang w:eastAsia="zh-CN"/>
        </w:rPr>
      </w:pPr>
      <w:r>
        <w:rPr>
          <w:rFonts w:ascii="宋体" w:hAnsi="宋体"/>
          <w:color w:val="auto"/>
          <w:sz w:val="21"/>
          <w:szCs w:val="21"/>
          <w:lang w:eastAsia="zh-CN"/>
        </w:rPr>
        <w:t>2</w:t>
      </w:r>
      <w:r>
        <w:rPr>
          <w:rFonts w:hint="eastAsia" w:ascii="宋体" w:hAnsi="宋体"/>
          <w:color w:val="auto"/>
          <w:sz w:val="21"/>
          <w:szCs w:val="21"/>
          <w:lang w:eastAsia="zh-CN"/>
        </w:rPr>
        <w:t>.</w:t>
      </w:r>
      <w:r>
        <w:rPr>
          <w:rFonts w:ascii="宋体" w:hAnsi="宋体"/>
          <w:color w:val="auto"/>
          <w:sz w:val="21"/>
          <w:szCs w:val="21"/>
          <w:lang w:eastAsia="zh-CN"/>
        </w:rPr>
        <w:t>项目名称：</w:t>
      </w:r>
      <w:r>
        <w:rPr>
          <w:rFonts w:hint="eastAsia" w:ascii="宋体" w:hAnsi="宋体"/>
          <w:color w:val="auto"/>
          <w:spacing w:val="-1"/>
          <w:sz w:val="21"/>
          <w:szCs w:val="21"/>
          <w:lang w:eastAsia="zh-CN"/>
        </w:rPr>
        <w:t>昆明市公安局西山分局2026年物业服务项目</w:t>
      </w:r>
    </w:p>
    <w:p w14:paraId="40B219FF">
      <w:pPr>
        <w:spacing w:line="360" w:lineRule="auto"/>
        <w:ind w:firstLine="424" w:firstLineChars="202"/>
        <w:rPr>
          <w:rFonts w:hint="eastAsia" w:ascii="宋体" w:hAnsi="宋体"/>
          <w:color w:val="auto"/>
          <w:sz w:val="21"/>
          <w:szCs w:val="21"/>
          <w:lang w:eastAsia="zh-CN"/>
        </w:rPr>
      </w:pPr>
      <w:r>
        <w:rPr>
          <w:rFonts w:hint="eastAsia" w:ascii="宋体" w:hAnsi="宋体" w:cs="宋体"/>
          <w:color w:val="auto"/>
          <w:sz w:val="21"/>
          <w:szCs w:val="21"/>
          <w:lang w:eastAsia="zh-CN"/>
        </w:rPr>
        <w:t>★</w:t>
      </w:r>
      <w:r>
        <w:rPr>
          <w:rFonts w:ascii="宋体" w:hAnsi="宋体"/>
          <w:color w:val="auto"/>
          <w:sz w:val="21"/>
          <w:szCs w:val="21"/>
          <w:lang w:eastAsia="zh-CN"/>
        </w:rPr>
        <w:t>3</w:t>
      </w:r>
      <w:r>
        <w:rPr>
          <w:rFonts w:hint="eastAsia" w:ascii="宋体" w:hAnsi="宋体"/>
          <w:color w:val="auto"/>
          <w:sz w:val="21"/>
          <w:szCs w:val="21"/>
          <w:lang w:eastAsia="zh-CN"/>
        </w:rPr>
        <w:t>.</w:t>
      </w:r>
      <w:r>
        <w:rPr>
          <w:rFonts w:ascii="宋体" w:hAnsi="宋体"/>
          <w:color w:val="auto"/>
          <w:sz w:val="21"/>
          <w:szCs w:val="21"/>
          <w:lang w:eastAsia="zh-CN"/>
        </w:rPr>
        <w:t>预算金额（万元）：</w:t>
      </w:r>
      <w:r>
        <w:rPr>
          <w:rFonts w:hint="eastAsia" w:ascii="宋体" w:hAnsi="宋体"/>
          <w:color w:val="auto"/>
          <w:sz w:val="21"/>
          <w:szCs w:val="21"/>
          <w:u w:val="single"/>
          <w:lang w:val="en-US" w:eastAsia="zh-CN"/>
        </w:rPr>
        <w:t>200.18</w:t>
      </w:r>
      <w:r>
        <w:rPr>
          <w:rFonts w:hint="eastAsia" w:ascii="宋体" w:hAnsi="宋体"/>
          <w:color w:val="auto"/>
          <w:sz w:val="21"/>
          <w:szCs w:val="21"/>
          <w:u w:val="single"/>
          <w:lang w:eastAsia="zh-CN"/>
        </w:rPr>
        <w:t>/年</w:t>
      </w:r>
      <w:r>
        <w:rPr>
          <w:rFonts w:hint="eastAsia" w:ascii="宋体" w:hAnsi="宋体"/>
          <w:color w:val="auto"/>
          <w:sz w:val="21"/>
          <w:szCs w:val="21"/>
          <w:lang w:eastAsia="zh-CN"/>
        </w:rPr>
        <w:t>；</w:t>
      </w:r>
    </w:p>
    <w:p w14:paraId="0B9C2A0D">
      <w:pPr>
        <w:spacing w:line="360" w:lineRule="auto"/>
        <w:ind w:firstLine="424" w:firstLineChars="202"/>
        <w:rPr>
          <w:rFonts w:hint="eastAsia" w:ascii="宋体" w:hAnsi="宋体"/>
          <w:color w:val="auto"/>
          <w:sz w:val="21"/>
          <w:szCs w:val="21"/>
          <w:lang w:eastAsia="zh-CN"/>
        </w:rPr>
      </w:pPr>
      <w:r>
        <w:rPr>
          <w:rFonts w:hint="eastAsia" w:ascii="宋体" w:hAnsi="宋体" w:cs="宋体"/>
          <w:color w:val="auto"/>
          <w:sz w:val="21"/>
          <w:szCs w:val="21"/>
          <w:lang w:eastAsia="zh-CN"/>
        </w:rPr>
        <w:t>★</w:t>
      </w:r>
      <w:r>
        <w:rPr>
          <w:rFonts w:ascii="宋体" w:hAnsi="宋体"/>
          <w:color w:val="auto"/>
          <w:sz w:val="21"/>
          <w:szCs w:val="21"/>
          <w:lang w:eastAsia="zh-CN"/>
        </w:rPr>
        <w:t>4</w:t>
      </w:r>
      <w:r>
        <w:rPr>
          <w:rFonts w:hint="eastAsia" w:ascii="宋体" w:hAnsi="宋体"/>
          <w:color w:val="auto"/>
          <w:sz w:val="21"/>
          <w:szCs w:val="21"/>
          <w:lang w:eastAsia="zh-CN"/>
        </w:rPr>
        <w:t>.</w:t>
      </w:r>
      <w:r>
        <w:rPr>
          <w:rFonts w:ascii="宋体" w:hAnsi="宋体"/>
          <w:color w:val="auto"/>
          <w:sz w:val="21"/>
          <w:szCs w:val="21"/>
          <w:lang w:eastAsia="zh-CN"/>
        </w:rPr>
        <w:t>最高限价（万元）：</w:t>
      </w:r>
      <w:r>
        <w:rPr>
          <w:rFonts w:hint="eastAsia" w:ascii="宋体" w:hAnsi="宋体"/>
          <w:color w:val="auto"/>
          <w:sz w:val="21"/>
          <w:szCs w:val="21"/>
          <w:u w:val="single"/>
          <w:lang w:val="en-US" w:eastAsia="zh-CN"/>
        </w:rPr>
        <w:t>195.694179</w:t>
      </w:r>
      <w:r>
        <w:rPr>
          <w:rFonts w:hint="eastAsia" w:ascii="宋体" w:hAnsi="宋体"/>
          <w:color w:val="auto"/>
          <w:sz w:val="21"/>
          <w:szCs w:val="21"/>
          <w:u w:val="single"/>
          <w:lang w:eastAsia="zh-CN"/>
        </w:rPr>
        <w:t>/年（</w:t>
      </w:r>
      <w:r>
        <w:rPr>
          <w:rFonts w:hint="eastAsia" w:ascii="宋体" w:hAnsi="宋体"/>
          <w:color w:val="auto"/>
          <w:sz w:val="21"/>
          <w:szCs w:val="21"/>
          <w:u w:val="single"/>
          <w:lang w:val="en-US" w:eastAsia="zh-CN"/>
        </w:rPr>
        <w:t>其中A包：137.908189；B包：57.78599</w:t>
      </w:r>
      <w:r>
        <w:rPr>
          <w:rFonts w:hint="eastAsia" w:ascii="宋体" w:hAnsi="宋体"/>
          <w:color w:val="auto"/>
          <w:sz w:val="21"/>
          <w:szCs w:val="21"/>
          <w:u w:val="single"/>
          <w:lang w:eastAsia="zh-CN"/>
        </w:rPr>
        <w:t>）</w:t>
      </w:r>
      <w:r>
        <w:rPr>
          <w:rFonts w:hint="eastAsia" w:ascii="宋体" w:hAnsi="宋体"/>
          <w:color w:val="auto"/>
          <w:sz w:val="21"/>
          <w:szCs w:val="21"/>
          <w:lang w:eastAsia="zh-CN"/>
        </w:rPr>
        <w:t>；</w:t>
      </w:r>
    </w:p>
    <w:p w14:paraId="0105E31C">
      <w:pPr>
        <w:spacing w:line="360" w:lineRule="auto"/>
        <w:ind w:firstLine="424" w:firstLineChars="202"/>
        <w:rPr>
          <w:rFonts w:hint="eastAsia" w:ascii="宋体" w:hAnsi="宋体"/>
          <w:color w:val="auto"/>
          <w:sz w:val="21"/>
          <w:szCs w:val="21"/>
          <w:lang w:eastAsia="zh-CN"/>
        </w:rPr>
      </w:pPr>
      <w:r>
        <w:rPr>
          <w:rFonts w:ascii="宋体" w:hAnsi="宋体"/>
          <w:color w:val="auto"/>
          <w:sz w:val="21"/>
          <w:szCs w:val="21"/>
          <w:lang w:eastAsia="zh-CN"/>
        </w:rPr>
        <w:t>5</w:t>
      </w:r>
      <w:r>
        <w:rPr>
          <w:rFonts w:hint="eastAsia" w:ascii="宋体" w:hAnsi="宋体"/>
          <w:color w:val="auto"/>
          <w:sz w:val="21"/>
          <w:szCs w:val="21"/>
          <w:lang w:eastAsia="zh-CN"/>
        </w:rPr>
        <w:t>.</w:t>
      </w:r>
      <w:r>
        <w:rPr>
          <w:rFonts w:ascii="宋体" w:hAnsi="宋体"/>
          <w:color w:val="auto"/>
          <w:sz w:val="21"/>
          <w:szCs w:val="21"/>
          <w:lang w:eastAsia="zh-CN"/>
        </w:rPr>
        <w:t>采购需求：</w:t>
      </w:r>
      <w:r>
        <w:rPr>
          <w:rFonts w:hint="eastAsia" w:ascii="宋体" w:hAnsi="宋体"/>
          <w:color w:val="auto"/>
          <w:sz w:val="21"/>
          <w:szCs w:val="21"/>
          <w:lang w:eastAsia="zh-CN"/>
        </w:rPr>
        <w:t>西山分局物业服务分为保洁、维修维护服务(A包）和绿化服务（B包）两部分。保洁、维修维护服务有两个服务点，一是西山分局办公大楼营区，二是西山分局“一</w:t>
      </w:r>
      <w:bookmarkStart w:id="375" w:name="_GoBack"/>
      <w:bookmarkEnd w:id="375"/>
      <w:r>
        <w:rPr>
          <w:rFonts w:hint="eastAsia" w:ascii="宋体" w:hAnsi="宋体"/>
          <w:color w:val="auto"/>
          <w:sz w:val="21"/>
          <w:szCs w:val="21"/>
          <w:lang w:eastAsia="zh-CN"/>
        </w:rPr>
        <w:t>站式”办案中心营区，上述两个服务费用包含物业物资、耗材及维修、养护材料、配件费用；绿化服务有三个服务点，一是西山分局办公大楼绿化养护和绿化租赁服务，二是西山看守所绿化养护服务，三是西山分局“一站式”办案中心绿化养护和绿化租赁服务。</w:t>
      </w:r>
    </w:p>
    <w:p w14:paraId="59E646FE">
      <w:pPr>
        <w:adjustRightInd w:val="0"/>
        <w:spacing w:line="360" w:lineRule="auto"/>
        <w:ind w:firstLine="418" w:firstLineChars="200"/>
        <w:rPr>
          <w:rFonts w:hint="eastAsia" w:ascii="宋体" w:hAnsi="宋体"/>
          <w:b/>
          <w:bCs/>
          <w:color w:val="auto"/>
          <w:spacing w:val="-1"/>
          <w:sz w:val="21"/>
          <w:szCs w:val="21"/>
          <w:lang w:eastAsia="zh-CN"/>
        </w:rPr>
      </w:pPr>
      <w:r>
        <w:rPr>
          <w:rFonts w:hint="eastAsia" w:ascii="宋体" w:hAnsi="宋体"/>
          <w:b/>
          <w:bCs/>
          <w:color w:val="auto"/>
          <w:spacing w:val="-1"/>
          <w:sz w:val="21"/>
          <w:szCs w:val="21"/>
          <w:lang w:eastAsia="zh-CN"/>
        </w:rPr>
        <w:t>注：本项目共划分为2个标段，投标人可同时参加2个标段投标，且最多只能被推荐为其中一个标段的第一中标候选人，其他标段若得分第一，则推荐顺序顺延。评审顺序由一标段开始依次进行。投标人必须对所投项目所有内容作出完整唯一的报价，不得缺项、漏项，否则投标文件将按废标处理。</w:t>
      </w:r>
    </w:p>
    <w:p w14:paraId="723E635A">
      <w:pPr>
        <w:spacing w:line="360" w:lineRule="auto"/>
        <w:ind w:firstLine="424" w:firstLineChars="202"/>
        <w:rPr>
          <w:rFonts w:hint="eastAsia" w:ascii="宋体" w:hAnsi="宋体"/>
          <w:color w:val="auto"/>
          <w:spacing w:val="-1"/>
          <w:sz w:val="21"/>
          <w:szCs w:val="21"/>
          <w:lang w:eastAsia="zh-CN"/>
        </w:rPr>
      </w:pPr>
      <w:r>
        <w:rPr>
          <w:rFonts w:hint="eastAsia" w:ascii="宋体" w:hAnsi="宋体" w:cs="宋体"/>
          <w:color w:val="auto"/>
          <w:sz w:val="21"/>
          <w:szCs w:val="21"/>
          <w:lang w:eastAsia="zh-CN"/>
        </w:rPr>
        <w:t>★</w:t>
      </w:r>
      <w:r>
        <w:rPr>
          <w:rFonts w:hint="eastAsia" w:ascii="宋体" w:hAnsi="宋体"/>
          <w:color w:val="auto"/>
          <w:spacing w:val="-1"/>
          <w:sz w:val="21"/>
          <w:szCs w:val="21"/>
          <w:lang w:eastAsia="zh-CN"/>
        </w:rPr>
        <w:t>6.</w:t>
      </w:r>
      <w:r>
        <w:rPr>
          <w:rFonts w:ascii="宋体" w:hAnsi="宋体"/>
          <w:color w:val="auto"/>
          <w:spacing w:val="-1"/>
          <w:sz w:val="21"/>
          <w:szCs w:val="21"/>
          <w:lang w:eastAsia="zh-CN"/>
        </w:rPr>
        <w:t>合同履行期限：</w:t>
      </w:r>
      <w:r>
        <w:rPr>
          <w:rFonts w:hint="eastAsia" w:ascii="宋体" w:hAnsi="宋体"/>
          <w:color w:val="auto"/>
          <w:spacing w:val="-1"/>
          <w:sz w:val="21"/>
          <w:szCs w:val="21"/>
          <w:lang w:eastAsia="zh-CN"/>
        </w:rPr>
        <w:t>三年，合同一年一签。服务期间每年进行考核，考核合格方可继续签订下一年合同。</w:t>
      </w:r>
    </w:p>
    <w:p w14:paraId="5E765A45">
      <w:pPr>
        <w:spacing w:line="360" w:lineRule="auto"/>
        <w:ind w:firstLine="420" w:firstLineChars="202"/>
        <w:rPr>
          <w:rFonts w:hint="eastAsia" w:ascii="宋体" w:hAnsi="宋体"/>
          <w:color w:val="auto"/>
          <w:spacing w:val="-1"/>
          <w:sz w:val="21"/>
          <w:szCs w:val="21"/>
          <w:lang w:eastAsia="zh-CN"/>
        </w:rPr>
      </w:pPr>
      <w:r>
        <w:rPr>
          <w:rFonts w:hint="eastAsia" w:ascii="宋体" w:hAnsi="宋体"/>
          <w:color w:val="auto"/>
          <w:spacing w:val="-1"/>
          <w:sz w:val="21"/>
          <w:szCs w:val="21"/>
          <w:lang w:eastAsia="zh-CN"/>
        </w:rPr>
        <w:t>7.</w:t>
      </w:r>
      <w:r>
        <w:rPr>
          <w:rFonts w:ascii="宋体" w:hAnsi="宋体"/>
          <w:color w:val="auto"/>
          <w:spacing w:val="-1"/>
          <w:sz w:val="21"/>
          <w:szCs w:val="21"/>
          <w:lang w:eastAsia="zh-CN"/>
        </w:rPr>
        <w:t>本项目不接受联合体投标。</w:t>
      </w:r>
    </w:p>
    <w:p w14:paraId="7D71FC87">
      <w:pPr>
        <w:spacing w:line="360" w:lineRule="auto"/>
        <w:rPr>
          <w:rFonts w:hint="eastAsia" w:ascii="宋体" w:hAnsi="宋体"/>
          <w:b/>
          <w:color w:val="auto"/>
          <w:sz w:val="21"/>
          <w:szCs w:val="21"/>
          <w:lang w:eastAsia="zh-CN"/>
        </w:rPr>
      </w:pPr>
      <w:r>
        <w:rPr>
          <w:rFonts w:ascii="宋体" w:hAnsi="宋体"/>
          <w:b/>
          <w:color w:val="auto"/>
          <w:sz w:val="21"/>
          <w:szCs w:val="21"/>
          <w:lang w:eastAsia="zh-CN"/>
        </w:rPr>
        <w:t>二、投标人的资格要求</w:t>
      </w:r>
    </w:p>
    <w:p w14:paraId="18F1C3BA">
      <w:pPr>
        <w:widowControl/>
        <w:shd w:val="clear" w:color="auto" w:fill="FFFFFF"/>
        <w:spacing w:line="360" w:lineRule="auto"/>
        <w:ind w:firstLine="426"/>
        <w:rPr>
          <w:rFonts w:hint="eastAsia" w:ascii="宋体" w:hAnsi="宋体"/>
          <w:b/>
          <w:color w:val="auto"/>
          <w:sz w:val="21"/>
          <w:szCs w:val="21"/>
          <w:lang w:eastAsia="zh-CN"/>
        </w:rPr>
      </w:pPr>
      <w:r>
        <w:rPr>
          <w:rFonts w:ascii="宋体" w:hAnsi="宋体"/>
          <w:b/>
          <w:color w:val="auto"/>
          <w:sz w:val="21"/>
          <w:szCs w:val="21"/>
          <w:lang w:eastAsia="zh-CN"/>
        </w:rPr>
        <w:t>1</w:t>
      </w:r>
      <w:r>
        <w:rPr>
          <w:rFonts w:hint="eastAsia" w:ascii="宋体" w:hAnsi="宋体"/>
          <w:b/>
          <w:color w:val="auto"/>
          <w:sz w:val="21"/>
          <w:szCs w:val="21"/>
          <w:lang w:eastAsia="zh-CN"/>
        </w:rPr>
        <w:t>.</w:t>
      </w:r>
      <w:r>
        <w:rPr>
          <w:rFonts w:ascii="宋体" w:hAnsi="宋体"/>
          <w:b/>
          <w:color w:val="auto"/>
          <w:sz w:val="21"/>
          <w:szCs w:val="21"/>
          <w:lang w:eastAsia="zh-CN"/>
        </w:rPr>
        <w:t>满足《中华人民共和国政府采购法》第二十二条规定</w:t>
      </w:r>
      <w:r>
        <w:rPr>
          <w:rFonts w:hint="eastAsia" w:ascii="宋体" w:hAnsi="宋体"/>
          <w:b/>
          <w:color w:val="auto"/>
          <w:sz w:val="21"/>
          <w:szCs w:val="21"/>
          <w:lang w:eastAsia="zh-CN"/>
        </w:rPr>
        <w:t>：</w:t>
      </w:r>
    </w:p>
    <w:p w14:paraId="0DEE73A4">
      <w:pPr>
        <w:widowControl/>
        <w:shd w:val="clear" w:color="auto" w:fill="FFFFFF"/>
        <w:spacing w:line="360" w:lineRule="auto"/>
        <w:ind w:firstLine="426"/>
        <w:rPr>
          <w:rFonts w:hint="eastAsia" w:ascii="宋体" w:hAnsi="宋体"/>
          <w:bCs/>
          <w:color w:val="auto"/>
          <w:sz w:val="21"/>
          <w:szCs w:val="21"/>
          <w:u w:val="single"/>
          <w:lang w:eastAsia="zh-CN"/>
        </w:rPr>
      </w:pPr>
      <w:r>
        <w:rPr>
          <w:rFonts w:hint="eastAsia" w:ascii="宋体" w:hAnsi="宋体"/>
          <w:b/>
          <w:color w:val="auto"/>
          <w:sz w:val="21"/>
          <w:szCs w:val="21"/>
          <w:lang w:eastAsia="zh-CN"/>
        </w:rPr>
        <w:t>1.1具有独立承担民事责任的能力：</w:t>
      </w:r>
      <w:r>
        <w:rPr>
          <w:rFonts w:hint="eastAsia" w:ascii="宋体" w:hAnsi="宋体"/>
          <w:bCs/>
          <w:color w:val="auto"/>
          <w:sz w:val="21"/>
          <w:szCs w:val="21"/>
          <w:u w:val="single"/>
          <w:lang w:eastAsia="zh-CN"/>
        </w:rPr>
        <w:t>提供有效的营业执照或事业单位法人证书或其他组织证明材料或自然人身份证明。</w:t>
      </w:r>
    </w:p>
    <w:p w14:paraId="0FD70F7B">
      <w:pPr>
        <w:widowControl/>
        <w:shd w:val="clear" w:color="auto" w:fill="FFFFFF"/>
        <w:spacing w:line="360" w:lineRule="auto"/>
        <w:ind w:firstLine="426"/>
        <w:rPr>
          <w:rFonts w:hint="eastAsia" w:ascii="宋体" w:hAnsi="宋体"/>
          <w:bCs/>
          <w:color w:val="auto"/>
          <w:sz w:val="21"/>
          <w:szCs w:val="21"/>
          <w:u w:val="single"/>
          <w:lang w:eastAsia="zh-CN"/>
        </w:rPr>
      </w:pPr>
      <w:r>
        <w:rPr>
          <w:rFonts w:hint="eastAsia" w:ascii="宋体" w:hAnsi="宋体"/>
          <w:b/>
          <w:color w:val="auto"/>
          <w:sz w:val="21"/>
          <w:szCs w:val="21"/>
          <w:lang w:eastAsia="zh-CN"/>
        </w:rPr>
        <w:t>1.2具有良好的商业信誉和健全的财务会计制度：</w:t>
      </w:r>
      <w:r>
        <w:rPr>
          <w:rFonts w:hint="eastAsia" w:ascii="宋体" w:hAnsi="宋体"/>
          <w:bCs/>
          <w:color w:val="auto"/>
          <w:sz w:val="21"/>
          <w:szCs w:val="21"/>
          <w:u w:val="single"/>
          <w:lang w:eastAsia="zh-CN"/>
        </w:rPr>
        <w:t>投标人满足下列任一条件：①提供202</w:t>
      </w:r>
      <w:r>
        <w:rPr>
          <w:rFonts w:hint="eastAsia" w:ascii="宋体" w:hAnsi="宋体"/>
          <w:bCs/>
          <w:color w:val="auto"/>
          <w:sz w:val="21"/>
          <w:szCs w:val="21"/>
          <w:u w:val="single"/>
          <w:lang w:val="en-US" w:eastAsia="zh-CN"/>
        </w:rPr>
        <w:t>2</w:t>
      </w:r>
      <w:r>
        <w:rPr>
          <w:rFonts w:hint="eastAsia" w:ascii="宋体" w:hAnsi="宋体"/>
          <w:bCs/>
          <w:color w:val="auto"/>
          <w:sz w:val="21"/>
          <w:szCs w:val="21"/>
          <w:u w:val="single"/>
          <w:lang w:eastAsia="zh-CN"/>
        </w:rPr>
        <w:t>年</w:t>
      </w:r>
      <w:r>
        <w:rPr>
          <w:rFonts w:hint="eastAsia" w:ascii="宋体" w:hAnsi="宋体"/>
          <w:bCs/>
          <w:color w:val="auto"/>
          <w:sz w:val="21"/>
          <w:szCs w:val="21"/>
          <w:u w:val="single"/>
          <w:lang w:val="en-US" w:eastAsia="zh-CN"/>
        </w:rPr>
        <w:t>至</w:t>
      </w:r>
      <w:r>
        <w:rPr>
          <w:rFonts w:hint="eastAsia" w:ascii="宋体" w:hAnsi="宋体"/>
          <w:bCs/>
          <w:color w:val="auto"/>
          <w:sz w:val="21"/>
          <w:szCs w:val="21"/>
          <w:u w:val="single"/>
          <w:lang w:eastAsia="zh-CN"/>
        </w:rPr>
        <w:t>202</w:t>
      </w:r>
      <w:r>
        <w:rPr>
          <w:rFonts w:hint="eastAsia" w:ascii="宋体" w:hAnsi="宋体"/>
          <w:bCs/>
          <w:color w:val="auto"/>
          <w:sz w:val="21"/>
          <w:szCs w:val="21"/>
          <w:u w:val="single"/>
          <w:lang w:val="en-US" w:eastAsia="zh-CN"/>
        </w:rPr>
        <w:t>4</w:t>
      </w:r>
      <w:r>
        <w:rPr>
          <w:rFonts w:hint="eastAsia" w:ascii="宋体" w:hAnsi="宋体"/>
          <w:bCs/>
          <w:color w:val="auto"/>
          <w:sz w:val="21"/>
          <w:szCs w:val="21"/>
          <w:u w:val="single"/>
          <w:lang w:eastAsia="zh-CN"/>
        </w:rPr>
        <w:t>年任意一年度经审计的财务报表及审计报告（成立时间不足1年的，可提供成立至今财务报表；财务报表须包括资产负债表、利润表、现金流量表）；</w:t>
      </w:r>
    </w:p>
    <w:p w14:paraId="48799E4D">
      <w:pPr>
        <w:widowControl/>
        <w:shd w:val="clear" w:color="auto" w:fill="FFFFFF"/>
        <w:spacing w:line="360" w:lineRule="auto"/>
        <w:ind w:firstLine="426"/>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②自投标文件提交截止时间前三个月内基本开户银行出具的资信证明文件；</w:t>
      </w:r>
    </w:p>
    <w:p w14:paraId="7CBAC7C9">
      <w:pPr>
        <w:widowControl/>
        <w:shd w:val="clear" w:color="auto" w:fill="FFFFFF"/>
        <w:spacing w:line="360" w:lineRule="auto"/>
        <w:ind w:firstLine="426"/>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③非营利性单位或者社会团体或者其他事业单位以符合财务会计制度为准或者提供承诺函；</w:t>
      </w:r>
    </w:p>
    <w:p w14:paraId="248F65BA">
      <w:pPr>
        <w:widowControl/>
        <w:shd w:val="clear" w:color="auto" w:fill="FFFFFF"/>
        <w:spacing w:line="360" w:lineRule="auto"/>
        <w:ind w:firstLine="426"/>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④投标人为自然人的提供承诺函(格式自拟)；</w:t>
      </w:r>
    </w:p>
    <w:p w14:paraId="2C3E6637">
      <w:pPr>
        <w:widowControl/>
        <w:shd w:val="clear" w:color="auto" w:fill="FFFFFF"/>
        <w:spacing w:line="360" w:lineRule="auto"/>
        <w:ind w:firstLine="426"/>
        <w:rPr>
          <w:rFonts w:hint="eastAsia" w:ascii="宋体" w:hAnsi="宋体"/>
          <w:bCs/>
          <w:color w:val="auto"/>
          <w:sz w:val="21"/>
          <w:szCs w:val="21"/>
          <w:lang w:eastAsia="zh-CN"/>
        </w:rPr>
      </w:pPr>
      <w:r>
        <w:rPr>
          <w:rFonts w:hint="eastAsia" w:ascii="宋体" w:hAnsi="宋体"/>
          <w:bCs/>
          <w:color w:val="auto"/>
          <w:sz w:val="21"/>
          <w:szCs w:val="21"/>
          <w:u w:val="single"/>
          <w:lang w:eastAsia="zh-CN"/>
        </w:rPr>
        <w:t>⑤财政部门认可的政府采购专业担保机构出具的投标担保函（需同时提供专业担保机构经财政部门认可的证明文件）。</w:t>
      </w:r>
    </w:p>
    <w:p w14:paraId="70E4170E">
      <w:pPr>
        <w:widowControl/>
        <w:shd w:val="clear" w:color="auto" w:fill="FFFFFF"/>
        <w:spacing w:line="360" w:lineRule="auto"/>
        <w:ind w:firstLine="426"/>
        <w:rPr>
          <w:rFonts w:hint="eastAsia" w:ascii="宋体" w:hAnsi="宋体"/>
          <w:bCs/>
          <w:color w:val="auto"/>
          <w:sz w:val="21"/>
          <w:szCs w:val="21"/>
          <w:u w:val="single"/>
          <w:lang w:eastAsia="zh-CN"/>
        </w:rPr>
      </w:pPr>
      <w:r>
        <w:rPr>
          <w:rFonts w:hint="eastAsia" w:ascii="宋体" w:hAnsi="宋体"/>
          <w:b/>
          <w:color w:val="auto"/>
          <w:sz w:val="21"/>
          <w:szCs w:val="21"/>
          <w:lang w:eastAsia="zh-CN"/>
        </w:rPr>
        <w:t>1.3具有履行合同所必需的设备和专业技术能力：</w:t>
      </w:r>
      <w:r>
        <w:rPr>
          <w:rFonts w:hint="eastAsia" w:ascii="宋体" w:hAnsi="宋体"/>
          <w:bCs/>
          <w:color w:val="auto"/>
          <w:sz w:val="21"/>
          <w:szCs w:val="21"/>
          <w:u w:val="single"/>
          <w:lang w:eastAsia="zh-CN"/>
        </w:rPr>
        <w:t>提供相关声明函或证明材料。</w:t>
      </w:r>
    </w:p>
    <w:p w14:paraId="7955746F">
      <w:pPr>
        <w:widowControl/>
        <w:shd w:val="clear" w:color="auto" w:fill="FFFFFF"/>
        <w:spacing w:line="360" w:lineRule="auto"/>
        <w:ind w:firstLine="426"/>
        <w:rPr>
          <w:rFonts w:hint="eastAsia" w:ascii="宋体" w:hAnsi="宋体"/>
          <w:bCs/>
          <w:color w:val="auto"/>
          <w:sz w:val="21"/>
          <w:szCs w:val="21"/>
          <w:u w:val="single"/>
          <w:lang w:eastAsia="zh-CN"/>
        </w:rPr>
      </w:pPr>
      <w:r>
        <w:rPr>
          <w:rFonts w:hint="eastAsia" w:ascii="宋体" w:hAnsi="宋体"/>
          <w:b/>
          <w:color w:val="auto"/>
          <w:sz w:val="21"/>
          <w:szCs w:val="21"/>
          <w:lang w:eastAsia="zh-CN"/>
        </w:rPr>
        <w:t>1.4有依法缴纳税收和社会保障资金的良好记录：</w:t>
      </w:r>
      <w:r>
        <w:rPr>
          <w:rFonts w:hint="eastAsia" w:ascii="宋体" w:hAnsi="宋体"/>
          <w:bCs/>
          <w:color w:val="auto"/>
          <w:sz w:val="21"/>
          <w:szCs w:val="21"/>
          <w:u w:val="single"/>
          <w:lang w:eastAsia="zh-CN"/>
        </w:rPr>
        <w:t>提供20</w:t>
      </w:r>
      <w:r>
        <w:rPr>
          <w:rFonts w:ascii="宋体" w:hAnsi="宋体"/>
          <w:bCs/>
          <w:color w:val="auto"/>
          <w:sz w:val="21"/>
          <w:szCs w:val="21"/>
          <w:u w:val="single"/>
          <w:lang w:eastAsia="zh-CN"/>
        </w:rPr>
        <w:t>2</w:t>
      </w:r>
      <w:r>
        <w:rPr>
          <w:rFonts w:hint="eastAsia" w:ascii="宋体" w:hAnsi="宋体"/>
          <w:bCs/>
          <w:color w:val="auto"/>
          <w:sz w:val="21"/>
          <w:szCs w:val="21"/>
          <w:u w:val="single"/>
          <w:lang w:val="en-US" w:eastAsia="zh-CN"/>
        </w:rPr>
        <w:t>5</w:t>
      </w:r>
      <w:r>
        <w:rPr>
          <w:rFonts w:hint="eastAsia" w:ascii="宋体" w:hAnsi="宋体"/>
          <w:bCs/>
          <w:color w:val="auto"/>
          <w:sz w:val="21"/>
          <w:szCs w:val="21"/>
          <w:u w:val="single"/>
          <w:lang w:eastAsia="zh-CN"/>
        </w:rPr>
        <w:t>年1月至今投标人任意3个月的税收缴纳凭证；提供20</w:t>
      </w:r>
      <w:r>
        <w:rPr>
          <w:rFonts w:ascii="宋体" w:hAnsi="宋体"/>
          <w:bCs/>
          <w:color w:val="auto"/>
          <w:sz w:val="21"/>
          <w:szCs w:val="21"/>
          <w:u w:val="single"/>
          <w:lang w:eastAsia="zh-CN"/>
        </w:rPr>
        <w:t>2</w:t>
      </w:r>
      <w:r>
        <w:rPr>
          <w:rFonts w:hint="eastAsia" w:ascii="宋体" w:hAnsi="宋体"/>
          <w:bCs/>
          <w:color w:val="auto"/>
          <w:sz w:val="21"/>
          <w:szCs w:val="21"/>
          <w:u w:val="single"/>
          <w:lang w:val="en-US" w:eastAsia="zh-CN"/>
        </w:rPr>
        <w:t>5</w:t>
      </w:r>
      <w:r>
        <w:rPr>
          <w:rFonts w:hint="eastAsia" w:ascii="宋体" w:hAnsi="宋体"/>
          <w:bCs/>
          <w:color w:val="auto"/>
          <w:sz w:val="21"/>
          <w:szCs w:val="21"/>
          <w:u w:val="single"/>
          <w:lang w:eastAsia="zh-CN"/>
        </w:rPr>
        <w:t>年1月至今投标人任意3个月的社会保险缴纳凭证；若成立时间不足</w:t>
      </w:r>
      <w:r>
        <w:rPr>
          <w:rFonts w:ascii="宋体" w:hAnsi="宋体"/>
          <w:bCs/>
          <w:color w:val="auto"/>
          <w:sz w:val="21"/>
          <w:szCs w:val="21"/>
          <w:u w:val="single"/>
          <w:lang w:eastAsia="zh-CN"/>
        </w:rPr>
        <w:t>3</w:t>
      </w:r>
      <w:r>
        <w:rPr>
          <w:rFonts w:hint="eastAsia" w:ascii="宋体" w:hAnsi="宋体"/>
          <w:bCs/>
          <w:color w:val="auto"/>
          <w:sz w:val="21"/>
          <w:szCs w:val="21"/>
          <w:u w:val="single"/>
          <w:lang w:eastAsia="zh-CN"/>
        </w:rPr>
        <w:t>个月的，提供成立以来的税收和社保资金缴纳凭证；依法免税或不需要缴纳社会保障资金的投标人，提供相应证明文件。</w:t>
      </w:r>
    </w:p>
    <w:p w14:paraId="5E60CC5F">
      <w:pPr>
        <w:widowControl/>
        <w:shd w:val="clear" w:color="auto" w:fill="FFFFFF"/>
        <w:spacing w:line="360" w:lineRule="auto"/>
        <w:ind w:firstLine="426"/>
        <w:rPr>
          <w:rFonts w:hint="eastAsia" w:ascii="宋体" w:hAnsi="宋体"/>
          <w:bCs/>
          <w:color w:val="auto"/>
          <w:sz w:val="21"/>
          <w:szCs w:val="21"/>
          <w:u w:val="single"/>
          <w:lang w:eastAsia="zh-CN"/>
        </w:rPr>
      </w:pPr>
      <w:r>
        <w:rPr>
          <w:rFonts w:hint="eastAsia" w:ascii="宋体" w:hAnsi="宋体"/>
          <w:b/>
          <w:color w:val="auto"/>
          <w:sz w:val="21"/>
          <w:szCs w:val="21"/>
          <w:lang w:eastAsia="zh-CN"/>
        </w:rPr>
        <w:t>1.5参加政府采购活动前三年内，在经营活动中没有重大违法记录：</w:t>
      </w:r>
      <w:r>
        <w:rPr>
          <w:rFonts w:hint="eastAsia" w:ascii="宋体" w:hAnsi="宋体"/>
          <w:bCs/>
          <w:color w:val="auto"/>
          <w:sz w:val="21"/>
          <w:szCs w:val="21"/>
          <w:u w:val="single"/>
          <w:lang w:eastAsia="zh-CN"/>
        </w:rPr>
        <w:t>提供书面声明。（重大违法记录是指投标人因违法经营受到刑事处罚或者责令停产停业、吊销许可证或者执照、较大数额罚款等行政处罚）。</w:t>
      </w:r>
    </w:p>
    <w:p w14:paraId="428D30B4">
      <w:pPr>
        <w:widowControl/>
        <w:shd w:val="clear" w:color="auto" w:fill="FFFFFF"/>
        <w:spacing w:line="360" w:lineRule="auto"/>
        <w:ind w:firstLine="426"/>
        <w:rPr>
          <w:rFonts w:hint="eastAsia" w:ascii="宋体" w:hAnsi="宋体"/>
          <w:b/>
          <w:color w:val="auto"/>
          <w:sz w:val="21"/>
          <w:szCs w:val="21"/>
          <w:lang w:eastAsia="zh-CN"/>
        </w:rPr>
      </w:pPr>
      <w:r>
        <w:rPr>
          <w:rFonts w:hint="eastAsia" w:ascii="宋体" w:hAnsi="宋体"/>
          <w:b/>
          <w:color w:val="auto"/>
          <w:sz w:val="21"/>
          <w:szCs w:val="21"/>
          <w:lang w:eastAsia="zh-CN"/>
        </w:rPr>
        <w:t>1.6法律、行政法规规定的其他条件。</w:t>
      </w:r>
    </w:p>
    <w:p w14:paraId="3D923B36">
      <w:pPr>
        <w:spacing w:line="360" w:lineRule="auto"/>
        <w:ind w:firstLine="426"/>
        <w:rPr>
          <w:rFonts w:hint="eastAsia" w:ascii="宋体" w:hAnsi="宋体"/>
          <w:bCs/>
          <w:color w:val="auto"/>
          <w:sz w:val="21"/>
          <w:szCs w:val="21"/>
          <w:u w:val="single"/>
          <w:lang w:eastAsia="zh-CN"/>
        </w:rPr>
      </w:pPr>
      <w:r>
        <w:rPr>
          <w:rFonts w:ascii="宋体" w:hAnsi="宋体"/>
          <w:b/>
          <w:color w:val="auto"/>
          <w:sz w:val="21"/>
          <w:szCs w:val="21"/>
          <w:lang w:eastAsia="zh-CN"/>
        </w:rPr>
        <w:t>2</w:t>
      </w:r>
      <w:r>
        <w:rPr>
          <w:rFonts w:hint="eastAsia" w:ascii="宋体" w:hAnsi="宋体"/>
          <w:color w:val="auto"/>
          <w:sz w:val="21"/>
          <w:szCs w:val="21"/>
          <w:lang w:eastAsia="zh-CN"/>
        </w:rPr>
        <w:t>.</w:t>
      </w:r>
      <w:r>
        <w:rPr>
          <w:rFonts w:ascii="宋体" w:hAnsi="宋体"/>
          <w:b/>
          <w:color w:val="auto"/>
          <w:sz w:val="21"/>
          <w:szCs w:val="21"/>
          <w:lang w:eastAsia="zh-CN"/>
        </w:rPr>
        <w:t>落实政府采购政策需满足的资格要求：</w:t>
      </w:r>
      <w:r>
        <w:rPr>
          <w:rFonts w:ascii="宋体" w:hAnsi="宋体"/>
          <w:color w:val="auto"/>
          <w:sz w:val="21"/>
          <w:szCs w:val="21"/>
          <w:u w:val="single"/>
          <w:lang w:eastAsia="zh-CN"/>
        </w:rPr>
        <w:t>本项目非专门面向中小企业采购的项目</w:t>
      </w:r>
      <w:r>
        <w:rPr>
          <w:rFonts w:hint="eastAsia" w:ascii="宋体" w:hAnsi="宋体"/>
          <w:color w:val="auto"/>
          <w:sz w:val="21"/>
          <w:szCs w:val="21"/>
          <w:u w:val="single"/>
          <w:lang w:eastAsia="zh-CN"/>
        </w:rPr>
        <w:t>；小微企业价格扣除优惠比例：10%（残疾人福利性单位、监狱企业</w:t>
      </w:r>
      <w:r>
        <w:rPr>
          <w:rFonts w:ascii="宋体" w:hAnsi="宋体"/>
          <w:color w:val="auto"/>
          <w:sz w:val="21"/>
          <w:szCs w:val="21"/>
          <w:u w:val="single"/>
          <w:lang w:eastAsia="zh-CN"/>
        </w:rPr>
        <w:t>视同小型、微型企业</w:t>
      </w:r>
      <w:r>
        <w:rPr>
          <w:rFonts w:hint="eastAsia" w:ascii="宋体" w:hAnsi="宋体"/>
          <w:color w:val="auto"/>
          <w:sz w:val="21"/>
          <w:szCs w:val="21"/>
          <w:u w:val="single"/>
          <w:lang w:eastAsia="zh-CN"/>
        </w:rPr>
        <w:t>）。</w:t>
      </w:r>
    </w:p>
    <w:p w14:paraId="2DF66DF2">
      <w:pPr>
        <w:spacing w:line="360" w:lineRule="auto"/>
        <w:ind w:left="444" w:leftChars="202" w:firstLine="2"/>
        <w:rPr>
          <w:rFonts w:hint="eastAsia" w:ascii="宋体" w:hAnsi="宋体"/>
          <w:b/>
          <w:color w:val="auto"/>
          <w:sz w:val="21"/>
          <w:szCs w:val="21"/>
          <w:lang w:eastAsia="zh-CN"/>
        </w:rPr>
      </w:pPr>
      <w:r>
        <w:rPr>
          <w:rFonts w:ascii="宋体" w:hAnsi="宋体"/>
          <w:b/>
          <w:color w:val="auto"/>
          <w:sz w:val="21"/>
          <w:szCs w:val="21"/>
          <w:lang w:eastAsia="zh-CN"/>
        </w:rPr>
        <w:t>3</w:t>
      </w:r>
      <w:r>
        <w:rPr>
          <w:rFonts w:hint="eastAsia" w:ascii="宋体" w:hAnsi="宋体"/>
          <w:color w:val="auto"/>
          <w:sz w:val="21"/>
          <w:szCs w:val="21"/>
          <w:lang w:eastAsia="zh-CN"/>
        </w:rPr>
        <w:t>.</w:t>
      </w:r>
      <w:r>
        <w:rPr>
          <w:rFonts w:ascii="宋体" w:hAnsi="宋体"/>
          <w:b/>
          <w:color w:val="auto"/>
          <w:sz w:val="21"/>
          <w:szCs w:val="21"/>
          <w:lang w:eastAsia="zh-CN"/>
        </w:rPr>
        <w:t>本项目的特定资格要求：</w:t>
      </w:r>
    </w:p>
    <w:p w14:paraId="61E4A2E5">
      <w:pPr>
        <w:spacing w:line="360" w:lineRule="auto"/>
        <w:ind w:firstLine="426"/>
        <w:rPr>
          <w:rFonts w:hint="eastAsia" w:ascii="宋体" w:hAnsi="宋体"/>
          <w:color w:val="auto"/>
          <w:sz w:val="21"/>
          <w:szCs w:val="21"/>
          <w:u w:val="single"/>
          <w:lang w:eastAsia="zh-CN"/>
        </w:rPr>
      </w:pPr>
      <w:r>
        <w:rPr>
          <w:rFonts w:hint="eastAsia" w:ascii="宋体" w:hAnsi="宋体"/>
          <w:color w:val="auto"/>
          <w:sz w:val="21"/>
          <w:szCs w:val="21"/>
          <w:u w:val="single"/>
          <w:lang w:eastAsia="zh-CN"/>
        </w:rPr>
        <w:t>3.1投标人在投标截止时间前未被列入“信用中国”网站（www.creditchina.gov.cn）失信被执行人、重大税收违法案件当事人名单、政府采购严重违法失信行为记录名单及中国政府采购网（www.ccgp.gov.cn）“政府采购严重违法失信行为信息记录”，采购代理机构将于投标文件递交截止时间后在上述网站对投标人信用情况进行查询，存在上述不良信用记录的，其投标将被拒绝，查询记录为上述网站信用信息查询结果的网页截图。</w:t>
      </w:r>
    </w:p>
    <w:p w14:paraId="1B4A1E0F">
      <w:pPr>
        <w:spacing w:line="360" w:lineRule="auto"/>
        <w:ind w:firstLine="426"/>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3.2单位负责人为同一人或者存在直接控股、管理关系的不同投标人，不得参加同一合同项下的政府采购活动。</w:t>
      </w:r>
    </w:p>
    <w:p w14:paraId="056FEA63">
      <w:pPr>
        <w:spacing w:line="360" w:lineRule="auto"/>
        <w:ind w:firstLine="426"/>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3.3</w:t>
      </w:r>
      <w:r>
        <w:rPr>
          <w:rFonts w:ascii="宋体" w:hAnsi="宋体"/>
          <w:bCs/>
          <w:color w:val="auto"/>
          <w:sz w:val="21"/>
          <w:szCs w:val="21"/>
          <w:u w:val="single"/>
          <w:lang w:eastAsia="zh-CN"/>
        </w:rPr>
        <w:t>除单一来源采购项目外，为采购项目提供整体设计、规范编制或者项目管理、监理、检测等服务的供应商，不得再参加该采购项目的其他采购活动</w:t>
      </w:r>
      <w:r>
        <w:rPr>
          <w:rFonts w:hint="eastAsia" w:ascii="宋体" w:hAnsi="宋体"/>
          <w:bCs/>
          <w:color w:val="auto"/>
          <w:sz w:val="21"/>
          <w:szCs w:val="21"/>
          <w:u w:val="single"/>
          <w:lang w:eastAsia="zh-CN"/>
        </w:rPr>
        <w:t>。</w:t>
      </w:r>
    </w:p>
    <w:p w14:paraId="317F8FA3">
      <w:pPr>
        <w:spacing w:line="360" w:lineRule="auto"/>
        <w:ind w:firstLine="426"/>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3.4本项目是否属于政府购买服务：□否 ■是，公益一类事业单位、使用事业编制且由财政拨款保障的群团组织，不得作为承接主体。</w:t>
      </w:r>
    </w:p>
    <w:p w14:paraId="05B6387C">
      <w:pPr>
        <w:spacing w:line="360" w:lineRule="auto"/>
        <w:ind w:firstLine="420" w:firstLineChars="202"/>
        <w:rPr>
          <w:rFonts w:hint="eastAsia" w:ascii="宋体" w:hAnsi="宋体"/>
          <w:bCs/>
          <w:color w:val="auto"/>
          <w:sz w:val="21"/>
          <w:szCs w:val="21"/>
          <w:u w:val="single"/>
          <w:lang w:eastAsia="zh-CN"/>
        </w:rPr>
      </w:pPr>
      <w:r>
        <w:rPr>
          <w:rFonts w:hint="eastAsia" w:ascii="宋体" w:hAnsi="宋体"/>
          <w:color w:val="auto"/>
          <w:spacing w:val="-1"/>
          <w:sz w:val="21"/>
          <w:szCs w:val="21"/>
          <w:u w:val="single"/>
          <w:lang w:eastAsia="zh-CN"/>
        </w:rPr>
        <w:t>3.5</w:t>
      </w:r>
      <w:r>
        <w:rPr>
          <w:rFonts w:ascii="宋体" w:hAnsi="宋体"/>
          <w:color w:val="auto"/>
          <w:spacing w:val="-1"/>
          <w:sz w:val="21"/>
          <w:szCs w:val="21"/>
          <w:u w:val="single"/>
          <w:lang w:eastAsia="zh-CN"/>
        </w:rPr>
        <w:t>本项目不接受联合体投标。</w:t>
      </w:r>
    </w:p>
    <w:p w14:paraId="3AA19F79">
      <w:pPr>
        <w:spacing w:line="360" w:lineRule="auto"/>
        <w:rPr>
          <w:rFonts w:hint="eastAsia" w:ascii="宋体" w:hAnsi="宋体"/>
          <w:b/>
          <w:color w:val="auto"/>
          <w:sz w:val="21"/>
          <w:szCs w:val="21"/>
          <w:lang w:eastAsia="zh-CN"/>
        </w:rPr>
      </w:pPr>
      <w:r>
        <w:rPr>
          <w:rFonts w:ascii="宋体" w:hAnsi="宋体"/>
          <w:b/>
          <w:color w:val="auto"/>
          <w:sz w:val="21"/>
          <w:szCs w:val="21"/>
          <w:lang w:eastAsia="zh-CN"/>
        </w:rPr>
        <w:t>三、获取招标文件</w:t>
      </w:r>
    </w:p>
    <w:p w14:paraId="656FC829">
      <w:pPr>
        <w:spacing w:line="360" w:lineRule="auto"/>
        <w:ind w:firstLine="424" w:firstLineChars="202"/>
        <w:rPr>
          <w:rFonts w:hint="eastAsia" w:ascii="宋体" w:hAnsi="宋体" w:cs="Ms"/>
          <w:color w:val="auto"/>
          <w:sz w:val="21"/>
          <w:szCs w:val="21"/>
          <w:lang w:eastAsia="zh-CN"/>
        </w:rPr>
      </w:pPr>
      <w:r>
        <w:rPr>
          <w:rFonts w:hint="eastAsia" w:ascii="宋体" w:hAnsi="宋体"/>
          <w:color w:val="auto"/>
          <w:sz w:val="21"/>
          <w:szCs w:val="21"/>
          <w:lang w:eastAsia="zh-CN"/>
        </w:rPr>
        <w:t>时间：</w:t>
      </w:r>
      <w:r>
        <w:rPr>
          <w:rFonts w:hint="eastAsia" w:ascii="宋体" w:hAnsi="宋体"/>
          <w:color w:val="auto"/>
          <w:sz w:val="21"/>
          <w:szCs w:val="21"/>
          <w:u w:val="single"/>
          <w:lang w:eastAsia="zh-CN"/>
        </w:rPr>
        <w:t>202</w:t>
      </w:r>
      <w:r>
        <w:rPr>
          <w:rFonts w:hint="eastAsia" w:ascii="宋体" w:hAnsi="宋体"/>
          <w:color w:val="auto"/>
          <w:sz w:val="21"/>
          <w:szCs w:val="21"/>
          <w:u w:val="single"/>
          <w:lang w:val="en-US" w:eastAsia="zh-CN"/>
        </w:rPr>
        <w:t>6</w:t>
      </w:r>
      <w:r>
        <w:rPr>
          <w:rFonts w:hint="eastAsia" w:ascii="宋体" w:hAnsi="宋体"/>
          <w:color w:val="auto"/>
          <w:sz w:val="21"/>
          <w:szCs w:val="21"/>
          <w:u w:val="single"/>
          <w:lang w:eastAsia="zh-CN"/>
        </w:rPr>
        <w:t>年</w:t>
      </w:r>
      <w:r>
        <w:rPr>
          <w:rFonts w:hint="eastAsia" w:ascii="宋体" w:hAnsi="宋体"/>
          <w:color w:val="auto"/>
          <w:sz w:val="21"/>
          <w:szCs w:val="21"/>
          <w:u w:val="single"/>
          <w:lang w:val="en-US" w:eastAsia="zh-CN"/>
        </w:rPr>
        <w:t>3</w:t>
      </w:r>
      <w:r>
        <w:rPr>
          <w:rFonts w:hint="eastAsia" w:ascii="宋体" w:hAnsi="宋体"/>
          <w:color w:val="auto"/>
          <w:sz w:val="21"/>
          <w:szCs w:val="21"/>
          <w:u w:val="single"/>
          <w:lang w:eastAsia="zh-CN"/>
        </w:rPr>
        <w:t>月</w:t>
      </w:r>
      <w:r>
        <w:rPr>
          <w:rFonts w:hint="eastAsia" w:ascii="宋体" w:hAnsi="宋体"/>
          <w:color w:val="auto"/>
          <w:sz w:val="21"/>
          <w:szCs w:val="21"/>
          <w:u w:val="single"/>
          <w:lang w:val="en-US" w:eastAsia="zh-CN"/>
        </w:rPr>
        <w:t>20</w:t>
      </w:r>
      <w:r>
        <w:rPr>
          <w:rFonts w:hint="eastAsia" w:ascii="宋体" w:hAnsi="宋体"/>
          <w:color w:val="auto"/>
          <w:sz w:val="21"/>
          <w:szCs w:val="21"/>
          <w:u w:val="single"/>
          <w:lang w:eastAsia="zh-CN"/>
        </w:rPr>
        <w:t>日至202</w:t>
      </w:r>
      <w:r>
        <w:rPr>
          <w:rFonts w:hint="eastAsia" w:ascii="宋体" w:hAnsi="宋体"/>
          <w:color w:val="auto"/>
          <w:sz w:val="21"/>
          <w:szCs w:val="21"/>
          <w:u w:val="single"/>
          <w:lang w:val="en-US" w:eastAsia="zh-CN"/>
        </w:rPr>
        <w:t>6</w:t>
      </w:r>
      <w:r>
        <w:rPr>
          <w:rFonts w:hint="eastAsia" w:ascii="宋体" w:hAnsi="宋体"/>
          <w:color w:val="auto"/>
          <w:sz w:val="21"/>
          <w:szCs w:val="21"/>
          <w:u w:val="single"/>
          <w:lang w:eastAsia="zh-CN"/>
        </w:rPr>
        <w:t>年</w:t>
      </w:r>
      <w:r>
        <w:rPr>
          <w:rFonts w:hint="eastAsia" w:ascii="宋体" w:hAnsi="宋体"/>
          <w:color w:val="auto"/>
          <w:sz w:val="21"/>
          <w:szCs w:val="21"/>
          <w:u w:val="single"/>
          <w:lang w:val="en-US" w:eastAsia="zh-CN"/>
        </w:rPr>
        <w:t>3</w:t>
      </w:r>
      <w:r>
        <w:rPr>
          <w:rFonts w:hint="eastAsia" w:ascii="宋体" w:hAnsi="宋体"/>
          <w:color w:val="auto"/>
          <w:sz w:val="21"/>
          <w:szCs w:val="21"/>
          <w:u w:val="single"/>
          <w:lang w:eastAsia="zh-CN"/>
        </w:rPr>
        <w:t>月</w:t>
      </w:r>
      <w:r>
        <w:rPr>
          <w:rFonts w:hint="eastAsia" w:ascii="宋体" w:hAnsi="宋体"/>
          <w:color w:val="auto"/>
          <w:sz w:val="21"/>
          <w:szCs w:val="21"/>
          <w:u w:val="single"/>
          <w:lang w:val="en-US" w:eastAsia="zh-CN"/>
        </w:rPr>
        <w:t>27</w:t>
      </w:r>
      <w:r>
        <w:rPr>
          <w:rFonts w:hint="eastAsia" w:ascii="宋体" w:hAnsi="宋体"/>
          <w:color w:val="auto"/>
          <w:sz w:val="21"/>
          <w:szCs w:val="21"/>
          <w:u w:val="single"/>
          <w:lang w:eastAsia="zh-CN"/>
        </w:rPr>
        <w:t>日，每天上午06:00至12:00，下午12：00至23:59（北京时间，法定节假日除外）</w:t>
      </w:r>
      <w:r>
        <w:rPr>
          <w:rFonts w:hint="eastAsia" w:ascii="宋体" w:hAnsi="宋体"/>
          <w:color w:val="auto"/>
          <w:sz w:val="21"/>
          <w:szCs w:val="21"/>
          <w:lang w:eastAsia="zh-CN"/>
        </w:rPr>
        <w:t>。</w:t>
      </w:r>
    </w:p>
    <w:p w14:paraId="0C5EB99E">
      <w:pPr>
        <w:spacing w:line="360" w:lineRule="auto"/>
        <w:ind w:firstLine="424" w:firstLineChars="202"/>
        <w:rPr>
          <w:rFonts w:hint="eastAsia" w:ascii="宋体" w:hAnsi="宋体"/>
          <w:color w:val="auto"/>
          <w:sz w:val="21"/>
          <w:szCs w:val="21"/>
        </w:rPr>
      </w:pPr>
      <w:r>
        <w:rPr>
          <w:rFonts w:hint="eastAsia" w:ascii="宋体" w:hAnsi="宋体"/>
          <w:color w:val="auto"/>
          <w:sz w:val="21"/>
          <w:szCs w:val="21"/>
        </w:rPr>
        <w:t>地点：政采云平台线上获取（https://www.zcygov.cn/）</w:t>
      </w:r>
    </w:p>
    <w:p w14:paraId="2903AB61">
      <w:pPr>
        <w:spacing w:line="360" w:lineRule="auto"/>
        <w:ind w:firstLine="424" w:firstLineChars="202"/>
        <w:rPr>
          <w:rFonts w:hint="eastAsia" w:ascii="宋体" w:hAnsi="宋体"/>
          <w:color w:val="auto"/>
          <w:sz w:val="21"/>
          <w:szCs w:val="21"/>
          <w:lang w:eastAsia="zh-CN"/>
        </w:rPr>
      </w:pPr>
      <w:r>
        <w:rPr>
          <w:rFonts w:hint="eastAsia" w:ascii="宋体" w:hAnsi="宋体"/>
          <w:color w:val="auto"/>
          <w:sz w:val="21"/>
          <w:szCs w:val="21"/>
          <w:lang w:eastAsia="zh-CN"/>
        </w:rPr>
        <w:t>方式：1.凡有意参加投标者，须在政采云平台办理数字证书（CA），并在政采云绑定数字证书（CA）后在网上获取采购文件及其他采购资料，数字证书（CA）详见其办理流。CA申领链接：https://middle.zcygov.cn/ca/apply/list?_app_=zcy.sys，注：云南本地投标人如之前已在云南CA在线数字证书办理网进行过注册并办理过企业数字证书（CA），直接绑定即可，无需重复办理。外省投标人在政采云平台办理的其他CA可直接使用，无需重复办理。</w:t>
      </w:r>
    </w:p>
    <w:p w14:paraId="0CD27EEF">
      <w:pPr>
        <w:spacing w:line="360" w:lineRule="auto"/>
        <w:ind w:firstLine="424" w:firstLineChars="202"/>
        <w:rPr>
          <w:rFonts w:hint="eastAsia" w:ascii="宋体" w:hAnsi="宋体"/>
          <w:color w:val="auto"/>
          <w:sz w:val="21"/>
          <w:szCs w:val="21"/>
          <w:lang w:eastAsia="zh-CN"/>
        </w:rPr>
      </w:pPr>
      <w:r>
        <w:rPr>
          <w:rFonts w:hint="eastAsia" w:ascii="宋体" w:hAnsi="宋体"/>
          <w:color w:val="auto"/>
          <w:sz w:val="21"/>
          <w:szCs w:val="21"/>
          <w:lang w:eastAsia="zh-CN"/>
        </w:rPr>
        <w:t>2.按上述要求获取文件的投标人视为合法获取了本项目采购文件，具备本项目的投标资格。</w:t>
      </w:r>
    </w:p>
    <w:p w14:paraId="025C5060">
      <w:pPr>
        <w:spacing w:line="360" w:lineRule="auto"/>
        <w:ind w:firstLine="424" w:firstLineChars="202"/>
        <w:rPr>
          <w:rFonts w:hint="eastAsia" w:ascii="宋体" w:hAnsi="宋体"/>
          <w:b/>
          <w:color w:val="auto"/>
          <w:sz w:val="21"/>
          <w:szCs w:val="21"/>
          <w:lang w:eastAsia="zh-CN"/>
        </w:rPr>
      </w:pPr>
      <w:r>
        <w:rPr>
          <w:rFonts w:hint="eastAsia" w:ascii="宋体" w:hAnsi="宋体"/>
          <w:color w:val="auto"/>
          <w:sz w:val="21"/>
          <w:szCs w:val="21"/>
          <w:lang w:eastAsia="zh-CN"/>
        </w:rPr>
        <w:t>售价（元）：0</w:t>
      </w:r>
      <w:bookmarkStart w:id="5" w:name="_Toc86124037"/>
      <w:bookmarkEnd w:id="5"/>
    </w:p>
    <w:p w14:paraId="2A84132C">
      <w:pPr>
        <w:spacing w:line="360" w:lineRule="auto"/>
        <w:rPr>
          <w:rFonts w:hint="eastAsia" w:ascii="宋体" w:hAnsi="宋体"/>
          <w:b/>
          <w:color w:val="auto"/>
          <w:sz w:val="21"/>
          <w:szCs w:val="21"/>
          <w:lang w:eastAsia="zh-CN"/>
        </w:rPr>
      </w:pPr>
      <w:r>
        <w:rPr>
          <w:rFonts w:ascii="宋体" w:hAnsi="宋体"/>
          <w:b/>
          <w:color w:val="auto"/>
          <w:sz w:val="21"/>
          <w:szCs w:val="21"/>
          <w:lang w:eastAsia="zh-CN"/>
        </w:rPr>
        <w:t>四、提交投标文件截止时间、开标时间和地点</w:t>
      </w:r>
    </w:p>
    <w:p w14:paraId="27E03D7B">
      <w:pPr>
        <w:spacing w:line="360" w:lineRule="auto"/>
        <w:ind w:firstLine="420" w:firstLineChars="200"/>
        <w:rPr>
          <w:rFonts w:hint="eastAsia" w:ascii="宋体" w:hAnsi="宋体"/>
          <w:color w:val="auto"/>
          <w:sz w:val="21"/>
          <w:szCs w:val="21"/>
          <w:lang w:eastAsia="zh-CN"/>
        </w:rPr>
      </w:pPr>
      <w:bookmarkStart w:id="6" w:name="_Toc304998754"/>
      <w:r>
        <w:rPr>
          <w:rFonts w:hint="eastAsia" w:ascii="宋体" w:hAnsi="宋体"/>
          <w:color w:val="auto"/>
          <w:sz w:val="21"/>
          <w:szCs w:val="21"/>
          <w:lang w:eastAsia="zh-CN"/>
        </w:rPr>
        <w:t>202</w:t>
      </w:r>
      <w:r>
        <w:rPr>
          <w:rFonts w:hint="eastAsia" w:ascii="宋体" w:hAnsi="宋体"/>
          <w:color w:val="auto"/>
          <w:sz w:val="21"/>
          <w:szCs w:val="21"/>
          <w:lang w:val="en-US" w:eastAsia="zh-CN"/>
        </w:rPr>
        <w:t>6</w:t>
      </w:r>
      <w:r>
        <w:rPr>
          <w:rFonts w:hint="eastAsia" w:ascii="宋体" w:hAnsi="宋体"/>
          <w:color w:val="auto"/>
          <w:sz w:val="21"/>
          <w:szCs w:val="21"/>
          <w:lang w:eastAsia="zh-CN"/>
        </w:rPr>
        <w:t>年</w:t>
      </w:r>
      <w:r>
        <w:rPr>
          <w:rFonts w:hint="eastAsia" w:ascii="宋体" w:hAnsi="宋体"/>
          <w:color w:val="auto"/>
          <w:sz w:val="21"/>
          <w:szCs w:val="21"/>
          <w:lang w:val="en-US" w:eastAsia="zh-CN"/>
        </w:rPr>
        <w:t>4</w:t>
      </w:r>
      <w:r>
        <w:rPr>
          <w:rFonts w:hint="eastAsia" w:ascii="宋体" w:hAnsi="宋体"/>
          <w:color w:val="auto"/>
          <w:sz w:val="21"/>
          <w:szCs w:val="21"/>
          <w:lang w:eastAsia="zh-CN"/>
        </w:rPr>
        <w:t>月</w:t>
      </w:r>
      <w:r>
        <w:rPr>
          <w:rFonts w:hint="eastAsia" w:ascii="宋体" w:hAnsi="宋体"/>
          <w:color w:val="auto"/>
          <w:sz w:val="21"/>
          <w:szCs w:val="21"/>
          <w:lang w:val="en-US" w:eastAsia="zh-CN"/>
        </w:rPr>
        <w:t>13</w:t>
      </w:r>
      <w:r>
        <w:rPr>
          <w:rFonts w:hint="eastAsia" w:ascii="宋体" w:hAnsi="宋体"/>
          <w:color w:val="auto"/>
          <w:sz w:val="21"/>
          <w:szCs w:val="21"/>
          <w:lang w:eastAsia="zh-CN"/>
        </w:rPr>
        <w:t>日</w:t>
      </w:r>
      <w:r>
        <w:rPr>
          <w:rFonts w:hint="eastAsia" w:ascii="宋体" w:hAnsi="宋体"/>
          <w:color w:val="auto"/>
          <w:sz w:val="21"/>
          <w:szCs w:val="21"/>
          <w:lang w:val="en-US" w:eastAsia="zh-CN"/>
        </w:rPr>
        <w:t>09</w:t>
      </w:r>
      <w:r>
        <w:rPr>
          <w:rFonts w:hint="eastAsia" w:ascii="宋体" w:hAnsi="宋体"/>
          <w:color w:val="auto"/>
          <w:sz w:val="21"/>
          <w:szCs w:val="21"/>
          <w:lang w:eastAsia="zh-CN"/>
        </w:rPr>
        <w:t>时</w:t>
      </w:r>
      <w:r>
        <w:rPr>
          <w:rFonts w:hint="eastAsia" w:ascii="宋体" w:hAnsi="宋体"/>
          <w:color w:val="auto"/>
          <w:sz w:val="21"/>
          <w:szCs w:val="21"/>
          <w:lang w:val="en-US" w:eastAsia="zh-CN"/>
        </w:rPr>
        <w:t>3</w:t>
      </w:r>
      <w:r>
        <w:rPr>
          <w:rFonts w:hint="eastAsia" w:ascii="宋体" w:hAnsi="宋体"/>
          <w:color w:val="auto"/>
          <w:sz w:val="21"/>
          <w:szCs w:val="21"/>
          <w:lang w:eastAsia="zh-CN"/>
        </w:rPr>
        <w:t>0分</w:t>
      </w:r>
      <w:r>
        <w:rPr>
          <w:rFonts w:ascii="宋体" w:hAnsi="宋体"/>
          <w:color w:val="auto"/>
          <w:sz w:val="21"/>
          <w:szCs w:val="21"/>
          <w:lang w:eastAsia="zh-CN"/>
        </w:rPr>
        <w:t>（北京</w:t>
      </w:r>
      <w:r>
        <w:rPr>
          <w:rFonts w:hint="eastAsia" w:ascii="宋体" w:hAnsi="宋体"/>
          <w:color w:val="auto"/>
          <w:sz w:val="21"/>
          <w:szCs w:val="21"/>
          <w:lang w:eastAsia="zh-CN"/>
        </w:rPr>
        <w:t>时间）</w:t>
      </w:r>
    </w:p>
    <w:p w14:paraId="60A34E88">
      <w:pPr>
        <w:spacing w:line="360" w:lineRule="auto"/>
        <w:ind w:firstLine="420" w:firstLineChars="200"/>
        <w:rPr>
          <w:rFonts w:hint="eastAsia" w:ascii="宋体" w:hAnsi="宋体"/>
          <w:b/>
          <w:color w:val="auto"/>
          <w:sz w:val="21"/>
          <w:szCs w:val="21"/>
          <w:lang w:eastAsia="zh-CN"/>
        </w:rPr>
      </w:pPr>
      <w:r>
        <w:rPr>
          <w:rFonts w:ascii="宋体" w:hAnsi="宋体"/>
          <w:color w:val="auto"/>
          <w:sz w:val="21"/>
          <w:szCs w:val="21"/>
          <w:lang w:eastAsia="zh-CN"/>
        </w:rPr>
        <w:t>地点：</w:t>
      </w:r>
      <w:r>
        <w:rPr>
          <w:rFonts w:hint="eastAsia" w:ascii="宋体" w:hAnsi="宋体"/>
          <w:color w:val="auto"/>
          <w:sz w:val="21"/>
          <w:szCs w:val="21"/>
          <w:lang w:eastAsia="zh-CN"/>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74088FBE">
      <w:pPr>
        <w:spacing w:line="360" w:lineRule="auto"/>
        <w:rPr>
          <w:rFonts w:hint="eastAsia" w:ascii="宋体" w:hAnsi="宋体"/>
          <w:b/>
          <w:color w:val="auto"/>
          <w:sz w:val="21"/>
          <w:szCs w:val="21"/>
          <w:lang w:eastAsia="zh-CN"/>
        </w:rPr>
      </w:pPr>
      <w:r>
        <w:rPr>
          <w:rFonts w:ascii="宋体" w:hAnsi="宋体"/>
          <w:b/>
          <w:color w:val="auto"/>
          <w:sz w:val="21"/>
          <w:szCs w:val="21"/>
          <w:lang w:eastAsia="zh-CN"/>
        </w:rPr>
        <w:t>五、</w:t>
      </w:r>
      <w:r>
        <w:rPr>
          <w:rFonts w:ascii="宋体" w:hAnsi="宋体"/>
          <w:b/>
          <w:bCs/>
          <w:color w:val="auto"/>
          <w:sz w:val="21"/>
          <w:szCs w:val="21"/>
          <w:lang w:eastAsia="zh-CN"/>
        </w:rPr>
        <w:t>公告期限</w:t>
      </w:r>
    </w:p>
    <w:p w14:paraId="077F7226">
      <w:pPr>
        <w:spacing w:line="360" w:lineRule="auto"/>
        <w:ind w:left="444" w:leftChars="202" w:firstLine="2"/>
        <w:rPr>
          <w:rFonts w:hint="eastAsia" w:ascii="宋体" w:hAnsi="宋体"/>
          <w:bCs/>
          <w:color w:val="auto"/>
          <w:sz w:val="21"/>
          <w:szCs w:val="21"/>
          <w:lang w:eastAsia="zh-CN"/>
        </w:rPr>
      </w:pPr>
      <w:r>
        <w:rPr>
          <w:rFonts w:ascii="宋体" w:hAnsi="宋体"/>
          <w:bCs/>
          <w:color w:val="auto"/>
          <w:sz w:val="21"/>
          <w:szCs w:val="21"/>
          <w:lang w:eastAsia="zh-CN"/>
        </w:rPr>
        <w:t>自本公告发布之日起5个工作日。</w:t>
      </w:r>
    </w:p>
    <w:p w14:paraId="3F4AD4AD">
      <w:pPr>
        <w:spacing w:line="360" w:lineRule="auto"/>
        <w:rPr>
          <w:rFonts w:hint="eastAsia" w:ascii="宋体" w:hAnsi="宋体"/>
          <w:b/>
          <w:color w:val="auto"/>
          <w:sz w:val="21"/>
          <w:szCs w:val="21"/>
          <w:lang w:eastAsia="zh-CN"/>
        </w:rPr>
      </w:pPr>
      <w:r>
        <w:rPr>
          <w:rFonts w:ascii="宋体" w:hAnsi="宋体"/>
          <w:b/>
          <w:color w:val="auto"/>
          <w:sz w:val="21"/>
          <w:szCs w:val="21"/>
          <w:lang w:eastAsia="zh-CN"/>
        </w:rPr>
        <w:t>六、其他补充事宜</w:t>
      </w:r>
    </w:p>
    <w:bookmarkEnd w:id="6"/>
    <w:p w14:paraId="34CDC585">
      <w:pPr>
        <w:spacing w:line="360" w:lineRule="auto"/>
        <w:ind w:firstLine="424" w:firstLineChars="202"/>
        <w:rPr>
          <w:rFonts w:hint="eastAsia" w:ascii="宋体" w:hAnsi="宋体"/>
          <w:bCs/>
          <w:color w:val="auto"/>
          <w:sz w:val="21"/>
          <w:szCs w:val="21"/>
          <w:lang w:eastAsia="zh-CN"/>
        </w:rPr>
      </w:pPr>
      <w:r>
        <w:rPr>
          <w:rFonts w:ascii="宋体" w:hAnsi="宋体"/>
          <w:bCs/>
          <w:color w:val="auto"/>
          <w:sz w:val="21"/>
          <w:szCs w:val="21"/>
          <w:lang w:eastAsia="zh-CN"/>
        </w:rPr>
        <w:t>开标方式：网上开标</w:t>
      </w:r>
    </w:p>
    <w:p w14:paraId="551F3C88">
      <w:pPr>
        <w:spacing w:line="360" w:lineRule="auto"/>
        <w:ind w:firstLine="424" w:firstLineChars="202"/>
        <w:rPr>
          <w:rFonts w:hint="eastAsia" w:ascii="宋体" w:hAnsi="宋体"/>
          <w:bCs/>
          <w:color w:val="auto"/>
          <w:sz w:val="21"/>
          <w:szCs w:val="21"/>
          <w:lang w:eastAsia="zh-CN"/>
        </w:rPr>
      </w:pPr>
      <w:r>
        <w:rPr>
          <w:rFonts w:ascii="宋体" w:hAnsi="宋体"/>
          <w:bCs/>
          <w:color w:val="auto"/>
          <w:sz w:val="21"/>
          <w:szCs w:val="21"/>
          <w:lang w:eastAsia="zh-CN"/>
        </w:rPr>
        <w:t>是否需要缴纳投标保证金：否</w:t>
      </w:r>
    </w:p>
    <w:p w14:paraId="2AF4ED6D">
      <w:pPr>
        <w:spacing w:line="360" w:lineRule="auto"/>
        <w:ind w:firstLine="420" w:firstLineChars="200"/>
        <w:rPr>
          <w:color w:val="auto"/>
          <w:szCs w:val="21"/>
        </w:rPr>
      </w:pPr>
      <w:r>
        <w:rPr>
          <w:rFonts w:ascii="宋体" w:hAnsi="宋体"/>
          <w:color w:val="auto"/>
          <w:sz w:val="21"/>
          <w:szCs w:val="21"/>
          <w:lang w:eastAsia="zh-CN"/>
        </w:rPr>
        <w:t>其他：</w:t>
      </w:r>
      <w:r>
        <w:rPr>
          <w:rFonts w:hint="eastAsia"/>
          <w:color w:val="auto"/>
          <w:szCs w:val="21"/>
        </w:rPr>
        <w:t>1.本公告发布媒介：在云南省政府采购网http://www.yngp.com/、昆明信息港http://www.kmxs.gov.cn/zfxxgk/fdzdgknr/zdlyxxgk/ggzypzly/、政采云平台上发布，采购人及采购代理机构对其他网站发布或转载的公告内容不承担任何责任。</w:t>
      </w:r>
    </w:p>
    <w:p w14:paraId="7CB4CAFF">
      <w:pPr>
        <w:spacing w:line="360" w:lineRule="auto"/>
        <w:ind w:firstLine="440" w:firstLineChars="200"/>
        <w:rPr>
          <w:rFonts w:hint="eastAsia" w:ascii="宋体" w:hAnsi="宋体"/>
          <w:color w:val="auto"/>
          <w:sz w:val="21"/>
          <w:szCs w:val="21"/>
          <w:lang w:eastAsia="zh-CN"/>
        </w:rPr>
      </w:pPr>
      <w:r>
        <w:rPr>
          <w:rFonts w:hint="eastAsia"/>
          <w:color w:val="auto"/>
          <w:szCs w:val="21"/>
        </w:rPr>
        <w:t>2.</w:t>
      </w:r>
      <w:r>
        <w:rPr>
          <w:rFonts w:hint="eastAsia" w:ascii="宋体" w:hAnsi="宋体"/>
          <w:color w:val="auto"/>
          <w:sz w:val="21"/>
          <w:szCs w:val="21"/>
          <w:lang w:eastAsia="zh-CN"/>
        </w:rPr>
        <w:t>根据《昆明市西山区财政局关于规范政府采购保证金管理及开展试点保证保险工作的通知》（西财国资【2022】31号）文件精神要求、（西财国资〔2025〕7号）《昆明市西山区财政局关于推进政府采购合同融资及信用担保工作的通知》，请符合条件的投标人及单位在取得中标（成交）通知书后，登录“云南省政府采购网（www.yngp.com）”→“金融服务”栏目→“昆明市政府采购金融业务一站式服务平台”办理相关事宜。</w:t>
      </w:r>
    </w:p>
    <w:p w14:paraId="24D1F5B2">
      <w:pPr>
        <w:spacing w:line="360" w:lineRule="auto"/>
        <w:ind w:firstLine="440" w:firstLineChars="200"/>
        <w:rPr>
          <w:color w:val="auto"/>
          <w:szCs w:val="21"/>
        </w:rPr>
      </w:pPr>
      <w:r>
        <w:rPr>
          <w:rFonts w:hint="eastAsia"/>
          <w:color w:val="auto"/>
          <w:szCs w:val="21"/>
          <w:lang w:val="en-US" w:eastAsia="zh-CN"/>
        </w:rPr>
        <w:t>3</w:t>
      </w:r>
      <w:r>
        <w:rPr>
          <w:rFonts w:hint="eastAsia"/>
          <w:color w:val="auto"/>
          <w:szCs w:val="21"/>
        </w:rPr>
        <w:t>.同级政府采购监督管理及政策解释部门：昆明市西山区财政局，地址：西山区政府综合办公大楼内，联系电话：0871-68228478。</w:t>
      </w:r>
    </w:p>
    <w:p w14:paraId="2E49CB6C">
      <w:pPr>
        <w:spacing w:line="360" w:lineRule="auto"/>
        <w:ind w:firstLine="440" w:firstLineChars="200"/>
        <w:rPr>
          <w:color w:val="auto"/>
          <w:szCs w:val="21"/>
        </w:rPr>
      </w:pPr>
      <w:r>
        <w:rPr>
          <w:rFonts w:hint="eastAsia"/>
          <w:color w:val="auto"/>
          <w:szCs w:val="21"/>
          <w:lang w:val="en-US" w:eastAsia="zh-CN"/>
        </w:rPr>
        <w:t>4</w:t>
      </w:r>
      <w:r>
        <w:rPr>
          <w:rFonts w:hint="eastAsia"/>
          <w:color w:val="auto"/>
          <w:szCs w:val="21"/>
        </w:rPr>
        <w:t>.本项目实行网上投标，采用电子投标文件；</w:t>
      </w:r>
    </w:p>
    <w:p w14:paraId="18F33433">
      <w:pPr>
        <w:spacing w:line="360" w:lineRule="auto"/>
        <w:ind w:firstLine="440" w:firstLineChars="200"/>
        <w:rPr>
          <w:color w:val="auto"/>
          <w:szCs w:val="21"/>
        </w:rPr>
      </w:pPr>
      <w:r>
        <w:rPr>
          <w:rFonts w:hint="eastAsia"/>
          <w:color w:val="auto"/>
          <w:szCs w:val="21"/>
          <w:lang w:val="en-US" w:eastAsia="zh-CN"/>
        </w:rPr>
        <w:t>5</w:t>
      </w:r>
      <w:r>
        <w:rPr>
          <w:rFonts w:hint="eastAsia"/>
          <w:color w:val="auto"/>
          <w:szCs w:val="21"/>
        </w:rPr>
        <w:t>.各供应商应在开标前应确保成为政采云平台供应商，并完成CA数字证书申领。因未注册入库、未办理CA数字证书等原因造成无法投标或投标失败等后果由供应商自行承担。</w:t>
      </w:r>
    </w:p>
    <w:p w14:paraId="50C9D166">
      <w:pPr>
        <w:spacing w:line="360" w:lineRule="auto"/>
        <w:rPr>
          <w:rFonts w:hint="eastAsia" w:ascii="宋体" w:hAnsi="宋体"/>
          <w:b/>
          <w:color w:val="auto"/>
          <w:sz w:val="21"/>
          <w:szCs w:val="21"/>
          <w:lang w:eastAsia="zh-CN"/>
        </w:rPr>
      </w:pPr>
      <w:r>
        <w:rPr>
          <w:rFonts w:ascii="宋体" w:hAnsi="宋体"/>
          <w:b/>
          <w:color w:val="auto"/>
          <w:sz w:val="21"/>
          <w:szCs w:val="21"/>
          <w:lang w:eastAsia="zh-CN"/>
        </w:rPr>
        <w:t>七、对本次采购提出询问，请按以下方式联系。</w:t>
      </w:r>
    </w:p>
    <w:p w14:paraId="697308D9">
      <w:pPr>
        <w:spacing w:line="360" w:lineRule="auto"/>
        <w:ind w:firstLine="422" w:firstLineChars="200"/>
        <w:rPr>
          <w:rFonts w:hint="eastAsia" w:ascii="宋体" w:hAnsi="宋体"/>
          <w:b/>
          <w:bCs/>
          <w:color w:val="auto"/>
          <w:sz w:val="21"/>
          <w:szCs w:val="21"/>
          <w:lang w:eastAsia="zh-CN"/>
        </w:rPr>
      </w:pPr>
      <w:r>
        <w:rPr>
          <w:rFonts w:ascii="宋体" w:hAnsi="宋体"/>
          <w:b/>
          <w:bCs/>
          <w:color w:val="auto"/>
          <w:sz w:val="21"/>
          <w:szCs w:val="21"/>
          <w:lang w:eastAsia="zh-CN"/>
        </w:rPr>
        <w:t>1</w:t>
      </w:r>
      <w:r>
        <w:rPr>
          <w:rFonts w:hint="eastAsia" w:ascii="宋体" w:hAnsi="宋体"/>
          <w:color w:val="auto"/>
          <w:sz w:val="21"/>
          <w:szCs w:val="21"/>
          <w:lang w:eastAsia="zh-CN"/>
        </w:rPr>
        <w:t>.</w:t>
      </w:r>
      <w:r>
        <w:rPr>
          <w:rFonts w:ascii="宋体" w:hAnsi="宋体"/>
          <w:b/>
          <w:bCs/>
          <w:color w:val="auto"/>
          <w:sz w:val="21"/>
          <w:szCs w:val="21"/>
          <w:lang w:eastAsia="zh-CN"/>
        </w:rPr>
        <w:t>采购人信息</w:t>
      </w:r>
    </w:p>
    <w:p w14:paraId="7D276204">
      <w:pPr>
        <w:spacing w:line="360" w:lineRule="auto"/>
        <w:ind w:firstLine="422" w:firstLineChars="200"/>
        <w:rPr>
          <w:rFonts w:hint="eastAsia" w:ascii="宋体" w:hAnsi="宋体"/>
          <w:b/>
          <w:color w:val="auto"/>
          <w:sz w:val="21"/>
          <w:szCs w:val="21"/>
          <w:lang w:eastAsia="zh-CN"/>
        </w:rPr>
      </w:pPr>
      <w:r>
        <w:rPr>
          <w:rFonts w:hint="eastAsia" w:ascii="宋体" w:hAnsi="宋体"/>
          <w:b/>
          <w:color w:val="auto"/>
          <w:sz w:val="21"/>
          <w:szCs w:val="21"/>
          <w:lang w:eastAsia="zh-CN"/>
        </w:rPr>
        <w:t>名称：昆明市公安局西山分局</w:t>
      </w:r>
    </w:p>
    <w:p w14:paraId="6AE836F3">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地址：昆明市西山区春雨路235号</w:t>
      </w:r>
    </w:p>
    <w:p w14:paraId="69910016">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联系方式：0871</w:t>
      </w:r>
      <w:r>
        <w:rPr>
          <w:rFonts w:hint="eastAsia" w:ascii="宋体" w:hAnsi="宋体"/>
          <w:color w:val="auto"/>
          <w:sz w:val="21"/>
          <w:szCs w:val="21"/>
          <w:lang w:val="en-US" w:eastAsia="zh-CN"/>
        </w:rPr>
        <w:t>-</w:t>
      </w:r>
      <w:r>
        <w:rPr>
          <w:rFonts w:hint="eastAsia" w:ascii="宋体" w:hAnsi="宋体"/>
          <w:color w:val="auto"/>
          <w:sz w:val="21"/>
          <w:szCs w:val="21"/>
          <w:lang w:eastAsia="zh-CN"/>
        </w:rPr>
        <w:t>68100482</w:t>
      </w:r>
    </w:p>
    <w:p w14:paraId="7ABD36E9">
      <w:pPr>
        <w:spacing w:line="360" w:lineRule="auto"/>
        <w:ind w:firstLine="422" w:firstLineChars="200"/>
        <w:rPr>
          <w:rFonts w:hint="eastAsia" w:ascii="宋体" w:hAnsi="宋体"/>
          <w:b/>
          <w:bCs/>
          <w:color w:val="auto"/>
          <w:sz w:val="21"/>
          <w:szCs w:val="21"/>
          <w:lang w:eastAsia="zh-CN"/>
        </w:rPr>
      </w:pPr>
      <w:r>
        <w:rPr>
          <w:rFonts w:ascii="宋体" w:hAnsi="宋体"/>
          <w:b/>
          <w:bCs/>
          <w:color w:val="auto"/>
          <w:sz w:val="21"/>
          <w:szCs w:val="21"/>
          <w:lang w:eastAsia="zh-CN"/>
        </w:rPr>
        <w:t>2</w:t>
      </w:r>
      <w:r>
        <w:rPr>
          <w:rFonts w:hint="eastAsia" w:ascii="宋体" w:hAnsi="宋体"/>
          <w:color w:val="auto"/>
          <w:sz w:val="21"/>
          <w:szCs w:val="21"/>
          <w:lang w:eastAsia="zh-CN"/>
        </w:rPr>
        <w:t>.</w:t>
      </w:r>
      <w:r>
        <w:rPr>
          <w:rFonts w:ascii="宋体" w:hAnsi="宋体"/>
          <w:b/>
          <w:bCs/>
          <w:color w:val="auto"/>
          <w:sz w:val="21"/>
          <w:szCs w:val="21"/>
          <w:lang w:eastAsia="zh-CN"/>
        </w:rPr>
        <w:t>采购代理机构信息</w:t>
      </w:r>
    </w:p>
    <w:p w14:paraId="47F09090">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名称：</w:t>
      </w:r>
      <w:r>
        <w:rPr>
          <w:rFonts w:hint="eastAsia" w:ascii="宋体" w:hAnsi="宋体"/>
          <w:color w:val="auto"/>
          <w:sz w:val="21"/>
          <w:szCs w:val="21"/>
          <w:lang w:eastAsia="zh-CN"/>
        </w:rPr>
        <w:t>西山区政府采购中心</w:t>
      </w:r>
    </w:p>
    <w:p w14:paraId="72E6D155">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地址：</w:t>
      </w:r>
      <w:r>
        <w:rPr>
          <w:rFonts w:hint="eastAsia" w:ascii="宋体" w:hAnsi="宋体"/>
          <w:color w:val="auto"/>
          <w:sz w:val="21"/>
          <w:szCs w:val="21"/>
          <w:lang w:eastAsia="zh-CN"/>
        </w:rPr>
        <w:t>昆明市西山区秀苑路188号</w:t>
      </w:r>
    </w:p>
    <w:p w14:paraId="1BF98EBC">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联系方式：0871-68307301</w:t>
      </w:r>
    </w:p>
    <w:p w14:paraId="4FE588A7">
      <w:pPr>
        <w:spacing w:line="360" w:lineRule="auto"/>
        <w:ind w:firstLine="422" w:firstLineChars="200"/>
        <w:rPr>
          <w:rFonts w:hint="eastAsia" w:ascii="宋体" w:hAnsi="宋体"/>
          <w:b/>
          <w:bCs/>
          <w:color w:val="auto"/>
          <w:sz w:val="21"/>
          <w:szCs w:val="21"/>
          <w:lang w:eastAsia="zh-CN"/>
        </w:rPr>
      </w:pPr>
      <w:r>
        <w:rPr>
          <w:rFonts w:ascii="宋体" w:hAnsi="宋体"/>
          <w:b/>
          <w:bCs/>
          <w:color w:val="auto"/>
          <w:sz w:val="21"/>
          <w:szCs w:val="21"/>
          <w:lang w:eastAsia="zh-CN"/>
        </w:rPr>
        <w:t>3</w:t>
      </w:r>
      <w:r>
        <w:rPr>
          <w:rFonts w:hint="eastAsia" w:ascii="宋体" w:hAnsi="宋体"/>
          <w:color w:val="auto"/>
          <w:sz w:val="21"/>
          <w:szCs w:val="21"/>
          <w:lang w:eastAsia="zh-CN"/>
        </w:rPr>
        <w:t>.</w:t>
      </w:r>
      <w:r>
        <w:rPr>
          <w:rFonts w:ascii="宋体" w:hAnsi="宋体"/>
          <w:b/>
          <w:bCs/>
          <w:color w:val="auto"/>
          <w:sz w:val="21"/>
          <w:szCs w:val="21"/>
          <w:lang w:eastAsia="zh-CN"/>
        </w:rPr>
        <w:t>项目联系方式</w:t>
      </w:r>
    </w:p>
    <w:p w14:paraId="33B85E03">
      <w:pPr>
        <w:spacing w:line="360" w:lineRule="auto"/>
        <w:ind w:firstLine="420" w:firstLineChars="200"/>
        <w:rPr>
          <w:rFonts w:hint="default" w:ascii="宋体" w:hAnsi="宋体"/>
          <w:color w:val="auto"/>
          <w:sz w:val="21"/>
          <w:szCs w:val="21"/>
          <w:lang w:val="en-US" w:eastAsia="zh-CN"/>
        </w:rPr>
      </w:pPr>
      <w:r>
        <w:rPr>
          <w:rFonts w:ascii="宋体" w:hAnsi="宋体"/>
          <w:color w:val="auto"/>
          <w:sz w:val="21"/>
          <w:szCs w:val="21"/>
          <w:lang w:eastAsia="zh-CN"/>
        </w:rPr>
        <w:t>项目联系人：</w:t>
      </w:r>
      <w:r>
        <w:rPr>
          <w:rFonts w:hint="eastAsia" w:ascii="宋体" w:hAnsi="宋体"/>
          <w:color w:val="auto"/>
          <w:sz w:val="21"/>
          <w:szCs w:val="21"/>
          <w:lang w:val="en-US" w:eastAsia="zh-CN"/>
        </w:rPr>
        <w:t>王子涵</w:t>
      </w:r>
      <w:r>
        <w:rPr>
          <w:rFonts w:hint="eastAsia" w:ascii="宋体" w:hAnsi="宋体"/>
          <w:color w:val="auto"/>
          <w:sz w:val="21"/>
          <w:szCs w:val="21"/>
          <w:lang w:eastAsia="zh-CN"/>
        </w:rPr>
        <w:t>、</w:t>
      </w:r>
      <w:r>
        <w:rPr>
          <w:rFonts w:ascii="宋体" w:hAnsi="宋体"/>
          <w:color w:val="auto"/>
          <w:sz w:val="21"/>
          <w:szCs w:val="21"/>
          <w:lang w:eastAsia="zh-CN"/>
        </w:rPr>
        <w:t>他玲浩</w:t>
      </w:r>
      <w:r>
        <w:rPr>
          <w:rFonts w:hint="eastAsia" w:ascii="宋体" w:hAnsi="宋体"/>
          <w:color w:val="auto"/>
          <w:sz w:val="21"/>
          <w:szCs w:val="21"/>
          <w:lang w:eastAsia="zh-CN"/>
        </w:rPr>
        <w:t>、</w:t>
      </w:r>
      <w:r>
        <w:rPr>
          <w:rFonts w:hint="eastAsia" w:ascii="宋体" w:hAnsi="宋体"/>
          <w:color w:val="auto"/>
          <w:sz w:val="21"/>
          <w:szCs w:val="21"/>
          <w:lang w:val="en-US" w:eastAsia="zh-CN"/>
        </w:rPr>
        <w:t>刘文贵</w:t>
      </w:r>
    </w:p>
    <w:p w14:paraId="42FB6FC8">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电话：0871-68307301</w:t>
      </w:r>
    </w:p>
    <w:p w14:paraId="42FC2B91">
      <w:pPr>
        <w:spacing w:line="360" w:lineRule="auto"/>
        <w:ind w:firstLine="422" w:firstLineChars="200"/>
        <w:rPr>
          <w:rFonts w:hint="eastAsia" w:ascii="宋体" w:hAnsi="宋体"/>
          <w:color w:val="auto"/>
          <w:sz w:val="21"/>
          <w:szCs w:val="21"/>
          <w:lang w:eastAsia="zh-CN"/>
        </w:rPr>
      </w:pPr>
      <w:r>
        <w:rPr>
          <w:rFonts w:hint="eastAsia" w:ascii="宋体" w:hAnsi="宋体"/>
          <w:b/>
          <w:bCs/>
          <w:color w:val="auto"/>
          <w:sz w:val="21"/>
          <w:szCs w:val="21"/>
          <w:lang w:eastAsia="zh-CN"/>
        </w:rPr>
        <w:t>4.监督单位名称、联系方式和地址</w:t>
      </w:r>
    </w:p>
    <w:p w14:paraId="5F202055">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监督部门：昆明市西山区财政局</w:t>
      </w:r>
    </w:p>
    <w:p w14:paraId="6E8541BB">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地址：西山区政府综合办公大楼7楼</w:t>
      </w:r>
    </w:p>
    <w:p w14:paraId="09378F82">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电话：0871-68228478</w:t>
      </w:r>
    </w:p>
    <w:p w14:paraId="33892959">
      <w:pPr>
        <w:spacing w:line="360" w:lineRule="auto"/>
        <w:ind w:firstLine="420" w:firstLineChars="200"/>
        <w:rPr>
          <w:rFonts w:hint="eastAsia" w:ascii="宋体" w:hAnsi="宋体"/>
          <w:color w:val="auto"/>
          <w:sz w:val="21"/>
          <w:szCs w:val="21"/>
          <w:lang w:eastAsia="zh-CN"/>
        </w:rPr>
      </w:pPr>
    </w:p>
    <w:bookmarkEnd w:id="4"/>
    <w:p w14:paraId="3003FADF">
      <w:pPr>
        <w:pStyle w:val="4"/>
        <w:rPr>
          <w:rFonts w:hint="eastAsia"/>
          <w:bCs/>
          <w:color w:val="auto"/>
          <w:sz w:val="40"/>
          <w:lang w:eastAsia="zh-CN"/>
        </w:rPr>
      </w:pPr>
      <w:bookmarkStart w:id="7" w:name="_Toc497486316"/>
      <w:bookmarkStart w:id="8" w:name="_Hlk118806705"/>
      <w:r>
        <w:rPr>
          <w:color w:val="auto"/>
          <w:sz w:val="40"/>
          <w:lang w:eastAsia="zh-CN"/>
        </w:rPr>
        <w:br w:type="page"/>
      </w:r>
      <w:bookmarkStart w:id="9" w:name="_Toc19443"/>
      <w:r>
        <w:rPr>
          <w:color w:val="auto"/>
          <w:sz w:val="40"/>
          <w:lang w:eastAsia="zh-CN"/>
        </w:rPr>
        <w:t>第二章</w:t>
      </w:r>
      <w:r>
        <w:rPr>
          <w:rFonts w:hint="eastAsia"/>
          <w:color w:val="auto"/>
          <w:sz w:val="40"/>
          <w:lang w:eastAsia="zh-CN"/>
        </w:rPr>
        <w:t xml:space="preserve"> </w:t>
      </w:r>
      <w:r>
        <w:rPr>
          <w:color w:val="auto"/>
          <w:sz w:val="40"/>
          <w:lang w:eastAsia="zh-CN"/>
        </w:rPr>
        <w:t>投标人须知</w:t>
      </w:r>
      <w:bookmarkEnd w:id="7"/>
      <w:bookmarkEnd w:id="9"/>
    </w:p>
    <w:p w14:paraId="23BC180D">
      <w:pPr>
        <w:pStyle w:val="5"/>
        <w:spacing w:line="360" w:lineRule="auto"/>
        <w:jc w:val="center"/>
        <w:rPr>
          <w:rFonts w:hint="eastAsia"/>
          <w:b w:val="0"/>
          <w:bCs w:val="0"/>
          <w:color w:val="auto"/>
          <w:sz w:val="28"/>
          <w:lang w:eastAsia="zh-CN"/>
        </w:rPr>
      </w:pPr>
      <w:bookmarkStart w:id="10" w:name="_Toc27122"/>
      <w:r>
        <w:rPr>
          <w:color w:val="auto"/>
          <w:sz w:val="28"/>
          <w:lang w:eastAsia="zh-CN"/>
        </w:rPr>
        <w:t>投标人须知前附表</w:t>
      </w:r>
      <w:bookmarkEnd w:id="10"/>
    </w:p>
    <w:tbl>
      <w:tblPr>
        <w:tblStyle w:val="25"/>
        <w:tblW w:w="9781" w:type="dxa"/>
        <w:tblInd w:w="-137" w:type="dxa"/>
        <w:tblLayout w:type="fixed"/>
        <w:tblCellMar>
          <w:top w:w="0" w:type="dxa"/>
          <w:left w:w="0" w:type="dxa"/>
          <w:bottom w:w="0" w:type="dxa"/>
          <w:right w:w="0" w:type="dxa"/>
        </w:tblCellMar>
      </w:tblPr>
      <w:tblGrid>
        <w:gridCol w:w="967"/>
        <w:gridCol w:w="1727"/>
        <w:gridCol w:w="7087"/>
      </w:tblGrid>
      <w:tr w14:paraId="1C6239A9">
        <w:tblPrEx>
          <w:tblCellMar>
            <w:top w:w="0" w:type="dxa"/>
            <w:left w:w="0" w:type="dxa"/>
            <w:bottom w:w="0" w:type="dxa"/>
            <w:right w:w="0" w:type="dxa"/>
          </w:tblCellMar>
        </w:tblPrEx>
        <w:trPr>
          <w:trHeight w:val="563" w:hRule="atLeast"/>
        </w:trPr>
        <w:tc>
          <w:tcPr>
            <w:tcW w:w="967"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01F378CD">
            <w:pPr>
              <w:spacing w:line="360" w:lineRule="auto"/>
              <w:jc w:val="center"/>
              <w:rPr>
                <w:rFonts w:hint="eastAsia" w:ascii="宋体" w:hAnsi="宋体"/>
                <w:b/>
                <w:color w:val="auto"/>
                <w:sz w:val="21"/>
                <w:szCs w:val="21"/>
                <w:lang w:eastAsia="zh-CN"/>
              </w:rPr>
            </w:pPr>
            <w:r>
              <w:rPr>
                <w:rFonts w:ascii="宋体" w:hAnsi="宋体"/>
                <w:b/>
                <w:color w:val="auto"/>
                <w:sz w:val="21"/>
                <w:szCs w:val="21"/>
                <w:lang w:eastAsia="zh-CN"/>
              </w:rPr>
              <w:t>条款号</w:t>
            </w:r>
          </w:p>
        </w:tc>
        <w:tc>
          <w:tcPr>
            <w:tcW w:w="1727"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746E0E49">
            <w:pPr>
              <w:spacing w:line="360" w:lineRule="auto"/>
              <w:ind w:left="2" w:leftChars="1" w:right="141" w:rightChars="64"/>
              <w:jc w:val="center"/>
              <w:rPr>
                <w:rFonts w:hint="eastAsia" w:ascii="宋体" w:hAnsi="宋体"/>
                <w:b/>
                <w:color w:val="auto"/>
                <w:sz w:val="21"/>
                <w:szCs w:val="21"/>
              </w:rPr>
            </w:pPr>
            <w:r>
              <w:rPr>
                <w:rFonts w:ascii="宋体" w:hAnsi="宋体"/>
                <w:b/>
                <w:color w:val="auto"/>
                <w:sz w:val="21"/>
                <w:szCs w:val="21"/>
              </w:rPr>
              <w:t>条款名称</w:t>
            </w:r>
          </w:p>
        </w:tc>
        <w:tc>
          <w:tcPr>
            <w:tcW w:w="7087"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3D27011B">
            <w:pPr>
              <w:spacing w:line="360" w:lineRule="auto"/>
              <w:ind w:left="88" w:leftChars="40" w:right="141" w:rightChars="64"/>
              <w:jc w:val="center"/>
              <w:rPr>
                <w:rFonts w:hint="eastAsia" w:ascii="宋体" w:hAnsi="宋体"/>
                <w:color w:val="auto"/>
                <w:sz w:val="21"/>
                <w:szCs w:val="21"/>
                <w:lang w:eastAsia="zh-CN"/>
              </w:rPr>
            </w:pPr>
            <w:r>
              <w:rPr>
                <w:rFonts w:ascii="宋体" w:hAnsi="宋体"/>
                <w:b/>
                <w:color w:val="auto"/>
                <w:sz w:val="21"/>
                <w:szCs w:val="21"/>
                <w:lang w:eastAsia="zh-CN"/>
              </w:rPr>
              <w:t>编列内容</w:t>
            </w:r>
          </w:p>
        </w:tc>
      </w:tr>
      <w:tr w14:paraId="6FA91203">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7F4ABB7E">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1.1.2</w:t>
            </w:r>
          </w:p>
        </w:tc>
        <w:tc>
          <w:tcPr>
            <w:tcW w:w="1727" w:type="dxa"/>
            <w:tcBorders>
              <w:top w:val="single" w:color="000000" w:sz="4" w:space="0"/>
              <w:left w:val="single" w:color="000000" w:sz="4" w:space="0"/>
              <w:bottom w:val="single" w:color="000000" w:sz="4" w:space="0"/>
              <w:right w:val="single" w:color="000000" w:sz="4" w:space="0"/>
            </w:tcBorders>
            <w:vAlign w:val="center"/>
          </w:tcPr>
          <w:p w14:paraId="7107CC54">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采购人</w:t>
            </w:r>
          </w:p>
        </w:tc>
        <w:tc>
          <w:tcPr>
            <w:tcW w:w="7087" w:type="dxa"/>
            <w:tcBorders>
              <w:top w:val="single" w:color="000000" w:sz="4" w:space="0"/>
              <w:left w:val="single" w:color="000000" w:sz="4" w:space="0"/>
              <w:bottom w:val="single" w:color="000000" w:sz="4" w:space="0"/>
              <w:right w:val="single" w:color="000000" w:sz="4" w:space="0"/>
            </w:tcBorders>
            <w:vAlign w:val="center"/>
          </w:tcPr>
          <w:p w14:paraId="5336A096">
            <w:pPr>
              <w:spacing w:line="360" w:lineRule="auto"/>
              <w:ind w:right="141" w:rightChars="64"/>
              <w:rPr>
                <w:rFonts w:hint="eastAsia" w:ascii="宋体" w:hAnsi="宋体"/>
                <w:b/>
                <w:color w:val="auto"/>
                <w:sz w:val="21"/>
                <w:szCs w:val="21"/>
                <w:lang w:eastAsia="zh-CN"/>
              </w:rPr>
            </w:pPr>
            <w:r>
              <w:rPr>
                <w:rFonts w:hint="eastAsia" w:ascii="宋体" w:hAnsi="宋体"/>
                <w:b/>
                <w:color w:val="auto"/>
                <w:sz w:val="21"/>
                <w:szCs w:val="21"/>
                <w:lang w:eastAsia="zh-CN"/>
              </w:rPr>
              <w:t>名 称：昆明市公安局西山分局</w:t>
            </w:r>
          </w:p>
          <w:p w14:paraId="71BB6DE2">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地址：昆明市西山区春雨路235号</w:t>
            </w:r>
          </w:p>
          <w:p w14:paraId="3E737DAC">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联系方式：0871-68100482</w:t>
            </w:r>
          </w:p>
        </w:tc>
      </w:tr>
      <w:tr w14:paraId="39B02202">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4424F7D3">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1</w:t>
            </w:r>
            <w:r>
              <w:rPr>
                <w:rFonts w:ascii="宋体" w:hAnsi="宋体"/>
                <w:color w:val="auto"/>
                <w:sz w:val="21"/>
                <w:szCs w:val="21"/>
                <w:lang w:eastAsia="zh-CN"/>
              </w:rPr>
              <w:t>.1.3</w:t>
            </w:r>
          </w:p>
        </w:tc>
        <w:tc>
          <w:tcPr>
            <w:tcW w:w="1727" w:type="dxa"/>
            <w:tcBorders>
              <w:top w:val="single" w:color="000000" w:sz="4" w:space="0"/>
              <w:left w:val="single" w:color="000000" w:sz="4" w:space="0"/>
              <w:bottom w:val="single" w:color="000000" w:sz="4" w:space="0"/>
              <w:right w:val="single" w:color="000000" w:sz="4" w:space="0"/>
            </w:tcBorders>
            <w:vAlign w:val="center"/>
          </w:tcPr>
          <w:p w14:paraId="59442182">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采购代理机构</w:t>
            </w:r>
          </w:p>
        </w:tc>
        <w:tc>
          <w:tcPr>
            <w:tcW w:w="7087" w:type="dxa"/>
            <w:tcBorders>
              <w:top w:val="single" w:color="000000" w:sz="4" w:space="0"/>
              <w:left w:val="single" w:color="000000" w:sz="4" w:space="0"/>
              <w:bottom w:val="single" w:color="000000" w:sz="4" w:space="0"/>
              <w:right w:val="single" w:color="000000" w:sz="4" w:space="0"/>
            </w:tcBorders>
            <w:vAlign w:val="center"/>
          </w:tcPr>
          <w:p w14:paraId="25C6597C">
            <w:pPr>
              <w:spacing w:line="360" w:lineRule="auto"/>
              <w:ind w:right="141" w:rightChars="64"/>
              <w:rPr>
                <w:rFonts w:hint="eastAsia" w:ascii="宋体" w:hAnsi="宋体"/>
                <w:b/>
                <w:bCs/>
                <w:color w:val="auto"/>
                <w:sz w:val="21"/>
                <w:szCs w:val="21"/>
                <w:lang w:eastAsia="zh-CN"/>
              </w:rPr>
            </w:pPr>
            <w:r>
              <w:rPr>
                <w:rFonts w:hint="eastAsia" w:ascii="宋体" w:hAnsi="宋体"/>
                <w:b/>
                <w:bCs/>
                <w:color w:val="auto"/>
                <w:sz w:val="21"/>
                <w:szCs w:val="21"/>
                <w:lang w:eastAsia="zh-CN"/>
              </w:rPr>
              <w:t>名称：西山区政府采购中心</w:t>
            </w:r>
          </w:p>
          <w:p w14:paraId="4563BB0B">
            <w:pPr>
              <w:spacing w:line="360" w:lineRule="auto"/>
              <w:ind w:right="141" w:rightChars="64"/>
              <w:rPr>
                <w:rFonts w:hint="eastAsia" w:ascii="宋体" w:hAnsi="宋体"/>
                <w:color w:val="auto"/>
                <w:sz w:val="21"/>
                <w:szCs w:val="21"/>
                <w:lang w:eastAsia="zh-CN"/>
              </w:rPr>
            </w:pPr>
            <w:r>
              <w:rPr>
                <w:rFonts w:hint="eastAsia" w:ascii="宋体" w:hAnsi="宋体"/>
                <w:color w:val="auto"/>
                <w:sz w:val="21"/>
                <w:szCs w:val="21"/>
                <w:lang w:eastAsia="zh-CN"/>
              </w:rPr>
              <w:t>地址：昆明市西山区秀苑路188号</w:t>
            </w:r>
          </w:p>
          <w:p w14:paraId="1E0B7C66">
            <w:pPr>
              <w:spacing w:line="360" w:lineRule="auto"/>
              <w:ind w:right="141" w:rightChars="64"/>
              <w:rPr>
                <w:rFonts w:hint="eastAsia" w:ascii="宋体" w:hAnsi="宋体"/>
                <w:color w:val="auto"/>
                <w:sz w:val="21"/>
                <w:szCs w:val="21"/>
                <w:lang w:eastAsia="zh-CN"/>
              </w:rPr>
            </w:pPr>
            <w:r>
              <w:rPr>
                <w:rFonts w:hint="eastAsia" w:ascii="宋体" w:hAnsi="宋体"/>
                <w:color w:val="auto"/>
                <w:sz w:val="21"/>
                <w:szCs w:val="21"/>
                <w:lang w:eastAsia="zh-CN"/>
              </w:rPr>
              <w:t>联系方式：</w:t>
            </w:r>
            <w:r>
              <w:rPr>
                <w:rFonts w:hint="eastAsia" w:ascii="宋体" w:hAnsi="宋体"/>
                <w:color w:val="auto"/>
                <w:sz w:val="21"/>
                <w:szCs w:val="21"/>
                <w:lang w:val="en-US" w:eastAsia="zh-CN"/>
              </w:rPr>
              <w:t>王子涵</w:t>
            </w:r>
            <w:r>
              <w:rPr>
                <w:rFonts w:hint="eastAsia" w:ascii="宋体" w:hAnsi="宋体"/>
                <w:color w:val="auto"/>
                <w:sz w:val="21"/>
                <w:szCs w:val="21"/>
                <w:lang w:eastAsia="zh-CN"/>
              </w:rPr>
              <w:t>、</w:t>
            </w:r>
            <w:r>
              <w:rPr>
                <w:rFonts w:ascii="宋体" w:hAnsi="宋体"/>
                <w:color w:val="auto"/>
                <w:sz w:val="21"/>
                <w:szCs w:val="21"/>
                <w:lang w:eastAsia="zh-CN"/>
              </w:rPr>
              <w:t>他玲浩</w:t>
            </w:r>
            <w:r>
              <w:rPr>
                <w:rFonts w:hint="eastAsia" w:ascii="宋体" w:hAnsi="宋体"/>
                <w:color w:val="auto"/>
                <w:sz w:val="21"/>
                <w:szCs w:val="21"/>
                <w:lang w:eastAsia="zh-CN"/>
              </w:rPr>
              <w:t>、</w:t>
            </w:r>
            <w:r>
              <w:rPr>
                <w:rFonts w:hint="eastAsia" w:ascii="宋体" w:hAnsi="宋体"/>
                <w:color w:val="auto"/>
                <w:sz w:val="21"/>
                <w:szCs w:val="21"/>
                <w:lang w:val="en-US" w:eastAsia="zh-CN"/>
              </w:rPr>
              <w:t>刘文贵</w:t>
            </w:r>
            <w:r>
              <w:rPr>
                <w:rFonts w:hint="eastAsia" w:ascii="宋体" w:hAnsi="宋体"/>
                <w:color w:val="auto"/>
                <w:sz w:val="21"/>
                <w:szCs w:val="21"/>
                <w:lang w:eastAsia="zh-CN"/>
              </w:rPr>
              <w:t xml:space="preserve"> 0871-68307301</w:t>
            </w:r>
          </w:p>
        </w:tc>
      </w:tr>
      <w:tr w14:paraId="6F18072F">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35156F1C">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1.1.4</w:t>
            </w:r>
          </w:p>
        </w:tc>
        <w:tc>
          <w:tcPr>
            <w:tcW w:w="1727" w:type="dxa"/>
            <w:tcBorders>
              <w:top w:val="single" w:color="000000" w:sz="4" w:space="0"/>
              <w:left w:val="single" w:color="000000" w:sz="4" w:space="0"/>
              <w:bottom w:val="single" w:color="000000" w:sz="4" w:space="0"/>
              <w:right w:val="single" w:color="000000" w:sz="4" w:space="0"/>
            </w:tcBorders>
            <w:vAlign w:val="center"/>
          </w:tcPr>
          <w:p w14:paraId="12544A7C">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项目名称</w:t>
            </w:r>
          </w:p>
        </w:tc>
        <w:tc>
          <w:tcPr>
            <w:tcW w:w="7087" w:type="dxa"/>
            <w:tcBorders>
              <w:top w:val="single" w:color="000000" w:sz="4" w:space="0"/>
              <w:left w:val="single" w:color="000000" w:sz="4" w:space="0"/>
              <w:bottom w:val="single" w:color="000000" w:sz="4" w:space="0"/>
              <w:right w:val="single" w:color="000000" w:sz="4" w:space="0"/>
            </w:tcBorders>
            <w:vAlign w:val="center"/>
          </w:tcPr>
          <w:p w14:paraId="46BA2B32">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昆明市公安局西山分局2026年物业服务项目（项目编号：KMZC2026-G3-00325-XSQZ-0002）</w:t>
            </w:r>
          </w:p>
        </w:tc>
      </w:tr>
      <w:tr w14:paraId="6428E8FF">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07D8971B">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1.2.</w:t>
            </w:r>
            <w:r>
              <w:rPr>
                <w:rFonts w:hint="eastAsia" w:ascii="宋体" w:hAnsi="宋体"/>
                <w:color w:val="auto"/>
                <w:sz w:val="21"/>
                <w:szCs w:val="21"/>
                <w:lang w:eastAsia="zh-CN"/>
              </w:rPr>
              <w:t>1</w:t>
            </w:r>
          </w:p>
        </w:tc>
        <w:tc>
          <w:tcPr>
            <w:tcW w:w="1727" w:type="dxa"/>
            <w:tcBorders>
              <w:top w:val="single" w:color="000000" w:sz="4" w:space="0"/>
              <w:left w:val="single" w:color="000000" w:sz="4" w:space="0"/>
              <w:bottom w:val="single" w:color="000000" w:sz="4" w:space="0"/>
              <w:right w:val="single" w:color="000000" w:sz="4" w:space="0"/>
            </w:tcBorders>
            <w:vAlign w:val="center"/>
          </w:tcPr>
          <w:p w14:paraId="1B299232">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资金落实情况</w:t>
            </w:r>
          </w:p>
        </w:tc>
        <w:tc>
          <w:tcPr>
            <w:tcW w:w="7087" w:type="dxa"/>
            <w:tcBorders>
              <w:top w:val="single" w:color="000000" w:sz="4" w:space="0"/>
              <w:left w:val="single" w:color="000000" w:sz="4" w:space="0"/>
              <w:bottom w:val="single" w:color="000000" w:sz="4" w:space="0"/>
              <w:right w:val="single" w:color="000000" w:sz="4" w:space="0"/>
            </w:tcBorders>
            <w:vAlign w:val="center"/>
          </w:tcPr>
          <w:p w14:paraId="24DA4229">
            <w:pPr>
              <w:spacing w:line="360" w:lineRule="auto"/>
              <w:ind w:left="88" w:leftChars="40" w:right="141" w:rightChars="64"/>
              <w:rPr>
                <w:rFonts w:hint="eastAsia" w:ascii="宋体" w:hAnsi="宋体"/>
                <w:color w:val="auto"/>
                <w:sz w:val="21"/>
                <w:szCs w:val="21"/>
                <w:lang w:eastAsia="zh-CN"/>
              </w:rPr>
            </w:pPr>
            <w:r>
              <w:rPr>
                <w:rFonts w:ascii="宋体" w:hAnsi="宋体"/>
                <w:color w:val="auto"/>
                <w:sz w:val="21"/>
                <w:szCs w:val="21"/>
                <w:lang w:eastAsia="zh-CN"/>
              </w:rPr>
              <w:t>已落实</w:t>
            </w:r>
          </w:p>
        </w:tc>
      </w:tr>
      <w:tr w14:paraId="5095520A">
        <w:tblPrEx>
          <w:tblCellMar>
            <w:top w:w="0" w:type="dxa"/>
            <w:left w:w="0" w:type="dxa"/>
            <w:bottom w:w="0" w:type="dxa"/>
            <w:right w:w="0" w:type="dxa"/>
          </w:tblCellMar>
        </w:tblPrEx>
        <w:trPr>
          <w:trHeight w:val="425"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107F7121">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★1</w:t>
            </w:r>
            <w:r>
              <w:rPr>
                <w:rFonts w:ascii="宋体" w:hAnsi="宋体"/>
                <w:color w:val="auto"/>
                <w:sz w:val="21"/>
                <w:szCs w:val="21"/>
                <w:lang w:eastAsia="zh-CN"/>
              </w:rPr>
              <w:t>.2.2</w:t>
            </w:r>
          </w:p>
        </w:tc>
        <w:tc>
          <w:tcPr>
            <w:tcW w:w="1727" w:type="dxa"/>
            <w:tcBorders>
              <w:top w:val="single" w:color="000000" w:sz="4" w:space="0"/>
              <w:left w:val="single" w:color="000000" w:sz="4" w:space="0"/>
              <w:bottom w:val="single" w:color="000000" w:sz="4" w:space="0"/>
              <w:right w:val="single" w:color="000000" w:sz="4" w:space="0"/>
            </w:tcBorders>
            <w:vAlign w:val="center"/>
          </w:tcPr>
          <w:p w14:paraId="0423C773">
            <w:pPr>
              <w:spacing w:line="360" w:lineRule="auto"/>
              <w:ind w:left="2" w:right="141" w:rightChars="64" w:firstLine="1"/>
              <w:jc w:val="center"/>
              <w:rPr>
                <w:rFonts w:hint="eastAsia" w:ascii="宋体" w:hAnsi="宋体"/>
                <w:color w:val="auto"/>
                <w:sz w:val="21"/>
                <w:szCs w:val="21"/>
              </w:rPr>
            </w:pPr>
            <w:r>
              <w:rPr>
                <w:rFonts w:hint="eastAsia" w:ascii="宋体" w:hAnsi="宋体"/>
                <w:color w:val="auto"/>
                <w:sz w:val="21"/>
                <w:szCs w:val="21"/>
              </w:rPr>
              <w:t>采购预算及最高限价</w:t>
            </w:r>
          </w:p>
        </w:tc>
        <w:tc>
          <w:tcPr>
            <w:tcW w:w="7087" w:type="dxa"/>
            <w:tcBorders>
              <w:top w:val="single" w:color="000000" w:sz="4" w:space="0"/>
              <w:left w:val="single" w:color="000000" w:sz="4" w:space="0"/>
              <w:bottom w:val="single" w:color="000000" w:sz="4" w:space="0"/>
              <w:right w:val="single" w:color="000000" w:sz="4" w:space="0"/>
            </w:tcBorders>
            <w:vAlign w:val="center"/>
          </w:tcPr>
          <w:p w14:paraId="44381101">
            <w:pPr>
              <w:spacing w:line="360" w:lineRule="auto"/>
              <w:rPr>
                <w:rFonts w:hint="eastAsia" w:ascii="宋体" w:hAnsi="宋体"/>
                <w:color w:val="auto"/>
                <w:sz w:val="21"/>
                <w:szCs w:val="21"/>
                <w:lang w:eastAsia="zh-CN"/>
              </w:rPr>
            </w:pPr>
            <w:r>
              <w:rPr>
                <w:rFonts w:ascii="宋体" w:hAnsi="宋体" w:eastAsia="宋体" w:cs="Times New Roman"/>
                <w:color w:val="auto"/>
                <w:sz w:val="21"/>
                <w:szCs w:val="21"/>
                <w:lang w:eastAsia="zh-CN"/>
              </w:rPr>
              <w:t>预算金额（万元）</w:t>
            </w:r>
            <w:r>
              <w:rPr>
                <w:rFonts w:ascii="宋体" w:hAnsi="宋体"/>
                <w:color w:val="auto"/>
                <w:sz w:val="21"/>
                <w:szCs w:val="21"/>
                <w:lang w:eastAsia="zh-CN"/>
              </w:rPr>
              <w:t>：</w:t>
            </w:r>
            <w:r>
              <w:rPr>
                <w:rFonts w:hint="eastAsia" w:ascii="宋体" w:hAnsi="宋体"/>
                <w:color w:val="auto"/>
                <w:sz w:val="21"/>
                <w:szCs w:val="21"/>
                <w:u w:val="single"/>
                <w:lang w:val="en-US" w:eastAsia="zh-CN"/>
              </w:rPr>
              <w:t>200.18</w:t>
            </w:r>
            <w:r>
              <w:rPr>
                <w:rFonts w:hint="eastAsia" w:ascii="宋体" w:hAnsi="宋体"/>
                <w:color w:val="auto"/>
                <w:sz w:val="21"/>
                <w:szCs w:val="21"/>
                <w:u w:val="single"/>
                <w:lang w:eastAsia="zh-CN"/>
              </w:rPr>
              <w:t>/年</w:t>
            </w:r>
            <w:r>
              <w:rPr>
                <w:rFonts w:hint="eastAsia" w:ascii="宋体" w:hAnsi="宋体"/>
                <w:color w:val="auto"/>
                <w:sz w:val="21"/>
                <w:szCs w:val="21"/>
                <w:lang w:eastAsia="zh-CN"/>
              </w:rPr>
              <w:t>；</w:t>
            </w:r>
          </w:p>
          <w:p w14:paraId="025575DA">
            <w:pPr>
              <w:spacing w:line="360" w:lineRule="auto"/>
              <w:rPr>
                <w:rFonts w:hint="eastAsia" w:ascii="宋体" w:hAnsi="宋体"/>
                <w:color w:val="auto"/>
                <w:sz w:val="21"/>
                <w:szCs w:val="21"/>
                <w:lang w:eastAsia="zh-CN"/>
              </w:rPr>
            </w:pPr>
            <w:r>
              <w:rPr>
                <w:rFonts w:ascii="宋体" w:hAnsi="宋体"/>
                <w:color w:val="auto"/>
                <w:sz w:val="21"/>
                <w:szCs w:val="21"/>
                <w:lang w:eastAsia="zh-CN"/>
              </w:rPr>
              <w:t>最高限价（万元）：</w:t>
            </w:r>
            <w:r>
              <w:rPr>
                <w:rFonts w:hint="eastAsia" w:ascii="宋体" w:hAnsi="宋体"/>
                <w:color w:val="auto"/>
                <w:sz w:val="21"/>
                <w:szCs w:val="21"/>
                <w:u w:val="single"/>
                <w:lang w:val="en-US" w:eastAsia="zh-CN"/>
              </w:rPr>
              <w:t>195.694179</w:t>
            </w:r>
            <w:r>
              <w:rPr>
                <w:rFonts w:hint="eastAsia" w:ascii="宋体" w:hAnsi="宋体"/>
                <w:color w:val="auto"/>
                <w:sz w:val="21"/>
                <w:szCs w:val="21"/>
                <w:u w:val="single"/>
                <w:lang w:eastAsia="zh-CN"/>
              </w:rPr>
              <w:t>/年（</w:t>
            </w:r>
            <w:r>
              <w:rPr>
                <w:rFonts w:hint="eastAsia" w:ascii="宋体" w:hAnsi="宋体"/>
                <w:color w:val="auto"/>
                <w:sz w:val="21"/>
                <w:szCs w:val="21"/>
                <w:u w:val="single"/>
                <w:lang w:val="en-US" w:eastAsia="zh-CN"/>
              </w:rPr>
              <w:t>其中A包：137.908189；B包：57.78599</w:t>
            </w:r>
            <w:r>
              <w:rPr>
                <w:rFonts w:hint="eastAsia" w:ascii="宋体" w:hAnsi="宋体"/>
                <w:color w:val="auto"/>
                <w:sz w:val="21"/>
                <w:szCs w:val="21"/>
                <w:u w:val="single"/>
                <w:lang w:eastAsia="zh-CN"/>
              </w:rPr>
              <w:t>）</w:t>
            </w:r>
            <w:r>
              <w:rPr>
                <w:rFonts w:hint="eastAsia" w:ascii="宋体" w:hAnsi="宋体"/>
                <w:color w:val="auto"/>
                <w:sz w:val="21"/>
                <w:szCs w:val="21"/>
                <w:lang w:eastAsia="zh-CN"/>
              </w:rPr>
              <w:t>；</w:t>
            </w:r>
          </w:p>
          <w:p w14:paraId="15D968C7">
            <w:pPr>
              <w:spacing w:line="360" w:lineRule="auto"/>
              <w:ind w:left="88" w:leftChars="40" w:right="141" w:rightChars="64"/>
              <w:rPr>
                <w:rFonts w:hint="eastAsia" w:ascii="宋体" w:hAnsi="宋体"/>
                <w:b/>
                <w:bCs/>
                <w:color w:val="auto"/>
                <w:sz w:val="21"/>
                <w:szCs w:val="21"/>
                <w:lang w:eastAsia="zh-CN"/>
              </w:rPr>
            </w:pPr>
            <w:r>
              <w:rPr>
                <w:rFonts w:hint="eastAsia"/>
                <w:b/>
                <w:bCs/>
                <w:color w:val="auto"/>
                <w:sz w:val="21"/>
                <w:szCs w:val="21"/>
                <w:lang w:eastAsia="zh-CN"/>
              </w:rPr>
              <w:t>投标总价不得超过最高限价，否则其投标将被否决。</w:t>
            </w:r>
          </w:p>
        </w:tc>
      </w:tr>
      <w:tr w14:paraId="09730391">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0B7928DF">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1.3.1</w:t>
            </w:r>
          </w:p>
        </w:tc>
        <w:tc>
          <w:tcPr>
            <w:tcW w:w="1727" w:type="dxa"/>
            <w:tcBorders>
              <w:top w:val="single" w:color="000000" w:sz="4" w:space="0"/>
              <w:left w:val="single" w:color="000000" w:sz="4" w:space="0"/>
              <w:bottom w:val="single" w:color="000000" w:sz="4" w:space="0"/>
              <w:right w:val="single" w:color="000000" w:sz="4" w:space="0"/>
            </w:tcBorders>
            <w:vAlign w:val="center"/>
          </w:tcPr>
          <w:p w14:paraId="4221A151">
            <w:pPr>
              <w:spacing w:line="360" w:lineRule="auto"/>
              <w:ind w:left="2" w:right="141" w:rightChars="64" w:firstLine="1"/>
              <w:jc w:val="center"/>
              <w:rPr>
                <w:rFonts w:hint="eastAsia" w:ascii="宋体" w:hAnsi="宋体"/>
                <w:color w:val="auto"/>
                <w:sz w:val="21"/>
                <w:szCs w:val="21"/>
              </w:rPr>
            </w:pPr>
            <w:r>
              <w:rPr>
                <w:rFonts w:hint="eastAsia"/>
                <w:color w:val="auto"/>
                <w:sz w:val="21"/>
                <w:szCs w:val="20"/>
              </w:rPr>
              <w:t>采购范围</w:t>
            </w:r>
          </w:p>
        </w:tc>
        <w:tc>
          <w:tcPr>
            <w:tcW w:w="7087" w:type="dxa"/>
            <w:tcBorders>
              <w:top w:val="single" w:color="000000" w:sz="4" w:space="0"/>
              <w:left w:val="single" w:color="000000" w:sz="4" w:space="0"/>
              <w:bottom w:val="single" w:color="000000" w:sz="4" w:space="0"/>
              <w:right w:val="single" w:color="000000" w:sz="4" w:space="0"/>
            </w:tcBorders>
            <w:vAlign w:val="center"/>
          </w:tcPr>
          <w:p w14:paraId="1E439646">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西山分局物业服务分为保洁、维修维护服务(A包）和绿化服务（B包）两部分。保洁、维修维护服务有两个服务点，一是西山分局办公大楼营区，二是西山分局“一站式”办案中心营区，上述两个服务费用包含物业物资、耗材及维修、养护材料、配件费用；绿化服务有三个服务点，一是西山分局办公大楼绿化养护和绿化租赁服务，二是西山看守所绿化养护服务，三是西山分局“一站式”办案中心绿化养护和绿化租赁服务。</w:t>
            </w:r>
          </w:p>
        </w:tc>
      </w:tr>
      <w:tr w14:paraId="66BB0FCB">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1C5C860E">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1.3.2</w:t>
            </w:r>
          </w:p>
        </w:tc>
        <w:tc>
          <w:tcPr>
            <w:tcW w:w="1727" w:type="dxa"/>
            <w:tcBorders>
              <w:top w:val="single" w:color="000000" w:sz="4" w:space="0"/>
              <w:left w:val="single" w:color="000000" w:sz="4" w:space="0"/>
              <w:bottom w:val="single" w:color="000000" w:sz="4" w:space="0"/>
              <w:right w:val="single" w:color="000000" w:sz="4" w:space="0"/>
            </w:tcBorders>
            <w:vAlign w:val="center"/>
          </w:tcPr>
          <w:p w14:paraId="248F794A">
            <w:pPr>
              <w:spacing w:line="360" w:lineRule="auto"/>
              <w:ind w:left="2" w:right="141" w:rightChars="64" w:firstLine="1"/>
              <w:jc w:val="center"/>
              <w:rPr>
                <w:rFonts w:hint="eastAsia" w:ascii="宋体" w:hAnsi="宋体"/>
                <w:color w:val="auto"/>
                <w:sz w:val="21"/>
                <w:szCs w:val="21"/>
              </w:rPr>
            </w:pPr>
            <w:r>
              <w:rPr>
                <w:rFonts w:hint="eastAsia" w:ascii="宋体" w:hAnsi="宋体"/>
                <w:color w:val="auto"/>
                <w:sz w:val="21"/>
                <w:szCs w:val="21"/>
              </w:rPr>
              <w:t>合同履行期限</w:t>
            </w:r>
          </w:p>
        </w:tc>
        <w:tc>
          <w:tcPr>
            <w:tcW w:w="7087" w:type="dxa"/>
            <w:tcBorders>
              <w:top w:val="single" w:color="000000" w:sz="4" w:space="0"/>
              <w:left w:val="single" w:color="000000" w:sz="4" w:space="0"/>
              <w:bottom w:val="single" w:color="000000" w:sz="4" w:space="0"/>
              <w:right w:val="single" w:color="000000" w:sz="4" w:space="0"/>
            </w:tcBorders>
            <w:vAlign w:val="center"/>
          </w:tcPr>
          <w:p w14:paraId="2F2CDA2F">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pacing w:val="-1"/>
                <w:sz w:val="21"/>
                <w:szCs w:val="21"/>
                <w:lang w:eastAsia="zh-CN"/>
              </w:rPr>
              <w:t>三年，合同一年一签。服务期间每年进行考核，考核合格方可继续签订下一年合同。</w:t>
            </w:r>
          </w:p>
        </w:tc>
      </w:tr>
      <w:tr w14:paraId="11DA3DAF">
        <w:tblPrEx>
          <w:tblCellMar>
            <w:top w:w="0" w:type="dxa"/>
            <w:left w:w="0" w:type="dxa"/>
            <w:bottom w:w="0" w:type="dxa"/>
            <w:right w:w="0" w:type="dxa"/>
          </w:tblCellMar>
        </w:tblPrEx>
        <w:tc>
          <w:tcPr>
            <w:tcW w:w="967" w:type="dxa"/>
            <w:tcBorders>
              <w:top w:val="single" w:color="000000" w:sz="4" w:space="0"/>
              <w:left w:val="single" w:color="000000" w:sz="4" w:space="0"/>
              <w:bottom w:val="single" w:color="auto" w:sz="4" w:space="0"/>
              <w:right w:val="single" w:color="000000" w:sz="4" w:space="0"/>
            </w:tcBorders>
            <w:vAlign w:val="center"/>
          </w:tcPr>
          <w:p w14:paraId="3159CCF8">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1</w:t>
            </w:r>
            <w:r>
              <w:rPr>
                <w:rFonts w:ascii="宋体" w:hAnsi="宋体"/>
                <w:color w:val="auto"/>
                <w:sz w:val="21"/>
                <w:szCs w:val="21"/>
                <w:lang w:eastAsia="zh-CN"/>
              </w:rPr>
              <w:t>.3.</w:t>
            </w:r>
            <w:r>
              <w:rPr>
                <w:rFonts w:hint="eastAsia" w:ascii="宋体" w:hAnsi="宋体"/>
                <w:color w:val="auto"/>
                <w:sz w:val="21"/>
                <w:szCs w:val="21"/>
                <w:lang w:eastAsia="zh-CN"/>
              </w:rPr>
              <w:t>5</w:t>
            </w:r>
          </w:p>
        </w:tc>
        <w:tc>
          <w:tcPr>
            <w:tcW w:w="1727" w:type="dxa"/>
            <w:tcBorders>
              <w:top w:val="single" w:color="000000" w:sz="4" w:space="0"/>
              <w:left w:val="single" w:color="000000" w:sz="4" w:space="0"/>
              <w:bottom w:val="single" w:color="auto" w:sz="4" w:space="0"/>
              <w:right w:val="single" w:color="000000" w:sz="4" w:space="0"/>
            </w:tcBorders>
            <w:vAlign w:val="center"/>
          </w:tcPr>
          <w:p w14:paraId="5D1900FC">
            <w:pPr>
              <w:spacing w:line="360" w:lineRule="auto"/>
              <w:ind w:left="2" w:right="141" w:rightChars="64" w:firstLine="1"/>
              <w:jc w:val="center"/>
              <w:rPr>
                <w:rFonts w:hint="eastAsia" w:ascii="宋体" w:hAnsi="宋体"/>
                <w:color w:val="auto"/>
                <w:sz w:val="21"/>
                <w:szCs w:val="21"/>
              </w:rPr>
            </w:pPr>
            <w:bookmarkStart w:id="11" w:name="_Hlk183773507"/>
            <w:r>
              <w:rPr>
                <w:rFonts w:hint="eastAsia" w:ascii="宋体" w:hAnsi="宋体"/>
                <w:color w:val="auto"/>
                <w:sz w:val="21"/>
                <w:szCs w:val="21"/>
                <w:lang w:val="en-US" w:eastAsia="zh-CN"/>
              </w:rPr>
              <w:t>服务</w:t>
            </w:r>
            <w:r>
              <w:rPr>
                <w:rFonts w:hint="eastAsia" w:ascii="宋体" w:hAnsi="宋体"/>
                <w:color w:val="auto"/>
                <w:sz w:val="21"/>
                <w:szCs w:val="21"/>
              </w:rPr>
              <w:t>质量要求</w:t>
            </w:r>
            <w:bookmarkEnd w:id="11"/>
          </w:p>
        </w:tc>
        <w:tc>
          <w:tcPr>
            <w:tcW w:w="7087" w:type="dxa"/>
            <w:tcBorders>
              <w:top w:val="single" w:color="000000" w:sz="4" w:space="0"/>
              <w:left w:val="single" w:color="000000" w:sz="4" w:space="0"/>
              <w:bottom w:val="single" w:color="auto" w:sz="4" w:space="0"/>
              <w:right w:val="single" w:color="000000" w:sz="4" w:space="0"/>
            </w:tcBorders>
            <w:vAlign w:val="center"/>
          </w:tcPr>
          <w:p w14:paraId="2347BAE9">
            <w:pPr>
              <w:spacing w:line="360" w:lineRule="auto"/>
              <w:ind w:left="88" w:leftChars="40" w:right="141" w:rightChars="64"/>
              <w:rPr>
                <w:rFonts w:hint="eastAsia" w:ascii="宋体" w:hAnsi="宋体"/>
                <w:color w:val="auto"/>
                <w:spacing w:val="-1"/>
                <w:sz w:val="21"/>
                <w:szCs w:val="21"/>
                <w:lang w:eastAsia="zh-CN"/>
              </w:rPr>
            </w:pPr>
            <w:r>
              <w:rPr>
                <w:rFonts w:hint="eastAsia" w:ascii="宋体" w:hAnsi="宋体"/>
                <w:color w:val="auto"/>
                <w:sz w:val="21"/>
                <w:szCs w:val="21"/>
                <w:lang w:eastAsia="zh-CN"/>
              </w:rPr>
              <w:t>所提供的物业及相关服务满足国家、行业相关标准及规范，满足采购人服务要求。</w:t>
            </w:r>
          </w:p>
        </w:tc>
      </w:tr>
      <w:tr w14:paraId="0C860E66">
        <w:tblPrEx>
          <w:tblCellMar>
            <w:top w:w="0" w:type="dxa"/>
            <w:left w:w="0" w:type="dxa"/>
            <w:bottom w:w="0" w:type="dxa"/>
            <w:right w:w="0" w:type="dxa"/>
          </w:tblCellMar>
        </w:tblPrEx>
        <w:tc>
          <w:tcPr>
            <w:tcW w:w="967" w:type="dxa"/>
            <w:vMerge w:val="restart"/>
            <w:tcBorders>
              <w:top w:val="single" w:color="auto" w:sz="4" w:space="0"/>
              <w:left w:val="single" w:color="auto" w:sz="4" w:space="0"/>
              <w:bottom w:val="single" w:color="auto" w:sz="4" w:space="0"/>
              <w:right w:val="single" w:color="auto" w:sz="4" w:space="0"/>
            </w:tcBorders>
            <w:vAlign w:val="center"/>
          </w:tcPr>
          <w:p w14:paraId="7C7D2F86">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1.4.1</w:t>
            </w:r>
          </w:p>
          <w:p w14:paraId="6995166C">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投标人的资格要求</w:t>
            </w:r>
          </w:p>
        </w:tc>
        <w:tc>
          <w:tcPr>
            <w:tcW w:w="1727" w:type="dxa"/>
            <w:tcBorders>
              <w:top w:val="single" w:color="auto" w:sz="4" w:space="0"/>
              <w:left w:val="single" w:color="auto" w:sz="4" w:space="0"/>
              <w:bottom w:val="single" w:color="auto" w:sz="4" w:space="0"/>
              <w:right w:val="single" w:color="auto" w:sz="4" w:space="0"/>
            </w:tcBorders>
            <w:vAlign w:val="center"/>
          </w:tcPr>
          <w:p w14:paraId="178A190F">
            <w:pPr>
              <w:spacing w:line="360" w:lineRule="auto"/>
              <w:ind w:left="2" w:right="141" w:rightChars="64" w:firstLine="1"/>
              <w:jc w:val="center"/>
              <w:rPr>
                <w:rFonts w:hint="eastAsia" w:ascii="宋体" w:hAnsi="宋体"/>
                <w:color w:val="auto"/>
                <w:sz w:val="21"/>
                <w:szCs w:val="21"/>
                <w:lang w:eastAsia="zh-CN"/>
              </w:rPr>
            </w:pPr>
            <w:r>
              <w:rPr>
                <w:rFonts w:ascii="宋体" w:hAnsi="宋体"/>
                <w:color w:val="auto"/>
                <w:sz w:val="21"/>
                <w:szCs w:val="21"/>
                <w:lang w:eastAsia="zh-CN"/>
              </w:rPr>
              <w:t>满足《中华人民共和国政府采购法》第二十二条规定</w:t>
            </w:r>
          </w:p>
        </w:tc>
        <w:tc>
          <w:tcPr>
            <w:tcW w:w="7087" w:type="dxa"/>
            <w:tcBorders>
              <w:top w:val="single" w:color="auto" w:sz="4" w:space="0"/>
              <w:left w:val="single" w:color="auto" w:sz="4" w:space="0"/>
              <w:bottom w:val="single" w:color="auto" w:sz="4" w:space="0"/>
              <w:right w:val="single" w:color="auto" w:sz="4" w:space="0"/>
            </w:tcBorders>
            <w:vAlign w:val="center"/>
          </w:tcPr>
          <w:p w14:paraId="6B5CE1FD">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
                <w:color w:val="auto"/>
                <w:sz w:val="21"/>
                <w:szCs w:val="21"/>
                <w:lang w:eastAsia="zh-CN"/>
              </w:rPr>
              <w:t>1.1具有独立承担民事责任的能力：</w:t>
            </w:r>
            <w:r>
              <w:rPr>
                <w:rFonts w:hint="eastAsia" w:ascii="宋体" w:hAnsi="宋体"/>
                <w:bCs/>
                <w:color w:val="auto"/>
                <w:sz w:val="21"/>
                <w:szCs w:val="21"/>
                <w:u w:val="single"/>
                <w:lang w:eastAsia="zh-CN"/>
              </w:rPr>
              <w:t>提供有效的营业执照或事业单位法人证书或其他组织证明材料或自然人身份证明。</w:t>
            </w:r>
          </w:p>
          <w:p w14:paraId="6EA50F30">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
                <w:color w:val="auto"/>
                <w:sz w:val="21"/>
                <w:szCs w:val="21"/>
                <w:lang w:eastAsia="zh-CN"/>
              </w:rPr>
              <w:t>1.2具有良好的商业信誉和健全的财务会计制度：</w:t>
            </w:r>
            <w:r>
              <w:rPr>
                <w:rFonts w:hint="eastAsia" w:ascii="宋体" w:hAnsi="宋体"/>
                <w:bCs/>
                <w:color w:val="auto"/>
                <w:sz w:val="21"/>
                <w:szCs w:val="21"/>
                <w:u w:val="single"/>
                <w:lang w:eastAsia="zh-CN"/>
              </w:rPr>
              <w:t>投标人满足下列任一条件：①提供202</w:t>
            </w:r>
            <w:r>
              <w:rPr>
                <w:rFonts w:hint="eastAsia" w:ascii="宋体" w:hAnsi="宋体"/>
                <w:bCs/>
                <w:color w:val="auto"/>
                <w:sz w:val="21"/>
                <w:szCs w:val="21"/>
                <w:u w:val="single"/>
                <w:lang w:val="en-US" w:eastAsia="zh-CN"/>
              </w:rPr>
              <w:t>2</w:t>
            </w:r>
            <w:r>
              <w:rPr>
                <w:rFonts w:hint="eastAsia" w:ascii="宋体" w:hAnsi="宋体"/>
                <w:bCs/>
                <w:color w:val="auto"/>
                <w:sz w:val="21"/>
                <w:szCs w:val="21"/>
                <w:u w:val="single"/>
                <w:lang w:eastAsia="zh-CN"/>
              </w:rPr>
              <w:t>年</w:t>
            </w:r>
            <w:r>
              <w:rPr>
                <w:rFonts w:hint="eastAsia" w:ascii="宋体" w:hAnsi="宋体"/>
                <w:bCs/>
                <w:color w:val="auto"/>
                <w:sz w:val="21"/>
                <w:szCs w:val="21"/>
                <w:u w:val="single"/>
                <w:lang w:val="en-US" w:eastAsia="zh-CN"/>
              </w:rPr>
              <w:t>至</w:t>
            </w:r>
            <w:r>
              <w:rPr>
                <w:rFonts w:hint="eastAsia" w:ascii="宋体" w:hAnsi="宋体"/>
                <w:bCs/>
                <w:color w:val="auto"/>
                <w:sz w:val="21"/>
                <w:szCs w:val="21"/>
                <w:u w:val="single"/>
                <w:lang w:eastAsia="zh-CN"/>
              </w:rPr>
              <w:t>202</w:t>
            </w:r>
            <w:r>
              <w:rPr>
                <w:rFonts w:hint="eastAsia" w:ascii="宋体" w:hAnsi="宋体"/>
                <w:bCs/>
                <w:color w:val="auto"/>
                <w:sz w:val="21"/>
                <w:szCs w:val="21"/>
                <w:u w:val="single"/>
                <w:lang w:val="en-US" w:eastAsia="zh-CN"/>
              </w:rPr>
              <w:t>4</w:t>
            </w:r>
            <w:r>
              <w:rPr>
                <w:rFonts w:hint="eastAsia" w:ascii="宋体" w:hAnsi="宋体"/>
                <w:bCs/>
                <w:color w:val="auto"/>
                <w:sz w:val="21"/>
                <w:szCs w:val="21"/>
                <w:u w:val="single"/>
                <w:lang w:eastAsia="zh-CN"/>
              </w:rPr>
              <w:t>年任意一年度经审计的财务报表及审计报告（成立时间不足1年的，可提供成立至今财务报表；财务报表须包括资产负债表、利润表、现金流量表）；</w:t>
            </w:r>
          </w:p>
          <w:p w14:paraId="345FEBFB">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②自投标文件提交截止时间前三个月内基本开户银行出具的资信证明文件；</w:t>
            </w:r>
          </w:p>
          <w:p w14:paraId="2265F477">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③非营利性单位或者社会团体或者其他事业单位以符合财务会计制度为准或者提供承诺函；</w:t>
            </w:r>
          </w:p>
          <w:p w14:paraId="3B3278D8">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④投标人为自然人的提供承诺函(格式自拟)；</w:t>
            </w:r>
          </w:p>
          <w:p w14:paraId="7A19DEE5">
            <w:pPr>
              <w:widowControl/>
              <w:shd w:val="clear" w:color="auto" w:fill="FFFFFF"/>
              <w:spacing w:line="360" w:lineRule="auto"/>
              <w:rPr>
                <w:rFonts w:hint="eastAsia" w:ascii="宋体" w:hAnsi="宋体"/>
                <w:bCs/>
                <w:color w:val="auto"/>
                <w:sz w:val="21"/>
                <w:szCs w:val="21"/>
                <w:lang w:eastAsia="zh-CN"/>
              </w:rPr>
            </w:pPr>
            <w:r>
              <w:rPr>
                <w:rFonts w:hint="eastAsia" w:ascii="宋体" w:hAnsi="宋体"/>
                <w:bCs/>
                <w:color w:val="auto"/>
                <w:sz w:val="21"/>
                <w:szCs w:val="21"/>
                <w:u w:val="single"/>
                <w:lang w:eastAsia="zh-CN"/>
              </w:rPr>
              <w:t>⑤财政部门认可的政府采购专业担保机构出具的投标担保函（需同时提供专业担保机构经财政部门认可的证明文件）。</w:t>
            </w:r>
          </w:p>
          <w:p w14:paraId="1FCA4E11">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
                <w:color w:val="auto"/>
                <w:sz w:val="21"/>
                <w:szCs w:val="21"/>
                <w:lang w:eastAsia="zh-CN"/>
              </w:rPr>
              <w:t>1.3具有履行合同所必需的设备和专业技术能力：</w:t>
            </w:r>
            <w:r>
              <w:rPr>
                <w:rFonts w:hint="eastAsia" w:ascii="宋体" w:hAnsi="宋体"/>
                <w:bCs/>
                <w:color w:val="auto"/>
                <w:sz w:val="21"/>
                <w:szCs w:val="21"/>
                <w:u w:val="single"/>
                <w:lang w:eastAsia="zh-CN"/>
              </w:rPr>
              <w:t>提供相关声明函或证明材料。</w:t>
            </w:r>
          </w:p>
          <w:p w14:paraId="132D3100">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
                <w:color w:val="auto"/>
                <w:sz w:val="21"/>
                <w:szCs w:val="21"/>
                <w:lang w:eastAsia="zh-CN"/>
              </w:rPr>
              <w:t>1.4有依法缴纳税收和社会保障资金的良好记录：</w:t>
            </w:r>
            <w:r>
              <w:rPr>
                <w:rFonts w:hint="eastAsia" w:ascii="宋体" w:hAnsi="宋体"/>
                <w:bCs/>
                <w:color w:val="auto"/>
                <w:sz w:val="21"/>
                <w:szCs w:val="21"/>
                <w:u w:val="single"/>
                <w:lang w:eastAsia="zh-CN"/>
              </w:rPr>
              <w:t>提供20</w:t>
            </w:r>
            <w:r>
              <w:rPr>
                <w:rFonts w:ascii="宋体" w:hAnsi="宋体"/>
                <w:bCs/>
                <w:color w:val="auto"/>
                <w:sz w:val="21"/>
                <w:szCs w:val="21"/>
                <w:u w:val="single"/>
                <w:lang w:eastAsia="zh-CN"/>
              </w:rPr>
              <w:t>2</w:t>
            </w:r>
            <w:r>
              <w:rPr>
                <w:rFonts w:hint="eastAsia" w:ascii="宋体" w:hAnsi="宋体"/>
                <w:bCs/>
                <w:color w:val="auto"/>
                <w:sz w:val="21"/>
                <w:szCs w:val="21"/>
                <w:u w:val="single"/>
                <w:lang w:val="en-US" w:eastAsia="zh-CN"/>
              </w:rPr>
              <w:t>5</w:t>
            </w:r>
            <w:r>
              <w:rPr>
                <w:rFonts w:hint="eastAsia" w:ascii="宋体" w:hAnsi="宋体"/>
                <w:bCs/>
                <w:color w:val="auto"/>
                <w:sz w:val="21"/>
                <w:szCs w:val="21"/>
                <w:u w:val="single"/>
                <w:lang w:eastAsia="zh-CN"/>
              </w:rPr>
              <w:t>年1月至今投标人任意3个月的税收缴纳凭证；提供20</w:t>
            </w:r>
            <w:r>
              <w:rPr>
                <w:rFonts w:ascii="宋体" w:hAnsi="宋体"/>
                <w:bCs/>
                <w:color w:val="auto"/>
                <w:sz w:val="21"/>
                <w:szCs w:val="21"/>
                <w:u w:val="single"/>
                <w:lang w:eastAsia="zh-CN"/>
              </w:rPr>
              <w:t>2</w:t>
            </w:r>
            <w:r>
              <w:rPr>
                <w:rFonts w:hint="eastAsia" w:ascii="宋体" w:hAnsi="宋体"/>
                <w:bCs/>
                <w:color w:val="auto"/>
                <w:sz w:val="21"/>
                <w:szCs w:val="21"/>
                <w:u w:val="single"/>
                <w:lang w:val="en-US" w:eastAsia="zh-CN"/>
              </w:rPr>
              <w:t>5</w:t>
            </w:r>
            <w:r>
              <w:rPr>
                <w:rFonts w:hint="eastAsia" w:ascii="宋体" w:hAnsi="宋体"/>
                <w:bCs/>
                <w:color w:val="auto"/>
                <w:sz w:val="21"/>
                <w:szCs w:val="21"/>
                <w:u w:val="single"/>
                <w:lang w:eastAsia="zh-CN"/>
              </w:rPr>
              <w:t>年1月至今投标人任意3个月的社会保险缴纳凭证；若成立时间不足</w:t>
            </w:r>
            <w:r>
              <w:rPr>
                <w:rFonts w:ascii="宋体" w:hAnsi="宋体"/>
                <w:bCs/>
                <w:color w:val="auto"/>
                <w:sz w:val="21"/>
                <w:szCs w:val="21"/>
                <w:u w:val="single"/>
                <w:lang w:eastAsia="zh-CN"/>
              </w:rPr>
              <w:t>3</w:t>
            </w:r>
            <w:r>
              <w:rPr>
                <w:rFonts w:hint="eastAsia" w:ascii="宋体" w:hAnsi="宋体"/>
                <w:bCs/>
                <w:color w:val="auto"/>
                <w:sz w:val="21"/>
                <w:szCs w:val="21"/>
                <w:u w:val="single"/>
                <w:lang w:eastAsia="zh-CN"/>
              </w:rPr>
              <w:t>个月的，提供成立以来的税收和社保资金缴纳凭证；依法免税或不需要缴纳社会保障资金的投标人，提供相应证明文件。</w:t>
            </w:r>
          </w:p>
          <w:p w14:paraId="3147EF3C">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
                <w:color w:val="auto"/>
                <w:sz w:val="21"/>
                <w:szCs w:val="21"/>
                <w:lang w:eastAsia="zh-CN"/>
              </w:rPr>
              <w:t>1.5参加政府采购活动前三年内，在经营活动中没有重大违法记录：</w:t>
            </w:r>
            <w:r>
              <w:rPr>
                <w:rFonts w:hint="eastAsia" w:ascii="宋体" w:hAnsi="宋体"/>
                <w:bCs/>
                <w:color w:val="auto"/>
                <w:sz w:val="21"/>
                <w:szCs w:val="21"/>
                <w:u w:val="single"/>
                <w:lang w:eastAsia="zh-CN"/>
              </w:rPr>
              <w:t>提供书面声明。（重大违法记录是指投标人因违法经营受到刑事处罚或者责令停产停业、吊销许可证或者执照、较大数额罚款等行政处罚）。</w:t>
            </w:r>
          </w:p>
          <w:p w14:paraId="1E424EB9">
            <w:pPr>
              <w:widowControl/>
              <w:shd w:val="clear" w:color="auto" w:fill="FFFFFF"/>
              <w:spacing w:line="360" w:lineRule="auto"/>
              <w:rPr>
                <w:rFonts w:hint="eastAsia" w:ascii="宋体" w:hAnsi="宋体"/>
                <w:bCs/>
                <w:color w:val="auto"/>
                <w:sz w:val="21"/>
                <w:szCs w:val="21"/>
                <w:lang w:eastAsia="zh-CN"/>
              </w:rPr>
            </w:pPr>
            <w:r>
              <w:rPr>
                <w:rFonts w:hint="eastAsia" w:ascii="宋体" w:hAnsi="宋体"/>
                <w:b/>
                <w:color w:val="auto"/>
                <w:sz w:val="21"/>
                <w:szCs w:val="21"/>
                <w:lang w:eastAsia="zh-CN"/>
              </w:rPr>
              <w:t>1.6法律、行政法规规定的其他条件。</w:t>
            </w:r>
          </w:p>
        </w:tc>
      </w:tr>
      <w:tr w14:paraId="066845A9">
        <w:tblPrEx>
          <w:tblCellMar>
            <w:top w:w="0" w:type="dxa"/>
            <w:left w:w="0" w:type="dxa"/>
            <w:bottom w:w="0" w:type="dxa"/>
            <w:right w:w="0" w:type="dxa"/>
          </w:tblCellMar>
        </w:tblPrEx>
        <w:trPr>
          <w:trHeight w:val="1124" w:hRule="atLeast"/>
        </w:trPr>
        <w:tc>
          <w:tcPr>
            <w:tcW w:w="967" w:type="dxa"/>
            <w:vMerge w:val="continue"/>
            <w:tcBorders>
              <w:top w:val="single" w:color="auto" w:sz="4" w:space="0"/>
              <w:left w:val="single" w:color="000000" w:sz="4" w:space="0"/>
              <w:right w:val="single" w:color="000000" w:sz="4" w:space="0"/>
            </w:tcBorders>
            <w:vAlign w:val="center"/>
          </w:tcPr>
          <w:p w14:paraId="0DE31D66">
            <w:pPr>
              <w:spacing w:line="360" w:lineRule="auto"/>
              <w:ind w:left="141" w:leftChars="64"/>
              <w:jc w:val="center"/>
              <w:rPr>
                <w:rFonts w:hint="eastAsia" w:ascii="宋体" w:hAnsi="宋体"/>
                <w:color w:val="auto"/>
                <w:sz w:val="21"/>
                <w:szCs w:val="21"/>
                <w:lang w:eastAsia="zh-CN"/>
              </w:rPr>
            </w:pPr>
          </w:p>
        </w:tc>
        <w:tc>
          <w:tcPr>
            <w:tcW w:w="1727" w:type="dxa"/>
            <w:tcBorders>
              <w:top w:val="single" w:color="auto" w:sz="4" w:space="0"/>
              <w:left w:val="single" w:color="000000" w:sz="4" w:space="0"/>
              <w:bottom w:val="single" w:color="000000" w:sz="4" w:space="0"/>
              <w:right w:val="single" w:color="auto" w:sz="4" w:space="0"/>
            </w:tcBorders>
            <w:vAlign w:val="center"/>
          </w:tcPr>
          <w:p w14:paraId="5CEB8A53">
            <w:pPr>
              <w:spacing w:line="360" w:lineRule="auto"/>
              <w:ind w:left="2" w:right="141" w:rightChars="64" w:firstLine="1"/>
              <w:jc w:val="center"/>
              <w:rPr>
                <w:rFonts w:hint="eastAsia" w:ascii="宋体" w:hAnsi="宋体"/>
                <w:color w:val="auto"/>
                <w:sz w:val="21"/>
                <w:szCs w:val="21"/>
                <w:lang w:eastAsia="zh-CN"/>
              </w:rPr>
            </w:pPr>
            <w:r>
              <w:rPr>
                <w:rFonts w:ascii="宋体" w:hAnsi="宋体"/>
                <w:color w:val="auto"/>
                <w:sz w:val="21"/>
                <w:szCs w:val="21"/>
                <w:lang w:eastAsia="zh-CN"/>
              </w:rPr>
              <w:t>落实政府采购政策需满足的资格要求</w:t>
            </w:r>
          </w:p>
        </w:tc>
        <w:tc>
          <w:tcPr>
            <w:tcW w:w="7087" w:type="dxa"/>
            <w:tcBorders>
              <w:top w:val="single" w:color="auto" w:sz="4" w:space="0"/>
              <w:left w:val="single" w:color="auto" w:sz="4" w:space="0"/>
              <w:bottom w:val="single" w:color="auto" w:sz="4" w:space="0"/>
              <w:right w:val="single" w:color="auto" w:sz="4" w:space="0"/>
            </w:tcBorders>
            <w:vAlign w:val="center"/>
          </w:tcPr>
          <w:p w14:paraId="53267BCD">
            <w:pPr>
              <w:spacing w:line="360" w:lineRule="auto"/>
              <w:ind w:left="88" w:leftChars="40" w:right="141" w:rightChars="64"/>
              <w:rPr>
                <w:rFonts w:hint="eastAsia" w:ascii="宋体" w:hAnsi="宋体"/>
                <w:b/>
                <w:color w:val="auto"/>
                <w:sz w:val="21"/>
                <w:szCs w:val="21"/>
                <w:lang w:eastAsia="zh-CN"/>
              </w:rPr>
            </w:pPr>
            <w:r>
              <w:rPr>
                <w:rFonts w:ascii="宋体" w:hAnsi="宋体"/>
                <w:color w:val="auto"/>
                <w:sz w:val="21"/>
                <w:szCs w:val="21"/>
                <w:u w:val="single"/>
                <w:lang w:eastAsia="zh-CN"/>
              </w:rPr>
              <w:t>本项目非专门面向中小企业采购的项目</w:t>
            </w:r>
            <w:r>
              <w:rPr>
                <w:rFonts w:hint="eastAsia" w:ascii="宋体" w:hAnsi="宋体"/>
                <w:color w:val="auto"/>
                <w:sz w:val="21"/>
                <w:szCs w:val="21"/>
                <w:u w:val="single"/>
                <w:lang w:eastAsia="zh-CN"/>
              </w:rPr>
              <w:t>；小微企业价格扣除优惠比例：10%（残疾人福利性单位、监狱企业</w:t>
            </w:r>
            <w:r>
              <w:rPr>
                <w:rFonts w:ascii="宋体" w:hAnsi="宋体"/>
                <w:color w:val="auto"/>
                <w:sz w:val="21"/>
                <w:szCs w:val="21"/>
                <w:u w:val="single"/>
                <w:lang w:eastAsia="zh-CN"/>
              </w:rPr>
              <w:t>视同小型、微型企业</w:t>
            </w:r>
            <w:r>
              <w:rPr>
                <w:rFonts w:hint="eastAsia" w:ascii="宋体" w:hAnsi="宋体"/>
                <w:color w:val="auto"/>
                <w:sz w:val="21"/>
                <w:szCs w:val="21"/>
                <w:u w:val="single"/>
                <w:lang w:eastAsia="zh-CN"/>
              </w:rPr>
              <w:t>）。</w:t>
            </w:r>
          </w:p>
        </w:tc>
      </w:tr>
      <w:tr w14:paraId="569647E1">
        <w:tblPrEx>
          <w:tblCellMar>
            <w:top w:w="0" w:type="dxa"/>
            <w:left w:w="0" w:type="dxa"/>
            <w:bottom w:w="0" w:type="dxa"/>
            <w:right w:w="0" w:type="dxa"/>
          </w:tblCellMar>
        </w:tblPrEx>
        <w:trPr>
          <w:trHeight w:val="1697" w:hRule="atLeast"/>
        </w:trPr>
        <w:tc>
          <w:tcPr>
            <w:tcW w:w="967" w:type="dxa"/>
            <w:vMerge w:val="continue"/>
            <w:tcBorders>
              <w:left w:val="single" w:color="000000" w:sz="4" w:space="0"/>
              <w:bottom w:val="single" w:color="000000" w:sz="4" w:space="0"/>
              <w:right w:val="single" w:color="000000" w:sz="4" w:space="0"/>
            </w:tcBorders>
            <w:vAlign w:val="center"/>
          </w:tcPr>
          <w:p w14:paraId="6945243B">
            <w:pPr>
              <w:spacing w:line="360" w:lineRule="auto"/>
              <w:ind w:left="141" w:leftChars="64"/>
              <w:jc w:val="center"/>
              <w:rPr>
                <w:rFonts w:hint="eastAsia" w:ascii="宋体" w:hAnsi="宋体"/>
                <w:color w:val="auto"/>
                <w:sz w:val="21"/>
                <w:szCs w:val="21"/>
                <w:lang w:eastAsia="zh-CN"/>
              </w:rPr>
            </w:pPr>
          </w:p>
        </w:tc>
        <w:tc>
          <w:tcPr>
            <w:tcW w:w="1727" w:type="dxa"/>
            <w:tcBorders>
              <w:top w:val="single" w:color="000000" w:sz="4" w:space="0"/>
              <w:left w:val="single" w:color="000000" w:sz="4" w:space="0"/>
              <w:bottom w:val="single" w:color="000000" w:sz="4" w:space="0"/>
              <w:right w:val="single" w:color="auto" w:sz="4" w:space="0"/>
            </w:tcBorders>
            <w:vAlign w:val="center"/>
          </w:tcPr>
          <w:p w14:paraId="1C8BE259">
            <w:pPr>
              <w:spacing w:line="360" w:lineRule="auto"/>
              <w:ind w:left="2" w:right="141" w:rightChars="64" w:firstLine="1"/>
              <w:jc w:val="center"/>
              <w:rPr>
                <w:rFonts w:hint="eastAsia" w:ascii="宋体" w:hAnsi="宋体"/>
                <w:color w:val="auto"/>
                <w:sz w:val="21"/>
                <w:szCs w:val="21"/>
                <w:lang w:eastAsia="zh-CN"/>
              </w:rPr>
            </w:pPr>
            <w:r>
              <w:rPr>
                <w:rFonts w:ascii="宋体" w:hAnsi="宋体"/>
                <w:color w:val="auto"/>
                <w:sz w:val="21"/>
                <w:szCs w:val="21"/>
                <w:lang w:eastAsia="zh-CN"/>
              </w:rPr>
              <w:t>本项目的特定资格要求</w:t>
            </w:r>
          </w:p>
        </w:tc>
        <w:tc>
          <w:tcPr>
            <w:tcW w:w="7087" w:type="dxa"/>
            <w:tcBorders>
              <w:top w:val="single" w:color="auto" w:sz="4" w:space="0"/>
              <w:left w:val="single" w:color="auto" w:sz="4" w:space="0"/>
              <w:bottom w:val="single" w:color="auto" w:sz="4" w:space="0"/>
              <w:right w:val="single" w:color="auto" w:sz="4" w:space="0"/>
            </w:tcBorders>
            <w:vAlign w:val="center"/>
          </w:tcPr>
          <w:p w14:paraId="3D772DEC">
            <w:pPr>
              <w:spacing w:line="360" w:lineRule="auto"/>
              <w:rPr>
                <w:rFonts w:hint="eastAsia" w:ascii="宋体" w:hAnsi="宋体"/>
                <w:color w:val="auto"/>
                <w:sz w:val="21"/>
                <w:szCs w:val="21"/>
                <w:u w:val="single"/>
                <w:lang w:eastAsia="zh-CN"/>
              </w:rPr>
            </w:pPr>
            <w:r>
              <w:rPr>
                <w:rFonts w:hint="eastAsia" w:ascii="宋体" w:hAnsi="宋体"/>
                <w:color w:val="auto"/>
                <w:sz w:val="21"/>
                <w:szCs w:val="21"/>
                <w:u w:val="single"/>
                <w:lang w:eastAsia="zh-CN"/>
              </w:rPr>
              <w:t>3.1投标人在投标截止时间前未被列入“信用中国”网站（www.creditchina.gov.cn）失信被执行人、重大税收违法案件当事人名单、政府采购严重违法失信行为记录名单及中国政府采购网（www.ccgp.gov.cn）“政府采购严重违法失信行为信息记录”，采购代理机构将于投标文件递交截止时间后在上述网站对投标人信用情况进行查询，存在上述不良信用记录的，其投标将被拒绝，查询记录为上述网站信用信息查询结果的网页截图。</w:t>
            </w:r>
          </w:p>
          <w:p w14:paraId="20299C6A">
            <w:pPr>
              <w:spacing w:line="360" w:lineRule="auto"/>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3.2单位负责人为同一人或者存在直接控股、管理关系的不同投标人，不得参加同一合同项下的政府采购活动。</w:t>
            </w:r>
          </w:p>
          <w:p w14:paraId="776254A3">
            <w:pPr>
              <w:spacing w:line="360" w:lineRule="auto"/>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3.3</w:t>
            </w:r>
            <w:r>
              <w:rPr>
                <w:rFonts w:ascii="宋体" w:hAnsi="宋体"/>
                <w:bCs/>
                <w:color w:val="auto"/>
                <w:sz w:val="21"/>
                <w:szCs w:val="21"/>
                <w:u w:val="single"/>
                <w:lang w:eastAsia="zh-CN"/>
              </w:rPr>
              <w:t>除单一来源采购项目外，为采购项目提供整体设计、规范编制或者项目管理、监理、检测等服务的供应商，不得再参加该采购项目的其他采购活动</w:t>
            </w:r>
            <w:r>
              <w:rPr>
                <w:rFonts w:hint="eastAsia" w:ascii="宋体" w:hAnsi="宋体"/>
                <w:bCs/>
                <w:color w:val="auto"/>
                <w:sz w:val="21"/>
                <w:szCs w:val="21"/>
                <w:u w:val="single"/>
                <w:lang w:eastAsia="zh-CN"/>
              </w:rPr>
              <w:t>。</w:t>
            </w:r>
          </w:p>
          <w:p w14:paraId="1255F205">
            <w:pPr>
              <w:spacing w:line="360" w:lineRule="auto"/>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3.4本项目是否属于政府购买服务：□否 ■是，公益一类事业单位、使用事业编制且由财政拨款保障的群团组织，不得作为承接主体。</w:t>
            </w:r>
          </w:p>
          <w:p w14:paraId="06326696">
            <w:pPr>
              <w:spacing w:line="360" w:lineRule="auto"/>
              <w:rPr>
                <w:rFonts w:hint="eastAsia" w:ascii="宋体" w:hAnsi="宋体"/>
                <w:b/>
                <w:color w:val="auto"/>
                <w:sz w:val="21"/>
                <w:szCs w:val="21"/>
                <w:lang w:eastAsia="zh-CN"/>
              </w:rPr>
            </w:pPr>
            <w:r>
              <w:rPr>
                <w:rFonts w:hint="eastAsia" w:ascii="宋体" w:hAnsi="宋体"/>
                <w:color w:val="auto"/>
                <w:spacing w:val="-1"/>
                <w:sz w:val="21"/>
                <w:szCs w:val="21"/>
                <w:u w:val="single"/>
                <w:lang w:eastAsia="zh-CN"/>
              </w:rPr>
              <w:t>3.5</w:t>
            </w:r>
            <w:r>
              <w:rPr>
                <w:rFonts w:ascii="宋体" w:hAnsi="宋体"/>
                <w:color w:val="auto"/>
                <w:spacing w:val="-1"/>
                <w:sz w:val="21"/>
                <w:szCs w:val="21"/>
                <w:u w:val="single"/>
                <w:lang w:eastAsia="zh-CN"/>
              </w:rPr>
              <w:t>本项目不接受联合体投标。</w:t>
            </w:r>
          </w:p>
        </w:tc>
      </w:tr>
      <w:tr w14:paraId="1C01CFD7">
        <w:tblPrEx>
          <w:tblCellMar>
            <w:top w:w="0" w:type="dxa"/>
            <w:left w:w="0" w:type="dxa"/>
            <w:bottom w:w="0" w:type="dxa"/>
            <w:right w:w="0" w:type="dxa"/>
          </w:tblCellMar>
        </w:tblPrEx>
        <w:trPr>
          <w:trHeight w:val="454"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5E507634">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1.9</w:t>
            </w:r>
          </w:p>
        </w:tc>
        <w:tc>
          <w:tcPr>
            <w:tcW w:w="1727" w:type="dxa"/>
            <w:tcBorders>
              <w:top w:val="single" w:color="000000" w:sz="4" w:space="0"/>
              <w:left w:val="single" w:color="000000" w:sz="4" w:space="0"/>
              <w:bottom w:val="single" w:color="000000" w:sz="4" w:space="0"/>
              <w:right w:val="single" w:color="000000" w:sz="4" w:space="0"/>
            </w:tcBorders>
            <w:vAlign w:val="center"/>
          </w:tcPr>
          <w:p w14:paraId="4FD37F35">
            <w:pPr>
              <w:spacing w:line="360" w:lineRule="auto"/>
              <w:ind w:left="2" w:right="141" w:rightChars="64" w:firstLine="1"/>
              <w:jc w:val="center"/>
              <w:rPr>
                <w:rFonts w:hint="eastAsia" w:ascii="宋体" w:hAnsi="宋体"/>
                <w:color w:val="auto"/>
                <w:sz w:val="21"/>
                <w:szCs w:val="21"/>
              </w:rPr>
            </w:pPr>
            <w:r>
              <w:rPr>
                <w:rFonts w:hint="eastAsia" w:ascii="宋体" w:hAnsi="宋体"/>
                <w:color w:val="auto"/>
                <w:sz w:val="21"/>
                <w:szCs w:val="21"/>
                <w:lang w:eastAsia="zh-CN"/>
              </w:rPr>
              <w:t>现场踏勘</w:t>
            </w:r>
          </w:p>
        </w:tc>
        <w:tc>
          <w:tcPr>
            <w:tcW w:w="7087" w:type="dxa"/>
            <w:tcBorders>
              <w:top w:val="single" w:color="auto" w:sz="4" w:space="0"/>
              <w:left w:val="single" w:color="000000" w:sz="4" w:space="0"/>
              <w:bottom w:val="single" w:color="000000" w:sz="4" w:space="0"/>
              <w:right w:val="single" w:color="000000" w:sz="4" w:space="0"/>
            </w:tcBorders>
            <w:vAlign w:val="center"/>
          </w:tcPr>
          <w:p w14:paraId="7FC3F7AE">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不</w:t>
            </w:r>
            <w:r>
              <w:rPr>
                <w:rFonts w:hint="eastAsia" w:ascii="宋体" w:hAnsi="宋体"/>
                <w:color w:val="auto"/>
                <w:sz w:val="21"/>
                <w:szCs w:val="21"/>
                <w:lang w:eastAsia="zh-CN"/>
              </w:rPr>
              <w:t>组织</w:t>
            </w:r>
          </w:p>
        </w:tc>
      </w:tr>
      <w:tr w14:paraId="2EA315BB">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0C8F27E0">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1.</w:t>
            </w:r>
            <w:r>
              <w:rPr>
                <w:rFonts w:ascii="宋体" w:hAnsi="宋体"/>
                <w:color w:val="auto"/>
                <w:sz w:val="21"/>
                <w:szCs w:val="21"/>
                <w:lang w:eastAsia="zh-CN"/>
              </w:rPr>
              <w:t>10</w:t>
            </w:r>
          </w:p>
        </w:tc>
        <w:tc>
          <w:tcPr>
            <w:tcW w:w="1727" w:type="dxa"/>
            <w:tcBorders>
              <w:top w:val="single" w:color="000000" w:sz="4" w:space="0"/>
              <w:left w:val="single" w:color="000000" w:sz="4" w:space="0"/>
              <w:bottom w:val="single" w:color="000000" w:sz="4" w:space="0"/>
              <w:right w:val="single" w:color="000000" w:sz="4" w:space="0"/>
            </w:tcBorders>
            <w:vAlign w:val="center"/>
          </w:tcPr>
          <w:p w14:paraId="6AF97BC3">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分包</w:t>
            </w:r>
          </w:p>
        </w:tc>
        <w:tc>
          <w:tcPr>
            <w:tcW w:w="7087" w:type="dxa"/>
            <w:tcBorders>
              <w:top w:val="single" w:color="000000" w:sz="4" w:space="0"/>
              <w:left w:val="single" w:color="000000" w:sz="4" w:space="0"/>
              <w:bottom w:val="single" w:color="000000" w:sz="4" w:space="0"/>
              <w:right w:val="single" w:color="000000" w:sz="4" w:space="0"/>
            </w:tcBorders>
            <w:vAlign w:val="center"/>
          </w:tcPr>
          <w:p w14:paraId="000DDB4F">
            <w:pPr>
              <w:spacing w:line="360" w:lineRule="auto"/>
              <w:ind w:left="88" w:leftChars="40" w:right="141" w:rightChars="64"/>
              <w:rPr>
                <w:rFonts w:hint="eastAsia" w:ascii="宋体" w:hAnsi="宋体"/>
                <w:b/>
                <w:bCs/>
                <w:color w:val="auto"/>
                <w:sz w:val="21"/>
                <w:szCs w:val="21"/>
                <w:lang w:eastAsia="zh-CN"/>
              </w:rPr>
            </w:pPr>
            <w:r>
              <w:rPr>
                <w:rFonts w:hint="eastAsia" w:hAnsi="宋体"/>
                <w:color w:val="auto"/>
                <w:szCs w:val="21"/>
              </w:rPr>
              <w:t>■</w:t>
            </w:r>
            <w:r>
              <w:rPr>
                <w:rFonts w:hint="eastAsia" w:ascii="宋体" w:hAnsi="宋体" w:eastAsia="宋体" w:cs="Times New Roman"/>
                <w:color w:val="auto"/>
                <w:sz w:val="21"/>
                <w:szCs w:val="21"/>
                <w:lang w:eastAsia="zh-CN"/>
              </w:rPr>
              <w:t>不允许</w:t>
            </w:r>
          </w:p>
        </w:tc>
      </w:tr>
      <w:tr w14:paraId="7BE58C8F">
        <w:tblPrEx>
          <w:tblCellMar>
            <w:top w:w="0" w:type="dxa"/>
            <w:left w:w="0" w:type="dxa"/>
            <w:bottom w:w="0" w:type="dxa"/>
            <w:right w:w="0" w:type="dxa"/>
          </w:tblCellMar>
        </w:tblPrEx>
        <w:trPr>
          <w:trHeight w:val="638"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41856AF8">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1</w:t>
            </w:r>
            <w:r>
              <w:rPr>
                <w:rFonts w:ascii="宋体" w:hAnsi="宋体"/>
                <w:color w:val="auto"/>
                <w:sz w:val="21"/>
                <w:szCs w:val="21"/>
                <w:lang w:eastAsia="zh-CN"/>
              </w:rPr>
              <w:t>.11</w:t>
            </w:r>
          </w:p>
        </w:tc>
        <w:tc>
          <w:tcPr>
            <w:tcW w:w="1727" w:type="dxa"/>
            <w:tcBorders>
              <w:top w:val="single" w:color="000000" w:sz="4" w:space="0"/>
              <w:left w:val="single" w:color="000000" w:sz="4" w:space="0"/>
              <w:bottom w:val="single" w:color="000000" w:sz="4" w:space="0"/>
              <w:right w:val="single" w:color="000000" w:sz="4" w:space="0"/>
            </w:tcBorders>
            <w:vAlign w:val="center"/>
          </w:tcPr>
          <w:p w14:paraId="366590E0">
            <w:pPr>
              <w:spacing w:line="360" w:lineRule="auto"/>
              <w:ind w:left="2" w:right="141" w:rightChars="64" w:firstLine="1"/>
              <w:jc w:val="center"/>
              <w:rPr>
                <w:rFonts w:hint="eastAsia" w:ascii="宋体" w:hAnsi="宋体"/>
                <w:color w:val="auto"/>
                <w:sz w:val="21"/>
                <w:szCs w:val="21"/>
              </w:rPr>
            </w:pPr>
            <w:r>
              <w:rPr>
                <w:rFonts w:hint="eastAsia" w:ascii="宋体" w:hAnsi="宋体"/>
                <w:color w:val="auto"/>
                <w:sz w:val="21"/>
                <w:szCs w:val="21"/>
              </w:rPr>
              <w:t>偏差</w:t>
            </w:r>
          </w:p>
        </w:tc>
        <w:tc>
          <w:tcPr>
            <w:tcW w:w="7087" w:type="dxa"/>
            <w:tcBorders>
              <w:top w:val="single" w:color="000000" w:sz="4" w:space="0"/>
              <w:left w:val="single" w:color="000000" w:sz="4" w:space="0"/>
              <w:bottom w:val="single" w:color="000000" w:sz="4" w:space="0"/>
              <w:right w:val="single" w:color="000000" w:sz="4" w:space="0"/>
            </w:tcBorders>
            <w:vAlign w:val="center"/>
          </w:tcPr>
          <w:p w14:paraId="7173A09D">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■不允许，招标文件中标记“★”的实质性条款不允许偏差。</w:t>
            </w:r>
          </w:p>
        </w:tc>
      </w:tr>
      <w:tr w14:paraId="25229D3B">
        <w:tblPrEx>
          <w:tblCellMar>
            <w:top w:w="0" w:type="dxa"/>
            <w:left w:w="0" w:type="dxa"/>
            <w:bottom w:w="0" w:type="dxa"/>
            <w:right w:w="0" w:type="dxa"/>
          </w:tblCellMar>
        </w:tblPrEx>
        <w:trPr>
          <w:trHeight w:val="556"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304E4EF3">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2.1</w:t>
            </w:r>
          </w:p>
        </w:tc>
        <w:tc>
          <w:tcPr>
            <w:tcW w:w="1727" w:type="dxa"/>
            <w:tcBorders>
              <w:top w:val="single" w:color="000000" w:sz="4" w:space="0"/>
              <w:left w:val="single" w:color="000000" w:sz="4" w:space="0"/>
              <w:bottom w:val="single" w:color="000000" w:sz="4" w:space="0"/>
              <w:right w:val="single" w:color="000000" w:sz="4" w:space="0"/>
            </w:tcBorders>
            <w:vAlign w:val="center"/>
          </w:tcPr>
          <w:p w14:paraId="473783A3">
            <w:pPr>
              <w:spacing w:line="360" w:lineRule="auto"/>
              <w:ind w:left="88" w:leftChars="40"/>
              <w:jc w:val="center"/>
              <w:rPr>
                <w:rFonts w:hint="eastAsia" w:ascii="宋体" w:hAnsi="宋体"/>
                <w:color w:val="auto"/>
                <w:sz w:val="21"/>
                <w:szCs w:val="21"/>
                <w:lang w:eastAsia="zh-CN"/>
              </w:rPr>
            </w:pPr>
            <w:r>
              <w:rPr>
                <w:rFonts w:ascii="宋体" w:hAnsi="宋体"/>
                <w:color w:val="auto"/>
                <w:sz w:val="21"/>
                <w:szCs w:val="21"/>
                <w:lang w:eastAsia="zh-CN"/>
              </w:rPr>
              <w:t>构成招标文件的其他资料</w:t>
            </w:r>
          </w:p>
        </w:tc>
        <w:tc>
          <w:tcPr>
            <w:tcW w:w="7087" w:type="dxa"/>
            <w:tcBorders>
              <w:top w:val="single" w:color="000000" w:sz="4" w:space="0"/>
              <w:left w:val="single" w:color="000000" w:sz="4" w:space="0"/>
              <w:bottom w:val="single" w:color="000000" w:sz="4" w:space="0"/>
              <w:right w:val="single" w:color="000000" w:sz="4" w:space="0"/>
            </w:tcBorders>
            <w:vAlign w:val="center"/>
          </w:tcPr>
          <w:p w14:paraId="37C1E95E">
            <w:pPr>
              <w:spacing w:line="360" w:lineRule="auto"/>
              <w:ind w:left="88" w:leftChars="40" w:right="141" w:rightChars="64" w:firstLine="54" w:firstLineChars="26"/>
              <w:rPr>
                <w:rFonts w:hint="eastAsia" w:ascii="宋体" w:hAnsi="宋体"/>
                <w:color w:val="auto"/>
                <w:sz w:val="21"/>
                <w:szCs w:val="21"/>
                <w:lang w:eastAsia="zh-CN"/>
              </w:rPr>
            </w:pPr>
            <w:r>
              <w:rPr>
                <w:rFonts w:hint="eastAsia" w:ascii="宋体" w:hAnsi="宋体"/>
                <w:color w:val="auto"/>
                <w:sz w:val="21"/>
                <w:szCs w:val="21"/>
                <w:lang w:eastAsia="zh-CN"/>
              </w:rPr>
              <w:t>更正公告及补遗文件（若有）</w:t>
            </w:r>
          </w:p>
        </w:tc>
      </w:tr>
      <w:tr w14:paraId="0ABE46D8">
        <w:tblPrEx>
          <w:tblCellMar>
            <w:top w:w="0" w:type="dxa"/>
            <w:left w:w="0" w:type="dxa"/>
            <w:bottom w:w="0" w:type="dxa"/>
            <w:right w:w="0" w:type="dxa"/>
          </w:tblCellMar>
        </w:tblPrEx>
        <w:tc>
          <w:tcPr>
            <w:tcW w:w="967" w:type="dxa"/>
            <w:tcBorders>
              <w:top w:val="single" w:color="000000" w:sz="4" w:space="0"/>
              <w:left w:val="single" w:color="000000" w:sz="4" w:space="0"/>
              <w:right w:val="single" w:color="000000" w:sz="4" w:space="0"/>
            </w:tcBorders>
            <w:vAlign w:val="center"/>
          </w:tcPr>
          <w:p w14:paraId="3BF6B15B">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2.2.</w:t>
            </w:r>
            <w:r>
              <w:rPr>
                <w:rFonts w:hint="eastAsia" w:ascii="宋体" w:hAnsi="宋体"/>
                <w:color w:val="auto"/>
                <w:sz w:val="21"/>
                <w:szCs w:val="21"/>
                <w:lang w:eastAsia="zh-CN"/>
              </w:rPr>
              <w:t>1</w:t>
            </w:r>
          </w:p>
        </w:tc>
        <w:tc>
          <w:tcPr>
            <w:tcW w:w="1727" w:type="dxa"/>
            <w:tcBorders>
              <w:top w:val="single" w:color="000000" w:sz="4" w:space="0"/>
              <w:left w:val="single" w:color="000000" w:sz="4" w:space="0"/>
              <w:right w:val="single" w:color="000000" w:sz="4" w:space="0"/>
            </w:tcBorders>
            <w:vAlign w:val="center"/>
          </w:tcPr>
          <w:p w14:paraId="01FED07F">
            <w:pPr>
              <w:spacing w:line="360" w:lineRule="auto"/>
              <w:ind w:left="2" w:right="141" w:rightChars="64" w:firstLine="1"/>
              <w:jc w:val="center"/>
              <w:rPr>
                <w:rFonts w:hint="eastAsia" w:ascii="宋体" w:hAnsi="宋体"/>
                <w:color w:val="auto"/>
                <w:sz w:val="21"/>
                <w:szCs w:val="21"/>
                <w:lang w:eastAsia="zh-CN"/>
              </w:rPr>
            </w:pPr>
            <w:r>
              <w:rPr>
                <w:rFonts w:hint="eastAsia" w:ascii="宋体" w:hAnsi="宋体"/>
                <w:color w:val="auto"/>
                <w:sz w:val="21"/>
                <w:szCs w:val="21"/>
                <w:lang w:eastAsia="zh-CN"/>
              </w:rPr>
              <w:t>招标文件澄清截止时间</w:t>
            </w:r>
          </w:p>
        </w:tc>
        <w:tc>
          <w:tcPr>
            <w:tcW w:w="7087" w:type="dxa"/>
            <w:tcBorders>
              <w:top w:val="single" w:color="000000" w:sz="4" w:space="0"/>
              <w:left w:val="single" w:color="000000" w:sz="4" w:space="0"/>
              <w:right w:val="single" w:color="000000" w:sz="4" w:space="0"/>
            </w:tcBorders>
            <w:vAlign w:val="center"/>
          </w:tcPr>
          <w:p w14:paraId="279142D9">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 xml:space="preserve">提交投标文件截止时间至少15日前 </w:t>
            </w:r>
          </w:p>
        </w:tc>
      </w:tr>
      <w:tr w14:paraId="2D6A6ECA">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40B085F0">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3.1.1</w:t>
            </w:r>
          </w:p>
        </w:tc>
        <w:tc>
          <w:tcPr>
            <w:tcW w:w="1727" w:type="dxa"/>
            <w:tcBorders>
              <w:top w:val="single" w:color="000000" w:sz="4" w:space="0"/>
              <w:left w:val="single" w:color="000000" w:sz="4" w:space="0"/>
              <w:bottom w:val="single" w:color="000000" w:sz="4" w:space="0"/>
              <w:right w:val="single" w:color="000000" w:sz="4" w:space="0"/>
            </w:tcBorders>
            <w:vAlign w:val="center"/>
          </w:tcPr>
          <w:p w14:paraId="4F0F2E3D">
            <w:pPr>
              <w:spacing w:line="360" w:lineRule="auto"/>
              <w:ind w:left="2" w:right="141" w:rightChars="64" w:firstLine="1"/>
              <w:jc w:val="center"/>
              <w:rPr>
                <w:rFonts w:hint="eastAsia" w:ascii="宋体" w:hAnsi="宋体"/>
                <w:color w:val="auto"/>
                <w:sz w:val="21"/>
                <w:szCs w:val="21"/>
                <w:lang w:eastAsia="zh-CN"/>
              </w:rPr>
            </w:pPr>
            <w:r>
              <w:rPr>
                <w:rFonts w:ascii="宋体" w:hAnsi="宋体"/>
                <w:color w:val="auto"/>
                <w:sz w:val="21"/>
                <w:szCs w:val="21"/>
                <w:lang w:eastAsia="zh-CN"/>
              </w:rPr>
              <w:t>构成投标文件的其他资料</w:t>
            </w:r>
          </w:p>
        </w:tc>
        <w:tc>
          <w:tcPr>
            <w:tcW w:w="7087" w:type="dxa"/>
            <w:tcBorders>
              <w:top w:val="single" w:color="000000" w:sz="4" w:space="0"/>
              <w:left w:val="single" w:color="000000" w:sz="4" w:space="0"/>
              <w:bottom w:val="single" w:color="000000" w:sz="4" w:space="0"/>
              <w:right w:val="single" w:color="000000" w:sz="4" w:space="0"/>
            </w:tcBorders>
            <w:vAlign w:val="center"/>
          </w:tcPr>
          <w:p w14:paraId="146DC323">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1、第五章“采购需求”中要求提供的其他资料；</w:t>
            </w:r>
          </w:p>
          <w:p w14:paraId="51E3DB8C">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2、招标文件中所涉及到的相关资料及证明文件或投标人认为必须提供的其他相关资料。</w:t>
            </w:r>
          </w:p>
        </w:tc>
      </w:tr>
      <w:tr w14:paraId="6F293B71">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6729088F">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3.2.</w:t>
            </w:r>
            <w:r>
              <w:rPr>
                <w:rFonts w:ascii="宋体" w:hAnsi="宋体"/>
                <w:color w:val="auto"/>
                <w:sz w:val="21"/>
                <w:szCs w:val="21"/>
                <w:lang w:eastAsia="zh-CN"/>
              </w:rPr>
              <w:t>2</w:t>
            </w:r>
          </w:p>
        </w:tc>
        <w:tc>
          <w:tcPr>
            <w:tcW w:w="1727" w:type="dxa"/>
            <w:tcBorders>
              <w:top w:val="single" w:color="000000" w:sz="4" w:space="0"/>
              <w:left w:val="single" w:color="000000" w:sz="4" w:space="0"/>
              <w:bottom w:val="single" w:color="000000" w:sz="4" w:space="0"/>
              <w:right w:val="single" w:color="000000" w:sz="4" w:space="0"/>
            </w:tcBorders>
            <w:vAlign w:val="center"/>
          </w:tcPr>
          <w:p w14:paraId="2C3A333D">
            <w:pPr>
              <w:spacing w:line="360" w:lineRule="auto"/>
              <w:ind w:left="2" w:right="141" w:rightChars="64" w:firstLine="1"/>
              <w:jc w:val="center"/>
              <w:rPr>
                <w:rFonts w:hint="eastAsia" w:ascii="宋体" w:hAnsi="宋体"/>
                <w:color w:val="auto"/>
                <w:sz w:val="21"/>
                <w:szCs w:val="21"/>
              </w:rPr>
            </w:pPr>
            <w:r>
              <w:rPr>
                <w:rFonts w:hint="eastAsia" w:ascii="宋体" w:hAnsi="宋体"/>
                <w:color w:val="auto"/>
                <w:sz w:val="21"/>
                <w:szCs w:val="21"/>
              </w:rPr>
              <w:t>报价要求</w:t>
            </w:r>
          </w:p>
        </w:tc>
        <w:tc>
          <w:tcPr>
            <w:tcW w:w="7087" w:type="dxa"/>
            <w:tcBorders>
              <w:top w:val="single" w:color="000000" w:sz="4" w:space="0"/>
              <w:left w:val="single" w:color="000000" w:sz="4" w:space="0"/>
              <w:bottom w:val="single" w:color="000000" w:sz="4" w:space="0"/>
              <w:right w:val="single" w:color="000000" w:sz="4" w:space="0"/>
            </w:tcBorders>
            <w:vAlign w:val="center"/>
          </w:tcPr>
          <w:p w14:paraId="4FCC641B">
            <w:pPr>
              <w:spacing w:line="360" w:lineRule="auto"/>
              <w:ind w:left="88" w:leftChars="40" w:right="141" w:rightChars="64"/>
              <w:rPr>
                <w:rFonts w:hint="eastAsia" w:ascii="宋体" w:hAnsi="宋体"/>
                <w:b/>
                <w:color w:val="auto"/>
                <w:sz w:val="21"/>
                <w:szCs w:val="21"/>
                <w:lang w:eastAsia="zh-CN"/>
              </w:rPr>
            </w:pPr>
            <w:r>
              <w:rPr>
                <w:rFonts w:hint="eastAsia" w:ascii="宋体" w:hAnsi="宋体"/>
                <w:b/>
                <w:color w:val="auto"/>
                <w:sz w:val="21"/>
                <w:szCs w:val="21"/>
                <w:lang w:eastAsia="zh-CN"/>
              </w:rPr>
              <w:t>本项目报价方式为固定总价。投标报价应依据招标文件、采购需求等有关资料，并综合考虑成本、税收、保险、利润和风险等一切因素，结合市场情况，由投标人自行测算自主报价。包括但不限于员工工资、社会保险、劳务派遣服务费、补贴、考核奖励、劳动工具、服装劳保用品、食宿等为完成本项目所有内容的全部费用。</w:t>
            </w:r>
          </w:p>
        </w:tc>
      </w:tr>
      <w:tr w14:paraId="0A8F2DDD">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1BDA63E0">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3.3.1</w:t>
            </w:r>
          </w:p>
        </w:tc>
        <w:tc>
          <w:tcPr>
            <w:tcW w:w="1727" w:type="dxa"/>
            <w:tcBorders>
              <w:top w:val="single" w:color="000000" w:sz="4" w:space="0"/>
              <w:left w:val="single" w:color="000000" w:sz="4" w:space="0"/>
              <w:bottom w:val="single" w:color="000000" w:sz="4" w:space="0"/>
              <w:right w:val="single" w:color="000000" w:sz="4" w:space="0"/>
            </w:tcBorders>
            <w:vAlign w:val="center"/>
          </w:tcPr>
          <w:p w14:paraId="24364BBD">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投标有效期</w:t>
            </w:r>
          </w:p>
        </w:tc>
        <w:tc>
          <w:tcPr>
            <w:tcW w:w="7087" w:type="dxa"/>
            <w:tcBorders>
              <w:top w:val="single" w:color="000000" w:sz="4" w:space="0"/>
              <w:left w:val="single" w:color="000000" w:sz="4" w:space="0"/>
              <w:bottom w:val="single" w:color="000000" w:sz="4" w:space="0"/>
              <w:right w:val="single" w:color="000000" w:sz="4" w:space="0"/>
            </w:tcBorders>
            <w:vAlign w:val="center"/>
          </w:tcPr>
          <w:p w14:paraId="52045073">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自开标之日起90天</w:t>
            </w:r>
          </w:p>
        </w:tc>
      </w:tr>
      <w:tr w14:paraId="03312149">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31DF21D8">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3.4</w:t>
            </w:r>
          </w:p>
        </w:tc>
        <w:tc>
          <w:tcPr>
            <w:tcW w:w="1727" w:type="dxa"/>
            <w:tcBorders>
              <w:top w:val="single" w:color="000000" w:sz="4" w:space="0"/>
              <w:left w:val="single" w:color="000000" w:sz="4" w:space="0"/>
              <w:bottom w:val="single" w:color="000000" w:sz="4" w:space="0"/>
              <w:right w:val="single" w:color="000000" w:sz="4" w:space="0"/>
            </w:tcBorders>
            <w:vAlign w:val="center"/>
          </w:tcPr>
          <w:p w14:paraId="58223BE6">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投标保证金</w:t>
            </w:r>
          </w:p>
        </w:tc>
        <w:tc>
          <w:tcPr>
            <w:tcW w:w="7087" w:type="dxa"/>
            <w:tcBorders>
              <w:top w:val="single" w:color="000000" w:sz="4" w:space="0"/>
              <w:left w:val="single" w:color="000000" w:sz="4" w:space="0"/>
              <w:bottom w:val="single" w:color="000000" w:sz="4" w:space="0"/>
              <w:right w:val="single" w:color="000000" w:sz="4" w:space="0"/>
            </w:tcBorders>
            <w:vAlign w:val="center"/>
          </w:tcPr>
          <w:p w14:paraId="3460DDFE">
            <w:pPr>
              <w:snapToGrid w:val="0"/>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■本项目不要求递交投标保证金</w:t>
            </w:r>
          </w:p>
        </w:tc>
      </w:tr>
      <w:tr w14:paraId="7D865B8D">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0ED68FFD">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3.6.1</w:t>
            </w:r>
          </w:p>
        </w:tc>
        <w:tc>
          <w:tcPr>
            <w:tcW w:w="1727" w:type="dxa"/>
            <w:tcBorders>
              <w:top w:val="single" w:color="000000" w:sz="4" w:space="0"/>
              <w:left w:val="single" w:color="000000" w:sz="4" w:space="0"/>
              <w:bottom w:val="single" w:color="000000" w:sz="4" w:space="0"/>
              <w:right w:val="single" w:color="000000" w:sz="4" w:space="0"/>
            </w:tcBorders>
            <w:vAlign w:val="center"/>
          </w:tcPr>
          <w:p w14:paraId="585EA5AB">
            <w:pPr>
              <w:spacing w:line="360" w:lineRule="auto"/>
              <w:ind w:left="2" w:right="141" w:rightChars="64" w:firstLine="1"/>
              <w:jc w:val="center"/>
              <w:rPr>
                <w:rFonts w:hint="eastAsia" w:ascii="宋体" w:hAnsi="宋体"/>
                <w:color w:val="auto"/>
                <w:sz w:val="21"/>
                <w:szCs w:val="21"/>
                <w:lang w:eastAsia="zh-CN"/>
              </w:rPr>
            </w:pPr>
            <w:r>
              <w:rPr>
                <w:rFonts w:ascii="宋体" w:hAnsi="宋体"/>
                <w:color w:val="auto"/>
                <w:sz w:val="21"/>
                <w:szCs w:val="21"/>
                <w:lang w:eastAsia="zh-CN"/>
              </w:rPr>
              <w:t>是否允许递交备选投标方案</w:t>
            </w:r>
          </w:p>
        </w:tc>
        <w:tc>
          <w:tcPr>
            <w:tcW w:w="7087" w:type="dxa"/>
            <w:tcBorders>
              <w:top w:val="single" w:color="000000" w:sz="4" w:space="0"/>
              <w:left w:val="single" w:color="000000" w:sz="4" w:space="0"/>
              <w:bottom w:val="single" w:color="000000" w:sz="4" w:space="0"/>
              <w:right w:val="single" w:color="000000" w:sz="4" w:space="0"/>
            </w:tcBorders>
            <w:vAlign w:val="center"/>
          </w:tcPr>
          <w:p w14:paraId="420669E9">
            <w:pPr>
              <w:pStyle w:val="31"/>
              <w:topLinePunct/>
              <w:spacing w:line="360" w:lineRule="auto"/>
              <w:ind w:left="88" w:leftChars="40" w:right="141" w:rightChars="64"/>
              <w:jc w:val="left"/>
              <w:rPr>
                <w:rFonts w:hint="eastAsia" w:hAnsi="宋体"/>
                <w:color w:val="auto"/>
                <w:sz w:val="21"/>
                <w:szCs w:val="21"/>
              </w:rPr>
            </w:pPr>
            <w:r>
              <w:rPr>
                <w:rFonts w:hint="eastAsia" w:hAnsi="宋体"/>
                <w:color w:val="auto"/>
                <w:sz w:val="21"/>
                <w:szCs w:val="21"/>
              </w:rPr>
              <w:t>■不允许</w:t>
            </w:r>
          </w:p>
          <w:p w14:paraId="0B19F2DA">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□允许</w:t>
            </w:r>
          </w:p>
        </w:tc>
      </w:tr>
      <w:tr w14:paraId="1093ABE4">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26731F91">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3.7.2（1）</w:t>
            </w:r>
          </w:p>
        </w:tc>
        <w:tc>
          <w:tcPr>
            <w:tcW w:w="1727" w:type="dxa"/>
            <w:tcBorders>
              <w:top w:val="single" w:color="000000" w:sz="4" w:space="0"/>
              <w:left w:val="single" w:color="000000" w:sz="4" w:space="0"/>
              <w:bottom w:val="single" w:color="000000" w:sz="4" w:space="0"/>
              <w:right w:val="single" w:color="000000" w:sz="4" w:space="0"/>
            </w:tcBorders>
            <w:vAlign w:val="center"/>
          </w:tcPr>
          <w:p w14:paraId="298ED485">
            <w:pPr>
              <w:spacing w:line="360" w:lineRule="auto"/>
              <w:ind w:left="2" w:right="141" w:rightChars="64" w:firstLine="1"/>
              <w:jc w:val="center"/>
              <w:rPr>
                <w:rFonts w:hint="eastAsia" w:ascii="宋体" w:hAnsi="宋体"/>
                <w:color w:val="auto"/>
                <w:sz w:val="21"/>
                <w:szCs w:val="21"/>
                <w:lang w:eastAsia="zh-CN"/>
              </w:rPr>
            </w:pPr>
            <w:r>
              <w:rPr>
                <w:rFonts w:ascii="宋体" w:hAnsi="宋体"/>
                <w:color w:val="auto"/>
                <w:sz w:val="21"/>
                <w:szCs w:val="21"/>
                <w:lang w:eastAsia="zh-CN"/>
              </w:rPr>
              <w:t>投标文件签字或盖章要求</w:t>
            </w:r>
          </w:p>
        </w:tc>
        <w:tc>
          <w:tcPr>
            <w:tcW w:w="7087" w:type="dxa"/>
            <w:tcBorders>
              <w:top w:val="single" w:color="000000" w:sz="4" w:space="0"/>
              <w:left w:val="single" w:color="000000" w:sz="4" w:space="0"/>
              <w:bottom w:val="single" w:color="000000" w:sz="4" w:space="0"/>
              <w:right w:val="single" w:color="000000" w:sz="4" w:space="0"/>
            </w:tcBorders>
            <w:vAlign w:val="center"/>
          </w:tcPr>
          <w:p w14:paraId="677BB9CC">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投标文件应由法定代表人或其委托代理人在规定的电子签名处逐一电子签名（电子签名或电子签章），</w:t>
            </w:r>
            <w:r>
              <w:rPr>
                <w:rFonts w:ascii="宋体" w:hAnsi="宋体"/>
                <w:color w:val="auto"/>
                <w:sz w:val="21"/>
                <w:szCs w:val="21"/>
                <w:lang w:eastAsia="zh-CN"/>
              </w:rPr>
              <w:t>要求</w:t>
            </w:r>
            <w:r>
              <w:rPr>
                <w:rFonts w:hint="eastAsia" w:ascii="宋体" w:hAnsi="宋体"/>
                <w:color w:val="auto"/>
                <w:sz w:val="21"/>
                <w:szCs w:val="21"/>
                <w:lang w:eastAsia="zh-CN"/>
              </w:rPr>
              <w:t>盖</w:t>
            </w:r>
            <w:r>
              <w:rPr>
                <w:rFonts w:ascii="宋体" w:hAnsi="宋体"/>
                <w:color w:val="auto"/>
                <w:sz w:val="21"/>
                <w:szCs w:val="21"/>
                <w:lang w:eastAsia="zh-CN"/>
              </w:rPr>
              <w:t>章</w:t>
            </w:r>
            <w:r>
              <w:rPr>
                <w:rFonts w:hint="eastAsia" w:ascii="宋体" w:hAnsi="宋体"/>
                <w:color w:val="auto"/>
                <w:sz w:val="21"/>
                <w:szCs w:val="21"/>
                <w:lang w:eastAsia="zh-CN"/>
              </w:rPr>
              <w:t>处应盖单位章（电子签章）</w:t>
            </w:r>
          </w:p>
        </w:tc>
      </w:tr>
      <w:tr w14:paraId="311AA666">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0C360912">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3</w:t>
            </w:r>
            <w:r>
              <w:rPr>
                <w:rFonts w:ascii="宋体" w:hAnsi="宋体"/>
                <w:color w:val="auto"/>
                <w:sz w:val="21"/>
                <w:szCs w:val="21"/>
                <w:lang w:eastAsia="zh-CN"/>
              </w:rPr>
              <w:t>.7.</w:t>
            </w:r>
            <w:r>
              <w:rPr>
                <w:rFonts w:hint="eastAsia" w:ascii="宋体" w:hAnsi="宋体"/>
                <w:color w:val="auto"/>
                <w:sz w:val="21"/>
                <w:szCs w:val="21"/>
                <w:lang w:eastAsia="zh-CN"/>
              </w:rPr>
              <w:t>2（2）</w:t>
            </w:r>
          </w:p>
        </w:tc>
        <w:tc>
          <w:tcPr>
            <w:tcW w:w="1727" w:type="dxa"/>
            <w:tcBorders>
              <w:top w:val="single" w:color="000000" w:sz="4" w:space="0"/>
              <w:left w:val="single" w:color="000000" w:sz="4" w:space="0"/>
              <w:bottom w:val="single" w:color="000000" w:sz="4" w:space="0"/>
              <w:right w:val="single" w:color="000000" w:sz="4" w:space="0"/>
            </w:tcBorders>
            <w:vAlign w:val="center"/>
          </w:tcPr>
          <w:p w14:paraId="1006B6B5">
            <w:pPr>
              <w:spacing w:line="360" w:lineRule="auto"/>
              <w:ind w:left="2" w:right="141" w:rightChars="64" w:firstLine="1"/>
              <w:jc w:val="center"/>
              <w:rPr>
                <w:rFonts w:hint="eastAsia" w:ascii="宋体" w:hAnsi="宋体"/>
                <w:color w:val="auto"/>
                <w:sz w:val="21"/>
                <w:szCs w:val="21"/>
                <w:lang w:eastAsia="zh-CN"/>
              </w:rPr>
            </w:pPr>
            <w:bookmarkStart w:id="12" w:name="_Hlk183777544"/>
            <w:r>
              <w:rPr>
                <w:rFonts w:hint="eastAsia" w:ascii="宋体" w:hAnsi="宋体"/>
                <w:color w:val="auto"/>
                <w:sz w:val="21"/>
                <w:szCs w:val="21"/>
                <w:lang w:eastAsia="zh-CN"/>
              </w:rPr>
              <w:t>投标文件的其他编制要求</w:t>
            </w:r>
            <w:bookmarkEnd w:id="12"/>
          </w:p>
        </w:tc>
        <w:tc>
          <w:tcPr>
            <w:tcW w:w="7087" w:type="dxa"/>
            <w:tcBorders>
              <w:top w:val="single" w:color="000000" w:sz="4" w:space="0"/>
              <w:left w:val="single" w:color="000000" w:sz="4" w:space="0"/>
              <w:bottom w:val="single" w:color="000000" w:sz="4" w:space="0"/>
              <w:right w:val="single" w:color="000000" w:sz="4" w:space="0"/>
            </w:tcBorders>
            <w:vAlign w:val="center"/>
          </w:tcPr>
          <w:p w14:paraId="6C9BF5F3">
            <w:pPr>
              <w:pStyle w:val="31"/>
              <w:topLinePunct/>
              <w:spacing w:line="360" w:lineRule="auto"/>
              <w:ind w:left="88" w:leftChars="40" w:right="141" w:rightChars="64"/>
              <w:jc w:val="left"/>
              <w:rPr>
                <w:rFonts w:hint="eastAsia" w:hAnsi="宋体"/>
                <w:color w:val="auto"/>
                <w:sz w:val="21"/>
                <w:szCs w:val="21"/>
              </w:rPr>
            </w:pPr>
            <w:r>
              <w:rPr>
                <w:rFonts w:hint="eastAsia" w:hAnsi="宋体"/>
                <w:color w:val="auto"/>
                <w:sz w:val="21"/>
                <w:szCs w:val="21"/>
              </w:rPr>
              <w:t>投标文件全部采用电子文档，投标人应安装客户端软件—“政采云电子交易客户端”，并按照招标文件和政采云电子交易平台的要求编制，编制后应进行电子签名及加密。</w:t>
            </w:r>
          </w:p>
          <w:p w14:paraId="36374DF5">
            <w:pPr>
              <w:pStyle w:val="31"/>
              <w:topLinePunct/>
              <w:spacing w:line="360" w:lineRule="auto"/>
              <w:ind w:left="88" w:leftChars="40" w:right="141" w:rightChars="64"/>
              <w:jc w:val="left"/>
              <w:rPr>
                <w:rFonts w:hint="eastAsia" w:hAnsi="宋体"/>
                <w:color w:val="auto"/>
                <w:sz w:val="21"/>
                <w:szCs w:val="21"/>
              </w:rPr>
            </w:pPr>
            <w:r>
              <w:rPr>
                <w:rFonts w:hint="eastAsia" w:hAnsi="宋体"/>
                <w:color w:val="auto"/>
                <w:sz w:val="21"/>
                <w:szCs w:val="21"/>
              </w:rPr>
              <w:t>（1）如投标人提交的电子标书不符合政采云电子交易平台要求或开标时无法读取导入或解密，其投标文件将不予受理。</w:t>
            </w:r>
          </w:p>
          <w:p w14:paraId="02B69264">
            <w:pPr>
              <w:pStyle w:val="31"/>
              <w:topLinePunct/>
              <w:spacing w:line="360" w:lineRule="auto"/>
              <w:ind w:left="88" w:leftChars="40" w:right="141" w:rightChars="64"/>
              <w:jc w:val="left"/>
              <w:rPr>
                <w:rFonts w:hint="eastAsia" w:hAnsi="宋体"/>
                <w:color w:val="auto"/>
                <w:sz w:val="21"/>
                <w:szCs w:val="21"/>
              </w:rPr>
            </w:pPr>
            <w:r>
              <w:rPr>
                <w:rFonts w:hint="eastAsia" w:hAnsi="宋体"/>
                <w:color w:val="auto"/>
                <w:sz w:val="21"/>
                <w:szCs w:val="21"/>
              </w:rPr>
              <w:t>（2）投标文件中提供的资料（扫描件），内容必须清晰可辨，若内容模糊，无法辨识，均视为未提供。</w:t>
            </w:r>
          </w:p>
          <w:p w14:paraId="4BBB2DA1">
            <w:pPr>
              <w:pStyle w:val="31"/>
              <w:topLinePunct/>
              <w:spacing w:line="360" w:lineRule="auto"/>
              <w:ind w:left="88" w:leftChars="40" w:right="141" w:rightChars="64"/>
              <w:jc w:val="left"/>
              <w:rPr>
                <w:rFonts w:hint="eastAsia" w:hAnsi="宋体"/>
                <w:color w:val="auto"/>
                <w:sz w:val="21"/>
                <w:szCs w:val="21"/>
              </w:rPr>
            </w:pPr>
            <w:r>
              <w:rPr>
                <w:rFonts w:hint="eastAsia" w:hAnsi="宋体"/>
                <w:b/>
                <w:bCs/>
                <w:color w:val="auto"/>
                <w:sz w:val="21"/>
                <w:szCs w:val="21"/>
              </w:rPr>
              <w:t>（3）投标人在关联标书环节时需将整本投标文件电子版(含封面)的标书关联至“商务技术部分”，并按招标文件格式要求签字并盖章。</w:t>
            </w:r>
          </w:p>
        </w:tc>
      </w:tr>
      <w:tr w14:paraId="725EF9BD">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666E6701">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4.2.1</w:t>
            </w:r>
          </w:p>
        </w:tc>
        <w:tc>
          <w:tcPr>
            <w:tcW w:w="1727" w:type="dxa"/>
            <w:tcBorders>
              <w:top w:val="single" w:color="000000" w:sz="4" w:space="0"/>
              <w:left w:val="single" w:color="000000" w:sz="4" w:space="0"/>
              <w:bottom w:val="single" w:color="000000" w:sz="4" w:space="0"/>
              <w:right w:val="single" w:color="000000" w:sz="4" w:space="0"/>
            </w:tcBorders>
          </w:tcPr>
          <w:p w14:paraId="34727AF0">
            <w:pPr>
              <w:spacing w:line="360" w:lineRule="auto"/>
              <w:ind w:left="2" w:right="141" w:rightChars="64" w:firstLine="1"/>
              <w:jc w:val="center"/>
              <w:rPr>
                <w:rFonts w:hint="eastAsia" w:ascii="宋体" w:hAnsi="宋体"/>
                <w:color w:val="auto"/>
                <w:sz w:val="21"/>
                <w:szCs w:val="21"/>
                <w:lang w:eastAsia="zh-CN"/>
              </w:rPr>
            </w:pPr>
            <w:r>
              <w:rPr>
                <w:rFonts w:hint="eastAsia" w:ascii="宋体" w:hAnsi="宋体"/>
                <w:color w:val="auto"/>
                <w:sz w:val="21"/>
                <w:szCs w:val="21"/>
                <w:lang w:eastAsia="zh-CN"/>
              </w:rPr>
              <w:t>网上投标文件递交截止时间</w:t>
            </w:r>
          </w:p>
        </w:tc>
        <w:tc>
          <w:tcPr>
            <w:tcW w:w="7087" w:type="dxa"/>
            <w:tcBorders>
              <w:top w:val="single" w:color="000000" w:sz="4" w:space="0"/>
              <w:left w:val="single" w:color="000000" w:sz="4" w:space="0"/>
              <w:bottom w:val="single" w:color="000000" w:sz="4" w:space="0"/>
              <w:right w:val="single" w:color="000000" w:sz="4" w:space="0"/>
            </w:tcBorders>
            <w:vAlign w:val="center"/>
          </w:tcPr>
          <w:p w14:paraId="26E32068">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202</w:t>
            </w:r>
            <w:r>
              <w:rPr>
                <w:rFonts w:hint="eastAsia" w:ascii="宋体" w:hAnsi="宋体"/>
                <w:color w:val="auto"/>
                <w:sz w:val="21"/>
                <w:szCs w:val="21"/>
                <w:lang w:val="en-US" w:eastAsia="zh-CN"/>
              </w:rPr>
              <w:t>6</w:t>
            </w:r>
            <w:r>
              <w:rPr>
                <w:rFonts w:hint="eastAsia" w:ascii="宋体" w:hAnsi="宋体"/>
                <w:color w:val="auto"/>
                <w:sz w:val="21"/>
                <w:szCs w:val="21"/>
                <w:lang w:eastAsia="zh-CN"/>
              </w:rPr>
              <w:t>年</w:t>
            </w:r>
            <w:r>
              <w:rPr>
                <w:rFonts w:hint="eastAsia" w:ascii="宋体" w:hAnsi="宋体"/>
                <w:color w:val="auto"/>
                <w:sz w:val="21"/>
                <w:szCs w:val="21"/>
                <w:lang w:val="en-US" w:eastAsia="zh-CN"/>
              </w:rPr>
              <w:t>4</w:t>
            </w:r>
            <w:r>
              <w:rPr>
                <w:rFonts w:hint="eastAsia" w:ascii="宋体" w:hAnsi="宋体"/>
                <w:color w:val="auto"/>
                <w:sz w:val="21"/>
                <w:szCs w:val="21"/>
                <w:lang w:eastAsia="zh-CN"/>
              </w:rPr>
              <w:t>月</w:t>
            </w:r>
            <w:r>
              <w:rPr>
                <w:rFonts w:hint="eastAsia" w:ascii="宋体" w:hAnsi="宋体"/>
                <w:color w:val="auto"/>
                <w:sz w:val="21"/>
                <w:szCs w:val="21"/>
                <w:lang w:val="en-US" w:eastAsia="zh-CN"/>
              </w:rPr>
              <w:t>13</w:t>
            </w:r>
            <w:r>
              <w:rPr>
                <w:rFonts w:hint="eastAsia" w:ascii="宋体" w:hAnsi="宋体"/>
                <w:color w:val="auto"/>
                <w:sz w:val="21"/>
                <w:szCs w:val="21"/>
                <w:lang w:eastAsia="zh-CN"/>
              </w:rPr>
              <w:t>日</w:t>
            </w:r>
            <w:r>
              <w:rPr>
                <w:rFonts w:hint="eastAsia" w:ascii="宋体" w:hAnsi="宋体"/>
                <w:color w:val="auto"/>
                <w:sz w:val="21"/>
                <w:szCs w:val="21"/>
                <w:lang w:val="en-US" w:eastAsia="zh-CN"/>
              </w:rPr>
              <w:t>09</w:t>
            </w:r>
            <w:r>
              <w:rPr>
                <w:rFonts w:hint="eastAsia" w:ascii="宋体" w:hAnsi="宋体"/>
                <w:color w:val="auto"/>
                <w:sz w:val="21"/>
                <w:szCs w:val="21"/>
                <w:lang w:eastAsia="zh-CN"/>
              </w:rPr>
              <w:t>时</w:t>
            </w:r>
            <w:r>
              <w:rPr>
                <w:rFonts w:hint="eastAsia" w:ascii="宋体" w:hAnsi="宋体"/>
                <w:color w:val="auto"/>
                <w:sz w:val="21"/>
                <w:szCs w:val="21"/>
                <w:lang w:val="en-US" w:eastAsia="zh-CN"/>
              </w:rPr>
              <w:t>3</w:t>
            </w:r>
            <w:r>
              <w:rPr>
                <w:rFonts w:hint="eastAsia" w:ascii="宋体" w:hAnsi="宋体"/>
                <w:color w:val="auto"/>
                <w:sz w:val="21"/>
                <w:szCs w:val="21"/>
                <w:lang w:eastAsia="zh-CN"/>
              </w:rPr>
              <w:t>0分</w:t>
            </w:r>
            <w:r>
              <w:rPr>
                <w:rFonts w:ascii="宋体" w:hAnsi="宋体"/>
                <w:color w:val="auto"/>
                <w:sz w:val="21"/>
                <w:szCs w:val="21"/>
                <w:lang w:eastAsia="zh-CN"/>
              </w:rPr>
              <w:t>（北京</w:t>
            </w:r>
            <w:r>
              <w:rPr>
                <w:rFonts w:hint="eastAsia" w:ascii="宋体" w:hAnsi="宋体"/>
                <w:color w:val="auto"/>
                <w:sz w:val="21"/>
                <w:szCs w:val="21"/>
                <w:lang w:eastAsia="zh-CN"/>
              </w:rPr>
              <w:t>时间）</w:t>
            </w:r>
          </w:p>
        </w:tc>
      </w:tr>
      <w:tr w14:paraId="37B0348B">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409FBE32">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4.2.2</w:t>
            </w:r>
          </w:p>
        </w:tc>
        <w:tc>
          <w:tcPr>
            <w:tcW w:w="1727" w:type="dxa"/>
            <w:tcBorders>
              <w:top w:val="single" w:color="000000" w:sz="4" w:space="0"/>
              <w:left w:val="single" w:color="000000" w:sz="4" w:space="0"/>
              <w:bottom w:val="single" w:color="000000" w:sz="4" w:space="0"/>
              <w:right w:val="single" w:color="000000" w:sz="4" w:space="0"/>
            </w:tcBorders>
            <w:vAlign w:val="center"/>
          </w:tcPr>
          <w:p w14:paraId="4B506BCA">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递交投标文件地点</w:t>
            </w:r>
          </w:p>
        </w:tc>
        <w:tc>
          <w:tcPr>
            <w:tcW w:w="7087" w:type="dxa"/>
            <w:tcBorders>
              <w:top w:val="single" w:color="000000" w:sz="4" w:space="0"/>
              <w:left w:val="single" w:color="000000" w:sz="4" w:space="0"/>
              <w:bottom w:val="single" w:color="000000" w:sz="4" w:space="0"/>
              <w:right w:val="single" w:color="000000" w:sz="4" w:space="0"/>
            </w:tcBorders>
            <w:vAlign w:val="center"/>
          </w:tcPr>
          <w:p w14:paraId="6744063D">
            <w:pPr>
              <w:spacing w:line="360" w:lineRule="auto"/>
              <w:ind w:left="88" w:leftChars="40" w:right="141" w:rightChars="64"/>
              <w:rPr>
                <w:rFonts w:hint="eastAsia" w:ascii="宋体" w:hAnsi="宋体"/>
                <w:color w:val="auto"/>
                <w:sz w:val="21"/>
                <w:szCs w:val="21"/>
                <w:lang w:eastAsia="zh-CN"/>
              </w:rPr>
            </w:pPr>
            <w:r>
              <w:rPr>
                <w:rFonts w:hint="eastAsia" w:asciiTheme="minorEastAsia" w:hAnsiTheme="minorEastAsia" w:eastAsiaTheme="minorEastAsia"/>
                <w:color w:val="auto"/>
                <w:sz w:val="21"/>
                <w:szCs w:val="21"/>
                <w:lang w:eastAsia="zh-CN"/>
              </w:rPr>
              <w:t>投标人应按照本项目采购文件和</w:t>
            </w:r>
            <w:r>
              <w:rPr>
                <w:rFonts w:asciiTheme="minorEastAsia" w:hAnsiTheme="minorEastAsia" w:eastAsiaTheme="minorEastAsia"/>
                <w:color w:val="auto"/>
                <w:sz w:val="21"/>
                <w:szCs w:val="21"/>
                <w:lang w:eastAsia="zh-CN"/>
              </w:rPr>
              <w:t>"</w:t>
            </w:r>
            <w:r>
              <w:rPr>
                <w:rFonts w:hint="eastAsia" w:asciiTheme="minorEastAsia" w:hAnsiTheme="minorEastAsia" w:eastAsiaTheme="minorEastAsia"/>
                <w:color w:val="auto"/>
                <w:sz w:val="21"/>
                <w:szCs w:val="21"/>
                <w:lang w:eastAsia="zh-CN"/>
              </w:rPr>
              <w:t>政采云</w:t>
            </w:r>
            <w:r>
              <w:rPr>
                <w:rFonts w:asciiTheme="minorEastAsia" w:hAnsiTheme="minorEastAsia" w:eastAsiaTheme="minorEastAsia"/>
                <w:color w:val="auto"/>
                <w:sz w:val="21"/>
                <w:szCs w:val="21"/>
                <w:lang w:eastAsia="zh-CN"/>
              </w:rPr>
              <w:t>"</w:t>
            </w:r>
            <w:r>
              <w:rPr>
                <w:rFonts w:hint="eastAsia" w:asciiTheme="minorEastAsia" w:hAnsiTheme="minorEastAsia" w:eastAsiaTheme="minorEastAsia"/>
                <w:color w:val="auto"/>
                <w:sz w:val="21"/>
                <w:szCs w:val="21"/>
                <w:lang w:eastAsia="zh-CN"/>
              </w:rPr>
              <w:t>平台的要求编制、加密后在投标文件提交截止时间前上传至</w:t>
            </w:r>
            <w:r>
              <w:rPr>
                <w:rFonts w:asciiTheme="minorEastAsia" w:hAnsiTheme="minorEastAsia" w:eastAsiaTheme="minorEastAsia"/>
                <w:color w:val="auto"/>
                <w:sz w:val="21"/>
                <w:szCs w:val="21"/>
                <w:lang w:eastAsia="zh-CN"/>
              </w:rPr>
              <w:t>"</w:t>
            </w:r>
            <w:r>
              <w:rPr>
                <w:rFonts w:hint="eastAsia" w:asciiTheme="minorEastAsia" w:hAnsiTheme="minorEastAsia" w:eastAsiaTheme="minorEastAsia"/>
                <w:color w:val="auto"/>
                <w:sz w:val="21"/>
                <w:szCs w:val="21"/>
                <w:lang w:eastAsia="zh-CN"/>
              </w:rPr>
              <w:t>政采云</w:t>
            </w:r>
            <w:r>
              <w:rPr>
                <w:rFonts w:asciiTheme="minorEastAsia" w:hAnsiTheme="minorEastAsia" w:eastAsiaTheme="minorEastAsia"/>
                <w:color w:val="auto"/>
                <w:sz w:val="21"/>
                <w:szCs w:val="21"/>
                <w:lang w:eastAsia="zh-CN"/>
              </w:rPr>
              <w:t>"</w:t>
            </w:r>
            <w:r>
              <w:rPr>
                <w:rFonts w:hint="eastAsia" w:asciiTheme="minorEastAsia" w:hAnsiTheme="minorEastAsia" w:eastAsiaTheme="minorEastAsia"/>
                <w:color w:val="auto"/>
                <w:sz w:val="21"/>
                <w:szCs w:val="21"/>
                <w:lang w:eastAsia="zh-CN"/>
              </w:rPr>
              <w:t>平台，投标文件提交截止时间前未完成投标文件上传的，视为撤回投标文件。投标人在</w:t>
            </w:r>
            <w:r>
              <w:rPr>
                <w:rFonts w:asciiTheme="minorEastAsia" w:hAnsiTheme="minorEastAsia" w:eastAsiaTheme="minorEastAsia"/>
                <w:color w:val="auto"/>
                <w:sz w:val="21"/>
                <w:szCs w:val="21"/>
                <w:lang w:eastAsia="zh-CN"/>
              </w:rPr>
              <w:t>"</w:t>
            </w:r>
            <w:r>
              <w:rPr>
                <w:rFonts w:hint="eastAsia" w:asciiTheme="minorEastAsia" w:hAnsiTheme="minorEastAsia" w:eastAsiaTheme="minorEastAsia"/>
                <w:color w:val="auto"/>
                <w:sz w:val="21"/>
                <w:szCs w:val="21"/>
                <w:lang w:eastAsia="zh-CN"/>
              </w:rPr>
              <w:t>政采云</w:t>
            </w:r>
            <w:r>
              <w:rPr>
                <w:rFonts w:asciiTheme="minorEastAsia" w:hAnsiTheme="minorEastAsia" w:eastAsiaTheme="minorEastAsia"/>
                <w:color w:val="auto"/>
                <w:sz w:val="21"/>
                <w:szCs w:val="21"/>
                <w:lang w:eastAsia="zh-CN"/>
              </w:rPr>
              <w:t>"</w:t>
            </w:r>
            <w:r>
              <w:rPr>
                <w:rFonts w:hint="eastAsia" w:asciiTheme="minorEastAsia" w:hAnsiTheme="minorEastAsia" w:eastAsiaTheme="minorEastAsia"/>
                <w:color w:val="auto"/>
                <w:sz w:val="21"/>
                <w:szCs w:val="21"/>
                <w:lang w:eastAsia="zh-CN"/>
              </w:rPr>
              <w:t>平台提交电子版投标文件时，请填写参加远程采购活动经办人联系方式。</w:t>
            </w:r>
          </w:p>
        </w:tc>
      </w:tr>
      <w:tr w14:paraId="5F94E63A">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7DDC7EED">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5.1</w:t>
            </w:r>
          </w:p>
        </w:tc>
        <w:tc>
          <w:tcPr>
            <w:tcW w:w="1727" w:type="dxa"/>
            <w:tcBorders>
              <w:top w:val="single" w:color="000000" w:sz="4" w:space="0"/>
              <w:left w:val="single" w:color="000000" w:sz="4" w:space="0"/>
              <w:bottom w:val="single" w:color="000000" w:sz="4" w:space="0"/>
              <w:right w:val="single" w:color="000000" w:sz="4" w:space="0"/>
            </w:tcBorders>
            <w:vAlign w:val="center"/>
          </w:tcPr>
          <w:p w14:paraId="0EFE406A">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开标时间和地点</w:t>
            </w:r>
          </w:p>
        </w:tc>
        <w:tc>
          <w:tcPr>
            <w:tcW w:w="7087" w:type="dxa"/>
            <w:tcBorders>
              <w:top w:val="single" w:color="000000" w:sz="4" w:space="0"/>
              <w:left w:val="single" w:color="000000" w:sz="4" w:space="0"/>
              <w:bottom w:val="single" w:color="000000" w:sz="4" w:space="0"/>
              <w:right w:val="single" w:color="000000" w:sz="4" w:space="0"/>
            </w:tcBorders>
            <w:vAlign w:val="center"/>
          </w:tcPr>
          <w:p w14:paraId="4AF9CECA">
            <w:pPr>
              <w:spacing w:line="360" w:lineRule="auto"/>
              <w:ind w:left="88" w:leftChars="40" w:right="141" w:rightChars="64"/>
              <w:rPr>
                <w:rFonts w:hint="eastAsia" w:ascii="宋体" w:hAnsi="宋体"/>
                <w:color w:val="auto"/>
                <w:sz w:val="21"/>
                <w:szCs w:val="21"/>
                <w:lang w:eastAsia="zh-CN"/>
              </w:rPr>
            </w:pPr>
            <w:r>
              <w:rPr>
                <w:rFonts w:ascii="宋体" w:hAnsi="宋体"/>
                <w:color w:val="auto"/>
                <w:sz w:val="21"/>
                <w:szCs w:val="21"/>
                <w:lang w:eastAsia="zh-CN"/>
              </w:rPr>
              <w:t>开标时间：同投标截止时间</w:t>
            </w:r>
          </w:p>
          <w:p w14:paraId="6C7F02A2">
            <w:pPr>
              <w:spacing w:line="360" w:lineRule="auto"/>
              <w:ind w:left="88" w:leftChars="40" w:right="141" w:rightChars="64"/>
              <w:rPr>
                <w:rFonts w:hint="eastAsia" w:ascii="宋体" w:hAnsi="宋体"/>
                <w:color w:val="auto"/>
                <w:sz w:val="21"/>
                <w:szCs w:val="21"/>
                <w:lang w:eastAsia="zh-CN"/>
              </w:rPr>
            </w:pPr>
            <w:r>
              <w:rPr>
                <w:rFonts w:ascii="宋体" w:hAnsi="宋体"/>
                <w:color w:val="auto"/>
                <w:sz w:val="21"/>
                <w:szCs w:val="21"/>
                <w:lang w:eastAsia="zh-CN"/>
              </w:rPr>
              <w:t>开标地点：同递交投标文件地点</w:t>
            </w:r>
          </w:p>
        </w:tc>
      </w:tr>
      <w:tr w14:paraId="5385EF3B">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6E513621">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7.1.1</w:t>
            </w:r>
          </w:p>
        </w:tc>
        <w:tc>
          <w:tcPr>
            <w:tcW w:w="1727" w:type="dxa"/>
            <w:tcBorders>
              <w:top w:val="single" w:color="000000" w:sz="4" w:space="0"/>
              <w:left w:val="single" w:color="000000" w:sz="4" w:space="0"/>
              <w:bottom w:val="single" w:color="000000" w:sz="4" w:space="0"/>
              <w:right w:val="single" w:color="000000" w:sz="4" w:space="0"/>
            </w:tcBorders>
          </w:tcPr>
          <w:p w14:paraId="3C9681E1">
            <w:pPr>
              <w:spacing w:line="360" w:lineRule="auto"/>
              <w:ind w:left="2" w:right="141" w:rightChars="64" w:firstLine="1"/>
              <w:jc w:val="center"/>
              <w:rPr>
                <w:rFonts w:hint="eastAsia" w:ascii="宋体" w:hAnsi="宋体"/>
                <w:color w:val="auto"/>
                <w:sz w:val="21"/>
                <w:szCs w:val="21"/>
              </w:rPr>
            </w:pPr>
            <w:r>
              <w:rPr>
                <w:rFonts w:hint="eastAsia" w:ascii="宋体" w:hAnsi="宋体"/>
                <w:color w:val="auto"/>
                <w:sz w:val="21"/>
                <w:szCs w:val="21"/>
              </w:rPr>
              <w:t>评标委员会的组建</w:t>
            </w:r>
          </w:p>
        </w:tc>
        <w:tc>
          <w:tcPr>
            <w:tcW w:w="7087" w:type="dxa"/>
            <w:tcBorders>
              <w:top w:val="single" w:color="000000" w:sz="4" w:space="0"/>
              <w:left w:val="single" w:color="000000" w:sz="4" w:space="0"/>
              <w:bottom w:val="single" w:color="000000" w:sz="4" w:space="0"/>
              <w:right w:val="single" w:color="000000" w:sz="4" w:space="0"/>
            </w:tcBorders>
          </w:tcPr>
          <w:p w14:paraId="7501722C">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评标委员会由采购人代表和评审专家组成，成员人数为 5 人及以上单数，其中技术、经济专家不得少于成员总数的三分之二。</w:t>
            </w:r>
          </w:p>
        </w:tc>
      </w:tr>
      <w:tr w14:paraId="46DBAAB9">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54377DFA">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8.1</w:t>
            </w:r>
          </w:p>
        </w:tc>
        <w:tc>
          <w:tcPr>
            <w:tcW w:w="1727" w:type="dxa"/>
            <w:tcBorders>
              <w:top w:val="single" w:color="000000" w:sz="4" w:space="0"/>
              <w:left w:val="single" w:color="000000" w:sz="4" w:space="0"/>
              <w:bottom w:val="single" w:color="000000" w:sz="4" w:space="0"/>
              <w:right w:val="single" w:color="000000" w:sz="4" w:space="0"/>
            </w:tcBorders>
            <w:vAlign w:val="center"/>
          </w:tcPr>
          <w:p w14:paraId="6FE8CDF6">
            <w:pPr>
              <w:spacing w:line="360" w:lineRule="auto"/>
              <w:ind w:left="2" w:right="141" w:rightChars="64" w:firstLine="1"/>
              <w:jc w:val="center"/>
              <w:rPr>
                <w:rFonts w:hint="eastAsia" w:ascii="宋体" w:hAnsi="宋体"/>
                <w:color w:val="auto"/>
                <w:sz w:val="21"/>
                <w:szCs w:val="21"/>
                <w:lang w:eastAsia="zh-CN"/>
              </w:rPr>
            </w:pPr>
            <w:r>
              <w:rPr>
                <w:rFonts w:ascii="宋体" w:hAnsi="宋体"/>
                <w:color w:val="auto"/>
                <w:sz w:val="21"/>
                <w:szCs w:val="21"/>
                <w:lang w:eastAsia="zh-CN"/>
              </w:rPr>
              <w:t>是否授权评标委员会确定中标人</w:t>
            </w:r>
          </w:p>
        </w:tc>
        <w:tc>
          <w:tcPr>
            <w:tcW w:w="7087" w:type="dxa"/>
            <w:tcBorders>
              <w:top w:val="single" w:color="000000" w:sz="4" w:space="0"/>
              <w:left w:val="single" w:color="000000" w:sz="4" w:space="0"/>
              <w:bottom w:val="single" w:color="000000" w:sz="4" w:space="0"/>
              <w:right w:val="single" w:color="000000" w:sz="4" w:space="0"/>
            </w:tcBorders>
            <w:vAlign w:val="center"/>
          </w:tcPr>
          <w:p w14:paraId="51325705">
            <w:pPr>
              <w:spacing w:line="360" w:lineRule="auto"/>
              <w:ind w:left="88" w:leftChars="40" w:right="141" w:rightChars="64"/>
              <w:rPr>
                <w:rFonts w:hint="eastAsia" w:ascii="宋体" w:hAnsi="宋体"/>
                <w:color w:val="auto"/>
                <w:sz w:val="21"/>
                <w:szCs w:val="21"/>
                <w:lang w:eastAsia="zh-CN"/>
              </w:rPr>
            </w:pPr>
            <w:r>
              <w:rPr>
                <w:rFonts w:ascii="宋体" w:hAnsi="宋体"/>
                <w:color w:val="auto"/>
                <w:sz w:val="21"/>
                <w:szCs w:val="21"/>
                <w:lang w:eastAsia="zh-CN"/>
              </w:rPr>
              <w:t>□是</w:t>
            </w:r>
          </w:p>
          <w:p w14:paraId="13413003">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否</w:t>
            </w:r>
            <w:r>
              <w:rPr>
                <w:rFonts w:hint="eastAsia" w:ascii="宋体" w:hAnsi="宋体"/>
                <w:color w:val="auto"/>
                <w:sz w:val="21"/>
                <w:szCs w:val="21"/>
                <w:lang w:eastAsia="zh-CN"/>
              </w:rPr>
              <w:t>，推荐的中标候选人数：3名</w:t>
            </w:r>
          </w:p>
        </w:tc>
      </w:tr>
      <w:tr w14:paraId="50C7F6DB">
        <w:tblPrEx>
          <w:tblCellMar>
            <w:top w:w="0" w:type="dxa"/>
            <w:left w:w="0" w:type="dxa"/>
            <w:bottom w:w="0" w:type="dxa"/>
            <w:right w:w="0" w:type="dxa"/>
          </w:tblCellMar>
        </w:tblPrEx>
        <w:tc>
          <w:tcPr>
            <w:tcW w:w="967" w:type="dxa"/>
            <w:tcBorders>
              <w:top w:val="single" w:color="000000" w:sz="4" w:space="0"/>
              <w:left w:val="single" w:color="000000" w:sz="4" w:space="0"/>
              <w:bottom w:val="single" w:color="auto" w:sz="4" w:space="0"/>
              <w:right w:val="single" w:color="000000" w:sz="4" w:space="0"/>
            </w:tcBorders>
            <w:vAlign w:val="center"/>
          </w:tcPr>
          <w:p w14:paraId="7431478E">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8.2</w:t>
            </w:r>
          </w:p>
        </w:tc>
        <w:tc>
          <w:tcPr>
            <w:tcW w:w="1727" w:type="dxa"/>
            <w:tcBorders>
              <w:top w:val="single" w:color="000000" w:sz="4" w:space="0"/>
              <w:left w:val="single" w:color="000000" w:sz="4" w:space="0"/>
              <w:bottom w:val="single" w:color="auto" w:sz="4" w:space="0"/>
              <w:right w:val="single" w:color="000000" w:sz="4" w:space="0"/>
            </w:tcBorders>
            <w:vAlign w:val="center"/>
          </w:tcPr>
          <w:p w14:paraId="21931650">
            <w:pPr>
              <w:spacing w:line="360" w:lineRule="auto"/>
              <w:ind w:left="2" w:right="141" w:rightChars="64" w:firstLine="1"/>
              <w:jc w:val="center"/>
              <w:rPr>
                <w:rFonts w:hint="eastAsia" w:ascii="宋体" w:hAnsi="宋体"/>
                <w:color w:val="auto"/>
                <w:sz w:val="21"/>
                <w:szCs w:val="21"/>
              </w:rPr>
            </w:pPr>
            <w:r>
              <w:rPr>
                <w:rFonts w:hint="eastAsia" w:ascii="宋体" w:hAnsi="宋体"/>
                <w:color w:val="auto"/>
                <w:sz w:val="21"/>
                <w:szCs w:val="21"/>
              </w:rPr>
              <w:t>中标公告媒介及期限</w:t>
            </w:r>
          </w:p>
        </w:tc>
        <w:tc>
          <w:tcPr>
            <w:tcW w:w="7087" w:type="dxa"/>
            <w:tcBorders>
              <w:top w:val="single" w:color="000000" w:sz="4" w:space="0"/>
              <w:left w:val="single" w:color="000000" w:sz="4" w:space="0"/>
              <w:bottom w:val="single" w:color="auto" w:sz="4" w:space="0"/>
              <w:right w:val="single" w:color="000000" w:sz="4" w:space="0"/>
            </w:tcBorders>
            <w:vAlign w:val="center"/>
          </w:tcPr>
          <w:p w14:paraId="22CBBB21">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公告媒介：同招标公告发布媒介</w:t>
            </w:r>
          </w:p>
          <w:p w14:paraId="7CD6A013">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公告期限：</w:t>
            </w:r>
            <w:r>
              <w:rPr>
                <w:rFonts w:ascii="宋体" w:hAnsi="宋体"/>
                <w:color w:val="auto"/>
                <w:sz w:val="21"/>
                <w:szCs w:val="21"/>
                <w:lang w:eastAsia="zh-CN"/>
              </w:rPr>
              <w:t>1个工作日</w:t>
            </w:r>
          </w:p>
        </w:tc>
      </w:tr>
      <w:tr w14:paraId="54BF0A3B">
        <w:tblPrEx>
          <w:tblCellMar>
            <w:top w:w="0" w:type="dxa"/>
            <w:left w:w="0" w:type="dxa"/>
            <w:bottom w:w="0" w:type="dxa"/>
            <w:right w:w="0" w:type="dxa"/>
          </w:tblCellMar>
        </w:tblPrEx>
        <w:tc>
          <w:tcPr>
            <w:tcW w:w="967" w:type="dxa"/>
            <w:tcBorders>
              <w:top w:val="single" w:color="auto" w:sz="4" w:space="0"/>
              <w:left w:val="single" w:color="auto" w:sz="4" w:space="0"/>
              <w:bottom w:val="single" w:color="auto" w:sz="4" w:space="0"/>
              <w:right w:val="single" w:color="auto" w:sz="4" w:space="0"/>
            </w:tcBorders>
            <w:vAlign w:val="center"/>
          </w:tcPr>
          <w:p w14:paraId="22561670">
            <w:pPr>
              <w:spacing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8.4</w:t>
            </w:r>
            <w:r>
              <w:rPr>
                <w:rFonts w:ascii="宋体" w:hAnsi="宋体"/>
                <w:color w:val="auto"/>
                <w:sz w:val="21"/>
                <w:szCs w:val="21"/>
                <w:lang w:eastAsia="zh-CN"/>
              </w:rPr>
              <w:t>.1</w:t>
            </w:r>
          </w:p>
        </w:tc>
        <w:tc>
          <w:tcPr>
            <w:tcW w:w="1727" w:type="dxa"/>
            <w:tcBorders>
              <w:top w:val="single" w:color="auto" w:sz="4" w:space="0"/>
              <w:left w:val="single" w:color="auto" w:sz="4" w:space="0"/>
              <w:bottom w:val="single" w:color="auto" w:sz="4" w:space="0"/>
              <w:right w:val="single" w:color="auto" w:sz="4" w:space="0"/>
            </w:tcBorders>
            <w:vAlign w:val="center"/>
          </w:tcPr>
          <w:p w14:paraId="5BA78939">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履约</w:t>
            </w:r>
            <w:r>
              <w:rPr>
                <w:rFonts w:hint="eastAsia" w:ascii="宋体" w:hAnsi="宋体"/>
                <w:color w:val="auto"/>
                <w:sz w:val="21"/>
                <w:szCs w:val="21"/>
              </w:rPr>
              <w:t>保证金</w:t>
            </w:r>
          </w:p>
        </w:tc>
        <w:tc>
          <w:tcPr>
            <w:tcW w:w="7087" w:type="dxa"/>
            <w:tcBorders>
              <w:top w:val="single" w:color="auto" w:sz="4" w:space="0"/>
              <w:left w:val="single" w:color="auto" w:sz="4" w:space="0"/>
              <w:bottom w:val="single" w:color="auto" w:sz="4" w:space="0"/>
              <w:right w:val="single" w:color="auto" w:sz="4" w:space="0"/>
            </w:tcBorders>
            <w:vAlign w:val="center"/>
          </w:tcPr>
          <w:p w14:paraId="454834EF">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是否要求中标人提交履约保证金：</w:t>
            </w:r>
          </w:p>
          <w:p w14:paraId="7E239DDF">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■不要求</w:t>
            </w:r>
          </w:p>
          <w:p w14:paraId="376C672D">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□要求</w:t>
            </w:r>
          </w:p>
        </w:tc>
      </w:tr>
      <w:tr w14:paraId="4EFB3E99">
        <w:tblPrEx>
          <w:tblCellMar>
            <w:top w:w="0" w:type="dxa"/>
            <w:left w:w="0" w:type="dxa"/>
            <w:bottom w:w="0" w:type="dxa"/>
            <w:right w:w="0" w:type="dxa"/>
          </w:tblCellMar>
        </w:tblPrEx>
        <w:trPr>
          <w:trHeight w:val="567" w:hRule="atLeast"/>
        </w:trPr>
        <w:tc>
          <w:tcPr>
            <w:tcW w:w="967" w:type="dxa"/>
            <w:tcBorders>
              <w:top w:val="single" w:color="auto" w:sz="4" w:space="0"/>
              <w:left w:val="single" w:color="000000" w:sz="4" w:space="0"/>
              <w:right w:val="single" w:color="000000" w:sz="4" w:space="0"/>
            </w:tcBorders>
            <w:vAlign w:val="center"/>
          </w:tcPr>
          <w:p w14:paraId="3FF84DF4">
            <w:pPr>
              <w:spacing w:line="360" w:lineRule="auto"/>
              <w:ind w:left="141" w:leftChars="64"/>
              <w:jc w:val="center"/>
              <w:rPr>
                <w:rFonts w:hint="eastAsia" w:ascii="宋体" w:hAnsi="宋体"/>
                <w:b/>
                <w:bCs/>
                <w:color w:val="auto"/>
                <w:sz w:val="21"/>
                <w:szCs w:val="21"/>
              </w:rPr>
            </w:pPr>
            <w:r>
              <w:rPr>
                <w:rFonts w:ascii="宋体" w:hAnsi="宋体"/>
                <w:b/>
                <w:bCs/>
                <w:color w:val="auto"/>
                <w:sz w:val="21"/>
                <w:szCs w:val="21"/>
              </w:rPr>
              <w:t>11</w:t>
            </w:r>
          </w:p>
        </w:tc>
        <w:tc>
          <w:tcPr>
            <w:tcW w:w="8814" w:type="dxa"/>
            <w:gridSpan w:val="2"/>
            <w:tcBorders>
              <w:top w:val="single" w:color="auto" w:sz="4" w:space="0"/>
              <w:left w:val="single" w:color="000000" w:sz="4" w:space="0"/>
              <w:right w:val="single" w:color="000000" w:sz="4" w:space="0"/>
            </w:tcBorders>
            <w:vAlign w:val="center"/>
          </w:tcPr>
          <w:p w14:paraId="33D35F49">
            <w:pPr>
              <w:spacing w:line="360" w:lineRule="auto"/>
              <w:ind w:left="88" w:leftChars="40" w:right="141" w:rightChars="64" w:firstLine="1"/>
              <w:jc w:val="center"/>
              <w:rPr>
                <w:rFonts w:hint="eastAsia" w:ascii="宋体" w:hAnsi="宋体"/>
                <w:b/>
                <w:bCs/>
                <w:color w:val="auto"/>
                <w:sz w:val="21"/>
                <w:szCs w:val="21"/>
              </w:rPr>
            </w:pPr>
            <w:r>
              <w:rPr>
                <w:rFonts w:hint="eastAsia" w:ascii="宋体" w:hAnsi="宋体"/>
                <w:b/>
                <w:bCs/>
                <w:color w:val="auto"/>
                <w:sz w:val="21"/>
                <w:szCs w:val="21"/>
              </w:rPr>
              <w:t>需要补充的其他内容</w:t>
            </w:r>
          </w:p>
        </w:tc>
      </w:tr>
      <w:tr w14:paraId="5B0C77CD">
        <w:tblPrEx>
          <w:tblCellMar>
            <w:top w:w="0" w:type="dxa"/>
            <w:left w:w="0" w:type="dxa"/>
            <w:bottom w:w="0" w:type="dxa"/>
            <w:right w:w="0" w:type="dxa"/>
          </w:tblCellMar>
        </w:tblPrEx>
        <w:trPr>
          <w:trHeight w:val="551"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179D4D93">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11.</w:t>
            </w:r>
            <w:r>
              <w:rPr>
                <w:rFonts w:hint="eastAsia" w:ascii="宋体" w:hAnsi="宋体"/>
                <w:color w:val="auto"/>
                <w:sz w:val="21"/>
                <w:szCs w:val="21"/>
                <w:lang w:eastAsia="zh-CN"/>
              </w:rPr>
              <w:t>1</w:t>
            </w:r>
          </w:p>
        </w:tc>
        <w:tc>
          <w:tcPr>
            <w:tcW w:w="1727" w:type="dxa"/>
            <w:tcBorders>
              <w:top w:val="single" w:color="000000" w:sz="4" w:space="0"/>
              <w:left w:val="single" w:color="000000" w:sz="4" w:space="0"/>
              <w:bottom w:val="single" w:color="000000" w:sz="4" w:space="0"/>
              <w:right w:val="single" w:color="000000" w:sz="4" w:space="0"/>
            </w:tcBorders>
            <w:vAlign w:val="center"/>
          </w:tcPr>
          <w:p w14:paraId="08B5B9A7">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知识产权</w:t>
            </w:r>
          </w:p>
        </w:tc>
        <w:tc>
          <w:tcPr>
            <w:tcW w:w="7087" w:type="dxa"/>
            <w:tcBorders>
              <w:top w:val="single" w:color="000000" w:sz="4" w:space="0"/>
              <w:left w:val="single" w:color="000000" w:sz="4" w:space="0"/>
              <w:bottom w:val="single" w:color="000000" w:sz="4" w:space="0"/>
              <w:right w:val="single" w:color="000000" w:sz="4" w:space="0"/>
            </w:tcBorders>
            <w:vAlign w:val="center"/>
          </w:tcPr>
          <w:p w14:paraId="3E9FE674">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1</w:t>
            </w:r>
            <w:r>
              <w:rPr>
                <w:rFonts w:hint="eastAsia" w:ascii="宋体" w:hAnsi="宋体"/>
                <w:color w:val="auto"/>
                <w:sz w:val="21"/>
                <w:szCs w:val="21"/>
                <w:lang w:eastAsia="zh-CN"/>
              </w:rPr>
              <w:t>）构成本招标文件各个组成部分的文件，未经采购人书面同意，投标人不得擅自复印和用于非本采购项目所需的其他目的。采购人全部或者部分使用未中标人投标文件中的技术成果或技术方案时，需征得其书面同意，并不得擅自复印或提供给第三人。</w:t>
            </w:r>
          </w:p>
          <w:p w14:paraId="1758BF1E">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2</w:t>
            </w:r>
            <w:r>
              <w:rPr>
                <w:rFonts w:hint="eastAsia" w:ascii="宋体" w:hAnsi="宋体"/>
                <w:color w:val="auto"/>
                <w:sz w:val="21"/>
                <w:szCs w:val="21"/>
                <w:lang w:eastAsia="zh-CN"/>
              </w:rPr>
              <w:t>）投标人保证投标文件及资料均未侵犯他人的知识产权，否则必须承担由此引起的全部法律责任和经济责任。</w:t>
            </w:r>
          </w:p>
          <w:p w14:paraId="42A8A69C">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3</w:t>
            </w:r>
            <w:r>
              <w:rPr>
                <w:rFonts w:hint="eastAsia" w:ascii="宋体" w:hAnsi="宋体"/>
                <w:color w:val="auto"/>
                <w:sz w:val="21"/>
                <w:szCs w:val="21"/>
                <w:lang w:eastAsia="zh-CN"/>
              </w:rPr>
              <w:t>）若投标人使用了他人的专利、专有技术，涉及的费用由投标人负责。</w:t>
            </w:r>
          </w:p>
        </w:tc>
      </w:tr>
      <w:tr w14:paraId="5440DB6F">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085CD81B">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11.</w:t>
            </w:r>
            <w:r>
              <w:rPr>
                <w:rFonts w:hint="eastAsia" w:ascii="宋体" w:hAnsi="宋体"/>
                <w:color w:val="auto"/>
                <w:sz w:val="21"/>
                <w:szCs w:val="21"/>
                <w:lang w:eastAsia="zh-CN"/>
              </w:rPr>
              <w:t>2</w:t>
            </w:r>
          </w:p>
        </w:tc>
        <w:tc>
          <w:tcPr>
            <w:tcW w:w="1727" w:type="dxa"/>
            <w:tcBorders>
              <w:top w:val="single" w:color="000000" w:sz="4" w:space="0"/>
              <w:left w:val="single" w:color="000000" w:sz="4" w:space="0"/>
              <w:bottom w:val="single" w:color="000000" w:sz="4" w:space="0"/>
              <w:right w:val="single" w:color="000000" w:sz="4" w:space="0"/>
            </w:tcBorders>
            <w:vAlign w:val="center"/>
          </w:tcPr>
          <w:p w14:paraId="6CDB351C">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同义词语</w:t>
            </w:r>
          </w:p>
        </w:tc>
        <w:tc>
          <w:tcPr>
            <w:tcW w:w="7087" w:type="dxa"/>
            <w:tcBorders>
              <w:top w:val="single" w:color="000000" w:sz="4" w:space="0"/>
              <w:left w:val="single" w:color="000000" w:sz="4" w:space="0"/>
              <w:bottom w:val="single" w:color="000000" w:sz="4" w:space="0"/>
              <w:right w:val="single" w:color="000000" w:sz="4" w:space="0"/>
            </w:tcBorders>
            <w:vAlign w:val="center"/>
          </w:tcPr>
          <w:p w14:paraId="309160F1">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构成招标文件组成部分的</w:t>
            </w:r>
            <w:r>
              <w:rPr>
                <w:rFonts w:ascii="宋体" w:hAnsi="宋体"/>
                <w:color w:val="auto"/>
                <w:sz w:val="21"/>
                <w:szCs w:val="21"/>
                <w:lang w:eastAsia="zh-CN"/>
              </w:rPr>
              <w:t>“</w:t>
            </w:r>
            <w:r>
              <w:rPr>
                <w:rFonts w:hint="eastAsia" w:ascii="宋体" w:hAnsi="宋体"/>
                <w:color w:val="auto"/>
                <w:sz w:val="21"/>
                <w:szCs w:val="21"/>
                <w:lang w:eastAsia="zh-CN"/>
              </w:rPr>
              <w:t>通用合同条款</w:t>
            </w:r>
            <w:r>
              <w:rPr>
                <w:rFonts w:ascii="宋体" w:hAnsi="宋体"/>
                <w:color w:val="auto"/>
                <w:sz w:val="21"/>
                <w:szCs w:val="21"/>
                <w:lang w:eastAsia="zh-CN"/>
              </w:rPr>
              <w:t>”</w:t>
            </w:r>
            <w:r>
              <w:rPr>
                <w:rFonts w:hint="eastAsia" w:ascii="宋体" w:hAnsi="宋体"/>
                <w:color w:val="auto"/>
                <w:sz w:val="21"/>
                <w:szCs w:val="21"/>
                <w:lang w:eastAsia="zh-CN"/>
              </w:rPr>
              <w:t>、</w:t>
            </w:r>
            <w:r>
              <w:rPr>
                <w:rFonts w:ascii="宋体" w:hAnsi="宋体"/>
                <w:color w:val="auto"/>
                <w:sz w:val="21"/>
                <w:szCs w:val="21"/>
                <w:lang w:eastAsia="zh-CN"/>
              </w:rPr>
              <w:t>“</w:t>
            </w:r>
            <w:r>
              <w:rPr>
                <w:rFonts w:hint="eastAsia" w:ascii="宋体" w:hAnsi="宋体"/>
                <w:color w:val="auto"/>
                <w:sz w:val="21"/>
                <w:szCs w:val="21"/>
                <w:lang w:eastAsia="zh-CN"/>
              </w:rPr>
              <w:t>专用合同条款</w:t>
            </w:r>
            <w:r>
              <w:rPr>
                <w:rFonts w:ascii="宋体" w:hAnsi="宋体"/>
                <w:color w:val="auto"/>
                <w:sz w:val="21"/>
                <w:szCs w:val="21"/>
                <w:lang w:eastAsia="zh-CN"/>
              </w:rPr>
              <w:t>”</w:t>
            </w:r>
            <w:r>
              <w:rPr>
                <w:rFonts w:hint="eastAsia" w:ascii="宋体" w:hAnsi="宋体"/>
                <w:color w:val="auto"/>
                <w:sz w:val="21"/>
                <w:szCs w:val="21"/>
                <w:lang w:eastAsia="zh-CN"/>
              </w:rPr>
              <w:t>、</w:t>
            </w:r>
            <w:r>
              <w:rPr>
                <w:rFonts w:ascii="宋体" w:hAnsi="宋体"/>
                <w:color w:val="auto"/>
                <w:sz w:val="21"/>
                <w:szCs w:val="21"/>
                <w:lang w:eastAsia="zh-CN"/>
              </w:rPr>
              <w:t>“</w:t>
            </w:r>
            <w:r>
              <w:rPr>
                <w:rFonts w:hint="eastAsia" w:ascii="宋体" w:hAnsi="宋体"/>
                <w:color w:val="auto"/>
                <w:sz w:val="21"/>
                <w:szCs w:val="21"/>
                <w:lang w:eastAsia="zh-CN"/>
              </w:rPr>
              <w:t>技术标准</w:t>
            </w:r>
            <w:r>
              <w:rPr>
                <w:rFonts w:ascii="宋体" w:hAnsi="宋体"/>
                <w:color w:val="auto"/>
                <w:sz w:val="21"/>
                <w:szCs w:val="21"/>
                <w:lang w:eastAsia="zh-CN"/>
              </w:rPr>
              <w:t>”</w:t>
            </w:r>
            <w:r>
              <w:rPr>
                <w:rFonts w:hint="eastAsia" w:ascii="宋体" w:hAnsi="宋体"/>
                <w:color w:val="auto"/>
                <w:sz w:val="21"/>
                <w:szCs w:val="21"/>
                <w:lang w:eastAsia="zh-CN"/>
              </w:rPr>
              <w:t>等章节中若出现措辞</w:t>
            </w:r>
            <w:r>
              <w:rPr>
                <w:rFonts w:ascii="宋体" w:hAnsi="宋体"/>
                <w:color w:val="auto"/>
                <w:sz w:val="21"/>
                <w:szCs w:val="21"/>
                <w:lang w:eastAsia="zh-CN"/>
              </w:rPr>
              <w:t>“</w:t>
            </w:r>
            <w:r>
              <w:rPr>
                <w:rFonts w:hint="eastAsia" w:ascii="宋体" w:hAnsi="宋体"/>
                <w:color w:val="auto"/>
                <w:sz w:val="21"/>
                <w:szCs w:val="21"/>
                <w:lang w:eastAsia="zh-CN"/>
              </w:rPr>
              <w:t>发包人</w:t>
            </w:r>
            <w:r>
              <w:rPr>
                <w:rFonts w:ascii="宋体" w:hAnsi="宋体"/>
                <w:color w:val="auto"/>
                <w:sz w:val="21"/>
                <w:szCs w:val="21"/>
                <w:lang w:eastAsia="zh-CN"/>
              </w:rPr>
              <w:t>”</w:t>
            </w:r>
            <w:r>
              <w:rPr>
                <w:rFonts w:hint="eastAsia" w:ascii="宋体" w:hAnsi="宋体"/>
                <w:color w:val="auto"/>
                <w:sz w:val="21"/>
                <w:szCs w:val="21"/>
                <w:lang w:eastAsia="zh-CN"/>
              </w:rPr>
              <w:t>和</w:t>
            </w:r>
            <w:r>
              <w:rPr>
                <w:rFonts w:ascii="宋体" w:hAnsi="宋体"/>
                <w:color w:val="auto"/>
                <w:sz w:val="21"/>
                <w:szCs w:val="21"/>
                <w:lang w:eastAsia="zh-CN"/>
              </w:rPr>
              <w:t>“</w:t>
            </w:r>
            <w:r>
              <w:rPr>
                <w:rFonts w:hint="eastAsia" w:ascii="宋体" w:hAnsi="宋体"/>
                <w:color w:val="auto"/>
                <w:sz w:val="21"/>
                <w:szCs w:val="21"/>
                <w:lang w:eastAsia="zh-CN"/>
              </w:rPr>
              <w:t>承包人</w:t>
            </w:r>
            <w:r>
              <w:rPr>
                <w:rFonts w:ascii="宋体" w:hAnsi="宋体"/>
                <w:color w:val="auto"/>
                <w:sz w:val="21"/>
                <w:szCs w:val="21"/>
                <w:lang w:eastAsia="zh-CN"/>
              </w:rPr>
              <w:t>”</w:t>
            </w:r>
            <w:r>
              <w:rPr>
                <w:rFonts w:hint="eastAsia" w:ascii="宋体" w:hAnsi="宋体"/>
                <w:color w:val="auto"/>
                <w:sz w:val="21"/>
                <w:szCs w:val="21"/>
                <w:lang w:eastAsia="zh-CN"/>
              </w:rPr>
              <w:t>，在招标阶段应当分别按</w:t>
            </w:r>
            <w:r>
              <w:rPr>
                <w:rFonts w:ascii="宋体" w:hAnsi="宋体"/>
                <w:color w:val="auto"/>
                <w:sz w:val="21"/>
                <w:szCs w:val="21"/>
                <w:lang w:eastAsia="zh-CN"/>
              </w:rPr>
              <w:t>“</w:t>
            </w:r>
            <w:r>
              <w:rPr>
                <w:rFonts w:hint="eastAsia" w:ascii="宋体" w:hAnsi="宋体"/>
                <w:color w:val="auto"/>
                <w:sz w:val="21"/>
                <w:szCs w:val="21"/>
                <w:lang w:eastAsia="zh-CN"/>
              </w:rPr>
              <w:t>采购人</w:t>
            </w:r>
            <w:r>
              <w:rPr>
                <w:rFonts w:ascii="宋体" w:hAnsi="宋体"/>
                <w:color w:val="auto"/>
                <w:sz w:val="21"/>
                <w:szCs w:val="21"/>
                <w:lang w:eastAsia="zh-CN"/>
              </w:rPr>
              <w:t>”</w:t>
            </w:r>
            <w:r>
              <w:rPr>
                <w:rFonts w:hint="eastAsia" w:ascii="宋体" w:hAnsi="宋体"/>
                <w:color w:val="auto"/>
                <w:sz w:val="21"/>
                <w:szCs w:val="21"/>
                <w:lang w:eastAsia="zh-CN"/>
              </w:rPr>
              <w:t>和</w:t>
            </w:r>
            <w:r>
              <w:rPr>
                <w:rFonts w:ascii="宋体" w:hAnsi="宋体"/>
                <w:color w:val="auto"/>
                <w:sz w:val="21"/>
                <w:szCs w:val="21"/>
                <w:lang w:eastAsia="zh-CN"/>
              </w:rPr>
              <w:t>“</w:t>
            </w:r>
            <w:r>
              <w:rPr>
                <w:rFonts w:hint="eastAsia" w:ascii="宋体" w:hAnsi="宋体"/>
                <w:color w:val="auto"/>
                <w:sz w:val="21"/>
                <w:szCs w:val="21"/>
                <w:lang w:eastAsia="zh-CN"/>
              </w:rPr>
              <w:t>投标人</w:t>
            </w:r>
            <w:r>
              <w:rPr>
                <w:rFonts w:ascii="宋体" w:hAnsi="宋体"/>
                <w:color w:val="auto"/>
                <w:sz w:val="21"/>
                <w:szCs w:val="21"/>
                <w:lang w:eastAsia="zh-CN"/>
              </w:rPr>
              <w:t>”</w:t>
            </w:r>
            <w:r>
              <w:rPr>
                <w:rFonts w:hint="eastAsia" w:ascii="宋体" w:hAnsi="宋体"/>
                <w:color w:val="auto"/>
                <w:sz w:val="21"/>
                <w:szCs w:val="21"/>
                <w:lang w:eastAsia="zh-CN"/>
              </w:rPr>
              <w:t>进行理解。</w:t>
            </w:r>
          </w:p>
        </w:tc>
      </w:tr>
      <w:tr w14:paraId="645AD143">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572F2204">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11.</w:t>
            </w:r>
            <w:r>
              <w:rPr>
                <w:rFonts w:hint="eastAsia" w:ascii="宋体" w:hAnsi="宋体"/>
                <w:color w:val="auto"/>
                <w:sz w:val="21"/>
                <w:szCs w:val="21"/>
                <w:lang w:eastAsia="zh-CN"/>
              </w:rPr>
              <w:t>3</w:t>
            </w:r>
          </w:p>
        </w:tc>
        <w:tc>
          <w:tcPr>
            <w:tcW w:w="1727" w:type="dxa"/>
            <w:tcBorders>
              <w:top w:val="single" w:color="000000" w:sz="4" w:space="0"/>
              <w:left w:val="single" w:color="000000" w:sz="4" w:space="0"/>
              <w:bottom w:val="single" w:color="000000" w:sz="4" w:space="0"/>
              <w:right w:val="single" w:color="000000" w:sz="4" w:space="0"/>
            </w:tcBorders>
            <w:vAlign w:val="center"/>
          </w:tcPr>
          <w:p w14:paraId="4638D47C">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监督</w:t>
            </w:r>
          </w:p>
        </w:tc>
        <w:tc>
          <w:tcPr>
            <w:tcW w:w="7087" w:type="dxa"/>
            <w:tcBorders>
              <w:top w:val="single" w:color="000000" w:sz="4" w:space="0"/>
              <w:left w:val="single" w:color="000000" w:sz="4" w:space="0"/>
              <w:bottom w:val="single" w:color="000000" w:sz="4" w:space="0"/>
              <w:right w:val="single" w:color="000000" w:sz="4" w:space="0"/>
            </w:tcBorders>
            <w:vAlign w:val="center"/>
          </w:tcPr>
          <w:p w14:paraId="0D3C7B82">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本项目的采购活动应当接受主管部门及采购人监督部门依法实施的监督。</w:t>
            </w:r>
          </w:p>
        </w:tc>
      </w:tr>
      <w:tr w14:paraId="41EB1366">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0B1AE989">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11.</w:t>
            </w:r>
            <w:r>
              <w:rPr>
                <w:rFonts w:hint="eastAsia" w:ascii="宋体" w:hAnsi="宋体"/>
                <w:color w:val="auto"/>
                <w:sz w:val="21"/>
                <w:szCs w:val="21"/>
                <w:lang w:eastAsia="zh-CN"/>
              </w:rPr>
              <w:t>4</w:t>
            </w:r>
          </w:p>
        </w:tc>
        <w:tc>
          <w:tcPr>
            <w:tcW w:w="1727" w:type="dxa"/>
            <w:tcBorders>
              <w:top w:val="single" w:color="000000" w:sz="4" w:space="0"/>
              <w:left w:val="single" w:color="000000" w:sz="4" w:space="0"/>
              <w:bottom w:val="single" w:color="000000" w:sz="4" w:space="0"/>
              <w:right w:val="single" w:color="000000" w:sz="4" w:space="0"/>
            </w:tcBorders>
            <w:vAlign w:val="center"/>
          </w:tcPr>
          <w:p w14:paraId="227DD95B">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解释权</w:t>
            </w:r>
          </w:p>
        </w:tc>
        <w:tc>
          <w:tcPr>
            <w:tcW w:w="7087" w:type="dxa"/>
            <w:tcBorders>
              <w:top w:val="single" w:color="000000" w:sz="4" w:space="0"/>
              <w:left w:val="single" w:color="000000" w:sz="4" w:space="0"/>
              <w:bottom w:val="single" w:color="000000" w:sz="4" w:space="0"/>
              <w:right w:val="single" w:color="000000" w:sz="4" w:space="0"/>
            </w:tcBorders>
            <w:vAlign w:val="center"/>
          </w:tcPr>
          <w:p w14:paraId="51082E75">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319B488A">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7254022C">
            <w:pPr>
              <w:spacing w:line="360" w:lineRule="auto"/>
              <w:jc w:val="center"/>
              <w:rPr>
                <w:rFonts w:hint="eastAsia" w:ascii="宋体" w:hAnsi="宋体"/>
                <w:color w:val="auto"/>
                <w:sz w:val="21"/>
                <w:szCs w:val="21"/>
                <w:lang w:eastAsia="zh-CN"/>
              </w:rPr>
            </w:pPr>
            <w:r>
              <w:rPr>
                <w:rFonts w:ascii="宋体" w:hAnsi="宋体"/>
                <w:color w:val="auto"/>
                <w:sz w:val="21"/>
                <w:szCs w:val="21"/>
                <w:lang w:eastAsia="zh-CN"/>
              </w:rPr>
              <w:t>11.</w:t>
            </w:r>
            <w:r>
              <w:rPr>
                <w:rFonts w:hint="eastAsia" w:ascii="宋体" w:hAnsi="宋体"/>
                <w:color w:val="auto"/>
                <w:sz w:val="21"/>
                <w:szCs w:val="21"/>
                <w:lang w:eastAsia="zh-CN"/>
              </w:rPr>
              <w:t>5</w:t>
            </w:r>
          </w:p>
        </w:tc>
        <w:tc>
          <w:tcPr>
            <w:tcW w:w="1727" w:type="dxa"/>
            <w:tcBorders>
              <w:top w:val="single" w:color="000000" w:sz="4" w:space="0"/>
              <w:left w:val="single" w:color="000000" w:sz="4" w:space="0"/>
              <w:bottom w:val="single" w:color="000000" w:sz="4" w:space="0"/>
              <w:right w:val="single" w:color="000000" w:sz="4" w:space="0"/>
            </w:tcBorders>
            <w:vAlign w:val="center"/>
          </w:tcPr>
          <w:p w14:paraId="1BE45530">
            <w:pPr>
              <w:spacing w:line="360" w:lineRule="auto"/>
              <w:ind w:left="2" w:right="141" w:rightChars="64" w:firstLine="1"/>
              <w:jc w:val="center"/>
              <w:rPr>
                <w:rFonts w:hint="eastAsia" w:ascii="宋体" w:hAnsi="宋体"/>
                <w:color w:val="auto"/>
                <w:sz w:val="21"/>
                <w:szCs w:val="21"/>
              </w:rPr>
            </w:pPr>
            <w:r>
              <w:rPr>
                <w:rFonts w:ascii="宋体" w:hAnsi="宋体"/>
                <w:color w:val="auto"/>
                <w:sz w:val="21"/>
                <w:szCs w:val="21"/>
              </w:rPr>
              <w:t>细微偏差</w:t>
            </w:r>
          </w:p>
        </w:tc>
        <w:tc>
          <w:tcPr>
            <w:tcW w:w="7087" w:type="dxa"/>
            <w:tcBorders>
              <w:top w:val="single" w:color="000000" w:sz="4" w:space="0"/>
              <w:left w:val="single" w:color="000000" w:sz="4" w:space="0"/>
              <w:bottom w:val="single" w:color="000000" w:sz="4" w:space="0"/>
              <w:right w:val="single" w:color="000000" w:sz="4" w:space="0"/>
            </w:tcBorders>
            <w:vAlign w:val="center"/>
          </w:tcPr>
          <w:p w14:paraId="21A4C803">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1）投标文件的细微偏差是指投标文件在实质上符合招标文件的要求，但在个别地方存在漏项或者提供了不完整的技术信息和数据等情况，并且补正这些遗漏或者不完整处不会对其他投标人造成不公平的结果。细微偏差不影响投标文件的有效性。</w:t>
            </w:r>
          </w:p>
          <w:p w14:paraId="4999F00F">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（2）评标委员会应当以书面形式要求存在细微偏差的投标人在评标委员会结束前予以补正。拒不补正的，在详细评审时可以对细微偏差作不利于该投标人的量化。</w:t>
            </w:r>
          </w:p>
        </w:tc>
      </w:tr>
      <w:tr w14:paraId="168F806D">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2D3AAED9">
            <w:pPr>
              <w:spacing w:line="360" w:lineRule="auto"/>
              <w:jc w:val="center"/>
              <w:rPr>
                <w:rFonts w:hint="eastAsia" w:ascii="宋体" w:hAnsi="宋体"/>
                <w:color w:val="auto"/>
                <w:sz w:val="21"/>
                <w:szCs w:val="21"/>
                <w:lang w:eastAsia="zh-CN"/>
              </w:rPr>
            </w:pPr>
            <w:r>
              <w:rPr>
                <w:rFonts w:ascii="宋体" w:hAnsi="宋体"/>
                <w:color w:val="auto"/>
                <w:sz w:val="21"/>
                <w:szCs w:val="21"/>
              </w:rPr>
              <w:t>11.</w:t>
            </w:r>
            <w:r>
              <w:rPr>
                <w:rFonts w:hint="eastAsia" w:ascii="宋体" w:hAnsi="宋体"/>
                <w:color w:val="auto"/>
                <w:sz w:val="21"/>
                <w:szCs w:val="21"/>
                <w:lang w:eastAsia="zh-CN"/>
              </w:rPr>
              <w:t>6</w:t>
            </w:r>
          </w:p>
        </w:tc>
        <w:tc>
          <w:tcPr>
            <w:tcW w:w="1727" w:type="dxa"/>
            <w:tcBorders>
              <w:top w:val="single" w:color="000000" w:sz="4" w:space="0"/>
              <w:left w:val="single" w:color="000000" w:sz="4" w:space="0"/>
              <w:bottom w:val="single" w:color="000000" w:sz="4" w:space="0"/>
              <w:right w:val="single" w:color="000000" w:sz="4" w:space="0"/>
            </w:tcBorders>
            <w:vAlign w:val="center"/>
          </w:tcPr>
          <w:p w14:paraId="3F529712">
            <w:pPr>
              <w:spacing w:line="360" w:lineRule="auto"/>
              <w:ind w:left="2" w:right="-9" w:rightChars="-4" w:firstLine="1"/>
              <w:jc w:val="center"/>
              <w:rPr>
                <w:rFonts w:hint="eastAsia" w:ascii="宋体" w:hAnsi="宋体"/>
                <w:color w:val="auto"/>
                <w:sz w:val="21"/>
                <w:szCs w:val="21"/>
              </w:rPr>
            </w:pPr>
            <w:r>
              <w:rPr>
                <w:rFonts w:hint="eastAsia" w:ascii="宋体" w:hAnsi="宋体"/>
                <w:color w:val="auto"/>
                <w:sz w:val="21"/>
                <w:szCs w:val="21"/>
              </w:rPr>
              <w:t>采购</w:t>
            </w:r>
            <w:r>
              <w:rPr>
                <w:rFonts w:ascii="宋体" w:hAnsi="宋体"/>
                <w:color w:val="auto"/>
                <w:sz w:val="21"/>
                <w:szCs w:val="21"/>
              </w:rPr>
              <w:t>代理服务费</w:t>
            </w:r>
          </w:p>
        </w:tc>
        <w:tc>
          <w:tcPr>
            <w:tcW w:w="7087" w:type="dxa"/>
            <w:tcBorders>
              <w:top w:val="single" w:color="000000" w:sz="4" w:space="0"/>
              <w:left w:val="single" w:color="000000" w:sz="4" w:space="0"/>
              <w:bottom w:val="single" w:color="000000" w:sz="4" w:space="0"/>
              <w:right w:val="single" w:color="000000" w:sz="4" w:space="0"/>
            </w:tcBorders>
            <w:vAlign w:val="center"/>
          </w:tcPr>
          <w:p w14:paraId="5E7A5804">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无</w:t>
            </w:r>
          </w:p>
        </w:tc>
      </w:tr>
      <w:tr w14:paraId="23A35223">
        <w:tblPrEx>
          <w:tblCellMar>
            <w:top w:w="0" w:type="dxa"/>
            <w:left w:w="0" w:type="dxa"/>
            <w:bottom w:w="0" w:type="dxa"/>
            <w:right w:w="0" w:type="dxa"/>
          </w:tblCellMar>
        </w:tblPrEx>
        <w:trPr>
          <w:trHeight w:val="634"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1A3E8973">
            <w:pPr>
              <w:spacing w:line="360" w:lineRule="auto"/>
              <w:jc w:val="center"/>
              <w:rPr>
                <w:rFonts w:hint="eastAsia" w:ascii="宋体" w:hAnsi="宋体"/>
                <w:b/>
                <w:bCs/>
                <w:color w:val="auto"/>
                <w:sz w:val="21"/>
                <w:szCs w:val="21"/>
                <w:lang w:eastAsia="zh-CN"/>
              </w:rPr>
            </w:pPr>
            <w:r>
              <w:rPr>
                <w:rFonts w:hint="eastAsia" w:ascii="宋体" w:hAnsi="宋体"/>
                <w:b/>
                <w:bCs/>
                <w:color w:val="auto"/>
                <w:sz w:val="21"/>
                <w:szCs w:val="21"/>
                <w:lang w:eastAsia="zh-CN"/>
              </w:rPr>
              <w:t>11.7</w:t>
            </w:r>
          </w:p>
        </w:tc>
        <w:tc>
          <w:tcPr>
            <w:tcW w:w="1727" w:type="dxa"/>
            <w:tcBorders>
              <w:top w:val="single" w:color="000000" w:sz="4" w:space="0"/>
              <w:left w:val="single" w:color="000000" w:sz="4" w:space="0"/>
              <w:bottom w:val="single" w:color="000000" w:sz="4" w:space="0"/>
              <w:right w:val="single" w:color="000000" w:sz="4" w:space="0"/>
            </w:tcBorders>
            <w:vAlign w:val="center"/>
          </w:tcPr>
          <w:p w14:paraId="6C2BCEED">
            <w:pPr>
              <w:spacing w:line="360" w:lineRule="auto"/>
              <w:ind w:left="88" w:leftChars="40"/>
              <w:jc w:val="center"/>
              <w:rPr>
                <w:rFonts w:hint="eastAsia" w:ascii="宋体" w:hAnsi="宋体"/>
                <w:b/>
                <w:bCs/>
                <w:color w:val="auto"/>
                <w:sz w:val="21"/>
                <w:szCs w:val="21"/>
                <w:lang w:eastAsia="zh-CN"/>
              </w:rPr>
            </w:pPr>
            <w:r>
              <w:rPr>
                <w:rFonts w:hint="eastAsia" w:ascii="宋体" w:hAnsi="宋体"/>
                <w:b/>
                <w:bCs/>
                <w:color w:val="auto"/>
                <w:sz w:val="21"/>
                <w:szCs w:val="21"/>
                <w:lang w:eastAsia="zh-CN"/>
              </w:rPr>
              <w:t>本项目所属行业</w:t>
            </w:r>
          </w:p>
        </w:tc>
        <w:tc>
          <w:tcPr>
            <w:tcW w:w="7087" w:type="dxa"/>
            <w:tcBorders>
              <w:top w:val="single" w:color="000000" w:sz="4" w:space="0"/>
              <w:left w:val="single" w:color="000000" w:sz="4" w:space="0"/>
              <w:bottom w:val="single" w:color="000000" w:sz="4" w:space="0"/>
              <w:right w:val="single" w:color="000000" w:sz="4" w:space="0"/>
            </w:tcBorders>
            <w:vAlign w:val="center"/>
          </w:tcPr>
          <w:p w14:paraId="67AE453E">
            <w:pPr>
              <w:spacing w:line="360" w:lineRule="auto"/>
              <w:ind w:left="88" w:leftChars="40" w:right="141" w:rightChars="64"/>
              <w:rPr>
                <w:rFonts w:hint="eastAsia" w:ascii="宋体" w:hAnsi="宋体"/>
                <w:b/>
                <w:bCs/>
                <w:color w:val="auto"/>
                <w:sz w:val="21"/>
                <w:szCs w:val="21"/>
                <w:lang w:eastAsia="zh-CN"/>
              </w:rPr>
            </w:pPr>
            <w:r>
              <w:rPr>
                <w:rFonts w:hint="eastAsia" w:ascii="宋体" w:hAnsi="宋体"/>
                <w:b/>
                <w:bCs/>
                <w:color w:val="auto"/>
                <w:sz w:val="21"/>
                <w:szCs w:val="21"/>
                <w:lang w:eastAsia="zh-CN"/>
              </w:rPr>
              <w:t>物业管理</w:t>
            </w:r>
          </w:p>
        </w:tc>
      </w:tr>
      <w:tr w14:paraId="369009A4">
        <w:tblPrEx>
          <w:tblCellMar>
            <w:top w:w="0" w:type="dxa"/>
            <w:left w:w="0" w:type="dxa"/>
            <w:bottom w:w="0" w:type="dxa"/>
            <w:right w:w="0" w:type="dxa"/>
          </w:tblCellMar>
        </w:tblPrEx>
        <w:trPr>
          <w:trHeight w:val="634"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4B92D0CC">
            <w:pPr>
              <w:spacing w:line="360" w:lineRule="auto"/>
              <w:jc w:val="center"/>
              <w:rPr>
                <w:rFonts w:hint="eastAsia" w:ascii="宋体" w:hAnsi="宋体"/>
                <w:b/>
                <w:bCs/>
                <w:color w:val="auto"/>
                <w:sz w:val="21"/>
                <w:szCs w:val="21"/>
                <w:lang w:eastAsia="zh-CN"/>
              </w:rPr>
            </w:pPr>
            <w:r>
              <w:rPr>
                <w:rFonts w:hint="eastAsia" w:ascii="宋体" w:hAnsi="宋体"/>
                <w:bCs/>
                <w:color w:val="auto"/>
                <w:sz w:val="21"/>
                <w:szCs w:val="21"/>
              </w:rPr>
              <w:t>1</w:t>
            </w:r>
            <w:r>
              <w:rPr>
                <w:rFonts w:hint="eastAsia" w:ascii="宋体" w:hAnsi="宋体"/>
                <w:bCs/>
                <w:color w:val="auto"/>
                <w:sz w:val="21"/>
                <w:szCs w:val="21"/>
                <w:lang w:eastAsia="zh-CN"/>
              </w:rPr>
              <w:t>1</w:t>
            </w:r>
            <w:r>
              <w:rPr>
                <w:rFonts w:ascii="宋体" w:hAnsi="宋体"/>
                <w:bCs/>
                <w:color w:val="auto"/>
                <w:sz w:val="21"/>
                <w:szCs w:val="21"/>
              </w:rPr>
              <w:t>.</w:t>
            </w:r>
            <w:r>
              <w:rPr>
                <w:rFonts w:hint="eastAsia" w:ascii="宋体" w:hAnsi="宋体"/>
                <w:bCs/>
                <w:color w:val="auto"/>
                <w:sz w:val="21"/>
                <w:szCs w:val="21"/>
                <w:lang w:eastAsia="zh-CN"/>
              </w:rPr>
              <w:t>8</w:t>
            </w:r>
          </w:p>
        </w:tc>
        <w:tc>
          <w:tcPr>
            <w:tcW w:w="1727" w:type="dxa"/>
            <w:tcBorders>
              <w:top w:val="single" w:color="000000" w:sz="4" w:space="0"/>
              <w:left w:val="single" w:color="000000" w:sz="4" w:space="0"/>
              <w:bottom w:val="single" w:color="000000" w:sz="4" w:space="0"/>
              <w:right w:val="single" w:color="000000" w:sz="4" w:space="0"/>
            </w:tcBorders>
            <w:vAlign w:val="center"/>
          </w:tcPr>
          <w:p w14:paraId="5A60F1E8">
            <w:pPr>
              <w:spacing w:line="360" w:lineRule="auto"/>
              <w:ind w:left="88" w:leftChars="40"/>
              <w:jc w:val="center"/>
              <w:rPr>
                <w:rFonts w:hint="eastAsia" w:ascii="宋体" w:hAnsi="宋体"/>
                <w:b/>
                <w:bCs/>
                <w:color w:val="auto"/>
                <w:sz w:val="21"/>
                <w:szCs w:val="21"/>
                <w:lang w:eastAsia="zh-CN"/>
              </w:rPr>
            </w:pPr>
            <w:r>
              <w:rPr>
                <w:rFonts w:hint="eastAsia" w:ascii="宋体" w:cs="宋体"/>
                <w:color w:val="auto"/>
                <w:sz w:val="21"/>
                <w:szCs w:val="21"/>
              </w:rPr>
              <w:t>其他注意事项</w:t>
            </w:r>
          </w:p>
        </w:tc>
        <w:tc>
          <w:tcPr>
            <w:tcW w:w="7087" w:type="dxa"/>
            <w:tcBorders>
              <w:top w:val="single" w:color="000000" w:sz="4" w:space="0"/>
              <w:left w:val="single" w:color="000000" w:sz="4" w:space="0"/>
              <w:bottom w:val="single" w:color="000000" w:sz="4" w:space="0"/>
              <w:right w:val="single" w:color="000000" w:sz="4" w:space="0"/>
            </w:tcBorders>
            <w:vAlign w:val="center"/>
          </w:tcPr>
          <w:p w14:paraId="542D3C47">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以下情况视为投标人同意撤回已上传系统的响应文件或其响应文件无效：</w:t>
            </w:r>
          </w:p>
          <w:p w14:paraId="666E5851">
            <w:pPr>
              <w:spacing w:line="360" w:lineRule="auto"/>
              <w:ind w:left="88" w:leftChars="40" w:right="141" w:rightChars="64"/>
              <w:rPr>
                <w:rFonts w:hint="eastAsia" w:ascii="宋体" w:hAnsi="宋体"/>
                <w:color w:val="auto"/>
                <w:sz w:val="21"/>
                <w:szCs w:val="21"/>
                <w:lang w:eastAsia="zh-CN"/>
              </w:rPr>
            </w:pPr>
            <w:r>
              <w:rPr>
                <w:rFonts w:hint="eastAsia" w:ascii="宋体" w:hAnsi="宋体"/>
                <w:color w:val="auto"/>
                <w:sz w:val="21"/>
                <w:szCs w:val="21"/>
                <w:lang w:eastAsia="zh-CN"/>
              </w:rPr>
              <w:t>（1）政采云电子平台显示投标人未上传响应文件；</w:t>
            </w:r>
          </w:p>
          <w:p w14:paraId="323F042D">
            <w:pPr>
              <w:spacing w:line="360" w:lineRule="auto"/>
              <w:ind w:left="88" w:leftChars="40" w:right="141" w:rightChars="64"/>
              <w:rPr>
                <w:rFonts w:hint="eastAsia" w:ascii="宋体" w:hAnsi="宋体"/>
                <w:b/>
                <w:bCs/>
                <w:color w:val="auto"/>
                <w:sz w:val="21"/>
                <w:szCs w:val="21"/>
                <w:lang w:eastAsia="zh-CN"/>
              </w:rPr>
            </w:pPr>
            <w:r>
              <w:rPr>
                <w:rFonts w:hint="eastAsia" w:ascii="宋体" w:hAnsi="宋体"/>
                <w:color w:val="auto"/>
                <w:sz w:val="21"/>
                <w:szCs w:val="21"/>
                <w:lang w:eastAsia="zh-CN"/>
              </w:rPr>
              <w:t>（2）因投标人原因上传的响应文件在开启文件时无法解密。</w:t>
            </w:r>
          </w:p>
        </w:tc>
      </w:tr>
      <w:tr w14:paraId="5D78F757">
        <w:tblPrEx>
          <w:tblCellMar>
            <w:top w:w="0" w:type="dxa"/>
            <w:left w:w="0" w:type="dxa"/>
            <w:bottom w:w="0" w:type="dxa"/>
            <w:right w:w="0" w:type="dxa"/>
          </w:tblCellMar>
        </w:tblPrEx>
        <w:trPr>
          <w:trHeight w:val="634"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4ECEA381">
            <w:pPr>
              <w:spacing w:line="360" w:lineRule="auto"/>
              <w:jc w:val="center"/>
              <w:rPr>
                <w:rFonts w:hint="eastAsia" w:ascii="宋体" w:hAnsi="宋体"/>
                <w:b/>
                <w:bCs/>
                <w:color w:val="auto"/>
                <w:sz w:val="21"/>
                <w:szCs w:val="21"/>
                <w:lang w:eastAsia="zh-CN"/>
              </w:rPr>
            </w:pPr>
            <w:r>
              <w:rPr>
                <w:rFonts w:hint="eastAsia" w:ascii="宋体" w:hAnsi="宋体"/>
                <w:bCs/>
                <w:color w:val="auto"/>
                <w:sz w:val="21"/>
                <w:szCs w:val="21"/>
              </w:rPr>
              <w:t>1</w:t>
            </w:r>
            <w:r>
              <w:rPr>
                <w:rFonts w:hint="eastAsia" w:ascii="宋体" w:hAnsi="宋体"/>
                <w:bCs/>
                <w:color w:val="auto"/>
                <w:sz w:val="21"/>
                <w:szCs w:val="21"/>
                <w:lang w:eastAsia="zh-CN"/>
              </w:rPr>
              <w:t>1</w:t>
            </w:r>
            <w:r>
              <w:rPr>
                <w:rFonts w:hint="eastAsia" w:ascii="宋体" w:hAnsi="宋体"/>
                <w:bCs/>
                <w:color w:val="auto"/>
                <w:sz w:val="21"/>
                <w:szCs w:val="21"/>
              </w:rPr>
              <w:t>.</w:t>
            </w:r>
            <w:r>
              <w:rPr>
                <w:rFonts w:hint="eastAsia" w:ascii="宋体" w:hAnsi="宋体"/>
                <w:bCs/>
                <w:color w:val="auto"/>
                <w:sz w:val="21"/>
                <w:szCs w:val="21"/>
                <w:lang w:eastAsia="zh-CN"/>
              </w:rPr>
              <w:t>9</w:t>
            </w:r>
          </w:p>
        </w:tc>
        <w:tc>
          <w:tcPr>
            <w:tcW w:w="1727" w:type="dxa"/>
            <w:tcBorders>
              <w:top w:val="single" w:color="000000" w:sz="4" w:space="0"/>
              <w:left w:val="single" w:color="000000" w:sz="4" w:space="0"/>
              <w:bottom w:val="single" w:color="000000" w:sz="4" w:space="0"/>
              <w:right w:val="single" w:color="000000" w:sz="4" w:space="0"/>
            </w:tcBorders>
            <w:vAlign w:val="center"/>
          </w:tcPr>
          <w:p w14:paraId="68637E47">
            <w:pPr>
              <w:spacing w:line="360" w:lineRule="auto"/>
              <w:ind w:left="88" w:leftChars="40"/>
              <w:jc w:val="center"/>
              <w:rPr>
                <w:rFonts w:hint="eastAsia" w:ascii="宋体" w:hAnsi="宋体"/>
                <w:b/>
                <w:bCs/>
                <w:color w:val="auto"/>
                <w:sz w:val="21"/>
                <w:szCs w:val="21"/>
                <w:lang w:eastAsia="zh-CN"/>
              </w:rPr>
            </w:pPr>
            <w:r>
              <w:rPr>
                <w:rFonts w:hint="eastAsia" w:ascii="宋体" w:hAnsi="宋体" w:cs="宋体"/>
                <w:color w:val="auto"/>
                <w:sz w:val="21"/>
                <w:szCs w:val="21"/>
              </w:rPr>
              <w:t>节能环保</w:t>
            </w:r>
          </w:p>
        </w:tc>
        <w:tc>
          <w:tcPr>
            <w:tcW w:w="7087" w:type="dxa"/>
            <w:tcBorders>
              <w:top w:val="single" w:color="000000" w:sz="4" w:space="0"/>
              <w:left w:val="single" w:color="000000" w:sz="4" w:space="0"/>
              <w:bottom w:val="single" w:color="000000" w:sz="4" w:space="0"/>
              <w:right w:val="single" w:color="000000" w:sz="4" w:space="0"/>
            </w:tcBorders>
            <w:vAlign w:val="center"/>
          </w:tcPr>
          <w:p w14:paraId="4BF051A5">
            <w:pPr>
              <w:spacing w:line="360" w:lineRule="auto"/>
              <w:ind w:left="88" w:leftChars="40" w:right="141" w:rightChars="64"/>
              <w:rPr>
                <w:rFonts w:hint="eastAsia" w:ascii="宋体" w:hAnsi="宋体"/>
                <w:b/>
                <w:bCs/>
                <w:color w:val="auto"/>
                <w:sz w:val="21"/>
                <w:szCs w:val="21"/>
                <w:lang w:eastAsia="zh-CN"/>
              </w:rPr>
            </w:pPr>
            <w:r>
              <w:rPr>
                <w:rFonts w:hint="eastAsia" w:ascii="宋体" w:hAnsi="宋体"/>
                <w:color w:val="auto"/>
                <w:sz w:val="21"/>
                <w:szCs w:val="21"/>
              </w:rPr>
              <w:t>本项目不涉及</w:t>
            </w:r>
          </w:p>
        </w:tc>
      </w:tr>
      <w:bookmarkEnd w:id="1"/>
    </w:tbl>
    <w:p w14:paraId="04B59AA1">
      <w:pPr>
        <w:spacing w:before="11"/>
        <w:rPr>
          <w:rFonts w:ascii="Times New Roman" w:hAnsi="Times New Roman" w:eastAsia="Times New Roman"/>
          <w:color w:val="auto"/>
          <w:sz w:val="4"/>
          <w:szCs w:val="6"/>
          <w:lang w:eastAsia="zh-CN"/>
        </w:rPr>
      </w:pPr>
    </w:p>
    <w:p w14:paraId="45F9B3AE">
      <w:pPr>
        <w:pStyle w:val="5"/>
        <w:spacing w:line="360" w:lineRule="auto"/>
        <w:ind w:right="113"/>
        <w:jc w:val="center"/>
        <w:rPr>
          <w:rFonts w:hint="eastAsia" w:ascii="宋体" w:hAnsi="宋体" w:cs="Microsoft JhengHei"/>
          <w:b w:val="0"/>
          <w:bCs w:val="0"/>
          <w:color w:val="auto"/>
          <w:sz w:val="21"/>
          <w:szCs w:val="21"/>
          <w:lang w:eastAsia="zh-CN"/>
        </w:rPr>
      </w:pPr>
      <w:r>
        <w:rPr>
          <w:rFonts w:ascii="Times New Roman" w:hAnsi="Times New Roman" w:eastAsia="Times New Roman"/>
          <w:color w:val="auto"/>
          <w:sz w:val="21"/>
          <w:lang w:eastAsia="zh-CN"/>
        </w:rPr>
        <w:br w:type="page"/>
      </w:r>
      <w:bookmarkEnd w:id="8"/>
      <w:bookmarkStart w:id="13" w:name="_Toc33098652"/>
      <w:bookmarkStart w:id="14" w:name="_Toc32117"/>
      <w:r>
        <w:rPr>
          <w:rFonts w:ascii="宋体" w:hAnsi="宋体"/>
          <w:color w:val="auto"/>
          <w:sz w:val="36"/>
          <w:szCs w:val="36"/>
          <w:lang w:eastAsia="zh-CN"/>
        </w:rPr>
        <w:t>1.总则</w:t>
      </w:r>
      <w:bookmarkEnd w:id="13"/>
      <w:bookmarkEnd w:id="14"/>
    </w:p>
    <w:p w14:paraId="176F05F6">
      <w:pPr>
        <w:spacing w:line="360" w:lineRule="auto"/>
        <w:ind w:firstLine="422" w:firstLineChars="200"/>
        <w:rPr>
          <w:rFonts w:hint="eastAsia" w:ascii="宋体" w:hAnsi="宋体"/>
          <w:b/>
          <w:color w:val="auto"/>
          <w:sz w:val="21"/>
          <w:szCs w:val="21"/>
          <w:lang w:eastAsia="zh-CN"/>
        </w:rPr>
      </w:pPr>
      <w:r>
        <w:rPr>
          <w:rFonts w:hint="eastAsia" w:ascii="宋体" w:hAnsi="宋体"/>
          <w:b/>
          <w:color w:val="auto"/>
          <w:sz w:val="21"/>
          <w:szCs w:val="21"/>
          <w:lang w:eastAsia="zh-CN"/>
        </w:rPr>
        <w:t>1</w:t>
      </w:r>
      <w:r>
        <w:rPr>
          <w:rFonts w:ascii="宋体" w:hAnsi="宋体"/>
          <w:b/>
          <w:color w:val="auto"/>
          <w:sz w:val="21"/>
          <w:szCs w:val="21"/>
          <w:lang w:eastAsia="zh-CN"/>
        </w:rPr>
        <w:t>.1项目概况</w:t>
      </w:r>
    </w:p>
    <w:p w14:paraId="1944697D">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1.1.1</w:t>
      </w:r>
      <w:r>
        <w:rPr>
          <w:rFonts w:hint="eastAsia" w:ascii="宋体" w:hAnsi="宋体"/>
          <w:color w:val="auto"/>
          <w:sz w:val="21"/>
          <w:szCs w:val="21"/>
          <w:lang w:eastAsia="zh-CN"/>
        </w:rPr>
        <w:t>根据</w:t>
      </w:r>
      <w:r>
        <w:rPr>
          <w:rFonts w:ascii="宋体" w:hAnsi="宋体"/>
          <w:color w:val="auto"/>
          <w:sz w:val="21"/>
          <w:szCs w:val="21"/>
          <w:lang w:eastAsia="zh-CN"/>
        </w:rPr>
        <w:t>《中华人民共和国政府采购法》、《中华人民共和国政府采购法实施条例》</w:t>
      </w:r>
      <w:r>
        <w:rPr>
          <w:rFonts w:hint="eastAsia" w:ascii="宋体" w:hAnsi="宋体"/>
          <w:color w:val="auto"/>
          <w:sz w:val="21"/>
          <w:szCs w:val="21"/>
          <w:lang w:eastAsia="zh-CN"/>
        </w:rPr>
        <w:t>、《政府采购货物和服务招标投标管理办法》等有关法律、法规和规章的规定，本项目已具备招标条件，现组织该项目公开招标选定实施单位。</w:t>
      </w:r>
    </w:p>
    <w:p w14:paraId="708F9FF2">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1.1.2本项目采购人：见</w:t>
      </w:r>
      <w:r>
        <w:rPr>
          <w:rFonts w:hint="eastAsia" w:ascii="宋体" w:hAnsi="宋体"/>
          <w:color w:val="auto"/>
          <w:sz w:val="21"/>
          <w:szCs w:val="21"/>
          <w:lang w:eastAsia="zh-CN"/>
        </w:rPr>
        <w:t>投标人</w:t>
      </w:r>
      <w:r>
        <w:rPr>
          <w:rFonts w:ascii="宋体" w:hAnsi="宋体"/>
          <w:color w:val="auto"/>
          <w:sz w:val="21"/>
          <w:szCs w:val="21"/>
          <w:lang w:eastAsia="zh-CN"/>
        </w:rPr>
        <w:t>须知前附表。</w:t>
      </w:r>
    </w:p>
    <w:p w14:paraId="50F80851">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1.1.3本项目采购代理机构：见</w:t>
      </w:r>
      <w:r>
        <w:rPr>
          <w:rFonts w:hint="eastAsia" w:ascii="宋体" w:hAnsi="宋体"/>
          <w:color w:val="auto"/>
          <w:sz w:val="21"/>
          <w:szCs w:val="21"/>
          <w:lang w:eastAsia="zh-CN"/>
        </w:rPr>
        <w:t>投标人</w:t>
      </w:r>
      <w:r>
        <w:rPr>
          <w:rFonts w:ascii="宋体" w:hAnsi="宋体"/>
          <w:color w:val="auto"/>
          <w:sz w:val="21"/>
          <w:szCs w:val="21"/>
          <w:lang w:eastAsia="zh-CN"/>
        </w:rPr>
        <w:t>须知前附表。</w:t>
      </w:r>
    </w:p>
    <w:p w14:paraId="5663D993">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1.1.4本项目名称：见</w:t>
      </w:r>
      <w:r>
        <w:rPr>
          <w:rFonts w:hint="eastAsia" w:ascii="宋体" w:hAnsi="宋体"/>
          <w:color w:val="auto"/>
          <w:sz w:val="21"/>
          <w:szCs w:val="21"/>
          <w:lang w:eastAsia="zh-CN"/>
        </w:rPr>
        <w:t>投标人</w:t>
      </w:r>
      <w:r>
        <w:rPr>
          <w:rFonts w:ascii="宋体" w:hAnsi="宋体"/>
          <w:color w:val="auto"/>
          <w:sz w:val="21"/>
          <w:szCs w:val="21"/>
          <w:lang w:eastAsia="zh-CN"/>
        </w:rPr>
        <w:t>须知前附表。</w:t>
      </w:r>
    </w:p>
    <w:p w14:paraId="4F9EC78D">
      <w:pPr>
        <w:spacing w:line="360" w:lineRule="auto"/>
        <w:ind w:firstLine="422" w:firstLineChars="200"/>
        <w:rPr>
          <w:rFonts w:hint="eastAsia" w:ascii="宋体" w:hAnsi="宋体"/>
          <w:b/>
          <w:color w:val="auto"/>
          <w:sz w:val="21"/>
          <w:szCs w:val="21"/>
          <w:lang w:eastAsia="zh-CN"/>
        </w:rPr>
      </w:pPr>
      <w:bookmarkStart w:id="15" w:name="_Toc144974499"/>
      <w:bookmarkEnd w:id="15"/>
      <w:bookmarkStart w:id="16" w:name="_Toc152045531"/>
      <w:bookmarkEnd w:id="16"/>
      <w:bookmarkStart w:id="17" w:name="_Toc152042307"/>
      <w:bookmarkEnd w:id="17"/>
      <w:bookmarkStart w:id="18" w:name="_Toc221356230"/>
      <w:bookmarkEnd w:id="18"/>
      <w:bookmarkStart w:id="19" w:name="_Toc179632548"/>
      <w:bookmarkEnd w:id="19"/>
      <w:r>
        <w:rPr>
          <w:rFonts w:ascii="宋体" w:hAnsi="宋体"/>
          <w:b/>
          <w:color w:val="auto"/>
          <w:sz w:val="21"/>
          <w:szCs w:val="21"/>
          <w:lang w:eastAsia="zh-CN"/>
        </w:rPr>
        <w:t>1.2项目的资金来源和落实情况</w:t>
      </w:r>
    </w:p>
    <w:p w14:paraId="195A3C53">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1.2.1 本项目的资金落实情况：见投标人须知前附表。</w:t>
      </w:r>
    </w:p>
    <w:p w14:paraId="35C8F64C">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1.2.2 本项目的</w:t>
      </w:r>
      <w:r>
        <w:rPr>
          <w:rFonts w:hint="eastAsia" w:ascii="宋体" w:hAnsi="宋体"/>
          <w:color w:val="auto"/>
          <w:sz w:val="21"/>
          <w:szCs w:val="21"/>
          <w:lang w:eastAsia="zh-CN"/>
        </w:rPr>
        <w:t>采购</w:t>
      </w:r>
      <w:r>
        <w:rPr>
          <w:rFonts w:ascii="宋体" w:hAnsi="宋体"/>
          <w:color w:val="auto"/>
          <w:sz w:val="21"/>
          <w:szCs w:val="21"/>
          <w:lang w:eastAsia="zh-CN"/>
        </w:rPr>
        <w:t>预算</w:t>
      </w:r>
      <w:r>
        <w:rPr>
          <w:rFonts w:hint="eastAsia" w:ascii="宋体" w:hAnsi="宋体"/>
          <w:color w:val="auto"/>
          <w:sz w:val="21"/>
          <w:szCs w:val="21"/>
          <w:lang w:eastAsia="zh-CN"/>
        </w:rPr>
        <w:t>及最高限价</w:t>
      </w:r>
      <w:r>
        <w:rPr>
          <w:rFonts w:ascii="宋体" w:hAnsi="宋体"/>
          <w:color w:val="auto"/>
          <w:sz w:val="21"/>
          <w:szCs w:val="21"/>
          <w:lang w:eastAsia="zh-CN"/>
        </w:rPr>
        <w:t>：见投标人须知前附表。</w:t>
      </w:r>
    </w:p>
    <w:p w14:paraId="799D99A6">
      <w:pPr>
        <w:spacing w:line="360" w:lineRule="auto"/>
        <w:ind w:firstLine="422" w:firstLineChars="200"/>
        <w:rPr>
          <w:rFonts w:hint="eastAsia" w:ascii="宋体" w:hAnsi="宋体"/>
          <w:b/>
          <w:color w:val="auto"/>
          <w:sz w:val="21"/>
          <w:szCs w:val="21"/>
          <w:lang w:eastAsia="zh-CN"/>
        </w:rPr>
      </w:pPr>
      <w:bookmarkStart w:id="20" w:name="_Toc221356231"/>
      <w:bookmarkEnd w:id="20"/>
      <w:bookmarkStart w:id="21" w:name="_Toc152045532"/>
      <w:bookmarkEnd w:id="21"/>
      <w:bookmarkStart w:id="22" w:name="_Toc144974500"/>
      <w:bookmarkEnd w:id="22"/>
      <w:bookmarkStart w:id="23" w:name="_Toc152042308"/>
      <w:bookmarkEnd w:id="23"/>
      <w:bookmarkStart w:id="24" w:name="_Toc179632549"/>
      <w:bookmarkEnd w:id="24"/>
      <w:r>
        <w:rPr>
          <w:rFonts w:ascii="宋体" w:hAnsi="宋体"/>
          <w:b/>
          <w:color w:val="auto"/>
          <w:sz w:val="21"/>
          <w:szCs w:val="21"/>
          <w:lang w:eastAsia="zh-CN"/>
        </w:rPr>
        <w:t>1.3采购范围、</w:t>
      </w:r>
      <w:r>
        <w:rPr>
          <w:rFonts w:hint="eastAsia" w:ascii="宋体" w:hAnsi="宋体"/>
          <w:b/>
          <w:color w:val="auto"/>
          <w:sz w:val="21"/>
          <w:szCs w:val="21"/>
          <w:lang w:eastAsia="zh-CN"/>
        </w:rPr>
        <w:t>合同履行期限、质量要求</w:t>
      </w:r>
    </w:p>
    <w:p w14:paraId="2E1C5F8E">
      <w:pPr>
        <w:spacing w:line="360" w:lineRule="auto"/>
        <w:ind w:firstLine="420" w:firstLineChars="200"/>
        <w:rPr>
          <w:rFonts w:hint="eastAsia" w:ascii="宋体" w:hAnsi="宋体"/>
          <w:color w:val="auto"/>
          <w:sz w:val="21"/>
          <w:szCs w:val="21"/>
          <w:lang w:eastAsia="zh-CN"/>
        </w:rPr>
      </w:pPr>
      <w:bookmarkStart w:id="25" w:name="_Toc179632551"/>
      <w:bookmarkStart w:id="26" w:name="_Toc144974502"/>
      <w:bookmarkStart w:id="27" w:name="_Toc152042310"/>
      <w:bookmarkStart w:id="28" w:name="_Toc152045534"/>
      <w:bookmarkStart w:id="29" w:name="_Toc221356232"/>
      <w:r>
        <w:rPr>
          <w:rFonts w:ascii="宋体" w:hAnsi="宋体"/>
          <w:color w:val="auto"/>
          <w:sz w:val="21"/>
          <w:szCs w:val="21"/>
          <w:lang w:eastAsia="zh-CN"/>
        </w:rPr>
        <w:t>1.3.1采购范围：见投标人须知前附表。</w:t>
      </w:r>
    </w:p>
    <w:p w14:paraId="118A93F2">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1.3.2</w:t>
      </w:r>
      <w:r>
        <w:rPr>
          <w:rFonts w:hint="eastAsia" w:ascii="宋体" w:hAnsi="宋体"/>
          <w:color w:val="auto"/>
          <w:sz w:val="21"/>
          <w:szCs w:val="21"/>
          <w:lang w:eastAsia="zh-CN"/>
        </w:rPr>
        <w:t>合同履行期限</w:t>
      </w:r>
      <w:r>
        <w:rPr>
          <w:rFonts w:ascii="宋体" w:hAnsi="宋体"/>
          <w:color w:val="auto"/>
          <w:sz w:val="21"/>
          <w:szCs w:val="21"/>
          <w:lang w:eastAsia="zh-CN"/>
        </w:rPr>
        <w:t>：见投标人须知前附表。</w:t>
      </w:r>
    </w:p>
    <w:p w14:paraId="0C5A57BA">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1.3.</w:t>
      </w:r>
      <w:r>
        <w:rPr>
          <w:rFonts w:hint="eastAsia" w:ascii="宋体" w:hAnsi="宋体"/>
          <w:color w:val="auto"/>
          <w:sz w:val="21"/>
          <w:szCs w:val="21"/>
          <w:lang w:eastAsia="zh-CN"/>
        </w:rPr>
        <w:t>3</w:t>
      </w:r>
      <w:r>
        <w:rPr>
          <w:rFonts w:hint="eastAsia" w:ascii="宋体" w:hAnsi="宋体"/>
          <w:color w:val="auto"/>
          <w:sz w:val="21"/>
          <w:szCs w:val="21"/>
          <w:lang w:val="en-US" w:eastAsia="zh-CN"/>
        </w:rPr>
        <w:t>服务</w:t>
      </w:r>
      <w:r>
        <w:rPr>
          <w:rFonts w:hint="eastAsia" w:ascii="宋体" w:hAnsi="宋体"/>
          <w:color w:val="auto"/>
          <w:sz w:val="21"/>
          <w:szCs w:val="21"/>
          <w:lang w:eastAsia="zh-CN"/>
        </w:rPr>
        <w:t>质量要求</w:t>
      </w:r>
      <w:r>
        <w:rPr>
          <w:rFonts w:ascii="宋体" w:hAnsi="宋体"/>
          <w:color w:val="auto"/>
          <w:sz w:val="21"/>
          <w:szCs w:val="21"/>
          <w:lang w:eastAsia="zh-CN"/>
        </w:rPr>
        <w:t>：见投标人须知前附表。</w:t>
      </w:r>
    </w:p>
    <w:bookmarkEnd w:id="25"/>
    <w:bookmarkEnd w:id="26"/>
    <w:bookmarkEnd w:id="27"/>
    <w:bookmarkEnd w:id="28"/>
    <w:bookmarkEnd w:id="29"/>
    <w:p w14:paraId="00E41F84">
      <w:pPr>
        <w:spacing w:line="360" w:lineRule="auto"/>
        <w:ind w:firstLine="422" w:firstLineChars="200"/>
        <w:rPr>
          <w:rFonts w:hint="eastAsia" w:ascii="宋体" w:hAnsi="宋体"/>
          <w:b/>
          <w:color w:val="auto"/>
          <w:sz w:val="21"/>
          <w:szCs w:val="21"/>
          <w:lang w:eastAsia="zh-CN"/>
        </w:rPr>
      </w:pPr>
      <w:bookmarkStart w:id="30" w:name="_Toc144974503"/>
      <w:bookmarkStart w:id="31" w:name="_Toc152042311"/>
      <w:bookmarkStart w:id="32" w:name="_Toc152045535"/>
      <w:bookmarkStart w:id="33" w:name="_Toc179632552"/>
      <w:bookmarkStart w:id="34" w:name="_Toc221356233"/>
      <w:r>
        <w:rPr>
          <w:rFonts w:ascii="宋体" w:hAnsi="宋体"/>
          <w:b/>
          <w:color w:val="auto"/>
          <w:sz w:val="21"/>
          <w:szCs w:val="21"/>
          <w:lang w:eastAsia="zh-CN"/>
        </w:rPr>
        <w:t>1.4投标人资格要求</w:t>
      </w:r>
    </w:p>
    <w:p w14:paraId="4A99AD1F">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1.4.1投标人应具备承担本项目的资质条件</w:t>
      </w:r>
      <w:r>
        <w:rPr>
          <w:rFonts w:hint="eastAsia" w:ascii="宋体" w:hAnsi="宋体"/>
          <w:color w:val="auto"/>
          <w:sz w:val="21"/>
          <w:szCs w:val="21"/>
          <w:lang w:eastAsia="zh-CN"/>
        </w:rPr>
        <w:t>，详见投标人须知前附表。</w:t>
      </w:r>
    </w:p>
    <w:p w14:paraId="04935183">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1.4.2</w:t>
      </w:r>
      <w:r>
        <w:rPr>
          <w:rFonts w:hint="eastAsia" w:ascii="宋体" w:hAnsi="宋体"/>
          <w:color w:val="auto"/>
          <w:sz w:val="21"/>
          <w:szCs w:val="21"/>
          <w:lang w:eastAsia="zh-CN"/>
        </w:rPr>
        <w:t xml:space="preserve">若投标人须知前附表规定接受联合体投标的，联合体除应符合本章第 1.4.1 项和投标人须知前附表的要求外，还应遵守以下规定： </w:t>
      </w:r>
    </w:p>
    <w:p w14:paraId="22AAC5F7">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 xml:space="preserve">（1）联合体各方应按招标文件提供的格式签订联合体协议书，明确联合体牵头人和各方权利义务，并承诺就中标项目向采购人承担连带责任； </w:t>
      </w:r>
    </w:p>
    <w:p w14:paraId="0C795120">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 xml:space="preserve">（2）联合体中有同类资质的投标人按照联合体分工承担相同工作的，应当按照资质等级较低的投标人确定资质等级； </w:t>
      </w:r>
    </w:p>
    <w:p w14:paraId="2529FB8A">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（3）以联合体形式参加政府采购活动的，联合体各方不得再单独参加或者与其他投标人另外组成联合体参加同一合同项下的政府采购活动。</w:t>
      </w:r>
    </w:p>
    <w:p w14:paraId="56A3987A">
      <w:pPr>
        <w:spacing w:line="360" w:lineRule="auto"/>
        <w:ind w:firstLine="493" w:firstLineChars="235"/>
        <w:rPr>
          <w:rFonts w:hint="eastAsia" w:ascii="宋体" w:hAnsi="宋体"/>
          <w:color w:val="auto"/>
          <w:sz w:val="21"/>
          <w:szCs w:val="21"/>
          <w:lang w:eastAsia="zh-CN"/>
        </w:rPr>
      </w:pPr>
      <w:r>
        <w:rPr>
          <w:rFonts w:ascii="宋体" w:hAnsi="宋体"/>
          <w:color w:val="auto"/>
          <w:sz w:val="21"/>
          <w:szCs w:val="21"/>
          <w:lang w:eastAsia="zh-CN"/>
        </w:rPr>
        <w:t>1.4.3投标人不得存在下列情形之一：</w:t>
      </w:r>
    </w:p>
    <w:p w14:paraId="5D1D54C3">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（1）为采购人不具有独立法人资格的附属机构（单位）；</w:t>
      </w:r>
    </w:p>
    <w:p w14:paraId="4949B1E1">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2</w:t>
      </w:r>
      <w:r>
        <w:rPr>
          <w:rFonts w:hint="eastAsia" w:ascii="宋体" w:hAnsi="宋体"/>
          <w:color w:val="auto"/>
          <w:sz w:val="21"/>
          <w:szCs w:val="21"/>
          <w:lang w:eastAsia="zh-CN"/>
        </w:rPr>
        <w:t>）为本项目前期准备提供设计或咨询服务的；</w:t>
      </w:r>
    </w:p>
    <w:p w14:paraId="2B39D3F0">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3</w:t>
      </w:r>
      <w:r>
        <w:rPr>
          <w:rFonts w:hint="eastAsia" w:ascii="宋体" w:hAnsi="宋体"/>
          <w:color w:val="auto"/>
          <w:sz w:val="21"/>
          <w:szCs w:val="21"/>
          <w:lang w:eastAsia="zh-CN"/>
        </w:rPr>
        <w:t>）为本项目的监理人；</w:t>
      </w:r>
    </w:p>
    <w:p w14:paraId="648477CD">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4</w:t>
      </w:r>
      <w:r>
        <w:rPr>
          <w:rFonts w:hint="eastAsia" w:ascii="宋体" w:hAnsi="宋体"/>
          <w:color w:val="auto"/>
          <w:sz w:val="21"/>
          <w:szCs w:val="21"/>
          <w:lang w:eastAsia="zh-CN"/>
        </w:rPr>
        <w:t>）为本项目的代建人；</w:t>
      </w:r>
    </w:p>
    <w:p w14:paraId="48F4D69A">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5</w:t>
      </w:r>
      <w:r>
        <w:rPr>
          <w:rFonts w:hint="eastAsia" w:ascii="宋体" w:hAnsi="宋体"/>
          <w:color w:val="auto"/>
          <w:sz w:val="21"/>
          <w:szCs w:val="21"/>
          <w:lang w:eastAsia="zh-CN"/>
        </w:rPr>
        <w:t>）为本项目提供采购代理服务的；</w:t>
      </w:r>
    </w:p>
    <w:p w14:paraId="73D9B7B2">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6</w:t>
      </w:r>
      <w:r>
        <w:rPr>
          <w:rFonts w:hint="eastAsia" w:ascii="宋体" w:hAnsi="宋体"/>
          <w:color w:val="auto"/>
          <w:sz w:val="21"/>
          <w:szCs w:val="21"/>
          <w:lang w:eastAsia="zh-CN"/>
        </w:rPr>
        <w:t>）与本项目的监理人或代建人或采购代理机构同为一个法定代表人的；</w:t>
      </w:r>
    </w:p>
    <w:p w14:paraId="02691B22">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7</w:t>
      </w:r>
      <w:r>
        <w:rPr>
          <w:rFonts w:hint="eastAsia" w:ascii="宋体" w:hAnsi="宋体"/>
          <w:color w:val="auto"/>
          <w:sz w:val="21"/>
          <w:szCs w:val="21"/>
          <w:lang w:eastAsia="zh-CN"/>
        </w:rPr>
        <w:t>）与本项目的监理人或代建人或采购代理机构相互控股或参股的；</w:t>
      </w:r>
    </w:p>
    <w:p w14:paraId="15429762">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8</w:t>
      </w:r>
      <w:r>
        <w:rPr>
          <w:rFonts w:hint="eastAsia" w:ascii="宋体" w:hAnsi="宋体"/>
          <w:color w:val="auto"/>
          <w:sz w:val="21"/>
          <w:szCs w:val="21"/>
          <w:lang w:eastAsia="zh-CN"/>
        </w:rPr>
        <w:t>）与本项目的监理人或代建人或采购代理机构相互任职或工作的；</w:t>
      </w:r>
    </w:p>
    <w:p w14:paraId="36B64EA4">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9</w:t>
      </w:r>
      <w:r>
        <w:rPr>
          <w:rFonts w:hint="eastAsia" w:ascii="宋体" w:hAnsi="宋体"/>
          <w:color w:val="auto"/>
          <w:sz w:val="21"/>
          <w:szCs w:val="21"/>
          <w:lang w:eastAsia="zh-CN"/>
        </w:rPr>
        <w:t>）被责令停业的；</w:t>
      </w:r>
    </w:p>
    <w:p w14:paraId="0AF3B15D">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10</w:t>
      </w:r>
      <w:r>
        <w:rPr>
          <w:rFonts w:hint="eastAsia" w:ascii="宋体" w:hAnsi="宋体"/>
          <w:color w:val="auto"/>
          <w:sz w:val="21"/>
          <w:szCs w:val="21"/>
          <w:lang w:eastAsia="zh-CN"/>
        </w:rPr>
        <w:t>）被暂停或取消投标资格的；</w:t>
      </w:r>
    </w:p>
    <w:p w14:paraId="41E7F0B6">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11</w:t>
      </w:r>
      <w:r>
        <w:rPr>
          <w:rFonts w:hint="eastAsia" w:ascii="宋体" w:hAnsi="宋体"/>
          <w:color w:val="auto"/>
          <w:sz w:val="21"/>
          <w:szCs w:val="21"/>
          <w:lang w:eastAsia="zh-CN"/>
        </w:rPr>
        <w:t>）财产被接管或冻结的；</w:t>
      </w:r>
    </w:p>
    <w:p w14:paraId="7A0A4B3C">
      <w:pPr>
        <w:spacing w:line="360" w:lineRule="auto"/>
        <w:ind w:firstLine="422" w:firstLineChars="201"/>
        <w:rPr>
          <w:rFonts w:hint="eastAsia" w:ascii="宋体" w:hAnsi="宋体"/>
          <w:color w:val="auto"/>
          <w:sz w:val="21"/>
          <w:szCs w:val="21"/>
          <w:lang w:eastAsia="zh-CN"/>
        </w:rPr>
      </w:pPr>
      <w:r>
        <w:rPr>
          <w:rFonts w:hint="eastAsia" w:ascii="宋体" w:hAnsi="宋体"/>
          <w:color w:val="auto"/>
          <w:sz w:val="21"/>
          <w:szCs w:val="21"/>
          <w:lang w:eastAsia="zh-CN"/>
        </w:rPr>
        <w:t>（1</w:t>
      </w:r>
      <w:r>
        <w:rPr>
          <w:rFonts w:ascii="宋体" w:hAnsi="宋体"/>
          <w:color w:val="auto"/>
          <w:sz w:val="21"/>
          <w:szCs w:val="21"/>
          <w:lang w:eastAsia="zh-CN"/>
        </w:rPr>
        <w:t>2</w:t>
      </w:r>
      <w:r>
        <w:rPr>
          <w:rFonts w:hint="eastAsia" w:ascii="宋体" w:hAnsi="宋体"/>
          <w:color w:val="auto"/>
          <w:sz w:val="21"/>
          <w:szCs w:val="21"/>
          <w:lang w:eastAsia="zh-CN"/>
        </w:rPr>
        <w:t>）法律法规或投标人须知前附表规定的其他情形。</w:t>
      </w:r>
    </w:p>
    <w:bookmarkEnd w:id="30"/>
    <w:bookmarkEnd w:id="31"/>
    <w:bookmarkEnd w:id="32"/>
    <w:bookmarkEnd w:id="33"/>
    <w:bookmarkEnd w:id="34"/>
    <w:p w14:paraId="77F523D2">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1.5费用承担</w:t>
      </w:r>
    </w:p>
    <w:p w14:paraId="126C2634">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投标人准备和参加</w:t>
      </w:r>
      <w:r>
        <w:rPr>
          <w:rFonts w:hint="eastAsia" w:ascii="宋体" w:hAnsi="宋体"/>
          <w:color w:val="auto"/>
          <w:sz w:val="21"/>
          <w:szCs w:val="21"/>
          <w:lang w:eastAsia="zh-CN"/>
        </w:rPr>
        <w:t>投标</w:t>
      </w:r>
      <w:r>
        <w:rPr>
          <w:rFonts w:ascii="宋体" w:hAnsi="宋体"/>
          <w:color w:val="auto"/>
          <w:sz w:val="21"/>
          <w:szCs w:val="21"/>
          <w:lang w:eastAsia="zh-CN"/>
        </w:rPr>
        <w:t>活动发生的费用自理</w:t>
      </w:r>
      <w:r>
        <w:rPr>
          <w:rFonts w:hint="eastAsia" w:ascii="宋体" w:hAnsi="宋体"/>
          <w:color w:val="auto"/>
          <w:sz w:val="21"/>
          <w:szCs w:val="21"/>
          <w:lang w:eastAsia="zh-CN"/>
        </w:rPr>
        <w:t>，其他费用按国家、省、市相关规定收取。</w:t>
      </w:r>
    </w:p>
    <w:p w14:paraId="5A02568E">
      <w:pPr>
        <w:spacing w:line="360" w:lineRule="auto"/>
        <w:ind w:firstLine="422" w:firstLineChars="200"/>
        <w:rPr>
          <w:rFonts w:hint="eastAsia" w:ascii="宋体" w:hAnsi="宋体"/>
          <w:b/>
          <w:color w:val="auto"/>
          <w:sz w:val="21"/>
          <w:szCs w:val="21"/>
          <w:lang w:eastAsia="zh-CN"/>
        </w:rPr>
      </w:pPr>
      <w:bookmarkStart w:id="35" w:name="_Toc144974504"/>
      <w:bookmarkEnd w:id="35"/>
      <w:bookmarkStart w:id="36" w:name="_Toc152042312"/>
      <w:bookmarkEnd w:id="36"/>
      <w:bookmarkStart w:id="37" w:name="_Toc221356234"/>
      <w:bookmarkEnd w:id="37"/>
      <w:bookmarkStart w:id="38" w:name="_Toc152045536"/>
      <w:bookmarkEnd w:id="38"/>
      <w:bookmarkStart w:id="39" w:name="_Toc179632553"/>
      <w:bookmarkEnd w:id="39"/>
      <w:r>
        <w:rPr>
          <w:rFonts w:ascii="宋体" w:hAnsi="宋体"/>
          <w:b/>
          <w:color w:val="auto"/>
          <w:sz w:val="21"/>
          <w:szCs w:val="21"/>
          <w:lang w:eastAsia="zh-CN"/>
        </w:rPr>
        <w:t>1.6保密</w:t>
      </w:r>
    </w:p>
    <w:p w14:paraId="26BF723C">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参与</w:t>
      </w:r>
      <w:r>
        <w:rPr>
          <w:rFonts w:hint="eastAsia" w:ascii="宋体" w:hAnsi="宋体"/>
          <w:color w:val="auto"/>
          <w:sz w:val="21"/>
          <w:szCs w:val="21"/>
          <w:lang w:eastAsia="zh-CN"/>
        </w:rPr>
        <w:t>招投标</w:t>
      </w:r>
      <w:r>
        <w:rPr>
          <w:rFonts w:ascii="宋体" w:hAnsi="宋体"/>
          <w:color w:val="auto"/>
          <w:sz w:val="21"/>
          <w:szCs w:val="21"/>
          <w:lang w:eastAsia="zh-CN"/>
        </w:rPr>
        <w:t xml:space="preserve">活动的各方应对招标文件和投标文件中的商业和技术等秘密保密，违者应对由此造成的后果承担法律责任。 </w:t>
      </w:r>
    </w:p>
    <w:p w14:paraId="198E29D0">
      <w:pPr>
        <w:spacing w:line="360" w:lineRule="auto"/>
        <w:ind w:firstLine="422" w:firstLineChars="200"/>
        <w:rPr>
          <w:rFonts w:hint="eastAsia" w:ascii="宋体" w:hAnsi="宋体"/>
          <w:b/>
          <w:color w:val="auto"/>
          <w:sz w:val="21"/>
          <w:szCs w:val="21"/>
          <w:lang w:eastAsia="zh-CN"/>
        </w:rPr>
      </w:pPr>
      <w:bookmarkStart w:id="40" w:name="_Toc144974505"/>
      <w:bookmarkEnd w:id="40"/>
      <w:bookmarkStart w:id="41" w:name="_Toc152042313"/>
      <w:bookmarkEnd w:id="41"/>
      <w:bookmarkStart w:id="42" w:name="_Toc152045537"/>
      <w:bookmarkEnd w:id="42"/>
      <w:bookmarkStart w:id="43" w:name="_Toc221356235"/>
      <w:bookmarkEnd w:id="43"/>
      <w:bookmarkStart w:id="44" w:name="_Toc179632554"/>
      <w:bookmarkEnd w:id="44"/>
      <w:r>
        <w:rPr>
          <w:rFonts w:ascii="宋体" w:hAnsi="宋体"/>
          <w:b/>
          <w:color w:val="auto"/>
          <w:sz w:val="21"/>
          <w:szCs w:val="21"/>
          <w:lang w:eastAsia="zh-CN"/>
        </w:rPr>
        <w:t>1.7语言文字</w:t>
      </w:r>
    </w:p>
    <w:p w14:paraId="7DE6C502">
      <w:pPr>
        <w:spacing w:line="360" w:lineRule="auto"/>
        <w:ind w:firstLine="420" w:firstLineChars="200"/>
        <w:rPr>
          <w:rFonts w:hint="eastAsia" w:ascii="宋体" w:hAnsi="宋体"/>
          <w:color w:val="auto"/>
          <w:sz w:val="21"/>
          <w:szCs w:val="21"/>
          <w:lang w:eastAsia="zh-CN"/>
        </w:rPr>
      </w:pPr>
      <w:bookmarkStart w:id="45" w:name="_Toc221356236"/>
      <w:bookmarkStart w:id="46" w:name="_Toc179632555"/>
      <w:bookmarkStart w:id="47" w:name="_Toc152045538"/>
      <w:bookmarkStart w:id="48" w:name="_Toc152042314"/>
      <w:bookmarkStart w:id="49" w:name="_Toc144974506"/>
      <w:r>
        <w:rPr>
          <w:rFonts w:ascii="宋体" w:hAnsi="宋体"/>
          <w:color w:val="auto"/>
          <w:sz w:val="21"/>
          <w:szCs w:val="21"/>
          <w:lang w:eastAsia="zh-CN"/>
        </w:rPr>
        <w:t>投标文件使用的语言文字为中文。专用术语使用外文的，应附有中文注释。</w:t>
      </w:r>
    </w:p>
    <w:bookmarkEnd w:id="45"/>
    <w:bookmarkEnd w:id="46"/>
    <w:bookmarkEnd w:id="47"/>
    <w:bookmarkEnd w:id="48"/>
    <w:bookmarkEnd w:id="49"/>
    <w:p w14:paraId="1920E3A0">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1.8计量单位</w:t>
      </w:r>
    </w:p>
    <w:p w14:paraId="1DC93B62">
      <w:pPr>
        <w:spacing w:line="360" w:lineRule="auto"/>
        <w:ind w:firstLine="420" w:firstLineChars="200"/>
        <w:rPr>
          <w:rFonts w:hint="eastAsia" w:ascii="宋体" w:hAnsi="宋体"/>
          <w:color w:val="auto"/>
          <w:sz w:val="21"/>
          <w:szCs w:val="21"/>
          <w:lang w:eastAsia="zh-CN"/>
        </w:rPr>
      </w:pPr>
      <w:bookmarkStart w:id="50" w:name="_Toc144974507"/>
      <w:bookmarkStart w:id="51" w:name="_Toc152045539"/>
      <w:bookmarkStart w:id="52" w:name="_Toc221356237"/>
      <w:bookmarkStart w:id="53" w:name="_Toc152042315"/>
      <w:bookmarkStart w:id="54" w:name="_Toc179632556"/>
      <w:r>
        <w:rPr>
          <w:rFonts w:ascii="宋体" w:hAnsi="宋体"/>
          <w:color w:val="auto"/>
          <w:sz w:val="21"/>
          <w:szCs w:val="21"/>
          <w:lang w:eastAsia="zh-CN"/>
        </w:rPr>
        <w:t>所有计量均采用中华人民共和国法定计量单位。</w:t>
      </w:r>
    </w:p>
    <w:bookmarkEnd w:id="50"/>
    <w:bookmarkEnd w:id="51"/>
    <w:bookmarkEnd w:id="52"/>
    <w:bookmarkEnd w:id="53"/>
    <w:bookmarkEnd w:id="54"/>
    <w:p w14:paraId="4BF7D24D">
      <w:pPr>
        <w:spacing w:line="360" w:lineRule="auto"/>
        <w:ind w:firstLine="422" w:firstLineChars="200"/>
        <w:rPr>
          <w:rFonts w:hint="eastAsia" w:ascii="宋体" w:hAnsi="宋体"/>
          <w:b/>
          <w:color w:val="auto"/>
          <w:sz w:val="21"/>
          <w:szCs w:val="21"/>
          <w:lang w:eastAsia="zh-CN"/>
        </w:rPr>
      </w:pPr>
      <w:bookmarkStart w:id="55" w:name="_Toc221356240"/>
      <w:bookmarkEnd w:id="55"/>
      <w:bookmarkStart w:id="56" w:name="_Toc179632559"/>
      <w:bookmarkEnd w:id="56"/>
      <w:r>
        <w:rPr>
          <w:rFonts w:ascii="宋体" w:hAnsi="宋体"/>
          <w:b/>
          <w:color w:val="auto"/>
          <w:sz w:val="21"/>
          <w:szCs w:val="21"/>
          <w:lang w:eastAsia="zh-CN"/>
        </w:rPr>
        <w:t>1.</w:t>
      </w:r>
      <w:r>
        <w:rPr>
          <w:rFonts w:hint="eastAsia" w:ascii="宋体" w:hAnsi="宋体"/>
          <w:b/>
          <w:color w:val="auto"/>
          <w:sz w:val="21"/>
          <w:szCs w:val="21"/>
          <w:lang w:eastAsia="zh-CN"/>
        </w:rPr>
        <w:t>9现场踏勘</w:t>
      </w:r>
    </w:p>
    <w:p w14:paraId="7D4BBA8C">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w:t>
      </w:r>
      <w:r>
        <w:rPr>
          <w:rFonts w:hint="eastAsia" w:ascii="宋体" w:hAnsi="宋体"/>
          <w:color w:val="auto"/>
          <w:sz w:val="21"/>
          <w:szCs w:val="21"/>
          <w:lang w:eastAsia="zh-CN"/>
        </w:rPr>
        <w:t>9</w:t>
      </w:r>
      <w:r>
        <w:rPr>
          <w:rFonts w:ascii="宋体" w:hAnsi="宋体"/>
          <w:color w:val="auto"/>
          <w:sz w:val="21"/>
          <w:szCs w:val="21"/>
          <w:lang w:eastAsia="zh-CN"/>
        </w:rPr>
        <w:t>.1</w:t>
      </w:r>
      <w:r>
        <w:rPr>
          <w:rFonts w:hint="eastAsia" w:ascii="宋体" w:hAnsi="宋体"/>
          <w:color w:val="auto"/>
          <w:sz w:val="21"/>
          <w:szCs w:val="21"/>
          <w:lang w:eastAsia="zh-CN"/>
        </w:rPr>
        <w:t>投标人须知前附表规定组织现场考察的，采购人按投标人须知前附表规定的时间、地点组织投标人考察项目现场。</w:t>
      </w:r>
    </w:p>
    <w:p w14:paraId="5D40803F">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1.9.2 投标人考察现场发生的费用自理。</w:t>
      </w:r>
    </w:p>
    <w:p w14:paraId="0E84E69A">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1.9.3 除采购人的原因外，投标人自行负责在考察现场中所发生的人员伤亡和财产损失。</w:t>
      </w:r>
    </w:p>
    <w:p w14:paraId="1B8F6323">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1.9.4 采购人在考察现场中介绍的项目场地和相关的周边环境情况，投标人在编制投标文件时参考，采购人不对投标人据此做出的判断和决策负责。</w:t>
      </w:r>
    </w:p>
    <w:p w14:paraId="66DAEA3D">
      <w:pPr>
        <w:spacing w:line="360" w:lineRule="auto"/>
        <w:ind w:firstLine="422" w:firstLineChars="200"/>
        <w:rPr>
          <w:rFonts w:hint="eastAsia" w:ascii="宋体" w:hAnsi="宋体"/>
          <w:b/>
          <w:color w:val="auto"/>
          <w:sz w:val="21"/>
          <w:szCs w:val="21"/>
          <w:lang w:eastAsia="zh-CN"/>
        </w:rPr>
      </w:pPr>
      <w:r>
        <w:rPr>
          <w:rFonts w:hint="eastAsia" w:ascii="宋体" w:hAnsi="宋体"/>
          <w:b/>
          <w:color w:val="auto"/>
          <w:sz w:val="21"/>
          <w:szCs w:val="21"/>
          <w:lang w:eastAsia="zh-CN"/>
        </w:rPr>
        <w:t>1.10 分包</w:t>
      </w:r>
    </w:p>
    <w:p w14:paraId="77590CA9">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见投标人须知前附表。</w:t>
      </w:r>
    </w:p>
    <w:p w14:paraId="2E479BD1">
      <w:pPr>
        <w:spacing w:line="360" w:lineRule="auto"/>
        <w:ind w:firstLine="422" w:firstLineChars="200"/>
        <w:rPr>
          <w:rFonts w:hint="eastAsia" w:ascii="宋体" w:hAnsi="宋体"/>
          <w:b/>
          <w:color w:val="auto"/>
          <w:sz w:val="21"/>
          <w:szCs w:val="21"/>
          <w:lang w:eastAsia="zh-CN"/>
        </w:rPr>
      </w:pPr>
      <w:r>
        <w:rPr>
          <w:rFonts w:hint="eastAsia" w:ascii="宋体" w:hAnsi="宋体"/>
          <w:b/>
          <w:color w:val="auto"/>
          <w:sz w:val="21"/>
          <w:szCs w:val="21"/>
          <w:lang w:eastAsia="zh-CN"/>
        </w:rPr>
        <w:t>1.11 响应和偏差</w:t>
      </w:r>
    </w:p>
    <w:p w14:paraId="0C317479">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1.1</w:t>
      </w:r>
      <w:r>
        <w:rPr>
          <w:rFonts w:ascii="宋体" w:hAnsi="宋体"/>
          <w:color w:val="auto"/>
          <w:sz w:val="21"/>
          <w:szCs w:val="21"/>
          <w:lang w:eastAsia="zh-CN"/>
        </w:rPr>
        <w:t>1</w:t>
      </w:r>
      <w:r>
        <w:rPr>
          <w:rFonts w:hint="eastAsia" w:ascii="宋体" w:hAnsi="宋体"/>
          <w:color w:val="auto"/>
          <w:sz w:val="21"/>
          <w:szCs w:val="21"/>
          <w:lang w:eastAsia="zh-CN"/>
        </w:rPr>
        <w:t>.1投标文件应当对招标文件的实质性要求和条件做出满足性或更有利于采购人的响应，否则，投标人的投标文件将被否决。实质性要求和条件见投标人须知前附表。</w:t>
      </w:r>
    </w:p>
    <w:p w14:paraId="604E0DBD">
      <w:pPr>
        <w:spacing w:line="360" w:lineRule="auto"/>
        <w:ind w:firstLine="420" w:firstLineChars="200"/>
        <w:rPr>
          <w:color w:val="auto"/>
          <w:lang w:eastAsia="zh-CN"/>
        </w:rPr>
      </w:pPr>
      <w:r>
        <w:rPr>
          <w:rFonts w:hint="eastAsia" w:ascii="宋体" w:hAnsi="宋体"/>
          <w:color w:val="auto"/>
          <w:sz w:val="21"/>
          <w:szCs w:val="21"/>
          <w:lang w:eastAsia="zh-CN"/>
        </w:rPr>
        <w:t>1.1</w:t>
      </w:r>
      <w:r>
        <w:rPr>
          <w:rFonts w:ascii="宋体" w:hAnsi="宋体"/>
          <w:color w:val="auto"/>
          <w:sz w:val="21"/>
          <w:szCs w:val="21"/>
          <w:lang w:eastAsia="zh-CN"/>
        </w:rPr>
        <w:t>1</w:t>
      </w:r>
      <w:r>
        <w:rPr>
          <w:rFonts w:hint="eastAsia" w:ascii="宋体" w:hAnsi="宋体"/>
          <w:color w:val="auto"/>
          <w:sz w:val="21"/>
          <w:szCs w:val="21"/>
          <w:lang w:eastAsia="zh-CN"/>
        </w:rPr>
        <w:t>.2投标人应根据招标文件的要求提供投标方案等内容以对招标文件做出响应。</w:t>
      </w:r>
    </w:p>
    <w:p w14:paraId="2D71E5F3">
      <w:pPr>
        <w:spacing w:before="158" w:beforeLines="50" w:line="360" w:lineRule="auto"/>
        <w:ind w:firstLine="420" w:firstLineChars="200"/>
        <w:jc w:val="center"/>
        <w:rPr>
          <w:rFonts w:hint="eastAsia" w:ascii="宋体" w:hAnsi="宋体"/>
          <w:color w:val="auto"/>
          <w:sz w:val="21"/>
          <w:szCs w:val="21"/>
          <w:lang w:eastAsia="zh-CN"/>
        </w:rPr>
      </w:pPr>
    </w:p>
    <w:p w14:paraId="058F7066">
      <w:pPr>
        <w:pStyle w:val="5"/>
        <w:spacing w:line="360" w:lineRule="auto"/>
        <w:ind w:right="113"/>
        <w:jc w:val="center"/>
        <w:rPr>
          <w:rFonts w:hint="eastAsia" w:ascii="宋体" w:hAnsi="宋体"/>
          <w:color w:val="auto"/>
          <w:sz w:val="36"/>
          <w:szCs w:val="36"/>
          <w:lang w:eastAsia="zh-CN"/>
        </w:rPr>
      </w:pPr>
      <w:bookmarkStart w:id="57" w:name="_Toc19991"/>
      <w:bookmarkStart w:id="58" w:name="_Toc33098653"/>
      <w:r>
        <w:rPr>
          <w:rFonts w:ascii="宋体" w:hAnsi="宋体"/>
          <w:color w:val="auto"/>
          <w:sz w:val="36"/>
          <w:szCs w:val="36"/>
          <w:lang w:eastAsia="zh-CN"/>
        </w:rPr>
        <w:t>2.招标文件</w:t>
      </w:r>
      <w:bookmarkEnd w:id="57"/>
      <w:bookmarkEnd w:id="58"/>
    </w:p>
    <w:p w14:paraId="6AD7B9B7">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2.1招标文件的组成</w:t>
      </w:r>
    </w:p>
    <w:p w14:paraId="70FC9850">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2.1.1本招标文件包括：</w:t>
      </w:r>
    </w:p>
    <w:p w14:paraId="256C3890">
      <w:pPr>
        <w:spacing w:line="360" w:lineRule="auto"/>
        <w:ind w:firstLine="424" w:firstLineChars="202"/>
        <w:rPr>
          <w:rFonts w:hint="eastAsia" w:ascii="宋体" w:hAnsi="宋体"/>
          <w:color w:val="auto"/>
          <w:sz w:val="21"/>
          <w:szCs w:val="21"/>
          <w:lang w:eastAsia="zh-CN"/>
        </w:rPr>
      </w:pPr>
      <w:r>
        <w:rPr>
          <w:rFonts w:ascii="宋体" w:hAnsi="宋体"/>
          <w:color w:val="auto"/>
          <w:sz w:val="21"/>
          <w:szCs w:val="21"/>
          <w:lang w:eastAsia="zh-CN"/>
        </w:rPr>
        <w:t xml:space="preserve">第一章    </w:t>
      </w:r>
      <w:r>
        <w:rPr>
          <w:rFonts w:hint="eastAsia" w:ascii="宋体" w:hAnsi="宋体"/>
          <w:color w:val="auto"/>
          <w:sz w:val="21"/>
          <w:szCs w:val="21"/>
          <w:lang w:eastAsia="zh-CN"/>
        </w:rPr>
        <w:t>招标公告</w:t>
      </w:r>
    </w:p>
    <w:p w14:paraId="43C2BDC2">
      <w:pPr>
        <w:spacing w:line="360" w:lineRule="auto"/>
        <w:ind w:firstLine="424" w:firstLineChars="202"/>
        <w:rPr>
          <w:rFonts w:hint="eastAsia" w:ascii="宋体" w:hAnsi="宋体"/>
          <w:color w:val="auto"/>
          <w:sz w:val="21"/>
          <w:szCs w:val="21"/>
          <w:lang w:eastAsia="zh-CN"/>
        </w:rPr>
      </w:pPr>
      <w:r>
        <w:rPr>
          <w:rFonts w:ascii="宋体" w:hAnsi="宋体"/>
          <w:color w:val="auto"/>
          <w:sz w:val="21"/>
          <w:szCs w:val="21"/>
          <w:lang w:eastAsia="zh-CN"/>
        </w:rPr>
        <w:t>第</w:t>
      </w:r>
      <w:r>
        <w:rPr>
          <w:rFonts w:hint="eastAsia" w:ascii="宋体" w:hAnsi="宋体"/>
          <w:color w:val="auto"/>
          <w:sz w:val="21"/>
          <w:szCs w:val="21"/>
          <w:lang w:eastAsia="zh-CN"/>
        </w:rPr>
        <w:t>二</w:t>
      </w:r>
      <w:r>
        <w:rPr>
          <w:rFonts w:ascii="宋体" w:hAnsi="宋体"/>
          <w:color w:val="auto"/>
          <w:sz w:val="21"/>
          <w:szCs w:val="21"/>
          <w:lang w:eastAsia="zh-CN"/>
        </w:rPr>
        <w:t>章    投标人须知</w:t>
      </w:r>
    </w:p>
    <w:p w14:paraId="20F6A654">
      <w:pPr>
        <w:spacing w:line="360" w:lineRule="auto"/>
        <w:ind w:firstLine="424" w:firstLineChars="202"/>
        <w:rPr>
          <w:rFonts w:hint="eastAsia" w:ascii="宋体" w:hAnsi="宋体"/>
          <w:color w:val="auto"/>
          <w:sz w:val="21"/>
          <w:szCs w:val="21"/>
          <w:lang w:eastAsia="zh-CN"/>
        </w:rPr>
      </w:pPr>
      <w:r>
        <w:rPr>
          <w:rFonts w:ascii="宋体" w:hAnsi="宋体"/>
          <w:color w:val="auto"/>
          <w:sz w:val="21"/>
          <w:szCs w:val="21"/>
          <w:lang w:eastAsia="zh-CN"/>
        </w:rPr>
        <w:t>第</w:t>
      </w:r>
      <w:r>
        <w:rPr>
          <w:rFonts w:hint="eastAsia" w:ascii="宋体" w:hAnsi="宋体"/>
          <w:color w:val="auto"/>
          <w:sz w:val="21"/>
          <w:szCs w:val="21"/>
          <w:lang w:eastAsia="zh-CN"/>
        </w:rPr>
        <w:t>三</w:t>
      </w:r>
      <w:r>
        <w:rPr>
          <w:rFonts w:ascii="宋体" w:hAnsi="宋体"/>
          <w:color w:val="auto"/>
          <w:sz w:val="21"/>
          <w:szCs w:val="21"/>
          <w:lang w:eastAsia="zh-CN"/>
        </w:rPr>
        <w:t xml:space="preserve">章    </w:t>
      </w:r>
      <w:r>
        <w:rPr>
          <w:rFonts w:hint="eastAsia" w:ascii="宋体" w:hAnsi="宋体"/>
          <w:color w:val="auto"/>
          <w:sz w:val="21"/>
          <w:szCs w:val="21"/>
          <w:lang w:eastAsia="zh-CN"/>
        </w:rPr>
        <w:t>资格评审标准</w:t>
      </w:r>
    </w:p>
    <w:p w14:paraId="315798BE">
      <w:pPr>
        <w:spacing w:line="360" w:lineRule="auto"/>
        <w:ind w:firstLine="424" w:firstLineChars="202"/>
        <w:rPr>
          <w:rFonts w:hint="eastAsia" w:ascii="宋体" w:hAnsi="宋体"/>
          <w:color w:val="auto"/>
          <w:sz w:val="21"/>
          <w:szCs w:val="21"/>
          <w:lang w:eastAsia="zh-CN"/>
        </w:rPr>
      </w:pPr>
      <w:r>
        <w:rPr>
          <w:rFonts w:ascii="宋体" w:hAnsi="宋体"/>
          <w:color w:val="auto"/>
          <w:sz w:val="21"/>
          <w:szCs w:val="21"/>
          <w:lang w:eastAsia="zh-CN"/>
        </w:rPr>
        <w:t>第</w:t>
      </w:r>
      <w:r>
        <w:rPr>
          <w:rFonts w:hint="eastAsia" w:ascii="宋体" w:hAnsi="宋体"/>
          <w:color w:val="auto"/>
          <w:sz w:val="21"/>
          <w:szCs w:val="21"/>
          <w:lang w:eastAsia="zh-CN"/>
        </w:rPr>
        <w:t>四</w:t>
      </w:r>
      <w:r>
        <w:rPr>
          <w:rFonts w:ascii="宋体" w:hAnsi="宋体"/>
          <w:color w:val="auto"/>
          <w:sz w:val="21"/>
          <w:szCs w:val="21"/>
          <w:lang w:eastAsia="zh-CN"/>
        </w:rPr>
        <w:t xml:space="preserve">章    </w:t>
      </w:r>
      <w:r>
        <w:rPr>
          <w:rFonts w:hint="eastAsia" w:ascii="宋体" w:hAnsi="宋体"/>
          <w:color w:val="auto"/>
          <w:sz w:val="21"/>
          <w:szCs w:val="21"/>
          <w:lang w:eastAsia="zh-CN"/>
        </w:rPr>
        <w:t>评标办法</w:t>
      </w:r>
    </w:p>
    <w:p w14:paraId="088B7BA8">
      <w:pPr>
        <w:spacing w:line="360" w:lineRule="auto"/>
        <w:ind w:firstLine="424" w:firstLineChars="202"/>
        <w:rPr>
          <w:rFonts w:hint="eastAsia" w:ascii="宋体" w:hAnsi="宋体"/>
          <w:color w:val="auto"/>
          <w:sz w:val="21"/>
          <w:szCs w:val="21"/>
          <w:lang w:eastAsia="zh-CN"/>
        </w:rPr>
      </w:pPr>
      <w:r>
        <w:rPr>
          <w:rFonts w:ascii="宋体" w:hAnsi="宋体"/>
          <w:color w:val="auto"/>
          <w:sz w:val="21"/>
          <w:szCs w:val="21"/>
          <w:lang w:eastAsia="zh-CN"/>
        </w:rPr>
        <w:t>第</w:t>
      </w:r>
      <w:r>
        <w:rPr>
          <w:rFonts w:hint="eastAsia" w:ascii="宋体" w:hAnsi="宋体"/>
          <w:color w:val="auto"/>
          <w:sz w:val="21"/>
          <w:szCs w:val="21"/>
          <w:lang w:eastAsia="zh-CN"/>
        </w:rPr>
        <w:t>五</w:t>
      </w:r>
      <w:r>
        <w:rPr>
          <w:rFonts w:ascii="宋体" w:hAnsi="宋体"/>
          <w:color w:val="auto"/>
          <w:sz w:val="21"/>
          <w:szCs w:val="21"/>
          <w:lang w:eastAsia="zh-CN"/>
        </w:rPr>
        <w:t xml:space="preserve">章    </w:t>
      </w:r>
      <w:r>
        <w:rPr>
          <w:rFonts w:hint="eastAsia" w:ascii="宋体" w:hAnsi="宋体"/>
          <w:color w:val="auto"/>
          <w:sz w:val="21"/>
          <w:szCs w:val="21"/>
          <w:lang w:eastAsia="zh-CN"/>
        </w:rPr>
        <w:t>采购需求</w:t>
      </w:r>
    </w:p>
    <w:p w14:paraId="6A138C35">
      <w:pPr>
        <w:spacing w:line="360" w:lineRule="auto"/>
        <w:ind w:firstLine="424" w:firstLineChars="202"/>
        <w:rPr>
          <w:rFonts w:hint="eastAsia" w:ascii="宋体" w:hAnsi="宋体"/>
          <w:color w:val="auto"/>
          <w:sz w:val="21"/>
          <w:szCs w:val="21"/>
          <w:lang w:eastAsia="zh-CN"/>
        </w:rPr>
      </w:pPr>
      <w:r>
        <w:rPr>
          <w:rFonts w:hint="eastAsia" w:ascii="宋体" w:hAnsi="宋体"/>
          <w:color w:val="auto"/>
          <w:sz w:val="21"/>
          <w:szCs w:val="21"/>
          <w:lang w:eastAsia="zh-CN"/>
        </w:rPr>
        <w:t>第六章</w:t>
      </w:r>
      <w:r>
        <w:rPr>
          <w:rFonts w:ascii="宋体" w:hAnsi="宋体"/>
          <w:color w:val="auto"/>
          <w:sz w:val="21"/>
          <w:szCs w:val="21"/>
          <w:lang w:eastAsia="zh-CN"/>
        </w:rPr>
        <w:t xml:space="preserve">    </w:t>
      </w:r>
      <w:r>
        <w:rPr>
          <w:rFonts w:hint="eastAsia" w:ascii="宋体" w:hAnsi="宋体"/>
          <w:color w:val="auto"/>
          <w:sz w:val="21"/>
          <w:szCs w:val="21"/>
          <w:lang w:eastAsia="zh-CN"/>
        </w:rPr>
        <w:t>合同主要条款及格式</w:t>
      </w:r>
    </w:p>
    <w:p w14:paraId="0AF6C598">
      <w:pPr>
        <w:spacing w:line="360" w:lineRule="auto"/>
        <w:ind w:firstLine="424" w:firstLineChars="202"/>
        <w:rPr>
          <w:rFonts w:hint="eastAsia" w:ascii="宋体" w:hAnsi="宋体"/>
          <w:color w:val="auto"/>
          <w:sz w:val="21"/>
          <w:szCs w:val="21"/>
          <w:lang w:eastAsia="zh-CN"/>
        </w:rPr>
      </w:pPr>
      <w:r>
        <w:rPr>
          <w:rFonts w:ascii="宋体" w:hAnsi="宋体"/>
          <w:color w:val="auto"/>
          <w:sz w:val="21"/>
          <w:szCs w:val="21"/>
          <w:lang w:eastAsia="zh-CN"/>
        </w:rPr>
        <w:t>第</w:t>
      </w:r>
      <w:r>
        <w:rPr>
          <w:rFonts w:hint="eastAsia" w:ascii="宋体" w:hAnsi="宋体"/>
          <w:color w:val="auto"/>
          <w:sz w:val="21"/>
          <w:szCs w:val="21"/>
          <w:lang w:eastAsia="zh-CN"/>
        </w:rPr>
        <w:t>七</w:t>
      </w:r>
      <w:r>
        <w:rPr>
          <w:rFonts w:ascii="宋体" w:hAnsi="宋体"/>
          <w:color w:val="auto"/>
          <w:sz w:val="21"/>
          <w:szCs w:val="21"/>
          <w:lang w:eastAsia="zh-CN"/>
        </w:rPr>
        <w:t xml:space="preserve">章    </w:t>
      </w:r>
      <w:r>
        <w:rPr>
          <w:rFonts w:hint="eastAsia" w:ascii="宋体" w:hAnsi="宋体"/>
          <w:color w:val="auto"/>
          <w:sz w:val="21"/>
          <w:szCs w:val="21"/>
          <w:lang w:eastAsia="zh-CN"/>
        </w:rPr>
        <w:t>投标文件格式</w:t>
      </w:r>
    </w:p>
    <w:p w14:paraId="380700C1">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2.1.2根据本章第2.2款和第2.3款对招标文件所作的澄清、修改，构成招标文件的组成部分。</w:t>
      </w:r>
    </w:p>
    <w:p w14:paraId="7FB4D037">
      <w:pPr>
        <w:spacing w:line="360" w:lineRule="auto"/>
        <w:ind w:firstLine="422" w:firstLineChars="200"/>
        <w:rPr>
          <w:rFonts w:hint="eastAsia" w:ascii="宋体" w:hAnsi="宋体"/>
          <w:b/>
          <w:color w:val="auto"/>
          <w:sz w:val="21"/>
          <w:szCs w:val="21"/>
          <w:lang w:eastAsia="zh-CN"/>
        </w:rPr>
      </w:pPr>
      <w:bookmarkStart w:id="59" w:name="_Toc152042320"/>
      <w:bookmarkEnd w:id="59"/>
      <w:bookmarkStart w:id="60" w:name="_Toc179632562"/>
      <w:bookmarkEnd w:id="60"/>
      <w:bookmarkStart w:id="61" w:name="_Toc144974512"/>
      <w:bookmarkEnd w:id="61"/>
      <w:bookmarkStart w:id="62" w:name="_Toc221356243"/>
      <w:bookmarkEnd w:id="62"/>
      <w:bookmarkStart w:id="63" w:name="_Toc152045544"/>
      <w:bookmarkEnd w:id="63"/>
      <w:r>
        <w:rPr>
          <w:rFonts w:ascii="宋体" w:hAnsi="宋体"/>
          <w:b/>
          <w:color w:val="auto"/>
          <w:sz w:val="21"/>
          <w:szCs w:val="21"/>
          <w:lang w:eastAsia="zh-CN"/>
        </w:rPr>
        <w:t>2.2招标文件的澄清</w:t>
      </w:r>
    </w:p>
    <w:p w14:paraId="56A4C198">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2.2.1 投标人应仔细阅读和检查招标文件的全部内容。如发现缺页或附件不全，应及时向采购人提出，以便补齐。如有疑问，应在投标人须知前附表规定的时间前要求采购人对招标文件予以澄清。</w:t>
      </w:r>
    </w:p>
    <w:p w14:paraId="09A3C88D">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2.2.2 招标文件的澄清将在投标人须知前附表规定的</w:t>
      </w:r>
      <w:r>
        <w:rPr>
          <w:rFonts w:hint="eastAsia" w:ascii="宋体" w:hAnsi="宋体"/>
          <w:color w:val="auto"/>
          <w:sz w:val="21"/>
          <w:szCs w:val="21"/>
          <w:lang w:eastAsia="zh-CN"/>
        </w:rPr>
        <w:t>投标</w:t>
      </w:r>
      <w:r>
        <w:rPr>
          <w:rFonts w:ascii="宋体" w:hAnsi="宋体"/>
          <w:color w:val="auto"/>
          <w:sz w:val="21"/>
          <w:szCs w:val="21"/>
          <w:lang w:eastAsia="zh-CN"/>
        </w:rPr>
        <w:t>文件递交截止时间15</w:t>
      </w:r>
      <w:r>
        <w:rPr>
          <w:rFonts w:hint="eastAsia" w:ascii="宋体" w:hAnsi="宋体"/>
          <w:color w:val="auto"/>
          <w:sz w:val="21"/>
          <w:szCs w:val="21"/>
          <w:lang w:eastAsia="zh-CN"/>
        </w:rPr>
        <w:t>日</w:t>
      </w:r>
      <w:r>
        <w:rPr>
          <w:rFonts w:ascii="宋体" w:hAnsi="宋体"/>
          <w:color w:val="auto"/>
          <w:sz w:val="21"/>
          <w:szCs w:val="21"/>
          <w:lang w:eastAsia="zh-CN"/>
        </w:rPr>
        <w:t>前以书面形式</w:t>
      </w:r>
      <w:r>
        <w:rPr>
          <w:rFonts w:hint="eastAsia" w:ascii="宋体" w:hAnsi="宋体"/>
          <w:color w:val="auto"/>
          <w:sz w:val="21"/>
          <w:szCs w:val="21"/>
          <w:lang w:eastAsia="zh-CN"/>
        </w:rPr>
        <w:t>（</w:t>
      </w:r>
      <w:r>
        <w:rPr>
          <w:rFonts w:ascii="宋体" w:hAnsi="宋体"/>
          <w:color w:val="auto"/>
          <w:sz w:val="21"/>
          <w:szCs w:val="21"/>
          <w:lang w:eastAsia="zh-CN"/>
        </w:rPr>
        <w:t>可以有形地表现所载内容的形式</w:t>
      </w:r>
      <w:r>
        <w:rPr>
          <w:rFonts w:hint="eastAsia" w:ascii="宋体" w:hAnsi="宋体"/>
          <w:color w:val="auto"/>
          <w:sz w:val="21"/>
          <w:szCs w:val="21"/>
          <w:lang w:eastAsia="zh-CN"/>
        </w:rPr>
        <w:t>）</w:t>
      </w:r>
      <w:r>
        <w:rPr>
          <w:rFonts w:ascii="宋体" w:hAnsi="宋体"/>
          <w:color w:val="auto"/>
          <w:sz w:val="21"/>
          <w:szCs w:val="21"/>
          <w:lang w:eastAsia="zh-CN"/>
        </w:rPr>
        <w:t>发给所有</w:t>
      </w:r>
      <w:r>
        <w:rPr>
          <w:rFonts w:hint="eastAsia" w:ascii="宋体" w:hAnsi="宋体"/>
          <w:color w:val="auto"/>
          <w:sz w:val="21"/>
          <w:szCs w:val="21"/>
          <w:lang w:eastAsia="zh-CN"/>
        </w:rPr>
        <w:t>获取</w:t>
      </w:r>
      <w:r>
        <w:rPr>
          <w:rFonts w:ascii="宋体" w:hAnsi="宋体"/>
          <w:color w:val="auto"/>
          <w:sz w:val="21"/>
          <w:szCs w:val="21"/>
          <w:lang w:eastAsia="zh-CN"/>
        </w:rPr>
        <w:t>招标文件的投标人，但不指明澄清问题的来源。如果澄清发出的时间距</w:t>
      </w:r>
      <w:r>
        <w:rPr>
          <w:rFonts w:hint="eastAsia" w:ascii="宋体" w:hAnsi="宋体"/>
          <w:color w:val="auto"/>
          <w:sz w:val="21"/>
          <w:szCs w:val="21"/>
          <w:lang w:eastAsia="zh-CN"/>
        </w:rPr>
        <w:t>投标</w:t>
      </w:r>
      <w:r>
        <w:rPr>
          <w:rFonts w:ascii="宋体" w:hAnsi="宋体"/>
          <w:color w:val="auto"/>
          <w:sz w:val="21"/>
          <w:szCs w:val="21"/>
          <w:lang w:eastAsia="zh-CN"/>
        </w:rPr>
        <w:t>文件递交截止时间不足</w:t>
      </w:r>
      <w:r>
        <w:rPr>
          <w:rFonts w:hint="eastAsia" w:ascii="宋体" w:hAnsi="宋体"/>
          <w:color w:val="auto"/>
          <w:sz w:val="21"/>
          <w:szCs w:val="21"/>
          <w:lang w:eastAsia="zh-CN"/>
        </w:rPr>
        <w:t>1</w:t>
      </w:r>
      <w:r>
        <w:rPr>
          <w:rFonts w:ascii="宋体" w:hAnsi="宋体"/>
          <w:color w:val="auto"/>
          <w:sz w:val="21"/>
          <w:szCs w:val="21"/>
          <w:lang w:eastAsia="zh-CN"/>
        </w:rPr>
        <w:t>5</w:t>
      </w:r>
      <w:r>
        <w:rPr>
          <w:rFonts w:hint="eastAsia" w:ascii="宋体" w:hAnsi="宋体"/>
          <w:color w:val="auto"/>
          <w:sz w:val="21"/>
          <w:szCs w:val="21"/>
          <w:lang w:eastAsia="zh-CN"/>
        </w:rPr>
        <w:t>日的</w:t>
      </w:r>
      <w:r>
        <w:rPr>
          <w:rFonts w:ascii="宋体" w:hAnsi="宋体"/>
          <w:color w:val="auto"/>
          <w:sz w:val="21"/>
          <w:szCs w:val="21"/>
          <w:lang w:eastAsia="zh-CN"/>
        </w:rPr>
        <w:t>，相应延长</w:t>
      </w:r>
      <w:r>
        <w:rPr>
          <w:rFonts w:hint="eastAsia" w:ascii="宋体" w:hAnsi="宋体"/>
          <w:color w:val="auto"/>
          <w:sz w:val="21"/>
          <w:szCs w:val="21"/>
          <w:lang w:eastAsia="zh-CN"/>
        </w:rPr>
        <w:t>投标</w:t>
      </w:r>
      <w:r>
        <w:rPr>
          <w:rFonts w:ascii="宋体" w:hAnsi="宋体"/>
          <w:color w:val="auto"/>
          <w:sz w:val="21"/>
          <w:szCs w:val="21"/>
          <w:lang w:eastAsia="zh-CN"/>
        </w:rPr>
        <w:t>文件递交截止时间。当招标文件与招标文件的澄清在同一内容的表述上不一致时，以最后发出的书面文件为准。</w:t>
      </w:r>
    </w:p>
    <w:p w14:paraId="6B518503">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 xml:space="preserve">2.2.3 </w:t>
      </w:r>
      <w:r>
        <w:rPr>
          <w:rFonts w:ascii="宋体" w:hAnsi="宋体"/>
          <w:color w:val="auto"/>
          <w:sz w:val="21"/>
          <w:szCs w:val="21"/>
          <w:lang w:eastAsia="zh-CN"/>
        </w:rPr>
        <w:t>除非采购人认为确有必要答复，否则，采购人有权拒绝回复投标人在本章第 2.2.1 项规定的时间后的任何澄清要求。</w:t>
      </w:r>
    </w:p>
    <w:p w14:paraId="3168C258">
      <w:pPr>
        <w:spacing w:line="360" w:lineRule="auto"/>
        <w:ind w:firstLine="422" w:firstLineChars="200"/>
        <w:rPr>
          <w:rFonts w:hint="eastAsia" w:ascii="宋体" w:hAnsi="宋体"/>
          <w:b/>
          <w:color w:val="auto"/>
          <w:sz w:val="21"/>
          <w:szCs w:val="21"/>
          <w:lang w:eastAsia="zh-CN"/>
        </w:rPr>
      </w:pPr>
      <w:bookmarkStart w:id="64" w:name="_Toc221356244"/>
      <w:bookmarkEnd w:id="64"/>
      <w:bookmarkStart w:id="65" w:name="_Toc144974513"/>
      <w:bookmarkEnd w:id="65"/>
      <w:bookmarkStart w:id="66" w:name="_Toc152042321"/>
      <w:bookmarkEnd w:id="66"/>
      <w:bookmarkStart w:id="67" w:name="_Toc179632563"/>
      <w:bookmarkEnd w:id="67"/>
      <w:bookmarkStart w:id="68" w:name="_Toc152045545"/>
      <w:bookmarkEnd w:id="68"/>
      <w:r>
        <w:rPr>
          <w:rFonts w:ascii="宋体" w:hAnsi="宋体"/>
          <w:b/>
          <w:color w:val="auto"/>
          <w:sz w:val="21"/>
          <w:szCs w:val="21"/>
          <w:lang w:eastAsia="zh-CN"/>
        </w:rPr>
        <w:t>2.3招标文件的修</w:t>
      </w:r>
      <w:r>
        <w:rPr>
          <w:rFonts w:hint="eastAsia" w:ascii="宋体" w:hAnsi="宋体"/>
          <w:b/>
          <w:color w:val="auto"/>
          <w:sz w:val="21"/>
          <w:szCs w:val="21"/>
          <w:lang w:eastAsia="zh-CN"/>
        </w:rPr>
        <w:t>改</w:t>
      </w:r>
    </w:p>
    <w:p w14:paraId="1AF4865C">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2.3.1采购人修改招标文件</w:t>
      </w:r>
      <w:r>
        <w:rPr>
          <w:rFonts w:hint="eastAsia" w:ascii="宋体" w:hAnsi="宋体"/>
          <w:color w:val="auto"/>
          <w:sz w:val="21"/>
          <w:szCs w:val="21"/>
          <w:lang w:eastAsia="zh-CN"/>
        </w:rPr>
        <w:t>的</w:t>
      </w:r>
      <w:r>
        <w:rPr>
          <w:rFonts w:ascii="宋体" w:hAnsi="宋体"/>
          <w:color w:val="auto"/>
          <w:sz w:val="21"/>
          <w:szCs w:val="21"/>
          <w:lang w:eastAsia="zh-CN"/>
        </w:rPr>
        <w:t>，</w:t>
      </w:r>
      <w:r>
        <w:rPr>
          <w:rFonts w:hint="eastAsia" w:ascii="宋体" w:hAnsi="宋体"/>
          <w:color w:val="auto"/>
          <w:sz w:val="21"/>
          <w:szCs w:val="21"/>
          <w:lang w:eastAsia="zh-CN"/>
        </w:rPr>
        <w:t>将</w:t>
      </w:r>
      <w:r>
        <w:rPr>
          <w:rFonts w:ascii="宋体" w:hAnsi="宋体"/>
          <w:color w:val="auto"/>
          <w:sz w:val="21"/>
          <w:szCs w:val="21"/>
          <w:lang w:eastAsia="zh-CN"/>
        </w:rPr>
        <w:t>通知所有已</w:t>
      </w:r>
      <w:r>
        <w:rPr>
          <w:rFonts w:hint="eastAsia" w:ascii="宋体" w:hAnsi="宋体"/>
          <w:color w:val="auto"/>
          <w:sz w:val="21"/>
          <w:szCs w:val="21"/>
          <w:lang w:eastAsia="zh-CN"/>
        </w:rPr>
        <w:t>获取</w:t>
      </w:r>
      <w:r>
        <w:rPr>
          <w:rFonts w:ascii="宋体" w:hAnsi="宋体"/>
          <w:color w:val="auto"/>
          <w:sz w:val="21"/>
          <w:szCs w:val="21"/>
          <w:lang w:eastAsia="zh-CN"/>
        </w:rPr>
        <w:t>招标文件的投标人。如果修改招标文件的时间距</w:t>
      </w:r>
      <w:r>
        <w:rPr>
          <w:rFonts w:hint="eastAsia" w:ascii="宋体" w:hAnsi="宋体"/>
          <w:color w:val="auto"/>
          <w:sz w:val="21"/>
          <w:szCs w:val="21"/>
          <w:lang w:eastAsia="zh-CN"/>
        </w:rPr>
        <w:t>投标</w:t>
      </w:r>
      <w:r>
        <w:rPr>
          <w:rFonts w:ascii="宋体" w:hAnsi="宋体"/>
          <w:color w:val="auto"/>
          <w:sz w:val="21"/>
          <w:szCs w:val="21"/>
          <w:lang w:eastAsia="zh-CN"/>
        </w:rPr>
        <w:t>文件递交截止时间不足</w:t>
      </w:r>
      <w:r>
        <w:rPr>
          <w:rFonts w:hint="eastAsia" w:ascii="宋体" w:hAnsi="宋体"/>
          <w:color w:val="auto"/>
          <w:sz w:val="21"/>
          <w:szCs w:val="21"/>
          <w:lang w:eastAsia="zh-CN"/>
        </w:rPr>
        <w:t>1</w:t>
      </w:r>
      <w:r>
        <w:rPr>
          <w:rFonts w:ascii="宋体" w:hAnsi="宋体"/>
          <w:color w:val="auto"/>
          <w:sz w:val="21"/>
          <w:szCs w:val="21"/>
          <w:lang w:eastAsia="zh-CN"/>
        </w:rPr>
        <w:t>5</w:t>
      </w:r>
      <w:r>
        <w:rPr>
          <w:rFonts w:hint="eastAsia" w:ascii="宋体" w:hAnsi="宋体"/>
          <w:color w:val="auto"/>
          <w:sz w:val="21"/>
          <w:szCs w:val="21"/>
          <w:lang w:eastAsia="zh-CN"/>
        </w:rPr>
        <w:t>日的</w:t>
      </w:r>
      <w:r>
        <w:rPr>
          <w:rFonts w:ascii="宋体" w:hAnsi="宋体"/>
          <w:color w:val="auto"/>
          <w:sz w:val="21"/>
          <w:szCs w:val="21"/>
          <w:lang w:eastAsia="zh-CN"/>
        </w:rPr>
        <w:t>，相应延长投标文件递交截止时间。当招标文件与招标文件的修改在同一内容的表述上不一致时，以最后发出的书面文件为准。</w:t>
      </w:r>
    </w:p>
    <w:p w14:paraId="31D3297A">
      <w:pPr>
        <w:spacing w:line="360" w:lineRule="auto"/>
        <w:ind w:firstLine="422" w:firstLineChars="200"/>
        <w:rPr>
          <w:rFonts w:hint="eastAsia" w:ascii="宋体" w:hAnsi="宋体"/>
          <w:b/>
          <w:color w:val="auto"/>
          <w:sz w:val="21"/>
          <w:szCs w:val="21"/>
          <w:lang w:eastAsia="zh-CN"/>
        </w:rPr>
      </w:pPr>
      <w:r>
        <w:rPr>
          <w:rFonts w:hint="eastAsia" w:ascii="宋体" w:hAnsi="宋体"/>
          <w:b/>
          <w:color w:val="auto"/>
          <w:sz w:val="21"/>
          <w:szCs w:val="21"/>
          <w:lang w:eastAsia="zh-CN"/>
        </w:rPr>
        <w:t>2.4开标前答疑会</w:t>
      </w:r>
    </w:p>
    <w:p w14:paraId="0CEAEDB0">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2.4.1采购人或者采购代理机构可以在招标文件提供期限截止后，组织已获取招标文件的潜在投标人现场考察或者召开开标前答疑会。</w:t>
      </w:r>
    </w:p>
    <w:p w14:paraId="2BAD2D8A">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2.4.2组织现场考察或者召开答疑会的，应当在招标文件中载明，或者在招标文件提供期限截止后以书面形式通知所有获取招标文件的潜在投标人。</w:t>
      </w:r>
    </w:p>
    <w:p w14:paraId="2DB8CE3E">
      <w:pPr>
        <w:spacing w:before="158" w:beforeLines="50" w:line="360" w:lineRule="auto"/>
        <w:ind w:firstLine="420" w:firstLineChars="200"/>
        <w:rPr>
          <w:rFonts w:hint="eastAsia" w:ascii="宋体" w:hAnsi="宋体"/>
          <w:color w:val="auto"/>
          <w:sz w:val="21"/>
          <w:szCs w:val="21"/>
          <w:lang w:eastAsia="zh-CN"/>
        </w:rPr>
      </w:pPr>
    </w:p>
    <w:p w14:paraId="25CCE276">
      <w:pPr>
        <w:pStyle w:val="5"/>
        <w:spacing w:line="360" w:lineRule="auto"/>
        <w:ind w:right="113"/>
        <w:jc w:val="center"/>
        <w:rPr>
          <w:rFonts w:hint="eastAsia" w:ascii="宋体" w:hAnsi="宋体"/>
          <w:color w:val="auto"/>
          <w:sz w:val="36"/>
          <w:szCs w:val="36"/>
          <w:lang w:eastAsia="zh-CN"/>
        </w:rPr>
      </w:pPr>
      <w:bookmarkStart w:id="69" w:name="_Toc33098654"/>
      <w:bookmarkStart w:id="70" w:name="_Toc32668"/>
      <w:r>
        <w:rPr>
          <w:rFonts w:ascii="宋体" w:hAnsi="宋体"/>
          <w:color w:val="auto"/>
          <w:sz w:val="36"/>
          <w:szCs w:val="36"/>
          <w:lang w:eastAsia="zh-CN"/>
        </w:rPr>
        <w:t>3.投标文件</w:t>
      </w:r>
      <w:bookmarkEnd w:id="69"/>
      <w:bookmarkEnd w:id="70"/>
    </w:p>
    <w:p w14:paraId="40189CB6">
      <w:pPr>
        <w:spacing w:line="360" w:lineRule="auto"/>
        <w:ind w:firstLine="422" w:firstLineChars="200"/>
        <w:rPr>
          <w:rFonts w:hint="eastAsia" w:ascii="宋体" w:hAnsi="宋体"/>
          <w:b/>
          <w:color w:val="auto"/>
          <w:sz w:val="21"/>
          <w:szCs w:val="21"/>
          <w:lang w:eastAsia="zh-CN"/>
        </w:rPr>
      </w:pPr>
      <w:bookmarkStart w:id="71" w:name="_Toc152042324"/>
      <w:bookmarkStart w:id="72" w:name="_Toc221356247"/>
      <w:bookmarkStart w:id="73" w:name="_Toc179632566"/>
      <w:bookmarkStart w:id="74" w:name="_Toc152045548"/>
      <w:bookmarkStart w:id="75" w:name="_Toc144974516"/>
      <w:r>
        <w:rPr>
          <w:rFonts w:ascii="宋体" w:hAnsi="宋体"/>
          <w:b/>
          <w:color w:val="auto"/>
          <w:sz w:val="21"/>
          <w:szCs w:val="21"/>
          <w:lang w:eastAsia="zh-CN"/>
        </w:rPr>
        <w:t>3.1投标文件的组成</w:t>
      </w:r>
    </w:p>
    <w:p w14:paraId="0B40D5C6">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 xml:space="preserve">3.1.1 投标文件资格审查部分详见第七章“投标文件格式”资格审查部分中的内容。 </w:t>
      </w:r>
    </w:p>
    <w:p w14:paraId="5155D6BC">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3.1.2 投标文件商务技术部分详见第七章“投标文件格式”商务技术部分中的内容。投标人在评审过程中做出的符合法律法规和招标文件规定的澄清确认，构成投标文件的组成部分。</w:t>
      </w:r>
      <w:bookmarkEnd w:id="71"/>
      <w:bookmarkEnd w:id="72"/>
      <w:bookmarkEnd w:id="73"/>
      <w:bookmarkEnd w:id="74"/>
      <w:bookmarkEnd w:id="75"/>
    </w:p>
    <w:p w14:paraId="651BC0E9">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3.2</w:t>
      </w:r>
      <w:r>
        <w:rPr>
          <w:rFonts w:hint="eastAsia" w:ascii="宋体" w:hAnsi="宋体"/>
          <w:b/>
          <w:color w:val="auto"/>
          <w:sz w:val="21"/>
          <w:szCs w:val="21"/>
          <w:lang w:eastAsia="zh-CN"/>
        </w:rPr>
        <w:t>投标</w:t>
      </w:r>
      <w:r>
        <w:rPr>
          <w:rFonts w:ascii="宋体" w:hAnsi="宋体"/>
          <w:b/>
          <w:color w:val="auto"/>
          <w:sz w:val="21"/>
          <w:szCs w:val="21"/>
          <w:lang w:eastAsia="zh-CN"/>
        </w:rPr>
        <w:t>报价</w:t>
      </w:r>
    </w:p>
    <w:p w14:paraId="74C4A9F2">
      <w:pPr>
        <w:spacing w:line="360" w:lineRule="auto"/>
        <w:ind w:firstLine="422" w:firstLineChars="200"/>
        <w:rPr>
          <w:rFonts w:hint="eastAsia" w:ascii="宋体" w:hAnsi="宋体"/>
          <w:b/>
          <w:bCs/>
          <w:color w:val="auto"/>
          <w:sz w:val="21"/>
          <w:szCs w:val="21"/>
          <w:lang w:eastAsia="zh-CN"/>
        </w:rPr>
      </w:pPr>
      <w:bookmarkStart w:id="76" w:name="_Toc144974517"/>
      <w:bookmarkStart w:id="77" w:name="_Toc152042325"/>
      <w:bookmarkStart w:id="78" w:name="_Toc179632567"/>
      <w:bookmarkStart w:id="79" w:name="_Toc221356248"/>
      <w:bookmarkStart w:id="80" w:name="_Toc152045549"/>
      <w:r>
        <w:rPr>
          <w:rFonts w:ascii="宋体" w:hAnsi="宋体"/>
          <w:b/>
          <w:bCs/>
          <w:color w:val="auto"/>
          <w:sz w:val="21"/>
          <w:szCs w:val="21"/>
          <w:lang w:eastAsia="zh-CN"/>
        </w:rPr>
        <w:t>3.2.1本项目最高限价：</w:t>
      </w:r>
      <w:r>
        <w:rPr>
          <w:rFonts w:hint="eastAsia" w:ascii="宋体" w:hAnsi="宋体"/>
          <w:b/>
          <w:bCs/>
          <w:color w:val="auto"/>
          <w:sz w:val="21"/>
          <w:szCs w:val="21"/>
          <w:lang w:eastAsia="zh-CN"/>
        </w:rPr>
        <w:t>详见投标人须知前附表。</w:t>
      </w:r>
    </w:p>
    <w:p w14:paraId="37B89A0E">
      <w:pPr>
        <w:spacing w:line="360" w:lineRule="auto"/>
        <w:ind w:firstLine="422" w:firstLineChars="200"/>
        <w:rPr>
          <w:rFonts w:hint="eastAsia" w:ascii="宋体" w:hAnsi="宋体"/>
          <w:b/>
          <w:bCs/>
          <w:color w:val="auto"/>
          <w:sz w:val="21"/>
          <w:szCs w:val="21"/>
          <w:lang w:eastAsia="zh-CN"/>
        </w:rPr>
      </w:pPr>
      <w:r>
        <w:rPr>
          <w:rFonts w:ascii="宋体" w:hAnsi="宋体"/>
          <w:b/>
          <w:bCs/>
          <w:color w:val="auto"/>
          <w:sz w:val="21"/>
          <w:szCs w:val="21"/>
          <w:lang w:eastAsia="zh-CN"/>
        </w:rPr>
        <w:t>3.2.2</w:t>
      </w:r>
      <w:r>
        <w:rPr>
          <w:rFonts w:hint="eastAsia" w:ascii="宋体" w:hAnsi="宋体"/>
          <w:b/>
          <w:color w:val="auto"/>
          <w:sz w:val="21"/>
          <w:szCs w:val="21"/>
          <w:lang w:eastAsia="zh-CN"/>
        </w:rPr>
        <w:t>本项目报价方式为固定总价。投标报价应依据招标文件、</w:t>
      </w:r>
      <w:r>
        <w:rPr>
          <w:rFonts w:hint="eastAsia" w:ascii="宋体" w:hAnsi="宋体"/>
          <w:b/>
          <w:bCs/>
          <w:color w:val="auto"/>
          <w:sz w:val="21"/>
          <w:szCs w:val="21"/>
          <w:lang w:eastAsia="zh-CN"/>
        </w:rPr>
        <w:t>采购需求等有关资料，并综合考虑成本、税收、保险、利润和风险等一切因素，结合市场情况，由投标人自行测算自主报价。包括但不限于员工工资、社会保险、劳务派遣服务费、补贴、考核奖励、劳动工具、服装劳保用品、食宿等为完成本项目所有内容的全部费用。</w:t>
      </w:r>
    </w:p>
    <w:p w14:paraId="3FFAEFB7">
      <w:pPr>
        <w:widowControl/>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3.2.3投标人在投标截止时间前修改投标函中的</w:t>
      </w:r>
      <w:r>
        <w:rPr>
          <w:rFonts w:hint="eastAsia" w:ascii="宋体" w:hAnsi="宋体"/>
          <w:color w:val="auto"/>
          <w:sz w:val="21"/>
          <w:szCs w:val="21"/>
          <w:lang w:eastAsia="zh-CN"/>
        </w:rPr>
        <w:t>投标</w:t>
      </w:r>
      <w:r>
        <w:rPr>
          <w:rFonts w:ascii="宋体" w:hAnsi="宋体"/>
          <w:color w:val="auto"/>
          <w:sz w:val="21"/>
          <w:szCs w:val="21"/>
          <w:lang w:eastAsia="zh-CN"/>
        </w:rPr>
        <w:t>报价总额，应同时修改“</w:t>
      </w:r>
      <w:r>
        <w:rPr>
          <w:rFonts w:hint="eastAsia" w:ascii="宋体" w:hAnsi="宋体"/>
          <w:color w:val="auto"/>
          <w:sz w:val="21"/>
          <w:szCs w:val="21"/>
          <w:lang w:eastAsia="zh-CN"/>
        </w:rPr>
        <w:t>投标分项报价表</w:t>
      </w:r>
      <w:r>
        <w:rPr>
          <w:rFonts w:ascii="宋体" w:hAnsi="宋体"/>
          <w:color w:val="auto"/>
          <w:sz w:val="21"/>
          <w:szCs w:val="21"/>
          <w:lang w:eastAsia="zh-CN"/>
        </w:rPr>
        <w:t>”中的相应报价，</w:t>
      </w:r>
      <w:r>
        <w:rPr>
          <w:rFonts w:hint="eastAsia" w:ascii="宋体" w:hAnsi="宋体"/>
          <w:color w:val="auto"/>
          <w:sz w:val="21"/>
          <w:szCs w:val="21"/>
          <w:lang w:eastAsia="zh-CN"/>
        </w:rPr>
        <w:t>投标</w:t>
      </w:r>
      <w:r>
        <w:rPr>
          <w:rFonts w:ascii="宋体" w:hAnsi="宋体"/>
          <w:color w:val="auto"/>
          <w:sz w:val="21"/>
          <w:szCs w:val="21"/>
          <w:lang w:eastAsia="zh-CN"/>
        </w:rPr>
        <w:t>报价总额为各分项金额之和。此修改须符合本章第4.3款的有关要求。 </w:t>
      </w:r>
    </w:p>
    <w:p w14:paraId="18CB1726">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3.2.4投标人应充分了解该项目的总体情况以及影响报价的其他要素。</w:t>
      </w:r>
    </w:p>
    <w:p w14:paraId="4243D436">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3.2.5投标人报价中不得包含招标文件要求以外的内容，否则，在评审时不予核减。</w:t>
      </w:r>
    </w:p>
    <w:p w14:paraId="3F30F96E">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3.2.6每个投标人只能提交一套投标文件，针对每一项内容只允许有一个报价，不接受选择性报价。</w:t>
      </w:r>
    </w:p>
    <w:bookmarkEnd w:id="76"/>
    <w:bookmarkEnd w:id="77"/>
    <w:bookmarkEnd w:id="78"/>
    <w:bookmarkEnd w:id="79"/>
    <w:bookmarkEnd w:id="80"/>
    <w:p w14:paraId="54DDB452">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3.3投标文件有效期</w:t>
      </w:r>
    </w:p>
    <w:p w14:paraId="585B92F1">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3.3.1</w:t>
      </w:r>
      <w:r>
        <w:rPr>
          <w:rFonts w:hint="eastAsia" w:ascii="宋体" w:hAnsi="宋体"/>
          <w:color w:val="auto"/>
          <w:sz w:val="21"/>
          <w:szCs w:val="21"/>
          <w:lang w:eastAsia="zh-CN"/>
        </w:rPr>
        <w:t>投标文件</w:t>
      </w:r>
      <w:r>
        <w:rPr>
          <w:rFonts w:ascii="宋体" w:hAnsi="宋体"/>
          <w:color w:val="auto"/>
          <w:sz w:val="21"/>
          <w:szCs w:val="21"/>
          <w:lang w:eastAsia="zh-CN"/>
        </w:rPr>
        <w:t>有效期见投标人须知前附表，从</w:t>
      </w:r>
      <w:r>
        <w:rPr>
          <w:rFonts w:hint="eastAsia" w:ascii="宋体" w:hAnsi="宋体"/>
          <w:color w:val="auto"/>
          <w:sz w:val="21"/>
          <w:szCs w:val="21"/>
          <w:lang w:eastAsia="zh-CN"/>
        </w:rPr>
        <w:t>投标</w:t>
      </w:r>
      <w:r>
        <w:rPr>
          <w:rFonts w:ascii="宋体" w:hAnsi="宋体"/>
          <w:color w:val="auto"/>
          <w:sz w:val="21"/>
          <w:szCs w:val="21"/>
          <w:lang w:eastAsia="zh-CN"/>
        </w:rPr>
        <w:t>文件递交截止之日算起，在此期限内，凡符合本招标文件要求的投标文件均保持有效。</w:t>
      </w:r>
    </w:p>
    <w:p w14:paraId="4C2109A2">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3.3.2在</w:t>
      </w:r>
      <w:r>
        <w:rPr>
          <w:rFonts w:hint="eastAsia" w:ascii="宋体" w:hAnsi="宋体"/>
          <w:color w:val="auto"/>
          <w:sz w:val="21"/>
          <w:szCs w:val="21"/>
          <w:lang w:eastAsia="zh-CN"/>
        </w:rPr>
        <w:t>投标文件</w:t>
      </w:r>
      <w:r>
        <w:rPr>
          <w:rFonts w:ascii="宋体" w:hAnsi="宋体"/>
          <w:color w:val="auto"/>
          <w:sz w:val="21"/>
          <w:szCs w:val="21"/>
          <w:lang w:eastAsia="zh-CN"/>
        </w:rPr>
        <w:t>有效期内，投标人撤销或修改其投标文件的，应承担招标文件和法律规定的责任。</w:t>
      </w:r>
    </w:p>
    <w:p w14:paraId="2A7B5CC7">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3.3.3出现特殊情况需要延长</w:t>
      </w:r>
      <w:r>
        <w:rPr>
          <w:rFonts w:hint="eastAsia" w:ascii="宋体" w:hAnsi="宋体"/>
          <w:color w:val="auto"/>
          <w:sz w:val="21"/>
          <w:szCs w:val="21"/>
          <w:lang w:eastAsia="zh-CN"/>
        </w:rPr>
        <w:t>投标文件</w:t>
      </w:r>
      <w:r>
        <w:rPr>
          <w:rFonts w:ascii="宋体" w:hAnsi="宋体"/>
          <w:color w:val="auto"/>
          <w:sz w:val="21"/>
          <w:szCs w:val="21"/>
          <w:lang w:eastAsia="zh-CN"/>
        </w:rPr>
        <w:t>有效期的，采购人以书面形式通知所有投标人延长</w:t>
      </w:r>
      <w:r>
        <w:rPr>
          <w:rFonts w:hint="eastAsia" w:ascii="宋体" w:hAnsi="宋体"/>
          <w:color w:val="auto"/>
          <w:sz w:val="21"/>
          <w:szCs w:val="21"/>
          <w:lang w:eastAsia="zh-CN"/>
        </w:rPr>
        <w:t>投标文件</w:t>
      </w:r>
      <w:r>
        <w:rPr>
          <w:rFonts w:ascii="宋体" w:hAnsi="宋体"/>
          <w:color w:val="auto"/>
          <w:sz w:val="21"/>
          <w:szCs w:val="21"/>
          <w:lang w:eastAsia="zh-CN"/>
        </w:rPr>
        <w:t>有效期。投标人同意延长的，应相应延长其</w:t>
      </w:r>
      <w:r>
        <w:rPr>
          <w:rFonts w:hint="eastAsia" w:ascii="宋体" w:hAnsi="宋体"/>
          <w:color w:val="auto"/>
          <w:sz w:val="21"/>
          <w:szCs w:val="21"/>
          <w:lang w:eastAsia="zh-CN"/>
        </w:rPr>
        <w:t>投标</w:t>
      </w:r>
      <w:r>
        <w:rPr>
          <w:rFonts w:ascii="宋体" w:hAnsi="宋体"/>
          <w:color w:val="auto"/>
          <w:sz w:val="21"/>
          <w:szCs w:val="21"/>
          <w:lang w:eastAsia="zh-CN"/>
        </w:rPr>
        <w:t>保证金的有效期，但不得要求或被允许修改或撤销其投标文件；投标人拒绝延长的，其</w:t>
      </w:r>
      <w:r>
        <w:rPr>
          <w:rFonts w:hint="eastAsia" w:ascii="宋体" w:hAnsi="宋体"/>
          <w:color w:val="auto"/>
          <w:sz w:val="21"/>
          <w:szCs w:val="21"/>
          <w:lang w:eastAsia="zh-CN"/>
        </w:rPr>
        <w:t>投标文件</w:t>
      </w:r>
      <w:r>
        <w:rPr>
          <w:rFonts w:ascii="宋体" w:hAnsi="宋体"/>
          <w:color w:val="auto"/>
          <w:sz w:val="21"/>
          <w:szCs w:val="21"/>
          <w:lang w:eastAsia="zh-CN"/>
        </w:rPr>
        <w:t>失效，但投标人有权收回其</w:t>
      </w:r>
      <w:r>
        <w:rPr>
          <w:rFonts w:hint="eastAsia" w:ascii="宋体" w:hAnsi="宋体"/>
          <w:color w:val="auto"/>
          <w:sz w:val="21"/>
          <w:szCs w:val="21"/>
          <w:lang w:eastAsia="zh-CN"/>
        </w:rPr>
        <w:t>投标</w:t>
      </w:r>
      <w:r>
        <w:rPr>
          <w:rFonts w:ascii="宋体" w:hAnsi="宋体"/>
          <w:color w:val="auto"/>
          <w:sz w:val="21"/>
          <w:szCs w:val="21"/>
          <w:lang w:eastAsia="zh-CN"/>
        </w:rPr>
        <w:t>保证金。</w:t>
      </w:r>
    </w:p>
    <w:p w14:paraId="59A2F85C">
      <w:pPr>
        <w:spacing w:line="360" w:lineRule="auto"/>
        <w:ind w:firstLine="422" w:firstLineChars="200"/>
        <w:rPr>
          <w:rFonts w:hint="eastAsia" w:ascii="宋体" w:hAnsi="宋体"/>
          <w:b/>
          <w:color w:val="auto"/>
          <w:sz w:val="21"/>
          <w:szCs w:val="21"/>
          <w:lang w:eastAsia="zh-CN"/>
        </w:rPr>
      </w:pPr>
      <w:bookmarkStart w:id="81" w:name="_Toc179632568"/>
      <w:bookmarkEnd w:id="81"/>
      <w:bookmarkStart w:id="82" w:name="_Toc152042326"/>
      <w:bookmarkEnd w:id="82"/>
      <w:bookmarkStart w:id="83" w:name="_Toc221356249"/>
      <w:bookmarkEnd w:id="83"/>
      <w:bookmarkStart w:id="84" w:name="_Toc152045550"/>
      <w:bookmarkEnd w:id="84"/>
      <w:bookmarkStart w:id="85" w:name="_Toc144974518"/>
      <w:bookmarkEnd w:id="85"/>
      <w:r>
        <w:rPr>
          <w:rFonts w:ascii="宋体" w:hAnsi="宋体"/>
          <w:b/>
          <w:color w:val="auto"/>
          <w:sz w:val="21"/>
          <w:szCs w:val="21"/>
          <w:lang w:eastAsia="zh-CN"/>
        </w:rPr>
        <w:t>3.4</w:t>
      </w:r>
      <w:r>
        <w:rPr>
          <w:rFonts w:hint="eastAsia" w:ascii="宋体" w:hAnsi="宋体"/>
          <w:b/>
          <w:color w:val="auto"/>
          <w:sz w:val="21"/>
          <w:szCs w:val="21"/>
          <w:lang w:eastAsia="zh-CN"/>
        </w:rPr>
        <w:t>投标</w:t>
      </w:r>
      <w:r>
        <w:rPr>
          <w:rFonts w:ascii="宋体" w:hAnsi="宋体"/>
          <w:b/>
          <w:color w:val="auto"/>
          <w:sz w:val="21"/>
          <w:szCs w:val="21"/>
          <w:lang w:eastAsia="zh-CN"/>
        </w:rPr>
        <w:t>保证金</w:t>
      </w:r>
    </w:p>
    <w:p w14:paraId="5C1ED8DB">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见投标人须知前附表。</w:t>
      </w:r>
    </w:p>
    <w:p w14:paraId="267237EE">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3.</w:t>
      </w:r>
      <w:r>
        <w:rPr>
          <w:rFonts w:hint="eastAsia" w:ascii="宋体" w:hAnsi="宋体"/>
          <w:b/>
          <w:color w:val="auto"/>
          <w:sz w:val="21"/>
          <w:szCs w:val="21"/>
          <w:lang w:eastAsia="zh-CN"/>
        </w:rPr>
        <w:t>5</w:t>
      </w:r>
      <w:r>
        <w:rPr>
          <w:rFonts w:ascii="宋体" w:hAnsi="宋体"/>
          <w:b/>
          <w:color w:val="auto"/>
          <w:sz w:val="21"/>
          <w:szCs w:val="21"/>
          <w:lang w:eastAsia="zh-CN"/>
        </w:rPr>
        <w:t>资格审查资料</w:t>
      </w:r>
    </w:p>
    <w:p w14:paraId="06D86E4C">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投标人在编制投标文件时，应按招标文件资格审查需提供的资料，以证实其各项资格条件满足招标文件的要求，具备承担本项目的资格条件、能力和信誉。</w:t>
      </w:r>
    </w:p>
    <w:p w14:paraId="380BFC01">
      <w:pPr>
        <w:spacing w:line="360" w:lineRule="auto"/>
        <w:ind w:firstLine="422" w:firstLineChars="200"/>
        <w:rPr>
          <w:rFonts w:hint="eastAsia" w:ascii="宋体" w:hAnsi="宋体"/>
          <w:b/>
          <w:color w:val="auto"/>
          <w:sz w:val="21"/>
          <w:szCs w:val="21"/>
          <w:lang w:eastAsia="zh-CN"/>
        </w:rPr>
      </w:pPr>
      <w:r>
        <w:rPr>
          <w:rFonts w:hint="eastAsia" w:ascii="宋体" w:hAnsi="宋体"/>
          <w:b/>
          <w:color w:val="auto"/>
          <w:sz w:val="21"/>
          <w:szCs w:val="21"/>
          <w:lang w:eastAsia="zh-CN"/>
        </w:rPr>
        <w:t>3.6</w:t>
      </w:r>
      <w:r>
        <w:rPr>
          <w:rFonts w:ascii="宋体" w:hAnsi="宋体"/>
          <w:b/>
          <w:color w:val="auto"/>
          <w:sz w:val="21"/>
          <w:szCs w:val="21"/>
          <w:lang w:eastAsia="zh-CN"/>
        </w:rPr>
        <w:t>备选方案</w:t>
      </w:r>
    </w:p>
    <w:p w14:paraId="3ECF7427">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★3.6.1</w:t>
      </w:r>
      <w:r>
        <w:rPr>
          <w:rFonts w:ascii="宋体" w:hAnsi="宋体"/>
          <w:color w:val="auto"/>
          <w:sz w:val="21"/>
          <w:szCs w:val="21"/>
          <w:lang w:eastAsia="zh-CN"/>
        </w:rPr>
        <w:t>除投标人须知前附表规定允许外，投标人不得递交备选方案，否则其</w:t>
      </w:r>
      <w:r>
        <w:rPr>
          <w:rFonts w:hint="eastAsia" w:ascii="宋体" w:hAnsi="宋体"/>
          <w:color w:val="auto"/>
          <w:sz w:val="21"/>
          <w:szCs w:val="21"/>
          <w:lang w:eastAsia="zh-CN"/>
        </w:rPr>
        <w:t>投标</w:t>
      </w:r>
      <w:r>
        <w:rPr>
          <w:rFonts w:ascii="宋体" w:hAnsi="宋体"/>
          <w:color w:val="auto"/>
          <w:sz w:val="21"/>
          <w:szCs w:val="21"/>
          <w:lang w:eastAsia="zh-CN"/>
        </w:rPr>
        <w:t>将被否决。</w:t>
      </w:r>
    </w:p>
    <w:p w14:paraId="37A7C214">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3.6.2</w:t>
      </w:r>
      <w:r>
        <w:rPr>
          <w:rFonts w:ascii="宋体" w:hAnsi="宋体"/>
          <w:color w:val="auto"/>
          <w:sz w:val="21"/>
          <w:szCs w:val="21"/>
          <w:lang w:eastAsia="zh-CN"/>
        </w:rPr>
        <w:t>允许投标人递交备选方案的，只有</w:t>
      </w:r>
      <w:r>
        <w:rPr>
          <w:rFonts w:hint="eastAsia" w:ascii="宋体" w:hAnsi="宋体"/>
          <w:color w:val="auto"/>
          <w:sz w:val="21"/>
          <w:szCs w:val="21"/>
          <w:lang w:eastAsia="zh-CN"/>
        </w:rPr>
        <w:t>中标人</w:t>
      </w:r>
      <w:r>
        <w:rPr>
          <w:rFonts w:ascii="宋体" w:hAnsi="宋体"/>
          <w:color w:val="auto"/>
          <w:sz w:val="21"/>
          <w:szCs w:val="21"/>
          <w:lang w:eastAsia="zh-CN"/>
        </w:rPr>
        <w:t>所递交的备选方案方可予以考虑。</w:t>
      </w:r>
      <w:r>
        <w:rPr>
          <w:rFonts w:hint="eastAsia" w:ascii="宋体" w:hAnsi="宋体"/>
          <w:color w:val="auto"/>
          <w:sz w:val="21"/>
          <w:szCs w:val="21"/>
          <w:lang w:eastAsia="zh-CN"/>
        </w:rPr>
        <w:t>评标委员会</w:t>
      </w:r>
      <w:r>
        <w:rPr>
          <w:rFonts w:ascii="宋体" w:hAnsi="宋体"/>
          <w:color w:val="auto"/>
          <w:sz w:val="21"/>
          <w:szCs w:val="21"/>
          <w:lang w:eastAsia="zh-CN"/>
        </w:rPr>
        <w:t>认为</w:t>
      </w:r>
      <w:r>
        <w:rPr>
          <w:rFonts w:hint="eastAsia" w:ascii="宋体" w:hAnsi="宋体"/>
          <w:color w:val="auto"/>
          <w:sz w:val="21"/>
          <w:szCs w:val="21"/>
          <w:lang w:eastAsia="zh-CN"/>
        </w:rPr>
        <w:t>中标人</w:t>
      </w:r>
      <w:r>
        <w:rPr>
          <w:rFonts w:ascii="宋体" w:hAnsi="宋体"/>
          <w:color w:val="auto"/>
          <w:sz w:val="21"/>
          <w:szCs w:val="21"/>
          <w:lang w:eastAsia="zh-CN"/>
        </w:rPr>
        <w:t>的备选方案优于其按照招标文件要求编制的方案的，采购人可以接受该备选方案。</w:t>
      </w:r>
    </w:p>
    <w:p w14:paraId="39CD3ECD">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★3.6.3</w:t>
      </w:r>
      <w:r>
        <w:rPr>
          <w:rFonts w:ascii="宋体" w:hAnsi="宋体"/>
          <w:color w:val="auto"/>
          <w:sz w:val="21"/>
          <w:szCs w:val="21"/>
          <w:lang w:eastAsia="zh-CN"/>
        </w:rPr>
        <w:t>投标人提供两个或两个以上报价，或者在投标文件中提供一个报价，但同时提供两个或两个以上方案的，视为提供备选方案。</w:t>
      </w:r>
    </w:p>
    <w:p w14:paraId="11EF0788">
      <w:pPr>
        <w:spacing w:line="360" w:lineRule="auto"/>
        <w:ind w:firstLine="422" w:firstLineChars="200"/>
        <w:rPr>
          <w:rFonts w:hint="eastAsia" w:ascii="宋体" w:hAnsi="宋体"/>
          <w:b/>
          <w:color w:val="auto"/>
          <w:sz w:val="21"/>
          <w:szCs w:val="21"/>
          <w:lang w:eastAsia="zh-CN"/>
        </w:rPr>
      </w:pPr>
      <w:bookmarkStart w:id="86" w:name="_Toc152042330"/>
      <w:bookmarkEnd w:id="86"/>
      <w:bookmarkStart w:id="87" w:name="_Toc179632572"/>
      <w:bookmarkEnd w:id="87"/>
      <w:bookmarkStart w:id="88" w:name="_Toc144974522"/>
      <w:bookmarkEnd w:id="88"/>
      <w:bookmarkStart w:id="89" w:name="_Toc221356252"/>
      <w:bookmarkEnd w:id="89"/>
      <w:bookmarkStart w:id="90" w:name="_Toc152045554"/>
      <w:bookmarkEnd w:id="90"/>
      <w:r>
        <w:rPr>
          <w:rFonts w:ascii="宋体" w:hAnsi="宋体"/>
          <w:b/>
          <w:color w:val="auto"/>
          <w:sz w:val="21"/>
          <w:szCs w:val="21"/>
          <w:lang w:eastAsia="zh-CN"/>
        </w:rPr>
        <w:t>3.</w:t>
      </w:r>
      <w:r>
        <w:rPr>
          <w:rFonts w:hint="eastAsia" w:ascii="宋体" w:hAnsi="宋体"/>
          <w:b/>
          <w:color w:val="auto"/>
          <w:sz w:val="21"/>
          <w:szCs w:val="21"/>
          <w:lang w:eastAsia="zh-CN"/>
        </w:rPr>
        <w:t>7</w:t>
      </w:r>
      <w:r>
        <w:rPr>
          <w:rFonts w:ascii="宋体" w:hAnsi="宋体"/>
          <w:b/>
          <w:color w:val="auto"/>
          <w:sz w:val="21"/>
          <w:szCs w:val="21"/>
          <w:lang w:eastAsia="zh-CN"/>
        </w:rPr>
        <w:t>投标文件的编制</w:t>
      </w:r>
    </w:p>
    <w:p w14:paraId="1A00A3B5">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3.</w:t>
      </w:r>
      <w:r>
        <w:rPr>
          <w:rFonts w:hint="eastAsia" w:ascii="宋体" w:hAnsi="宋体"/>
          <w:color w:val="auto"/>
          <w:sz w:val="21"/>
          <w:szCs w:val="21"/>
          <w:lang w:eastAsia="zh-CN"/>
        </w:rPr>
        <w:t>7</w:t>
      </w:r>
      <w:r>
        <w:rPr>
          <w:rFonts w:ascii="宋体" w:hAnsi="宋体"/>
          <w:color w:val="auto"/>
          <w:sz w:val="21"/>
          <w:szCs w:val="21"/>
          <w:lang w:eastAsia="zh-CN"/>
        </w:rPr>
        <w:t>.1投标文件应按</w:t>
      </w:r>
      <w:r>
        <w:rPr>
          <w:rFonts w:hint="eastAsia" w:ascii="宋体" w:hAnsi="宋体"/>
          <w:color w:val="auto"/>
          <w:sz w:val="21"/>
          <w:szCs w:val="21"/>
          <w:lang w:eastAsia="zh-CN"/>
        </w:rPr>
        <w:t>第七章</w:t>
      </w:r>
      <w:r>
        <w:rPr>
          <w:rFonts w:ascii="宋体" w:hAnsi="宋体"/>
          <w:color w:val="auto"/>
          <w:sz w:val="21"/>
          <w:szCs w:val="21"/>
          <w:lang w:eastAsia="zh-CN"/>
        </w:rPr>
        <w:t>“投标文件格式”进行编写，如有必要，可以增加附页，作为投标文件的组成部分。其中，在满足招标文件实质性要求的基础上，可以提出比招标文件要求更有利于采购人的承诺。</w:t>
      </w:r>
      <w:r>
        <w:rPr>
          <w:rFonts w:hint="eastAsia" w:ascii="宋体" w:hAnsi="宋体"/>
          <w:color w:val="auto"/>
          <w:sz w:val="21"/>
          <w:szCs w:val="21"/>
          <w:lang w:eastAsia="zh-CN"/>
        </w:rPr>
        <w:t>投</w:t>
      </w:r>
      <w:r>
        <w:rPr>
          <w:rFonts w:hint="eastAsia" w:ascii="宋体" w:hAnsi="宋体" w:cs="微软雅黑"/>
          <w:color w:val="auto"/>
          <w:sz w:val="21"/>
          <w:szCs w:val="21"/>
          <w:lang w:eastAsia="zh-CN"/>
        </w:rPr>
        <w:t>标</w:t>
      </w:r>
      <w:r>
        <w:rPr>
          <w:rFonts w:hint="eastAsia" w:ascii="宋体" w:hAnsi="宋体" w:cs="Malgun Gothic"/>
          <w:color w:val="auto"/>
          <w:sz w:val="21"/>
          <w:szCs w:val="21"/>
          <w:lang w:eastAsia="zh-CN"/>
        </w:rPr>
        <w:t>人</w:t>
      </w:r>
      <w:r>
        <w:rPr>
          <w:rFonts w:hint="eastAsia" w:ascii="宋体" w:hAnsi="宋体" w:cs="微软雅黑"/>
          <w:color w:val="auto"/>
          <w:sz w:val="21"/>
          <w:szCs w:val="21"/>
          <w:lang w:eastAsia="zh-CN"/>
        </w:rPr>
        <w:t>应</w:t>
      </w:r>
      <w:r>
        <w:rPr>
          <w:rFonts w:hint="eastAsia" w:ascii="宋体" w:hAnsi="宋体" w:cs="Malgun Gothic"/>
          <w:color w:val="auto"/>
          <w:sz w:val="21"/>
          <w:szCs w:val="21"/>
          <w:lang w:eastAsia="zh-CN"/>
        </w:rPr>
        <w:t>仔</w:t>
      </w:r>
      <w:r>
        <w:rPr>
          <w:rFonts w:hint="eastAsia" w:ascii="宋体" w:hAnsi="宋体" w:cs="微软雅黑"/>
          <w:color w:val="auto"/>
          <w:sz w:val="21"/>
          <w:szCs w:val="21"/>
          <w:lang w:eastAsia="zh-CN"/>
        </w:rPr>
        <w:t>细阅读</w:t>
      </w:r>
      <w:r>
        <w:rPr>
          <w:rFonts w:hint="eastAsia" w:ascii="宋体" w:hAnsi="宋体" w:cs="Malgun Gothic"/>
          <w:color w:val="auto"/>
          <w:sz w:val="21"/>
          <w:szCs w:val="21"/>
          <w:lang w:eastAsia="zh-CN"/>
        </w:rPr>
        <w:t>招</w:t>
      </w:r>
      <w:r>
        <w:rPr>
          <w:rFonts w:hint="eastAsia" w:ascii="宋体" w:hAnsi="宋体" w:cs="微软雅黑"/>
          <w:color w:val="auto"/>
          <w:sz w:val="21"/>
          <w:szCs w:val="21"/>
          <w:lang w:eastAsia="zh-CN"/>
        </w:rPr>
        <w:t>标</w:t>
      </w:r>
      <w:r>
        <w:rPr>
          <w:rFonts w:hint="eastAsia" w:ascii="宋体" w:hAnsi="宋体" w:cs="Malgun Gothic"/>
          <w:color w:val="auto"/>
          <w:sz w:val="21"/>
          <w:szCs w:val="21"/>
          <w:lang w:eastAsia="zh-CN"/>
        </w:rPr>
        <w:t>文件，在完全了解采</w:t>
      </w:r>
      <w:r>
        <w:rPr>
          <w:rFonts w:hint="eastAsia" w:ascii="宋体" w:hAnsi="宋体" w:cs="微软雅黑"/>
          <w:color w:val="auto"/>
          <w:sz w:val="21"/>
          <w:szCs w:val="21"/>
          <w:lang w:eastAsia="zh-CN"/>
        </w:rPr>
        <w:t>购</w:t>
      </w:r>
      <w:r>
        <w:rPr>
          <w:rFonts w:hint="eastAsia" w:ascii="宋体" w:hAnsi="宋体" w:cs="Malgun Gothic"/>
          <w:color w:val="auto"/>
          <w:sz w:val="21"/>
          <w:szCs w:val="21"/>
          <w:lang w:eastAsia="zh-CN"/>
        </w:rPr>
        <w:t>的</w:t>
      </w:r>
      <w:r>
        <w:rPr>
          <w:rFonts w:hint="eastAsia" w:ascii="宋体" w:hAnsi="宋体" w:cs="微软雅黑"/>
          <w:color w:val="auto"/>
          <w:sz w:val="21"/>
          <w:szCs w:val="21"/>
          <w:lang w:eastAsia="zh-CN"/>
        </w:rPr>
        <w:t>内</w:t>
      </w:r>
      <w:r>
        <w:rPr>
          <w:rFonts w:hint="eastAsia" w:ascii="宋体" w:hAnsi="宋体" w:cs="Malgun Gothic"/>
          <w:color w:val="auto"/>
          <w:sz w:val="21"/>
          <w:szCs w:val="21"/>
          <w:lang w:eastAsia="zh-CN"/>
        </w:rPr>
        <w:t>容、技</w:t>
      </w:r>
      <w:r>
        <w:rPr>
          <w:rFonts w:hint="eastAsia" w:ascii="宋体" w:hAnsi="宋体" w:cs="微软雅黑"/>
          <w:color w:val="auto"/>
          <w:sz w:val="21"/>
          <w:szCs w:val="21"/>
          <w:lang w:eastAsia="zh-CN"/>
        </w:rPr>
        <w:t>术</w:t>
      </w:r>
      <w:r>
        <w:rPr>
          <w:rFonts w:hint="eastAsia" w:ascii="宋体" w:hAnsi="宋体" w:cs="Malgun Gothic"/>
          <w:color w:val="auto"/>
          <w:sz w:val="21"/>
          <w:szCs w:val="21"/>
          <w:lang w:eastAsia="zh-CN"/>
        </w:rPr>
        <w:t>性能要求和商</w:t>
      </w:r>
      <w:r>
        <w:rPr>
          <w:rFonts w:hint="eastAsia" w:ascii="宋体" w:hAnsi="宋体" w:cs="微软雅黑"/>
          <w:color w:val="auto"/>
          <w:sz w:val="21"/>
          <w:szCs w:val="21"/>
          <w:lang w:eastAsia="zh-CN"/>
        </w:rPr>
        <w:t>务条</w:t>
      </w:r>
      <w:r>
        <w:rPr>
          <w:rFonts w:hint="eastAsia" w:ascii="宋体" w:hAnsi="宋体" w:cs="Malgun Gothic"/>
          <w:color w:val="auto"/>
          <w:sz w:val="21"/>
          <w:szCs w:val="21"/>
          <w:lang w:eastAsia="zh-CN"/>
        </w:rPr>
        <w:t>件后，</w:t>
      </w:r>
      <w:r>
        <w:rPr>
          <w:rFonts w:hint="eastAsia" w:ascii="宋体" w:hAnsi="宋体" w:cs="微软雅黑"/>
          <w:color w:val="auto"/>
          <w:sz w:val="21"/>
          <w:szCs w:val="21"/>
          <w:lang w:eastAsia="zh-CN"/>
        </w:rPr>
        <w:t>编写</w:t>
      </w:r>
      <w:r>
        <w:rPr>
          <w:rFonts w:hint="eastAsia" w:ascii="宋体" w:hAnsi="宋体" w:cs="Malgun Gothic"/>
          <w:color w:val="auto"/>
          <w:sz w:val="21"/>
          <w:szCs w:val="21"/>
          <w:lang w:eastAsia="zh-CN"/>
        </w:rPr>
        <w:t>投</w:t>
      </w:r>
      <w:r>
        <w:rPr>
          <w:rFonts w:hint="eastAsia" w:ascii="宋体" w:hAnsi="宋体" w:cs="微软雅黑"/>
          <w:color w:val="auto"/>
          <w:sz w:val="21"/>
          <w:szCs w:val="21"/>
          <w:lang w:eastAsia="zh-CN"/>
        </w:rPr>
        <w:t>标</w:t>
      </w:r>
      <w:r>
        <w:rPr>
          <w:rFonts w:hint="eastAsia" w:ascii="宋体" w:hAnsi="宋体" w:cs="Malgun Gothic"/>
          <w:color w:val="auto"/>
          <w:sz w:val="21"/>
          <w:szCs w:val="21"/>
          <w:lang w:eastAsia="zh-CN"/>
        </w:rPr>
        <w:t>文件。招</w:t>
      </w:r>
      <w:r>
        <w:rPr>
          <w:rFonts w:hint="eastAsia" w:ascii="宋体" w:hAnsi="宋体" w:cs="微软雅黑"/>
          <w:color w:val="auto"/>
          <w:sz w:val="21"/>
          <w:szCs w:val="21"/>
          <w:lang w:eastAsia="zh-CN"/>
        </w:rPr>
        <w:t>标</w:t>
      </w:r>
      <w:r>
        <w:rPr>
          <w:rFonts w:hint="eastAsia" w:ascii="宋体" w:hAnsi="宋体" w:cs="Malgun Gothic"/>
          <w:color w:val="auto"/>
          <w:sz w:val="21"/>
          <w:szCs w:val="21"/>
          <w:lang w:eastAsia="zh-CN"/>
        </w:rPr>
        <w:t>文件中</w:t>
      </w:r>
      <w:r>
        <w:rPr>
          <w:rFonts w:hint="eastAsia" w:ascii="宋体" w:hAnsi="宋体" w:cs="微软雅黑"/>
          <w:color w:val="auto"/>
          <w:sz w:val="21"/>
          <w:szCs w:val="21"/>
          <w:lang w:eastAsia="zh-CN"/>
        </w:rPr>
        <w:t>标</w:t>
      </w:r>
      <w:r>
        <w:rPr>
          <w:rFonts w:hint="eastAsia" w:ascii="宋体" w:hAnsi="宋体" w:cs="Malgun Gothic"/>
          <w:color w:val="auto"/>
          <w:sz w:val="21"/>
          <w:szCs w:val="21"/>
          <w:lang w:eastAsia="zh-CN"/>
        </w:rPr>
        <w:t>注★</w:t>
      </w:r>
      <w:r>
        <w:rPr>
          <w:rFonts w:hint="eastAsia" w:ascii="宋体" w:hAnsi="宋体" w:cs="微软雅黑"/>
          <w:color w:val="auto"/>
          <w:sz w:val="21"/>
          <w:szCs w:val="21"/>
          <w:lang w:eastAsia="zh-CN"/>
        </w:rPr>
        <w:t>号</w:t>
      </w:r>
      <w:r>
        <w:rPr>
          <w:rFonts w:hint="eastAsia" w:ascii="宋体" w:hAnsi="宋体" w:cs="Malgun Gothic"/>
          <w:color w:val="auto"/>
          <w:sz w:val="21"/>
          <w:szCs w:val="21"/>
          <w:lang w:eastAsia="zh-CN"/>
        </w:rPr>
        <w:t>的</w:t>
      </w:r>
      <w:r>
        <w:rPr>
          <w:rFonts w:hint="eastAsia" w:ascii="宋体" w:hAnsi="宋体" w:cs="微软雅黑"/>
          <w:color w:val="auto"/>
          <w:sz w:val="21"/>
          <w:szCs w:val="21"/>
          <w:lang w:eastAsia="zh-CN"/>
        </w:rPr>
        <w:t>条</w:t>
      </w:r>
      <w:r>
        <w:rPr>
          <w:rFonts w:hint="eastAsia" w:ascii="宋体" w:hAnsi="宋体" w:cs="Malgun Gothic"/>
          <w:color w:val="auto"/>
          <w:sz w:val="21"/>
          <w:szCs w:val="21"/>
          <w:lang w:eastAsia="zh-CN"/>
        </w:rPr>
        <w:t>款</w:t>
      </w:r>
      <w:r>
        <w:rPr>
          <w:rFonts w:hint="eastAsia" w:ascii="宋体" w:hAnsi="宋体" w:cs="微软雅黑"/>
          <w:color w:val="auto"/>
          <w:sz w:val="21"/>
          <w:szCs w:val="21"/>
          <w:lang w:eastAsia="zh-CN"/>
        </w:rPr>
        <w:t>为实质</w:t>
      </w:r>
      <w:r>
        <w:rPr>
          <w:rFonts w:hint="eastAsia" w:ascii="宋体" w:hAnsi="宋体" w:cs="Malgun Gothic"/>
          <w:color w:val="auto"/>
          <w:sz w:val="21"/>
          <w:szCs w:val="21"/>
          <w:lang w:eastAsia="zh-CN"/>
        </w:rPr>
        <w:t>性要求和</w:t>
      </w:r>
      <w:r>
        <w:rPr>
          <w:rFonts w:hint="eastAsia" w:ascii="宋体" w:hAnsi="宋体" w:cs="微软雅黑"/>
          <w:color w:val="auto"/>
          <w:sz w:val="21"/>
          <w:szCs w:val="21"/>
          <w:lang w:eastAsia="zh-CN"/>
        </w:rPr>
        <w:t>条</w:t>
      </w:r>
      <w:r>
        <w:rPr>
          <w:rFonts w:hint="eastAsia" w:ascii="宋体" w:hAnsi="宋体" w:cs="Malgun Gothic"/>
          <w:color w:val="auto"/>
          <w:sz w:val="21"/>
          <w:szCs w:val="21"/>
          <w:lang w:eastAsia="zh-CN"/>
        </w:rPr>
        <w:t>件，投</w:t>
      </w:r>
      <w:r>
        <w:rPr>
          <w:rFonts w:hint="eastAsia" w:ascii="宋体" w:hAnsi="宋体" w:cs="微软雅黑"/>
          <w:color w:val="auto"/>
          <w:sz w:val="21"/>
          <w:szCs w:val="21"/>
          <w:lang w:eastAsia="zh-CN"/>
        </w:rPr>
        <w:t>标</w:t>
      </w:r>
      <w:r>
        <w:rPr>
          <w:rFonts w:hint="eastAsia" w:ascii="宋体" w:hAnsi="宋体" w:cs="Malgun Gothic"/>
          <w:color w:val="auto"/>
          <w:sz w:val="21"/>
          <w:szCs w:val="21"/>
          <w:lang w:eastAsia="zh-CN"/>
        </w:rPr>
        <w:t>文件必</w:t>
      </w:r>
      <w:r>
        <w:rPr>
          <w:rFonts w:hint="eastAsia" w:ascii="宋体" w:hAnsi="宋体" w:cs="微软雅黑"/>
          <w:color w:val="auto"/>
          <w:sz w:val="21"/>
          <w:szCs w:val="21"/>
          <w:lang w:eastAsia="zh-CN"/>
        </w:rPr>
        <w:t>须</w:t>
      </w:r>
      <w:r>
        <w:rPr>
          <w:rFonts w:hint="eastAsia" w:ascii="宋体" w:hAnsi="宋体"/>
          <w:color w:val="auto"/>
          <w:sz w:val="21"/>
          <w:szCs w:val="21"/>
          <w:lang w:eastAsia="zh-CN"/>
        </w:rPr>
        <w:t>做出</w:t>
      </w:r>
      <w:r>
        <w:rPr>
          <w:rFonts w:hint="eastAsia" w:ascii="宋体" w:hAnsi="宋体" w:cs="微软雅黑"/>
          <w:color w:val="auto"/>
          <w:sz w:val="21"/>
          <w:szCs w:val="21"/>
          <w:lang w:eastAsia="zh-CN"/>
        </w:rPr>
        <w:t>实质</w:t>
      </w:r>
      <w:r>
        <w:rPr>
          <w:rFonts w:hint="eastAsia" w:ascii="宋体" w:hAnsi="宋体" w:cs="Malgun Gothic"/>
          <w:color w:val="auto"/>
          <w:sz w:val="21"/>
          <w:szCs w:val="21"/>
          <w:lang w:eastAsia="zh-CN"/>
        </w:rPr>
        <w:t>性</w:t>
      </w:r>
      <w:r>
        <w:rPr>
          <w:rFonts w:hint="eastAsia" w:ascii="宋体" w:hAnsi="宋体" w:cs="微软雅黑"/>
          <w:color w:val="auto"/>
          <w:sz w:val="21"/>
          <w:szCs w:val="21"/>
          <w:lang w:eastAsia="zh-CN"/>
        </w:rPr>
        <w:t>响应</w:t>
      </w:r>
      <w:r>
        <w:rPr>
          <w:rFonts w:hint="eastAsia" w:ascii="宋体" w:hAnsi="宋体" w:cs="Malgun Gothic"/>
          <w:color w:val="auto"/>
          <w:sz w:val="21"/>
          <w:szCs w:val="21"/>
          <w:lang w:eastAsia="zh-CN"/>
        </w:rPr>
        <w:t>，不</w:t>
      </w:r>
      <w:r>
        <w:rPr>
          <w:rFonts w:hint="eastAsia" w:ascii="宋体" w:hAnsi="宋体" w:cs="微软雅黑"/>
          <w:color w:val="auto"/>
          <w:sz w:val="21"/>
          <w:szCs w:val="21"/>
          <w:lang w:eastAsia="zh-CN"/>
        </w:rPr>
        <w:t>满</w:t>
      </w:r>
      <w:r>
        <w:rPr>
          <w:rFonts w:hint="eastAsia" w:ascii="宋体" w:hAnsi="宋体" w:cs="Malgun Gothic"/>
          <w:color w:val="auto"/>
          <w:sz w:val="21"/>
          <w:szCs w:val="21"/>
          <w:lang w:eastAsia="zh-CN"/>
        </w:rPr>
        <w:t>足任何一</w:t>
      </w:r>
      <w:r>
        <w:rPr>
          <w:rFonts w:hint="eastAsia" w:ascii="宋体" w:hAnsi="宋体" w:cs="微软雅黑"/>
          <w:color w:val="auto"/>
          <w:sz w:val="21"/>
          <w:szCs w:val="21"/>
          <w:lang w:eastAsia="zh-CN"/>
        </w:rPr>
        <w:t>项标</w:t>
      </w:r>
      <w:r>
        <w:rPr>
          <w:rFonts w:hint="eastAsia" w:ascii="宋体" w:hAnsi="宋体" w:cs="Malgun Gothic"/>
          <w:color w:val="auto"/>
          <w:sz w:val="21"/>
          <w:szCs w:val="21"/>
          <w:lang w:eastAsia="zh-CN"/>
        </w:rPr>
        <w:t>注★</w:t>
      </w:r>
      <w:r>
        <w:rPr>
          <w:rFonts w:hint="eastAsia" w:ascii="宋体" w:hAnsi="宋体" w:cs="微软雅黑"/>
          <w:color w:val="auto"/>
          <w:sz w:val="21"/>
          <w:szCs w:val="21"/>
          <w:lang w:eastAsia="zh-CN"/>
        </w:rPr>
        <w:t>号</w:t>
      </w:r>
      <w:r>
        <w:rPr>
          <w:rFonts w:hint="eastAsia" w:ascii="宋体" w:hAnsi="宋体" w:cs="Malgun Gothic"/>
          <w:color w:val="auto"/>
          <w:sz w:val="21"/>
          <w:szCs w:val="21"/>
          <w:lang w:eastAsia="zh-CN"/>
        </w:rPr>
        <w:t>的</w:t>
      </w:r>
      <w:r>
        <w:rPr>
          <w:rFonts w:hint="eastAsia" w:ascii="宋体" w:hAnsi="宋体" w:cs="微软雅黑"/>
          <w:color w:val="auto"/>
          <w:sz w:val="21"/>
          <w:szCs w:val="21"/>
          <w:lang w:eastAsia="zh-CN"/>
        </w:rPr>
        <w:t>条</w:t>
      </w:r>
      <w:r>
        <w:rPr>
          <w:rFonts w:hint="eastAsia" w:ascii="宋体" w:hAnsi="宋体" w:cs="Malgun Gothic"/>
          <w:color w:val="auto"/>
          <w:sz w:val="21"/>
          <w:szCs w:val="21"/>
          <w:lang w:eastAsia="zh-CN"/>
        </w:rPr>
        <w:t>款，</w:t>
      </w:r>
      <w:r>
        <w:rPr>
          <w:rFonts w:hint="eastAsia" w:ascii="宋体" w:hAnsi="宋体" w:cs="微软雅黑"/>
          <w:color w:val="auto"/>
          <w:sz w:val="21"/>
          <w:szCs w:val="21"/>
          <w:lang w:eastAsia="zh-CN"/>
        </w:rPr>
        <w:t>将导</w:t>
      </w:r>
      <w:r>
        <w:rPr>
          <w:rFonts w:hint="eastAsia" w:ascii="宋体" w:hAnsi="宋体" w:cs="Malgun Gothic"/>
          <w:color w:val="auto"/>
          <w:sz w:val="21"/>
          <w:szCs w:val="21"/>
          <w:lang w:eastAsia="zh-CN"/>
        </w:rPr>
        <w:t>致投</w:t>
      </w:r>
      <w:r>
        <w:rPr>
          <w:rFonts w:hint="eastAsia" w:ascii="宋体" w:hAnsi="宋体" w:cs="微软雅黑"/>
          <w:color w:val="auto"/>
          <w:sz w:val="21"/>
          <w:szCs w:val="21"/>
          <w:lang w:eastAsia="zh-CN"/>
        </w:rPr>
        <w:t>标</w:t>
      </w:r>
      <w:r>
        <w:rPr>
          <w:rFonts w:hint="eastAsia" w:ascii="宋体" w:hAnsi="宋体" w:cs="Malgun Gothic"/>
          <w:color w:val="auto"/>
          <w:sz w:val="21"/>
          <w:szCs w:val="21"/>
          <w:lang w:eastAsia="zh-CN"/>
        </w:rPr>
        <w:t>无效。</w:t>
      </w:r>
    </w:p>
    <w:p w14:paraId="25950C2E">
      <w:pPr>
        <w:spacing w:line="360" w:lineRule="auto"/>
        <w:ind w:firstLine="420" w:firstLineChars="200"/>
        <w:rPr>
          <w:rFonts w:hint="eastAsia" w:ascii="宋体" w:hAnsi="宋体"/>
          <w:color w:val="auto"/>
          <w:sz w:val="21"/>
          <w:szCs w:val="21"/>
          <w:lang w:eastAsia="zh-CN"/>
        </w:rPr>
      </w:pPr>
      <w:bookmarkStart w:id="91" w:name="_Toc33098655"/>
      <w:r>
        <w:rPr>
          <w:rFonts w:ascii="宋体" w:hAnsi="宋体"/>
          <w:color w:val="auto"/>
          <w:sz w:val="21"/>
          <w:szCs w:val="21"/>
          <w:lang w:eastAsia="zh-CN"/>
        </w:rPr>
        <w:t>3.</w:t>
      </w:r>
      <w:r>
        <w:rPr>
          <w:rFonts w:hint="eastAsia" w:ascii="宋体" w:hAnsi="宋体"/>
          <w:color w:val="auto"/>
          <w:sz w:val="21"/>
          <w:szCs w:val="21"/>
          <w:lang w:eastAsia="zh-CN"/>
        </w:rPr>
        <w:t>7</w:t>
      </w:r>
      <w:r>
        <w:rPr>
          <w:rFonts w:ascii="宋体" w:hAnsi="宋体"/>
          <w:color w:val="auto"/>
          <w:sz w:val="21"/>
          <w:szCs w:val="21"/>
          <w:lang w:eastAsia="zh-CN"/>
        </w:rPr>
        <w:t>.</w:t>
      </w:r>
      <w:r>
        <w:rPr>
          <w:rFonts w:hint="eastAsia" w:ascii="宋体" w:hAnsi="宋体"/>
          <w:color w:val="auto"/>
          <w:sz w:val="21"/>
          <w:szCs w:val="21"/>
          <w:lang w:eastAsia="zh-CN"/>
        </w:rPr>
        <w:t>2投标文件的编制要求：详见投标人须知前附表。</w:t>
      </w:r>
    </w:p>
    <w:p w14:paraId="620107BE">
      <w:pPr>
        <w:spacing w:line="360" w:lineRule="auto"/>
        <w:ind w:firstLine="420" w:firstLineChars="200"/>
        <w:rPr>
          <w:rFonts w:hint="eastAsia" w:ascii="宋体" w:hAnsi="宋体"/>
          <w:color w:val="auto"/>
          <w:sz w:val="21"/>
          <w:szCs w:val="21"/>
          <w:lang w:eastAsia="zh-CN"/>
        </w:rPr>
      </w:pPr>
    </w:p>
    <w:p w14:paraId="5C92E55B">
      <w:pPr>
        <w:pStyle w:val="5"/>
        <w:spacing w:line="360" w:lineRule="auto"/>
        <w:ind w:right="113"/>
        <w:jc w:val="center"/>
        <w:rPr>
          <w:rFonts w:hint="eastAsia" w:ascii="宋体" w:hAnsi="宋体"/>
          <w:color w:val="auto"/>
          <w:sz w:val="36"/>
          <w:szCs w:val="36"/>
          <w:lang w:eastAsia="zh-CN"/>
        </w:rPr>
      </w:pPr>
      <w:bookmarkStart w:id="92" w:name="_Toc29182"/>
      <w:r>
        <w:rPr>
          <w:rFonts w:ascii="宋体" w:hAnsi="宋体"/>
          <w:color w:val="auto"/>
          <w:sz w:val="36"/>
          <w:szCs w:val="36"/>
          <w:lang w:eastAsia="zh-CN"/>
        </w:rPr>
        <w:t>4.</w:t>
      </w:r>
      <w:bookmarkEnd w:id="91"/>
      <w:r>
        <w:rPr>
          <w:rFonts w:hint="eastAsia" w:ascii="宋体" w:hAnsi="宋体"/>
          <w:color w:val="auto"/>
          <w:sz w:val="36"/>
          <w:szCs w:val="36"/>
          <w:lang w:eastAsia="zh-CN"/>
        </w:rPr>
        <w:t>投标文件的递交</w:t>
      </w:r>
      <w:bookmarkEnd w:id="92"/>
    </w:p>
    <w:p w14:paraId="0A75AC07">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4.1投标文件的</w:t>
      </w:r>
      <w:r>
        <w:rPr>
          <w:rFonts w:hint="eastAsia" w:ascii="宋体" w:hAnsi="宋体"/>
          <w:b/>
          <w:color w:val="auto"/>
          <w:sz w:val="21"/>
          <w:szCs w:val="21"/>
          <w:lang w:eastAsia="zh-CN"/>
        </w:rPr>
        <w:t>加密</w:t>
      </w:r>
    </w:p>
    <w:p w14:paraId="5F554575">
      <w:pPr>
        <w:spacing w:line="360" w:lineRule="auto"/>
        <w:ind w:firstLine="420" w:firstLineChars="200"/>
        <w:rPr>
          <w:color w:val="auto"/>
          <w:sz w:val="21"/>
          <w:szCs w:val="21"/>
          <w:lang w:eastAsia="zh-CN"/>
        </w:rPr>
      </w:pPr>
      <w:bookmarkStart w:id="93" w:name="_Toc144974525"/>
      <w:bookmarkStart w:id="94" w:name="_Toc179632575"/>
      <w:bookmarkStart w:id="95" w:name="_Toc221356255"/>
      <w:bookmarkStart w:id="96" w:name="_Toc152042333"/>
      <w:bookmarkStart w:id="97" w:name="_Toc152045557"/>
      <w:r>
        <w:rPr>
          <w:rFonts w:ascii="宋体" w:hAnsi="宋体"/>
          <w:color w:val="auto"/>
          <w:sz w:val="21"/>
          <w:szCs w:val="21"/>
          <w:lang w:eastAsia="zh-CN"/>
        </w:rPr>
        <w:t xml:space="preserve">4.1.1 </w:t>
      </w:r>
      <w:r>
        <w:rPr>
          <w:rFonts w:hint="eastAsia"/>
          <w:color w:val="auto"/>
          <w:sz w:val="21"/>
          <w:szCs w:val="21"/>
          <w:lang w:eastAsia="zh-CN"/>
        </w:rPr>
        <w:t>投标人应安装客户端软件 “政采云电子交易客户端”，并按照招标文件和电子交易平台的要求编制并加密投标文件。未按规定加密的投标文件，电子交易平台将拒收并提示。</w:t>
      </w:r>
    </w:p>
    <w:p w14:paraId="65568D31">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4.1.2 使用“政采云电子交易客户端”需要提前申领CA数字证书。</w:t>
      </w:r>
    </w:p>
    <w:p w14:paraId="44737C06">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4.1.3 为确保网上操作合法、有效和安全，投标人应当在投标文件提交截止时间前完成在“政府采购云平台”的身份认证，确保在电子交易过程中能够对相关数据电文进行加密和使用电子签名。</w:t>
      </w:r>
    </w:p>
    <w:bookmarkEnd w:id="93"/>
    <w:bookmarkEnd w:id="94"/>
    <w:bookmarkEnd w:id="95"/>
    <w:bookmarkEnd w:id="96"/>
    <w:bookmarkEnd w:id="97"/>
    <w:p w14:paraId="1D69C940">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4.2投标文件的递交</w:t>
      </w:r>
    </w:p>
    <w:p w14:paraId="7E5A5245">
      <w:pPr>
        <w:spacing w:line="360" w:lineRule="auto"/>
        <w:ind w:firstLine="420" w:firstLineChars="200"/>
        <w:rPr>
          <w:rFonts w:hint="eastAsia" w:ascii="宋体" w:hAnsi="宋体"/>
          <w:color w:val="auto"/>
          <w:sz w:val="21"/>
          <w:szCs w:val="21"/>
          <w:lang w:eastAsia="zh-CN"/>
        </w:rPr>
      </w:pPr>
      <w:bookmarkStart w:id="98" w:name="_Toc152042334"/>
      <w:bookmarkStart w:id="99" w:name="_Toc152045558"/>
      <w:bookmarkStart w:id="100" w:name="_Toc179632576"/>
      <w:bookmarkStart w:id="101" w:name="_Toc221356256"/>
      <w:bookmarkStart w:id="102" w:name="_Toc144974526"/>
      <w:r>
        <w:rPr>
          <w:rFonts w:hint="eastAsia" w:ascii="宋体" w:hAnsi="宋体"/>
          <w:color w:val="auto"/>
          <w:sz w:val="21"/>
          <w:szCs w:val="21"/>
          <w:lang w:eastAsia="zh-CN"/>
        </w:rPr>
        <w:t>4.2.1 投标人应在投标人须知前附表规定的投标文件截止时间前递交投标文件。</w:t>
      </w:r>
    </w:p>
    <w:p w14:paraId="6A131FD8">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4.2.2 投标人递交投标文件的地点：见投标人须知前附表。</w:t>
      </w:r>
    </w:p>
    <w:p w14:paraId="7AB98831">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4.2.3到投标文件递交截止时间止，收到的投标文件少于三个的，采购人将依法重新组织重新招标。</w:t>
      </w:r>
    </w:p>
    <w:bookmarkEnd w:id="98"/>
    <w:bookmarkEnd w:id="99"/>
    <w:bookmarkEnd w:id="100"/>
    <w:bookmarkEnd w:id="101"/>
    <w:bookmarkEnd w:id="102"/>
    <w:p w14:paraId="3AAAC121">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4.3投标文件的修改与撤回</w:t>
      </w:r>
    </w:p>
    <w:p w14:paraId="43BFD63F">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 xml:space="preserve">4.3.1 </w:t>
      </w:r>
      <w:r>
        <w:rPr>
          <w:rFonts w:hint="eastAsia" w:ascii="宋体" w:hAnsi="宋体"/>
          <w:color w:val="auto"/>
          <w:sz w:val="21"/>
          <w:szCs w:val="21"/>
          <w:lang w:eastAsia="zh-CN"/>
        </w:rPr>
        <w:t>在投标截止时间前，投标人可以撤回在网上已递交的投标文件，修改后重新上传，无须书面形式通知采购人</w:t>
      </w:r>
      <w:r>
        <w:rPr>
          <w:rFonts w:ascii="宋体" w:hAnsi="宋体"/>
          <w:color w:val="auto"/>
          <w:sz w:val="21"/>
          <w:szCs w:val="21"/>
          <w:lang w:eastAsia="zh-CN"/>
        </w:rPr>
        <w:t>。</w:t>
      </w:r>
    </w:p>
    <w:p w14:paraId="318AFEC3">
      <w:pPr>
        <w:spacing w:line="360" w:lineRule="auto"/>
        <w:ind w:left="440" w:leftChars="200"/>
        <w:rPr>
          <w:rFonts w:hint="eastAsia" w:ascii="宋体" w:hAnsi="宋体"/>
          <w:color w:val="auto"/>
          <w:sz w:val="21"/>
          <w:szCs w:val="21"/>
          <w:lang w:eastAsia="zh-CN"/>
        </w:rPr>
      </w:pPr>
      <w:r>
        <w:rPr>
          <w:rFonts w:ascii="宋体" w:hAnsi="宋体"/>
          <w:color w:val="auto"/>
          <w:sz w:val="21"/>
          <w:szCs w:val="21"/>
          <w:lang w:eastAsia="zh-CN"/>
        </w:rPr>
        <w:t xml:space="preserve">4.3.2 </w:t>
      </w:r>
      <w:r>
        <w:rPr>
          <w:rFonts w:hint="eastAsia" w:ascii="宋体" w:hAnsi="宋体"/>
          <w:color w:val="auto"/>
          <w:sz w:val="21"/>
          <w:szCs w:val="21"/>
          <w:lang w:eastAsia="zh-CN"/>
        </w:rPr>
        <w:t>修改的投标文件应按照本章第</w:t>
      </w:r>
      <w:r>
        <w:rPr>
          <w:rFonts w:ascii="宋体" w:hAnsi="宋体"/>
          <w:color w:val="auto"/>
          <w:sz w:val="21"/>
          <w:szCs w:val="21"/>
          <w:lang w:eastAsia="zh-CN"/>
        </w:rPr>
        <w:t>3.7.</w:t>
      </w:r>
      <w:r>
        <w:rPr>
          <w:rFonts w:hint="eastAsia" w:ascii="宋体" w:hAnsi="宋体"/>
          <w:color w:val="auto"/>
          <w:sz w:val="21"/>
          <w:szCs w:val="21"/>
          <w:lang w:eastAsia="zh-CN"/>
        </w:rPr>
        <w:t>2的要求进行重新编制、加密和递交。</w:t>
      </w:r>
    </w:p>
    <w:p w14:paraId="3C5C4A71">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 xml:space="preserve">4.3.3 </w:t>
      </w:r>
      <w:r>
        <w:rPr>
          <w:rFonts w:hint="eastAsia" w:ascii="宋体" w:hAnsi="宋体"/>
          <w:color w:val="auto"/>
          <w:sz w:val="21"/>
          <w:szCs w:val="21"/>
          <w:lang w:eastAsia="zh-CN"/>
        </w:rPr>
        <w:t>在投标截止时间后递交的投标文件不予撤回</w:t>
      </w:r>
      <w:r>
        <w:rPr>
          <w:rFonts w:ascii="宋体" w:hAnsi="宋体"/>
          <w:color w:val="auto"/>
          <w:sz w:val="21"/>
          <w:szCs w:val="21"/>
          <w:lang w:eastAsia="zh-CN"/>
        </w:rPr>
        <w:t>。</w:t>
      </w:r>
    </w:p>
    <w:p w14:paraId="3BA0B575">
      <w:pPr>
        <w:spacing w:line="360" w:lineRule="auto"/>
        <w:ind w:firstLine="440" w:firstLineChars="200"/>
        <w:rPr>
          <w:color w:val="auto"/>
          <w:lang w:eastAsia="zh-CN"/>
        </w:rPr>
      </w:pPr>
    </w:p>
    <w:p w14:paraId="1F5E0C44">
      <w:pPr>
        <w:spacing w:line="360" w:lineRule="auto"/>
        <w:jc w:val="center"/>
        <w:outlineLvl w:val="2"/>
        <w:rPr>
          <w:rFonts w:hint="eastAsia" w:ascii="宋体" w:hAnsi="宋体"/>
          <w:b/>
          <w:color w:val="auto"/>
          <w:sz w:val="36"/>
          <w:szCs w:val="44"/>
          <w:lang w:eastAsia="zh-CN"/>
        </w:rPr>
      </w:pPr>
      <w:bookmarkStart w:id="103" w:name="_Toc152042335"/>
      <w:bookmarkEnd w:id="103"/>
      <w:bookmarkStart w:id="104" w:name="_Toc144974527"/>
      <w:bookmarkEnd w:id="104"/>
      <w:bookmarkStart w:id="105" w:name="_Toc241763833"/>
      <w:bookmarkEnd w:id="105"/>
      <w:bookmarkStart w:id="106" w:name="_Toc152045559"/>
      <w:bookmarkEnd w:id="106"/>
      <w:bookmarkStart w:id="107" w:name="_Toc221356257"/>
      <w:bookmarkEnd w:id="107"/>
      <w:bookmarkStart w:id="108" w:name="_Toc179632577"/>
      <w:bookmarkEnd w:id="108"/>
      <w:bookmarkStart w:id="109" w:name="_Toc29304"/>
      <w:bookmarkStart w:id="110" w:name="_Toc160200521"/>
      <w:r>
        <w:rPr>
          <w:rFonts w:ascii="宋体" w:hAnsi="宋体"/>
          <w:b/>
          <w:color w:val="auto"/>
          <w:sz w:val="36"/>
          <w:szCs w:val="44"/>
          <w:lang w:eastAsia="zh-CN"/>
        </w:rPr>
        <w:t>5.</w:t>
      </w:r>
      <w:r>
        <w:rPr>
          <w:rFonts w:hint="eastAsia" w:ascii="宋体" w:hAnsi="宋体"/>
          <w:b/>
          <w:color w:val="auto"/>
          <w:sz w:val="36"/>
          <w:szCs w:val="44"/>
          <w:lang w:eastAsia="zh-CN"/>
        </w:rPr>
        <w:t>开标</w:t>
      </w:r>
      <w:bookmarkEnd w:id="109"/>
      <w:bookmarkEnd w:id="110"/>
    </w:p>
    <w:p w14:paraId="76096078">
      <w:pPr>
        <w:spacing w:line="360" w:lineRule="auto"/>
        <w:ind w:firstLine="422" w:firstLineChars="200"/>
        <w:rPr>
          <w:rFonts w:hint="eastAsia" w:ascii="宋体" w:hAnsi="宋体"/>
          <w:b/>
          <w:bCs/>
          <w:color w:val="auto"/>
          <w:sz w:val="21"/>
          <w:szCs w:val="21"/>
          <w:lang w:eastAsia="zh-CN"/>
        </w:rPr>
      </w:pPr>
      <w:bookmarkStart w:id="111" w:name="_Toc152045560"/>
      <w:bookmarkEnd w:id="111"/>
      <w:bookmarkStart w:id="112" w:name="_Toc179632578"/>
      <w:bookmarkEnd w:id="112"/>
      <w:bookmarkStart w:id="113" w:name="_Toc152042336"/>
      <w:bookmarkEnd w:id="113"/>
      <w:bookmarkStart w:id="114" w:name="_Toc144974528"/>
      <w:bookmarkEnd w:id="114"/>
      <w:bookmarkStart w:id="115" w:name="_Toc221356258"/>
      <w:bookmarkEnd w:id="115"/>
      <w:bookmarkStart w:id="116" w:name="_Toc179632579"/>
      <w:bookmarkStart w:id="117" w:name="_Toc152045561"/>
      <w:bookmarkStart w:id="118" w:name="_Toc152042337"/>
      <w:bookmarkStart w:id="119" w:name="_Toc221356259"/>
      <w:bookmarkStart w:id="120" w:name="_Toc144974529"/>
      <w:r>
        <w:rPr>
          <w:rFonts w:ascii="宋体" w:hAnsi="宋体"/>
          <w:b/>
          <w:bCs/>
          <w:color w:val="auto"/>
          <w:sz w:val="21"/>
          <w:szCs w:val="21"/>
          <w:lang w:eastAsia="zh-CN"/>
        </w:rPr>
        <w:t xml:space="preserve">5.1 </w:t>
      </w:r>
      <w:r>
        <w:rPr>
          <w:rFonts w:hint="eastAsia" w:ascii="宋体" w:hAnsi="宋体"/>
          <w:b/>
          <w:bCs/>
          <w:color w:val="auto"/>
          <w:sz w:val="21"/>
          <w:szCs w:val="21"/>
          <w:lang w:eastAsia="zh-CN"/>
        </w:rPr>
        <w:t>开标时间和地点</w:t>
      </w:r>
    </w:p>
    <w:p w14:paraId="60C6DEA4">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采购人在</w:t>
      </w:r>
      <w:r>
        <w:rPr>
          <w:rFonts w:hint="eastAsia" w:ascii="宋体" w:hAnsi="宋体"/>
          <w:color w:val="auto"/>
          <w:sz w:val="21"/>
          <w:szCs w:val="21"/>
          <w:lang w:eastAsia="zh-CN"/>
        </w:rPr>
        <w:t>投标人须知前附表</w:t>
      </w:r>
      <w:r>
        <w:rPr>
          <w:rFonts w:ascii="宋体" w:hAnsi="宋体"/>
          <w:color w:val="auto"/>
          <w:sz w:val="21"/>
          <w:szCs w:val="21"/>
          <w:lang w:eastAsia="zh-CN"/>
        </w:rPr>
        <w:t>规定的时间和地点</w:t>
      </w:r>
      <w:r>
        <w:rPr>
          <w:rFonts w:hint="eastAsia" w:ascii="宋体" w:hAnsi="宋体"/>
          <w:color w:val="auto"/>
          <w:sz w:val="21"/>
          <w:szCs w:val="21"/>
          <w:lang w:eastAsia="zh-CN"/>
        </w:rPr>
        <w:t>组织开标。</w:t>
      </w:r>
    </w:p>
    <w:p w14:paraId="48582DF1">
      <w:pPr>
        <w:spacing w:line="360" w:lineRule="auto"/>
        <w:ind w:firstLine="422" w:firstLineChars="200"/>
        <w:rPr>
          <w:rFonts w:hint="eastAsia" w:ascii="宋体" w:hAnsi="宋体"/>
          <w:color w:val="auto"/>
          <w:sz w:val="21"/>
          <w:szCs w:val="21"/>
          <w:lang w:eastAsia="zh-CN"/>
        </w:rPr>
      </w:pPr>
      <w:r>
        <w:rPr>
          <w:rFonts w:hint="eastAsia" w:ascii="宋体" w:hAnsi="宋体"/>
          <w:b/>
          <w:bCs/>
          <w:color w:val="auto"/>
          <w:sz w:val="21"/>
          <w:szCs w:val="21"/>
          <w:lang w:eastAsia="zh-CN"/>
        </w:rPr>
        <w:t>5.2开标方式</w:t>
      </w:r>
    </w:p>
    <w:p w14:paraId="79E753C2">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采购人在本章第5.1项规定的投标文件递交截止时间（开标时间）和投标人须知前附表规定的地点组织开标，并邀请所有投标人的法定代表人或委托代理人准时参加，开标程序详见“投标人须知前附表”。</w:t>
      </w:r>
    </w:p>
    <w:p w14:paraId="3A85382E">
      <w:pPr>
        <w:spacing w:line="360" w:lineRule="auto"/>
        <w:ind w:firstLine="422" w:firstLineChars="200"/>
        <w:rPr>
          <w:rFonts w:hint="eastAsia" w:ascii="宋体" w:hAnsi="宋体"/>
          <w:color w:val="auto"/>
          <w:sz w:val="21"/>
          <w:szCs w:val="21"/>
          <w:lang w:eastAsia="zh-CN"/>
        </w:rPr>
      </w:pPr>
      <w:r>
        <w:rPr>
          <w:rFonts w:ascii="宋体" w:hAnsi="宋体"/>
          <w:b/>
          <w:bCs/>
          <w:color w:val="auto"/>
          <w:sz w:val="21"/>
          <w:szCs w:val="21"/>
          <w:lang w:eastAsia="zh-CN"/>
        </w:rPr>
        <w:t>5.3</w:t>
      </w:r>
      <w:r>
        <w:rPr>
          <w:rFonts w:hint="eastAsia" w:ascii="宋体" w:hAnsi="宋体"/>
          <w:color w:val="auto"/>
          <w:sz w:val="21"/>
          <w:szCs w:val="21"/>
          <w:lang w:eastAsia="zh-CN"/>
        </w:rPr>
        <w:t>投标截止后投标人不足3家的，</w:t>
      </w:r>
      <w:r>
        <w:rPr>
          <w:rFonts w:ascii="宋体" w:hAnsi="宋体"/>
          <w:color w:val="auto"/>
          <w:sz w:val="21"/>
          <w:szCs w:val="21"/>
          <w:lang w:eastAsia="zh-CN"/>
        </w:rPr>
        <w:t>采购人将依法组织</w:t>
      </w:r>
      <w:r>
        <w:rPr>
          <w:rFonts w:hint="eastAsia" w:ascii="宋体" w:hAnsi="宋体"/>
          <w:color w:val="auto"/>
          <w:sz w:val="21"/>
          <w:szCs w:val="21"/>
          <w:lang w:eastAsia="zh-CN"/>
        </w:rPr>
        <w:t>重新招标。</w:t>
      </w:r>
    </w:p>
    <w:p w14:paraId="23C91C8C">
      <w:pPr>
        <w:spacing w:line="360" w:lineRule="auto"/>
        <w:ind w:firstLine="440" w:firstLineChars="200"/>
        <w:rPr>
          <w:color w:val="auto"/>
          <w:lang w:eastAsia="zh-CN"/>
        </w:rPr>
      </w:pPr>
    </w:p>
    <w:p w14:paraId="7558E68C">
      <w:pPr>
        <w:spacing w:line="360" w:lineRule="auto"/>
        <w:jc w:val="center"/>
        <w:outlineLvl w:val="2"/>
        <w:rPr>
          <w:rFonts w:hint="eastAsia" w:ascii="宋体" w:hAnsi="宋体"/>
          <w:b/>
          <w:color w:val="auto"/>
          <w:sz w:val="36"/>
          <w:szCs w:val="44"/>
          <w:lang w:eastAsia="zh-CN"/>
        </w:rPr>
      </w:pPr>
      <w:bookmarkStart w:id="121" w:name="_Toc160200522"/>
      <w:bookmarkStart w:id="122" w:name="_Toc25821"/>
      <w:bookmarkStart w:id="123" w:name="_Toc119924079"/>
      <w:bookmarkStart w:id="124" w:name="_Toc33098657"/>
      <w:r>
        <w:rPr>
          <w:rFonts w:ascii="宋体" w:hAnsi="宋体"/>
          <w:b/>
          <w:color w:val="auto"/>
          <w:sz w:val="36"/>
          <w:szCs w:val="44"/>
          <w:lang w:eastAsia="zh-CN"/>
        </w:rPr>
        <w:t>6.</w:t>
      </w:r>
      <w:r>
        <w:rPr>
          <w:rFonts w:hint="eastAsia" w:ascii="宋体" w:hAnsi="宋体"/>
          <w:b/>
          <w:color w:val="auto"/>
          <w:sz w:val="36"/>
          <w:szCs w:val="44"/>
          <w:lang w:eastAsia="zh-CN"/>
        </w:rPr>
        <w:t>资格审查</w:t>
      </w:r>
      <w:bookmarkEnd w:id="121"/>
      <w:bookmarkEnd w:id="122"/>
      <w:bookmarkEnd w:id="123"/>
      <w:bookmarkEnd w:id="124"/>
    </w:p>
    <w:p w14:paraId="6E9171D5">
      <w:pPr>
        <w:spacing w:before="158" w:beforeLines="50" w:line="360" w:lineRule="auto"/>
        <w:ind w:firstLine="420" w:firstLineChars="200"/>
        <w:rPr>
          <w:color w:val="auto"/>
          <w:sz w:val="21"/>
          <w:szCs w:val="21"/>
          <w:lang w:eastAsia="zh-CN"/>
        </w:rPr>
      </w:pPr>
      <w:r>
        <w:rPr>
          <w:rFonts w:hint="eastAsia" w:ascii="宋体" w:hAnsi="宋体"/>
          <w:color w:val="auto"/>
          <w:sz w:val="21"/>
          <w:szCs w:val="21"/>
          <w:lang w:eastAsia="zh-CN"/>
        </w:rPr>
        <w:t>开标结束后，采购人或者采购代理机构应当按照第四章“评标办法”资格审查标准依法对投标人的资格进行审查，合格投标人不足3家的，不得评标。</w:t>
      </w:r>
    </w:p>
    <w:bookmarkEnd w:id="116"/>
    <w:bookmarkEnd w:id="117"/>
    <w:bookmarkEnd w:id="118"/>
    <w:bookmarkEnd w:id="119"/>
    <w:bookmarkEnd w:id="120"/>
    <w:p w14:paraId="5CC8E4A6">
      <w:pPr>
        <w:spacing w:line="360" w:lineRule="auto"/>
        <w:ind w:firstLine="440" w:firstLineChars="200"/>
        <w:rPr>
          <w:rFonts w:hint="eastAsia" w:ascii="宋体" w:hAnsi="宋体"/>
          <w:color w:val="auto"/>
          <w:szCs w:val="21"/>
          <w:lang w:eastAsia="zh-CN"/>
        </w:rPr>
      </w:pPr>
      <w:bookmarkStart w:id="125" w:name="_Toc152045562"/>
      <w:bookmarkStart w:id="126" w:name="_Toc179632580"/>
      <w:bookmarkStart w:id="127" w:name="_Toc152042338"/>
      <w:bookmarkStart w:id="128" w:name="_Toc221356260"/>
      <w:bookmarkStart w:id="129" w:name="_Toc241763834"/>
      <w:bookmarkStart w:id="130" w:name="_Toc144974530"/>
    </w:p>
    <w:bookmarkEnd w:id="125"/>
    <w:bookmarkEnd w:id="126"/>
    <w:bookmarkEnd w:id="127"/>
    <w:bookmarkEnd w:id="128"/>
    <w:bookmarkEnd w:id="129"/>
    <w:bookmarkEnd w:id="130"/>
    <w:p w14:paraId="21F8A047">
      <w:pPr>
        <w:spacing w:line="360" w:lineRule="auto"/>
        <w:jc w:val="center"/>
        <w:outlineLvl w:val="2"/>
        <w:rPr>
          <w:rFonts w:hint="eastAsia" w:ascii="宋体" w:hAnsi="宋体"/>
          <w:b/>
          <w:color w:val="auto"/>
          <w:sz w:val="36"/>
          <w:szCs w:val="44"/>
          <w:lang w:eastAsia="zh-CN"/>
        </w:rPr>
      </w:pPr>
      <w:bookmarkStart w:id="131" w:name="_Toc548"/>
      <w:bookmarkStart w:id="132" w:name="_Toc160200523"/>
      <w:r>
        <w:rPr>
          <w:rFonts w:ascii="宋体" w:hAnsi="宋体"/>
          <w:b/>
          <w:color w:val="auto"/>
          <w:sz w:val="36"/>
          <w:szCs w:val="44"/>
          <w:lang w:eastAsia="zh-CN"/>
        </w:rPr>
        <w:t>7.评</w:t>
      </w:r>
      <w:r>
        <w:rPr>
          <w:rFonts w:hint="eastAsia" w:ascii="宋体" w:hAnsi="宋体"/>
          <w:b/>
          <w:color w:val="auto"/>
          <w:sz w:val="36"/>
          <w:szCs w:val="44"/>
          <w:lang w:eastAsia="zh-CN"/>
        </w:rPr>
        <w:t>标</w:t>
      </w:r>
      <w:bookmarkEnd w:id="131"/>
      <w:bookmarkEnd w:id="132"/>
    </w:p>
    <w:p w14:paraId="5A2993D1">
      <w:pPr>
        <w:spacing w:line="360" w:lineRule="auto"/>
        <w:ind w:firstLine="422" w:firstLineChars="200"/>
        <w:rPr>
          <w:rFonts w:hint="eastAsia" w:ascii="宋体" w:hAnsi="宋体"/>
          <w:b/>
          <w:color w:val="auto"/>
          <w:sz w:val="21"/>
          <w:szCs w:val="21"/>
          <w:lang w:eastAsia="zh-CN"/>
        </w:rPr>
      </w:pPr>
      <w:bookmarkStart w:id="133" w:name="_Toc152045563"/>
      <w:bookmarkEnd w:id="133"/>
      <w:bookmarkStart w:id="134" w:name="_Toc221356261"/>
      <w:bookmarkEnd w:id="134"/>
      <w:bookmarkStart w:id="135" w:name="_Toc144974531"/>
      <w:bookmarkEnd w:id="135"/>
      <w:bookmarkStart w:id="136" w:name="_Toc179632581"/>
      <w:bookmarkEnd w:id="136"/>
      <w:bookmarkStart w:id="137" w:name="_Toc152042339"/>
      <w:bookmarkEnd w:id="137"/>
      <w:r>
        <w:rPr>
          <w:rFonts w:ascii="宋体" w:hAnsi="宋体"/>
          <w:b/>
          <w:color w:val="auto"/>
          <w:sz w:val="21"/>
          <w:szCs w:val="21"/>
          <w:lang w:eastAsia="zh-CN"/>
        </w:rPr>
        <w:t>7.1</w:t>
      </w:r>
      <w:r>
        <w:rPr>
          <w:rFonts w:hint="eastAsia" w:ascii="宋体" w:hAnsi="宋体"/>
          <w:b/>
          <w:color w:val="auto"/>
          <w:sz w:val="21"/>
          <w:szCs w:val="21"/>
          <w:lang w:eastAsia="zh-CN"/>
        </w:rPr>
        <w:t>评标委员会</w:t>
      </w:r>
    </w:p>
    <w:p w14:paraId="08189278">
      <w:pPr>
        <w:spacing w:line="360" w:lineRule="auto"/>
        <w:ind w:firstLine="420" w:firstLineChars="200"/>
        <w:rPr>
          <w:rFonts w:hint="eastAsia" w:ascii="宋体" w:hAnsi="宋体"/>
          <w:color w:val="auto"/>
          <w:sz w:val="21"/>
          <w:szCs w:val="21"/>
          <w:lang w:eastAsia="zh-CN"/>
        </w:rPr>
      </w:pPr>
      <w:bookmarkStart w:id="138" w:name="_Toc144974532"/>
      <w:bookmarkStart w:id="139" w:name="_Toc152042340"/>
      <w:bookmarkStart w:id="140" w:name="_Toc221356262"/>
      <w:bookmarkStart w:id="141" w:name="_Toc179632582"/>
      <w:bookmarkStart w:id="142" w:name="_Toc152045564"/>
      <w:r>
        <w:rPr>
          <w:rFonts w:ascii="宋体" w:hAnsi="宋体"/>
          <w:color w:val="auto"/>
          <w:sz w:val="21"/>
          <w:szCs w:val="21"/>
          <w:lang w:eastAsia="zh-CN"/>
        </w:rPr>
        <w:t xml:space="preserve">7.1.1 </w:t>
      </w:r>
      <w:r>
        <w:rPr>
          <w:rFonts w:hint="eastAsia" w:ascii="宋体" w:hAnsi="宋体"/>
          <w:color w:val="auto"/>
          <w:sz w:val="21"/>
          <w:szCs w:val="21"/>
          <w:lang w:eastAsia="zh-CN"/>
        </w:rPr>
        <w:t>评标</w:t>
      </w:r>
      <w:r>
        <w:rPr>
          <w:rFonts w:ascii="宋体" w:hAnsi="宋体"/>
          <w:color w:val="auto"/>
          <w:sz w:val="21"/>
          <w:szCs w:val="21"/>
          <w:lang w:eastAsia="zh-CN"/>
        </w:rPr>
        <w:t>由采购人依法组建的</w:t>
      </w:r>
      <w:r>
        <w:rPr>
          <w:rFonts w:hint="eastAsia" w:ascii="宋体" w:hAnsi="宋体"/>
          <w:color w:val="auto"/>
          <w:sz w:val="21"/>
          <w:szCs w:val="21"/>
          <w:lang w:eastAsia="zh-CN"/>
        </w:rPr>
        <w:t>评标委员会</w:t>
      </w:r>
      <w:r>
        <w:rPr>
          <w:rFonts w:ascii="宋体" w:hAnsi="宋体"/>
          <w:color w:val="auto"/>
          <w:sz w:val="21"/>
          <w:szCs w:val="21"/>
          <w:lang w:eastAsia="zh-CN"/>
        </w:rPr>
        <w:t>负责。</w:t>
      </w:r>
      <w:r>
        <w:rPr>
          <w:rFonts w:hint="eastAsia" w:ascii="宋体" w:hAnsi="宋体"/>
          <w:color w:val="auto"/>
          <w:sz w:val="21"/>
          <w:szCs w:val="21"/>
          <w:lang w:eastAsia="zh-CN"/>
        </w:rPr>
        <w:t>评标委员会</w:t>
      </w:r>
      <w:r>
        <w:rPr>
          <w:rFonts w:ascii="宋体" w:hAnsi="宋体"/>
          <w:color w:val="auto"/>
          <w:sz w:val="21"/>
          <w:szCs w:val="21"/>
          <w:lang w:eastAsia="zh-CN"/>
        </w:rPr>
        <w:t>由采购人熟悉相关业务的代表，以及有关技术、经济等方面的专家组成。</w:t>
      </w:r>
      <w:r>
        <w:rPr>
          <w:rFonts w:hint="eastAsia" w:ascii="宋体" w:hAnsi="宋体"/>
          <w:color w:val="auto"/>
          <w:sz w:val="21"/>
          <w:szCs w:val="21"/>
          <w:lang w:eastAsia="zh-CN"/>
        </w:rPr>
        <w:t>评标委员会</w:t>
      </w:r>
      <w:r>
        <w:rPr>
          <w:rFonts w:ascii="宋体" w:hAnsi="宋体"/>
          <w:color w:val="auto"/>
          <w:sz w:val="21"/>
          <w:szCs w:val="21"/>
          <w:lang w:eastAsia="zh-CN"/>
        </w:rPr>
        <w:t>成员人数以及技术、经济等方面专家的确定方式见投标人须知前附表。</w:t>
      </w:r>
    </w:p>
    <w:p w14:paraId="31B7BB65">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 xml:space="preserve">7.1.2 </w:t>
      </w:r>
      <w:r>
        <w:rPr>
          <w:rFonts w:hint="eastAsia" w:ascii="宋体" w:hAnsi="宋体"/>
          <w:color w:val="auto"/>
          <w:sz w:val="21"/>
          <w:szCs w:val="21"/>
          <w:lang w:eastAsia="zh-CN"/>
        </w:rPr>
        <w:t>评标委员会</w:t>
      </w:r>
      <w:r>
        <w:rPr>
          <w:rFonts w:ascii="宋体" w:hAnsi="宋体"/>
          <w:color w:val="auto"/>
          <w:sz w:val="21"/>
          <w:szCs w:val="21"/>
          <w:lang w:eastAsia="zh-CN"/>
        </w:rPr>
        <w:t>成员有下列情形之一的，应当回避：</w:t>
      </w:r>
    </w:p>
    <w:p w14:paraId="709CD533">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（1）投标人或投标人主要负责人的近亲属；</w:t>
      </w:r>
    </w:p>
    <w:p w14:paraId="4BABF89E">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（2）项目主管部门或者行政监督部门的人员；</w:t>
      </w:r>
    </w:p>
    <w:p w14:paraId="1F6D9F3D">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（3）与投标人有经济利益关系；</w:t>
      </w:r>
    </w:p>
    <w:p w14:paraId="4B82B8D5">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（4）曾因在采购、评标以及其他与采购有关活动中从事违法行为而受过行政处罚或刑事处罚的；</w:t>
      </w:r>
    </w:p>
    <w:p w14:paraId="70F99CC4">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（5）与投标人有其他利害关系。</w:t>
      </w:r>
    </w:p>
    <w:p w14:paraId="32FFFFCB">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7</w:t>
      </w:r>
      <w:r>
        <w:rPr>
          <w:rFonts w:hint="eastAsia" w:ascii="宋体" w:hAnsi="宋体"/>
          <w:color w:val="auto"/>
          <w:sz w:val="21"/>
          <w:szCs w:val="21"/>
          <w:lang w:eastAsia="zh-CN"/>
        </w:rPr>
        <w:t>.1.3评审</w:t>
      </w:r>
      <w:r>
        <w:rPr>
          <w:rFonts w:ascii="宋体" w:hAnsi="宋体"/>
          <w:color w:val="auto"/>
          <w:sz w:val="21"/>
          <w:szCs w:val="21"/>
          <w:lang w:eastAsia="zh-CN"/>
        </w:rPr>
        <w:t>过程中，</w:t>
      </w:r>
      <w:r>
        <w:rPr>
          <w:rFonts w:hint="eastAsia" w:ascii="宋体" w:hAnsi="宋体"/>
          <w:color w:val="auto"/>
          <w:sz w:val="21"/>
          <w:szCs w:val="21"/>
          <w:lang w:eastAsia="zh-CN"/>
        </w:rPr>
        <w:t>评标委员会</w:t>
      </w:r>
      <w:r>
        <w:rPr>
          <w:rFonts w:ascii="宋体" w:hAnsi="宋体"/>
          <w:color w:val="auto"/>
          <w:sz w:val="21"/>
          <w:szCs w:val="21"/>
          <w:lang w:eastAsia="zh-CN"/>
        </w:rPr>
        <w:t>成员有回避事由、擅离职守或者因健康等原因不能继续评审的，采购人有权更换。被更换的评标委员会成员</w:t>
      </w:r>
      <w:r>
        <w:rPr>
          <w:rFonts w:hint="eastAsia" w:ascii="宋体" w:hAnsi="宋体"/>
          <w:color w:val="auto"/>
          <w:sz w:val="21"/>
          <w:szCs w:val="21"/>
          <w:lang w:eastAsia="zh-CN"/>
        </w:rPr>
        <w:t>作出</w:t>
      </w:r>
      <w:r>
        <w:rPr>
          <w:rFonts w:ascii="宋体" w:hAnsi="宋体"/>
          <w:color w:val="auto"/>
          <w:sz w:val="21"/>
          <w:szCs w:val="21"/>
          <w:lang w:eastAsia="zh-CN"/>
        </w:rPr>
        <w:t>的评审结论无效，由更换后的评标委员会成员重新进行评审。</w:t>
      </w:r>
    </w:p>
    <w:bookmarkEnd w:id="138"/>
    <w:bookmarkEnd w:id="139"/>
    <w:bookmarkEnd w:id="140"/>
    <w:bookmarkEnd w:id="141"/>
    <w:bookmarkEnd w:id="142"/>
    <w:p w14:paraId="2204DA80">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7.2</w:t>
      </w:r>
      <w:r>
        <w:rPr>
          <w:rFonts w:hint="eastAsia" w:ascii="宋体" w:hAnsi="宋体"/>
          <w:b/>
          <w:color w:val="auto"/>
          <w:sz w:val="21"/>
          <w:szCs w:val="21"/>
          <w:lang w:eastAsia="zh-CN"/>
        </w:rPr>
        <w:t>评审</w:t>
      </w:r>
      <w:r>
        <w:rPr>
          <w:rFonts w:ascii="宋体" w:hAnsi="宋体"/>
          <w:b/>
          <w:color w:val="auto"/>
          <w:sz w:val="21"/>
          <w:szCs w:val="21"/>
          <w:lang w:eastAsia="zh-CN"/>
        </w:rPr>
        <w:t>原则</w:t>
      </w:r>
    </w:p>
    <w:p w14:paraId="2F3F2C7B">
      <w:pPr>
        <w:spacing w:line="360" w:lineRule="auto"/>
        <w:ind w:firstLine="420" w:firstLineChars="200"/>
        <w:rPr>
          <w:rFonts w:hint="eastAsia" w:ascii="宋体" w:hAnsi="宋体"/>
          <w:color w:val="auto"/>
          <w:sz w:val="21"/>
          <w:szCs w:val="21"/>
          <w:lang w:eastAsia="zh-CN"/>
        </w:rPr>
      </w:pPr>
      <w:bookmarkStart w:id="143" w:name="_Toc144974533"/>
      <w:bookmarkStart w:id="144" w:name="_Toc152042341"/>
      <w:bookmarkStart w:id="145" w:name="_Toc179632583"/>
      <w:bookmarkStart w:id="146" w:name="_Toc221356263"/>
      <w:bookmarkStart w:id="147" w:name="_Toc152045565"/>
      <w:r>
        <w:rPr>
          <w:rFonts w:hint="eastAsia" w:ascii="宋体" w:hAnsi="宋体"/>
          <w:color w:val="auto"/>
          <w:sz w:val="21"/>
          <w:szCs w:val="21"/>
          <w:lang w:eastAsia="zh-CN"/>
        </w:rPr>
        <w:t>评标</w:t>
      </w:r>
      <w:r>
        <w:rPr>
          <w:rFonts w:ascii="宋体" w:hAnsi="宋体"/>
          <w:color w:val="auto"/>
          <w:sz w:val="21"/>
          <w:szCs w:val="21"/>
          <w:lang w:eastAsia="zh-CN"/>
        </w:rPr>
        <w:t>活动遵循公平、公正、科学和择优的原则。</w:t>
      </w:r>
    </w:p>
    <w:bookmarkEnd w:id="143"/>
    <w:bookmarkEnd w:id="144"/>
    <w:bookmarkEnd w:id="145"/>
    <w:bookmarkEnd w:id="146"/>
    <w:bookmarkEnd w:id="147"/>
    <w:p w14:paraId="259A2534">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7.3评审</w:t>
      </w:r>
    </w:p>
    <w:p w14:paraId="25921069">
      <w:pPr>
        <w:spacing w:line="360" w:lineRule="auto"/>
        <w:ind w:firstLine="420" w:firstLineChars="200"/>
        <w:rPr>
          <w:rFonts w:hint="eastAsia" w:ascii="宋体" w:hAnsi="宋体"/>
          <w:color w:val="auto"/>
          <w:sz w:val="21"/>
          <w:szCs w:val="21"/>
          <w:lang w:eastAsia="zh-CN"/>
        </w:rPr>
      </w:pPr>
      <w:bookmarkStart w:id="148" w:name="_Toc152045566"/>
      <w:bookmarkStart w:id="149" w:name="_Toc241763835"/>
      <w:bookmarkStart w:id="150" w:name="_Toc221356264"/>
      <w:bookmarkStart w:id="151" w:name="_Toc179632584"/>
      <w:bookmarkStart w:id="152" w:name="_Toc144974534"/>
      <w:bookmarkStart w:id="153" w:name="_Toc152042342"/>
      <w:r>
        <w:rPr>
          <w:rFonts w:ascii="宋体" w:hAnsi="宋体"/>
          <w:color w:val="auto"/>
          <w:sz w:val="21"/>
          <w:szCs w:val="21"/>
          <w:lang w:eastAsia="zh-CN"/>
        </w:rPr>
        <w:t>7</w:t>
      </w:r>
      <w:r>
        <w:rPr>
          <w:rFonts w:hint="eastAsia" w:ascii="宋体" w:hAnsi="宋体"/>
          <w:color w:val="auto"/>
          <w:sz w:val="21"/>
          <w:szCs w:val="21"/>
          <w:lang w:eastAsia="zh-CN"/>
        </w:rPr>
        <w:t>.3.</w:t>
      </w:r>
      <w:r>
        <w:rPr>
          <w:rFonts w:ascii="宋体" w:hAnsi="宋体"/>
          <w:color w:val="auto"/>
          <w:sz w:val="21"/>
          <w:szCs w:val="21"/>
          <w:lang w:eastAsia="zh-CN"/>
        </w:rPr>
        <w:t>1评标委员会按照第</w:t>
      </w:r>
      <w:r>
        <w:rPr>
          <w:rFonts w:hint="eastAsia" w:ascii="宋体" w:hAnsi="宋体"/>
          <w:color w:val="auto"/>
          <w:sz w:val="21"/>
          <w:szCs w:val="21"/>
          <w:lang w:eastAsia="zh-CN"/>
        </w:rPr>
        <w:t>四</w:t>
      </w:r>
      <w:r>
        <w:rPr>
          <w:rFonts w:ascii="宋体" w:hAnsi="宋体"/>
          <w:color w:val="auto"/>
          <w:sz w:val="21"/>
          <w:szCs w:val="21"/>
          <w:lang w:eastAsia="zh-CN"/>
        </w:rPr>
        <w:t>章“</w:t>
      </w:r>
      <w:r>
        <w:rPr>
          <w:rFonts w:hint="eastAsia" w:ascii="宋体" w:hAnsi="宋体"/>
          <w:color w:val="auto"/>
          <w:sz w:val="21"/>
          <w:szCs w:val="21"/>
          <w:lang w:eastAsia="zh-CN"/>
        </w:rPr>
        <w:t>评标</w:t>
      </w:r>
      <w:r>
        <w:rPr>
          <w:rFonts w:ascii="宋体" w:hAnsi="宋体"/>
          <w:color w:val="auto"/>
          <w:sz w:val="21"/>
          <w:szCs w:val="21"/>
          <w:lang w:eastAsia="zh-CN"/>
        </w:rPr>
        <w:t>办法”规定的方法、评审因素、标准和程序对投标文件进行评审。第</w:t>
      </w:r>
      <w:r>
        <w:rPr>
          <w:rFonts w:hint="eastAsia" w:ascii="宋体" w:hAnsi="宋体"/>
          <w:color w:val="auto"/>
          <w:sz w:val="21"/>
          <w:szCs w:val="21"/>
          <w:lang w:eastAsia="zh-CN"/>
        </w:rPr>
        <w:t>四</w:t>
      </w:r>
      <w:r>
        <w:rPr>
          <w:rFonts w:ascii="宋体" w:hAnsi="宋体"/>
          <w:color w:val="auto"/>
          <w:sz w:val="21"/>
          <w:szCs w:val="21"/>
          <w:lang w:eastAsia="zh-CN"/>
        </w:rPr>
        <w:t>章“</w:t>
      </w:r>
      <w:r>
        <w:rPr>
          <w:rFonts w:hint="eastAsia" w:ascii="宋体" w:hAnsi="宋体"/>
          <w:color w:val="auto"/>
          <w:sz w:val="21"/>
          <w:szCs w:val="21"/>
          <w:lang w:eastAsia="zh-CN"/>
        </w:rPr>
        <w:t>评标</w:t>
      </w:r>
      <w:r>
        <w:rPr>
          <w:rFonts w:ascii="宋体" w:hAnsi="宋体"/>
          <w:color w:val="auto"/>
          <w:sz w:val="21"/>
          <w:szCs w:val="21"/>
          <w:lang w:eastAsia="zh-CN"/>
        </w:rPr>
        <w:t>办法”没有规定的方法、评审因素和标准，不作为评审依据。</w:t>
      </w:r>
    </w:p>
    <w:p w14:paraId="6F8C61C9">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7</w:t>
      </w:r>
      <w:r>
        <w:rPr>
          <w:rFonts w:hint="eastAsia" w:ascii="宋体" w:hAnsi="宋体"/>
          <w:color w:val="auto"/>
          <w:sz w:val="21"/>
          <w:szCs w:val="21"/>
          <w:lang w:eastAsia="zh-CN"/>
        </w:rPr>
        <w:t>.3.2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77904D75">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7</w:t>
      </w:r>
      <w:r>
        <w:rPr>
          <w:rFonts w:hint="eastAsia" w:ascii="宋体" w:hAnsi="宋体"/>
          <w:color w:val="auto"/>
          <w:sz w:val="21"/>
          <w:szCs w:val="21"/>
          <w:lang w:eastAsia="zh-CN"/>
        </w:rPr>
        <w:t>.3.</w:t>
      </w:r>
      <w:r>
        <w:rPr>
          <w:rFonts w:ascii="宋体" w:hAnsi="宋体"/>
          <w:color w:val="auto"/>
          <w:sz w:val="21"/>
          <w:szCs w:val="21"/>
          <w:lang w:eastAsia="zh-CN"/>
        </w:rPr>
        <w:t>3</w:t>
      </w:r>
      <w:r>
        <w:rPr>
          <w:rFonts w:hint="eastAsia" w:ascii="宋体" w:hAnsi="宋体"/>
          <w:color w:val="auto"/>
          <w:sz w:val="21"/>
          <w:szCs w:val="21"/>
          <w:lang w:eastAsia="zh-CN"/>
        </w:rPr>
        <w:t>评审完成后，评标委员会应当向采购人提交书面评审报告和中标候选人名单。评标委员会推荐中标候选人的人数见投标人须知前附表。</w:t>
      </w:r>
    </w:p>
    <w:p w14:paraId="75F88201">
      <w:pPr>
        <w:spacing w:line="360" w:lineRule="auto"/>
        <w:ind w:firstLine="440" w:firstLineChars="200"/>
        <w:rPr>
          <w:color w:val="auto"/>
          <w:lang w:eastAsia="zh-CN"/>
        </w:rPr>
      </w:pPr>
    </w:p>
    <w:bookmarkEnd w:id="148"/>
    <w:bookmarkEnd w:id="149"/>
    <w:bookmarkEnd w:id="150"/>
    <w:bookmarkEnd w:id="151"/>
    <w:bookmarkEnd w:id="152"/>
    <w:bookmarkEnd w:id="153"/>
    <w:p w14:paraId="59A04DFB">
      <w:pPr>
        <w:spacing w:line="360" w:lineRule="auto"/>
        <w:jc w:val="center"/>
        <w:outlineLvl w:val="2"/>
        <w:rPr>
          <w:rFonts w:hint="eastAsia" w:ascii="宋体" w:hAnsi="宋体"/>
          <w:b/>
          <w:color w:val="auto"/>
          <w:sz w:val="36"/>
          <w:szCs w:val="36"/>
          <w:lang w:eastAsia="zh-CN"/>
        </w:rPr>
      </w:pPr>
      <w:bookmarkStart w:id="154" w:name="_Toc7453"/>
      <w:bookmarkStart w:id="155" w:name="_Toc160200524"/>
      <w:r>
        <w:rPr>
          <w:rFonts w:ascii="宋体" w:hAnsi="宋体"/>
          <w:b/>
          <w:color w:val="auto"/>
          <w:sz w:val="36"/>
          <w:szCs w:val="36"/>
          <w:lang w:eastAsia="zh-CN"/>
        </w:rPr>
        <w:t>8.合同授予</w:t>
      </w:r>
      <w:bookmarkEnd w:id="154"/>
      <w:bookmarkEnd w:id="155"/>
    </w:p>
    <w:p w14:paraId="75DC8C7E">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8</w:t>
      </w:r>
      <w:r>
        <w:rPr>
          <w:rFonts w:hint="eastAsia" w:ascii="宋体" w:hAnsi="宋体"/>
          <w:b/>
          <w:color w:val="auto"/>
          <w:sz w:val="21"/>
          <w:szCs w:val="21"/>
          <w:lang w:eastAsia="zh-CN"/>
        </w:rPr>
        <w:t>.1定标</w:t>
      </w:r>
    </w:p>
    <w:p w14:paraId="2906B6B6">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8.1.1采购代理机构应当在评审结束后2个工作日内将评审报告送</w:t>
      </w:r>
      <w:r>
        <w:rPr>
          <w:rFonts w:hint="eastAsia" w:ascii="宋体" w:hAnsi="宋体"/>
          <w:color w:val="auto"/>
          <w:sz w:val="21"/>
          <w:szCs w:val="21"/>
          <w:lang w:eastAsia="zh-CN"/>
        </w:rPr>
        <w:t>采购人</w:t>
      </w:r>
      <w:r>
        <w:rPr>
          <w:rFonts w:ascii="宋体" w:hAnsi="宋体"/>
          <w:color w:val="auto"/>
          <w:sz w:val="21"/>
          <w:szCs w:val="21"/>
          <w:lang w:eastAsia="zh-CN"/>
        </w:rPr>
        <w:t>确认。</w:t>
      </w:r>
    </w:p>
    <w:p w14:paraId="019C1E31">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8.1.2</w:t>
      </w:r>
      <w:r>
        <w:rPr>
          <w:rFonts w:hint="eastAsia" w:ascii="宋体" w:hAnsi="宋体"/>
          <w:color w:val="auto"/>
          <w:sz w:val="21"/>
          <w:szCs w:val="21"/>
          <w:lang w:eastAsia="zh-CN"/>
        </w:rPr>
        <w:t>采购人应当在收到评标报告之日起5个工作日内，在评标报告中推荐的中标候选人中按顺序确定中标人。</w:t>
      </w:r>
    </w:p>
    <w:p w14:paraId="5D3EE882">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8</w:t>
      </w:r>
      <w:r>
        <w:rPr>
          <w:rFonts w:hint="eastAsia" w:ascii="宋体" w:hAnsi="宋体"/>
          <w:b/>
          <w:color w:val="auto"/>
          <w:sz w:val="21"/>
          <w:szCs w:val="21"/>
          <w:lang w:eastAsia="zh-CN"/>
        </w:rPr>
        <w:t>.2</w:t>
      </w:r>
      <w:r>
        <w:rPr>
          <w:rFonts w:hint="eastAsia" w:ascii="宋体" w:hAnsi="宋体"/>
          <w:b/>
          <w:bCs/>
          <w:color w:val="auto"/>
          <w:sz w:val="21"/>
          <w:szCs w:val="21"/>
          <w:lang w:eastAsia="zh-CN"/>
        </w:rPr>
        <w:t>中标公告</w:t>
      </w:r>
    </w:p>
    <w:p w14:paraId="516AB199">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采购人或者采购代理机构应当自中标人确定之日起2个工作日内，按照投标人须知前附表规定的媒介和期限公告中标结果，招标文件应当随中标结果同时公告。</w:t>
      </w:r>
    </w:p>
    <w:p w14:paraId="052C0EE1">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中标公告期限详见投标人须知前附表。</w:t>
      </w:r>
    </w:p>
    <w:p w14:paraId="06438E7B">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8</w:t>
      </w:r>
      <w:r>
        <w:rPr>
          <w:rFonts w:hint="eastAsia" w:ascii="宋体" w:hAnsi="宋体"/>
          <w:b/>
          <w:color w:val="auto"/>
          <w:sz w:val="21"/>
          <w:szCs w:val="21"/>
          <w:lang w:eastAsia="zh-CN"/>
        </w:rPr>
        <w:t>.3</w:t>
      </w:r>
      <w:r>
        <w:rPr>
          <w:rFonts w:hint="eastAsia" w:ascii="宋体" w:hAnsi="宋体"/>
          <w:b/>
          <w:bCs/>
          <w:color w:val="auto"/>
          <w:sz w:val="21"/>
          <w:szCs w:val="21"/>
          <w:lang w:eastAsia="zh-CN"/>
        </w:rPr>
        <w:t>中标通知</w:t>
      </w:r>
    </w:p>
    <w:p w14:paraId="68BDB5C2">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采购人或者采购代理机构</w:t>
      </w:r>
      <w:r>
        <w:rPr>
          <w:rFonts w:hint="eastAsia" w:ascii="宋体" w:hAnsi="宋体"/>
          <w:color w:val="auto"/>
          <w:sz w:val="21"/>
          <w:szCs w:val="21"/>
          <w:lang w:eastAsia="zh-CN"/>
        </w:rPr>
        <w:t>以书面形式向中标人发出中标通知书。</w:t>
      </w:r>
    </w:p>
    <w:p w14:paraId="50F2D2B4">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8</w:t>
      </w:r>
      <w:r>
        <w:rPr>
          <w:rFonts w:hint="eastAsia" w:ascii="宋体" w:hAnsi="宋体"/>
          <w:b/>
          <w:color w:val="auto"/>
          <w:sz w:val="21"/>
          <w:szCs w:val="21"/>
          <w:lang w:eastAsia="zh-CN"/>
        </w:rPr>
        <w:t>.4履约保证金</w:t>
      </w:r>
    </w:p>
    <w:p w14:paraId="0E8A2D91">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4.1在签订合同前，中标人应按投标人须知前附表规定的形式、金额和招标文件第四章“合同主要条款及格式”规定的或者事先经过采购人书面认可的履约保证金格式向采购人提交履约保证金。联合体中标的，其履约保证金以联合体各方或者联合体中牵头人的名义提交。</w:t>
      </w:r>
    </w:p>
    <w:p w14:paraId="6602D5E9">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.4.2中标人不能按本章第</w:t>
      </w:r>
      <w:r>
        <w:rPr>
          <w:rFonts w:ascii="宋体" w:hAnsi="宋体"/>
          <w:color w:val="auto"/>
          <w:sz w:val="21"/>
          <w:szCs w:val="21"/>
          <w:lang w:eastAsia="zh-CN"/>
        </w:rPr>
        <w:t>8</w:t>
      </w:r>
      <w:r>
        <w:rPr>
          <w:rFonts w:hint="eastAsia" w:ascii="宋体" w:hAnsi="宋体"/>
          <w:color w:val="auto"/>
          <w:sz w:val="21"/>
          <w:szCs w:val="21"/>
          <w:lang w:eastAsia="zh-CN"/>
        </w:rPr>
        <w:t>.4.1 项要求提交履约保证金的，视为放弃中标，其</w:t>
      </w:r>
      <w:r>
        <w:rPr>
          <w:rFonts w:hint="eastAsia" w:ascii="宋体" w:hAnsi="宋体"/>
          <w:color w:val="auto"/>
          <w:spacing w:val="-2"/>
          <w:sz w:val="21"/>
          <w:szCs w:val="21"/>
          <w:lang w:eastAsia="zh-CN"/>
        </w:rPr>
        <w:t>投标保证金</w:t>
      </w:r>
      <w:r>
        <w:rPr>
          <w:rFonts w:hint="eastAsia" w:ascii="宋体" w:hAnsi="宋体"/>
          <w:color w:val="auto"/>
          <w:sz w:val="21"/>
          <w:szCs w:val="21"/>
          <w:lang w:eastAsia="zh-CN"/>
        </w:rPr>
        <w:t>不予退还，给采购人造成的损失超过</w:t>
      </w:r>
      <w:r>
        <w:rPr>
          <w:rFonts w:hint="eastAsia" w:ascii="宋体" w:hAnsi="宋体"/>
          <w:color w:val="auto"/>
          <w:spacing w:val="-2"/>
          <w:sz w:val="21"/>
          <w:szCs w:val="21"/>
          <w:lang w:eastAsia="zh-CN"/>
        </w:rPr>
        <w:t>投标保证金</w:t>
      </w:r>
      <w:r>
        <w:rPr>
          <w:rFonts w:hint="eastAsia" w:ascii="宋体" w:hAnsi="宋体"/>
          <w:color w:val="auto"/>
          <w:sz w:val="21"/>
          <w:szCs w:val="21"/>
          <w:lang w:eastAsia="zh-CN"/>
        </w:rPr>
        <w:t>数额的，中标人还应当对超过部分予以赔偿。</w:t>
      </w:r>
    </w:p>
    <w:p w14:paraId="15D53B5E">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8</w:t>
      </w:r>
      <w:r>
        <w:rPr>
          <w:rFonts w:hint="eastAsia" w:ascii="宋体" w:hAnsi="宋体"/>
          <w:b/>
          <w:color w:val="auto"/>
          <w:sz w:val="21"/>
          <w:szCs w:val="21"/>
          <w:lang w:eastAsia="zh-CN"/>
        </w:rPr>
        <w:t>.5签订合同</w:t>
      </w:r>
    </w:p>
    <w:p w14:paraId="305331F5">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5.1采购人和中标人应当在中标通知书发出之日起30日内，根据招标文件和中标人的投标文件订立书面合同。中标人无正当理由拒签合同，在签订合同时向采购人提出附加条件，或者不按照招标文件要求提交履约保证金的，采购人有权取消其中标资格，其</w:t>
      </w:r>
      <w:r>
        <w:rPr>
          <w:rFonts w:hint="eastAsia" w:ascii="宋体" w:hAnsi="宋体"/>
          <w:color w:val="auto"/>
          <w:spacing w:val="-2"/>
          <w:sz w:val="21"/>
          <w:szCs w:val="21"/>
          <w:lang w:eastAsia="zh-CN"/>
        </w:rPr>
        <w:t>投标保证金</w:t>
      </w:r>
      <w:r>
        <w:rPr>
          <w:rFonts w:hint="eastAsia" w:ascii="宋体" w:hAnsi="宋体"/>
          <w:color w:val="auto"/>
          <w:sz w:val="21"/>
          <w:szCs w:val="21"/>
          <w:lang w:eastAsia="zh-CN"/>
        </w:rPr>
        <w:t>不予退还；给采购人造成的损失超过</w:t>
      </w:r>
      <w:r>
        <w:rPr>
          <w:rFonts w:hint="eastAsia" w:ascii="宋体" w:hAnsi="宋体"/>
          <w:color w:val="auto"/>
          <w:spacing w:val="-2"/>
          <w:sz w:val="21"/>
          <w:szCs w:val="21"/>
          <w:lang w:eastAsia="zh-CN"/>
        </w:rPr>
        <w:t>投标保证金</w:t>
      </w:r>
      <w:r>
        <w:rPr>
          <w:rFonts w:hint="eastAsia" w:ascii="宋体" w:hAnsi="宋体"/>
          <w:color w:val="auto"/>
          <w:sz w:val="21"/>
          <w:szCs w:val="21"/>
          <w:lang w:eastAsia="zh-CN"/>
        </w:rPr>
        <w:t>数额的，中标人还应当对超过部分予以赔偿。</w:t>
      </w:r>
    </w:p>
    <w:p w14:paraId="02B04F50">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.5.2发出中标通知书后，采购人无正当理由拒签合同，或者在签订合同时向中标人提出附加条件的，采购人向中标人退还</w:t>
      </w:r>
      <w:r>
        <w:rPr>
          <w:rFonts w:hint="eastAsia" w:ascii="宋体" w:hAnsi="宋体"/>
          <w:color w:val="auto"/>
          <w:spacing w:val="-2"/>
          <w:sz w:val="21"/>
          <w:szCs w:val="21"/>
          <w:lang w:eastAsia="zh-CN"/>
        </w:rPr>
        <w:t>投标保证金</w:t>
      </w:r>
      <w:r>
        <w:rPr>
          <w:rFonts w:hint="eastAsia" w:ascii="宋体" w:hAnsi="宋体"/>
          <w:color w:val="auto"/>
          <w:sz w:val="21"/>
          <w:szCs w:val="21"/>
          <w:lang w:eastAsia="zh-CN"/>
        </w:rPr>
        <w:t>；给中标人造成损失的，还应当赔偿损失。</w:t>
      </w:r>
    </w:p>
    <w:p w14:paraId="40DF523B">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8.5.3联合体</w:t>
      </w:r>
      <w:r>
        <w:rPr>
          <w:rFonts w:hint="eastAsia" w:ascii="宋体" w:hAnsi="宋体"/>
          <w:color w:val="auto"/>
          <w:sz w:val="21"/>
          <w:szCs w:val="21"/>
          <w:lang w:eastAsia="zh-CN"/>
        </w:rPr>
        <w:t>中标</w:t>
      </w:r>
      <w:r>
        <w:rPr>
          <w:rFonts w:ascii="宋体" w:hAnsi="宋体"/>
          <w:color w:val="auto"/>
          <w:sz w:val="21"/>
          <w:szCs w:val="21"/>
          <w:lang w:eastAsia="zh-CN"/>
        </w:rPr>
        <w:t>的，联合体各方应当共同与采购人签订合同，就成交项目向采购人承担连带责任。</w:t>
      </w:r>
    </w:p>
    <w:p w14:paraId="526274AE">
      <w:pPr>
        <w:spacing w:line="360" w:lineRule="auto"/>
        <w:ind w:firstLine="400" w:firstLineChars="200"/>
        <w:rPr>
          <w:color w:val="auto"/>
          <w:sz w:val="20"/>
          <w:lang w:eastAsia="zh-CN"/>
        </w:rPr>
      </w:pPr>
    </w:p>
    <w:p w14:paraId="2623207D">
      <w:pPr>
        <w:spacing w:line="360" w:lineRule="auto"/>
        <w:jc w:val="center"/>
        <w:outlineLvl w:val="2"/>
        <w:rPr>
          <w:rFonts w:hint="eastAsia" w:ascii="宋体" w:hAnsi="宋体"/>
          <w:b/>
          <w:color w:val="auto"/>
          <w:sz w:val="36"/>
          <w:szCs w:val="36"/>
          <w:lang w:eastAsia="zh-CN"/>
        </w:rPr>
      </w:pPr>
      <w:bookmarkStart w:id="156" w:name="_Toc152045574"/>
      <w:bookmarkEnd w:id="156"/>
      <w:bookmarkStart w:id="157" w:name="_Toc241763837"/>
      <w:bookmarkEnd w:id="157"/>
      <w:bookmarkStart w:id="158" w:name="_Toc221356272"/>
      <w:bookmarkEnd w:id="158"/>
      <w:bookmarkStart w:id="159" w:name="_Toc179632592"/>
      <w:bookmarkEnd w:id="159"/>
      <w:bookmarkStart w:id="160" w:name="_Toc152042350"/>
      <w:bookmarkEnd w:id="160"/>
      <w:bookmarkStart w:id="161" w:name="_Toc144974542"/>
      <w:bookmarkEnd w:id="161"/>
      <w:bookmarkStart w:id="162" w:name="_Toc160200525"/>
      <w:bookmarkStart w:id="163" w:name="_Toc17210"/>
      <w:r>
        <w:rPr>
          <w:rFonts w:ascii="宋体" w:hAnsi="宋体"/>
          <w:b/>
          <w:color w:val="auto"/>
          <w:sz w:val="36"/>
          <w:szCs w:val="36"/>
          <w:lang w:eastAsia="zh-CN"/>
        </w:rPr>
        <w:t>9.纪律和监督</w:t>
      </w:r>
      <w:bookmarkEnd w:id="162"/>
      <w:bookmarkEnd w:id="163"/>
    </w:p>
    <w:p w14:paraId="2CA216C1">
      <w:pPr>
        <w:spacing w:line="360" w:lineRule="auto"/>
        <w:ind w:firstLine="422" w:firstLineChars="200"/>
        <w:rPr>
          <w:rFonts w:hint="eastAsia" w:ascii="宋体" w:hAnsi="宋体"/>
          <w:b/>
          <w:color w:val="auto"/>
          <w:sz w:val="21"/>
          <w:szCs w:val="21"/>
          <w:lang w:eastAsia="zh-CN"/>
        </w:rPr>
      </w:pPr>
      <w:bookmarkStart w:id="164" w:name="_Toc152042351"/>
      <w:bookmarkEnd w:id="164"/>
      <w:bookmarkStart w:id="165" w:name="_Toc221356273"/>
      <w:bookmarkEnd w:id="165"/>
      <w:bookmarkStart w:id="166" w:name="_Toc179632593"/>
      <w:bookmarkEnd w:id="166"/>
      <w:bookmarkStart w:id="167" w:name="_Toc152045575"/>
      <w:bookmarkEnd w:id="167"/>
      <w:bookmarkStart w:id="168" w:name="_Toc144974543"/>
      <w:bookmarkEnd w:id="168"/>
      <w:r>
        <w:rPr>
          <w:rFonts w:ascii="宋体" w:hAnsi="宋体"/>
          <w:b/>
          <w:color w:val="auto"/>
          <w:sz w:val="21"/>
          <w:szCs w:val="21"/>
          <w:lang w:eastAsia="zh-CN"/>
        </w:rPr>
        <w:t>9.1 对采购人的纪律要求</w:t>
      </w:r>
    </w:p>
    <w:p w14:paraId="614FBE8E">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采购人不得泄</w:t>
      </w:r>
      <w:r>
        <w:rPr>
          <w:rFonts w:hint="eastAsia" w:ascii="宋体" w:hAnsi="宋体"/>
          <w:color w:val="auto"/>
          <w:sz w:val="21"/>
          <w:szCs w:val="21"/>
          <w:lang w:eastAsia="zh-CN"/>
        </w:rPr>
        <w:t>露</w:t>
      </w:r>
      <w:r>
        <w:rPr>
          <w:rFonts w:ascii="宋体" w:hAnsi="宋体"/>
          <w:color w:val="auto"/>
          <w:sz w:val="21"/>
          <w:szCs w:val="21"/>
          <w:lang w:eastAsia="zh-CN"/>
        </w:rPr>
        <w:t>采购</w:t>
      </w:r>
      <w:r>
        <w:rPr>
          <w:rFonts w:hint="eastAsia" w:ascii="宋体" w:hAnsi="宋体"/>
          <w:color w:val="auto"/>
          <w:sz w:val="21"/>
          <w:szCs w:val="21"/>
          <w:lang w:eastAsia="zh-CN"/>
        </w:rPr>
        <w:t>评标</w:t>
      </w:r>
      <w:r>
        <w:rPr>
          <w:rFonts w:ascii="宋体" w:hAnsi="宋体"/>
          <w:color w:val="auto"/>
          <w:sz w:val="21"/>
          <w:szCs w:val="21"/>
          <w:lang w:eastAsia="zh-CN"/>
        </w:rPr>
        <w:t>活动中应当保密的情况和资料，不得与投标人串通损害国家利益、社会公共利益或者他人合法权益。</w:t>
      </w:r>
    </w:p>
    <w:p w14:paraId="4B4E42A0">
      <w:pPr>
        <w:spacing w:line="360" w:lineRule="auto"/>
        <w:ind w:firstLine="422" w:firstLineChars="200"/>
        <w:rPr>
          <w:rFonts w:hint="eastAsia" w:ascii="宋体" w:hAnsi="宋体"/>
          <w:b/>
          <w:color w:val="auto"/>
          <w:sz w:val="21"/>
          <w:szCs w:val="21"/>
          <w:lang w:eastAsia="zh-CN"/>
        </w:rPr>
      </w:pPr>
      <w:bookmarkStart w:id="169" w:name="_Toc221356274"/>
      <w:bookmarkEnd w:id="169"/>
      <w:bookmarkStart w:id="170" w:name="_Toc144974544"/>
      <w:bookmarkEnd w:id="170"/>
      <w:bookmarkStart w:id="171" w:name="_Toc152042352"/>
      <w:bookmarkEnd w:id="171"/>
      <w:bookmarkStart w:id="172" w:name="_Toc179632594"/>
      <w:bookmarkEnd w:id="172"/>
      <w:bookmarkStart w:id="173" w:name="_Toc152045576"/>
      <w:bookmarkEnd w:id="173"/>
      <w:r>
        <w:rPr>
          <w:rFonts w:ascii="宋体" w:hAnsi="宋体"/>
          <w:b/>
          <w:color w:val="auto"/>
          <w:sz w:val="21"/>
          <w:szCs w:val="21"/>
          <w:lang w:eastAsia="zh-CN"/>
        </w:rPr>
        <w:t>9.2 对投标人的纪律要求</w:t>
      </w:r>
    </w:p>
    <w:p w14:paraId="145EC354">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投标人不得相互串通投标或者与采购人串通投标，不得向采购人或者评标委员会成员行贿谋取</w:t>
      </w:r>
      <w:r>
        <w:rPr>
          <w:rFonts w:hint="eastAsia" w:ascii="宋体" w:hAnsi="宋体"/>
          <w:color w:val="auto"/>
          <w:sz w:val="21"/>
          <w:szCs w:val="21"/>
          <w:lang w:eastAsia="zh-CN"/>
        </w:rPr>
        <w:t>成交</w:t>
      </w:r>
      <w:r>
        <w:rPr>
          <w:rFonts w:ascii="宋体" w:hAnsi="宋体"/>
          <w:color w:val="auto"/>
          <w:sz w:val="21"/>
          <w:szCs w:val="21"/>
          <w:lang w:eastAsia="zh-CN"/>
        </w:rPr>
        <w:t>，不得以他人名义投标或者以其他方式弄虚作假骗取</w:t>
      </w:r>
      <w:r>
        <w:rPr>
          <w:rFonts w:hint="eastAsia" w:ascii="宋体" w:hAnsi="宋体"/>
          <w:color w:val="auto"/>
          <w:sz w:val="21"/>
          <w:szCs w:val="21"/>
          <w:lang w:eastAsia="zh-CN"/>
        </w:rPr>
        <w:t>成交</w:t>
      </w:r>
      <w:r>
        <w:rPr>
          <w:rFonts w:ascii="宋体" w:hAnsi="宋体"/>
          <w:color w:val="auto"/>
          <w:sz w:val="21"/>
          <w:szCs w:val="21"/>
          <w:lang w:eastAsia="zh-CN"/>
        </w:rPr>
        <w:t>；投标人不得以任何方式干扰、影响评标工作。</w:t>
      </w:r>
    </w:p>
    <w:p w14:paraId="127820C5">
      <w:pPr>
        <w:spacing w:line="360" w:lineRule="auto"/>
        <w:ind w:firstLine="422" w:firstLineChars="200"/>
        <w:rPr>
          <w:rFonts w:hint="eastAsia" w:ascii="宋体" w:hAnsi="宋体"/>
          <w:b/>
          <w:color w:val="auto"/>
          <w:sz w:val="21"/>
          <w:szCs w:val="21"/>
          <w:lang w:eastAsia="zh-CN"/>
        </w:rPr>
      </w:pPr>
      <w:bookmarkStart w:id="174" w:name="_Toc221356275"/>
      <w:bookmarkEnd w:id="174"/>
      <w:bookmarkStart w:id="175" w:name="_Toc152042353"/>
      <w:bookmarkEnd w:id="175"/>
      <w:bookmarkStart w:id="176" w:name="_Toc152045577"/>
      <w:bookmarkEnd w:id="176"/>
      <w:bookmarkStart w:id="177" w:name="_Toc179632595"/>
      <w:bookmarkEnd w:id="177"/>
      <w:bookmarkStart w:id="178" w:name="_Toc144974545"/>
      <w:bookmarkEnd w:id="178"/>
      <w:r>
        <w:rPr>
          <w:rFonts w:ascii="宋体" w:hAnsi="宋体"/>
          <w:b/>
          <w:color w:val="auto"/>
          <w:sz w:val="21"/>
          <w:szCs w:val="21"/>
          <w:lang w:eastAsia="zh-CN"/>
        </w:rPr>
        <w:t>9.3 对评标委员会成员的纪律要求</w:t>
      </w:r>
    </w:p>
    <w:p w14:paraId="258DE256">
      <w:pPr>
        <w:spacing w:line="360" w:lineRule="auto"/>
        <w:ind w:firstLine="420" w:firstLineChars="200"/>
        <w:rPr>
          <w:rFonts w:hint="eastAsia" w:ascii="宋体" w:hAnsi="宋体"/>
          <w:color w:val="auto"/>
          <w:sz w:val="21"/>
          <w:szCs w:val="21"/>
          <w:lang w:eastAsia="zh-CN"/>
        </w:rPr>
      </w:pPr>
      <w:bookmarkStart w:id="179" w:name="_Toc152042354"/>
      <w:bookmarkStart w:id="180" w:name="_Toc152045578"/>
      <w:bookmarkStart w:id="181" w:name="_Toc179632596"/>
      <w:bookmarkStart w:id="182" w:name="_Toc221356276"/>
      <w:bookmarkStart w:id="183" w:name="_Toc144974546"/>
      <w:r>
        <w:rPr>
          <w:rFonts w:ascii="宋体" w:hAnsi="宋体"/>
          <w:color w:val="auto"/>
          <w:sz w:val="21"/>
          <w:szCs w:val="21"/>
          <w:lang w:eastAsia="zh-CN"/>
        </w:rPr>
        <w:t>评标委员会成员不得收受他人的财物或者其他好处，不得向他人透漏对投标文件的评审和比较、</w:t>
      </w:r>
      <w:r>
        <w:rPr>
          <w:rFonts w:hint="eastAsia" w:ascii="宋体" w:hAnsi="宋体"/>
          <w:color w:val="auto"/>
          <w:sz w:val="21"/>
          <w:szCs w:val="21"/>
          <w:lang w:eastAsia="zh-CN"/>
        </w:rPr>
        <w:t>成交</w:t>
      </w:r>
      <w:r>
        <w:rPr>
          <w:rFonts w:ascii="宋体" w:hAnsi="宋体"/>
          <w:color w:val="auto"/>
          <w:sz w:val="21"/>
          <w:szCs w:val="21"/>
          <w:lang w:eastAsia="zh-CN"/>
        </w:rPr>
        <w:t>候选人的推荐情况以及评标有关的其他情况。在</w:t>
      </w:r>
      <w:r>
        <w:rPr>
          <w:rFonts w:hint="eastAsia" w:ascii="宋体" w:hAnsi="宋体"/>
          <w:color w:val="auto"/>
          <w:sz w:val="21"/>
          <w:szCs w:val="21"/>
          <w:lang w:eastAsia="zh-CN"/>
        </w:rPr>
        <w:t>评标</w:t>
      </w:r>
      <w:r>
        <w:rPr>
          <w:rFonts w:ascii="宋体" w:hAnsi="宋体"/>
          <w:color w:val="auto"/>
          <w:sz w:val="21"/>
          <w:szCs w:val="21"/>
          <w:lang w:eastAsia="zh-CN"/>
        </w:rPr>
        <w:t>活动中，评标委员会成员应当客观、公正地履行职责，遵守职业道德，不得擅离职守，影响评审程序正常进行，不得使用第</w:t>
      </w:r>
      <w:r>
        <w:rPr>
          <w:rFonts w:hint="eastAsia" w:ascii="宋体" w:hAnsi="宋体"/>
          <w:color w:val="auto"/>
          <w:sz w:val="21"/>
          <w:szCs w:val="21"/>
          <w:lang w:eastAsia="zh-CN"/>
        </w:rPr>
        <w:t>四</w:t>
      </w:r>
      <w:r>
        <w:rPr>
          <w:rFonts w:ascii="宋体" w:hAnsi="宋体"/>
          <w:color w:val="auto"/>
          <w:sz w:val="21"/>
          <w:szCs w:val="21"/>
          <w:lang w:eastAsia="zh-CN"/>
        </w:rPr>
        <w:t>章“</w:t>
      </w:r>
      <w:r>
        <w:rPr>
          <w:rFonts w:hint="eastAsia" w:ascii="宋体" w:hAnsi="宋体"/>
          <w:color w:val="auto"/>
          <w:sz w:val="21"/>
          <w:szCs w:val="21"/>
          <w:lang w:eastAsia="zh-CN"/>
        </w:rPr>
        <w:t>评标</w:t>
      </w:r>
      <w:r>
        <w:rPr>
          <w:rFonts w:ascii="宋体" w:hAnsi="宋体"/>
          <w:color w:val="auto"/>
          <w:sz w:val="21"/>
          <w:szCs w:val="21"/>
          <w:lang w:eastAsia="zh-CN"/>
        </w:rPr>
        <w:t>办法”没有规定的评审因素和标准进行评审。</w:t>
      </w:r>
    </w:p>
    <w:bookmarkEnd w:id="179"/>
    <w:bookmarkEnd w:id="180"/>
    <w:bookmarkEnd w:id="181"/>
    <w:bookmarkEnd w:id="182"/>
    <w:p w14:paraId="4F30BCA2">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9.4 对与</w:t>
      </w:r>
      <w:r>
        <w:rPr>
          <w:rFonts w:hint="eastAsia" w:ascii="宋体" w:hAnsi="宋体"/>
          <w:b/>
          <w:color w:val="auto"/>
          <w:sz w:val="21"/>
          <w:szCs w:val="21"/>
          <w:lang w:eastAsia="zh-CN"/>
        </w:rPr>
        <w:t>评标</w:t>
      </w:r>
      <w:r>
        <w:rPr>
          <w:rFonts w:ascii="宋体" w:hAnsi="宋体"/>
          <w:b/>
          <w:color w:val="auto"/>
          <w:sz w:val="21"/>
          <w:szCs w:val="21"/>
          <w:lang w:eastAsia="zh-CN"/>
        </w:rPr>
        <w:t>活动有关的工作人员的纪律要求</w:t>
      </w:r>
    </w:p>
    <w:p w14:paraId="1BC15FF5">
      <w:pPr>
        <w:spacing w:line="360" w:lineRule="auto"/>
        <w:ind w:firstLine="420" w:firstLineChars="200"/>
        <w:rPr>
          <w:color w:val="auto"/>
          <w:lang w:eastAsia="zh-CN"/>
        </w:rPr>
      </w:pPr>
      <w:bookmarkStart w:id="184" w:name="_Toc152042355"/>
      <w:bookmarkEnd w:id="184"/>
      <w:r>
        <w:rPr>
          <w:rFonts w:ascii="宋体" w:hAnsi="宋体"/>
          <w:color w:val="auto"/>
          <w:sz w:val="21"/>
          <w:szCs w:val="21"/>
          <w:lang w:eastAsia="zh-CN"/>
        </w:rPr>
        <w:t>与</w:t>
      </w:r>
      <w:r>
        <w:rPr>
          <w:rFonts w:hint="eastAsia" w:ascii="宋体" w:hAnsi="宋体"/>
          <w:color w:val="auto"/>
          <w:sz w:val="21"/>
          <w:szCs w:val="21"/>
          <w:lang w:eastAsia="zh-CN"/>
        </w:rPr>
        <w:t>评标</w:t>
      </w:r>
      <w:r>
        <w:rPr>
          <w:rFonts w:ascii="宋体" w:hAnsi="宋体"/>
          <w:color w:val="auto"/>
          <w:sz w:val="21"/>
          <w:szCs w:val="21"/>
          <w:lang w:eastAsia="zh-CN"/>
        </w:rPr>
        <w:t>活动有关的工作人员不得收受他人的财物或者其他好处，不得向他人透漏对投标文件的评审和比较、</w:t>
      </w:r>
      <w:r>
        <w:rPr>
          <w:rFonts w:hint="eastAsia" w:ascii="宋体" w:hAnsi="宋体"/>
          <w:color w:val="auto"/>
          <w:sz w:val="21"/>
          <w:szCs w:val="21"/>
          <w:lang w:eastAsia="zh-CN"/>
        </w:rPr>
        <w:t>成交</w:t>
      </w:r>
      <w:r>
        <w:rPr>
          <w:rFonts w:ascii="宋体" w:hAnsi="宋体"/>
          <w:color w:val="auto"/>
          <w:sz w:val="21"/>
          <w:szCs w:val="21"/>
          <w:lang w:eastAsia="zh-CN"/>
        </w:rPr>
        <w:t>候选人的推荐情况以及评标有关的其他情况。在</w:t>
      </w:r>
      <w:r>
        <w:rPr>
          <w:rFonts w:hint="eastAsia" w:ascii="宋体" w:hAnsi="宋体"/>
          <w:color w:val="auto"/>
          <w:sz w:val="21"/>
          <w:szCs w:val="21"/>
          <w:lang w:eastAsia="zh-CN"/>
        </w:rPr>
        <w:t>评标</w:t>
      </w:r>
      <w:r>
        <w:rPr>
          <w:rFonts w:ascii="宋体" w:hAnsi="宋体"/>
          <w:color w:val="auto"/>
          <w:sz w:val="21"/>
          <w:szCs w:val="21"/>
          <w:lang w:eastAsia="zh-CN"/>
        </w:rPr>
        <w:t>活动中，与</w:t>
      </w:r>
      <w:r>
        <w:rPr>
          <w:rFonts w:hint="eastAsia" w:ascii="宋体" w:hAnsi="宋体"/>
          <w:color w:val="auto"/>
          <w:sz w:val="21"/>
          <w:szCs w:val="21"/>
          <w:lang w:eastAsia="zh-CN"/>
        </w:rPr>
        <w:t>评标</w:t>
      </w:r>
      <w:r>
        <w:rPr>
          <w:rFonts w:ascii="宋体" w:hAnsi="宋体"/>
          <w:color w:val="auto"/>
          <w:sz w:val="21"/>
          <w:szCs w:val="21"/>
          <w:lang w:eastAsia="zh-CN"/>
        </w:rPr>
        <w:t>活动有关的工作人员不得擅离职守，影响评审程序正常进行。</w:t>
      </w:r>
    </w:p>
    <w:bookmarkEnd w:id="183"/>
    <w:p w14:paraId="648AE9F5">
      <w:pPr>
        <w:spacing w:line="360" w:lineRule="auto"/>
        <w:rPr>
          <w:color w:val="auto"/>
          <w:lang w:eastAsia="zh-CN"/>
        </w:rPr>
      </w:pPr>
    </w:p>
    <w:p w14:paraId="403E3F6F">
      <w:pPr>
        <w:spacing w:line="360" w:lineRule="auto"/>
        <w:jc w:val="center"/>
        <w:outlineLvl w:val="2"/>
        <w:rPr>
          <w:rFonts w:hint="eastAsia" w:ascii="宋体" w:hAnsi="宋体"/>
          <w:b/>
          <w:color w:val="auto"/>
          <w:sz w:val="36"/>
          <w:szCs w:val="36"/>
          <w:lang w:eastAsia="zh-CN"/>
        </w:rPr>
      </w:pPr>
      <w:bookmarkStart w:id="185" w:name="_Toc152045580"/>
      <w:bookmarkEnd w:id="185"/>
      <w:bookmarkStart w:id="186" w:name="_Toc221356278"/>
      <w:bookmarkEnd w:id="186"/>
      <w:bookmarkStart w:id="187" w:name="_Toc179632598"/>
      <w:bookmarkEnd w:id="187"/>
      <w:bookmarkStart w:id="188" w:name="_Toc144974547"/>
      <w:bookmarkEnd w:id="188"/>
      <w:bookmarkStart w:id="189" w:name="_Toc241763838"/>
      <w:bookmarkEnd w:id="189"/>
      <w:bookmarkStart w:id="190" w:name="_Toc152042357"/>
      <w:bookmarkEnd w:id="190"/>
      <w:bookmarkStart w:id="191" w:name="_Toc15735"/>
      <w:bookmarkStart w:id="192" w:name="_Toc160200526"/>
      <w:r>
        <w:rPr>
          <w:rFonts w:ascii="宋体" w:hAnsi="宋体"/>
          <w:b/>
          <w:color w:val="auto"/>
          <w:sz w:val="36"/>
          <w:szCs w:val="36"/>
          <w:lang w:eastAsia="zh-CN"/>
        </w:rPr>
        <w:t>10.</w:t>
      </w:r>
      <w:r>
        <w:rPr>
          <w:rFonts w:hint="eastAsia" w:ascii="宋体" w:hAnsi="宋体"/>
          <w:b/>
          <w:color w:val="auto"/>
          <w:sz w:val="36"/>
          <w:szCs w:val="36"/>
          <w:lang w:eastAsia="zh-CN"/>
        </w:rPr>
        <w:t>质疑接收、回复</w:t>
      </w:r>
      <w:bookmarkEnd w:id="191"/>
      <w:bookmarkEnd w:id="192"/>
    </w:p>
    <w:p w14:paraId="2F146097">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10.1 质疑接收</w:t>
      </w:r>
    </w:p>
    <w:p w14:paraId="3BCA3D79">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10</w:t>
      </w:r>
      <w:r>
        <w:rPr>
          <w:rFonts w:hint="eastAsia" w:ascii="宋体" w:hAnsi="宋体"/>
          <w:color w:val="auto"/>
          <w:sz w:val="21"/>
          <w:szCs w:val="21"/>
          <w:lang w:eastAsia="zh-CN"/>
        </w:rPr>
        <w:t>.1.1 投标人认为招标文件、评标过程和成交结果使自己的权益受到损害的，可以依法向采购人或其委托的采购代理机构提出质疑。</w:t>
      </w:r>
    </w:p>
    <w:p w14:paraId="58A522C6">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10</w:t>
      </w:r>
      <w:r>
        <w:rPr>
          <w:rFonts w:hint="eastAsia" w:ascii="宋体" w:hAnsi="宋体"/>
          <w:color w:val="auto"/>
          <w:sz w:val="21"/>
          <w:szCs w:val="21"/>
          <w:lang w:eastAsia="zh-CN"/>
        </w:rPr>
        <w:t xml:space="preserve">.1.2 投标人应根据财政部制定的《政府采购质疑函范本》格式和《政府采购质疑和投诉办法》的要求，在法定质疑期内书面形式提出质疑，针对同一采购程序环节的质疑应一次性提出。超出法定质疑期的、重复提出的、分次提出的或内容、形式不符合《政府采购质疑和投诉办法》的，投标人将依法承担不利后果。 </w:t>
      </w:r>
    </w:p>
    <w:p w14:paraId="5233DB46">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10</w:t>
      </w:r>
      <w:r>
        <w:rPr>
          <w:rFonts w:hint="eastAsia" w:ascii="宋体" w:hAnsi="宋体"/>
          <w:color w:val="auto"/>
          <w:sz w:val="21"/>
          <w:szCs w:val="21"/>
          <w:lang w:eastAsia="zh-CN"/>
        </w:rPr>
        <w:t>.1.3 采购代理机构接收质疑函的方式、联系部门、联系电话和通讯地址。</w:t>
      </w:r>
    </w:p>
    <w:p w14:paraId="2A6FE200">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接收质疑函的方式：书面形式提交，投标人提供的质疑书（如材料中有外文资料应同时附上中文译本）应当包括以下主要内容：</w:t>
      </w:r>
    </w:p>
    <w:p w14:paraId="213DDE1D">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（一）投标人的姓名或者名称、地址、邮编、联系人及联系电话；</w:t>
      </w:r>
    </w:p>
    <w:p w14:paraId="5D7EB648">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（二）质疑项目的名称、编号；</w:t>
      </w:r>
    </w:p>
    <w:p w14:paraId="6123C763">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（三）具体、明确的质疑事项和与质疑事项相关的请求；</w:t>
      </w:r>
    </w:p>
    <w:p w14:paraId="34A51C00">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（四）事实依据；</w:t>
      </w:r>
    </w:p>
    <w:p w14:paraId="3D2FE938">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（五）必要的法律依据；</w:t>
      </w:r>
    </w:p>
    <w:p w14:paraId="7212CC2D">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（六）提出质疑的日期。</w:t>
      </w:r>
    </w:p>
    <w:p w14:paraId="562FDB73">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投标人为自然人的，应当由本人签字；投标人为法人或者其他组织的，应当由法定代表人、主要负责人，或者其授权代表签字或者盖章，并加盖公章（原件）。</w:t>
      </w:r>
    </w:p>
    <w:p w14:paraId="0502A36C">
      <w:pPr>
        <w:spacing w:line="360" w:lineRule="auto"/>
        <w:ind w:firstLine="422" w:firstLineChars="200"/>
        <w:rPr>
          <w:rFonts w:hint="eastAsia" w:ascii="宋体" w:hAnsi="宋体"/>
          <w:b/>
          <w:bCs/>
          <w:color w:val="auto"/>
          <w:sz w:val="21"/>
          <w:szCs w:val="21"/>
          <w:lang w:eastAsia="zh-CN"/>
        </w:rPr>
      </w:pPr>
      <w:r>
        <w:rPr>
          <w:rFonts w:hint="eastAsia" w:ascii="宋体" w:hAnsi="宋体"/>
          <w:b/>
          <w:bCs/>
          <w:color w:val="auto"/>
          <w:sz w:val="21"/>
          <w:szCs w:val="21"/>
          <w:lang w:eastAsia="zh-CN"/>
        </w:rPr>
        <w:t>联系部门：西山区政府采购中心</w:t>
      </w:r>
    </w:p>
    <w:p w14:paraId="51441524">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联系电话：0871-68307301</w:t>
      </w:r>
    </w:p>
    <w:p w14:paraId="3BEBD4AE">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通讯地址：昆明市西山区秀苑路188号</w:t>
      </w:r>
    </w:p>
    <w:p w14:paraId="614ADF71">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10</w:t>
      </w:r>
      <w:r>
        <w:rPr>
          <w:rFonts w:hint="eastAsia" w:ascii="宋体" w:hAnsi="宋体"/>
          <w:color w:val="auto"/>
          <w:sz w:val="21"/>
          <w:szCs w:val="21"/>
          <w:lang w:eastAsia="zh-CN"/>
        </w:rPr>
        <w:t xml:space="preserve">.1.4未按上述要求提出的，采购人和采购代理机构将不予受理。 </w:t>
      </w:r>
    </w:p>
    <w:p w14:paraId="106ACFCA">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10</w:t>
      </w:r>
      <w:r>
        <w:rPr>
          <w:rFonts w:hint="eastAsia" w:ascii="宋体" w:hAnsi="宋体"/>
          <w:b/>
          <w:color w:val="auto"/>
          <w:sz w:val="21"/>
          <w:szCs w:val="21"/>
          <w:lang w:eastAsia="zh-CN"/>
        </w:rPr>
        <w:t xml:space="preserve">.2 质疑回复 </w:t>
      </w:r>
    </w:p>
    <w:p w14:paraId="6CB234C6">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采购人或者采购代理机构应在收到质疑函后7个工作日内做出答复，并以书面形式通知质疑投标人和其他有关投标人，质疑答复的内容不得涉及商业秘密。</w:t>
      </w:r>
    </w:p>
    <w:p w14:paraId="0B9F7935">
      <w:pPr>
        <w:spacing w:line="360" w:lineRule="auto"/>
        <w:ind w:firstLine="440" w:firstLineChars="200"/>
        <w:rPr>
          <w:color w:val="auto"/>
          <w:lang w:eastAsia="zh-CN"/>
        </w:rPr>
      </w:pPr>
    </w:p>
    <w:p w14:paraId="7FF9A1AB">
      <w:pPr>
        <w:spacing w:line="360" w:lineRule="auto"/>
        <w:jc w:val="center"/>
        <w:outlineLvl w:val="2"/>
        <w:rPr>
          <w:rFonts w:hint="eastAsia" w:ascii="宋体" w:hAnsi="宋体"/>
          <w:b/>
          <w:color w:val="auto"/>
          <w:sz w:val="36"/>
          <w:szCs w:val="36"/>
          <w:lang w:eastAsia="zh-CN"/>
        </w:rPr>
      </w:pPr>
      <w:bookmarkStart w:id="193" w:name="_Toc160200527"/>
      <w:bookmarkStart w:id="194" w:name="_Toc21488"/>
      <w:r>
        <w:rPr>
          <w:rFonts w:ascii="宋体" w:hAnsi="宋体"/>
          <w:b/>
          <w:color w:val="auto"/>
          <w:sz w:val="36"/>
          <w:szCs w:val="36"/>
          <w:lang w:eastAsia="zh-CN"/>
        </w:rPr>
        <w:t>11.</w:t>
      </w:r>
      <w:r>
        <w:rPr>
          <w:rFonts w:hint="eastAsia" w:ascii="宋体" w:hAnsi="宋体"/>
          <w:b/>
          <w:color w:val="auto"/>
          <w:sz w:val="36"/>
          <w:szCs w:val="36"/>
          <w:lang w:eastAsia="zh-CN"/>
        </w:rPr>
        <w:t>需要补充的其他内容</w:t>
      </w:r>
      <w:bookmarkEnd w:id="193"/>
      <w:bookmarkEnd w:id="194"/>
    </w:p>
    <w:p w14:paraId="26BC1EE6">
      <w:pPr>
        <w:spacing w:line="360" w:lineRule="auto"/>
        <w:ind w:firstLine="420" w:firstLineChars="200"/>
        <w:rPr>
          <w:color w:val="auto"/>
          <w:sz w:val="21"/>
          <w:szCs w:val="21"/>
          <w:lang w:eastAsia="zh-CN"/>
        </w:rPr>
      </w:pPr>
      <w:r>
        <w:rPr>
          <w:color w:val="auto"/>
          <w:sz w:val="21"/>
          <w:szCs w:val="21"/>
          <w:lang w:eastAsia="zh-CN"/>
        </w:rPr>
        <w:t>需要补充的其他内容：见投标人须知前附表。</w:t>
      </w:r>
    </w:p>
    <w:p w14:paraId="19FA281C">
      <w:pPr>
        <w:pStyle w:val="4"/>
        <w:rPr>
          <w:rFonts w:hint="eastAsia"/>
          <w:color w:val="auto"/>
          <w:sz w:val="40"/>
          <w:lang w:eastAsia="zh-CN"/>
        </w:rPr>
      </w:pPr>
      <w:r>
        <w:rPr>
          <w:color w:val="auto"/>
          <w:lang w:eastAsia="zh-CN"/>
        </w:rPr>
        <w:br w:type="page"/>
      </w:r>
      <w:bookmarkStart w:id="195" w:name="_Toc24620"/>
      <w:r>
        <w:rPr>
          <w:color w:val="auto"/>
          <w:sz w:val="40"/>
          <w:lang w:eastAsia="zh-CN"/>
        </w:rPr>
        <w:t>第</w:t>
      </w:r>
      <w:r>
        <w:rPr>
          <w:rFonts w:hint="eastAsia"/>
          <w:color w:val="auto"/>
          <w:sz w:val="40"/>
          <w:lang w:eastAsia="zh-CN"/>
        </w:rPr>
        <w:t>三</w:t>
      </w:r>
      <w:r>
        <w:rPr>
          <w:color w:val="auto"/>
          <w:sz w:val="40"/>
          <w:lang w:eastAsia="zh-CN"/>
        </w:rPr>
        <w:t>章</w:t>
      </w:r>
      <w:r>
        <w:rPr>
          <w:rFonts w:hint="eastAsia"/>
          <w:color w:val="auto"/>
          <w:sz w:val="40"/>
          <w:lang w:eastAsia="zh-CN"/>
        </w:rPr>
        <w:t xml:space="preserve"> 资格评审标准</w:t>
      </w:r>
      <w:bookmarkEnd w:id="195"/>
    </w:p>
    <w:p w14:paraId="2CE189BF">
      <w:pPr>
        <w:spacing w:line="360" w:lineRule="auto"/>
        <w:ind w:firstLine="424" w:firstLineChars="202"/>
        <w:rPr>
          <w:rFonts w:hint="eastAsia" w:ascii="宋体" w:hAnsi="宋体" w:cs="宋体"/>
          <w:color w:val="auto"/>
          <w:sz w:val="21"/>
          <w:szCs w:val="21"/>
          <w:lang w:eastAsia="zh-CN"/>
        </w:rPr>
      </w:pPr>
    </w:p>
    <w:p w14:paraId="636E3A7A">
      <w:pPr>
        <w:spacing w:line="360" w:lineRule="auto"/>
        <w:ind w:firstLine="424" w:firstLineChars="202"/>
        <w:rPr>
          <w:color w:val="auto"/>
          <w:sz w:val="28"/>
          <w:lang w:eastAsia="zh-CN"/>
        </w:rPr>
      </w:pPr>
      <w:r>
        <w:rPr>
          <w:rFonts w:hint="eastAsia" w:ascii="宋体" w:hAnsi="宋体" w:cs="宋体"/>
          <w:color w:val="auto"/>
          <w:sz w:val="21"/>
          <w:szCs w:val="21"/>
          <w:lang w:eastAsia="zh-CN"/>
        </w:rPr>
        <w:t>公开招标采购项目开标结束后，采购人或采购代理机构依据招标文件的规定，对投标人的资格进行审查。投标文件出现不满足下列各项评审内容及标准要求之一的，则资格评审为不合格。合格投标人不足3家的，不得评标。</w:t>
      </w:r>
    </w:p>
    <w:tbl>
      <w:tblPr>
        <w:tblStyle w:val="25"/>
        <w:tblW w:w="9498" w:type="dxa"/>
        <w:tblInd w:w="-3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1"/>
        <w:gridCol w:w="709"/>
        <w:gridCol w:w="7938"/>
      </w:tblGrid>
      <w:tr w14:paraId="44D818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51" w:type="dxa"/>
            <w:shd w:val="clear" w:color="auto" w:fill="F2F2F2"/>
            <w:vAlign w:val="center"/>
          </w:tcPr>
          <w:p w14:paraId="16C64F36">
            <w:pPr>
              <w:spacing w:before="158" w:beforeLines="50" w:line="360" w:lineRule="auto"/>
              <w:jc w:val="center"/>
              <w:rPr>
                <w:rFonts w:hint="eastAsia" w:ascii="宋体" w:hAnsi="宋体" w:cs="宋体"/>
                <w:b/>
                <w:color w:val="auto"/>
                <w:sz w:val="21"/>
                <w:szCs w:val="21"/>
              </w:rPr>
            </w:pPr>
            <w:r>
              <w:rPr>
                <w:rFonts w:hint="eastAsia" w:ascii="宋体" w:hAnsi="宋体" w:cs="宋体"/>
                <w:b/>
                <w:color w:val="auto"/>
                <w:sz w:val="21"/>
                <w:szCs w:val="21"/>
              </w:rPr>
              <w:t>条款号</w:t>
            </w:r>
          </w:p>
        </w:tc>
        <w:tc>
          <w:tcPr>
            <w:tcW w:w="8647" w:type="dxa"/>
            <w:gridSpan w:val="2"/>
            <w:shd w:val="clear" w:color="auto" w:fill="F2F2F2"/>
            <w:vAlign w:val="center"/>
          </w:tcPr>
          <w:p w14:paraId="50D98BE1">
            <w:pPr>
              <w:spacing w:before="158" w:beforeLines="50" w:line="360" w:lineRule="auto"/>
              <w:jc w:val="center"/>
              <w:rPr>
                <w:rFonts w:hint="eastAsia" w:ascii="宋体" w:hAnsi="宋体" w:cs="宋体"/>
                <w:b/>
                <w:color w:val="auto"/>
                <w:sz w:val="21"/>
                <w:szCs w:val="21"/>
              </w:rPr>
            </w:pPr>
            <w:r>
              <w:rPr>
                <w:rFonts w:hint="eastAsia" w:ascii="宋体" w:hAnsi="宋体" w:cs="宋体"/>
                <w:b/>
                <w:color w:val="auto"/>
                <w:sz w:val="21"/>
                <w:szCs w:val="21"/>
              </w:rPr>
              <w:t>评审因素</w:t>
            </w:r>
            <w:r>
              <w:rPr>
                <w:rFonts w:hint="eastAsia" w:ascii="宋体" w:hAnsi="宋体" w:cs="宋体"/>
                <w:b/>
                <w:color w:val="auto"/>
                <w:sz w:val="21"/>
                <w:szCs w:val="21"/>
                <w:lang w:eastAsia="zh-CN"/>
              </w:rPr>
              <w:t>及</w:t>
            </w:r>
            <w:r>
              <w:rPr>
                <w:rFonts w:hint="eastAsia" w:ascii="宋体" w:hAnsi="宋体" w:cs="宋体"/>
                <w:b/>
                <w:color w:val="auto"/>
                <w:sz w:val="21"/>
                <w:szCs w:val="21"/>
              </w:rPr>
              <w:t>评审标准</w:t>
            </w:r>
          </w:p>
        </w:tc>
      </w:tr>
      <w:tr w14:paraId="451F68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51" w:type="dxa"/>
            <w:vMerge w:val="restart"/>
            <w:shd w:val="clear" w:color="auto" w:fill="auto"/>
            <w:vAlign w:val="center"/>
          </w:tcPr>
          <w:p w14:paraId="3134619A">
            <w:pPr>
              <w:spacing w:line="360" w:lineRule="auto"/>
              <w:jc w:val="center"/>
              <w:rPr>
                <w:rFonts w:hint="eastAsia" w:ascii="宋体" w:hAnsi="宋体"/>
                <w:b/>
                <w:bCs/>
                <w:color w:val="auto"/>
                <w:sz w:val="21"/>
                <w:szCs w:val="21"/>
                <w:lang w:eastAsia="zh-CN"/>
              </w:rPr>
            </w:pPr>
            <w:r>
              <w:rPr>
                <w:rFonts w:hint="eastAsia" w:ascii="宋体" w:hAnsi="宋体"/>
                <w:b/>
                <w:bCs/>
                <w:color w:val="auto"/>
                <w:sz w:val="21"/>
                <w:szCs w:val="21"/>
              </w:rPr>
              <w:t>资格</w:t>
            </w:r>
          </w:p>
          <w:p w14:paraId="41911761">
            <w:pPr>
              <w:spacing w:line="360" w:lineRule="auto"/>
              <w:jc w:val="center"/>
              <w:rPr>
                <w:rFonts w:hint="eastAsia" w:ascii="宋体" w:hAnsi="宋体" w:cs="宋体"/>
                <w:b/>
                <w:color w:val="auto"/>
                <w:sz w:val="21"/>
                <w:szCs w:val="21"/>
              </w:rPr>
            </w:pPr>
            <w:r>
              <w:rPr>
                <w:rFonts w:hint="eastAsia" w:ascii="宋体" w:hAnsi="宋体"/>
                <w:b/>
                <w:bCs/>
                <w:color w:val="auto"/>
                <w:sz w:val="21"/>
                <w:szCs w:val="21"/>
                <w:lang w:eastAsia="zh-CN"/>
              </w:rPr>
              <w:t>评审</w:t>
            </w:r>
          </w:p>
        </w:tc>
        <w:tc>
          <w:tcPr>
            <w:tcW w:w="8647" w:type="dxa"/>
            <w:gridSpan w:val="2"/>
            <w:shd w:val="clear" w:color="auto" w:fill="auto"/>
            <w:vAlign w:val="center"/>
          </w:tcPr>
          <w:p w14:paraId="763AB42F">
            <w:pPr>
              <w:widowControl/>
              <w:shd w:val="clear" w:color="auto" w:fill="FFFFFF"/>
              <w:spacing w:line="360" w:lineRule="auto"/>
              <w:rPr>
                <w:rFonts w:hint="eastAsia" w:ascii="宋体" w:hAnsi="宋体" w:cs="宋体"/>
                <w:b/>
                <w:color w:val="auto"/>
                <w:sz w:val="21"/>
                <w:szCs w:val="21"/>
                <w:lang w:eastAsia="zh-CN"/>
              </w:rPr>
            </w:pPr>
            <w:r>
              <w:rPr>
                <w:rFonts w:ascii="宋体" w:hAnsi="宋体"/>
                <w:b/>
                <w:color w:val="auto"/>
                <w:sz w:val="21"/>
                <w:szCs w:val="21"/>
                <w:lang w:eastAsia="zh-CN"/>
              </w:rPr>
              <w:t>1</w:t>
            </w:r>
            <w:r>
              <w:rPr>
                <w:rFonts w:hint="eastAsia" w:ascii="宋体" w:hAnsi="宋体"/>
                <w:b/>
                <w:color w:val="auto"/>
                <w:sz w:val="21"/>
                <w:szCs w:val="21"/>
                <w:lang w:eastAsia="zh-CN"/>
              </w:rPr>
              <w:t>.</w:t>
            </w:r>
            <w:r>
              <w:rPr>
                <w:rFonts w:ascii="宋体" w:hAnsi="宋体"/>
                <w:b/>
                <w:color w:val="auto"/>
                <w:sz w:val="21"/>
                <w:szCs w:val="21"/>
                <w:lang w:eastAsia="zh-CN"/>
              </w:rPr>
              <w:t>满足《中华人民共和国政府采购法》第二十二条规定</w:t>
            </w:r>
            <w:r>
              <w:rPr>
                <w:rFonts w:hint="eastAsia" w:ascii="宋体" w:hAnsi="宋体"/>
                <w:b/>
                <w:color w:val="auto"/>
                <w:sz w:val="21"/>
                <w:szCs w:val="21"/>
                <w:lang w:eastAsia="zh-CN"/>
              </w:rPr>
              <w:t>：</w:t>
            </w:r>
          </w:p>
        </w:tc>
      </w:tr>
      <w:tr w14:paraId="6CCABE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28" w:hRule="atLeast"/>
        </w:trPr>
        <w:tc>
          <w:tcPr>
            <w:tcW w:w="851" w:type="dxa"/>
            <w:vMerge w:val="continue"/>
            <w:shd w:val="clear" w:color="auto" w:fill="auto"/>
            <w:vAlign w:val="center"/>
          </w:tcPr>
          <w:p w14:paraId="60E5F528">
            <w:pPr>
              <w:spacing w:line="360" w:lineRule="auto"/>
              <w:jc w:val="center"/>
              <w:rPr>
                <w:rFonts w:hint="eastAsia" w:ascii="宋体" w:hAnsi="宋体" w:cs="宋体"/>
                <w:color w:val="auto"/>
                <w:sz w:val="21"/>
                <w:szCs w:val="21"/>
                <w:lang w:eastAsia="zh-CN"/>
              </w:rPr>
            </w:pPr>
          </w:p>
        </w:tc>
        <w:tc>
          <w:tcPr>
            <w:tcW w:w="709" w:type="dxa"/>
            <w:vAlign w:val="center"/>
          </w:tcPr>
          <w:p w14:paraId="70FAF6F7">
            <w:pPr>
              <w:spacing w:before="158" w:beforeLines="50" w:line="360" w:lineRule="auto"/>
              <w:jc w:val="center"/>
              <w:rPr>
                <w:rFonts w:hint="eastAsia" w:ascii="宋体" w:hAnsi="宋体" w:cs="宋体"/>
                <w:color w:val="auto"/>
                <w:sz w:val="21"/>
                <w:szCs w:val="21"/>
                <w:lang w:eastAsia="zh-CN"/>
              </w:rPr>
            </w:pPr>
            <w:r>
              <w:rPr>
                <w:rFonts w:hint="eastAsia" w:ascii="宋体" w:hAnsi="宋体"/>
                <w:color w:val="auto"/>
                <w:sz w:val="21"/>
                <w:szCs w:val="21"/>
                <w:lang w:eastAsia="zh-CN"/>
              </w:rPr>
              <w:t>1.1</w:t>
            </w:r>
          </w:p>
        </w:tc>
        <w:tc>
          <w:tcPr>
            <w:tcW w:w="7938" w:type="dxa"/>
            <w:vAlign w:val="center"/>
          </w:tcPr>
          <w:p w14:paraId="66E15019">
            <w:pPr>
              <w:spacing w:before="158" w:beforeLines="50" w:line="360" w:lineRule="auto"/>
              <w:rPr>
                <w:rFonts w:hint="eastAsia" w:ascii="宋体" w:hAnsi="宋体"/>
                <w:b/>
                <w:color w:val="auto"/>
                <w:sz w:val="21"/>
                <w:szCs w:val="21"/>
                <w:u w:val="single"/>
                <w:lang w:eastAsia="zh-CN"/>
              </w:rPr>
            </w:pPr>
            <w:bookmarkStart w:id="196" w:name="_Hlk183785762"/>
            <w:r>
              <w:rPr>
                <w:rFonts w:hint="eastAsia" w:ascii="宋体" w:hAnsi="宋体"/>
                <w:b/>
                <w:bCs/>
                <w:color w:val="auto"/>
                <w:sz w:val="21"/>
                <w:szCs w:val="21"/>
                <w:lang w:eastAsia="zh-CN"/>
              </w:rPr>
              <w:t>具有独立承担民事责任的能力：</w:t>
            </w:r>
            <w:r>
              <w:rPr>
                <w:rFonts w:hint="eastAsia" w:ascii="宋体" w:hAnsi="宋体"/>
                <w:color w:val="auto"/>
                <w:sz w:val="21"/>
                <w:szCs w:val="21"/>
                <w:lang w:eastAsia="zh-CN"/>
              </w:rPr>
              <w:t>提供有效的营业执照或事业单位法人证书或其他组织证明材料或自然人身份证明</w:t>
            </w:r>
            <w:r>
              <w:rPr>
                <w:rFonts w:hint="eastAsia" w:ascii="宋体" w:hAnsi="宋体"/>
                <w:b/>
                <w:color w:val="auto"/>
                <w:sz w:val="21"/>
                <w:szCs w:val="21"/>
                <w:lang w:eastAsia="zh-CN"/>
              </w:rPr>
              <w:t>（扫描件加盖电子公章）</w:t>
            </w:r>
            <w:bookmarkEnd w:id="196"/>
            <w:r>
              <w:rPr>
                <w:rFonts w:hint="eastAsia" w:ascii="宋体" w:hAnsi="宋体"/>
                <w:color w:val="auto"/>
                <w:sz w:val="21"/>
                <w:szCs w:val="21"/>
                <w:lang w:eastAsia="zh-CN"/>
              </w:rPr>
              <w:t>。</w:t>
            </w:r>
          </w:p>
        </w:tc>
      </w:tr>
      <w:tr w14:paraId="42A6C4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92" w:hRule="atLeast"/>
        </w:trPr>
        <w:tc>
          <w:tcPr>
            <w:tcW w:w="851" w:type="dxa"/>
            <w:vMerge w:val="continue"/>
            <w:shd w:val="clear" w:color="auto" w:fill="auto"/>
            <w:vAlign w:val="center"/>
          </w:tcPr>
          <w:p w14:paraId="38F5526B">
            <w:pPr>
              <w:spacing w:before="158" w:beforeLines="50" w:line="360" w:lineRule="auto"/>
              <w:jc w:val="center"/>
              <w:rPr>
                <w:rFonts w:hint="eastAsia" w:ascii="宋体" w:hAnsi="宋体" w:cs="宋体"/>
                <w:color w:val="auto"/>
                <w:sz w:val="21"/>
                <w:szCs w:val="21"/>
                <w:lang w:eastAsia="zh-CN"/>
              </w:rPr>
            </w:pPr>
          </w:p>
        </w:tc>
        <w:tc>
          <w:tcPr>
            <w:tcW w:w="709" w:type="dxa"/>
            <w:vAlign w:val="center"/>
          </w:tcPr>
          <w:p w14:paraId="3667B6E7">
            <w:pPr>
              <w:spacing w:before="158" w:beforeLines="50" w:line="360" w:lineRule="auto"/>
              <w:jc w:val="center"/>
              <w:rPr>
                <w:rFonts w:hint="eastAsia" w:ascii="宋体" w:hAnsi="宋体" w:cs="宋体"/>
                <w:color w:val="auto"/>
                <w:sz w:val="21"/>
                <w:szCs w:val="21"/>
                <w:lang w:eastAsia="zh-CN"/>
              </w:rPr>
            </w:pPr>
            <w:r>
              <w:rPr>
                <w:rFonts w:hint="eastAsia" w:ascii="宋体" w:hAnsi="宋体"/>
                <w:color w:val="auto"/>
                <w:sz w:val="21"/>
                <w:szCs w:val="21"/>
                <w:lang w:eastAsia="zh-CN"/>
              </w:rPr>
              <w:t>1.2</w:t>
            </w:r>
          </w:p>
        </w:tc>
        <w:tc>
          <w:tcPr>
            <w:tcW w:w="7938" w:type="dxa"/>
            <w:vAlign w:val="center"/>
          </w:tcPr>
          <w:p w14:paraId="43E08233">
            <w:pPr>
              <w:widowControl/>
              <w:shd w:val="clear" w:color="auto" w:fill="FFFFFF"/>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具有良好的商业信誉和健全的财务会计制度：</w:t>
            </w:r>
          </w:p>
          <w:p w14:paraId="3DDC7BC6">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投标人满足下列任一条件：①提供202</w:t>
            </w:r>
            <w:r>
              <w:rPr>
                <w:rFonts w:hint="eastAsia" w:ascii="宋体" w:hAnsi="宋体"/>
                <w:bCs/>
                <w:color w:val="auto"/>
                <w:sz w:val="21"/>
                <w:szCs w:val="21"/>
                <w:u w:val="single"/>
                <w:lang w:val="en-US" w:eastAsia="zh-CN"/>
              </w:rPr>
              <w:t>2</w:t>
            </w:r>
            <w:r>
              <w:rPr>
                <w:rFonts w:hint="eastAsia" w:ascii="宋体" w:hAnsi="宋体"/>
                <w:bCs/>
                <w:color w:val="auto"/>
                <w:sz w:val="21"/>
                <w:szCs w:val="21"/>
                <w:u w:val="single"/>
                <w:lang w:eastAsia="zh-CN"/>
              </w:rPr>
              <w:t>年</w:t>
            </w:r>
            <w:r>
              <w:rPr>
                <w:rFonts w:hint="eastAsia" w:ascii="宋体" w:hAnsi="宋体"/>
                <w:bCs/>
                <w:color w:val="auto"/>
                <w:sz w:val="21"/>
                <w:szCs w:val="21"/>
                <w:u w:val="single"/>
                <w:lang w:val="en-US" w:eastAsia="zh-CN"/>
              </w:rPr>
              <w:t>至</w:t>
            </w:r>
            <w:r>
              <w:rPr>
                <w:rFonts w:hint="eastAsia" w:ascii="宋体" w:hAnsi="宋体"/>
                <w:bCs/>
                <w:color w:val="auto"/>
                <w:sz w:val="21"/>
                <w:szCs w:val="21"/>
                <w:u w:val="single"/>
                <w:lang w:eastAsia="zh-CN"/>
              </w:rPr>
              <w:t>202</w:t>
            </w:r>
            <w:r>
              <w:rPr>
                <w:rFonts w:hint="eastAsia" w:ascii="宋体" w:hAnsi="宋体"/>
                <w:bCs/>
                <w:color w:val="auto"/>
                <w:sz w:val="21"/>
                <w:szCs w:val="21"/>
                <w:u w:val="single"/>
                <w:lang w:val="en-US" w:eastAsia="zh-CN"/>
              </w:rPr>
              <w:t>4</w:t>
            </w:r>
            <w:r>
              <w:rPr>
                <w:rFonts w:hint="eastAsia" w:ascii="宋体" w:hAnsi="宋体"/>
                <w:bCs/>
                <w:color w:val="auto"/>
                <w:sz w:val="21"/>
                <w:szCs w:val="21"/>
                <w:u w:val="single"/>
                <w:lang w:eastAsia="zh-CN"/>
              </w:rPr>
              <w:t>年任意一年度经审计的财务报表及审计报告（成立时间不足1年的，可提供成立至今财务报表；财务报表须包括资产负债表、利润表、现金流量表）；</w:t>
            </w:r>
          </w:p>
          <w:p w14:paraId="1E1B36EC">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②自投标文件提交截止时间前三个月内基本开户银行出具的资信证明文件；</w:t>
            </w:r>
          </w:p>
          <w:p w14:paraId="2028F0EC">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③非营利性单位或者社会团体或者其他事业单位以符合财务会计制度为准或者提供承诺函；</w:t>
            </w:r>
          </w:p>
          <w:p w14:paraId="7918F589">
            <w:pPr>
              <w:widowControl/>
              <w:shd w:val="clear" w:color="auto" w:fill="FFFFFF"/>
              <w:spacing w:line="360" w:lineRule="auto"/>
              <w:rPr>
                <w:rFonts w:hint="eastAsia" w:ascii="宋体" w:hAnsi="宋体"/>
                <w:bCs/>
                <w:color w:val="auto"/>
                <w:sz w:val="21"/>
                <w:szCs w:val="21"/>
                <w:u w:val="single"/>
                <w:lang w:eastAsia="zh-CN"/>
              </w:rPr>
            </w:pPr>
            <w:r>
              <w:rPr>
                <w:rFonts w:hint="eastAsia" w:ascii="宋体" w:hAnsi="宋体"/>
                <w:bCs/>
                <w:color w:val="auto"/>
                <w:sz w:val="21"/>
                <w:szCs w:val="21"/>
                <w:u w:val="single"/>
                <w:lang w:eastAsia="zh-CN"/>
              </w:rPr>
              <w:t>④投标人为自然人的提供承诺函(格式自拟)；</w:t>
            </w:r>
          </w:p>
          <w:p w14:paraId="7AC890AD">
            <w:pPr>
              <w:widowControl/>
              <w:shd w:val="clear" w:color="auto" w:fill="FFFFFF"/>
              <w:spacing w:line="360" w:lineRule="auto"/>
              <w:rPr>
                <w:rFonts w:hint="eastAsia" w:ascii="宋体" w:hAnsi="宋体"/>
                <w:bCs/>
                <w:color w:val="auto"/>
                <w:sz w:val="21"/>
                <w:szCs w:val="21"/>
                <w:lang w:eastAsia="zh-CN"/>
              </w:rPr>
            </w:pPr>
            <w:r>
              <w:rPr>
                <w:rFonts w:hint="eastAsia" w:ascii="宋体" w:hAnsi="宋体"/>
                <w:bCs/>
                <w:color w:val="auto"/>
                <w:sz w:val="21"/>
                <w:szCs w:val="21"/>
                <w:u w:val="single"/>
                <w:lang w:eastAsia="zh-CN"/>
              </w:rPr>
              <w:t>⑤财政部门认可的政府采购专业担保机构出具的投标担保函（需同时提供专业担保机构经财政部门认可的证明文件）。</w:t>
            </w:r>
          </w:p>
          <w:p w14:paraId="259AE743">
            <w:pPr>
              <w:spacing w:line="360" w:lineRule="auto"/>
              <w:rPr>
                <w:rFonts w:hint="eastAsia" w:ascii="宋体" w:hAnsi="宋体"/>
                <w:b/>
                <w:color w:val="auto"/>
                <w:sz w:val="21"/>
                <w:szCs w:val="21"/>
                <w:lang w:eastAsia="zh-CN"/>
              </w:rPr>
            </w:pPr>
            <w:r>
              <w:rPr>
                <w:rFonts w:hint="eastAsia" w:ascii="宋体" w:hAnsi="宋体"/>
                <w:b/>
                <w:color w:val="auto"/>
                <w:sz w:val="21"/>
                <w:szCs w:val="21"/>
                <w:lang w:eastAsia="zh-CN"/>
              </w:rPr>
              <w:t>（扫描件加盖电子公章）</w:t>
            </w:r>
            <w:r>
              <w:rPr>
                <w:rFonts w:hint="eastAsia" w:ascii="宋体" w:hAnsi="宋体"/>
                <w:color w:val="auto"/>
                <w:sz w:val="21"/>
                <w:szCs w:val="21"/>
                <w:lang w:eastAsia="zh-CN"/>
              </w:rPr>
              <w:t>。</w:t>
            </w:r>
          </w:p>
        </w:tc>
      </w:tr>
      <w:tr w14:paraId="1FA272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trPr>
        <w:tc>
          <w:tcPr>
            <w:tcW w:w="851" w:type="dxa"/>
            <w:vMerge w:val="continue"/>
            <w:shd w:val="clear" w:color="auto" w:fill="auto"/>
            <w:vAlign w:val="center"/>
          </w:tcPr>
          <w:p w14:paraId="12BD7C87">
            <w:pPr>
              <w:spacing w:before="158" w:beforeLines="50" w:line="360" w:lineRule="auto"/>
              <w:jc w:val="center"/>
              <w:rPr>
                <w:rFonts w:hint="eastAsia" w:ascii="宋体" w:hAnsi="宋体" w:cs="宋体"/>
                <w:color w:val="auto"/>
                <w:sz w:val="21"/>
                <w:szCs w:val="21"/>
                <w:lang w:eastAsia="zh-CN"/>
              </w:rPr>
            </w:pPr>
          </w:p>
        </w:tc>
        <w:tc>
          <w:tcPr>
            <w:tcW w:w="709" w:type="dxa"/>
            <w:vAlign w:val="center"/>
          </w:tcPr>
          <w:p w14:paraId="0A5EF62D">
            <w:pPr>
              <w:spacing w:before="158" w:beforeLines="50" w:line="360" w:lineRule="auto"/>
              <w:jc w:val="center"/>
              <w:rPr>
                <w:rFonts w:hint="eastAsia" w:ascii="宋体" w:hAnsi="宋体" w:cs="宋体"/>
                <w:color w:val="auto"/>
                <w:sz w:val="21"/>
                <w:szCs w:val="21"/>
                <w:lang w:eastAsia="zh-CN"/>
              </w:rPr>
            </w:pPr>
            <w:r>
              <w:rPr>
                <w:rFonts w:hint="eastAsia" w:ascii="宋体" w:hAnsi="宋体"/>
                <w:color w:val="auto"/>
                <w:sz w:val="21"/>
                <w:szCs w:val="21"/>
                <w:lang w:eastAsia="zh-CN"/>
              </w:rPr>
              <w:t>1.3</w:t>
            </w:r>
          </w:p>
        </w:tc>
        <w:tc>
          <w:tcPr>
            <w:tcW w:w="7938" w:type="dxa"/>
            <w:vAlign w:val="center"/>
          </w:tcPr>
          <w:p w14:paraId="7816D97C">
            <w:pPr>
              <w:spacing w:before="158" w:beforeLines="50" w:line="360" w:lineRule="auto"/>
              <w:rPr>
                <w:rFonts w:hint="eastAsia" w:ascii="宋体" w:hAnsi="宋体" w:cs="宋体"/>
                <w:color w:val="auto"/>
                <w:sz w:val="21"/>
                <w:szCs w:val="21"/>
                <w:lang w:eastAsia="zh-CN"/>
              </w:rPr>
            </w:pPr>
            <w:r>
              <w:rPr>
                <w:rFonts w:hint="eastAsia" w:ascii="宋体" w:hAnsi="宋体"/>
                <w:b/>
                <w:bCs/>
                <w:color w:val="auto"/>
                <w:sz w:val="21"/>
                <w:szCs w:val="21"/>
                <w:lang w:eastAsia="zh-CN"/>
              </w:rPr>
              <w:t>具有履行合同所必需的设备和专业技术能力：</w:t>
            </w:r>
            <w:r>
              <w:rPr>
                <w:rFonts w:hint="eastAsia" w:ascii="宋体" w:hAnsi="宋体"/>
                <w:color w:val="auto"/>
                <w:sz w:val="21"/>
                <w:szCs w:val="21"/>
                <w:lang w:eastAsia="zh-CN"/>
              </w:rPr>
              <w:t>提供相关声明函或证明材料</w:t>
            </w:r>
            <w:r>
              <w:rPr>
                <w:rFonts w:hint="eastAsia" w:ascii="宋体" w:hAnsi="宋体"/>
                <w:b/>
                <w:color w:val="auto"/>
                <w:sz w:val="21"/>
                <w:szCs w:val="21"/>
                <w:lang w:eastAsia="zh-CN"/>
              </w:rPr>
              <w:t>（盖电子公章）</w:t>
            </w:r>
            <w:r>
              <w:rPr>
                <w:rFonts w:hint="eastAsia" w:ascii="宋体" w:hAnsi="宋体" w:cs="宋体"/>
                <w:color w:val="auto"/>
                <w:sz w:val="21"/>
                <w:szCs w:val="21"/>
                <w:lang w:eastAsia="zh-CN"/>
              </w:rPr>
              <w:t>。</w:t>
            </w:r>
          </w:p>
        </w:tc>
      </w:tr>
      <w:tr w14:paraId="1E5756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75" w:hRule="atLeast"/>
        </w:trPr>
        <w:tc>
          <w:tcPr>
            <w:tcW w:w="851" w:type="dxa"/>
            <w:vMerge w:val="continue"/>
            <w:shd w:val="clear" w:color="auto" w:fill="auto"/>
            <w:vAlign w:val="center"/>
          </w:tcPr>
          <w:p w14:paraId="3614DC83">
            <w:pPr>
              <w:spacing w:before="158" w:beforeLines="50" w:line="360" w:lineRule="auto"/>
              <w:jc w:val="center"/>
              <w:rPr>
                <w:rFonts w:hint="eastAsia" w:ascii="宋体" w:hAnsi="宋体" w:cs="宋体"/>
                <w:color w:val="auto"/>
                <w:sz w:val="21"/>
                <w:szCs w:val="21"/>
                <w:lang w:eastAsia="zh-CN"/>
              </w:rPr>
            </w:pPr>
          </w:p>
        </w:tc>
        <w:tc>
          <w:tcPr>
            <w:tcW w:w="709" w:type="dxa"/>
            <w:vAlign w:val="center"/>
          </w:tcPr>
          <w:p w14:paraId="595C6CBF">
            <w:pPr>
              <w:spacing w:before="158" w:beforeLines="50" w:line="360" w:lineRule="auto"/>
              <w:jc w:val="center"/>
              <w:rPr>
                <w:rFonts w:hint="eastAsia" w:ascii="宋体" w:hAnsi="宋体" w:cs="宋体"/>
                <w:color w:val="auto"/>
                <w:sz w:val="21"/>
                <w:szCs w:val="21"/>
                <w:lang w:eastAsia="zh-CN"/>
              </w:rPr>
            </w:pPr>
            <w:r>
              <w:rPr>
                <w:rFonts w:hint="eastAsia" w:ascii="宋体" w:hAnsi="宋体"/>
                <w:color w:val="auto"/>
                <w:sz w:val="21"/>
                <w:szCs w:val="21"/>
                <w:lang w:eastAsia="zh-CN"/>
              </w:rPr>
              <w:t>1.4</w:t>
            </w:r>
          </w:p>
        </w:tc>
        <w:tc>
          <w:tcPr>
            <w:tcW w:w="7938" w:type="dxa"/>
            <w:vAlign w:val="center"/>
          </w:tcPr>
          <w:p w14:paraId="49C4CF73">
            <w:pPr>
              <w:spacing w:before="158" w:beforeLines="50" w:line="360" w:lineRule="auto"/>
              <w:rPr>
                <w:rFonts w:hint="eastAsia" w:ascii="宋体" w:hAnsi="宋体"/>
                <w:color w:val="auto"/>
                <w:sz w:val="21"/>
                <w:szCs w:val="21"/>
                <w:lang w:eastAsia="zh-CN"/>
              </w:rPr>
            </w:pPr>
            <w:r>
              <w:rPr>
                <w:rFonts w:hint="eastAsia" w:ascii="宋体" w:hAnsi="宋体"/>
                <w:b/>
                <w:bCs/>
                <w:color w:val="auto"/>
                <w:sz w:val="21"/>
                <w:szCs w:val="21"/>
                <w:lang w:eastAsia="zh-CN"/>
              </w:rPr>
              <w:t>有依法缴纳税收和社会保障资金的良好记录：</w:t>
            </w:r>
            <w:r>
              <w:rPr>
                <w:rFonts w:hint="eastAsia" w:ascii="宋体" w:hAnsi="宋体"/>
                <w:bCs/>
                <w:color w:val="auto"/>
                <w:sz w:val="21"/>
                <w:szCs w:val="21"/>
                <w:lang w:eastAsia="zh-CN"/>
              </w:rPr>
              <w:t>提供202</w:t>
            </w:r>
            <w:r>
              <w:rPr>
                <w:rFonts w:hint="eastAsia" w:ascii="宋体" w:hAnsi="宋体"/>
                <w:bCs/>
                <w:color w:val="auto"/>
                <w:sz w:val="21"/>
                <w:szCs w:val="21"/>
                <w:lang w:val="en-US" w:eastAsia="zh-CN"/>
              </w:rPr>
              <w:t>5</w:t>
            </w:r>
            <w:r>
              <w:rPr>
                <w:rFonts w:hint="eastAsia" w:ascii="宋体" w:hAnsi="宋体"/>
                <w:bCs/>
                <w:color w:val="auto"/>
                <w:sz w:val="21"/>
                <w:szCs w:val="21"/>
                <w:lang w:eastAsia="zh-CN"/>
              </w:rPr>
              <w:t>年1月至今投标人任意3个月的税收缴纳凭证；提供202</w:t>
            </w:r>
            <w:r>
              <w:rPr>
                <w:rFonts w:hint="eastAsia" w:ascii="宋体" w:hAnsi="宋体"/>
                <w:bCs/>
                <w:color w:val="auto"/>
                <w:sz w:val="21"/>
                <w:szCs w:val="21"/>
                <w:lang w:val="en-US" w:eastAsia="zh-CN"/>
              </w:rPr>
              <w:t>5</w:t>
            </w:r>
            <w:r>
              <w:rPr>
                <w:rFonts w:hint="eastAsia" w:ascii="宋体" w:hAnsi="宋体"/>
                <w:bCs/>
                <w:color w:val="auto"/>
                <w:sz w:val="21"/>
                <w:szCs w:val="21"/>
                <w:lang w:eastAsia="zh-CN"/>
              </w:rPr>
              <w:t>年1月至今投标人任意3个月的社会保险缴纳凭证；若成立时间不足3个月的，提供成立以来的税收和社保资金缴纳凭证；依法免税或不需要缴纳社会保障资金的投标人，提供相应证明文件</w:t>
            </w:r>
            <w:r>
              <w:rPr>
                <w:rFonts w:hint="eastAsia" w:ascii="宋体" w:hAnsi="宋体"/>
                <w:b/>
                <w:color w:val="auto"/>
                <w:sz w:val="21"/>
                <w:szCs w:val="21"/>
                <w:lang w:eastAsia="zh-CN"/>
              </w:rPr>
              <w:t>（扫描件加盖电子公章）</w:t>
            </w:r>
            <w:r>
              <w:rPr>
                <w:rFonts w:hint="eastAsia" w:ascii="宋体" w:hAnsi="宋体"/>
                <w:color w:val="auto"/>
                <w:sz w:val="21"/>
                <w:szCs w:val="21"/>
                <w:lang w:eastAsia="zh-CN"/>
              </w:rPr>
              <w:t>。</w:t>
            </w:r>
          </w:p>
        </w:tc>
      </w:tr>
      <w:tr w14:paraId="00C9CC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851" w:type="dxa"/>
            <w:vMerge w:val="continue"/>
            <w:shd w:val="clear" w:color="auto" w:fill="auto"/>
            <w:vAlign w:val="center"/>
          </w:tcPr>
          <w:p w14:paraId="179D6F26">
            <w:pPr>
              <w:spacing w:before="158" w:beforeLines="50" w:line="360" w:lineRule="auto"/>
              <w:jc w:val="center"/>
              <w:rPr>
                <w:rFonts w:hint="eastAsia" w:ascii="宋体" w:hAnsi="宋体" w:cs="宋体"/>
                <w:color w:val="auto"/>
                <w:sz w:val="21"/>
                <w:szCs w:val="21"/>
                <w:lang w:eastAsia="zh-CN"/>
              </w:rPr>
            </w:pPr>
          </w:p>
        </w:tc>
        <w:tc>
          <w:tcPr>
            <w:tcW w:w="709" w:type="dxa"/>
            <w:vAlign w:val="center"/>
          </w:tcPr>
          <w:p w14:paraId="0DBDBCB4">
            <w:pPr>
              <w:spacing w:before="158" w:beforeLines="50" w:line="360" w:lineRule="auto"/>
              <w:jc w:val="center"/>
              <w:rPr>
                <w:rFonts w:hint="eastAsia" w:ascii="宋体" w:hAnsi="宋体" w:cs="宋体"/>
                <w:color w:val="auto"/>
                <w:sz w:val="21"/>
                <w:szCs w:val="21"/>
                <w:lang w:eastAsia="zh-CN"/>
              </w:rPr>
            </w:pPr>
            <w:r>
              <w:rPr>
                <w:rFonts w:hint="eastAsia" w:ascii="宋体" w:hAnsi="宋体"/>
                <w:bCs/>
                <w:color w:val="auto"/>
                <w:sz w:val="21"/>
                <w:szCs w:val="21"/>
                <w:lang w:eastAsia="zh-CN"/>
              </w:rPr>
              <w:t>1.5</w:t>
            </w:r>
          </w:p>
        </w:tc>
        <w:tc>
          <w:tcPr>
            <w:tcW w:w="7938" w:type="dxa"/>
            <w:vAlign w:val="center"/>
          </w:tcPr>
          <w:p w14:paraId="42FD0C33">
            <w:pPr>
              <w:widowControl/>
              <w:shd w:val="clear" w:color="auto" w:fill="FFFFFF"/>
              <w:spacing w:line="360" w:lineRule="auto"/>
              <w:rPr>
                <w:rFonts w:hint="eastAsia" w:ascii="宋体" w:hAnsi="宋体"/>
                <w:bCs/>
                <w:color w:val="auto"/>
                <w:sz w:val="21"/>
                <w:szCs w:val="21"/>
                <w:lang w:eastAsia="zh-CN"/>
              </w:rPr>
            </w:pPr>
            <w:r>
              <w:rPr>
                <w:rFonts w:hint="eastAsia" w:ascii="宋体" w:hAnsi="宋体"/>
                <w:b/>
                <w:color w:val="auto"/>
                <w:sz w:val="21"/>
                <w:szCs w:val="21"/>
                <w:lang w:eastAsia="zh-CN"/>
              </w:rPr>
              <w:t>参加政府采购活动前三年内，在经营活动中没有重大违法记录：</w:t>
            </w:r>
            <w:r>
              <w:rPr>
                <w:rFonts w:hint="eastAsia" w:ascii="宋体" w:hAnsi="宋体"/>
                <w:bCs/>
                <w:color w:val="auto"/>
                <w:sz w:val="21"/>
                <w:szCs w:val="21"/>
                <w:lang w:eastAsia="zh-CN"/>
              </w:rPr>
              <w:t>提供书面声明（重大违法记录是指供应商因违法经营受到刑事处罚或者责令停产停业、吊销许可证或者执照、较大数额罚款等行政处罚）</w:t>
            </w:r>
            <w:r>
              <w:rPr>
                <w:rFonts w:hint="eastAsia" w:ascii="宋体" w:hAnsi="宋体"/>
                <w:b/>
                <w:color w:val="auto"/>
                <w:sz w:val="21"/>
                <w:szCs w:val="21"/>
                <w:lang w:eastAsia="zh-CN"/>
              </w:rPr>
              <w:t>（盖电子公章）</w:t>
            </w:r>
            <w:r>
              <w:rPr>
                <w:rFonts w:hint="eastAsia" w:ascii="宋体" w:hAnsi="宋体"/>
                <w:bCs/>
                <w:color w:val="auto"/>
                <w:sz w:val="21"/>
                <w:szCs w:val="21"/>
                <w:lang w:eastAsia="zh-CN"/>
              </w:rPr>
              <w:t>。</w:t>
            </w:r>
          </w:p>
        </w:tc>
      </w:tr>
      <w:tr w14:paraId="25FC9C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851" w:type="dxa"/>
            <w:vMerge w:val="continue"/>
            <w:shd w:val="clear" w:color="auto" w:fill="auto"/>
            <w:vAlign w:val="center"/>
          </w:tcPr>
          <w:p w14:paraId="58C890F8">
            <w:pPr>
              <w:spacing w:before="158" w:beforeLines="50" w:line="360" w:lineRule="auto"/>
              <w:jc w:val="center"/>
              <w:rPr>
                <w:rFonts w:hint="eastAsia" w:ascii="宋体" w:hAnsi="宋体" w:cs="宋体"/>
                <w:color w:val="auto"/>
                <w:sz w:val="21"/>
                <w:szCs w:val="21"/>
                <w:lang w:eastAsia="zh-CN"/>
              </w:rPr>
            </w:pPr>
          </w:p>
        </w:tc>
        <w:tc>
          <w:tcPr>
            <w:tcW w:w="709" w:type="dxa"/>
            <w:vAlign w:val="center"/>
          </w:tcPr>
          <w:p w14:paraId="216E5C41">
            <w:pPr>
              <w:spacing w:before="158" w:beforeLines="50" w:line="360" w:lineRule="auto"/>
              <w:jc w:val="center"/>
              <w:rPr>
                <w:rFonts w:hint="eastAsia" w:ascii="宋体" w:hAnsi="宋体"/>
                <w:bCs/>
                <w:color w:val="auto"/>
                <w:sz w:val="21"/>
                <w:szCs w:val="21"/>
                <w:lang w:eastAsia="zh-CN"/>
              </w:rPr>
            </w:pPr>
            <w:r>
              <w:rPr>
                <w:rFonts w:hint="eastAsia" w:ascii="宋体" w:hAnsi="宋体"/>
                <w:bCs/>
                <w:color w:val="auto"/>
                <w:sz w:val="21"/>
                <w:szCs w:val="21"/>
                <w:lang w:eastAsia="zh-CN"/>
              </w:rPr>
              <w:t>1.6</w:t>
            </w:r>
          </w:p>
        </w:tc>
        <w:tc>
          <w:tcPr>
            <w:tcW w:w="7938" w:type="dxa"/>
            <w:vAlign w:val="center"/>
          </w:tcPr>
          <w:p w14:paraId="21D5E69B">
            <w:pPr>
              <w:widowControl/>
              <w:shd w:val="clear" w:color="auto" w:fill="FFFFFF"/>
              <w:spacing w:line="360" w:lineRule="auto"/>
              <w:rPr>
                <w:rFonts w:hint="eastAsia" w:ascii="宋体" w:hAnsi="宋体"/>
                <w:bCs/>
                <w:color w:val="auto"/>
                <w:sz w:val="21"/>
                <w:szCs w:val="21"/>
                <w:lang w:eastAsia="zh-CN"/>
              </w:rPr>
            </w:pPr>
            <w:r>
              <w:rPr>
                <w:rFonts w:hint="eastAsia" w:ascii="宋体" w:hAnsi="宋体"/>
                <w:b/>
                <w:color w:val="auto"/>
                <w:sz w:val="21"/>
                <w:szCs w:val="21"/>
                <w:lang w:eastAsia="zh-CN"/>
              </w:rPr>
              <w:t>法律、行政法规规定的其他条件</w:t>
            </w:r>
          </w:p>
        </w:tc>
      </w:tr>
      <w:tr w14:paraId="6C0CE7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851" w:type="dxa"/>
            <w:vMerge w:val="continue"/>
            <w:shd w:val="clear" w:color="auto" w:fill="auto"/>
            <w:vAlign w:val="center"/>
          </w:tcPr>
          <w:p w14:paraId="6710A70B">
            <w:pPr>
              <w:spacing w:before="158" w:beforeLines="50" w:line="360" w:lineRule="auto"/>
              <w:jc w:val="center"/>
              <w:rPr>
                <w:rFonts w:hint="eastAsia" w:ascii="宋体" w:hAnsi="宋体" w:cs="宋体"/>
                <w:color w:val="auto"/>
                <w:sz w:val="21"/>
                <w:szCs w:val="21"/>
                <w:lang w:eastAsia="zh-CN"/>
              </w:rPr>
            </w:pPr>
          </w:p>
        </w:tc>
        <w:tc>
          <w:tcPr>
            <w:tcW w:w="8647" w:type="dxa"/>
            <w:gridSpan w:val="2"/>
            <w:vAlign w:val="center"/>
          </w:tcPr>
          <w:p w14:paraId="04E54ECE">
            <w:pPr>
              <w:widowControl/>
              <w:shd w:val="clear" w:color="auto" w:fill="FFFFFF"/>
              <w:spacing w:line="360" w:lineRule="auto"/>
              <w:rPr>
                <w:rFonts w:hint="eastAsia" w:ascii="宋体" w:hAnsi="宋体"/>
                <w:b/>
                <w:color w:val="auto"/>
                <w:sz w:val="21"/>
                <w:szCs w:val="21"/>
                <w:lang w:eastAsia="zh-CN"/>
              </w:rPr>
            </w:pPr>
            <w:r>
              <w:rPr>
                <w:rFonts w:hint="eastAsia" w:ascii="宋体" w:hAnsi="宋体"/>
                <w:b/>
                <w:color w:val="auto"/>
                <w:sz w:val="21"/>
                <w:szCs w:val="20"/>
                <w:lang w:eastAsia="zh-CN"/>
              </w:rPr>
              <w:t>2</w:t>
            </w:r>
            <w:r>
              <w:rPr>
                <w:rFonts w:ascii="宋体" w:hAnsi="宋体"/>
                <w:b/>
                <w:color w:val="auto"/>
                <w:sz w:val="21"/>
                <w:szCs w:val="20"/>
                <w:lang w:eastAsia="zh-CN"/>
              </w:rPr>
              <w:t>.</w:t>
            </w:r>
            <w:r>
              <w:rPr>
                <w:rFonts w:hint="eastAsia" w:ascii="宋体" w:hAnsi="宋体"/>
                <w:b/>
                <w:color w:val="auto"/>
                <w:sz w:val="21"/>
                <w:szCs w:val="20"/>
                <w:lang w:eastAsia="zh-CN"/>
              </w:rPr>
              <w:t>落实政府采购政策需满足的资格要求：</w:t>
            </w:r>
            <w:r>
              <w:rPr>
                <w:rFonts w:hint="eastAsia" w:ascii="宋体" w:hAnsi="宋体"/>
                <w:bCs/>
                <w:color w:val="auto"/>
                <w:sz w:val="21"/>
                <w:szCs w:val="20"/>
                <w:u w:val="single"/>
                <w:lang w:eastAsia="zh-CN"/>
              </w:rPr>
              <w:t>本项目非专门面向中小企业采购的项目；小微企业价格扣除优惠比例：10%（残疾人福利性单位、监狱企业视同小型、微型企业）</w:t>
            </w:r>
          </w:p>
        </w:tc>
      </w:tr>
      <w:tr w14:paraId="16FF126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851" w:type="dxa"/>
            <w:vMerge w:val="continue"/>
            <w:shd w:val="clear" w:color="auto" w:fill="auto"/>
            <w:vAlign w:val="center"/>
          </w:tcPr>
          <w:p w14:paraId="4613B86A">
            <w:pPr>
              <w:spacing w:before="158" w:beforeLines="50" w:line="360" w:lineRule="auto"/>
              <w:jc w:val="center"/>
              <w:rPr>
                <w:rFonts w:hint="eastAsia" w:ascii="宋体" w:hAnsi="宋体" w:cs="宋体"/>
                <w:color w:val="auto"/>
                <w:sz w:val="21"/>
                <w:szCs w:val="21"/>
                <w:lang w:eastAsia="zh-CN"/>
              </w:rPr>
            </w:pPr>
          </w:p>
        </w:tc>
        <w:tc>
          <w:tcPr>
            <w:tcW w:w="8647" w:type="dxa"/>
            <w:gridSpan w:val="2"/>
            <w:vAlign w:val="center"/>
          </w:tcPr>
          <w:p w14:paraId="7D96A32E">
            <w:pPr>
              <w:spacing w:before="158" w:beforeLines="50" w:line="360" w:lineRule="auto"/>
              <w:rPr>
                <w:rFonts w:hint="eastAsia" w:ascii="宋体" w:hAnsi="宋体"/>
                <w:b/>
                <w:bCs/>
                <w:color w:val="auto"/>
                <w:sz w:val="21"/>
                <w:szCs w:val="21"/>
                <w:lang w:eastAsia="zh-CN"/>
              </w:rPr>
            </w:pPr>
            <w:r>
              <w:rPr>
                <w:rFonts w:hint="eastAsia" w:ascii="宋体" w:hAnsi="宋体" w:cs="宋体"/>
                <w:b/>
                <w:bCs/>
                <w:color w:val="auto"/>
                <w:sz w:val="21"/>
                <w:szCs w:val="21"/>
                <w:lang w:eastAsia="zh-CN"/>
              </w:rPr>
              <w:t>3.</w:t>
            </w:r>
            <w:r>
              <w:rPr>
                <w:rFonts w:ascii="宋体" w:hAnsi="宋体"/>
                <w:b/>
                <w:bCs/>
                <w:color w:val="auto"/>
                <w:sz w:val="21"/>
                <w:szCs w:val="21"/>
                <w:lang w:eastAsia="zh-CN"/>
              </w:rPr>
              <w:t>本项目的特定资格要求：</w:t>
            </w:r>
          </w:p>
        </w:tc>
      </w:tr>
      <w:tr w14:paraId="234A66F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851" w:type="dxa"/>
            <w:vMerge w:val="continue"/>
            <w:shd w:val="clear" w:color="auto" w:fill="auto"/>
            <w:vAlign w:val="center"/>
          </w:tcPr>
          <w:p w14:paraId="5271A21A">
            <w:pPr>
              <w:spacing w:before="158" w:beforeLines="50" w:line="360" w:lineRule="auto"/>
              <w:jc w:val="center"/>
              <w:rPr>
                <w:rFonts w:hint="eastAsia" w:ascii="宋体" w:hAnsi="宋体" w:cs="宋体"/>
                <w:color w:val="auto"/>
                <w:sz w:val="21"/>
                <w:szCs w:val="21"/>
                <w:lang w:eastAsia="zh-CN"/>
              </w:rPr>
            </w:pPr>
          </w:p>
        </w:tc>
        <w:tc>
          <w:tcPr>
            <w:tcW w:w="709" w:type="dxa"/>
            <w:vAlign w:val="center"/>
          </w:tcPr>
          <w:p w14:paraId="6C64B17C">
            <w:pPr>
              <w:spacing w:before="158" w:beforeLines="50"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3.1</w:t>
            </w:r>
          </w:p>
        </w:tc>
        <w:tc>
          <w:tcPr>
            <w:tcW w:w="7938" w:type="dxa"/>
            <w:vAlign w:val="center"/>
          </w:tcPr>
          <w:p w14:paraId="6DF9CD6B">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投标人在投标截止时间前未被列入“信用中国”网站（www.creditchina.gov.cn）失信被执行人、重大税收违法案件当事人名单、政府采购严重违法失信行为记录名单及中国政府采购网（www.ccgp.gov.cn）“政府采购严重违法失信行为信息记录”。</w:t>
            </w:r>
            <w:r>
              <w:rPr>
                <w:rFonts w:hint="eastAsia" w:ascii="宋体" w:hAnsi="宋体"/>
                <w:b/>
                <w:bCs/>
                <w:color w:val="auto"/>
                <w:sz w:val="21"/>
                <w:szCs w:val="21"/>
                <w:lang w:eastAsia="zh-CN"/>
              </w:rPr>
              <w:t>采购代理机构将于投标文件递交截止时间后在上述网站对投标人信用情况进行查询，存在上述不良信用记录的，其投标将被拒绝，查询记录为上述网站信用信息查询结果的网页截图。</w:t>
            </w:r>
          </w:p>
        </w:tc>
      </w:tr>
      <w:tr w14:paraId="2239E9D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851" w:type="dxa"/>
            <w:vMerge w:val="continue"/>
            <w:shd w:val="clear" w:color="auto" w:fill="auto"/>
            <w:vAlign w:val="center"/>
          </w:tcPr>
          <w:p w14:paraId="785C5376">
            <w:pPr>
              <w:spacing w:before="158" w:beforeLines="50" w:line="360" w:lineRule="auto"/>
              <w:jc w:val="center"/>
              <w:rPr>
                <w:rFonts w:hint="eastAsia" w:ascii="宋体" w:hAnsi="宋体" w:cs="宋体"/>
                <w:color w:val="auto"/>
                <w:sz w:val="21"/>
                <w:szCs w:val="21"/>
                <w:lang w:eastAsia="zh-CN"/>
              </w:rPr>
            </w:pPr>
          </w:p>
        </w:tc>
        <w:tc>
          <w:tcPr>
            <w:tcW w:w="709" w:type="dxa"/>
            <w:vAlign w:val="center"/>
          </w:tcPr>
          <w:p w14:paraId="08FAD83F">
            <w:pPr>
              <w:spacing w:before="158" w:beforeLines="50"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3.2</w:t>
            </w:r>
          </w:p>
        </w:tc>
        <w:tc>
          <w:tcPr>
            <w:tcW w:w="7938" w:type="dxa"/>
            <w:vAlign w:val="center"/>
          </w:tcPr>
          <w:p w14:paraId="1A469E77">
            <w:pPr>
              <w:spacing w:line="360" w:lineRule="auto"/>
              <w:rPr>
                <w:rFonts w:hint="eastAsia" w:ascii="宋体" w:hAnsi="宋体"/>
                <w:color w:val="auto"/>
                <w:sz w:val="21"/>
                <w:szCs w:val="21"/>
                <w:lang w:eastAsia="zh-CN"/>
              </w:rPr>
            </w:pPr>
            <w:r>
              <w:rPr>
                <w:rFonts w:hint="eastAsia" w:ascii="宋体" w:hAnsi="宋体"/>
                <w:bCs/>
                <w:color w:val="auto"/>
                <w:sz w:val="21"/>
                <w:szCs w:val="21"/>
                <w:lang w:eastAsia="zh-CN"/>
              </w:rPr>
              <w:t>单位负责人为同一人或者存在直接控股、管理关系的不同投标人，不得参加同一合同项下的政府采购活动。</w:t>
            </w:r>
          </w:p>
        </w:tc>
      </w:tr>
      <w:tr w14:paraId="5AF454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851" w:type="dxa"/>
            <w:vMerge w:val="continue"/>
            <w:shd w:val="clear" w:color="auto" w:fill="auto"/>
            <w:vAlign w:val="center"/>
          </w:tcPr>
          <w:p w14:paraId="22CC8FD6">
            <w:pPr>
              <w:spacing w:before="158" w:beforeLines="50" w:line="360" w:lineRule="auto"/>
              <w:jc w:val="center"/>
              <w:rPr>
                <w:rFonts w:hint="eastAsia" w:ascii="宋体" w:hAnsi="宋体" w:cs="宋体"/>
                <w:color w:val="auto"/>
                <w:sz w:val="21"/>
                <w:szCs w:val="21"/>
                <w:lang w:eastAsia="zh-CN"/>
              </w:rPr>
            </w:pPr>
          </w:p>
        </w:tc>
        <w:tc>
          <w:tcPr>
            <w:tcW w:w="709" w:type="dxa"/>
            <w:vAlign w:val="center"/>
          </w:tcPr>
          <w:p w14:paraId="1CB6B719">
            <w:pPr>
              <w:spacing w:before="158" w:beforeLines="50"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3.3</w:t>
            </w:r>
          </w:p>
        </w:tc>
        <w:tc>
          <w:tcPr>
            <w:tcW w:w="7938" w:type="dxa"/>
            <w:vAlign w:val="center"/>
          </w:tcPr>
          <w:p w14:paraId="289AEFF5">
            <w:pPr>
              <w:spacing w:line="360" w:lineRule="auto"/>
              <w:rPr>
                <w:rFonts w:hint="eastAsia" w:ascii="宋体" w:hAnsi="宋体"/>
                <w:color w:val="auto"/>
                <w:sz w:val="21"/>
                <w:szCs w:val="21"/>
                <w:lang w:eastAsia="zh-CN"/>
              </w:rPr>
            </w:pPr>
            <w:r>
              <w:rPr>
                <w:rFonts w:ascii="宋体" w:hAnsi="宋体"/>
                <w:bCs/>
                <w:color w:val="auto"/>
                <w:sz w:val="21"/>
                <w:szCs w:val="21"/>
                <w:lang w:eastAsia="zh-CN"/>
              </w:rPr>
              <w:t>除单一来源采购项目外，为采购项目提供整体设计、规范编制或者项目管理、监理、检测等服务的供应商，不得再参加该采购项目的其他采购活动</w:t>
            </w:r>
            <w:r>
              <w:rPr>
                <w:rFonts w:hint="eastAsia" w:ascii="宋体" w:hAnsi="宋体"/>
                <w:bCs/>
                <w:color w:val="auto"/>
                <w:sz w:val="21"/>
                <w:szCs w:val="21"/>
                <w:lang w:eastAsia="zh-CN"/>
              </w:rPr>
              <w:t>。</w:t>
            </w:r>
          </w:p>
        </w:tc>
      </w:tr>
      <w:tr w14:paraId="0E3943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851" w:type="dxa"/>
            <w:vMerge w:val="continue"/>
            <w:shd w:val="clear" w:color="auto" w:fill="auto"/>
            <w:vAlign w:val="center"/>
          </w:tcPr>
          <w:p w14:paraId="6A59E1A6">
            <w:pPr>
              <w:spacing w:before="158" w:beforeLines="50" w:line="360" w:lineRule="auto"/>
              <w:jc w:val="center"/>
              <w:rPr>
                <w:rFonts w:hint="eastAsia" w:ascii="宋体" w:hAnsi="宋体" w:cs="宋体"/>
                <w:color w:val="auto"/>
                <w:sz w:val="21"/>
                <w:szCs w:val="21"/>
                <w:lang w:eastAsia="zh-CN"/>
              </w:rPr>
            </w:pPr>
          </w:p>
        </w:tc>
        <w:tc>
          <w:tcPr>
            <w:tcW w:w="709" w:type="dxa"/>
            <w:vAlign w:val="center"/>
          </w:tcPr>
          <w:p w14:paraId="15329DE2">
            <w:pPr>
              <w:spacing w:before="158" w:beforeLines="50"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3.4</w:t>
            </w:r>
          </w:p>
        </w:tc>
        <w:tc>
          <w:tcPr>
            <w:tcW w:w="7938" w:type="dxa"/>
            <w:vAlign w:val="center"/>
          </w:tcPr>
          <w:p w14:paraId="51DFB540">
            <w:pPr>
              <w:spacing w:line="360" w:lineRule="auto"/>
              <w:rPr>
                <w:rFonts w:hint="eastAsia" w:ascii="宋体" w:hAnsi="宋体"/>
                <w:bCs/>
                <w:color w:val="auto"/>
                <w:sz w:val="21"/>
                <w:szCs w:val="21"/>
                <w:lang w:eastAsia="zh-CN"/>
              </w:rPr>
            </w:pPr>
            <w:r>
              <w:rPr>
                <w:rFonts w:hint="eastAsia" w:ascii="宋体" w:hAnsi="宋体"/>
                <w:bCs/>
                <w:color w:val="auto"/>
                <w:sz w:val="21"/>
                <w:szCs w:val="21"/>
                <w:lang w:eastAsia="zh-CN"/>
              </w:rPr>
              <w:t>本项目是否属于政府购买服务：□否 ■是，公益一类事业单位、使用事业编制且由财政拨款保障的群团组织，不得作为承接主体。</w:t>
            </w:r>
          </w:p>
        </w:tc>
      </w:tr>
      <w:tr w14:paraId="31AFCA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851" w:type="dxa"/>
            <w:vMerge w:val="continue"/>
            <w:shd w:val="clear" w:color="auto" w:fill="auto"/>
            <w:vAlign w:val="center"/>
          </w:tcPr>
          <w:p w14:paraId="45DB7027">
            <w:pPr>
              <w:spacing w:before="158" w:beforeLines="50" w:line="360" w:lineRule="auto"/>
              <w:jc w:val="center"/>
              <w:rPr>
                <w:rFonts w:hint="eastAsia" w:ascii="宋体" w:hAnsi="宋体" w:cs="宋体"/>
                <w:color w:val="auto"/>
                <w:sz w:val="21"/>
                <w:szCs w:val="21"/>
                <w:lang w:eastAsia="zh-CN"/>
              </w:rPr>
            </w:pPr>
          </w:p>
        </w:tc>
        <w:tc>
          <w:tcPr>
            <w:tcW w:w="709" w:type="dxa"/>
            <w:vAlign w:val="center"/>
          </w:tcPr>
          <w:p w14:paraId="0E6A68AE">
            <w:pPr>
              <w:spacing w:before="158" w:beforeLines="50" w:line="360" w:lineRule="auto"/>
              <w:jc w:val="center"/>
              <w:rPr>
                <w:rFonts w:hint="eastAsia" w:ascii="宋体" w:hAnsi="宋体"/>
                <w:color w:val="auto"/>
                <w:sz w:val="21"/>
                <w:szCs w:val="21"/>
                <w:lang w:eastAsia="zh-CN"/>
              </w:rPr>
            </w:pPr>
            <w:r>
              <w:rPr>
                <w:rFonts w:hint="eastAsia" w:ascii="宋体" w:hAnsi="宋体"/>
                <w:color w:val="auto"/>
                <w:sz w:val="21"/>
                <w:szCs w:val="21"/>
                <w:lang w:eastAsia="zh-CN"/>
              </w:rPr>
              <w:t>3.5</w:t>
            </w:r>
          </w:p>
        </w:tc>
        <w:tc>
          <w:tcPr>
            <w:tcW w:w="7938" w:type="dxa"/>
            <w:vAlign w:val="center"/>
          </w:tcPr>
          <w:p w14:paraId="233E8CE4">
            <w:pPr>
              <w:spacing w:line="360" w:lineRule="auto"/>
              <w:rPr>
                <w:rFonts w:hint="eastAsia" w:ascii="宋体" w:hAnsi="宋体"/>
                <w:bCs/>
                <w:color w:val="auto"/>
                <w:sz w:val="21"/>
                <w:szCs w:val="21"/>
                <w:lang w:eastAsia="zh-CN"/>
              </w:rPr>
            </w:pPr>
            <w:r>
              <w:rPr>
                <w:rFonts w:ascii="宋体" w:hAnsi="宋体"/>
                <w:color w:val="auto"/>
                <w:spacing w:val="-1"/>
                <w:sz w:val="21"/>
                <w:szCs w:val="21"/>
                <w:lang w:eastAsia="zh-CN"/>
              </w:rPr>
              <w:t>本项目不接受联合体投标。</w:t>
            </w:r>
          </w:p>
        </w:tc>
      </w:tr>
    </w:tbl>
    <w:p w14:paraId="400097B0">
      <w:pPr>
        <w:pStyle w:val="4"/>
        <w:rPr>
          <w:rFonts w:hint="eastAsia"/>
          <w:color w:val="auto"/>
          <w:sz w:val="40"/>
          <w:lang w:eastAsia="zh-CN"/>
        </w:rPr>
      </w:pPr>
      <w:r>
        <w:rPr>
          <w:color w:val="auto"/>
          <w:sz w:val="28"/>
          <w:lang w:eastAsia="zh-CN"/>
        </w:rPr>
        <w:br w:type="page"/>
      </w:r>
      <w:bookmarkStart w:id="197" w:name="_Toc28406"/>
      <w:bookmarkStart w:id="198" w:name="_Toc497486317"/>
      <w:r>
        <w:rPr>
          <w:color w:val="auto"/>
          <w:sz w:val="40"/>
          <w:lang w:eastAsia="zh-CN"/>
        </w:rPr>
        <w:t>第</w:t>
      </w:r>
      <w:r>
        <w:rPr>
          <w:rFonts w:hint="eastAsia"/>
          <w:color w:val="auto"/>
          <w:sz w:val="40"/>
          <w:lang w:eastAsia="zh-CN"/>
        </w:rPr>
        <w:t>四</w:t>
      </w:r>
      <w:r>
        <w:rPr>
          <w:color w:val="auto"/>
          <w:sz w:val="40"/>
          <w:lang w:eastAsia="zh-CN"/>
        </w:rPr>
        <w:t>章</w:t>
      </w:r>
      <w:r>
        <w:rPr>
          <w:rFonts w:hint="eastAsia"/>
          <w:color w:val="auto"/>
          <w:sz w:val="40"/>
          <w:lang w:eastAsia="zh-CN"/>
        </w:rPr>
        <w:t xml:space="preserve"> </w:t>
      </w:r>
      <w:r>
        <w:rPr>
          <w:color w:val="auto"/>
          <w:sz w:val="40"/>
          <w:lang w:eastAsia="zh-CN"/>
        </w:rPr>
        <w:t>评标办法（综合评</w:t>
      </w:r>
      <w:r>
        <w:rPr>
          <w:rFonts w:hint="eastAsia"/>
          <w:color w:val="auto"/>
          <w:sz w:val="40"/>
          <w:lang w:eastAsia="zh-CN"/>
        </w:rPr>
        <w:t>分</w:t>
      </w:r>
      <w:r>
        <w:rPr>
          <w:color w:val="auto"/>
          <w:sz w:val="40"/>
          <w:lang w:eastAsia="zh-CN"/>
        </w:rPr>
        <w:t>法）</w:t>
      </w:r>
      <w:bookmarkEnd w:id="197"/>
      <w:bookmarkEnd w:id="198"/>
    </w:p>
    <w:p w14:paraId="71C8002B">
      <w:pPr>
        <w:pStyle w:val="5"/>
        <w:spacing w:line="276" w:lineRule="auto"/>
        <w:ind w:left="0"/>
        <w:jc w:val="center"/>
        <w:rPr>
          <w:rFonts w:hint="eastAsia"/>
          <w:b w:val="0"/>
          <w:bCs w:val="0"/>
          <w:color w:val="auto"/>
          <w:sz w:val="28"/>
          <w:lang w:eastAsia="zh-CN"/>
        </w:rPr>
      </w:pPr>
      <w:bookmarkStart w:id="199" w:name="_Toc204"/>
      <w:r>
        <w:rPr>
          <w:color w:val="auto"/>
          <w:sz w:val="28"/>
        </w:rPr>
        <w:t>评标办法前附表</w:t>
      </w:r>
      <w:bookmarkEnd w:id="199"/>
    </w:p>
    <w:tbl>
      <w:tblPr>
        <w:tblStyle w:val="25"/>
        <w:tblW w:w="9702" w:type="dxa"/>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1"/>
        <w:gridCol w:w="1000"/>
        <w:gridCol w:w="1762"/>
        <w:gridCol w:w="5799"/>
      </w:tblGrid>
      <w:tr w14:paraId="78E86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1141" w:type="dxa"/>
            <w:shd w:val="clear" w:color="auto" w:fill="F2F2F2"/>
            <w:vAlign w:val="center"/>
          </w:tcPr>
          <w:p w14:paraId="20BB6B88">
            <w:pPr>
              <w:spacing w:line="360" w:lineRule="auto"/>
              <w:jc w:val="center"/>
              <w:rPr>
                <w:rFonts w:hint="eastAsia" w:ascii="宋体" w:hAnsi="宋体"/>
                <w:b/>
                <w:bCs/>
                <w:color w:val="auto"/>
                <w:sz w:val="21"/>
                <w:szCs w:val="21"/>
              </w:rPr>
            </w:pPr>
            <w:r>
              <w:rPr>
                <w:rFonts w:ascii="宋体" w:hAnsi="宋体"/>
                <w:b/>
                <w:bCs/>
                <w:color w:val="auto"/>
                <w:sz w:val="21"/>
                <w:szCs w:val="21"/>
              </w:rPr>
              <w:t>条款号</w:t>
            </w:r>
          </w:p>
        </w:tc>
        <w:tc>
          <w:tcPr>
            <w:tcW w:w="2762" w:type="dxa"/>
            <w:gridSpan w:val="2"/>
            <w:shd w:val="clear" w:color="auto" w:fill="F2F2F2"/>
            <w:vAlign w:val="center"/>
          </w:tcPr>
          <w:p w14:paraId="51190843">
            <w:pPr>
              <w:spacing w:line="360" w:lineRule="auto"/>
              <w:jc w:val="center"/>
              <w:rPr>
                <w:rFonts w:hint="eastAsia" w:ascii="宋体" w:hAnsi="宋体"/>
                <w:b/>
                <w:bCs/>
                <w:color w:val="auto"/>
                <w:sz w:val="21"/>
                <w:szCs w:val="21"/>
              </w:rPr>
            </w:pPr>
            <w:r>
              <w:rPr>
                <w:rFonts w:ascii="宋体" w:hAnsi="宋体"/>
                <w:b/>
                <w:bCs/>
                <w:color w:val="auto"/>
                <w:sz w:val="21"/>
                <w:szCs w:val="21"/>
              </w:rPr>
              <w:t>评审因素</w:t>
            </w:r>
          </w:p>
        </w:tc>
        <w:tc>
          <w:tcPr>
            <w:tcW w:w="5799" w:type="dxa"/>
            <w:shd w:val="clear" w:color="auto" w:fill="F2F2F2"/>
            <w:vAlign w:val="center"/>
          </w:tcPr>
          <w:p w14:paraId="485ED399">
            <w:pPr>
              <w:spacing w:line="360" w:lineRule="auto"/>
              <w:jc w:val="center"/>
              <w:rPr>
                <w:rFonts w:hint="eastAsia" w:ascii="宋体" w:hAnsi="宋体"/>
                <w:b/>
                <w:bCs/>
                <w:color w:val="auto"/>
                <w:sz w:val="21"/>
                <w:szCs w:val="21"/>
              </w:rPr>
            </w:pPr>
            <w:r>
              <w:rPr>
                <w:rFonts w:ascii="宋体" w:hAnsi="宋体"/>
                <w:b/>
                <w:bCs/>
                <w:color w:val="auto"/>
                <w:sz w:val="21"/>
                <w:szCs w:val="21"/>
              </w:rPr>
              <w:t>评审标准</w:t>
            </w:r>
          </w:p>
        </w:tc>
      </w:tr>
      <w:tr w14:paraId="17E6A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1" w:hRule="atLeast"/>
        </w:trPr>
        <w:tc>
          <w:tcPr>
            <w:tcW w:w="1141" w:type="dxa"/>
            <w:vMerge w:val="restart"/>
            <w:vAlign w:val="center"/>
          </w:tcPr>
          <w:p w14:paraId="068DC62C">
            <w:pPr>
              <w:spacing w:line="360" w:lineRule="auto"/>
              <w:ind w:left="-95" w:leftChars="-43" w:firstLine="91" w:firstLineChars="43"/>
              <w:jc w:val="center"/>
              <w:rPr>
                <w:rFonts w:hint="eastAsia" w:ascii="宋体" w:hAnsi="宋体"/>
                <w:b/>
                <w:bCs/>
                <w:color w:val="auto"/>
                <w:sz w:val="21"/>
                <w:szCs w:val="21"/>
                <w:lang w:eastAsia="zh-CN"/>
              </w:rPr>
            </w:pPr>
            <w:r>
              <w:rPr>
                <w:rFonts w:ascii="宋体" w:hAnsi="宋体"/>
                <w:b/>
                <w:bCs/>
                <w:color w:val="auto"/>
                <w:sz w:val="21"/>
                <w:szCs w:val="21"/>
              </w:rPr>
              <w:t>5.</w:t>
            </w:r>
            <w:r>
              <w:rPr>
                <w:rFonts w:hint="eastAsia" w:ascii="宋体" w:hAnsi="宋体"/>
                <w:b/>
                <w:bCs/>
                <w:color w:val="auto"/>
                <w:sz w:val="21"/>
                <w:szCs w:val="21"/>
                <w:lang w:eastAsia="zh-CN"/>
              </w:rPr>
              <w:t>1</w:t>
            </w:r>
          </w:p>
          <w:p w14:paraId="07F82C94">
            <w:pPr>
              <w:spacing w:line="360" w:lineRule="auto"/>
              <w:jc w:val="center"/>
              <w:rPr>
                <w:rFonts w:hint="eastAsia" w:ascii="宋体" w:hAnsi="宋体"/>
                <w:b/>
                <w:bCs/>
                <w:color w:val="auto"/>
                <w:sz w:val="21"/>
                <w:szCs w:val="21"/>
              </w:rPr>
            </w:pPr>
            <w:r>
              <w:rPr>
                <w:rFonts w:ascii="宋体" w:hAnsi="宋体"/>
                <w:b/>
                <w:bCs/>
                <w:color w:val="auto"/>
                <w:sz w:val="21"/>
                <w:szCs w:val="21"/>
              </w:rPr>
              <w:t>符合性评审</w:t>
            </w:r>
          </w:p>
        </w:tc>
        <w:tc>
          <w:tcPr>
            <w:tcW w:w="2762" w:type="dxa"/>
            <w:gridSpan w:val="2"/>
            <w:vAlign w:val="center"/>
          </w:tcPr>
          <w:p w14:paraId="56D2CBC8">
            <w:pPr>
              <w:spacing w:line="360" w:lineRule="auto"/>
              <w:rPr>
                <w:rFonts w:hint="eastAsia" w:ascii="宋体" w:hAnsi="宋体"/>
                <w:color w:val="auto"/>
                <w:sz w:val="21"/>
                <w:szCs w:val="21"/>
                <w:lang w:eastAsia="zh-CN"/>
              </w:rPr>
            </w:pPr>
            <w:r>
              <w:rPr>
                <w:rFonts w:ascii="宋体" w:hAnsi="宋体"/>
                <w:color w:val="auto"/>
                <w:sz w:val="21"/>
                <w:szCs w:val="21"/>
                <w:lang w:eastAsia="zh-CN"/>
              </w:rPr>
              <w:t>法定代表人或授权代表身份证明</w:t>
            </w:r>
          </w:p>
        </w:tc>
        <w:tc>
          <w:tcPr>
            <w:tcW w:w="5799" w:type="dxa"/>
            <w:vAlign w:val="center"/>
          </w:tcPr>
          <w:p w14:paraId="6FE0A353">
            <w:pPr>
              <w:spacing w:line="360" w:lineRule="auto"/>
              <w:rPr>
                <w:rFonts w:hint="eastAsia" w:ascii="宋体" w:hAnsi="宋体"/>
                <w:color w:val="auto"/>
                <w:sz w:val="21"/>
                <w:szCs w:val="21"/>
                <w:lang w:eastAsia="zh-CN"/>
              </w:rPr>
            </w:pPr>
            <w:r>
              <w:rPr>
                <w:rFonts w:ascii="宋体" w:hAnsi="宋体"/>
                <w:color w:val="auto"/>
                <w:sz w:val="21"/>
                <w:szCs w:val="21"/>
                <w:lang w:eastAsia="zh-CN"/>
              </w:rPr>
              <w:t>法定代表人参与投标的须提交法定代表人身份证明书，委托代理人参与投标的须提交法定代表人身份证明书及授权委托书，且按规定格式签署</w:t>
            </w:r>
          </w:p>
        </w:tc>
      </w:tr>
      <w:tr w14:paraId="4D801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1" w:type="dxa"/>
            <w:vMerge w:val="continue"/>
          </w:tcPr>
          <w:p w14:paraId="06C8FE92">
            <w:pPr>
              <w:spacing w:line="360" w:lineRule="auto"/>
              <w:jc w:val="center"/>
              <w:rPr>
                <w:rFonts w:hint="eastAsia" w:ascii="宋体" w:hAnsi="宋体"/>
                <w:color w:val="auto"/>
                <w:sz w:val="21"/>
                <w:szCs w:val="21"/>
                <w:lang w:eastAsia="zh-CN"/>
              </w:rPr>
            </w:pPr>
          </w:p>
        </w:tc>
        <w:tc>
          <w:tcPr>
            <w:tcW w:w="2762" w:type="dxa"/>
            <w:gridSpan w:val="2"/>
            <w:vAlign w:val="center"/>
          </w:tcPr>
          <w:p w14:paraId="67DADB56">
            <w:pPr>
              <w:spacing w:line="360" w:lineRule="auto"/>
              <w:rPr>
                <w:rFonts w:hint="eastAsia" w:ascii="宋体" w:hAnsi="宋体"/>
                <w:color w:val="auto"/>
                <w:sz w:val="21"/>
                <w:szCs w:val="21"/>
              </w:rPr>
            </w:pPr>
            <w:r>
              <w:rPr>
                <w:rFonts w:ascii="宋体" w:hAnsi="宋体"/>
                <w:color w:val="auto"/>
                <w:sz w:val="21"/>
                <w:szCs w:val="21"/>
              </w:rPr>
              <w:t xml:space="preserve">投标文件格式 </w:t>
            </w:r>
          </w:p>
        </w:tc>
        <w:tc>
          <w:tcPr>
            <w:tcW w:w="5799" w:type="dxa"/>
            <w:vAlign w:val="center"/>
          </w:tcPr>
          <w:p w14:paraId="521D6A34">
            <w:pPr>
              <w:spacing w:line="360" w:lineRule="auto"/>
              <w:rPr>
                <w:rFonts w:hint="eastAsia" w:ascii="宋体" w:hAnsi="宋体"/>
                <w:color w:val="auto"/>
                <w:sz w:val="21"/>
                <w:szCs w:val="21"/>
                <w:lang w:eastAsia="zh-CN"/>
              </w:rPr>
            </w:pPr>
            <w:r>
              <w:rPr>
                <w:rFonts w:ascii="宋体" w:hAnsi="宋体"/>
                <w:color w:val="auto"/>
                <w:sz w:val="21"/>
                <w:szCs w:val="21"/>
                <w:lang w:eastAsia="zh-CN"/>
              </w:rPr>
              <w:t>符合招标文件第</w:t>
            </w:r>
            <w:r>
              <w:rPr>
                <w:rFonts w:hint="eastAsia" w:ascii="宋体" w:hAnsi="宋体"/>
                <w:color w:val="auto"/>
                <w:sz w:val="21"/>
                <w:szCs w:val="21"/>
                <w:lang w:eastAsia="zh-CN"/>
              </w:rPr>
              <w:t>七</w:t>
            </w:r>
            <w:r>
              <w:rPr>
                <w:rFonts w:ascii="宋体" w:hAnsi="宋体"/>
                <w:color w:val="auto"/>
                <w:sz w:val="21"/>
                <w:szCs w:val="21"/>
                <w:lang w:eastAsia="zh-CN"/>
              </w:rPr>
              <w:t>章“投标文件格式”要求，内容完整且关键字迹清晰</w:t>
            </w:r>
            <w:r>
              <w:rPr>
                <w:rFonts w:hint="eastAsia" w:ascii="宋体" w:hAnsi="宋体"/>
                <w:color w:val="auto"/>
                <w:sz w:val="21"/>
                <w:szCs w:val="21"/>
                <w:lang w:eastAsia="zh-CN"/>
              </w:rPr>
              <w:t>，</w:t>
            </w:r>
            <w:r>
              <w:rPr>
                <w:rFonts w:ascii="宋体" w:hAnsi="宋体"/>
                <w:color w:val="auto"/>
                <w:sz w:val="21"/>
                <w:szCs w:val="21"/>
                <w:lang w:eastAsia="zh-CN"/>
              </w:rPr>
              <w:t>符合招标文件签署、签章要求</w:t>
            </w:r>
          </w:p>
        </w:tc>
      </w:tr>
      <w:tr w14:paraId="2235E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 w:hRule="atLeast"/>
        </w:trPr>
        <w:tc>
          <w:tcPr>
            <w:tcW w:w="1141" w:type="dxa"/>
            <w:vMerge w:val="continue"/>
          </w:tcPr>
          <w:p w14:paraId="473E1269">
            <w:pPr>
              <w:spacing w:line="360" w:lineRule="auto"/>
              <w:jc w:val="center"/>
              <w:rPr>
                <w:rFonts w:hint="eastAsia" w:ascii="宋体" w:hAnsi="宋体"/>
                <w:color w:val="auto"/>
                <w:sz w:val="21"/>
                <w:szCs w:val="21"/>
                <w:lang w:eastAsia="zh-CN"/>
              </w:rPr>
            </w:pPr>
          </w:p>
        </w:tc>
        <w:tc>
          <w:tcPr>
            <w:tcW w:w="2762" w:type="dxa"/>
            <w:gridSpan w:val="2"/>
            <w:vAlign w:val="center"/>
          </w:tcPr>
          <w:p w14:paraId="33551186">
            <w:pPr>
              <w:spacing w:line="360" w:lineRule="auto"/>
              <w:rPr>
                <w:rFonts w:hint="eastAsia" w:ascii="宋体" w:hAnsi="宋体"/>
                <w:color w:val="auto"/>
                <w:sz w:val="21"/>
                <w:szCs w:val="21"/>
              </w:rPr>
            </w:pPr>
            <w:r>
              <w:rPr>
                <w:rFonts w:ascii="宋体" w:hAnsi="宋体"/>
                <w:color w:val="auto"/>
                <w:sz w:val="21"/>
                <w:szCs w:val="21"/>
              </w:rPr>
              <w:t xml:space="preserve">投标报价 </w:t>
            </w:r>
          </w:p>
        </w:tc>
        <w:tc>
          <w:tcPr>
            <w:tcW w:w="5799" w:type="dxa"/>
            <w:vAlign w:val="center"/>
          </w:tcPr>
          <w:p w14:paraId="618E112D">
            <w:pPr>
              <w:spacing w:line="360" w:lineRule="auto"/>
              <w:rPr>
                <w:rFonts w:hint="eastAsia" w:ascii="宋体" w:hAnsi="宋体"/>
                <w:color w:val="auto"/>
                <w:sz w:val="21"/>
                <w:szCs w:val="21"/>
                <w:lang w:eastAsia="zh-CN"/>
              </w:rPr>
            </w:pPr>
            <w:r>
              <w:rPr>
                <w:rFonts w:ascii="宋体" w:hAnsi="宋体"/>
                <w:color w:val="auto"/>
                <w:sz w:val="21"/>
                <w:szCs w:val="21"/>
                <w:lang w:eastAsia="zh-CN"/>
              </w:rPr>
              <w:t>报价完整，只有一个有效报价且报价未超过招标文件公布的最高限价</w:t>
            </w:r>
            <w:r>
              <w:rPr>
                <w:rFonts w:hint="eastAsia" w:ascii="宋体" w:hAnsi="宋体"/>
                <w:color w:val="auto"/>
                <w:sz w:val="21"/>
                <w:szCs w:val="21"/>
                <w:lang w:eastAsia="zh-CN"/>
              </w:rPr>
              <w:t>及</w:t>
            </w:r>
            <w:r>
              <w:rPr>
                <w:rFonts w:hint="eastAsia"/>
                <w:color w:val="auto"/>
                <w:sz w:val="21"/>
                <w:szCs w:val="21"/>
                <w:lang w:eastAsia="zh-CN"/>
              </w:rPr>
              <w:t>分项报价。</w:t>
            </w:r>
          </w:p>
        </w:tc>
      </w:tr>
      <w:tr w14:paraId="7C670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1141" w:type="dxa"/>
            <w:vMerge w:val="continue"/>
          </w:tcPr>
          <w:p w14:paraId="07FF4464">
            <w:pPr>
              <w:spacing w:line="360" w:lineRule="auto"/>
              <w:jc w:val="center"/>
              <w:rPr>
                <w:rFonts w:hint="eastAsia" w:ascii="宋体" w:hAnsi="宋体"/>
                <w:color w:val="auto"/>
                <w:sz w:val="21"/>
                <w:szCs w:val="21"/>
                <w:lang w:eastAsia="zh-CN"/>
              </w:rPr>
            </w:pPr>
          </w:p>
        </w:tc>
        <w:tc>
          <w:tcPr>
            <w:tcW w:w="2762" w:type="dxa"/>
            <w:gridSpan w:val="2"/>
            <w:vAlign w:val="center"/>
          </w:tcPr>
          <w:p w14:paraId="66EF7137">
            <w:pPr>
              <w:spacing w:line="360" w:lineRule="auto"/>
              <w:rPr>
                <w:rFonts w:hint="eastAsia" w:ascii="宋体" w:hAnsi="宋体"/>
                <w:color w:val="auto"/>
                <w:sz w:val="21"/>
                <w:szCs w:val="21"/>
              </w:rPr>
            </w:pPr>
            <w:r>
              <w:rPr>
                <w:rFonts w:ascii="宋体" w:hAnsi="宋体"/>
                <w:color w:val="auto"/>
                <w:sz w:val="21"/>
                <w:szCs w:val="21"/>
              </w:rPr>
              <w:t xml:space="preserve">投标文件有效期 </w:t>
            </w:r>
          </w:p>
        </w:tc>
        <w:tc>
          <w:tcPr>
            <w:tcW w:w="5799" w:type="dxa"/>
            <w:vAlign w:val="center"/>
          </w:tcPr>
          <w:p w14:paraId="0AD7305D">
            <w:pPr>
              <w:spacing w:line="360" w:lineRule="auto"/>
              <w:rPr>
                <w:rFonts w:hint="eastAsia" w:ascii="宋体" w:hAnsi="宋体"/>
                <w:color w:val="auto"/>
                <w:sz w:val="21"/>
                <w:szCs w:val="21"/>
                <w:lang w:eastAsia="zh-CN"/>
              </w:rPr>
            </w:pPr>
            <w:r>
              <w:rPr>
                <w:rFonts w:ascii="宋体" w:hAnsi="宋体"/>
                <w:color w:val="auto"/>
                <w:sz w:val="21"/>
                <w:szCs w:val="21"/>
                <w:lang w:eastAsia="zh-CN"/>
              </w:rPr>
              <w:t xml:space="preserve">符合第二章“投标人须知前附表”第3.3.1款规定 </w:t>
            </w:r>
          </w:p>
        </w:tc>
      </w:tr>
      <w:tr w14:paraId="3A19E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1141" w:type="dxa"/>
            <w:vMerge w:val="continue"/>
          </w:tcPr>
          <w:p w14:paraId="17F932EC">
            <w:pPr>
              <w:spacing w:line="360" w:lineRule="auto"/>
              <w:jc w:val="center"/>
              <w:rPr>
                <w:rFonts w:hint="eastAsia" w:ascii="宋体" w:hAnsi="宋体"/>
                <w:color w:val="auto"/>
                <w:sz w:val="21"/>
                <w:szCs w:val="21"/>
                <w:lang w:eastAsia="zh-CN"/>
              </w:rPr>
            </w:pPr>
          </w:p>
        </w:tc>
        <w:tc>
          <w:tcPr>
            <w:tcW w:w="2762" w:type="dxa"/>
            <w:gridSpan w:val="2"/>
            <w:vAlign w:val="center"/>
          </w:tcPr>
          <w:p w14:paraId="4E234301">
            <w:pPr>
              <w:spacing w:line="360" w:lineRule="auto"/>
              <w:rPr>
                <w:rFonts w:hint="eastAsia" w:ascii="宋体" w:hAnsi="宋体"/>
                <w:color w:val="auto"/>
                <w:sz w:val="21"/>
                <w:szCs w:val="21"/>
              </w:rPr>
            </w:pPr>
            <w:r>
              <w:rPr>
                <w:rFonts w:ascii="宋体" w:hAnsi="宋体"/>
                <w:color w:val="auto"/>
                <w:sz w:val="21"/>
                <w:szCs w:val="21"/>
              </w:rPr>
              <w:t xml:space="preserve">实质性要求 </w:t>
            </w:r>
          </w:p>
        </w:tc>
        <w:tc>
          <w:tcPr>
            <w:tcW w:w="5799" w:type="dxa"/>
            <w:vAlign w:val="center"/>
          </w:tcPr>
          <w:p w14:paraId="39CE4AD7">
            <w:pPr>
              <w:spacing w:line="360" w:lineRule="auto"/>
              <w:rPr>
                <w:rFonts w:hint="eastAsia" w:ascii="宋体" w:hAnsi="宋体"/>
                <w:color w:val="auto"/>
                <w:sz w:val="21"/>
                <w:szCs w:val="21"/>
                <w:lang w:eastAsia="zh-CN"/>
              </w:rPr>
            </w:pPr>
            <w:r>
              <w:rPr>
                <w:rFonts w:ascii="宋体" w:hAnsi="宋体"/>
                <w:color w:val="auto"/>
                <w:sz w:val="21"/>
                <w:szCs w:val="21"/>
                <w:lang w:eastAsia="zh-CN"/>
              </w:rPr>
              <w:t>符合招标文件实质性要求（带</w:t>
            </w:r>
            <w:r>
              <w:rPr>
                <w:rFonts w:hint="eastAsia" w:ascii="宋体" w:hAnsi="宋体" w:cs="宋体"/>
                <w:color w:val="auto"/>
                <w:sz w:val="21"/>
                <w:szCs w:val="21"/>
                <w:lang w:eastAsia="zh-CN"/>
              </w:rPr>
              <w:t>★</w:t>
            </w:r>
            <w:r>
              <w:rPr>
                <w:rFonts w:ascii="宋体" w:hAnsi="宋体"/>
                <w:color w:val="auto"/>
                <w:sz w:val="21"/>
                <w:szCs w:val="21"/>
                <w:lang w:eastAsia="zh-CN"/>
              </w:rPr>
              <w:t>的条款）</w:t>
            </w:r>
          </w:p>
        </w:tc>
      </w:tr>
      <w:tr w14:paraId="38DBC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1141" w:type="dxa"/>
            <w:vMerge w:val="continue"/>
          </w:tcPr>
          <w:p w14:paraId="0FA228BF">
            <w:pPr>
              <w:spacing w:line="360" w:lineRule="auto"/>
              <w:jc w:val="center"/>
              <w:rPr>
                <w:rFonts w:hint="eastAsia" w:ascii="宋体" w:hAnsi="宋体"/>
                <w:color w:val="auto"/>
                <w:sz w:val="21"/>
                <w:szCs w:val="21"/>
                <w:lang w:eastAsia="zh-CN"/>
              </w:rPr>
            </w:pPr>
          </w:p>
        </w:tc>
        <w:tc>
          <w:tcPr>
            <w:tcW w:w="2762" w:type="dxa"/>
            <w:gridSpan w:val="2"/>
            <w:vAlign w:val="center"/>
          </w:tcPr>
          <w:p w14:paraId="5B01DE28">
            <w:pPr>
              <w:spacing w:line="360" w:lineRule="auto"/>
              <w:rPr>
                <w:rFonts w:hint="eastAsia" w:ascii="宋体" w:hAnsi="宋体"/>
                <w:color w:val="auto"/>
                <w:sz w:val="21"/>
                <w:szCs w:val="21"/>
              </w:rPr>
            </w:pPr>
            <w:r>
              <w:rPr>
                <w:rFonts w:ascii="宋体" w:hAnsi="宋体"/>
                <w:color w:val="auto"/>
                <w:sz w:val="21"/>
                <w:szCs w:val="21"/>
              </w:rPr>
              <w:t xml:space="preserve">其他无效情形 </w:t>
            </w:r>
          </w:p>
        </w:tc>
        <w:tc>
          <w:tcPr>
            <w:tcW w:w="5799" w:type="dxa"/>
            <w:vAlign w:val="center"/>
          </w:tcPr>
          <w:p w14:paraId="71B49C44">
            <w:pPr>
              <w:spacing w:line="360" w:lineRule="auto"/>
              <w:rPr>
                <w:rFonts w:hint="eastAsia" w:ascii="宋体" w:hAnsi="宋体"/>
                <w:color w:val="auto"/>
                <w:sz w:val="21"/>
                <w:szCs w:val="21"/>
                <w:lang w:eastAsia="zh-CN"/>
              </w:rPr>
            </w:pPr>
            <w:r>
              <w:rPr>
                <w:rFonts w:ascii="宋体" w:hAnsi="宋体"/>
                <w:color w:val="auto"/>
                <w:sz w:val="21"/>
                <w:szCs w:val="21"/>
                <w:lang w:eastAsia="zh-CN"/>
              </w:rPr>
              <w:t>法律、法规和招标文件规定的其他无效情形</w:t>
            </w:r>
          </w:p>
        </w:tc>
      </w:tr>
      <w:tr w14:paraId="5C333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8" w:hRule="atLeast"/>
        </w:trPr>
        <w:tc>
          <w:tcPr>
            <w:tcW w:w="1141" w:type="dxa"/>
            <w:vAlign w:val="center"/>
          </w:tcPr>
          <w:p w14:paraId="6177F2E9">
            <w:pPr>
              <w:spacing w:line="360" w:lineRule="auto"/>
              <w:jc w:val="center"/>
              <w:rPr>
                <w:rFonts w:hint="eastAsia" w:ascii="宋体" w:hAnsi="宋体"/>
                <w:b/>
                <w:bCs/>
                <w:color w:val="auto"/>
                <w:sz w:val="21"/>
                <w:szCs w:val="21"/>
                <w:lang w:eastAsia="zh-CN"/>
              </w:rPr>
            </w:pPr>
            <w:r>
              <w:rPr>
                <w:rFonts w:ascii="宋体" w:hAnsi="宋体"/>
                <w:b/>
                <w:bCs/>
                <w:color w:val="auto"/>
                <w:sz w:val="21"/>
                <w:szCs w:val="21"/>
              </w:rPr>
              <w:t>5.</w:t>
            </w:r>
            <w:r>
              <w:rPr>
                <w:rFonts w:hint="eastAsia" w:ascii="宋体" w:hAnsi="宋体"/>
                <w:b/>
                <w:bCs/>
                <w:color w:val="auto"/>
                <w:sz w:val="21"/>
                <w:szCs w:val="21"/>
                <w:lang w:eastAsia="zh-CN"/>
              </w:rPr>
              <w:t>2</w:t>
            </w:r>
          </w:p>
          <w:p w14:paraId="51AECC3B">
            <w:pPr>
              <w:spacing w:line="360" w:lineRule="auto"/>
              <w:jc w:val="center"/>
              <w:rPr>
                <w:rFonts w:hint="eastAsia" w:ascii="宋体" w:hAnsi="宋体"/>
                <w:b/>
                <w:bCs/>
                <w:color w:val="auto"/>
                <w:sz w:val="21"/>
                <w:szCs w:val="21"/>
              </w:rPr>
            </w:pPr>
            <w:r>
              <w:rPr>
                <w:rFonts w:ascii="宋体" w:hAnsi="宋体"/>
                <w:b/>
                <w:bCs/>
                <w:color w:val="auto"/>
                <w:sz w:val="21"/>
                <w:szCs w:val="21"/>
              </w:rPr>
              <w:t>综合评分</w:t>
            </w:r>
          </w:p>
        </w:tc>
        <w:tc>
          <w:tcPr>
            <w:tcW w:w="8561" w:type="dxa"/>
            <w:gridSpan w:val="3"/>
          </w:tcPr>
          <w:p w14:paraId="39DDC961">
            <w:pPr>
              <w:spacing w:line="420" w:lineRule="exact"/>
              <w:rPr>
                <w:rFonts w:hint="eastAsia" w:ascii="宋体" w:hAnsi="宋体"/>
                <w:b/>
                <w:bCs/>
                <w:color w:val="auto"/>
                <w:sz w:val="21"/>
                <w:szCs w:val="21"/>
                <w:lang w:eastAsia="zh-CN"/>
              </w:rPr>
            </w:pPr>
            <w:r>
              <w:rPr>
                <w:rFonts w:ascii="宋体" w:hAnsi="宋体"/>
                <w:b/>
                <w:bCs/>
                <w:color w:val="auto"/>
                <w:sz w:val="21"/>
                <w:szCs w:val="21"/>
                <w:lang w:eastAsia="zh-CN"/>
              </w:rPr>
              <w:t>本项目采用综合评分法。综合评分法是指投标文件满足招标文件全部实质性要求且按评审因素的量化指标评审得分最高的投标人为中标候选人的评审方法。</w:t>
            </w:r>
          </w:p>
          <w:p w14:paraId="0C834ED4">
            <w:pPr>
              <w:spacing w:line="420" w:lineRule="exact"/>
              <w:rPr>
                <w:rFonts w:hint="eastAsia" w:ascii="宋体" w:hAnsi="宋体"/>
                <w:b/>
                <w:bCs/>
                <w:color w:val="auto"/>
                <w:sz w:val="21"/>
                <w:szCs w:val="21"/>
                <w:lang w:eastAsia="zh-CN"/>
              </w:rPr>
            </w:pPr>
            <w:r>
              <w:rPr>
                <w:rFonts w:ascii="宋体" w:hAnsi="宋体"/>
                <w:b/>
                <w:bCs/>
                <w:color w:val="auto"/>
                <w:sz w:val="21"/>
                <w:szCs w:val="21"/>
                <w:lang w:eastAsia="zh-CN"/>
              </w:rPr>
              <w:t>本项目评审细则如下：</w:t>
            </w:r>
          </w:p>
          <w:p w14:paraId="2473E486">
            <w:pPr>
              <w:spacing w:line="420" w:lineRule="exact"/>
              <w:rPr>
                <w:rFonts w:hint="eastAsia" w:ascii="宋体" w:hAnsi="宋体"/>
                <w:color w:val="auto"/>
                <w:sz w:val="21"/>
                <w:szCs w:val="21"/>
                <w:lang w:eastAsia="zh-CN"/>
              </w:rPr>
            </w:pPr>
            <w:r>
              <w:rPr>
                <w:rFonts w:ascii="宋体" w:hAnsi="宋体"/>
                <w:color w:val="auto"/>
                <w:sz w:val="21"/>
                <w:szCs w:val="21"/>
                <w:lang w:eastAsia="zh-CN"/>
              </w:rPr>
              <w:t>F1价格部分：</w:t>
            </w:r>
            <w:r>
              <w:rPr>
                <w:rFonts w:hint="eastAsia" w:ascii="宋体" w:hAnsi="宋体"/>
                <w:color w:val="auto"/>
                <w:sz w:val="21"/>
                <w:szCs w:val="21"/>
                <w:lang w:eastAsia="zh-CN"/>
              </w:rPr>
              <w:t>10</w:t>
            </w:r>
            <w:r>
              <w:rPr>
                <w:rFonts w:ascii="宋体" w:hAnsi="宋体"/>
                <w:color w:val="auto"/>
                <w:sz w:val="21"/>
                <w:szCs w:val="21"/>
                <w:lang w:eastAsia="zh-CN"/>
              </w:rPr>
              <w:t>分</w:t>
            </w:r>
          </w:p>
          <w:p w14:paraId="0D12A36D">
            <w:pPr>
              <w:spacing w:line="420" w:lineRule="exact"/>
              <w:rPr>
                <w:rFonts w:hint="eastAsia" w:ascii="宋体" w:hAnsi="宋体"/>
                <w:color w:val="auto"/>
                <w:sz w:val="21"/>
                <w:szCs w:val="21"/>
                <w:lang w:eastAsia="zh-CN"/>
              </w:rPr>
            </w:pPr>
            <w:r>
              <w:rPr>
                <w:rFonts w:ascii="宋体" w:hAnsi="宋体"/>
                <w:color w:val="auto"/>
                <w:sz w:val="21"/>
                <w:szCs w:val="21"/>
                <w:lang w:eastAsia="zh-CN"/>
              </w:rPr>
              <w:t>F2技术部分：</w:t>
            </w:r>
            <w:r>
              <w:rPr>
                <w:rFonts w:hint="eastAsia" w:ascii="宋体" w:hAnsi="宋体"/>
                <w:color w:val="auto"/>
                <w:sz w:val="21"/>
                <w:szCs w:val="21"/>
                <w:lang w:val="en-US" w:eastAsia="zh-CN"/>
              </w:rPr>
              <w:t>80</w:t>
            </w:r>
            <w:r>
              <w:rPr>
                <w:rFonts w:ascii="宋体" w:hAnsi="宋体"/>
                <w:color w:val="auto"/>
                <w:sz w:val="21"/>
                <w:szCs w:val="21"/>
                <w:lang w:eastAsia="zh-CN"/>
              </w:rPr>
              <w:t>分</w:t>
            </w:r>
          </w:p>
          <w:p w14:paraId="1F144FA9">
            <w:pPr>
              <w:spacing w:line="420" w:lineRule="exact"/>
              <w:rPr>
                <w:rFonts w:hint="eastAsia" w:ascii="宋体" w:hAnsi="宋体"/>
                <w:color w:val="auto"/>
                <w:sz w:val="21"/>
                <w:szCs w:val="21"/>
                <w:lang w:eastAsia="zh-CN"/>
              </w:rPr>
            </w:pPr>
            <w:r>
              <w:rPr>
                <w:rFonts w:ascii="宋体" w:hAnsi="宋体"/>
                <w:color w:val="auto"/>
                <w:sz w:val="21"/>
                <w:szCs w:val="21"/>
                <w:lang w:eastAsia="zh-CN"/>
              </w:rPr>
              <w:t>F3商务部分：</w:t>
            </w:r>
            <w:r>
              <w:rPr>
                <w:rFonts w:hint="eastAsia" w:ascii="宋体" w:hAnsi="宋体"/>
                <w:color w:val="auto"/>
                <w:sz w:val="21"/>
                <w:szCs w:val="21"/>
                <w:lang w:val="en-US" w:eastAsia="zh-CN"/>
              </w:rPr>
              <w:t>10</w:t>
            </w:r>
            <w:r>
              <w:rPr>
                <w:rFonts w:ascii="宋体" w:hAnsi="宋体"/>
                <w:color w:val="auto"/>
                <w:sz w:val="21"/>
                <w:szCs w:val="21"/>
                <w:lang w:eastAsia="zh-CN"/>
              </w:rPr>
              <w:t>分</w:t>
            </w:r>
          </w:p>
          <w:p w14:paraId="6940CFAC">
            <w:pPr>
              <w:spacing w:line="420" w:lineRule="exact"/>
              <w:rPr>
                <w:rFonts w:hint="eastAsia" w:ascii="宋体" w:hAnsi="宋体"/>
                <w:color w:val="auto"/>
                <w:sz w:val="21"/>
                <w:szCs w:val="21"/>
                <w:lang w:eastAsia="zh-CN"/>
              </w:rPr>
            </w:pPr>
            <w:r>
              <w:rPr>
                <w:rFonts w:ascii="宋体" w:hAnsi="宋体"/>
                <w:color w:val="auto"/>
                <w:sz w:val="21"/>
                <w:szCs w:val="21"/>
                <w:lang w:eastAsia="zh-CN"/>
              </w:rPr>
              <w:t>投标人总得分=F1＋F2＋F3</w:t>
            </w:r>
          </w:p>
          <w:p w14:paraId="766BEC0C">
            <w:pPr>
              <w:spacing w:line="420" w:lineRule="exact"/>
              <w:rPr>
                <w:rFonts w:hint="eastAsia" w:ascii="宋体" w:hAnsi="宋体"/>
                <w:b/>
                <w:bCs/>
                <w:color w:val="auto"/>
                <w:sz w:val="21"/>
                <w:szCs w:val="21"/>
                <w:lang w:eastAsia="zh-CN"/>
              </w:rPr>
            </w:pPr>
            <w:r>
              <w:rPr>
                <w:rFonts w:hint="eastAsia" w:ascii="宋体" w:hAnsi="宋体"/>
                <w:b/>
                <w:bCs/>
                <w:color w:val="auto"/>
                <w:sz w:val="21"/>
                <w:szCs w:val="21"/>
                <w:lang w:eastAsia="zh-CN"/>
              </w:rPr>
              <w:t>评标办法中落实的政府采购政策：</w:t>
            </w:r>
          </w:p>
          <w:p w14:paraId="254B7E26">
            <w:pPr>
              <w:spacing w:line="420" w:lineRule="exact"/>
              <w:rPr>
                <w:rFonts w:hint="eastAsia" w:ascii="宋体" w:hAnsi="宋体"/>
                <w:color w:val="auto"/>
                <w:sz w:val="21"/>
                <w:szCs w:val="21"/>
                <w:lang w:eastAsia="zh-CN"/>
              </w:rPr>
            </w:pPr>
            <w:r>
              <w:rPr>
                <w:rFonts w:hint="eastAsia" w:ascii="宋体" w:hAnsi="宋体"/>
                <w:color w:val="auto"/>
                <w:sz w:val="21"/>
                <w:szCs w:val="21"/>
                <w:lang w:eastAsia="zh-CN"/>
              </w:rPr>
              <w:t>1.</w:t>
            </w:r>
            <w:r>
              <w:rPr>
                <w:rFonts w:ascii="宋体" w:hAnsi="宋体"/>
                <w:color w:val="auto"/>
                <w:sz w:val="21"/>
                <w:szCs w:val="21"/>
                <w:lang w:eastAsia="zh-CN"/>
              </w:rPr>
              <w:t>根据《政府采购促进中小企业发展管理办法》（财库〔2020〕46号）、《关于进一步加大政府采购支持中小企业力度的通知》（财库〔2022〕19号）的规定，对符合国家统计局《统计上大中小微型企业划分办法 (2017) 》规定条件</w:t>
            </w:r>
            <w:r>
              <w:rPr>
                <w:rFonts w:ascii="宋体" w:hAnsi="宋体"/>
                <w:b/>
                <w:bCs/>
                <w:color w:val="auto"/>
                <w:sz w:val="21"/>
                <w:szCs w:val="21"/>
                <w:u w:val="single"/>
                <w:lang w:eastAsia="zh-CN"/>
              </w:rPr>
              <w:t xml:space="preserve"> </w:t>
            </w:r>
            <w:r>
              <w:rPr>
                <w:rFonts w:hint="eastAsia" w:ascii="宋体" w:hAnsi="宋体"/>
                <w:b/>
                <w:bCs/>
                <w:color w:val="auto"/>
                <w:sz w:val="21"/>
                <w:szCs w:val="21"/>
                <w:u w:val="single"/>
                <w:lang w:eastAsia="zh-CN"/>
              </w:rPr>
              <w:t xml:space="preserve"> 物业管理  </w:t>
            </w:r>
            <w:r>
              <w:rPr>
                <w:rFonts w:hint="eastAsia" w:ascii="宋体" w:hAnsi="宋体"/>
                <w:color w:val="auto"/>
                <w:sz w:val="21"/>
                <w:szCs w:val="21"/>
                <w:lang w:eastAsia="zh-CN"/>
              </w:rPr>
              <w:t>行业</w:t>
            </w:r>
            <w:r>
              <w:rPr>
                <w:rFonts w:ascii="宋体" w:hAnsi="宋体"/>
                <w:color w:val="auto"/>
                <w:sz w:val="21"/>
                <w:szCs w:val="21"/>
                <w:lang w:eastAsia="zh-CN"/>
              </w:rPr>
              <w:t>的</w:t>
            </w:r>
            <w:r>
              <w:rPr>
                <w:rFonts w:ascii="宋体" w:hAnsi="宋体"/>
                <w:b/>
                <w:bCs/>
                <w:color w:val="auto"/>
                <w:sz w:val="21"/>
                <w:szCs w:val="21"/>
                <w:lang w:eastAsia="zh-CN"/>
              </w:rPr>
              <w:t>小微企业报价给予</w:t>
            </w:r>
            <w:r>
              <w:rPr>
                <w:rFonts w:hint="eastAsia" w:ascii="宋体" w:hAnsi="宋体"/>
                <w:b/>
                <w:bCs/>
                <w:color w:val="auto"/>
                <w:sz w:val="21"/>
                <w:szCs w:val="21"/>
                <w:lang w:eastAsia="zh-CN"/>
              </w:rPr>
              <w:t xml:space="preserve"> </w:t>
            </w:r>
            <w:r>
              <w:rPr>
                <w:rFonts w:ascii="宋体" w:hAnsi="宋体"/>
                <w:b/>
                <w:bCs/>
                <w:color w:val="auto"/>
                <w:sz w:val="21"/>
                <w:szCs w:val="21"/>
                <w:u w:val="single"/>
                <w:lang w:eastAsia="zh-CN"/>
              </w:rPr>
              <w:t xml:space="preserve">10% </w:t>
            </w:r>
            <w:r>
              <w:rPr>
                <w:rFonts w:ascii="宋体" w:hAnsi="宋体"/>
                <w:b/>
                <w:bCs/>
                <w:color w:val="auto"/>
                <w:sz w:val="21"/>
                <w:szCs w:val="21"/>
                <w:lang w:eastAsia="zh-CN"/>
              </w:rPr>
              <w:t>的扣除，用扣除后的价格参加评审。</w:t>
            </w:r>
            <w:r>
              <w:rPr>
                <w:color w:val="auto"/>
                <w:sz w:val="21"/>
                <w:szCs w:val="21"/>
                <w:lang w:eastAsia="zh-CN"/>
              </w:rPr>
              <w:t>残疾人福利性单位、监狱企业视同小型、微型企业</w:t>
            </w:r>
            <w:r>
              <w:rPr>
                <w:rFonts w:hint="eastAsia"/>
                <w:color w:val="auto"/>
                <w:sz w:val="21"/>
                <w:szCs w:val="21"/>
                <w:lang w:eastAsia="zh-CN"/>
              </w:rPr>
              <w:t>（</w:t>
            </w:r>
            <w:r>
              <w:rPr>
                <w:rFonts w:ascii="宋体" w:hAnsi="宋体"/>
                <w:color w:val="auto"/>
                <w:sz w:val="21"/>
                <w:szCs w:val="21"/>
                <w:lang w:eastAsia="zh-CN"/>
              </w:rPr>
              <w:t>符合规定的供应商应当按规定出具《中小企业声明函》，否则不得享受相关中小企业扶持政策。供应商对《中小企业声明函》的真实性负责，如有虚假，自行承担相应责任</w:t>
            </w:r>
            <w:r>
              <w:rPr>
                <w:rFonts w:hint="eastAsia" w:ascii="宋体" w:hAnsi="宋体"/>
                <w:color w:val="auto"/>
                <w:sz w:val="21"/>
                <w:szCs w:val="21"/>
                <w:lang w:eastAsia="zh-CN"/>
              </w:rPr>
              <w:t>）。</w:t>
            </w:r>
            <w:r>
              <w:rPr>
                <w:rFonts w:hint="eastAsia" w:ascii="宋体" w:hAnsi="宋体"/>
                <w:b/>
                <w:bCs/>
                <w:color w:val="auto"/>
                <w:spacing w:val="-1"/>
                <w:sz w:val="21"/>
                <w:szCs w:val="21"/>
                <w:lang w:eastAsia="zh-CN"/>
              </w:rPr>
              <w:t>本项目共划分为2个标段，投标人可同时参加2个标段投标，且最多只能被推荐为其中一个标段的第一中标候选人，其他标段若得分第一，则推荐顺序顺延。评审顺序由一标段开始依次进行。</w:t>
            </w:r>
          </w:p>
        </w:tc>
      </w:tr>
      <w:tr w14:paraId="01FFC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9702" w:type="dxa"/>
            <w:gridSpan w:val="4"/>
            <w:vAlign w:val="center"/>
          </w:tcPr>
          <w:p w14:paraId="49580297">
            <w:pPr>
              <w:spacing w:line="420" w:lineRule="exact"/>
              <w:jc w:val="center"/>
              <w:rPr>
                <w:rFonts w:hint="default" w:ascii="宋体" w:hAnsi="宋体"/>
                <w:color w:val="auto"/>
                <w:sz w:val="21"/>
                <w:szCs w:val="21"/>
                <w:lang w:val="en-US" w:eastAsia="zh-CN"/>
              </w:rPr>
            </w:pPr>
            <w:r>
              <w:rPr>
                <w:rFonts w:hint="eastAsia" w:ascii="宋体" w:hAnsi="宋体"/>
                <w:b/>
                <w:bCs/>
                <w:color w:val="auto"/>
                <w:sz w:val="22"/>
                <w:szCs w:val="22"/>
                <w:lang w:val="en-US" w:eastAsia="zh-CN"/>
              </w:rPr>
              <w:t>A包评分办法</w:t>
            </w:r>
          </w:p>
        </w:tc>
      </w:tr>
      <w:tr w14:paraId="0DB40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1" w:type="dxa"/>
            <w:shd w:val="clear" w:color="auto" w:fill="E7E6E6"/>
            <w:vAlign w:val="center"/>
          </w:tcPr>
          <w:p w14:paraId="35299723">
            <w:pPr>
              <w:spacing w:line="360" w:lineRule="auto"/>
              <w:jc w:val="center"/>
              <w:rPr>
                <w:rFonts w:hint="eastAsia" w:ascii="宋体" w:hAnsi="宋体"/>
                <w:b/>
                <w:bCs/>
                <w:color w:val="auto"/>
                <w:sz w:val="21"/>
                <w:szCs w:val="21"/>
              </w:rPr>
            </w:pPr>
            <w:r>
              <w:rPr>
                <w:rFonts w:ascii="宋体" w:hAnsi="宋体"/>
                <w:b/>
                <w:bCs/>
                <w:color w:val="auto"/>
                <w:sz w:val="21"/>
                <w:szCs w:val="21"/>
              </w:rPr>
              <w:t>评分因素</w:t>
            </w:r>
          </w:p>
        </w:tc>
        <w:tc>
          <w:tcPr>
            <w:tcW w:w="1000" w:type="dxa"/>
            <w:shd w:val="clear" w:color="auto" w:fill="E7E6E6"/>
            <w:vAlign w:val="center"/>
          </w:tcPr>
          <w:p w14:paraId="1797DA3B">
            <w:pPr>
              <w:spacing w:line="360" w:lineRule="auto"/>
              <w:jc w:val="center"/>
              <w:rPr>
                <w:rFonts w:hint="eastAsia" w:ascii="宋体" w:hAnsi="宋体"/>
                <w:b/>
                <w:bCs/>
                <w:color w:val="auto"/>
                <w:sz w:val="21"/>
                <w:szCs w:val="21"/>
              </w:rPr>
            </w:pPr>
            <w:r>
              <w:rPr>
                <w:rFonts w:ascii="宋体" w:hAnsi="宋体"/>
                <w:b/>
                <w:bCs/>
                <w:color w:val="auto"/>
                <w:sz w:val="21"/>
                <w:szCs w:val="21"/>
              </w:rPr>
              <w:t>分值</w:t>
            </w:r>
          </w:p>
        </w:tc>
        <w:tc>
          <w:tcPr>
            <w:tcW w:w="1762" w:type="dxa"/>
            <w:shd w:val="clear" w:color="auto" w:fill="E7E6E6"/>
            <w:vAlign w:val="center"/>
          </w:tcPr>
          <w:p w14:paraId="379BCBF9">
            <w:pPr>
              <w:spacing w:line="360" w:lineRule="auto"/>
              <w:jc w:val="center"/>
              <w:rPr>
                <w:rFonts w:hint="eastAsia" w:ascii="宋体" w:hAnsi="宋体"/>
                <w:b/>
                <w:bCs/>
                <w:color w:val="auto"/>
                <w:sz w:val="21"/>
                <w:szCs w:val="21"/>
              </w:rPr>
            </w:pPr>
            <w:r>
              <w:rPr>
                <w:rFonts w:ascii="宋体" w:hAnsi="宋体"/>
                <w:b/>
                <w:bCs/>
                <w:color w:val="auto"/>
                <w:sz w:val="21"/>
                <w:szCs w:val="21"/>
              </w:rPr>
              <w:t>评分项目</w:t>
            </w:r>
          </w:p>
        </w:tc>
        <w:tc>
          <w:tcPr>
            <w:tcW w:w="5799" w:type="dxa"/>
            <w:shd w:val="clear" w:color="auto" w:fill="E7E6E6"/>
            <w:vAlign w:val="center"/>
          </w:tcPr>
          <w:p w14:paraId="6EECCE52">
            <w:pPr>
              <w:spacing w:line="360" w:lineRule="auto"/>
              <w:jc w:val="center"/>
              <w:rPr>
                <w:rFonts w:hint="eastAsia" w:ascii="宋体" w:hAnsi="宋体"/>
                <w:b/>
                <w:bCs/>
                <w:color w:val="auto"/>
                <w:sz w:val="21"/>
                <w:szCs w:val="21"/>
              </w:rPr>
            </w:pPr>
            <w:r>
              <w:rPr>
                <w:rFonts w:ascii="宋体" w:hAnsi="宋体"/>
                <w:b/>
                <w:bCs/>
                <w:color w:val="auto"/>
                <w:sz w:val="21"/>
                <w:szCs w:val="21"/>
              </w:rPr>
              <w:t>评分标准</w:t>
            </w:r>
          </w:p>
        </w:tc>
      </w:tr>
      <w:tr w14:paraId="4075B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1" w:type="dxa"/>
            <w:vAlign w:val="center"/>
          </w:tcPr>
          <w:p w14:paraId="4EC3ED0E">
            <w:pPr>
              <w:spacing w:line="360" w:lineRule="auto"/>
              <w:jc w:val="center"/>
              <w:rPr>
                <w:rFonts w:hint="eastAsia" w:ascii="宋体" w:hAnsi="宋体"/>
                <w:b/>
                <w:bCs/>
                <w:color w:val="auto"/>
                <w:sz w:val="21"/>
                <w:szCs w:val="21"/>
              </w:rPr>
            </w:pPr>
            <w:bookmarkStart w:id="200" w:name="_Hlk138609034"/>
            <w:r>
              <w:rPr>
                <w:rFonts w:ascii="宋体" w:hAnsi="宋体"/>
                <w:b/>
                <w:bCs/>
                <w:color w:val="auto"/>
                <w:sz w:val="21"/>
                <w:szCs w:val="21"/>
              </w:rPr>
              <w:t>F1</w:t>
            </w:r>
          </w:p>
          <w:p w14:paraId="4D6A20D4">
            <w:pPr>
              <w:spacing w:line="360" w:lineRule="auto"/>
              <w:jc w:val="center"/>
              <w:rPr>
                <w:rFonts w:hint="eastAsia" w:ascii="宋体" w:hAnsi="宋体"/>
                <w:b/>
                <w:bCs/>
                <w:color w:val="auto"/>
                <w:sz w:val="21"/>
                <w:szCs w:val="21"/>
              </w:rPr>
            </w:pPr>
            <w:r>
              <w:rPr>
                <w:rFonts w:ascii="宋体" w:hAnsi="宋体"/>
                <w:b/>
                <w:bCs/>
                <w:color w:val="auto"/>
                <w:sz w:val="21"/>
                <w:szCs w:val="21"/>
              </w:rPr>
              <w:t>价格部分</w:t>
            </w:r>
          </w:p>
        </w:tc>
        <w:tc>
          <w:tcPr>
            <w:tcW w:w="1000" w:type="dxa"/>
            <w:vAlign w:val="center"/>
          </w:tcPr>
          <w:p w14:paraId="7B7A50AF">
            <w:pPr>
              <w:spacing w:line="360" w:lineRule="auto"/>
              <w:jc w:val="center"/>
              <w:rPr>
                <w:rFonts w:hint="eastAsia" w:ascii="宋体" w:hAnsi="宋体"/>
                <w:b/>
                <w:bCs/>
                <w:color w:val="auto"/>
                <w:sz w:val="21"/>
                <w:szCs w:val="21"/>
              </w:rPr>
            </w:pPr>
            <w:r>
              <w:rPr>
                <w:rFonts w:hint="eastAsia" w:ascii="宋体" w:hAnsi="宋体"/>
                <w:b/>
                <w:bCs/>
                <w:color w:val="auto"/>
                <w:sz w:val="21"/>
                <w:szCs w:val="21"/>
                <w:lang w:eastAsia="zh-CN"/>
              </w:rPr>
              <w:t>10</w:t>
            </w:r>
            <w:r>
              <w:rPr>
                <w:rFonts w:ascii="宋体" w:hAnsi="宋体"/>
                <w:b/>
                <w:bCs/>
                <w:color w:val="auto"/>
                <w:sz w:val="21"/>
                <w:szCs w:val="21"/>
              </w:rPr>
              <w:t>分</w:t>
            </w:r>
          </w:p>
        </w:tc>
        <w:tc>
          <w:tcPr>
            <w:tcW w:w="1762" w:type="dxa"/>
            <w:vAlign w:val="center"/>
          </w:tcPr>
          <w:p w14:paraId="1E764A74">
            <w:pPr>
              <w:spacing w:line="360" w:lineRule="auto"/>
              <w:jc w:val="center"/>
              <w:rPr>
                <w:rFonts w:hint="eastAsia" w:ascii="宋体" w:hAnsi="宋体"/>
                <w:b/>
                <w:bCs/>
                <w:color w:val="auto"/>
                <w:sz w:val="21"/>
                <w:szCs w:val="21"/>
              </w:rPr>
            </w:pPr>
            <w:r>
              <w:rPr>
                <w:rFonts w:ascii="宋体" w:hAnsi="宋体"/>
                <w:b/>
                <w:bCs/>
                <w:color w:val="auto"/>
                <w:sz w:val="21"/>
                <w:szCs w:val="21"/>
              </w:rPr>
              <w:t>投标报价</w:t>
            </w:r>
          </w:p>
          <w:p w14:paraId="3B1307CD">
            <w:pPr>
              <w:spacing w:line="360" w:lineRule="auto"/>
              <w:jc w:val="center"/>
              <w:rPr>
                <w:rFonts w:hint="eastAsia" w:ascii="宋体" w:hAnsi="宋体"/>
                <w:b/>
                <w:bCs/>
                <w:color w:val="auto"/>
                <w:sz w:val="21"/>
                <w:szCs w:val="21"/>
              </w:rPr>
            </w:pPr>
            <w:r>
              <w:rPr>
                <w:rFonts w:ascii="宋体" w:hAnsi="宋体"/>
                <w:b/>
                <w:bCs/>
                <w:color w:val="auto"/>
                <w:sz w:val="21"/>
                <w:szCs w:val="21"/>
              </w:rPr>
              <w:t>（</w:t>
            </w:r>
            <w:r>
              <w:rPr>
                <w:rFonts w:hint="eastAsia" w:ascii="宋体" w:hAnsi="宋体"/>
                <w:b/>
                <w:bCs/>
                <w:color w:val="auto"/>
                <w:sz w:val="21"/>
                <w:szCs w:val="21"/>
                <w:lang w:eastAsia="zh-CN"/>
              </w:rPr>
              <w:t>10</w:t>
            </w:r>
            <w:r>
              <w:rPr>
                <w:rFonts w:ascii="宋体" w:hAnsi="宋体"/>
                <w:b/>
                <w:bCs/>
                <w:color w:val="auto"/>
                <w:sz w:val="21"/>
                <w:szCs w:val="21"/>
              </w:rPr>
              <w:t>分）</w:t>
            </w:r>
          </w:p>
        </w:tc>
        <w:tc>
          <w:tcPr>
            <w:tcW w:w="5799" w:type="dxa"/>
          </w:tcPr>
          <w:p w14:paraId="641F1E22">
            <w:pPr>
              <w:spacing w:line="360" w:lineRule="auto"/>
              <w:rPr>
                <w:rFonts w:hint="eastAsia" w:ascii="宋体" w:hAnsi="宋体"/>
                <w:color w:val="auto"/>
                <w:sz w:val="21"/>
                <w:szCs w:val="21"/>
                <w:lang w:eastAsia="zh-CN"/>
              </w:rPr>
            </w:pPr>
            <w:r>
              <w:rPr>
                <w:rFonts w:ascii="宋体" w:hAnsi="宋体"/>
                <w:color w:val="auto"/>
                <w:sz w:val="21"/>
                <w:szCs w:val="21"/>
                <w:lang w:eastAsia="zh-CN"/>
              </w:rPr>
              <w:t>价格分统一采用低价优先法计算，即满足招标文件要求且投标价格最低的投标报价为评标基准价，其价格分为满分。其他投标人的价格分统一按照下列公式计算：</w:t>
            </w:r>
          </w:p>
          <w:p w14:paraId="18D3F651">
            <w:pPr>
              <w:spacing w:line="360" w:lineRule="auto"/>
              <w:rPr>
                <w:rFonts w:hint="eastAsia" w:ascii="宋体" w:hAnsi="宋体"/>
                <w:b/>
                <w:bCs/>
                <w:color w:val="auto"/>
                <w:sz w:val="21"/>
                <w:szCs w:val="21"/>
                <w:lang w:eastAsia="zh-CN"/>
              </w:rPr>
            </w:pPr>
            <w:r>
              <w:rPr>
                <w:rFonts w:ascii="宋体" w:hAnsi="宋体"/>
                <w:b/>
                <w:bCs/>
                <w:color w:val="auto"/>
                <w:sz w:val="21"/>
                <w:szCs w:val="21"/>
                <w:lang w:eastAsia="zh-CN"/>
              </w:rPr>
              <w:t>投标人报价得分=（评标基准价/投标报价）×</w:t>
            </w:r>
            <w:r>
              <w:rPr>
                <w:rFonts w:hint="eastAsia" w:ascii="宋体" w:hAnsi="宋体"/>
                <w:b/>
                <w:bCs/>
                <w:color w:val="auto"/>
                <w:sz w:val="21"/>
                <w:szCs w:val="21"/>
                <w:lang w:eastAsia="zh-CN"/>
              </w:rPr>
              <w:t>10</w:t>
            </w:r>
          </w:p>
          <w:p w14:paraId="169D2D7D">
            <w:pPr>
              <w:spacing w:line="360" w:lineRule="auto"/>
              <w:rPr>
                <w:rFonts w:hint="eastAsia" w:ascii="宋体" w:hAnsi="宋体"/>
                <w:color w:val="auto"/>
                <w:sz w:val="21"/>
                <w:szCs w:val="21"/>
                <w:lang w:eastAsia="zh-CN"/>
              </w:rPr>
            </w:pPr>
            <w:r>
              <w:rPr>
                <w:rFonts w:ascii="宋体" w:hAnsi="宋体"/>
                <w:color w:val="auto"/>
                <w:sz w:val="21"/>
                <w:szCs w:val="21"/>
                <w:lang w:eastAsia="zh-CN"/>
              </w:rPr>
              <w:t>注：1</w:t>
            </w:r>
            <w:r>
              <w:rPr>
                <w:rFonts w:hint="eastAsia" w:ascii="宋体" w:hAnsi="宋体"/>
                <w:color w:val="auto"/>
                <w:sz w:val="21"/>
                <w:szCs w:val="21"/>
                <w:lang w:eastAsia="zh-CN"/>
              </w:rPr>
              <w:t>.</w:t>
            </w:r>
            <w:r>
              <w:rPr>
                <w:rFonts w:ascii="宋体" w:hAnsi="宋体"/>
                <w:color w:val="auto"/>
                <w:sz w:val="21"/>
                <w:szCs w:val="21"/>
                <w:lang w:eastAsia="zh-CN"/>
              </w:rPr>
              <w:t>在计算投标报价得分时，对小型或微型企业报价给予10%的扣除，用扣除后的价格参加评审。</w:t>
            </w:r>
          </w:p>
          <w:p w14:paraId="26E6C065">
            <w:pPr>
              <w:spacing w:line="360" w:lineRule="auto"/>
              <w:rPr>
                <w:rFonts w:hint="eastAsia" w:ascii="宋体" w:hAnsi="宋体"/>
                <w:color w:val="auto"/>
                <w:sz w:val="21"/>
                <w:szCs w:val="21"/>
                <w:lang w:eastAsia="zh-CN"/>
              </w:rPr>
            </w:pPr>
            <w:r>
              <w:rPr>
                <w:rFonts w:ascii="宋体" w:hAnsi="宋体"/>
                <w:color w:val="auto"/>
                <w:sz w:val="21"/>
                <w:szCs w:val="21"/>
                <w:lang w:eastAsia="zh-CN"/>
              </w:rPr>
              <w:t>2</w:t>
            </w:r>
            <w:r>
              <w:rPr>
                <w:rFonts w:hint="eastAsia" w:ascii="宋体" w:hAnsi="宋体"/>
                <w:color w:val="auto"/>
                <w:sz w:val="21"/>
                <w:szCs w:val="21"/>
                <w:lang w:eastAsia="zh-CN"/>
              </w:rPr>
              <w:t>.</w:t>
            </w:r>
            <w:r>
              <w:rPr>
                <w:rFonts w:ascii="宋体" w:hAnsi="宋体"/>
                <w:color w:val="auto"/>
                <w:sz w:val="21"/>
                <w:szCs w:val="21"/>
                <w:lang w:eastAsia="zh-CN"/>
              </w:rPr>
              <w:t>残疾人福利性单位、监狱企业视同小型、微型企业。</w:t>
            </w:r>
          </w:p>
          <w:p w14:paraId="7D6FAE11">
            <w:pPr>
              <w:snapToGrid w:val="0"/>
              <w:spacing w:line="360" w:lineRule="auto"/>
              <w:rPr>
                <w:rFonts w:hint="eastAsia" w:ascii="宋体" w:hAnsi="宋体"/>
                <w:color w:val="auto"/>
                <w:sz w:val="21"/>
                <w:szCs w:val="21"/>
                <w:lang w:eastAsia="zh-CN"/>
              </w:rPr>
            </w:pPr>
            <w:r>
              <w:rPr>
                <w:rFonts w:ascii="宋体" w:hAnsi="宋体"/>
                <w:color w:val="auto"/>
                <w:sz w:val="21"/>
                <w:szCs w:val="21"/>
                <w:lang w:eastAsia="zh-CN"/>
              </w:rPr>
              <w:t>3</w:t>
            </w:r>
            <w:r>
              <w:rPr>
                <w:rFonts w:hint="eastAsia" w:ascii="宋体" w:hAnsi="宋体"/>
                <w:color w:val="auto"/>
                <w:sz w:val="21"/>
                <w:szCs w:val="21"/>
                <w:lang w:eastAsia="zh-CN"/>
              </w:rPr>
              <w:t>.</w:t>
            </w:r>
            <w:r>
              <w:rPr>
                <w:rFonts w:ascii="宋体" w:hAnsi="宋体"/>
                <w:color w:val="auto"/>
                <w:sz w:val="21"/>
                <w:szCs w:val="21"/>
                <w:lang w:eastAsia="zh-CN"/>
              </w:rPr>
              <w:t>监狱企业或残疾人福利性单位属于小型、微型企业的，不重复计算，只进行一次价格扣除。</w:t>
            </w:r>
          </w:p>
        </w:tc>
      </w:tr>
      <w:tr w14:paraId="7CFCC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41" w:type="dxa"/>
            <w:vMerge w:val="restart"/>
            <w:vAlign w:val="center"/>
          </w:tcPr>
          <w:p w14:paraId="7F2226D4">
            <w:pPr>
              <w:spacing w:line="360" w:lineRule="auto"/>
              <w:jc w:val="center"/>
              <w:rPr>
                <w:rFonts w:hint="eastAsia" w:ascii="宋体" w:hAnsi="宋体"/>
                <w:b/>
                <w:bCs/>
                <w:color w:val="auto"/>
                <w:sz w:val="21"/>
                <w:szCs w:val="21"/>
                <w:lang w:eastAsia="zh-CN"/>
              </w:rPr>
            </w:pPr>
            <w:bookmarkStart w:id="201" w:name="_Hlk161420502"/>
            <w:r>
              <w:rPr>
                <w:rFonts w:ascii="宋体" w:hAnsi="宋体"/>
                <w:b/>
                <w:bCs/>
                <w:color w:val="auto"/>
                <w:sz w:val="21"/>
                <w:szCs w:val="21"/>
              </w:rPr>
              <w:t>F</w:t>
            </w:r>
            <w:r>
              <w:rPr>
                <w:rFonts w:hint="eastAsia" w:ascii="宋体" w:hAnsi="宋体"/>
                <w:b/>
                <w:bCs/>
                <w:color w:val="auto"/>
                <w:sz w:val="21"/>
                <w:szCs w:val="21"/>
                <w:lang w:eastAsia="zh-CN"/>
              </w:rPr>
              <w:t>2</w:t>
            </w:r>
          </w:p>
          <w:p w14:paraId="5C3892FE">
            <w:pPr>
              <w:spacing w:line="360" w:lineRule="auto"/>
              <w:jc w:val="center"/>
              <w:rPr>
                <w:rFonts w:hint="eastAsia" w:ascii="宋体" w:hAnsi="宋体"/>
                <w:b/>
                <w:bCs/>
                <w:color w:val="auto"/>
                <w:sz w:val="21"/>
                <w:szCs w:val="21"/>
                <w:lang w:eastAsia="zh-CN"/>
              </w:rPr>
            </w:pPr>
            <w:r>
              <w:rPr>
                <w:rFonts w:hint="eastAsia" w:ascii="宋体" w:hAnsi="宋体"/>
                <w:b/>
                <w:bCs/>
                <w:color w:val="auto"/>
                <w:sz w:val="21"/>
                <w:szCs w:val="21"/>
                <w:lang w:eastAsia="zh-CN"/>
              </w:rPr>
              <w:t>技术</w:t>
            </w:r>
            <w:r>
              <w:rPr>
                <w:rFonts w:ascii="宋体" w:hAnsi="宋体"/>
                <w:b/>
                <w:bCs/>
                <w:color w:val="auto"/>
                <w:sz w:val="21"/>
                <w:szCs w:val="21"/>
              </w:rPr>
              <w:t>部分</w:t>
            </w:r>
          </w:p>
        </w:tc>
        <w:tc>
          <w:tcPr>
            <w:tcW w:w="1000" w:type="dxa"/>
            <w:vMerge w:val="restart"/>
            <w:vAlign w:val="center"/>
          </w:tcPr>
          <w:p w14:paraId="016BFD68">
            <w:pPr>
              <w:spacing w:line="360" w:lineRule="auto"/>
              <w:jc w:val="center"/>
              <w:rPr>
                <w:rFonts w:hint="eastAsia" w:ascii="宋体" w:hAnsi="宋体"/>
                <w:b/>
                <w:bCs/>
                <w:color w:val="auto"/>
                <w:sz w:val="21"/>
                <w:szCs w:val="21"/>
                <w:lang w:eastAsia="zh-CN"/>
              </w:rPr>
            </w:pPr>
            <w:r>
              <w:rPr>
                <w:rFonts w:hint="eastAsia" w:ascii="宋体" w:hAnsi="宋体"/>
                <w:b/>
                <w:bCs/>
                <w:color w:val="auto"/>
                <w:sz w:val="21"/>
                <w:szCs w:val="21"/>
                <w:lang w:val="en-US" w:eastAsia="zh-CN"/>
              </w:rPr>
              <w:t>80</w:t>
            </w:r>
            <w:r>
              <w:rPr>
                <w:rFonts w:hint="eastAsia" w:ascii="宋体" w:hAnsi="宋体"/>
                <w:b/>
                <w:bCs/>
                <w:color w:val="auto"/>
                <w:sz w:val="21"/>
                <w:szCs w:val="21"/>
                <w:lang w:eastAsia="zh-CN"/>
              </w:rPr>
              <w:t>分</w:t>
            </w:r>
          </w:p>
        </w:tc>
        <w:tc>
          <w:tcPr>
            <w:tcW w:w="1762" w:type="dxa"/>
            <w:vAlign w:val="center"/>
          </w:tcPr>
          <w:p w14:paraId="26E53E2C">
            <w:pPr>
              <w:spacing w:line="360" w:lineRule="auto"/>
              <w:jc w:val="center"/>
              <w:rPr>
                <w:b/>
                <w:bCs/>
                <w:color w:val="auto"/>
                <w:sz w:val="21"/>
                <w:szCs w:val="21"/>
                <w:lang w:eastAsia="zh-CN"/>
              </w:rPr>
            </w:pPr>
            <w:r>
              <w:rPr>
                <w:rFonts w:hint="eastAsia"/>
                <w:b/>
                <w:bCs/>
                <w:color w:val="auto"/>
                <w:sz w:val="21"/>
                <w:szCs w:val="21"/>
                <w:lang w:eastAsia="zh-CN"/>
              </w:rPr>
              <w:t>项目理解及重点、难点分析</w:t>
            </w:r>
          </w:p>
          <w:p w14:paraId="438EEB16">
            <w:pPr>
              <w:spacing w:line="360" w:lineRule="auto"/>
              <w:jc w:val="center"/>
              <w:rPr>
                <w:rFonts w:hint="eastAsia" w:ascii="宋体" w:hAnsi="宋体"/>
                <w:b/>
                <w:bCs/>
                <w:color w:val="auto"/>
                <w:sz w:val="21"/>
                <w:szCs w:val="21"/>
                <w:lang w:eastAsia="zh-CN"/>
              </w:rPr>
            </w:pPr>
            <w:r>
              <w:rPr>
                <w:rFonts w:hint="eastAsia"/>
                <w:b/>
                <w:bCs/>
                <w:color w:val="auto"/>
                <w:sz w:val="21"/>
                <w:szCs w:val="21"/>
              </w:rPr>
              <w:t>（10分）</w:t>
            </w:r>
          </w:p>
        </w:tc>
        <w:tc>
          <w:tcPr>
            <w:tcW w:w="5799" w:type="dxa"/>
          </w:tcPr>
          <w:p w14:paraId="5CDD8CCF">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项目理解及重点、难点分析至少应包括：</w:t>
            </w:r>
          </w:p>
          <w:p w14:paraId="3A6FD33E">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（1）对本项目的背景、需求、特点、工作任务有清楚的认识，对项目实施有清晰的工作思路和方式方法；</w:t>
            </w:r>
          </w:p>
          <w:p w14:paraId="6F07B688">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（2）对本项目实施过程中可能遇到问题的重点、难点，有充足切实可行的应对措施；</w:t>
            </w:r>
            <w:r>
              <w:rPr>
                <w:rFonts w:ascii="宋体" w:hAnsi="宋体"/>
                <w:color w:val="auto"/>
                <w:sz w:val="21"/>
                <w:szCs w:val="21"/>
                <w:lang w:eastAsia="zh-CN"/>
              </w:rPr>
              <w:t xml:space="preserve"> </w:t>
            </w:r>
          </w:p>
          <w:p w14:paraId="15F2646A">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上述2个评审项每项满分为5分，评分档次为5</w:t>
            </w:r>
            <w:r>
              <w:rPr>
                <w:rFonts w:ascii="宋体" w:hAnsi="宋体"/>
                <w:b/>
                <w:bCs/>
                <w:color w:val="auto"/>
                <w:sz w:val="21"/>
                <w:szCs w:val="21"/>
                <w:lang w:eastAsia="zh-CN"/>
              </w:rPr>
              <w:t>/3/1/0</w:t>
            </w:r>
            <w:r>
              <w:rPr>
                <w:rFonts w:hint="eastAsia" w:ascii="宋体" w:hAnsi="宋体"/>
                <w:b/>
                <w:bCs/>
                <w:color w:val="auto"/>
                <w:sz w:val="21"/>
                <w:szCs w:val="21"/>
                <w:lang w:eastAsia="zh-CN"/>
              </w:rPr>
              <w:t>；</w:t>
            </w:r>
          </w:p>
          <w:p w14:paraId="0F02E44B">
            <w:pPr>
              <w:spacing w:line="360" w:lineRule="auto"/>
              <w:rPr>
                <w:rFonts w:hint="eastAsia" w:ascii="宋体" w:hAnsi="宋体" w:cs="宋体"/>
                <w:b/>
                <w:color w:val="auto"/>
                <w:sz w:val="21"/>
                <w:szCs w:val="21"/>
                <w:lang w:eastAsia="zh-CN"/>
              </w:rPr>
            </w:pPr>
            <w:r>
              <w:rPr>
                <w:rFonts w:hint="eastAsia" w:ascii="宋体" w:hAnsi="宋体"/>
                <w:color w:val="auto"/>
                <w:sz w:val="21"/>
                <w:szCs w:val="21"/>
                <w:lang w:eastAsia="zh-CN"/>
              </w:rPr>
              <w:t>供应商</w:t>
            </w:r>
            <w:r>
              <w:rPr>
                <w:rFonts w:hint="eastAsia"/>
                <w:bCs/>
                <w:color w:val="auto"/>
                <w:sz w:val="21"/>
                <w:szCs w:val="21"/>
                <w:lang w:eastAsia="zh-CN"/>
              </w:rPr>
              <w:t>针对上述内容分别进行阐述说明，阐述内容详细、条理清晰、各个环节上的描述层次分明，满足采购人需求的，得5分</w:t>
            </w:r>
            <w:r>
              <w:rPr>
                <w:rFonts w:hint="eastAsia" w:ascii="宋体" w:hAnsi="宋体"/>
                <w:color w:val="auto"/>
                <w:sz w:val="21"/>
                <w:szCs w:val="21"/>
                <w:lang w:eastAsia="zh-CN"/>
              </w:rPr>
              <w:t>；</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w:t>
            </w:r>
            <w:r>
              <w:rPr>
                <w:rFonts w:ascii="宋体" w:hAnsi="宋体"/>
                <w:color w:val="auto"/>
                <w:sz w:val="21"/>
                <w:szCs w:val="21"/>
                <w:lang w:eastAsia="zh-CN"/>
              </w:rPr>
              <w:t>3</w:t>
            </w:r>
            <w:r>
              <w:rPr>
                <w:rFonts w:hint="eastAsia" w:ascii="宋体" w:hAnsi="宋体"/>
                <w:color w:val="auto"/>
                <w:sz w:val="21"/>
                <w:szCs w:val="21"/>
                <w:lang w:eastAsia="zh-CN"/>
              </w:rPr>
              <w:t>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09018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1" w:type="dxa"/>
            <w:vMerge w:val="continue"/>
            <w:vAlign w:val="center"/>
          </w:tcPr>
          <w:p w14:paraId="07F9E00C">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1814DE31">
            <w:pPr>
              <w:spacing w:line="360" w:lineRule="auto"/>
              <w:jc w:val="center"/>
              <w:rPr>
                <w:rFonts w:hint="eastAsia" w:ascii="宋体" w:hAnsi="宋体"/>
                <w:b/>
                <w:bCs/>
                <w:color w:val="auto"/>
                <w:sz w:val="21"/>
                <w:szCs w:val="21"/>
                <w:lang w:eastAsia="zh-CN"/>
              </w:rPr>
            </w:pPr>
          </w:p>
        </w:tc>
        <w:tc>
          <w:tcPr>
            <w:tcW w:w="1762" w:type="dxa"/>
            <w:vAlign w:val="center"/>
          </w:tcPr>
          <w:p w14:paraId="739CA942">
            <w:pPr>
              <w:spacing w:line="360" w:lineRule="auto"/>
              <w:jc w:val="center"/>
              <w:rPr>
                <w:b/>
                <w:bCs/>
                <w:color w:val="auto"/>
                <w:sz w:val="21"/>
                <w:szCs w:val="21"/>
              </w:rPr>
            </w:pPr>
            <w:r>
              <w:rPr>
                <w:rFonts w:hint="eastAsia"/>
                <w:b/>
                <w:bCs/>
                <w:color w:val="auto"/>
                <w:sz w:val="21"/>
                <w:szCs w:val="21"/>
              </w:rPr>
              <w:t>服务方案</w:t>
            </w:r>
          </w:p>
          <w:p w14:paraId="5C16304D">
            <w:pPr>
              <w:spacing w:line="360" w:lineRule="auto"/>
              <w:jc w:val="center"/>
              <w:rPr>
                <w:rFonts w:hint="eastAsia" w:ascii="宋体" w:hAnsi="宋体"/>
                <w:b/>
                <w:bCs/>
                <w:color w:val="auto"/>
                <w:sz w:val="21"/>
                <w:szCs w:val="21"/>
                <w:lang w:eastAsia="zh-CN"/>
              </w:rPr>
            </w:pPr>
            <w:r>
              <w:rPr>
                <w:rFonts w:hint="eastAsia"/>
                <w:b/>
                <w:bCs/>
                <w:color w:val="auto"/>
                <w:sz w:val="21"/>
                <w:szCs w:val="21"/>
              </w:rPr>
              <w:t>（</w:t>
            </w:r>
            <w:r>
              <w:rPr>
                <w:rFonts w:hint="eastAsia"/>
                <w:b/>
                <w:bCs/>
                <w:color w:val="auto"/>
                <w:sz w:val="21"/>
                <w:szCs w:val="21"/>
                <w:lang w:val="en-US" w:eastAsia="zh-CN"/>
              </w:rPr>
              <w:t>30</w:t>
            </w:r>
            <w:r>
              <w:rPr>
                <w:rFonts w:hint="eastAsia"/>
                <w:b/>
                <w:bCs/>
                <w:color w:val="auto"/>
                <w:sz w:val="21"/>
                <w:szCs w:val="21"/>
              </w:rPr>
              <w:t>分）</w:t>
            </w:r>
          </w:p>
        </w:tc>
        <w:tc>
          <w:tcPr>
            <w:tcW w:w="5799" w:type="dxa"/>
          </w:tcPr>
          <w:p w14:paraId="5A47E665">
            <w:pPr>
              <w:spacing w:line="360" w:lineRule="auto"/>
              <w:rPr>
                <w:bCs/>
                <w:color w:val="auto"/>
                <w:sz w:val="21"/>
                <w:szCs w:val="21"/>
                <w:lang w:eastAsia="zh-CN"/>
              </w:rPr>
            </w:pPr>
            <w:r>
              <w:rPr>
                <w:rFonts w:hint="eastAsia"/>
                <w:b/>
                <w:bCs/>
                <w:color w:val="auto"/>
                <w:sz w:val="21"/>
                <w:szCs w:val="21"/>
                <w:lang w:eastAsia="zh-CN"/>
              </w:rPr>
              <w:t>供应商根据本项目采购需求并结合自身情况，提供方案，服务方案至少应包括：</w:t>
            </w:r>
          </w:p>
          <w:p w14:paraId="5BB3EB36">
            <w:pPr>
              <w:spacing w:line="360" w:lineRule="auto"/>
              <w:rPr>
                <w:rFonts w:ascii="宋体" w:hAnsi="宋体" w:cs="宋体"/>
                <w:bCs/>
                <w:color w:val="auto"/>
                <w:sz w:val="21"/>
                <w:szCs w:val="21"/>
                <w:lang w:eastAsia="zh-CN"/>
              </w:rPr>
            </w:pPr>
            <w:r>
              <w:rPr>
                <w:rFonts w:hint="eastAsia" w:ascii="宋体" w:hAnsi="宋体"/>
                <w:bCs/>
                <w:color w:val="auto"/>
                <w:sz w:val="21"/>
                <w:szCs w:val="21"/>
                <w:lang w:eastAsia="zh-CN"/>
              </w:rPr>
              <w:t>（1）保洁服务方案，</w:t>
            </w:r>
            <w:r>
              <w:rPr>
                <w:rFonts w:hint="eastAsia" w:ascii="宋体" w:hAnsi="宋体" w:cs="宋体"/>
                <w:bCs/>
                <w:color w:val="auto"/>
                <w:sz w:val="21"/>
                <w:szCs w:val="21"/>
                <w:lang w:eastAsia="zh-CN"/>
              </w:rPr>
              <w:t>至少应包括服务内容、服务流程、质量目标等内容；</w:t>
            </w:r>
          </w:p>
          <w:p w14:paraId="546DFBEE">
            <w:pPr>
              <w:spacing w:line="360" w:lineRule="auto"/>
              <w:rPr>
                <w:rFonts w:hint="eastAsia" w:ascii="宋体" w:hAnsi="宋体"/>
                <w:bCs/>
                <w:color w:val="auto"/>
                <w:sz w:val="21"/>
                <w:szCs w:val="21"/>
                <w:lang w:eastAsia="zh-CN"/>
              </w:rPr>
            </w:pPr>
            <w:r>
              <w:rPr>
                <w:rFonts w:hint="eastAsia" w:ascii="宋体" w:hAnsi="宋体"/>
                <w:bCs/>
                <w:color w:val="auto"/>
                <w:sz w:val="21"/>
                <w:szCs w:val="21"/>
                <w:lang w:eastAsia="zh-CN"/>
              </w:rPr>
              <w:t>（2）工程维修服务方案，至少应包括房屋养护维护、给排水设备运行维护服务、供电设备维护服务、办公家具维护服务、零星维修服务等内容；</w:t>
            </w:r>
          </w:p>
          <w:p w14:paraId="165D920A">
            <w:pPr>
              <w:spacing w:line="360" w:lineRule="auto"/>
              <w:rPr>
                <w:rFonts w:ascii="宋体" w:hAnsi="宋体"/>
                <w:bCs/>
                <w:color w:val="auto"/>
                <w:sz w:val="21"/>
                <w:szCs w:val="21"/>
                <w:lang w:eastAsia="zh-CN"/>
              </w:rPr>
            </w:pPr>
            <w:r>
              <w:rPr>
                <w:rFonts w:hint="eastAsia" w:ascii="宋体" w:hAnsi="宋体"/>
                <w:bCs/>
                <w:color w:val="auto"/>
                <w:sz w:val="21"/>
                <w:szCs w:val="21"/>
                <w:lang w:eastAsia="zh-CN"/>
              </w:rPr>
              <w:t>（3）</w:t>
            </w:r>
            <w:r>
              <w:rPr>
                <w:rFonts w:hint="eastAsia" w:cs="宋体"/>
                <w:color w:val="auto"/>
                <w:sz w:val="21"/>
                <w:lang w:eastAsia="zh-CN"/>
              </w:rPr>
              <w:t>监控、</w:t>
            </w:r>
            <w:r>
              <w:rPr>
                <w:rFonts w:hint="eastAsia" w:cs="宋体"/>
                <w:color w:val="auto"/>
                <w:sz w:val="21"/>
                <w:lang w:val="en-US" w:eastAsia="zh-CN"/>
              </w:rPr>
              <w:t>门禁、道闸系统</w:t>
            </w:r>
            <w:r>
              <w:rPr>
                <w:rFonts w:hint="eastAsia" w:cs="宋体"/>
                <w:color w:val="auto"/>
                <w:sz w:val="21"/>
                <w:lang w:eastAsia="zh-CN"/>
              </w:rPr>
              <w:t>维保，至少包括整体监控、</w:t>
            </w:r>
            <w:r>
              <w:rPr>
                <w:rFonts w:hint="eastAsia" w:cs="宋体"/>
                <w:color w:val="auto"/>
                <w:sz w:val="21"/>
                <w:lang w:val="en-US" w:eastAsia="zh-CN"/>
              </w:rPr>
              <w:t>门禁、道闸</w:t>
            </w:r>
            <w:r>
              <w:rPr>
                <w:rFonts w:hint="eastAsia" w:cs="宋体"/>
                <w:color w:val="auto"/>
                <w:sz w:val="21"/>
                <w:lang w:eastAsia="zh-CN"/>
              </w:rPr>
              <w:t>系统的运营、维护、保养等内容</w:t>
            </w:r>
            <w:r>
              <w:rPr>
                <w:rFonts w:hint="eastAsia" w:ascii="宋体" w:hAnsi="宋体"/>
                <w:bCs/>
                <w:color w:val="auto"/>
                <w:sz w:val="21"/>
                <w:szCs w:val="21"/>
                <w:lang w:eastAsia="zh-CN"/>
              </w:rPr>
              <w:t>；</w:t>
            </w:r>
          </w:p>
          <w:p w14:paraId="5ADCF9E5">
            <w:pPr>
              <w:pStyle w:val="23"/>
              <w:shd w:val="clear" w:color="auto" w:fill="FFFFFF"/>
              <w:spacing w:beforeAutospacing="0" w:after="60" w:afterAutospacing="0" w:line="360" w:lineRule="auto"/>
              <w:rPr>
                <w:rFonts w:hint="eastAsia" w:ascii="宋体" w:hAnsi="宋体"/>
                <w:bCs/>
                <w:color w:val="auto"/>
                <w:sz w:val="21"/>
                <w:szCs w:val="21"/>
                <w:lang w:eastAsia="zh-CN"/>
              </w:rPr>
            </w:pPr>
            <w:r>
              <w:rPr>
                <w:rFonts w:hint="eastAsia" w:ascii="宋体" w:hAnsi="宋体"/>
                <w:bCs/>
                <w:color w:val="auto"/>
                <w:sz w:val="21"/>
                <w:szCs w:val="21"/>
                <w:lang w:eastAsia="zh-CN"/>
              </w:rPr>
              <w:t>（</w:t>
            </w:r>
            <w:r>
              <w:rPr>
                <w:rFonts w:hint="eastAsia" w:ascii="宋体" w:hAnsi="宋体"/>
                <w:bCs/>
                <w:color w:val="auto"/>
                <w:sz w:val="21"/>
                <w:szCs w:val="21"/>
                <w:lang w:val="en-US" w:eastAsia="zh-CN"/>
              </w:rPr>
              <w:t>4</w:t>
            </w:r>
            <w:r>
              <w:rPr>
                <w:rFonts w:hint="eastAsia" w:ascii="宋体" w:hAnsi="宋体"/>
                <w:bCs/>
                <w:color w:val="auto"/>
                <w:sz w:val="21"/>
                <w:szCs w:val="21"/>
                <w:lang w:eastAsia="zh-CN"/>
              </w:rPr>
              <w:t>）消防安全管理方案；</w:t>
            </w:r>
          </w:p>
          <w:p w14:paraId="7B585CE4">
            <w:pPr>
              <w:pStyle w:val="23"/>
              <w:shd w:val="clear" w:color="auto" w:fill="FFFFFF"/>
              <w:spacing w:beforeAutospacing="0" w:after="60" w:afterAutospacing="0" w:line="360" w:lineRule="auto"/>
              <w:rPr>
                <w:rFonts w:hint="eastAsia" w:eastAsia="宋体" w:cs="宋体"/>
                <w:color w:val="auto"/>
                <w:sz w:val="21"/>
                <w:lang w:eastAsia="zh-CN"/>
              </w:rPr>
            </w:pPr>
            <w:r>
              <w:rPr>
                <w:rFonts w:hint="eastAsia" w:ascii="宋体" w:hAnsi="宋体"/>
                <w:bCs/>
                <w:color w:val="auto"/>
                <w:sz w:val="21"/>
                <w:szCs w:val="21"/>
                <w:lang w:eastAsia="zh-CN"/>
              </w:rPr>
              <w:t>（</w:t>
            </w:r>
            <w:r>
              <w:rPr>
                <w:rFonts w:hint="eastAsia" w:ascii="宋体" w:hAnsi="宋体"/>
                <w:bCs/>
                <w:color w:val="auto"/>
                <w:sz w:val="21"/>
                <w:szCs w:val="21"/>
                <w:lang w:val="en-US" w:eastAsia="zh-CN"/>
              </w:rPr>
              <w:t>5</w:t>
            </w:r>
            <w:r>
              <w:rPr>
                <w:rFonts w:hint="eastAsia" w:ascii="宋体" w:hAnsi="宋体"/>
                <w:bCs/>
                <w:color w:val="auto"/>
                <w:sz w:val="21"/>
                <w:szCs w:val="21"/>
                <w:lang w:eastAsia="zh-CN"/>
              </w:rPr>
              <w:t>）</w:t>
            </w:r>
            <w:r>
              <w:rPr>
                <w:rFonts w:hint="eastAsia" w:ascii="宋体" w:hAnsi="宋体" w:eastAsia="宋体" w:cs="Times New Roman"/>
                <w:bCs/>
                <w:color w:val="auto"/>
                <w:sz w:val="21"/>
                <w:szCs w:val="21"/>
                <w:lang w:eastAsia="zh-CN"/>
              </w:rPr>
              <w:t>项目信息化及精细化管理方案</w:t>
            </w:r>
            <w:r>
              <w:rPr>
                <w:rFonts w:hint="eastAsia" w:cs="宋体"/>
                <w:color w:val="auto"/>
                <w:sz w:val="21"/>
              </w:rPr>
              <w:t>至少包括管养台账、巡检系统、人员考勤、质量监控、数字化汇报等内容</w:t>
            </w:r>
            <w:r>
              <w:rPr>
                <w:rFonts w:hint="eastAsia" w:cs="宋体"/>
                <w:color w:val="auto"/>
                <w:sz w:val="21"/>
                <w:lang w:eastAsia="zh-CN"/>
              </w:rPr>
              <w:t>。</w:t>
            </w:r>
          </w:p>
          <w:p w14:paraId="2C010013">
            <w:pPr>
              <w:spacing w:line="360" w:lineRule="auto"/>
              <w:rPr>
                <w:b/>
                <w:color w:val="auto"/>
                <w:sz w:val="21"/>
                <w:szCs w:val="21"/>
                <w:lang w:eastAsia="zh-CN"/>
              </w:rPr>
            </w:pPr>
            <w:r>
              <w:rPr>
                <w:rFonts w:hint="eastAsia"/>
                <w:b/>
                <w:color w:val="auto"/>
                <w:sz w:val="21"/>
                <w:szCs w:val="21"/>
                <w:lang w:eastAsia="zh-CN"/>
              </w:rPr>
              <w:t>上述</w:t>
            </w:r>
            <w:r>
              <w:rPr>
                <w:rFonts w:hint="eastAsia"/>
                <w:b/>
                <w:color w:val="auto"/>
                <w:sz w:val="21"/>
                <w:szCs w:val="21"/>
                <w:lang w:val="en-US" w:eastAsia="zh-CN"/>
              </w:rPr>
              <w:t>5</w:t>
            </w:r>
            <w:r>
              <w:rPr>
                <w:rFonts w:hint="eastAsia"/>
                <w:b/>
                <w:color w:val="auto"/>
                <w:sz w:val="21"/>
                <w:szCs w:val="21"/>
                <w:lang w:eastAsia="zh-CN"/>
              </w:rPr>
              <w:t>个评审项每项满分</w:t>
            </w:r>
            <w:r>
              <w:rPr>
                <w:rFonts w:hint="eastAsia"/>
                <w:b/>
                <w:color w:val="auto"/>
                <w:sz w:val="21"/>
                <w:szCs w:val="21"/>
                <w:lang w:val="en-US" w:eastAsia="zh-CN"/>
              </w:rPr>
              <w:t>6</w:t>
            </w:r>
            <w:r>
              <w:rPr>
                <w:rFonts w:hint="eastAsia"/>
                <w:b/>
                <w:color w:val="auto"/>
                <w:sz w:val="21"/>
                <w:szCs w:val="21"/>
                <w:lang w:eastAsia="zh-CN"/>
              </w:rPr>
              <w:t>分，评分档次为</w:t>
            </w:r>
            <w:r>
              <w:rPr>
                <w:rFonts w:hint="eastAsia"/>
                <w:b/>
                <w:color w:val="auto"/>
                <w:sz w:val="21"/>
                <w:szCs w:val="21"/>
                <w:lang w:val="en-US" w:eastAsia="zh-CN"/>
              </w:rPr>
              <w:t>6</w:t>
            </w:r>
            <w:r>
              <w:rPr>
                <w:rFonts w:hint="eastAsia"/>
                <w:b/>
                <w:color w:val="auto"/>
                <w:sz w:val="21"/>
                <w:szCs w:val="21"/>
                <w:lang w:eastAsia="zh-CN"/>
              </w:rPr>
              <w:t>/3/1/0；</w:t>
            </w:r>
          </w:p>
          <w:p w14:paraId="3D6C90F3">
            <w:pPr>
              <w:spacing w:line="360" w:lineRule="auto"/>
              <w:rPr>
                <w:rFonts w:hint="eastAsia" w:ascii="宋体" w:hAnsi="宋体"/>
                <w:b/>
                <w:bCs/>
                <w:color w:val="auto"/>
                <w:sz w:val="21"/>
                <w:szCs w:val="21"/>
                <w:lang w:eastAsia="zh-CN"/>
              </w:rPr>
            </w:pPr>
            <w:r>
              <w:rPr>
                <w:rFonts w:hint="eastAsia" w:ascii="宋体" w:hAnsi="宋体"/>
                <w:color w:val="auto"/>
                <w:sz w:val="21"/>
                <w:szCs w:val="21"/>
                <w:lang w:eastAsia="zh-CN"/>
              </w:rPr>
              <w:t>供应商</w:t>
            </w:r>
            <w:r>
              <w:rPr>
                <w:rFonts w:hint="eastAsia"/>
                <w:bCs/>
                <w:color w:val="auto"/>
                <w:sz w:val="21"/>
                <w:szCs w:val="21"/>
                <w:lang w:eastAsia="zh-CN"/>
              </w:rPr>
              <w:t>针对上述内容分别进行阐述说明，阐述内容详细、条理清晰、各个环节上的描述层次分明，满足采购人需求的，得</w:t>
            </w:r>
            <w:r>
              <w:rPr>
                <w:rFonts w:hint="eastAsia"/>
                <w:bCs/>
                <w:color w:val="auto"/>
                <w:sz w:val="21"/>
                <w:szCs w:val="21"/>
                <w:lang w:val="en-US" w:eastAsia="zh-CN"/>
              </w:rPr>
              <w:t>6</w:t>
            </w:r>
            <w:r>
              <w:rPr>
                <w:rFonts w:hint="eastAsia"/>
                <w:bCs/>
                <w:color w:val="auto"/>
                <w:sz w:val="21"/>
                <w:szCs w:val="21"/>
                <w:lang w:eastAsia="zh-CN"/>
              </w:rPr>
              <w:t>分</w:t>
            </w:r>
            <w:r>
              <w:rPr>
                <w:rFonts w:hint="eastAsia" w:ascii="宋体" w:hAnsi="宋体"/>
                <w:color w:val="auto"/>
                <w:sz w:val="21"/>
                <w:szCs w:val="21"/>
                <w:lang w:eastAsia="zh-CN"/>
              </w:rPr>
              <w:t>；</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，得3分；内容存在缺陷（缺陷指：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0D867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9" w:hRule="atLeast"/>
        </w:trPr>
        <w:tc>
          <w:tcPr>
            <w:tcW w:w="1141" w:type="dxa"/>
            <w:vMerge w:val="continue"/>
            <w:vAlign w:val="center"/>
          </w:tcPr>
          <w:p w14:paraId="1BD89D5E">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6019DDDD">
            <w:pPr>
              <w:spacing w:line="360" w:lineRule="auto"/>
              <w:jc w:val="center"/>
              <w:rPr>
                <w:rFonts w:hint="eastAsia" w:ascii="宋体" w:hAnsi="宋体"/>
                <w:b/>
                <w:bCs/>
                <w:color w:val="auto"/>
                <w:sz w:val="21"/>
                <w:szCs w:val="21"/>
                <w:lang w:eastAsia="zh-CN"/>
              </w:rPr>
            </w:pPr>
          </w:p>
        </w:tc>
        <w:tc>
          <w:tcPr>
            <w:tcW w:w="1762" w:type="dxa"/>
            <w:vAlign w:val="center"/>
          </w:tcPr>
          <w:p w14:paraId="5B614266">
            <w:pPr>
              <w:spacing w:line="360" w:lineRule="auto"/>
              <w:jc w:val="center"/>
              <w:rPr>
                <w:b/>
                <w:bCs/>
                <w:color w:val="auto"/>
                <w:sz w:val="21"/>
                <w:szCs w:val="21"/>
                <w:lang w:eastAsia="zh-CN"/>
              </w:rPr>
            </w:pPr>
            <w:r>
              <w:rPr>
                <w:rFonts w:hint="eastAsia"/>
                <w:b/>
                <w:bCs/>
                <w:color w:val="auto"/>
                <w:sz w:val="21"/>
                <w:szCs w:val="21"/>
                <w:lang w:eastAsia="zh-CN"/>
              </w:rPr>
              <w:t>培训及考核制度</w:t>
            </w:r>
          </w:p>
          <w:p w14:paraId="3D3D1819">
            <w:pPr>
              <w:pStyle w:val="14"/>
              <w:jc w:val="center"/>
              <w:rPr>
                <w:rFonts w:hint="eastAsia" w:hAnsi="宋体"/>
                <w:b/>
                <w:bCs/>
                <w:color w:val="auto"/>
                <w:szCs w:val="21"/>
              </w:rPr>
            </w:pPr>
            <w:r>
              <w:rPr>
                <w:rFonts w:hint="eastAsia" w:ascii="Calibri"/>
                <w:b/>
                <w:bCs/>
                <w:color w:val="auto"/>
                <w:kern w:val="0"/>
                <w:szCs w:val="21"/>
              </w:rPr>
              <w:t>（10分）</w:t>
            </w:r>
          </w:p>
        </w:tc>
        <w:tc>
          <w:tcPr>
            <w:tcW w:w="5799" w:type="dxa"/>
          </w:tcPr>
          <w:p w14:paraId="6BD25723">
            <w:pPr>
              <w:spacing w:line="360" w:lineRule="auto"/>
              <w:rPr>
                <w:rFonts w:hint="eastAsia" w:ascii="宋体" w:hAnsi="宋体"/>
                <w:b/>
                <w:bCs/>
                <w:color w:val="auto"/>
                <w:sz w:val="21"/>
                <w:szCs w:val="21"/>
                <w:lang w:eastAsia="zh-CN"/>
              </w:rPr>
            </w:pPr>
            <w:r>
              <w:rPr>
                <w:rFonts w:hint="eastAsia"/>
                <w:b/>
                <w:bCs/>
                <w:color w:val="auto"/>
                <w:sz w:val="21"/>
                <w:szCs w:val="21"/>
                <w:lang w:eastAsia="zh-CN"/>
              </w:rPr>
              <w:t>培训及考核制度方案</w:t>
            </w:r>
            <w:r>
              <w:rPr>
                <w:rFonts w:hint="eastAsia" w:ascii="宋体" w:hAnsi="宋体"/>
                <w:b/>
                <w:bCs/>
                <w:color w:val="auto"/>
                <w:sz w:val="21"/>
                <w:szCs w:val="21"/>
                <w:lang w:eastAsia="zh-CN"/>
              </w:rPr>
              <w:t>至少应包括：</w:t>
            </w:r>
          </w:p>
          <w:p w14:paraId="7F65D4AB">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1</w:t>
            </w:r>
            <w:r>
              <w:rPr>
                <w:rFonts w:hint="eastAsia" w:ascii="宋体" w:hAnsi="宋体"/>
                <w:color w:val="auto"/>
                <w:sz w:val="21"/>
                <w:szCs w:val="21"/>
                <w:lang w:eastAsia="zh-CN"/>
              </w:rPr>
              <w:t>）人员培训制度，岗前培训方案，日常培训方案等；（2）人员的考核章程、考核指标、考核标准、奖惩措施等。</w:t>
            </w:r>
          </w:p>
          <w:p w14:paraId="009CA72D">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上述2个评审项每项满分为5分，评分档次为5</w:t>
            </w:r>
            <w:r>
              <w:rPr>
                <w:rFonts w:ascii="宋体" w:hAnsi="宋体"/>
                <w:b/>
                <w:bCs/>
                <w:color w:val="auto"/>
                <w:sz w:val="21"/>
                <w:szCs w:val="21"/>
                <w:lang w:eastAsia="zh-CN"/>
              </w:rPr>
              <w:t>/</w:t>
            </w:r>
            <w:r>
              <w:rPr>
                <w:rFonts w:hint="eastAsia" w:ascii="宋体" w:hAnsi="宋体"/>
                <w:b/>
                <w:bCs/>
                <w:color w:val="auto"/>
                <w:sz w:val="21"/>
                <w:szCs w:val="21"/>
                <w:lang w:eastAsia="zh-CN"/>
              </w:rPr>
              <w:t>3</w:t>
            </w:r>
            <w:r>
              <w:rPr>
                <w:rFonts w:ascii="宋体" w:hAnsi="宋体"/>
                <w:b/>
                <w:bCs/>
                <w:color w:val="auto"/>
                <w:sz w:val="21"/>
                <w:szCs w:val="21"/>
                <w:lang w:eastAsia="zh-CN"/>
              </w:rPr>
              <w:t>/1/0</w:t>
            </w:r>
            <w:r>
              <w:rPr>
                <w:rFonts w:hint="eastAsia" w:ascii="宋体" w:hAnsi="宋体"/>
                <w:b/>
                <w:bCs/>
                <w:color w:val="auto"/>
                <w:sz w:val="21"/>
                <w:szCs w:val="21"/>
                <w:lang w:eastAsia="zh-CN"/>
              </w:rPr>
              <w:t>；</w:t>
            </w:r>
          </w:p>
          <w:p w14:paraId="14C610FD">
            <w:pPr>
              <w:spacing w:line="360" w:lineRule="auto"/>
              <w:rPr>
                <w:rFonts w:hint="eastAsia" w:ascii="宋体" w:hAnsi="宋体" w:cs="宋体"/>
                <w:b/>
                <w:bCs/>
                <w:color w:val="auto"/>
                <w:sz w:val="21"/>
                <w:szCs w:val="21"/>
                <w:lang w:eastAsia="zh-CN"/>
              </w:rPr>
            </w:pPr>
            <w:r>
              <w:rPr>
                <w:rFonts w:hint="eastAsia" w:ascii="宋体" w:hAnsi="宋体"/>
                <w:color w:val="auto"/>
                <w:sz w:val="21"/>
                <w:szCs w:val="21"/>
                <w:lang w:eastAsia="zh-CN"/>
              </w:rPr>
              <w:t>供应商</w:t>
            </w:r>
            <w:r>
              <w:rPr>
                <w:rFonts w:hint="eastAsia"/>
                <w:bCs/>
                <w:color w:val="auto"/>
                <w:sz w:val="21"/>
                <w:szCs w:val="21"/>
                <w:lang w:eastAsia="zh-CN"/>
              </w:rPr>
              <w:t>针对上述内容分别进行阐述说明，阐述内容详细、条理清晰、各个环节上的描述层次分明，满足采购人需求的，得5分</w:t>
            </w:r>
            <w:r>
              <w:rPr>
                <w:rFonts w:hint="eastAsia" w:ascii="宋体" w:hAnsi="宋体"/>
                <w:color w:val="auto"/>
                <w:sz w:val="21"/>
                <w:szCs w:val="21"/>
                <w:lang w:eastAsia="zh-CN"/>
              </w:rPr>
              <w:t>；</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，得3分；内容存在缺陷（缺陷指：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0C891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1141" w:type="dxa"/>
            <w:vMerge w:val="continue"/>
            <w:vAlign w:val="center"/>
          </w:tcPr>
          <w:p w14:paraId="79A0A651">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23195FD6">
            <w:pPr>
              <w:spacing w:line="360" w:lineRule="auto"/>
              <w:jc w:val="center"/>
              <w:rPr>
                <w:rFonts w:hint="eastAsia" w:ascii="宋体" w:hAnsi="宋体"/>
                <w:b/>
                <w:bCs/>
                <w:color w:val="auto"/>
                <w:sz w:val="21"/>
                <w:szCs w:val="21"/>
                <w:lang w:eastAsia="zh-CN"/>
              </w:rPr>
            </w:pPr>
          </w:p>
        </w:tc>
        <w:tc>
          <w:tcPr>
            <w:tcW w:w="1762" w:type="dxa"/>
            <w:vAlign w:val="center"/>
          </w:tcPr>
          <w:p w14:paraId="1F7E4DEA">
            <w:pPr>
              <w:spacing w:line="360" w:lineRule="auto"/>
              <w:jc w:val="center"/>
              <w:rPr>
                <w:b/>
                <w:bCs/>
                <w:color w:val="auto"/>
                <w:sz w:val="21"/>
                <w:szCs w:val="21"/>
                <w:lang w:eastAsia="zh-CN"/>
              </w:rPr>
            </w:pPr>
            <w:r>
              <w:rPr>
                <w:rFonts w:hint="eastAsia"/>
                <w:b/>
                <w:bCs/>
                <w:color w:val="auto"/>
                <w:sz w:val="21"/>
                <w:szCs w:val="21"/>
                <w:lang w:eastAsia="zh-CN"/>
              </w:rPr>
              <w:t>服务质量保障措施</w:t>
            </w:r>
          </w:p>
          <w:p w14:paraId="4B7FD430">
            <w:pPr>
              <w:spacing w:line="360" w:lineRule="auto"/>
              <w:jc w:val="center"/>
              <w:rPr>
                <w:rFonts w:hint="eastAsia" w:ascii="宋体" w:hAnsi="宋体"/>
                <w:b/>
                <w:bCs/>
                <w:color w:val="auto"/>
                <w:sz w:val="21"/>
                <w:szCs w:val="21"/>
                <w:lang w:eastAsia="zh-CN"/>
              </w:rPr>
            </w:pPr>
            <w:r>
              <w:rPr>
                <w:rFonts w:hint="eastAsia"/>
                <w:b/>
                <w:bCs/>
                <w:color w:val="auto"/>
                <w:sz w:val="21"/>
                <w:szCs w:val="21"/>
                <w:lang w:eastAsia="zh-CN"/>
              </w:rPr>
              <w:t>（10分）</w:t>
            </w:r>
          </w:p>
        </w:tc>
        <w:tc>
          <w:tcPr>
            <w:tcW w:w="5799" w:type="dxa"/>
          </w:tcPr>
          <w:p w14:paraId="01FC0889">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服务质量保障措施至少应包括：</w:t>
            </w:r>
          </w:p>
          <w:p w14:paraId="3CE0341B">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1</w:t>
            </w:r>
            <w:r>
              <w:rPr>
                <w:rFonts w:hint="eastAsia" w:ascii="宋体" w:hAnsi="宋体"/>
                <w:color w:val="auto"/>
                <w:sz w:val="21"/>
                <w:szCs w:val="21"/>
                <w:lang w:eastAsia="zh-CN"/>
              </w:rPr>
              <w:t>）服务</w:t>
            </w:r>
            <w:r>
              <w:rPr>
                <w:rFonts w:hint="eastAsia" w:ascii="宋体" w:hAnsi="宋体" w:cs="宋体"/>
                <w:color w:val="auto"/>
                <w:sz w:val="21"/>
                <w:szCs w:val="21"/>
                <w:lang w:eastAsia="zh-CN"/>
              </w:rPr>
              <w:t>质量承诺</w:t>
            </w:r>
            <w:r>
              <w:rPr>
                <w:rFonts w:hint="eastAsia" w:ascii="宋体" w:hAnsi="宋体"/>
                <w:color w:val="auto"/>
                <w:sz w:val="21"/>
                <w:szCs w:val="21"/>
                <w:lang w:eastAsia="zh-CN"/>
              </w:rPr>
              <w:t>、服务</w:t>
            </w:r>
            <w:r>
              <w:rPr>
                <w:rFonts w:hint="eastAsia" w:ascii="宋体" w:hAnsi="宋体" w:cs="宋体"/>
                <w:color w:val="auto"/>
                <w:sz w:val="21"/>
                <w:szCs w:val="21"/>
                <w:lang w:eastAsia="zh-CN"/>
              </w:rPr>
              <w:t>质量</w:t>
            </w:r>
            <w:r>
              <w:rPr>
                <w:rFonts w:hint="eastAsia" w:ascii="宋体" w:hAnsi="宋体"/>
                <w:color w:val="auto"/>
                <w:sz w:val="21"/>
                <w:szCs w:val="21"/>
                <w:lang w:eastAsia="zh-CN"/>
              </w:rPr>
              <w:t>保障措施；（2）服务质量违约责任承诺。</w:t>
            </w:r>
          </w:p>
          <w:p w14:paraId="003BBC78">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上述2个评审项每项满分为5分，评分档次为5</w:t>
            </w:r>
            <w:r>
              <w:rPr>
                <w:rFonts w:ascii="宋体" w:hAnsi="宋体"/>
                <w:b/>
                <w:bCs/>
                <w:color w:val="auto"/>
                <w:sz w:val="21"/>
                <w:szCs w:val="21"/>
                <w:lang w:eastAsia="zh-CN"/>
              </w:rPr>
              <w:t>/</w:t>
            </w:r>
            <w:r>
              <w:rPr>
                <w:rFonts w:hint="eastAsia" w:ascii="宋体" w:hAnsi="宋体"/>
                <w:b/>
                <w:bCs/>
                <w:color w:val="auto"/>
                <w:sz w:val="21"/>
                <w:szCs w:val="21"/>
                <w:lang w:eastAsia="zh-CN"/>
              </w:rPr>
              <w:t>3</w:t>
            </w:r>
            <w:r>
              <w:rPr>
                <w:rFonts w:ascii="宋体" w:hAnsi="宋体"/>
                <w:b/>
                <w:bCs/>
                <w:color w:val="auto"/>
                <w:sz w:val="21"/>
                <w:szCs w:val="21"/>
                <w:lang w:eastAsia="zh-CN"/>
              </w:rPr>
              <w:t>/1/0</w:t>
            </w:r>
            <w:r>
              <w:rPr>
                <w:rFonts w:hint="eastAsia" w:ascii="宋体" w:hAnsi="宋体"/>
                <w:b/>
                <w:bCs/>
                <w:color w:val="auto"/>
                <w:sz w:val="21"/>
                <w:szCs w:val="21"/>
                <w:lang w:eastAsia="zh-CN"/>
              </w:rPr>
              <w:t>；</w:t>
            </w:r>
          </w:p>
          <w:p w14:paraId="0EB9E4BF">
            <w:pPr>
              <w:spacing w:line="360" w:lineRule="auto"/>
              <w:rPr>
                <w:rFonts w:hint="eastAsia" w:ascii="宋体" w:hAnsi="宋体"/>
                <w:b/>
                <w:bCs/>
                <w:color w:val="auto"/>
                <w:sz w:val="21"/>
                <w:szCs w:val="21"/>
                <w:lang w:eastAsia="zh-CN"/>
              </w:rPr>
            </w:pPr>
            <w:r>
              <w:rPr>
                <w:rFonts w:hint="eastAsia" w:ascii="宋体" w:hAnsi="宋体"/>
                <w:color w:val="auto"/>
                <w:sz w:val="21"/>
                <w:szCs w:val="21"/>
                <w:lang w:eastAsia="zh-CN"/>
              </w:rPr>
              <w:t>供应商</w:t>
            </w:r>
            <w:r>
              <w:rPr>
                <w:rFonts w:hint="eastAsia"/>
                <w:bCs/>
                <w:color w:val="auto"/>
                <w:sz w:val="21"/>
                <w:szCs w:val="21"/>
                <w:lang w:eastAsia="zh-CN"/>
              </w:rPr>
              <w:t>针对上述内容分别进行阐述说明，阐述内容详细、条理清晰、各个环节上的描述层次分明，满足采购人需求的，得5分</w:t>
            </w:r>
            <w:r>
              <w:rPr>
                <w:rFonts w:hint="eastAsia" w:ascii="宋体" w:hAnsi="宋体"/>
                <w:color w:val="auto"/>
                <w:sz w:val="21"/>
                <w:szCs w:val="21"/>
                <w:lang w:eastAsia="zh-CN"/>
              </w:rPr>
              <w:t>；</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，得3分；内容存在缺陷（缺陷指：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3ED55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1141" w:type="dxa"/>
            <w:vMerge w:val="continue"/>
            <w:vAlign w:val="center"/>
          </w:tcPr>
          <w:p w14:paraId="02ADC2F6">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5F1D05BA">
            <w:pPr>
              <w:spacing w:line="360" w:lineRule="auto"/>
              <w:jc w:val="center"/>
              <w:rPr>
                <w:rFonts w:hint="eastAsia" w:ascii="宋体" w:hAnsi="宋体"/>
                <w:b/>
                <w:bCs/>
                <w:color w:val="auto"/>
                <w:sz w:val="21"/>
                <w:szCs w:val="21"/>
                <w:lang w:eastAsia="zh-CN"/>
              </w:rPr>
            </w:pPr>
          </w:p>
        </w:tc>
        <w:tc>
          <w:tcPr>
            <w:tcW w:w="1762" w:type="dxa"/>
            <w:vAlign w:val="center"/>
          </w:tcPr>
          <w:p w14:paraId="7771A2F7">
            <w:pPr>
              <w:spacing w:line="360" w:lineRule="auto"/>
              <w:jc w:val="center"/>
              <w:rPr>
                <w:b/>
                <w:bCs/>
                <w:color w:val="auto"/>
                <w:sz w:val="21"/>
                <w:szCs w:val="21"/>
              </w:rPr>
            </w:pPr>
            <w:r>
              <w:rPr>
                <w:rFonts w:hint="eastAsia"/>
                <w:b/>
                <w:bCs/>
                <w:color w:val="auto"/>
                <w:sz w:val="21"/>
                <w:szCs w:val="21"/>
              </w:rPr>
              <w:t>履约能力评审</w:t>
            </w:r>
          </w:p>
          <w:p w14:paraId="5D85E473">
            <w:pPr>
              <w:pStyle w:val="14"/>
              <w:jc w:val="center"/>
              <w:rPr>
                <w:rFonts w:hint="eastAsia" w:hAnsi="宋体"/>
                <w:b/>
                <w:bCs/>
                <w:color w:val="auto"/>
                <w:szCs w:val="21"/>
              </w:rPr>
            </w:pPr>
            <w:r>
              <w:rPr>
                <w:rFonts w:hint="eastAsia" w:ascii="Calibri"/>
                <w:b/>
                <w:bCs/>
                <w:color w:val="auto"/>
                <w:kern w:val="0"/>
                <w:szCs w:val="21"/>
                <w:lang w:eastAsia="en-US"/>
              </w:rPr>
              <w:t>（5分）</w:t>
            </w:r>
          </w:p>
        </w:tc>
        <w:tc>
          <w:tcPr>
            <w:tcW w:w="5799" w:type="dxa"/>
          </w:tcPr>
          <w:p w14:paraId="530DFCC1">
            <w:pPr>
              <w:spacing w:line="360" w:lineRule="auto"/>
              <w:rPr>
                <w:color w:val="auto"/>
                <w:szCs w:val="21"/>
              </w:rPr>
            </w:pPr>
            <w:r>
              <w:rPr>
                <w:rFonts w:hint="eastAsia"/>
                <w:b/>
                <w:bCs/>
                <w:color w:val="auto"/>
                <w:sz w:val="21"/>
                <w:szCs w:val="21"/>
                <w:lang w:eastAsia="zh-CN"/>
              </w:rPr>
              <w:t>履约能力</w:t>
            </w:r>
            <w:r>
              <w:rPr>
                <w:rFonts w:hint="eastAsia" w:ascii="宋体" w:hAnsi="宋体"/>
                <w:b/>
                <w:bCs/>
                <w:color w:val="auto"/>
                <w:sz w:val="21"/>
                <w:szCs w:val="21"/>
                <w:lang w:eastAsia="zh-CN"/>
              </w:rPr>
              <w:t>至少应包括：</w:t>
            </w:r>
            <w:r>
              <w:rPr>
                <w:rFonts w:hint="eastAsia"/>
                <w:color w:val="auto"/>
                <w:szCs w:val="21"/>
              </w:rPr>
              <w:t>物资、设备等配备情况；</w:t>
            </w:r>
            <w:r>
              <w:rPr>
                <w:color w:val="auto"/>
                <w:szCs w:val="21"/>
              </w:rPr>
              <w:t xml:space="preserve"> </w:t>
            </w:r>
          </w:p>
          <w:p w14:paraId="5AA65ED7">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上述评审项满分为5分，评分档次为5</w:t>
            </w:r>
            <w:r>
              <w:rPr>
                <w:rFonts w:ascii="宋体" w:hAnsi="宋体"/>
                <w:b/>
                <w:bCs/>
                <w:color w:val="auto"/>
                <w:sz w:val="21"/>
                <w:szCs w:val="21"/>
                <w:lang w:eastAsia="zh-CN"/>
              </w:rPr>
              <w:t>/</w:t>
            </w:r>
            <w:r>
              <w:rPr>
                <w:rFonts w:hint="eastAsia" w:ascii="宋体" w:hAnsi="宋体"/>
                <w:b/>
                <w:bCs/>
                <w:color w:val="auto"/>
                <w:sz w:val="21"/>
                <w:szCs w:val="21"/>
                <w:lang w:eastAsia="zh-CN"/>
              </w:rPr>
              <w:t>3</w:t>
            </w:r>
            <w:r>
              <w:rPr>
                <w:rFonts w:ascii="宋体" w:hAnsi="宋体"/>
                <w:b/>
                <w:bCs/>
                <w:color w:val="auto"/>
                <w:sz w:val="21"/>
                <w:szCs w:val="21"/>
                <w:lang w:eastAsia="zh-CN"/>
              </w:rPr>
              <w:t>/1/0</w:t>
            </w:r>
            <w:r>
              <w:rPr>
                <w:rFonts w:hint="eastAsia" w:ascii="宋体" w:hAnsi="宋体"/>
                <w:b/>
                <w:bCs/>
                <w:color w:val="auto"/>
                <w:sz w:val="21"/>
                <w:szCs w:val="21"/>
                <w:lang w:eastAsia="zh-CN"/>
              </w:rPr>
              <w:t>；</w:t>
            </w:r>
          </w:p>
          <w:p w14:paraId="3B913912">
            <w:pPr>
              <w:spacing w:line="360" w:lineRule="auto"/>
              <w:rPr>
                <w:rFonts w:hint="eastAsia" w:ascii="宋体" w:hAnsi="宋体"/>
                <w:color w:val="auto"/>
                <w:sz w:val="21"/>
                <w:szCs w:val="21"/>
                <w:lang w:eastAsia="zh-CN"/>
              </w:rPr>
            </w:pPr>
            <w:r>
              <w:rPr>
                <w:rFonts w:hint="eastAsia"/>
                <w:color w:val="auto"/>
                <w:sz w:val="21"/>
                <w:szCs w:val="21"/>
                <w:lang w:eastAsia="zh-CN"/>
              </w:rPr>
              <w:t>供应商</w:t>
            </w:r>
            <w:r>
              <w:rPr>
                <w:rFonts w:hint="eastAsia"/>
                <w:bCs/>
                <w:color w:val="auto"/>
                <w:sz w:val="21"/>
                <w:szCs w:val="21"/>
                <w:lang w:eastAsia="zh-CN"/>
              </w:rPr>
              <w:t>针对上述内容分别进行阐述说明，阐述内容详细、物资设备配备完善，满足采购人需求的，得5分；</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，得3分；内容存在缺陷（缺陷指：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p w14:paraId="4D472EA5">
            <w:pPr>
              <w:spacing w:line="360" w:lineRule="auto"/>
              <w:rPr>
                <w:rFonts w:hint="eastAsia" w:ascii="宋体" w:hAnsi="宋体"/>
                <w:color w:val="auto"/>
                <w:sz w:val="21"/>
                <w:szCs w:val="21"/>
                <w:lang w:eastAsia="zh-CN"/>
              </w:rPr>
            </w:pPr>
            <w:r>
              <w:rPr>
                <w:rFonts w:hint="eastAsia" w:ascii="宋体" w:hAnsi="宋体"/>
                <w:b/>
                <w:bCs/>
                <w:color w:val="auto"/>
                <w:sz w:val="21"/>
                <w:szCs w:val="21"/>
                <w:lang w:eastAsia="zh-CN"/>
              </w:rPr>
              <w:t>注：需提供</w:t>
            </w:r>
            <w:r>
              <w:rPr>
                <w:rFonts w:hint="eastAsia"/>
                <w:b/>
                <w:bCs/>
                <w:color w:val="auto"/>
                <w:sz w:val="21"/>
                <w:szCs w:val="21"/>
                <w:lang w:eastAsia="zh-CN"/>
              </w:rPr>
              <w:t>物资、设备的</w:t>
            </w:r>
            <w:r>
              <w:rPr>
                <w:rFonts w:hint="eastAsia" w:ascii="宋体" w:hAnsi="宋体"/>
                <w:b/>
                <w:bCs/>
                <w:color w:val="auto"/>
                <w:sz w:val="21"/>
                <w:szCs w:val="21"/>
                <w:lang w:eastAsia="zh-CN"/>
              </w:rPr>
              <w:t>图片等相关证明材料。</w:t>
            </w:r>
          </w:p>
        </w:tc>
      </w:tr>
      <w:tr w14:paraId="125F4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1141" w:type="dxa"/>
            <w:vMerge w:val="continue"/>
            <w:vAlign w:val="center"/>
          </w:tcPr>
          <w:p w14:paraId="19A7165F">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3A11F7CE">
            <w:pPr>
              <w:spacing w:line="360" w:lineRule="auto"/>
              <w:jc w:val="center"/>
              <w:rPr>
                <w:rFonts w:hint="eastAsia" w:ascii="宋体" w:hAnsi="宋体"/>
                <w:b/>
                <w:bCs/>
                <w:color w:val="auto"/>
                <w:sz w:val="21"/>
                <w:szCs w:val="21"/>
                <w:lang w:eastAsia="zh-CN"/>
              </w:rPr>
            </w:pPr>
          </w:p>
        </w:tc>
        <w:tc>
          <w:tcPr>
            <w:tcW w:w="1762" w:type="dxa"/>
            <w:vAlign w:val="center"/>
          </w:tcPr>
          <w:p w14:paraId="5E5C63A4">
            <w:pPr>
              <w:spacing w:line="360" w:lineRule="auto"/>
              <w:jc w:val="center"/>
              <w:rPr>
                <w:rFonts w:hint="eastAsia" w:ascii="宋体" w:hAnsi="宋体"/>
                <w:b/>
                <w:bCs/>
                <w:color w:val="auto"/>
                <w:sz w:val="21"/>
                <w:szCs w:val="21"/>
                <w:lang w:eastAsia="zh-CN"/>
              </w:rPr>
            </w:pPr>
            <w:r>
              <w:rPr>
                <w:rFonts w:hint="eastAsia" w:ascii="宋体" w:hAnsi="宋体"/>
                <w:b/>
                <w:bCs/>
                <w:color w:val="auto"/>
                <w:sz w:val="21"/>
                <w:szCs w:val="21"/>
                <w:lang w:eastAsia="zh-CN"/>
              </w:rPr>
              <w:t>安全保障及应急方案</w:t>
            </w:r>
          </w:p>
          <w:p w14:paraId="19676133">
            <w:pPr>
              <w:spacing w:line="360" w:lineRule="auto"/>
              <w:jc w:val="center"/>
              <w:rPr>
                <w:rFonts w:hint="eastAsia" w:ascii="宋体" w:hAnsi="宋体"/>
                <w:b/>
                <w:bCs/>
                <w:color w:val="auto"/>
                <w:sz w:val="21"/>
                <w:szCs w:val="21"/>
                <w:lang w:eastAsia="zh-CN"/>
              </w:rPr>
            </w:pPr>
            <w:r>
              <w:rPr>
                <w:rFonts w:hint="eastAsia"/>
                <w:b/>
                <w:bCs/>
                <w:color w:val="auto"/>
                <w:sz w:val="21"/>
                <w:szCs w:val="21"/>
                <w:lang w:eastAsia="zh-CN"/>
              </w:rPr>
              <w:t>（</w:t>
            </w:r>
            <w:r>
              <w:rPr>
                <w:rFonts w:hint="eastAsia"/>
                <w:b/>
                <w:bCs/>
                <w:color w:val="auto"/>
                <w:sz w:val="21"/>
                <w:szCs w:val="21"/>
                <w:lang w:val="en-US" w:eastAsia="zh-CN"/>
              </w:rPr>
              <w:t>15</w:t>
            </w:r>
            <w:r>
              <w:rPr>
                <w:rFonts w:hint="eastAsia"/>
                <w:b/>
                <w:bCs/>
                <w:color w:val="auto"/>
                <w:sz w:val="21"/>
                <w:szCs w:val="21"/>
                <w:lang w:eastAsia="zh-CN"/>
              </w:rPr>
              <w:t>分）</w:t>
            </w:r>
          </w:p>
        </w:tc>
        <w:tc>
          <w:tcPr>
            <w:tcW w:w="5799" w:type="dxa"/>
            <w:vAlign w:val="center"/>
          </w:tcPr>
          <w:p w14:paraId="20C256D7">
            <w:pPr>
              <w:spacing w:line="360" w:lineRule="auto"/>
              <w:jc w:val="left"/>
              <w:rPr>
                <w:rFonts w:ascii="宋体" w:hAnsi="宋体"/>
                <w:b/>
                <w:bCs/>
                <w:color w:val="auto"/>
                <w:szCs w:val="21"/>
              </w:rPr>
            </w:pPr>
            <w:r>
              <w:rPr>
                <w:rFonts w:hint="eastAsia" w:ascii="宋体" w:hAnsi="宋体"/>
                <w:b/>
                <w:bCs/>
                <w:color w:val="auto"/>
                <w:szCs w:val="21"/>
              </w:rPr>
              <w:t>安全保障及应急方案至少应包括：</w:t>
            </w:r>
          </w:p>
          <w:p w14:paraId="361CA340">
            <w:pPr>
              <w:spacing w:line="360" w:lineRule="auto"/>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lang w:eastAsia="zh-CN"/>
              </w:rPr>
              <w:t>（1）物业服务过程中风险管理方案，至少应包括风险识别、风险评估等内容；</w:t>
            </w:r>
          </w:p>
          <w:p w14:paraId="35B984C2">
            <w:pPr>
              <w:spacing w:line="360" w:lineRule="auto"/>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lang w:eastAsia="zh-CN"/>
              </w:rPr>
              <w:t>（2）安全保障措施；</w:t>
            </w:r>
          </w:p>
          <w:p w14:paraId="692A8E3F">
            <w:pPr>
              <w:spacing w:line="360" w:lineRule="auto"/>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lang w:eastAsia="zh-CN"/>
              </w:rPr>
              <w:t>（3）应急处置方案。</w:t>
            </w:r>
          </w:p>
          <w:p w14:paraId="560550F8">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上述</w:t>
            </w:r>
            <w:r>
              <w:rPr>
                <w:rFonts w:hint="eastAsia" w:ascii="宋体" w:hAnsi="宋体"/>
                <w:b/>
                <w:bCs/>
                <w:color w:val="auto"/>
                <w:sz w:val="21"/>
                <w:szCs w:val="21"/>
                <w:lang w:val="en-US" w:eastAsia="zh-CN"/>
              </w:rPr>
              <w:t>3</w:t>
            </w:r>
            <w:r>
              <w:rPr>
                <w:rFonts w:hint="eastAsia" w:ascii="宋体" w:hAnsi="宋体"/>
                <w:b/>
                <w:bCs/>
                <w:color w:val="auto"/>
                <w:sz w:val="21"/>
                <w:szCs w:val="21"/>
                <w:lang w:eastAsia="zh-CN"/>
              </w:rPr>
              <w:t>个评审项每项满分为5分，评分档次为5</w:t>
            </w:r>
            <w:r>
              <w:rPr>
                <w:rFonts w:ascii="宋体" w:hAnsi="宋体"/>
                <w:b/>
                <w:bCs/>
                <w:color w:val="auto"/>
                <w:sz w:val="21"/>
                <w:szCs w:val="21"/>
                <w:lang w:eastAsia="zh-CN"/>
              </w:rPr>
              <w:t>/</w:t>
            </w:r>
            <w:r>
              <w:rPr>
                <w:rFonts w:hint="eastAsia" w:ascii="宋体" w:hAnsi="宋体"/>
                <w:b/>
                <w:bCs/>
                <w:color w:val="auto"/>
                <w:sz w:val="21"/>
                <w:szCs w:val="21"/>
                <w:lang w:eastAsia="zh-CN"/>
              </w:rPr>
              <w:t>3</w:t>
            </w:r>
            <w:r>
              <w:rPr>
                <w:rFonts w:ascii="宋体" w:hAnsi="宋体"/>
                <w:b/>
                <w:bCs/>
                <w:color w:val="auto"/>
                <w:sz w:val="21"/>
                <w:szCs w:val="21"/>
                <w:lang w:eastAsia="zh-CN"/>
              </w:rPr>
              <w:t>/1/0</w:t>
            </w:r>
            <w:r>
              <w:rPr>
                <w:rFonts w:hint="eastAsia" w:ascii="宋体" w:hAnsi="宋体"/>
                <w:b/>
                <w:bCs/>
                <w:color w:val="auto"/>
                <w:sz w:val="21"/>
                <w:szCs w:val="21"/>
                <w:lang w:eastAsia="zh-CN"/>
              </w:rPr>
              <w:t>；</w:t>
            </w:r>
          </w:p>
          <w:p w14:paraId="25002A30">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供应商</w:t>
            </w:r>
            <w:r>
              <w:rPr>
                <w:rFonts w:hint="eastAsia"/>
                <w:bCs/>
                <w:color w:val="auto"/>
                <w:sz w:val="21"/>
                <w:szCs w:val="21"/>
                <w:lang w:eastAsia="zh-CN"/>
              </w:rPr>
              <w:t>针对上述内容分别进行阐述说明，阐述内容详细、条理清晰、各个环节上的描述层次分明，满足采购人需求的，得5分</w:t>
            </w:r>
            <w:r>
              <w:rPr>
                <w:rFonts w:hint="eastAsia" w:ascii="宋体" w:hAnsi="宋体"/>
                <w:color w:val="auto"/>
                <w:sz w:val="21"/>
                <w:szCs w:val="21"/>
                <w:lang w:eastAsia="zh-CN"/>
              </w:rPr>
              <w:t>；</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，得3分；内容存在缺陷（缺陷指：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0D2E8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41" w:type="dxa"/>
            <w:vMerge w:val="restart"/>
            <w:vAlign w:val="center"/>
          </w:tcPr>
          <w:p w14:paraId="6B9D800D">
            <w:pPr>
              <w:spacing w:line="360" w:lineRule="auto"/>
              <w:jc w:val="center"/>
              <w:rPr>
                <w:rFonts w:hint="eastAsia" w:ascii="宋体" w:hAnsi="宋体"/>
                <w:b/>
                <w:bCs/>
                <w:color w:val="auto"/>
                <w:sz w:val="21"/>
                <w:szCs w:val="21"/>
                <w:lang w:eastAsia="zh-CN"/>
              </w:rPr>
            </w:pPr>
            <w:r>
              <w:rPr>
                <w:rFonts w:ascii="宋体" w:hAnsi="宋体"/>
                <w:b/>
                <w:bCs/>
                <w:color w:val="auto"/>
                <w:sz w:val="21"/>
                <w:szCs w:val="21"/>
              </w:rPr>
              <w:t>F</w:t>
            </w:r>
            <w:r>
              <w:rPr>
                <w:rFonts w:hint="eastAsia" w:ascii="宋体" w:hAnsi="宋体"/>
                <w:b/>
                <w:bCs/>
                <w:color w:val="auto"/>
                <w:sz w:val="21"/>
                <w:szCs w:val="21"/>
                <w:lang w:eastAsia="zh-CN"/>
              </w:rPr>
              <w:t>3</w:t>
            </w:r>
          </w:p>
          <w:p w14:paraId="1446637E">
            <w:pPr>
              <w:spacing w:line="360" w:lineRule="auto"/>
              <w:jc w:val="center"/>
              <w:rPr>
                <w:rFonts w:hint="eastAsia" w:ascii="宋体" w:hAnsi="宋体"/>
                <w:b/>
                <w:bCs/>
                <w:color w:val="auto"/>
                <w:sz w:val="21"/>
                <w:szCs w:val="21"/>
              </w:rPr>
            </w:pPr>
            <w:r>
              <w:rPr>
                <w:rFonts w:hint="eastAsia" w:ascii="宋体" w:hAnsi="宋体"/>
                <w:b/>
                <w:bCs/>
                <w:color w:val="auto"/>
                <w:sz w:val="21"/>
                <w:szCs w:val="21"/>
                <w:lang w:eastAsia="zh-CN"/>
              </w:rPr>
              <w:t>商务</w:t>
            </w:r>
            <w:r>
              <w:rPr>
                <w:rFonts w:ascii="宋体" w:hAnsi="宋体"/>
                <w:b/>
                <w:bCs/>
                <w:color w:val="auto"/>
                <w:sz w:val="21"/>
                <w:szCs w:val="21"/>
              </w:rPr>
              <w:t>部分</w:t>
            </w:r>
          </w:p>
        </w:tc>
        <w:tc>
          <w:tcPr>
            <w:tcW w:w="1000" w:type="dxa"/>
            <w:vMerge w:val="restart"/>
            <w:vAlign w:val="center"/>
          </w:tcPr>
          <w:p w14:paraId="6B639A7C">
            <w:pPr>
              <w:spacing w:line="360" w:lineRule="auto"/>
              <w:jc w:val="center"/>
              <w:rPr>
                <w:rFonts w:hint="eastAsia" w:ascii="宋体" w:hAnsi="宋体"/>
                <w:b/>
                <w:bCs/>
                <w:color w:val="auto"/>
                <w:sz w:val="21"/>
                <w:szCs w:val="21"/>
                <w:lang w:eastAsia="zh-CN"/>
              </w:rPr>
            </w:pPr>
            <w:r>
              <w:rPr>
                <w:rFonts w:hint="eastAsia" w:ascii="宋体" w:hAnsi="宋体"/>
                <w:b/>
                <w:bCs/>
                <w:color w:val="auto"/>
                <w:sz w:val="21"/>
                <w:szCs w:val="21"/>
                <w:lang w:eastAsia="zh-CN"/>
              </w:rPr>
              <w:t>1</w:t>
            </w:r>
            <w:r>
              <w:rPr>
                <w:rFonts w:hint="eastAsia" w:ascii="宋体" w:hAnsi="宋体"/>
                <w:b/>
                <w:bCs/>
                <w:color w:val="auto"/>
                <w:sz w:val="21"/>
                <w:szCs w:val="21"/>
                <w:lang w:val="en-US" w:eastAsia="zh-CN"/>
              </w:rPr>
              <w:t>0</w:t>
            </w:r>
            <w:r>
              <w:rPr>
                <w:rFonts w:hint="eastAsia" w:ascii="宋体" w:hAnsi="宋体"/>
                <w:b/>
                <w:bCs/>
                <w:color w:val="auto"/>
                <w:sz w:val="21"/>
                <w:szCs w:val="21"/>
                <w:lang w:eastAsia="zh-CN"/>
              </w:rPr>
              <w:t>分</w:t>
            </w:r>
          </w:p>
        </w:tc>
        <w:tc>
          <w:tcPr>
            <w:tcW w:w="1762" w:type="dxa"/>
            <w:vAlign w:val="center"/>
          </w:tcPr>
          <w:p w14:paraId="672A6C59">
            <w:pPr>
              <w:spacing w:line="360" w:lineRule="auto"/>
              <w:jc w:val="center"/>
              <w:rPr>
                <w:b/>
                <w:bCs/>
                <w:color w:val="auto"/>
                <w:sz w:val="21"/>
                <w:szCs w:val="21"/>
                <w:lang w:eastAsia="zh-CN"/>
              </w:rPr>
            </w:pPr>
            <w:r>
              <w:rPr>
                <w:rFonts w:hint="eastAsia"/>
                <w:b/>
                <w:bCs/>
                <w:color w:val="auto"/>
                <w:sz w:val="21"/>
                <w:szCs w:val="21"/>
                <w:lang w:eastAsia="zh-CN"/>
              </w:rPr>
              <w:t>拟派人员管理方案</w:t>
            </w:r>
          </w:p>
          <w:p w14:paraId="618B8259">
            <w:pPr>
              <w:spacing w:line="360" w:lineRule="auto"/>
              <w:jc w:val="center"/>
              <w:rPr>
                <w:rFonts w:hint="eastAsia" w:ascii="宋体" w:hAnsi="宋体" w:cs="宋体"/>
                <w:b/>
                <w:color w:val="auto"/>
                <w:sz w:val="21"/>
                <w:szCs w:val="21"/>
                <w:lang w:eastAsia="zh-CN"/>
              </w:rPr>
            </w:pPr>
            <w:r>
              <w:rPr>
                <w:rFonts w:hint="eastAsia"/>
                <w:b/>
                <w:bCs/>
                <w:color w:val="auto"/>
                <w:sz w:val="21"/>
                <w:szCs w:val="21"/>
                <w:lang w:eastAsia="zh-CN"/>
              </w:rPr>
              <w:t>（</w:t>
            </w:r>
            <w:r>
              <w:rPr>
                <w:rFonts w:hint="eastAsia"/>
                <w:b/>
                <w:bCs/>
                <w:color w:val="auto"/>
                <w:sz w:val="21"/>
                <w:szCs w:val="21"/>
                <w:lang w:val="en-US" w:eastAsia="zh-CN"/>
              </w:rPr>
              <w:t>6</w:t>
            </w:r>
            <w:r>
              <w:rPr>
                <w:rFonts w:hint="eastAsia"/>
                <w:b/>
                <w:bCs/>
                <w:color w:val="auto"/>
                <w:sz w:val="21"/>
                <w:szCs w:val="21"/>
                <w:lang w:eastAsia="zh-CN"/>
              </w:rPr>
              <w:t>分）</w:t>
            </w:r>
          </w:p>
        </w:tc>
        <w:tc>
          <w:tcPr>
            <w:tcW w:w="5799" w:type="dxa"/>
          </w:tcPr>
          <w:p w14:paraId="2771684B">
            <w:pPr>
              <w:spacing w:line="360" w:lineRule="auto"/>
              <w:rPr>
                <w:rFonts w:ascii="宋体" w:hAnsi="宋体"/>
                <w:b/>
                <w:bCs/>
                <w:color w:val="auto"/>
                <w:sz w:val="21"/>
                <w:szCs w:val="21"/>
                <w:lang w:eastAsia="zh-CN"/>
              </w:rPr>
            </w:pPr>
            <w:r>
              <w:rPr>
                <w:rFonts w:hint="eastAsia" w:ascii="宋体" w:hAnsi="宋体"/>
                <w:b/>
                <w:bCs/>
                <w:color w:val="auto"/>
                <w:sz w:val="21"/>
                <w:szCs w:val="21"/>
                <w:lang w:eastAsia="zh-CN"/>
              </w:rPr>
              <w:t>拟派人员管理方案至少包括：</w:t>
            </w:r>
          </w:p>
          <w:p w14:paraId="50D21BDE">
            <w:pPr>
              <w:spacing w:line="360" w:lineRule="auto"/>
              <w:rPr>
                <w:rFonts w:ascii="宋体" w:hAnsi="宋体"/>
                <w:b/>
                <w:bCs/>
                <w:color w:val="auto"/>
                <w:sz w:val="21"/>
                <w:szCs w:val="21"/>
                <w:lang w:eastAsia="zh-CN"/>
              </w:rPr>
            </w:pPr>
            <w:r>
              <w:rPr>
                <w:rFonts w:hint="eastAsia" w:ascii="宋体" w:hAnsi="宋体" w:cs="宋体"/>
                <w:bCs/>
                <w:color w:val="auto"/>
                <w:sz w:val="21"/>
                <w:szCs w:val="21"/>
                <w:lang w:eastAsia="zh-CN"/>
              </w:rPr>
              <w:t>（1）拟派人员团队组织架构清晰，人员分工职责明确，能确保项目顺利实施；</w:t>
            </w:r>
          </w:p>
          <w:p w14:paraId="69373F5E">
            <w:pPr>
              <w:spacing w:line="360" w:lineRule="auto"/>
              <w:rPr>
                <w:rFonts w:ascii="宋体" w:hAnsi="宋体" w:cs="宋体"/>
                <w:bCs/>
                <w:color w:val="auto"/>
                <w:sz w:val="21"/>
                <w:szCs w:val="21"/>
                <w:lang w:eastAsia="zh-CN"/>
              </w:rPr>
            </w:pPr>
            <w:r>
              <w:rPr>
                <w:rFonts w:hint="eastAsia" w:ascii="宋体" w:hAnsi="宋体" w:cs="宋体"/>
                <w:bCs/>
                <w:color w:val="auto"/>
                <w:sz w:val="21"/>
                <w:szCs w:val="21"/>
                <w:lang w:eastAsia="zh-CN"/>
              </w:rPr>
              <w:t>（2）项目经理具有类似</w:t>
            </w:r>
            <w:r>
              <w:rPr>
                <w:rFonts w:hint="eastAsia" w:ascii="宋体" w:hAnsi="宋体"/>
                <w:color w:val="auto"/>
                <w:sz w:val="21"/>
                <w:szCs w:val="21"/>
                <w:lang w:eastAsia="zh-CN"/>
              </w:rPr>
              <w:t>物业服务项目</w:t>
            </w:r>
            <w:r>
              <w:rPr>
                <w:rFonts w:hint="eastAsia" w:ascii="宋体" w:hAnsi="宋体" w:cs="宋体"/>
                <w:color w:val="auto"/>
                <w:sz w:val="21"/>
                <w:szCs w:val="21"/>
                <w:lang w:eastAsia="zh-CN"/>
              </w:rPr>
              <w:t>经验，经验丰富</w:t>
            </w:r>
            <w:r>
              <w:rPr>
                <w:rFonts w:hint="eastAsia" w:ascii="宋体" w:hAnsi="宋体" w:cs="宋体"/>
                <w:bCs/>
                <w:color w:val="auto"/>
                <w:sz w:val="21"/>
                <w:szCs w:val="21"/>
                <w:lang w:eastAsia="zh-CN"/>
              </w:rPr>
              <w:t>。</w:t>
            </w:r>
          </w:p>
          <w:p w14:paraId="1BEF3D6E">
            <w:pPr>
              <w:spacing w:line="360" w:lineRule="auto"/>
              <w:rPr>
                <w:rFonts w:ascii="宋体" w:hAnsi="宋体"/>
                <w:color w:val="auto"/>
                <w:sz w:val="21"/>
                <w:szCs w:val="21"/>
                <w:lang w:eastAsia="zh-CN"/>
              </w:rPr>
            </w:pPr>
            <w:r>
              <w:rPr>
                <w:rFonts w:hint="eastAsia" w:ascii="宋体" w:hAnsi="宋体"/>
                <w:b/>
                <w:bCs/>
                <w:color w:val="auto"/>
                <w:sz w:val="21"/>
                <w:szCs w:val="21"/>
                <w:lang w:eastAsia="zh-CN"/>
              </w:rPr>
              <w:t>上述2个评审项每项满分为3分，评分档次为3</w:t>
            </w:r>
            <w:r>
              <w:rPr>
                <w:rFonts w:ascii="宋体" w:hAnsi="宋体"/>
                <w:b/>
                <w:bCs/>
                <w:color w:val="auto"/>
                <w:sz w:val="21"/>
                <w:szCs w:val="21"/>
                <w:lang w:eastAsia="zh-CN"/>
              </w:rPr>
              <w:t>/</w:t>
            </w:r>
            <w:r>
              <w:rPr>
                <w:rFonts w:hint="eastAsia" w:ascii="宋体" w:hAnsi="宋体"/>
                <w:b/>
                <w:bCs/>
                <w:color w:val="auto"/>
                <w:sz w:val="21"/>
                <w:szCs w:val="21"/>
                <w:lang w:eastAsia="zh-CN"/>
              </w:rPr>
              <w:t>2</w:t>
            </w:r>
            <w:r>
              <w:rPr>
                <w:rFonts w:ascii="宋体" w:hAnsi="宋体"/>
                <w:b/>
                <w:bCs/>
                <w:color w:val="auto"/>
                <w:sz w:val="21"/>
                <w:szCs w:val="21"/>
                <w:lang w:eastAsia="zh-CN"/>
              </w:rPr>
              <w:t>/1/0</w:t>
            </w:r>
            <w:r>
              <w:rPr>
                <w:rFonts w:hint="eastAsia" w:ascii="宋体" w:hAnsi="宋体"/>
                <w:b/>
                <w:bCs/>
                <w:color w:val="auto"/>
                <w:sz w:val="21"/>
                <w:szCs w:val="21"/>
                <w:lang w:eastAsia="zh-CN"/>
              </w:rPr>
              <w:t>；</w:t>
            </w:r>
          </w:p>
          <w:p w14:paraId="2BD7CF05">
            <w:pPr>
              <w:spacing w:line="360" w:lineRule="auto"/>
              <w:rPr>
                <w:rFonts w:hint="eastAsia" w:ascii="宋体" w:hAnsi="宋体" w:cs="宋体"/>
                <w:b/>
                <w:bCs/>
                <w:color w:val="auto"/>
                <w:sz w:val="21"/>
                <w:szCs w:val="21"/>
                <w:lang w:eastAsia="zh-CN"/>
              </w:rPr>
            </w:pPr>
            <w:r>
              <w:rPr>
                <w:rFonts w:hint="eastAsia" w:ascii="宋体" w:hAnsi="宋体"/>
                <w:color w:val="auto"/>
                <w:sz w:val="21"/>
                <w:szCs w:val="21"/>
                <w:lang w:eastAsia="zh-CN"/>
              </w:rPr>
              <w:t>供应商针对上述内容分别进行阐述说明，阐述内容详细、条理清晰、各个环节上的描述层次分明，满足采购人需求的，得3分；对内容的关键要求没有详细说明、表述不清晰、内容简略、空泛，针对性不强的，得2分；内容存在缺陷（缺陷指：与实际情况不匹配、不符合项目特点和实际情况、内容前后矛盾、与本项目无关、内容有缺漏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04AF2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1" w:hRule="atLeast"/>
        </w:trPr>
        <w:tc>
          <w:tcPr>
            <w:tcW w:w="1141" w:type="dxa"/>
            <w:vMerge w:val="continue"/>
            <w:vAlign w:val="center"/>
          </w:tcPr>
          <w:p w14:paraId="4CE19254">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04B78021">
            <w:pPr>
              <w:spacing w:line="360" w:lineRule="auto"/>
              <w:jc w:val="center"/>
              <w:rPr>
                <w:rFonts w:hint="eastAsia" w:ascii="宋体" w:hAnsi="宋体"/>
                <w:b/>
                <w:bCs/>
                <w:color w:val="auto"/>
                <w:sz w:val="21"/>
                <w:szCs w:val="21"/>
                <w:lang w:eastAsia="zh-CN"/>
              </w:rPr>
            </w:pPr>
          </w:p>
        </w:tc>
        <w:tc>
          <w:tcPr>
            <w:tcW w:w="1762" w:type="dxa"/>
            <w:vAlign w:val="center"/>
          </w:tcPr>
          <w:p w14:paraId="0EBB1CC7">
            <w:pPr>
              <w:spacing w:line="360" w:lineRule="auto"/>
              <w:jc w:val="center"/>
              <w:rPr>
                <w:b/>
                <w:bCs/>
                <w:color w:val="auto"/>
                <w:sz w:val="21"/>
                <w:szCs w:val="21"/>
              </w:rPr>
            </w:pPr>
            <w:r>
              <w:rPr>
                <w:rFonts w:hint="eastAsia"/>
                <w:b/>
                <w:bCs/>
                <w:color w:val="auto"/>
                <w:sz w:val="21"/>
                <w:szCs w:val="21"/>
              </w:rPr>
              <w:t>项目实施经验</w:t>
            </w:r>
          </w:p>
          <w:p w14:paraId="3B4BA6E8">
            <w:pPr>
              <w:spacing w:line="360" w:lineRule="auto"/>
              <w:jc w:val="center"/>
              <w:rPr>
                <w:rFonts w:hint="eastAsia" w:ascii="宋体" w:hAnsi="宋体" w:cs="宋体"/>
                <w:b/>
                <w:bCs/>
                <w:color w:val="auto"/>
                <w:sz w:val="21"/>
                <w:szCs w:val="21"/>
                <w:lang w:eastAsia="zh-CN"/>
              </w:rPr>
            </w:pPr>
            <w:r>
              <w:rPr>
                <w:rFonts w:hint="eastAsia"/>
                <w:b/>
                <w:bCs/>
                <w:color w:val="auto"/>
                <w:sz w:val="21"/>
                <w:szCs w:val="21"/>
              </w:rPr>
              <w:t>（</w:t>
            </w:r>
            <w:r>
              <w:rPr>
                <w:rFonts w:hint="eastAsia"/>
                <w:b/>
                <w:bCs/>
                <w:color w:val="auto"/>
                <w:sz w:val="21"/>
                <w:szCs w:val="21"/>
                <w:lang w:val="en-US" w:eastAsia="zh-CN"/>
              </w:rPr>
              <w:t>4</w:t>
            </w:r>
            <w:r>
              <w:rPr>
                <w:rFonts w:hint="eastAsia"/>
                <w:b/>
                <w:bCs/>
                <w:color w:val="auto"/>
                <w:sz w:val="21"/>
                <w:szCs w:val="21"/>
              </w:rPr>
              <w:t>分）</w:t>
            </w:r>
          </w:p>
        </w:tc>
        <w:tc>
          <w:tcPr>
            <w:tcW w:w="5799" w:type="dxa"/>
          </w:tcPr>
          <w:p w14:paraId="604ED6FD">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供应商提供202</w:t>
            </w:r>
            <w:r>
              <w:rPr>
                <w:rFonts w:hint="eastAsia" w:ascii="宋体" w:hAnsi="宋体"/>
                <w:color w:val="auto"/>
                <w:sz w:val="21"/>
                <w:szCs w:val="21"/>
                <w:lang w:val="en-US" w:eastAsia="zh-CN"/>
              </w:rPr>
              <w:t>2</w:t>
            </w:r>
            <w:r>
              <w:rPr>
                <w:rFonts w:hint="eastAsia" w:ascii="宋体" w:hAnsi="宋体"/>
                <w:color w:val="auto"/>
                <w:sz w:val="21"/>
                <w:szCs w:val="21"/>
                <w:lang w:eastAsia="zh-CN"/>
              </w:rPr>
              <w:t>年至今与本项目类似服务业绩，每提供1项得</w:t>
            </w:r>
            <w:r>
              <w:rPr>
                <w:rFonts w:hint="eastAsia" w:ascii="宋体" w:hAnsi="宋体"/>
                <w:color w:val="auto"/>
                <w:sz w:val="21"/>
                <w:szCs w:val="21"/>
                <w:lang w:val="en-US" w:eastAsia="zh-CN"/>
              </w:rPr>
              <w:t>1</w:t>
            </w:r>
            <w:r>
              <w:rPr>
                <w:rFonts w:hint="eastAsia" w:ascii="宋体" w:hAnsi="宋体"/>
                <w:color w:val="auto"/>
                <w:sz w:val="21"/>
                <w:szCs w:val="21"/>
                <w:lang w:eastAsia="zh-CN"/>
              </w:rPr>
              <w:t>分，满分</w:t>
            </w:r>
            <w:r>
              <w:rPr>
                <w:rFonts w:hint="eastAsia" w:ascii="宋体" w:hAnsi="宋体"/>
                <w:color w:val="auto"/>
                <w:sz w:val="21"/>
                <w:szCs w:val="21"/>
                <w:lang w:val="en-US" w:eastAsia="zh-CN"/>
              </w:rPr>
              <w:t>4</w:t>
            </w:r>
            <w:r>
              <w:rPr>
                <w:rFonts w:hint="eastAsia" w:ascii="宋体" w:hAnsi="宋体"/>
                <w:color w:val="auto"/>
                <w:sz w:val="21"/>
                <w:szCs w:val="21"/>
                <w:lang w:eastAsia="zh-CN"/>
              </w:rPr>
              <w:t>分；</w:t>
            </w:r>
          </w:p>
          <w:p w14:paraId="4B9A9767">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注：业绩证明材料为供应商与用户单位签订的合同或中标（成交）通知书。</w:t>
            </w:r>
          </w:p>
        </w:tc>
      </w:tr>
      <w:bookmarkEnd w:id="200"/>
      <w:bookmarkEnd w:id="201"/>
    </w:tbl>
    <w:p w14:paraId="4FACB706">
      <w:pPr>
        <w:spacing w:line="360" w:lineRule="auto"/>
        <w:rPr>
          <w:rFonts w:hint="eastAsia" w:ascii="宋体" w:hAnsi="宋体"/>
          <w:b/>
          <w:bCs/>
          <w:color w:val="auto"/>
          <w:sz w:val="21"/>
          <w:szCs w:val="21"/>
          <w:lang w:eastAsia="zh-CN"/>
        </w:rPr>
      </w:pPr>
    </w:p>
    <w:p w14:paraId="60905B97">
      <w:pPr>
        <w:rPr>
          <w:rFonts w:ascii="Times New Roman" w:hAnsi="Times New Roman" w:eastAsia="Times New Roman"/>
          <w:color w:val="auto"/>
          <w:sz w:val="28"/>
          <w:lang w:eastAsia="zh-CN"/>
        </w:rPr>
      </w:pPr>
      <w:r>
        <w:rPr>
          <w:rFonts w:ascii="Times New Roman" w:hAnsi="Times New Roman" w:eastAsia="Times New Roman"/>
          <w:color w:val="auto"/>
          <w:sz w:val="28"/>
          <w:lang w:eastAsia="zh-CN"/>
        </w:rPr>
        <w:br w:type="page"/>
      </w:r>
    </w:p>
    <w:tbl>
      <w:tblPr>
        <w:tblStyle w:val="25"/>
        <w:tblW w:w="9702" w:type="dxa"/>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1"/>
        <w:gridCol w:w="1000"/>
        <w:gridCol w:w="1762"/>
        <w:gridCol w:w="5799"/>
      </w:tblGrid>
      <w:tr w14:paraId="5F52C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9702" w:type="dxa"/>
            <w:gridSpan w:val="4"/>
            <w:vAlign w:val="center"/>
          </w:tcPr>
          <w:p w14:paraId="47C1B0D1">
            <w:pPr>
              <w:spacing w:line="420" w:lineRule="exact"/>
              <w:jc w:val="center"/>
              <w:rPr>
                <w:rFonts w:hint="default" w:ascii="宋体" w:hAnsi="宋体"/>
                <w:color w:val="auto"/>
                <w:sz w:val="21"/>
                <w:szCs w:val="21"/>
                <w:lang w:val="en-US" w:eastAsia="zh-CN"/>
              </w:rPr>
            </w:pPr>
            <w:r>
              <w:rPr>
                <w:rFonts w:hint="eastAsia" w:ascii="宋体" w:hAnsi="宋体"/>
                <w:b/>
                <w:bCs/>
                <w:color w:val="auto"/>
                <w:sz w:val="22"/>
                <w:szCs w:val="22"/>
                <w:lang w:val="en-US" w:eastAsia="zh-CN"/>
              </w:rPr>
              <w:t>B包评分办法</w:t>
            </w:r>
          </w:p>
        </w:tc>
      </w:tr>
      <w:tr w14:paraId="3967B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1" w:type="dxa"/>
            <w:shd w:val="clear" w:color="auto" w:fill="E7E6E6"/>
            <w:vAlign w:val="center"/>
          </w:tcPr>
          <w:p w14:paraId="793867DE">
            <w:pPr>
              <w:spacing w:line="360" w:lineRule="auto"/>
              <w:jc w:val="center"/>
              <w:rPr>
                <w:rFonts w:hint="eastAsia" w:ascii="宋体" w:hAnsi="宋体"/>
                <w:b/>
                <w:bCs/>
                <w:color w:val="auto"/>
                <w:sz w:val="21"/>
                <w:szCs w:val="21"/>
              </w:rPr>
            </w:pPr>
            <w:r>
              <w:rPr>
                <w:rFonts w:ascii="宋体" w:hAnsi="宋体"/>
                <w:b/>
                <w:bCs/>
                <w:color w:val="auto"/>
                <w:sz w:val="21"/>
                <w:szCs w:val="21"/>
              </w:rPr>
              <w:t>评分因素</w:t>
            </w:r>
          </w:p>
        </w:tc>
        <w:tc>
          <w:tcPr>
            <w:tcW w:w="1000" w:type="dxa"/>
            <w:shd w:val="clear" w:color="auto" w:fill="E7E6E6"/>
            <w:vAlign w:val="center"/>
          </w:tcPr>
          <w:p w14:paraId="4B572415">
            <w:pPr>
              <w:spacing w:line="360" w:lineRule="auto"/>
              <w:jc w:val="center"/>
              <w:rPr>
                <w:rFonts w:hint="eastAsia" w:ascii="宋体" w:hAnsi="宋体"/>
                <w:b/>
                <w:bCs/>
                <w:color w:val="auto"/>
                <w:sz w:val="21"/>
                <w:szCs w:val="21"/>
              </w:rPr>
            </w:pPr>
            <w:r>
              <w:rPr>
                <w:rFonts w:ascii="宋体" w:hAnsi="宋体"/>
                <w:b/>
                <w:bCs/>
                <w:color w:val="auto"/>
                <w:sz w:val="21"/>
                <w:szCs w:val="21"/>
              </w:rPr>
              <w:t>分值</w:t>
            </w:r>
          </w:p>
        </w:tc>
        <w:tc>
          <w:tcPr>
            <w:tcW w:w="1762" w:type="dxa"/>
            <w:shd w:val="clear" w:color="auto" w:fill="E7E6E6"/>
            <w:vAlign w:val="center"/>
          </w:tcPr>
          <w:p w14:paraId="42B3BC66">
            <w:pPr>
              <w:spacing w:line="360" w:lineRule="auto"/>
              <w:jc w:val="center"/>
              <w:rPr>
                <w:rFonts w:hint="eastAsia" w:ascii="宋体" w:hAnsi="宋体"/>
                <w:b/>
                <w:bCs/>
                <w:color w:val="auto"/>
                <w:sz w:val="21"/>
                <w:szCs w:val="21"/>
              </w:rPr>
            </w:pPr>
            <w:r>
              <w:rPr>
                <w:rFonts w:ascii="宋体" w:hAnsi="宋体"/>
                <w:b/>
                <w:bCs/>
                <w:color w:val="auto"/>
                <w:sz w:val="21"/>
                <w:szCs w:val="21"/>
              </w:rPr>
              <w:t>评分项目</w:t>
            </w:r>
          </w:p>
        </w:tc>
        <w:tc>
          <w:tcPr>
            <w:tcW w:w="5799" w:type="dxa"/>
            <w:shd w:val="clear" w:color="auto" w:fill="E7E6E6"/>
            <w:vAlign w:val="center"/>
          </w:tcPr>
          <w:p w14:paraId="7B177615">
            <w:pPr>
              <w:spacing w:line="360" w:lineRule="auto"/>
              <w:jc w:val="center"/>
              <w:rPr>
                <w:rFonts w:hint="eastAsia" w:ascii="宋体" w:hAnsi="宋体"/>
                <w:b/>
                <w:bCs/>
                <w:color w:val="auto"/>
                <w:sz w:val="21"/>
                <w:szCs w:val="21"/>
              </w:rPr>
            </w:pPr>
            <w:r>
              <w:rPr>
                <w:rFonts w:ascii="宋体" w:hAnsi="宋体"/>
                <w:b/>
                <w:bCs/>
                <w:color w:val="auto"/>
                <w:sz w:val="21"/>
                <w:szCs w:val="21"/>
              </w:rPr>
              <w:t>评分标准</w:t>
            </w:r>
          </w:p>
        </w:tc>
      </w:tr>
      <w:tr w14:paraId="56449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1" w:type="dxa"/>
            <w:vAlign w:val="center"/>
          </w:tcPr>
          <w:p w14:paraId="58211DE8">
            <w:pPr>
              <w:spacing w:line="360" w:lineRule="auto"/>
              <w:jc w:val="center"/>
              <w:rPr>
                <w:rFonts w:hint="eastAsia" w:ascii="宋体" w:hAnsi="宋体"/>
                <w:b/>
                <w:bCs/>
                <w:color w:val="auto"/>
                <w:sz w:val="21"/>
                <w:szCs w:val="21"/>
              </w:rPr>
            </w:pPr>
            <w:r>
              <w:rPr>
                <w:rFonts w:ascii="宋体" w:hAnsi="宋体"/>
                <w:b/>
                <w:bCs/>
                <w:color w:val="auto"/>
                <w:sz w:val="21"/>
                <w:szCs w:val="21"/>
              </w:rPr>
              <w:t>F1</w:t>
            </w:r>
          </w:p>
          <w:p w14:paraId="60D7E584">
            <w:pPr>
              <w:spacing w:line="360" w:lineRule="auto"/>
              <w:jc w:val="center"/>
              <w:rPr>
                <w:rFonts w:hint="eastAsia" w:ascii="宋体" w:hAnsi="宋体"/>
                <w:b/>
                <w:bCs/>
                <w:color w:val="auto"/>
                <w:sz w:val="21"/>
                <w:szCs w:val="21"/>
              </w:rPr>
            </w:pPr>
            <w:r>
              <w:rPr>
                <w:rFonts w:ascii="宋体" w:hAnsi="宋体"/>
                <w:b/>
                <w:bCs/>
                <w:color w:val="auto"/>
                <w:sz w:val="21"/>
                <w:szCs w:val="21"/>
              </w:rPr>
              <w:t>价格部分</w:t>
            </w:r>
          </w:p>
        </w:tc>
        <w:tc>
          <w:tcPr>
            <w:tcW w:w="1000" w:type="dxa"/>
            <w:vAlign w:val="center"/>
          </w:tcPr>
          <w:p w14:paraId="771C0841">
            <w:pPr>
              <w:spacing w:line="360" w:lineRule="auto"/>
              <w:jc w:val="center"/>
              <w:rPr>
                <w:rFonts w:hint="eastAsia" w:ascii="宋体" w:hAnsi="宋体"/>
                <w:b/>
                <w:bCs/>
                <w:color w:val="auto"/>
                <w:sz w:val="21"/>
                <w:szCs w:val="21"/>
              </w:rPr>
            </w:pPr>
            <w:r>
              <w:rPr>
                <w:rFonts w:hint="eastAsia" w:ascii="宋体" w:hAnsi="宋体"/>
                <w:b/>
                <w:bCs/>
                <w:color w:val="auto"/>
                <w:sz w:val="21"/>
                <w:szCs w:val="21"/>
                <w:lang w:eastAsia="zh-CN"/>
              </w:rPr>
              <w:t>10</w:t>
            </w:r>
            <w:r>
              <w:rPr>
                <w:rFonts w:ascii="宋体" w:hAnsi="宋体"/>
                <w:b/>
                <w:bCs/>
                <w:color w:val="auto"/>
                <w:sz w:val="21"/>
                <w:szCs w:val="21"/>
              </w:rPr>
              <w:t>分</w:t>
            </w:r>
          </w:p>
        </w:tc>
        <w:tc>
          <w:tcPr>
            <w:tcW w:w="1762" w:type="dxa"/>
            <w:vAlign w:val="center"/>
          </w:tcPr>
          <w:p w14:paraId="57894824">
            <w:pPr>
              <w:spacing w:line="360" w:lineRule="auto"/>
              <w:jc w:val="center"/>
              <w:rPr>
                <w:rFonts w:hint="eastAsia" w:ascii="宋体" w:hAnsi="宋体"/>
                <w:b/>
                <w:bCs/>
                <w:color w:val="auto"/>
                <w:sz w:val="21"/>
                <w:szCs w:val="21"/>
              </w:rPr>
            </w:pPr>
            <w:r>
              <w:rPr>
                <w:rFonts w:ascii="宋体" w:hAnsi="宋体"/>
                <w:b/>
                <w:bCs/>
                <w:color w:val="auto"/>
                <w:sz w:val="21"/>
                <w:szCs w:val="21"/>
              </w:rPr>
              <w:t>投标报价</w:t>
            </w:r>
          </w:p>
          <w:p w14:paraId="1D3781A4">
            <w:pPr>
              <w:spacing w:line="360" w:lineRule="auto"/>
              <w:jc w:val="center"/>
              <w:rPr>
                <w:rFonts w:hint="eastAsia" w:ascii="宋体" w:hAnsi="宋体"/>
                <w:b/>
                <w:bCs/>
                <w:color w:val="auto"/>
                <w:sz w:val="21"/>
                <w:szCs w:val="21"/>
              </w:rPr>
            </w:pPr>
            <w:r>
              <w:rPr>
                <w:rFonts w:ascii="宋体" w:hAnsi="宋体"/>
                <w:b/>
                <w:bCs/>
                <w:color w:val="auto"/>
                <w:sz w:val="21"/>
                <w:szCs w:val="21"/>
              </w:rPr>
              <w:t>（</w:t>
            </w:r>
            <w:r>
              <w:rPr>
                <w:rFonts w:hint="eastAsia" w:ascii="宋体" w:hAnsi="宋体"/>
                <w:b/>
                <w:bCs/>
                <w:color w:val="auto"/>
                <w:sz w:val="21"/>
                <w:szCs w:val="21"/>
                <w:lang w:eastAsia="zh-CN"/>
              </w:rPr>
              <w:t>10</w:t>
            </w:r>
            <w:r>
              <w:rPr>
                <w:rFonts w:ascii="宋体" w:hAnsi="宋体"/>
                <w:b/>
                <w:bCs/>
                <w:color w:val="auto"/>
                <w:sz w:val="21"/>
                <w:szCs w:val="21"/>
              </w:rPr>
              <w:t>分）</w:t>
            </w:r>
          </w:p>
        </w:tc>
        <w:tc>
          <w:tcPr>
            <w:tcW w:w="5799" w:type="dxa"/>
          </w:tcPr>
          <w:p w14:paraId="45532EF9">
            <w:pPr>
              <w:spacing w:line="360" w:lineRule="auto"/>
              <w:rPr>
                <w:rFonts w:hint="eastAsia" w:ascii="宋体" w:hAnsi="宋体"/>
                <w:color w:val="auto"/>
                <w:sz w:val="21"/>
                <w:szCs w:val="21"/>
                <w:lang w:eastAsia="zh-CN"/>
              </w:rPr>
            </w:pPr>
            <w:r>
              <w:rPr>
                <w:rFonts w:ascii="宋体" w:hAnsi="宋体"/>
                <w:color w:val="auto"/>
                <w:sz w:val="21"/>
                <w:szCs w:val="21"/>
                <w:lang w:eastAsia="zh-CN"/>
              </w:rPr>
              <w:t>价格分统一采用低价优先法计算，即满足招标文件要求且投标价格最低的投标报价为评标基准价，其价格分为满分。其他投标人的价格分统一按照下列公式计算：</w:t>
            </w:r>
          </w:p>
          <w:p w14:paraId="2AAC0105">
            <w:pPr>
              <w:spacing w:line="360" w:lineRule="auto"/>
              <w:rPr>
                <w:rFonts w:hint="eastAsia" w:ascii="宋体" w:hAnsi="宋体"/>
                <w:b/>
                <w:bCs/>
                <w:color w:val="auto"/>
                <w:sz w:val="21"/>
                <w:szCs w:val="21"/>
                <w:lang w:eastAsia="zh-CN"/>
              </w:rPr>
            </w:pPr>
            <w:r>
              <w:rPr>
                <w:rFonts w:ascii="宋体" w:hAnsi="宋体"/>
                <w:b/>
                <w:bCs/>
                <w:color w:val="auto"/>
                <w:sz w:val="21"/>
                <w:szCs w:val="21"/>
                <w:lang w:eastAsia="zh-CN"/>
              </w:rPr>
              <w:t>投标人报价得分=（评标基准价/投标报价）×</w:t>
            </w:r>
            <w:r>
              <w:rPr>
                <w:rFonts w:hint="eastAsia" w:ascii="宋体" w:hAnsi="宋体"/>
                <w:b/>
                <w:bCs/>
                <w:color w:val="auto"/>
                <w:sz w:val="21"/>
                <w:szCs w:val="21"/>
                <w:lang w:eastAsia="zh-CN"/>
              </w:rPr>
              <w:t>10</w:t>
            </w:r>
          </w:p>
          <w:p w14:paraId="715A269B">
            <w:pPr>
              <w:spacing w:line="360" w:lineRule="auto"/>
              <w:rPr>
                <w:rFonts w:hint="eastAsia" w:ascii="宋体" w:hAnsi="宋体"/>
                <w:color w:val="auto"/>
                <w:sz w:val="21"/>
                <w:szCs w:val="21"/>
                <w:lang w:eastAsia="zh-CN"/>
              </w:rPr>
            </w:pPr>
            <w:r>
              <w:rPr>
                <w:rFonts w:ascii="宋体" w:hAnsi="宋体"/>
                <w:color w:val="auto"/>
                <w:sz w:val="21"/>
                <w:szCs w:val="21"/>
                <w:lang w:eastAsia="zh-CN"/>
              </w:rPr>
              <w:t>注：1</w:t>
            </w:r>
            <w:r>
              <w:rPr>
                <w:rFonts w:hint="eastAsia" w:ascii="宋体" w:hAnsi="宋体"/>
                <w:color w:val="auto"/>
                <w:sz w:val="21"/>
                <w:szCs w:val="21"/>
                <w:lang w:eastAsia="zh-CN"/>
              </w:rPr>
              <w:t>.</w:t>
            </w:r>
            <w:r>
              <w:rPr>
                <w:rFonts w:ascii="宋体" w:hAnsi="宋体"/>
                <w:color w:val="auto"/>
                <w:sz w:val="21"/>
                <w:szCs w:val="21"/>
                <w:lang w:eastAsia="zh-CN"/>
              </w:rPr>
              <w:t>在计算投标报价得分时，对小型或微型企业报价给予10%的扣除，用扣除后的价格参加评审。</w:t>
            </w:r>
          </w:p>
          <w:p w14:paraId="40CAD358">
            <w:pPr>
              <w:spacing w:line="360" w:lineRule="auto"/>
              <w:rPr>
                <w:rFonts w:hint="eastAsia" w:ascii="宋体" w:hAnsi="宋体"/>
                <w:color w:val="auto"/>
                <w:sz w:val="21"/>
                <w:szCs w:val="21"/>
                <w:lang w:eastAsia="zh-CN"/>
              </w:rPr>
            </w:pPr>
            <w:r>
              <w:rPr>
                <w:rFonts w:ascii="宋体" w:hAnsi="宋体"/>
                <w:color w:val="auto"/>
                <w:sz w:val="21"/>
                <w:szCs w:val="21"/>
                <w:lang w:eastAsia="zh-CN"/>
              </w:rPr>
              <w:t>2</w:t>
            </w:r>
            <w:r>
              <w:rPr>
                <w:rFonts w:hint="eastAsia" w:ascii="宋体" w:hAnsi="宋体"/>
                <w:color w:val="auto"/>
                <w:sz w:val="21"/>
                <w:szCs w:val="21"/>
                <w:lang w:eastAsia="zh-CN"/>
              </w:rPr>
              <w:t>.</w:t>
            </w:r>
            <w:r>
              <w:rPr>
                <w:rFonts w:ascii="宋体" w:hAnsi="宋体"/>
                <w:color w:val="auto"/>
                <w:sz w:val="21"/>
                <w:szCs w:val="21"/>
                <w:lang w:eastAsia="zh-CN"/>
              </w:rPr>
              <w:t>残疾人福利性单位、监狱企业视同小型、微型企业。</w:t>
            </w:r>
          </w:p>
          <w:p w14:paraId="2B264B06">
            <w:pPr>
              <w:snapToGrid w:val="0"/>
              <w:spacing w:line="360" w:lineRule="auto"/>
              <w:rPr>
                <w:rFonts w:hint="eastAsia" w:ascii="宋体" w:hAnsi="宋体"/>
                <w:color w:val="auto"/>
                <w:sz w:val="21"/>
                <w:szCs w:val="21"/>
                <w:lang w:eastAsia="zh-CN"/>
              </w:rPr>
            </w:pPr>
            <w:r>
              <w:rPr>
                <w:rFonts w:ascii="宋体" w:hAnsi="宋体"/>
                <w:color w:val="auto"/>
                <w:sz w:val="21"/>
                <w:szCs w:val="21"/>
                <w:lang w:eastAsia="zh-CN"/>
              </w:rPr>
              <w:t>3</w:t>
            </w:r>
            <w:r>
              <w:rPr>
                <w:rFonts w:hint="eastAsia" w:ascii="宋体" w:hAnsi="宋体"/>
                <w:color w:val="auto"/>
                <w:sz w:val="21"/>
                <w:szCs w:val="21"/>
                <w:lang w:eastAsia="zh-CN"/>
              </w:rPr>
              <w:t>.</w:t>
            </w:r>
            <w:r>
              <w:rPr>
                <w:rFonts w:ascii="宋体" w:hAnsi="宋体"/>
                <w:color w:val="auto"/>
                <w:sz w:val="21"/>
                <w:szCs w:val="21"/>
                <w:lang w:eastAsia="zh-CN"/>
              </w:rPr>
              <w:t>监狱企业或残疾人福利性单位属于小型、微型企业的，不重复计算，只进行一次价格扣除。</w:t>
            </w:r>
          </w:p>
        </w:tc>
      </w:tr>
      <w:tr w14:paraId="6700F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41" w:type="dxa"/>
            <w:vMerge w:val="restart"/>
            <w:vAlign w:val="center"/>
          </w:tcPr>
          <w:p w14:paraId="6954ABD0">
            <w:pPr>
              <w:spacing w:line="360" w:lineRule="auto"/>
              <w:jc w:val="center"/>
              <w:rPr>
                <w:rFonts w:hint="eastAsia" w:ascii="宋体" w:hAnsi="宋体"/>
                <w:b/>
                <w:bCs/>
                <w:color w:val="auto"/>
                <w:sz w:val="21"/>
                <w:szCs w:val="21"/>
                <w:lang w:eastAsia="zh-CN"/>
              </w:rPr>
            </w:pPr>
            <w:r>
              <w:rPr>
                <w:rFonts w:ascii="宋体" w:hAnsi="宋体"/>
                <w:b/>
                <w:bCs/>
                <w:color w:val="auto"/>
                <w:sz w:val="21"/>
                <w:szCs w:val="21"/>
              </w:rPr>
              <w:t>F</w:t>
            </w:r>
            <w:r>
              <w:rPr>
                <w:rFonts w:hint="eastAsia" w:ascii="宋体" w:hAnsi="宋体"/>
                <w:b/>
                <w:bCs/>
                <w:color w:val="auto"/>
                <w:sz w:val="21"/>
                <w:szCs w:val="21"/>
                <w:lang w:eastAsia="zh-CN"/>
              </w:rPr>
              <w:t>2</w:t>
            </w:r>
          </w:p>
          <w:p w14:paraId="7726C26C">
            <w:pPr>
              <w:spacing w:line="360" w:lineRule="auto"/>
              <w:jc w:val="center"/>
              <w:rPr>
                <w:rFonts w:hint="eastAsia" w:ascii="宋体" w:hAnsi="宋体"/>
                <w:b/>
                <w:bCs/>
                <w:color w:val="auto"/>
                <w:sz w:val="21"/>
                <w:szCs w:val="21"/>
                <w:lang w:eastAsia="zh-CN"/>
              </w:rPr>
            </w:pPr>
            <w:r>
              <w:rPr>
                <w:rFonts w:hint="eastAsia" w:ascii="宋体" w:hAnsi="宋体"/>
                <w:b/>
                <w:bCs/>
                <w:color w:val="auto"/>
                <w:sz w:val="21"/>
                <w:szCs w:val="21"/>
                <w:lang w:eastAsia="zh-CN"/>
              </w:rPr>
              <w:t>技术</w:t>
            </w:r>
            <w:r>
              <w:rPr>
                <w:rFonts w:ascii="宋体" w:hAnsi="宋体"/>
                <w:b/>
                <w:bCs/>
                <w:color w:val="auto"/>
                <w:sz w:val="21"/>
                <w:szCs w:val="21"/>
              </w:rPr>
              <w:t>部分</w:t>
            </w:r>
          </w:p>
        </w:tc>
        <w:tc>
          <w:tcPr>
            <w:tcW w:w="1000" w:type="dxa"/>
            <w:vMerge w:val="restart"/>
            <w:vAlign w:val="center"/>
          </w:tcPr>
          <w:p w14:paraId="125A97D8">
            <w:pPr>
              <w:spacing w:line="360" w:lineRule="auto"/>
              <w:jc w:val="center"/>
              <w:rPr>
                <w:rFonts w:hint="eastAsia" w:ascii="宋体" w:hAnsi="宋体"/>
                <w:b/>
                <w:bCs/>
                <w:color w:val="auto"/>
                <w:sz w:val="21"/>
                <w:szCs w:val="21"/>
                <w:lang w:eastAsia="zh-CN"/>
              </w:rPr>
            </w:pPr>
            <w:r>
              <w:rPr>
                <w:rFonts w:hint="eastAsia" w:ascii="宋体" w:hAnsi="宋体"/>
                <w:b/>
                <w:bCs/>
                <w:color w:val="auto"/>
                <w:sz w:val="21"/>
                <w:szCs w:val="21"/>
                <w:lang w:val="en-US" w:eastAsia="zh-CN"/>
              </w:rPr>
              <w:t>80</w:t>
            </w:r>
            <w:r>
              <w:rPr>
                <w:rFonts w:hint="eastAsia" w:ascii="宋体" w:hAnsi="宋体"/>
                <w:b/>
                <w:bCs/>
                <w:color w:val="auto"/>
                <w:sz w:val="21"/>
                <w:szCs w:val="21"/>
                <w:lang w:eastAsia="zh-CN"/>
              </w:rPr>
              <w:t>分</w:t>
            </w:r>
          </w:p>
        </w:tc>
        <w:tc>
          <w:tcPr>
            <w:tcW w:w="1762" w:type="dxa"/>
            <w:vAlign w:val="center"/>
          </w:tcPr>
          <w:p w14:paraId="2F3FE0F3">
            <w:pPr>
              <w:spacing w:line="360" w:lineRule="auto"/>
              <w:jc w:val="center"/>
              <w:rPr>
                <w:b/>
                <w:bCs/>
                <w:color w:val="auto"/>
                <w:sz w:val="21"/>
                <w:szCs w:val="21"/>
                <w:lang w:eastAsia="zh-CN"/>
              </w:rPr>
            </w:pPr>
            <w:r>
              <w:rPr>
                <w:rFonts w:hint="eastAsia"/>
                <w:b/>
                <w:bCs/>
                <w:color w:val="auto"/>
                <w:sz w:val="21"/>
                <w:szCs w:val="21"/>
                <w:lang w:eastAsia="zh-CN"/>
              </w:rPr>
              <w:t>项目理解及重点、难点分析</w:t>
            </w:r>
          </w:p>
          <w:p w14:paraId="7A66A9FE">
            <w:pPr>
              <w:spacing w:line="360" w:lineRule="auto"/>
              <w:jc w:val="center"/>
              <w:rPr>
                <w:rFonts w:hint="eastAsia" w:ascii="宋体" w:hAnsi="宋体"/>
                <w:b/>
                <w:bCs/>
                <w:color w:val="auto"/>
                <w:sz w:val="21"/>
                <w:szCs w:val="21"/>
                <w:lang w:eastAsia="zh-CN"/>
              </w:rPr>
            </w:pPr>
            <w:r>
              <w:rPr>
                <w:rFonts w:hint="eastAsia"/>
                <w:b/>
                <w:bCs/>
                <w:color w:val="auto"/>
                <w:sz w:val="21"/>
                <w:szCs w:val="21"/>
              </w:rPr>
              <w:t>（10分）</w:t>
            </w:r>
          </w:p>
        </w:tc>
        <w:tc>
          <w:tcPr>
            <w:tcW w:w="5799" w:type="dxa"/>
          </w:tcPr>
          <w:p w14:paraId="1D9C3BC8">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项目理解及重点、难点分析至少应包括：</w:t>
            </w:r>
          </w:p>
          <w:p w14:paraId="173C17C1">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（1）对本项目的背景、需求、特点、工作任务有清楚的认识，对项目实施有清晰的工作思路和方式方法；</w:t>
            </w:r>
          </w:p>
          <w:p w14:paraId="1600C474">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（2）对本项目实施过程中可能遇到问题的重点、难点，有充足切实可行的应对措施；</w:t>
            </w:r>
            <w:r>
              <w:rPr>
                <w:rFonts w:ascii="宋体" w:hAnsi="宋体"/>
                <w:color w:val="auto"/>
                <w:sz w:val="21"/>
                <w:szCs w:val="21"/>
                <w:lang w:eastAsia="zh-CN"/>
              </w:rPr>
              <w:t xml:space="preserve"> </w:t>
            </w:r>
          </w:p>
          <w:p w14:paraId="2E0F0B3C">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上述2个评审项每项满分为5分，评分档次为5</w:t>
            </w:r>
            <w:r>
              <w:rPr>
                <w:rFonts w:ascii="宋体" w:hAnsi="宋体"/>
                <w:b/>
                <w:bCs/>
                <w:color w:val="auto"/>
                <w:sz w:val="21"/>
                <w:szCs w:val="21"/>
                <w:lang w:eastAsia="zh-CN"/>
              </w:rPr>
              <w:t>/3/1/0</w:t>
            </w:r>
            <w:r>
              <w:rPr>
                <w:rFonts w:hint="eastAsia" w:ascii="宋体" w:hAnsi="宋体"/>
                <w:b/>
                <w:bCs/>
                <w:color w:val="auto"/>
                <w:sz w:val="21"/>
                <w:szCs w:val="21"/>
                <w:lang w:eastAsia="zh-CN"/>
              </w:rPr>
              <w:t>；</w:t>
            </w:r>
          </w:p>
          <w:p w14:paraId="56572DE5">
            <w:pPr>
              <w:spacing w:line="360" w:lineRule="auto"/>
              <w:rPr>
                <w:rFonts w:hint="eastAsia" w:ascii="宋体" w:hAnsi="宋体" w:cs="宋体"/>
                <w:b/>
                <w:color w:val="auto"/>
                <w:sz w:val="21"/>
                <w:szCs w:val="21"/>
                <w:lang w:eastAsia="zh-CN"/>
              </w:rPr>
            </w:pPr>
            <w:r>
              <w:rPr>
                <w:rFonts w:hint="eastAsia" w:ascii="宋体" w:hAnsi="宋体"/>
                <w:color w:val="auto"/>
                <w:sz w:val="21"/>
                <w:szCs w:val="21"/>
                <w:lang w:eastAsia="zh-CN"/>
              </w:rPr>
              <w:t>供应商</w:t>
            </w:r>
            <w:r>
              <w:rPr>
                <w:rFonts w:hint="eastAsia"/>
                <w:bCs/>
                <w:color w:val="auto"/>
                <w:sz w:val="21"/>
                <w:szCs w:val="21"/>
                <w:lang w:eastAsia="zh-CN"/>
              </w:rPr>
              <w:t>针对上述内容分别进行阐述说明，阐述内容详细、条理清晰、各个环节上的描述层次分明，满足采购人需求的，得5分</w:t>
            </w:r>
            <w:r>
              <w:rPr>
                <w:rFonts w:hint="eastAsia" w:ascii="宋体" w:hAnsi="宋体"/>
                <w:color w:val="auto"/>
                <w:sz w:val="21"/>
                <w:szCs w:val="21"/>
                <w:lang w:eastAsia="zh-CN"/>
              </w:rPr>
              <w:t>；</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w:t>
            </w:r>
            <w:r>
              <w:rPr>
                <w:rFonts w:ascii="宋体" w:hAnsi="宋体"/>
                <w:color w:val="auto"/>
                <w:sz w:val="21"/>
                <w:szCs w:val="21"/>
                <w:lang w:eastAsia="zh-CN"/>
              </w:rPr>
              <w:t>3</w:t>
            </w:r>
            <w:r>
              <w:rPr>
                <w:rFonts w:hint="eastAsia" w:ascii="宋体" w:hAnsi="宋体"/>
                <w:color w:val="auto"/>
                <w:sz w:val="21"/>
                <w:szCs w:val="21"/>
                <w:lang w:eastAsia="zh-CN"/>
              </w:rPr>
              <w:t>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4F020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1" w:type="dxa"/>
            <w:vMerge w:val="continue"/>
            <w:vAlign w:val="center"/>
          </w:tcPr>
          <w:p w14:paraId="6BF6C5BC">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30A19918">
            <w:pPr>
              <w:spacing w:line="360" w:lineRule="auto"/>
              <w:jc w:val="center"/>
              <w:rPr>
                <w:rFonts w:hint="eastAsia" w:ascii="宋体" w:hAnsi="宋体"/>
                <w:b/>
                <w:bCs/>
                <w:color w:val="auto"/>
                <w:sz w:val="21"/>
                <w:szCs w:val="21"/>
                <w:lang w:eastAsia="zh-CN"/>
              </w:rPr>
            </w:pPr>
          </w:p>
        </w:tc>
        <w:tc>
          <w:tcPr>
            <w:tcW w:w="1762" w:type="dxa"/>
            <w:vAlign w:val="center"/>
          </w:tcPr>
          <w:p w14:paraId="79649601">
            <w:pPr>
              <w:spacing w:line="360" w:lineRule="auto"/>
              <w:jc w:val="center"/>
              <w:rPr>
                <w:b/>
                <w:bCs/>
                <w:color w:val="auto"/>
                <w:sz w:val="21"/>
                <w:szCs w:val="21"/>
              </w:rPr>
            </w:pPr>
            <w:r>
              <w:rPr>
                <w:rFonts w:hint="eastAsia"/>
                <w:b/>
                <w:bCs/>
                <w:color w:val="auto"/>
                <w:sz w:val="21"/>
                <w:szCs w:val="21"/>
              </w:rPr>
              <w:t>服务方案</w:t>
            </w:r>
          </w:p>
          <w:p w14:paraId="32A5077D">
            <w:pPr>
              <w:spacing w:line="360" w:lineRule="auto"/>
              <w:jc w:val="center"/>
              <w:rPr>
                <w:rFonts w:hint="eastAsia" w:ascii="宋体" w:hAnsi="宋体"/>
                <w:b/>
                <w:bCs/>
                <w:color w:val="auto"/>
                <w:sz w:val="21"/>
                <w:szCs w:val="21"/>
                <w:lang w:eastAsia="zh-CN"/>
              </w:rPr>
            </w:pPr>
            <w:r>
              <w:rPr>
                <w:rFonts w:hint="eastAsia"/>
                <w:b/>
                <w:bCs/>
                <w:color w:val="auto"/>
                <w:sz w:val="21"/>
                <w:szCs w:val="21"/>
              </w:rPr>
              <w:t>（</w:t>
            </w:r>
            <w:r>
              <w:rPr>
                <w:rFonts w:hint="eastAsia"/>
                <w:b/>
                <w:bCs/>
                <w:color w:val="auto"/>
                <w:sz w:val="21"/>
                <w:szCs w:val="21"/>
                <w:lang w:val="en-US" w:eastAsia="zh-CN"/>
              </w:rPr>
              <w:t>30</w:t>
            </w:r>
            <w:r>
              <w:rPr>
                <w:rFonts w:hint="eastAsia"/>
                <w:b/>
                <w:bCs/>
                <w:color w:val="auto"/>
                <w:sz w:val="21"/>
                <w:szCs w:val="21"/>
              </w:rPr>
              <w:t>分）</w:t>
            </w:r>
          </w:p>
        </w:tc>
        <w:tc>
          <w:tcPr>
            <w:tcW w:w="5799" w:type="dxa"/>
          </w:tcPr>
          <w:p w14:paraId="438DBEAC">
            <w:pPr>
              <w:spacing w:line="360" w:lineRule="auto"/>
              <w:rPr>
                <w:bCs/>
                <w:color w:val="auto"/>
                <w:sz w:val="21"/>
                <w:szCs w:val="21"/>
                <w:lang w:eastAsia="zh-CN"/>
              </w:rPr>
            </w:pPr>
            <w:r>
              <w:rPr>
                <w:rFonts w:hint="eastAsia"/>
                <w:b/>
                <w:bCs/>
                <w:color w:val="auto"/>
                <w:sz w:val="21"/>
                <w:szCs w:val="21"/>
                <w:lang w:eastAsia="zh-CN"/>
              </w:rPr>
              <w:t>供应商根据本项目采购需求并结合自身情况，提供服务方案，服务方案至少应包括：</w:t>
            </w:r>
          </w:p>
          <w:p w14:paraId="6A480ADA">
            <w:pPr>
              <w:spacing w:line="360" w:lineRule="auto"/>
              <w:rPr>
                <w:rFonts w:ascii="宋体" w:hAnsi="宋体" w:cs="宋体"/>
                <w:bCs/>
                <w:color w:val="auto"/>
                <w:sz w:val="21"/>
                <w:szCs w:val="21"/>
                <w:lang w:eastAsia="zh-CN"/>
              </w:rPr>
            </w:pPr>
            <w:r>
              <w:rPr>
                <w:rFonts w:hint="eastAsia" w:ascii="宋体" w:hAnsi="宋体"/>
                <w:bCs/>
                <w:color w:val="auto"/>
                <w:sz w:val="21"/>
                <w:szCs w:val="21"/>
                <w:lang w:eastAsia="zh-CN"/>
              </w:rPr>
              <w:t>（1）基础绿化管养服务方案</w:t>
            </w:r>
            <w:r>
              <w:rPr>
                <w:rFonts w:hint="eastAsia" w:cs="宋体"/>
                <w:color w:val="auto"/>
                <w:sz w:val="21"/>
              </w:rPr>
              <w:t>，至少包括所有室外绿化、室内盆景/盆栽养护；浇水、施肥、除草、日常补苗、杀虫、杂物清除等全流程基础管养等</w:t>
            </w:r>
            <w:r>
              <w:rPr>
                <w:rFonts w:hint="eastAsia" w:ascii="宋体" w:hAnsi="宋体" w:cs="宋体"/>
                <w:bCs/>
                <w:color w:val="auto"/>
                <w:sz w:val="21"/>
                <w:szCs w:val="21"/>
                <w:lang w:eastAsia="zh-CN"/>
              </w:rPr>
              <w:t>；</w:t>
            </w:r>
          </w:p>
          <w:p w14:paraId="536ECB8D">
            <w:pPr>
              <w:spacing w:line="360" w:lineRule="auto"/>
              <w:rPr>
                <w:rFonts w:hint="eastAsia" w:ascii="宋体" w:hAnsi="宋体" w:eastAsia="宋体"/>
                <w:bCs/>
                <w:color w:val="auto"/>
                <w:sz w:val="21"/>
                <w:szCs w:val="21"/>
                <w:lang w:val="en-US" w:eastAsia="zh-CN"/>
              </w:rPr>
            </w:pPr>
            <w:r>
              <w:rPr>
                <w:rFonts w:hint="eastAsia" w:ascii="宋体" w:hAnsi="宋体"/>
                <w:bCs/>
                <w:color w:val="auto"/>
                <w:sz w:val="21"/>
                <w:szCs w:val="21"/>
                <w:lang w:eastAsia="zh-CN"/>
              </w:rPr>
              <w:t>（2）</w:t>
            </w:r>
            <w:r>
              <w:rPr>
                <w:rFonts w:hint="eastAsia" w:ascii="宋体" w:hAnsi="宋体"/>
                <w:bCs/>
                <w:color w:val="auto"/>
                <w:sz w:val="21"/>
                <w:szCs w:val="21"/>
                <w:lang w:val="en-US" w:eastAsia="zh-CN"/>
              </w:rPr>
              <w:t>绿化专项服务方案</w:t>
            </w:r>
            <w:r>
              <w:rPr>
                <w:rFonts w:hint="eastAsia" w:ascii="宋体" w:hAnsi="宋体" w:eastAsia="宋体" w:cs="Times New Roman"/>
                <w:bCs/>
                <w:color w:val="auto"/>
                <w:sz w:val="21"/>
                <w:szCs w:val="21"/>
                <w:lang w:val="en-US" w:eastAsia="zh-CN" w:bidi="ar-SA"/>
              </w:rPr>
              <w:t>，至少包括绿化专项整治改造、绿化专项换种、绿化专项补种；</w:t>
            </w:r>
          </w:p>
          <w:p w14:paraId="31E95A77">
            <w:pPr>
              <w:pStyle w:val="23"/>
              <w:shd w:val="clear" w:color="auto" w:fill="FFFFFF"/>
              <w:spacing w:beforeAutospacing="0" w:after="60" w:afterAutospacing="0" w:line="360" w:lineRule="auto"/>
              <w:rPr>
                <w:rFonts w:hint="eastAsia" w:ascii="宋体" w:hAnsi="宋体" w:eastAsia="宋体" w:cs="Times New Roman"/>
                <w:bCs/>
                <w:color w:val="auto"/>
                <w:sz w:val="21"/>
                <w:szCs w:val="21"/>
                <w:lang w:eastAsia="zh-CN"/>
              </w:rPr>
            </w:pPr>
            <w:r>
              <w:rPr>
                <w:rFonts w:hint="eastAsia" w:ascii="宋体" w:hAnsi="宋体"/>
                <w:bCs/>
                <w:color w:val="auto"/>
                <w:sz w:val="21"/>
                <w:szCs w:val="21"/>
                <w:lang w:eastAsia="zh-CN"/>
              </w:rPr>
              <w:t>（</w:t>
            </w:r>
            <w:r>
              <w:rPr>
                <w:rFonts w:hint="eastAsia" w:ascii="宋体" w:hAnsi="宋体" w:eastAsia="宋体" w:cs="Times New Roman"/>
                <w:bCs/>
                <w:color w:val="auto"/>
                <w:sz w:val="21"/>
                <w:szCs w:val="21"/>
                <w:lang w:val="en-US" w:eastAsia="zh-CN"/>
              </w:rPr>
              <w:t>3</w:t>
            </w:r>
            <w:r>
              <w:rPr>
                <w:rFonts w:hint="eastAsia" w:ascii="宋体" w:hAnsi="宋体" w:eastAsia="宋体" w:cs="Times New Roman"/>
                <w:bCs/>
                <w:color w:val="auto"/>
                <w:sz w:val="21"/>
                <w:szCs w:val="21"/>
                <w:lang w:eastAsia="zh-CN"/>
              </w:rPr>
              <w:t>）绿化租赁与维护方案至少包括租赁绿植配置、摆放、定期更换、专属养护、应急替换等；</w:t>
            </w:r>
          </w:p>
          <w:p w14:paraId="561F6287">
            <w:pPr>
              <w:pStyle w:val="23"/>
              <w:shd w:val="clear" w:color="auto" w:fill="FFFFFF"/>
              <w:spacing w:beforeAutospacing="0" w:after="60" w:afterAutospacing="0" w:line="360" w:lineRule="auto"/>
              <w:rPr>
                <w:rFonts w:hint="default" w:ascii="宋体" w:hAnsi="宋体" w:eastAsia="宋体" w:cs="Times New Roman"/>
                <w:bCs/>
                <w:color w:val="auto"/>
                <w:sz w:val="21"/>
                <w:szCs w:val="21"/>
                <w:lang w:val="en-US" w:eastAsia="zh-CN"/>
              </w:rPr>
            </w:pPr>
            <w:r>
              <w:rPr>
                <w:rFonts w:hint="eastAsia" w:ascii="宋体" w:hAnsi="宋体" w:eastAsia="宋体" w:cs="Times New Roman"/>
                <w:bCs/>
                <w:color w:val="auto"/>
                <w:sz w:val="21"/>
                <w:szCs w:val="21"/>
                <w:lang w:eastAsia="zh-CN"/>
              </w:rPr>
              <w:t>（</w:t>
            </w:r>
            <w:r>
              <w:rPr>
                <w:rFonts w:hint="eastAsia" w:ascii="宋体" w:hAnsi="宋体" w:eastAsia="宋体" w:cs="Times New Roman"/>
                <w:bCs/>
                <w:color w:val="auto"/>
                <w:sz w:val="21"/>
                <w:szCs w:val="21"/>
                <w:lang w:val="en-US" w:eastAsia="zh-CN"/>
              </w:rPr>
              <w:t>4</w:t>
            </w:r>
            <w:r>
              <w:rPr>
                <w:rFonts w:hint="eastAsia" w:ascii="宋体" w:hAnsi="宋体" w:eastAsia="宋体" w:cs="Times New Roman"/>
                <w:bCs/>
                <w:color w:val="auto"/>
                <w:sz w:val="21"/>
                <w:szCs w:val="21"/>
                <w:lang w:eastAsia="zh-CN"/>
              </w:rPr>
              <w:t>）</w:t>
            </w:r>
            <w:r>
              <w:rPr>
                <w:rFonts w:hint="eastAsia" w:ascii="宋体" w:hAnsi="宋体"/>
                <w:bCs/>
                <w:color w:val="auto"/>
                <w:sz w:val="21"/>
                <w:szCs w:val="21"/>
                <w:lang w:eastAsia="zh-CN"/>
              </w:rPr>
              <w:t>绿化管养、绿化管养</w:t>
            </w:r>
            <w:r>
              <w:rPr>
                <w:rFonts w:hint="eastAsia" w:ascii="宋体" w:hAnsi="宋体" w:eastAsia="宋体" w:cs="Times New Roman"/>
                <w:bCs/>
                <w:color w:val="auto"/>
                <w:sz w:val="21"/>
                <w:szCs w:val="21"/>
                <w:lang w:eastAsia="zh-CN"/>
              </w:rPr>
              <w:t>租赁与维护效率至少包括更换效率日常维护频次与标准</w:t>
            </w:r>
            <w:r>
              <w:rPr>
                <w:rFonts w:hint="eastAsia" w:ascii="宋体" w:hAnsi="宋体" w:eastAsia="宋体" w:cs="Times New Roman"/>
                <w:bCs/>
                <w:color w:val="auto"/>
                <w:sz w:val="21"/>
                <w:szCs w:val="21"/>
                <w:lang w:val="en-US" w:eastAsia="zh-CN"/>
              </w:rPr>
              <w:t>等</w:t>
            </w:r>
            <w:r>
              <w:rPr>
                <w:rFonts w:hint="eastAsia" w:ascii="宋体" w:hAnsi="宋体" w:eastAsia="宋体" w:cs="Times New Roman"/>
                <w:bCs/>
                <w:color w:val="auto"/>
                <w:sz w:val="21"/>
                <w:szCs w:val="21"/>
                <w:lang w:eastAsia="zh-CN"/>
              </w:rPr>
              <w:t>；</w:t>
            </w:r>
          </w:p>
          <w:p w14:paraId="4B88A069">
            <w:pPr>
              <w:pStyle w:val="23"/>
              <w:shd w:val="clear" w:color="auto" w:fill="FFFFFF"/>
              <w:spacing w:beforeAutospacing="0" w:after="60" w:afterAutospacing="0" w:line="360" w:lineRule="auto"/>
              <w:rPr>
                <w:rFonts w:hint="eastAsia" w:ascii="宋体" w:hAnsi="宋体"/>
                <w:bCs/>
                <w:color w:val="auto"/>
                <w:sz w:val="21"/>
                <w:szCs w:val="21"/>
                <w:lang w:eastAsia="zh-CN"/>
              </w:rPr>
            </w:pPr>
            <w:r>
              <w:rPr>
                <w:rFonts w:hint="eastAsia" w:ascii="宋体" w:hAnsi="宋体"/>
                <w:bCs/>
                <w:color w:val="auto"/>
                <w:sz w:val="21"/>
                <w:szCs w:val="21"/>
                <w:lang w:eastAsia="zh-CN"/>
              </w:rPr>
              <w:t>（</w:t>
            </w:r>
            <w:r>
              <w:rPr>
                <w:rFonts w:hint="eastAsia" w:ascii="宋体" w:hAnsi="宋体"/>
                <w:bCs/>
                <w:color w:val="auto"/>
                <w:sz w:val="21"/>
                <w:szCs w:val="21"/>
                <w:lang w:val="en-US" w:eastAsia="zh-CN"/>
              </w:rPr>
              <w:t>5</w:t>
            </w:r>
            <w:r>
              <w:rPr>
                <w:rFonts w:hint="eastAsia" w:ascii="宋体" w:hAnsi="宋体"/>
                <w:bCs/>
                <w:color w:val="auto"/>
                <w:sz w:val="21"/>
                <w:szCs w:val="21"/>
                <w:lang w:eastAsia="zh-CN"/>
              </w:rPr>
              <w:t>）</w:t>
            </w:r>
            <w:r>
              <w:rPr>
                <w:rFonts w:hint="eastAsia" w:ascii="宋体" w:hAnsi="宋体" w:eastAsia="宋体" w:cs="Times New Roman"/>
                <w:bCs/>
                <w:color w:val="auto"/>
                <w:sz w:val="21"/>
                <w:szCs w:val="21"/>
                <w:lang w:eastAsia="zh-CN"/>
              </w:rPr>
              <w:t>项目信息化及精细化管理方案</w:t>
            </w:r>
            <w:r>
              <w:rPr>
                <w:rFonts w:hint="eastAsia" w:cs="宋体"/>
                <w:color w:val="auto"/>
                <w:sz w:val="21"/>
              </w:rPr>
              <w:t>至少包括管养台账、巡检系统、人员考勤、质量监控、数字化汇报等管理内容</w:t>
            </w:r>
            <w:r>
              <w:rPr>
                <w:rFonts w:hint="eastAsia" w:ascii="宋体" w:hAnsi="宋体" w:eastAsia="宋体" w:cs="Times New Roman"/>
                <w:bCs/>
                <w:color w:val="auto"/>
                <w:sz w:val="21"/>
                <w:szCs w:val="21"/>
                <w:lang w:eastAsia="zh-CN"/>
              </w:rPr>
              <w:t>。</w:t>
            </w:r>
          </w:p>
          <w:p w14:paraId="3735C4EA">
            <w:pPr>
              <w:spacing w:line="360" w:lineRule="auto"/>
              <w:rPr>
                <w:b/>
                <w:color w:val="auto"/>
                <w:sz w:val="21"/>
                <w:szCs w:val="21"/>
                <w:lang w:eastAsia="zh-CN"/>
              </w:rPr>
            </w:pPr>
            <w:r>
              <w:rPr>
                <w:rFonts w:hint="eastAsia"/>
                <w:b/>
                <w:color w:val="auto"/>
                <w:sz w:val="21"/>
                <w:szCs w:val="21"/>
                <w:lang w:eastAsia="zh-CN"/>
              </w:rPr>
              <w:t>上述</w:t>
            </w:r>
            <w:r>
              <w:rPr>
                <w:rFonts w:hint="eastAsia"/>
                <w:b/>
                <w:color w:val="auto"/>
                <w:sz w:val="21"/>
                <w:szCs w:val="21"/>
                <w:lang w:val="en-US" w:eastAsia="zh-CN"/>
              </w:rPr>
              <w:t>5</w:t>
            </w:r>
            <w:r>
              <w:rPr>
                <w:rFonts w:hint="eastAsia"/>
                <w:b/>
                <w:color w:val="auto"/>
                <w:sz w:val="21"/>
                <w:szCs w:val="21"/>
                <w:lang w:eastAsia="zh-CN"/>
              </w:rPr>
              <w:t>个评审项每项满分</w:t>
            </w:r>
            <w:r>
              <w:rPr>
                <w:rFonts w:hint="eastAsia"/>
                <w:b/>
                <w:color w:val="auto"/>
                <w:sz w:val="21"/>
                <w:szCs w:val="21"/>
                <w:lang w:val="en-US" w:eastAsia="zh-CN"/>
              </w:rPr>
              <w:t>6</w:t>
            </w:r>
            <w:r>
              <w:rPr>
                <w:rFonts w:hint="eastAsia"/>
                <w:b/>
                <w:color w:val="auto"/>
                <w:sz w:val="21"/>
                <w:szCs w:val="21"/>
                <w:lang w:eastAsia="zh-CN"/>
              </w:rPr>
              <w:t>分，评分档次为</w:t>
            </w:r>
            <w:r>
              <w:rPr>
                <w:rFonts w:hint="eastAsia"/>
                <w:b/>
                <w:color w:val="auto"/>
                <w:sz w:val="21"/>
                <w:szCs w:val="21"/>
                <w:lang w:val="en-US" w:eastAsia="zh-CN"/>
              </w:rPr>
              <w:t>6</w:t>
            </w:r>
            <w:r>
              <w:rPr>
                <w:rFonts w:hint="eastAsia"/>
                <w:b/>
                <w:color w:val="auto"/>
                <w:sz w:val="21"/>
                <w:szCs w:val="21"/>
                <w:lang w:eastAsia="zh-CN"/>
              </w:rPr>
              <w:t>/3/1/0；</w:t>
            </w:r>
          </w:p>
          <w:p w14:paraId="54E59CE9">
            <w:pPr>
              <w:spacing w:line="360" w:lineRule="auto"/>
              <w:rPr>
                <w:rFonts w:hint="eastAsia" w:ascii="宋体" w:hAnsi="宋体"/>
                <w:b/>
                <w:bCs/>
                <w:color w:val="auto"/>
                <w:sz w:val="21"/>
                <w:szCs w:val="21"/>
                <w:lang w:eastAsia="zh-CN"/>
              </w:rPr>
            </w:pPr>
            <w:r>
              <w:rPr>
                <w:rFonts w:hint="eastAsia" w:ascii="宋体" w:hAnsi="宋体"/>
                <w:color w:val="auto"/>
                <w:sz w:val="21"/>
                <w:szCs w:val="21"/>
                <w:lang w:eastAsia="zh-CN"/>
              </w:rPr>
              <w:t>供应商</w:t>
            </w:r>
            <w:r>
              <w:rPr>
                <w:rFonts w:hint="eastAsia"/>
                <w:bCs/>
                <w:color w:val="auto"/>
                <w:sz w:val="21"/>
                <w:szCs w:val="21"/>
                <w:lang w:eastAsia="zh-CN"/>
              </w:rPr>
              <w:t>针对上述内容分别进行阐述说明，阐述内容详细、条理清晰、各个环节上的描述层次分明，满足采购人需求的，得</w:t>
            </w:r>
            <w:r>
              <w:rPr>
                <w:rFonts w:hint="eastAsia"/>
                <w:bCs/>
                <w:color w:val="auto"/>
                <w:sz w:val="21"/>
                <w:szCs w:val="21"/>
                <w:lang w:val="en-US" w:eastAsia="zh-CN"/>
              </w:rPr>
              <w:t>6</w:t>
            </w:r>
            <w:r>
              <w:rPr>
                <w:rFonts w:hint="eastAsia"/>
                <w:bCs/>
                <w:color w:val="auto"/>
                <w:sz w:val="21"/>
                <w:szCs w:val="21"/>
                <w:lang w:eastAsia="zh-CN"/>
              </w:rPr>
              <w:t>分</w:t>
            </w:r>
            <w:r>
              <w:rPr>
                <w:rFonts w:hint="eastAsia" w:ascii="宋体" w:hAnsi="宋体"/>
                <w:color w:val="auto"/>
                <w:sz w:val="21"/>
                <w:szCs w:val="21"/>
                <w:lang w:eastAsia="zh-CN"/>
              </w:rPr>
              <w:t>；</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，得3分；内容存在缺陷（缺陷指：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6B69B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1" w:hRule="atLeast"/>
        </w:trPr>
        <w:tc>
          <w:tcPr>
            <w:tcW w:w="1141" w:type="dxa"/>
            <w:vMerge w:val="continue"/>
            <w:vAlign w:val="center"/>
          </w:tcPr>
          <w:p w14:paraId="7EFE2008">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2D0736F3">
            <w:pPr>
              <w:spacing w:line="360" w:lineRule="auto"/>
              <w:jc w:val="center"/>
              <w:rPr>
                <w:rFonts w:hint="eastAsia" w:ascii="宋体" w:hAnsi="宋体"/>
                <w:b/>
                <w:bCs/>
                <w:color w:val="auto"/>
                <w:sz w:val="21"/>
                <w:szCs w:val="21"/>
                <w:lang w:eastAsia="zh-CN"/>
              </w:rPr>
            </w:pPr>
          </w:p>
        </w:tc>
        <w:tc>
          <w:tcPr>
            <w:tcW w:w="1762" w:type="dxa"/>
            <w:vAlign w:val="center"/>
          </w:tcPr>
          <w:p w14:paraId="416E8311">
            <w:pPr>
              <w:spacing w:line="360" w:lineRule="auto"/>
              <w:jc w:val="center"/>
              <w:rPr>
                <w:b/>
                <w:bCs/>
                <w:color w:val="auto"/>
                <w:sz w:val="21"/>
                <w:szCs w:val="21"/>
                <w:lang w:eastAsia="zh-CN"/>
              </w:rPr>
            </w:pPr>
            <w:r>
              <w:rPr>
                <w:rFonts w:hint="eastAsia"/>
                <w:b/>
                <w:bCs/>
                <w:color w:val="auto"/>
                <w:sz w:val="21"/>
                <w:szCs w:val="21"/>
                <w:lang w:eastAsia="zh-CN"/>
              </w:rPr>
              <w:t>培训及考核制度</w:t>
            </w:r>
          </w:p>
          <w:p w14:paraId="41832D87">
            <w:pPr>
              <w:pStyle w:val="14"/>
              <w:jc w:val="center"/>
              <w:rPr>
                <w:rFonts w:hint="eastAsia" w:hAnsi="宋体"/>
                <w:b/>
                <w:bCs/>
                <w:color w:val="auto"/>
                <w:szCs w:val="21"/>
              </w:rPr>
            </w:pPr>
            <w:r>
              <w:rPr>
                <w:rFonts w:hint="eastAsia" w:ascii="Calibri"/>
                <w:b/>
                <w:bCs/>
                <w:color w:val="auto"/>
                <w:kern w:val="0"/>
                <w:szCs w:val="21"/>
              </w:rPr>
              <w:t>（10分）</w:t>
            </w:r>
          </w:p>
        </w:tc>
        <w:tc>
          <w:tcPr>
            <w:tcW w:w="5799" w:type="dxa"/>
          </w:tcPr>
          <w:p w14:paraId="5C8DD6BC">
            <w:pPr>
              <w:spacing w:line="360" w:lineRule="auto"/>
              <w:rPr>
                <w:rFonts w:hint="eastAsia" w:ascii="宋体" w:hAnsi="宋体"/>
                <w:b/>
                <w:bCs/>
                <w:color w:val="auto"/>
                <w:sz w:val="21"/>
                <w:szCs w:val="21"/>
                <w:lang w:eastAsia="zh-CN"/>
              </w:rPr>
            </w:pPr>
            <w:r>
              <w:rPr>
                <w:rFonts w:hint="eastAsia"/>
                <w:b/>
                <w:bCs/>
                <w:color w:val="auto"/>
                <w:sz w:val="21"/>
                <w:szCs w:val="21"/>
                <w:lang w:eastAsia="zh-CN"/>
              </w:rPr>
              <w:t>项目人员管理方案</w:t>
            </w:r>
            <w:r>
              <w:rPr>
                <w:rFonts w:hint="eastAsia" w:ascii="宋体" w:hAnsi="宋体"/>
                <w:b/>
                <w:bCs/>
                <w:color w:val="auto"/>
                <w:sz w:val="21"/>
                <w:szCs w:val="21"/>
                <w:lang w:eastAsia="zh-CN"/>
              </w:rPr>
              <w:t>至少应包括：</w:t>
            </w:r>
          </w:p>
          <w:p w14:paraId="09088D31">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1</w:t>
            </w:r>
            <w:r>
              <w:rPr>
                <w:rFonts w:hint="eastAsia" w:ascii="宋体" w:hAnsi="宋体"/>
                <w:color w:val="auto"/>
                <w:sz w:val="21"/>
                <w:szCs w:val="21"/>
                <w:lang w:eastAsia="zh-CN"/>
              </w:rPr>
              <w:t>）人员培训制度，岗前培训方案，日常培训方案等；（2）人员的考核章程、考核指标、考核标准、奖惩措施等。</w:t>
            </w:r>
          </w:p>
          <w:p w14:paraId="6A67D5AD">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上述2个评审项每项满分为5分，评分档次为5</w:t>
            </w:r>
            <w:r>
              <w:rPr>
                <w:rFonts w:ascii="宋体" w:hAnsi="宋体"/>
                <w:b/>
                <w:bCs/>
                <w:color w:val="auto"/>
                <w:sz w:val="21"/>
                <w:szCs w:val="21"/>
                <w:lang w:eastAsia="zh-CN"/>
              </w:rPr>
              <w:t>/</w:t>
            </w:r>
            <w:r>
              <w:rPr>
                <w:rFonts w:hint="eastAsia" w:ascii="宋体" w:hAnsi="宋体"/>
                <w:b/>
                <w:bCs/>
                <w:color w:val="auto"/>
                <w:sz w:val="21"/>
                <w:szCs w:val="21"/>
                <w:lang w:eastAsia="zh-CN"/>
              </w:rPr>
              <w:t>3</w:t>
            </w:r>
            <w:r>
              <w:rPr>
                <w:rFonts w:ascii="宋体" w:hAnsi="宋体"/>
                <w:b/>
                <w:bCs/>
                <w:color w:val="auto"/>
                <w:sz w:val="21"/>
                <w:szCs w:val="21"/>
                <w:lang w:eastAsia="zh-CN"/>
              </w:rPr>
              <w:t>/1/0</w:t>
            </w:r>
            <w:r>
              <w:rPr>
                <w:rFonts w:hint="eastAsia" w:ascii="宋体" w:hAnsi="宋体"/>
                <w:b/>
                <w:bCs/>
                <w:color w:val="auto"/>
                <w:sz w:val="21"/>
                <w:szCs w:val="21"/>
                <w:lang w:eastAsia="zh-CN"/>
              </w:rPr>
              <w:t>；</w:t>
            </w:r>
          </w:p>
          <w:p w14:paraId="69107041">
            <w:pPr>
              <w:spacing w:line="360" w:lineRule="auto"/>
              <w:rPr>
                <w:rFonts w:hint="eastAsia" w:ascii="宋体" w:hAnsi="宋体" w:cs="宋体"/>
                <w:b/>
                <w:bCs/>
                <w:color w:val="auto"/>
                <w:sz w:val="21"/>
                <w:szCs w:val="21"/>
                <w:lang w:eastAsia="zh-CN"/>
              </w:rPr>
            </w:pPr>
            <w:r>
              <w:rPr>
                <w:rFonts w:hint="eastAsia" w:ascii="宋体" w:hAnsi="宋体"/>
                <w:color w:val="auto"/>
                <w:sz w:val="21"/>
                <w:szCs w:val="21"/>
                <w:lang w:eastAsia="zh-CN"/>
              </w:rPr>
              <w:t>供应商</w:t>
            </w:r>
            <w:r>
              <w:rPr>
                <w:rFonts w:hint="eastAsia"/>
                <w:bCs/>
                <w:color w:val="auto"/>
                <w:sz w:val="21"/>
                <w:szCs w:val="21"/>
                <w:lang w:eastAsia="zh-CN"/>
              </w:rPr>
              <w:t>针对上述内容分别进行阐述说明，阐述内容详细、条理清晰、各个环节上的描述层次分明，满足采购人需求的，得5分</w:t>
            </w:r>
            <w:r>
              <w:rPr>
                <w:rFonts w:hint="eastAsia" w:ascii="宋体" w:hAnsi="宋体"/>
                <w:color w:val="auto"/>
                <w:sz w:val="21"/>
                <w:szCs w:val="21"/>
                <w:lang w:eastAsia="zh-CN"/>
              </w:rPr>
              <w:t>；</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，得3分；内容存在缺陷（缺陷指：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61381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1141" w:type="dxa"/>
            <w:vMerge w:val="continue"/>
            <w:vAlign w:val="center"/>
          </w:tcPr>
          <w:p w14:paraId="5967A984">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1CC90B04">
            <w:pPr>
              <w:spacing w:line="360" w:lineRule="auto"/>
              <w:jc w:val="center"/>
              <w:rPr>
                <w:rFonts w:hint="eastAsia" w:ascii="宋体" w:hAnsi="宋体"/>
                <w:b/>
                <w:bCs/>
                <w:color w:val="auto"/>
                <w:sz w:val="21"/>
                <w:szCs w:val="21"/>
                <w:lang w:eastAsia="zh-CN"/>
              </w:rPr>
            </w:pPr>
          </w:p>
        </w:tc>
        <w:tc>
          <w:tcPr>
            <w:tcW w:w="1762" w:type="dxa"/>
            <w:vAlign w:val="center"/>
          </w:tcPr>
          <w:p w14:paraId="2034B120">
            <w:pPr>
              <w:spacing w:line="360" w:lineRule="auto"/>
              <w:jc w:val="center"/>
              <w:rPr>
                <w:b/>
                <w:bCs/>
                <w:color w:val="auto"/>
                <w:sz w:val="21"/>
                <w:szCs w:val="21"/>
                <w:lang w:eastAsia="zh-CN"/>
              </w:rPr>
            </w:pPr>
            <w:r>
              <w:rPr>
                <w:rFonts w:hint="eastAsia"/>
                <w:b/>
                <w:bCs/>
                <w:color w:val="auto"/>
                <w:sz w:val="21"/>
                <w:szCs w:val="21"/>
                <w:lang w:eastAsia="zh-CN"/>
              </w:rPr>
              <w:t>服务质量保障措施</w:t>
            </w:r>
          </w:p>
          <w:p w14:paraId="7E602703">
            <w:pPr>
              <w:spacing w:line="360" w:lineRule="auto"/>
              <w:jc w:val="center"/>
              <w:rPr>
                <w:rFonts w:hint="eastAsia" w:ascii="宋体" w:hAnsi="宋体"/>
                <w:b/>
                <w:bCs/>
                <w:color w:val="auto"/>
                <w:sz w:val="21"/>
                <w:szCs w:val="21"/>
                <w:lang w:eastAsia="zh-CN"/>
              </w:rPr>
            </w:pPr>
            <w:r>
              <w:rPr>
                <w:rFonts w:hint="eastAsia"/>
                <w:b/>
                <w:bCs/>
                <w:color w:val="auto"/>
                <w:sz w:val="21"/>
                <w:szCs w:val="21"/>
                <w:lang w:eastAsia="zh-CN"/>
              </w:rPr>
              <w:t>（10分）</w:t>
            </w:r>
          </w:p>
        </w:tc>
        <w:tc>
          <w:tcPr>
            <w:tcW w:w="5799" w:type="dxa"/>
          </w:tcPr>
          <w:p w14:paraId="2A38972D">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服务质量保障措施至少应包括：</w:t>
            </w:r>
          </w:p>
          <w:p w14:paraId="3CA6D571">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w:t>
            </w:r>
            <w:r>
              <w:rPr>
                <w:rFonts w:ascii="宋体" w:hAnsi="宋体"/>
                <w:color w:val="auto"/>
                <w:sz w:val="21"/>
                <w:szCs w:val="21"/>
                <w:lang w:eastAsia="zh-CN"/>
              </w:rPr>
              <w:t>1</w:t>
            </w:r>
            <w:r>
              <w:rPr>
                <w:rFonts w:hint="eastAsia" w:ascii="宋体" w:hAnsi="宋体"/>
                <w:color w:val="auto"/>
                <w:sz w:val="21"/>
                <w:szCs w:val="21"/>
                <w:lang w:eastAsia="zh-CN"/>
              </w:rPr>
              <w:t>）服务</w:t>
            </w:r>
            <w:r>
              <w:rPr>
                <w:rFonts w:hint="eastAsia" w:ascii="宋体" w:hAnsi="宋体" w:cs="宋体"/>
                <w:color w:val="auto"/>
                <w:sz w:val="21"/>
                <w:szCs w:val="21"/>
                <w:lang w:eastAsia="zh-CN"/>
              </w:rPr>
              <w:t>质量承诺</w:t>
            </w:r>
            <w:r>
              <w:rPr>
                <w:rFonts w:hint="eastAsia" w:ascii="宋体" w:hAnsi="宋体"/>
                <w:color w:val="auto"/>
                <w:sz w:val="21"/>
                <w:szCs w:val="21"/>
                <w:lang w:eastAsia="zh-CN"/>
              </w:rPr>
              <w:t>、服务</w:t>
            </w:r>
            <w:r>
              <w:rPr>
                <w:rFonts w:hint="eastAsia" w:ascii="宋体" w:hAnsi="宋体" w:cs="宋体"/>
                <w:color w:val="auto"/>
                <w:sz w:val="21"/>
                <w:szCs w:val="21"/>
                <w:lang w:eastAsia="zh-CN"/>
              </w:rPr>
              <w:t>质量</w:t>
            </w:r>
            <w:r>
              <w:rPr>
                <w:rFonts w:hint="eastAsia" w:ascii="宋体" w:hAnsi="宋体"/>
                <w:color w:val="auto"/>
                <w:sz w:val="21"/>
                <w:szCs w:val="21"/>
                <w:lang w:eastAsia="zh-CN"/>
              </w:rPr>
              <w:t>保障措施；（2）服务质量违约责任承诺。</w:t>
            </w:r>
          </w:p>
          <w:p w14:paraId="54D925FF">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上述2个评审项每项满分为5分，评分档次为5</w:t>
            </w:r>
            <w:r>
              <w:rPr>
                <w:rFonts w:ascii="宋体" w:hAnsi="宋体"/>
                <w:b/>
                <w:bCs/>
                <w:color w:val="auto"/>
                <w:sz w:val="21"/>
                <w:szCs w:val="21"/>
                <w:lang w:eastAsia="zh-CN"/>
              </w:rPr>
              <w:t>/</w:t>
            </w:r>
            <w:r>
              <w:rPr>
                <w:rFonts w:hint="eastAsia" w:ascii="宋体" w:hAnsi="宋体"/>
                <w:b/>
                <w:bCs/>
                <w:color w:val="auto"/>
                <w:sz w:val="21"/>
                <w:szCs w:val="21"/>
                <w:lang w:eastAsia="zh-CN"/>
              </w:rPr>
              <w:t>3</w:t>
            </w:r>
            <w:r>
              <w:rPr>
                <w:rFonts w:ascii="宋体" w:hAnsi="宋体"/>
                <w:b/>
                <w:bCs/>
                <w:color w:val="auto"/>
                <w:sz w:val="21"/>
                <w:szCs w:val="21"/>
                <w:lang w:eastAsia="zh-CN"/>
              </w:rPr>
              <w:t>/1/0</w:t>
            </w:r>
            <w:r>
              <w:rPr>
                <w:rFonts w:hint="eastAsia" w:ascii="宋体" w:hAnsi="宋体"/>
                <w:b/>
                <w:bCs/>
                <w:color w:val="auto"/>
                <w:sz w:val="21"/>
                <w:szCs w:val="21"/>
                <w:lang w:eastAsia="zh-CN"/>
              </w:rPr>
              <w:t>；</w:t>
            </w:r>
          </w:p>
          <w:p w14:paraId="6B9EB0EC">
            <w:pPr>
              <w:spacing w:line="360" w:lineRule="auto"/>
              <w:rPr>
                <w:rFonts w:hint="eastAsia" w:ascii="宋体" w:hAnsi="宋体"/>
                <w:b/>
                <w:bCs/>
                <w:color w:val="auto"/>
                <w:sz w:val="21"/>
                <w:szCs w:val="21"/>
                <w:lang w:eastAsia="zh-CN"/>
              </w:rPr>
            </w:pPr>
            <w:r>
              <w:rPr>
                <w:rFonts w:hint="eastAsia" w:ascii="宋体" w:hAnsi="宋体"/>
                <w:color w:val="auto"/>
                <w:sz w:val="21"/>
                <w:szCs w:val="21"/>
                <w:lang w:eastAsia="zh-CN"/>
              </w:rPr>
              <w:t>供应商</w:t>
            </w:r>
            <w:r>
              <w:rPr>
                <w:rFonts w:hint="eastAsia"/>
                <w:bCs/>
                <w:color w:val="auto"/>
                <w:sz w:val="21"/>
                <w:szCs w:val="21"/>
                <w:lang w:eastAsia="zh-CN"/>
              </w:rPr>
              <w:t>针对上述内容分别进行阐述说明，阐述内容详细、条理清晰、各个环节上的描述层次分明，满足采购人需求的，得5分</w:t>
            </w:r>
            <w:r>
              <w:rPr>
                <w:rFonts w:hint="eastAsia" w:ascii="宋体" w:hAnsi="宋体"/>
                <w:color w:val="auto"/>
                <w:sz w:val="21"/>
                <w:szCs w:val="21"/>
                <w:lang w:eastAsia="zh-CN"/>
              </w:rPr>
              <w:t>；</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，得3分；内容存在缺陷（缺陷指：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0C915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1141" w:type="dxa"/>
            <w:vMerge w:val="continue"/>
            <w:vAlign w:val="center"/>
          </w:tcPr>
          <w:p w14:paraId="52054BCD">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1DDD413B">
            <w:pPr>
              <w:spacing w:line="360" w:lineRule="auto"/>
              <w:jc w:val="center"/>
              <w:rPr>
                <w:rFonts w:hint="eastAsia" w:ascii="宋体" w:hAnsi="宋体"/>
                <w:b/>
                <w:bCs/>
                <w:color w:val="auto"/>
                <w:sz w:val="21"/>
                <w:szCs w:val="21"/>
                <w:lang w:eastAsia="zh-CN"/>
              </w:rPr>
            </w:pPr>
          </w:p>
        </w:tc>
        <w:tc>
          <w:tcPr>
            <w:tcW w:w="1762" w:type="dxa"/>
            <w:vAlign w:val="center"/>
          </w:tcPr>
          <w:p w14:paraId="1EAD1D3C">
            <w:pPr>
              <w:spacing w:line="360" w:lineRule="auto"/>
              <w:jc w:val="center"/>
              <w:rPr>
                <w:b/>
                <w:bCs/>
                <w:color w:val="auto"/>
                <w:sz w:val="21"/>
                <w:szCs w:val="21"/>
              </w:rPr>
            </w:pPr>
            <w:r>
              <w:rPr>
                <w:rFonts w:hint="eastAsia"/>
                <w:b/>
                <w:bCs/>
                <w:color w:val="auto"/>
                <w:sz w:val="21"/>
                <w:szCs w:val="21"/>
              </w:rPr>
              <w:t>履约能力评审</w:t>
            </w:r>
          </w:p>
          <w:p w14:paraId="71C22401">
            <w:pPr>
              <w:pStyle w:val="14"/>
              <w:jc w:val="center"/>
              <w:rPr>
                <w:rFonts w:hint="eastAsia" w:hAnsi="宋体"/>
                <w:b/>
                <w:bCs/>
                <w:color w:val="auto"/>
                <w:szCs w:val="21"/>
              </w:rPr>
            </w:pPr>
            <w:r>
              <w:rPr>
                <w:rFonts w:hint="eastAsia" w:ascii="Calibri"/>
                <w:b/>
                <w:bCs/>
                <w:color w:val="auto"/>
                <w:kern w:val="0"/>
                <w:szCs w:val="21"/>
                <w:lang w:eastAsia="en-US"/>
              </w:rPr>
              <w:t>（5分）</w:t>
            </w:r>
          </w:p>
        </w:tc>
        <w:tc>
          <w:tcPr>
            <w:tcW w:w="5799" w:type="dxa"/>
          </w:tcPr>
          <w:p w14:paraId="22623DD6">
            <w:pPr>
              <w:spacing w:line="360" w:lineRule="auto"/>
              <w:rPr>
                <w:color w:val="auto"/>
                <w:szCs w:val="21"/>
              </w:rPr>
            </w:pPr>
            <w:r>
              <w:rPr>
                <w:rFonts w:hint="eastAsia"/>
                <w:b/>
                <w:bCs/>
                <w:color w:val="auto"/>
                <w:sz w:val="21"/>
                <w:szCs w:val="21"/>
                <w:lang w:eastAsia="zh-CN"/>
              </w:rPr>
              <w:t>履约能力</w:t>
            </w:r>
            <w:r>
              <w:rPr>
                <w:rFonts w:hint="eastAsia" w:ascii="宋体" w:hAnsi="宋体"/>
                <w:b/>
                <w:bCs/>
                <w:color w:val="auto"/>
                <w:sz w:val="21"/>
                <w:szCs w:val="21"/>
                <w:lang w:eastAsia="zh-CN"/>
              </w:rPr>
              <w:t>至少应包括：</w:t>
            </w:r>
            <w:r>
              <w:rPr>
                <w:rFonts w:hint="eastAsia"/>
                <w:color w:val="auto"/>
                <w:szCs w:val="21"/>
              </w:rPr>
              <w:t>物资、设备等配备情况；</w:t>
            </w:r>
            <w:r>
              <w:rPr>
                <w:color w:val="auto"/>
                <w:szCs w:val="21"/>
              </w:rPr>
              <w:t xml:space="preserve"> </w:t>
            </w:r>
          </w:p>
          <w:p w14:paraId="0E2D12BE">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上述评审项满分为5分，评分档次为5</w:t>
            </w:r>
            <w:r>
              <w:rPr>
                <w:rFonts w:ascii="宋体" w:hAnsi="宋体"/>
                <w:b/>
                <w:bCs/>
                <w:color w:val="auto"/>
                <w:sz w:val="21"/>
                <w:szCs w:val="21"/>
                <w:lang w:eastAsia="zh-CN"/>
              </w:rPr>
              <w:t>/</w:t>
            </w:r>
            <w:r>
              <w:rPr>
                <w:rFonts w:hint="eastAsia" w:ascii="宋体" w:hAnsi="宋体"/>
                <w:b/>
                <w:bCs/>
                <w:color w:val="auto"/>
                <w:sz w:val="21"/>
                <w:szCs w:val="21"/>
                <w:lang w:eastAsia="zh-CN"/>
              </w:rPr>
              <w:t>3</w:t>
            </w:r>
            <w:r>
              <w:rPr>
                <w:rFonts w:ascii="宋体" w:hAnsi="宋体"/>
                <w:b/>
                <w:bCs/>
                <w:color w:val="auto"/>
                <w:sz w:val="21"/>
                <w:szCs w:val="21"/>
                <w:lang w:eastAsia="zh-CN"/>
              </w:rPr>
              <w:t>/1/0</w:t>
            </w:r>
            <w:r>
              <w:rPr>
                <w:rFonts w:hint="eastAsia" w:ascii="宋体" w:hAnsi="宋体"/>
                <w:b/>
                <w:bCs/>
                <w:color w:val="auto"/>
                <w:sz w:val="21"/>
                <w:szCs w:val="21"/>
                <w:lang w:eastAsia="zh-CN"/>
              </w:rPr>
              <w:t>；</w:t>
            </w:r>
          </w:p>
          <w:p w14:paraId="40EC7C3B">
            <w:pPr>
              <w:spacing w:line="360" w:lineRule="auto"/>
              <w:rPr>
                <w:rFonts w:hint="eastAsia" w:ascii="宋体" w:hAnsi="宋体"/>
                <w:color w:val="auto"/>
                <w:sz w:val="21"/>
                <w:szCs w:val="21"/>
                <w:lang w:eastAsia="zh-CN"/>
              </w:rPr>
            </w:pPr>
            <w:r>
              <w:rPr>
                <w:rFonts w:hint="eastAsia"/>
                <w:color w:val="auto"/>
                <w:sz w:val="21"/>
                <w:szCs w:val="21"/>
                <w:lang w:eastAsia="zh-CN"/>
              </w:rPr>
              <w:t>供应商</w:t>
            </w:r>
            <w:r>
              <w:rPr>
                <w:rFonts w:hint="eastAsia"/>
                <w:bCs/>
                <w:color w:val="auto"/>
                <w:sz w:val="21"/>
                <w:szCs w:val="21"/>
                <w:lang w:eastAsia="zh-CN"/>
              </w:rPr>
              <w:t>针对上述内容分别进行阐述说明，阐述内容详细、物资设备配备完善，满足采购人需求的，得5分；</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，得3分；内容存在缺陷（缺陷指：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p w14:paraId="5E457D16">
            <w:pPr>
              <w:spacing w:line="360" w:lineRule="auto"/>
              <w:rPr>
                <w:rFonts w:hint="eastAsia" w:ascii="宋体" w:hAnsi="宋体"/>
                <w:color w:val="auto"/>
                <w:sz w:val="21"/>
                <w:szCs w:val="21"/>
                <w:lang w:eastAsia="zh-CN"/>
              </w:rPr>
            </w:pPr>
            <w:r>
              <w:rPr>
                <w:rFonts w:hint="eastAsia" w:ascii="宋体" w:hAnsi="宋体"/>
                <w:b/>
                <w:bCs/>
                <w:color w:val="auto"/>
                <w:sz w:val="21"/>
                <w:szCs w:val="21"/>
                <w:lang w:eastAsia="zh-CN"/>
              </w:rPr>
              <w:t>注：需提供</w:t>
            </w:r>
            <w:r>
              <w:rPr>
                <w:rFonts w:hint="eastAsia"/>
                <w:b/>
                <w:bCs/>
                <w:color w:val="auto"/>
                <w:sz w:val="21"/>
                <w:szCs w:val="21"/>
                <w:lang w:eastAsia="zh-CN"/>
              </w:rPr>
              <w:t>物资、设备的</w:t>
            </w:r>
            <w:r>
              <w:rPr>
                <w:rFonts w:hint="eastAsia" w:ascii="宋体" w:hAnsi="宋体"/>
                <w:b/>
                <w:bCs/>
                <w:color w:val="auto"/>
                <w:sz w:val="21"/>
                <w:szCs w:val="21"/>
                <w:lang w:eastAsia="zh-CN"/>
              </w:rPr>
              <w:t>图片等相关证明材料。</w:t>
            </w:r>
          </w:p>
        </w:tc>
      </w:tr>
      <w:tr w14:paraId="320EE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1141" w:type="dxa"/>
            <w:vMerge w:val="continue"/>
            <w:vAlign w:val="center"/>
          </w:tcPr>
          <w:p w14:paraId="4D780149">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1F15CACC">
            <w:pPr>
              <w:spacing w:line="360" w:lineRule="auto"/>
              <w:jc w:val="center"/>
              <w:rPr>
                <w:rFonts w:hint="eastAsia" w:ascii="宋体" w:hAnsi="宋体"/>
                <w:b/>
                <w:bCs/>
                <w:color w:val="auto"/>
                <w:sz w:val="21"/>
                <w:szCs w:val="21"/>
                <w:lang w:eastAsia="zh-CN"/>
              </w:rPr>
            </w:pPr>
          </w:p>
        </w:tc>
        <w:tc>
          <w:tcPr>
            <w:tcW w:w="1762" w:type="dxa"/>
            <w:vAlign w:val="center"/>
          </w:tcPr>
          <w:p w14:paraId="23CCBA4D">
            <w:pPr>
              <w:spacing w:line="360" w:lineRule="auto"/>
              <w:jc w:val="center"/>
              <w:rPr>
                <w:rFonts w:hint="eastAsia" w:ascii="宋体" w:hAnsi="宋体"/>
                <w:b/>
                <w:bCs/>
                <w:color w:val="auto"/>
                <w:sz w:val="21"/>
                <w:szCs w:val="21"/>
                <w:lang w:eastAsia="zh-CN"/>
              </w:rPr>
            </w:pPr>
            <w:r>
              <w:rPr>
                <w:rFonts w:hint="eastAsia" w:ascii="宋体" w:hAnsi="宋体"/>
                <w:b/>
                <w:bCs/>
                <w:color w:val="auto"/>
                <w:sz w:val="21"/>
                <w:szCs w:val="21"/>
                <w:lang w:eastAsia="zh-CN"/>
              </w:rPr>
              <w:t>安全保障及应急方案</w:t>
            </w:r>
          </w:p>
          <w:p w14:paraId="03546302">
            <w:pPr>
              <w:spacing w:line="360" w:lineRule="auto"/>
              <w:jc w:val="center"/>
              <w:rPr>
                <w:rFonts w:hint="eastAsia" w:ascii="宋体" w:hAnsi="宋体"/>
                <w:b/>
                <w:bCs/>
                <w:color w:val="auto"/>
                <w:sz w:val="21"/>
                <w:szCs w:val="21"/>
                <w:lang w:eastAsia="zh-CN"/>
              </w:rPr>
            </w:pPr>
            <w:r>
              <w:rPr>
                <w:rFonts w:hint="eastAsia"/>
                <w:b/>
                <w:bCs/>
                <w:color w:val="auto"/>
                <w:sz w:val="21"/>
                <w:szCs w:val="21"/>
                <w:lang w:eastAsia="zh-CN"/>
              </w:rPr>
              <w:t>（</w:t>
            </w:r>
            <w:r>
              <w:rPr>
                <w:rFonts w:hint="eastAsia"/>
                <w:b/>
                <w:bCs/>
                <w:color w:val="auto"/>
                <w:sz w:val="21"/>
                <w:szCs w:val="21"/>
                <w:lang w:val="en-US" w:eastAsia="zh-CN"/>
              </w:rPr>
              <w:t>15</w:t>
            </w:r>
            <w:r>
              <w:rPr>
                <w:rFonts w:hint="eastAsia"/>
                <w:b/>
                <w:bCs/>
                <w:color w:val="auto"/>
                <w:sz w:val="21"/>
                <w:szCs w:val="21"/>
                <w:lang w:eastAsia="zh-CN"/>
              </w:rPr>
              <w:t>分）</w:t>
            </w:r>
          </w:p>
        </w:tc>
        <w:tc>
          <w:tcPr>
            <w:tcW w:w="5799" w:type="dxa"/>
            <w:vAlign w:val="center"/>
          </w:tcPr>
          <w:p w14:paraId="7B09C707">
            <w:pPr>
              <w:spacing w:line="360" w:lineRule="auto"/>
              <w:jc w:val="left"/>
              <w:rPr>
                <w:rFonts w:ascii="宋体" w:hAnsi="宋体"/>
                <w:b/>
                <w:bCs/>
                <w:color w:val="auto"/>
                <w:szCs w:val="21"/>
              </w:rPr>
            </w:pPr>
            <w:r>
              <w:rPr>
                <w:rFonts w:hint="eastAsia" w:ascii="宋体" w:hAnsi="宋体"/>
                <w:b/>
                <w:bCs/>
                <w:color w:val="auto"/>
                <w:szCs w:val="21"/>
              </w:rPr>
              <w:t>安全保障及应急方案至少应包括：</w:t>
            </w:r>
          </w:p>
          <w:p w14:paraId="2115FA88">
            <w:pPr>
              <w:spacing w:line="360" w:lineRule="auto"/>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lang w:eastAsia="zh-CN"/>
              </w:rPr>
              <w:t>（1）物业服务过程中风险管理方案，至少应包括风险识别、风险评估等内容；</w:t>
            </w:r>
          </w:p>
          <w:p w14:paraId="2C6B9D28">
            <w:pPr>
              <w:spacing w:line="360" w:lineRule="auto"/>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lang w:eastAsia="zh-CN"/>
              </w:rPr>
              <w:t>（2）安全保障措施；</w:t>
            </w:r>
          </w:p>
          <w:p w14:paraId="44132A73">
            <w:pPr>
              <w:spacing w:line="360" w:lineRule="auto"/>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lang w:eastAsia="zh-CN"/>
              </w:rPr>
              <w:t>（3）应急处置方案。</w:t>
            </w:r>
          </w:p>
          <w:p w14:paraId="52B6B8A8">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上述</w:t>
            </w:r>
            <w:r>
              <w:rPr>
                <w:rFonts w:hint="eastAsia" w:ascii="宋体" w:hAnsi="宋体"/>
                <w:b/>
                <w:bCs/>
                <w:color w:val="auto"/>
                <w:sz w:val="21"/>
                <w:szCs w:val="21"/>
                <w:lang w:val="en-US" w:eastAsia="zh-CN"/>
              </w:rPr>
              <w:t>3</w:t>
            </w:r>
            <w:r>
              <w:rPr>
                <w:rFonts w:hint="eastAsia" w:ascii="宋体" w:hAnsi="宋体"/>
                <w:b/>
                <w:bCs/>
                <w:color w:val="auto"/>
                <w:sz w:val="21"/>
                <w:szCs w:val="21"/>
                <w:lang w:eastAsia="zh-CN"/>
              </w:rPr>
              <w:t>个评审项每项满分为5分，评分档次为5</w:t>
            </w:r>
            <w:r>
              <w:rPr>
                <w:rFonts w:ascii="宋体" w:hAnsi="宋体"/>
                <w:b/>
                <w:bCs/>
                <w:color w:val="auto"/>
                <w:sz w:val="21"/>
                <w:szCs w:val="21"/>
                <w:lang w:eastAsia="zh-CN"/>
              </w:rPr>
              <w:t>/</w:t>
            </w:r>
            <w:r>
              <w:rPr>
                <w:rFonts w:hint="eastAsia" w:ascii="宋体" w:hAnsi="宋体"/>
                <w:b/>
                <w:bCs/>
                <w:color w:val="auto"/>
                <w:sz w:val="21"/>
                <w:szCs w:val="21"/>
                <w:lang w:eastAsia="zh-CN"/>
              </w:rPr>
              <w:t>3</w:t>
            </w:r>
            <w:r>
              <w:rPr>
                <w:rFonts w:ascii="宋体" w:hAnsi="宋体"/>
                <w:b/>
                <w:bCs/>
                <w:color w:val="auto"/>
                <w:sz w:val="21"/>
                <w:szCs w:val="21"/>
                <w:lang w:eastAsia="zh-CN"/>
              </w:rPr>
              <w:t>/1/0</w:t>
            </w:r>
            <w:r>
              <w:rPr>
                <w:rFonts w:hint="eastAsia" w:ascii="宋体" w:hAnsi="宋体"/>
                <w:b/>
                <w:bCs/>
                <w:color w:val="auto"/>
                <w:sz w:val="21"/>
                <w:szCs w:val="21"/>
                <w:lang w:eastAsia="zh-CN"/>
              </w:rPr>
              <w:t>；</w:t>
            </w:r>
          </w:p>
          <w:p w14:paraId="69152252">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供应商</w:t>
            </w:r>
            <w:r>
              <w:rPr>
                <w:rFonts w:hint="eastAsia"/>
                <w:bCs/>
                <w:color w:val="auto"/>
                <w:sz w:val="21"/>
                <w:szCs w:val="21"/>
                <w:lang w:eastAsia="zh-CN"/>
              </w:rPr>
              <w:t>针对上述内容分别进行阐述说明，阐述内容详细、条理清晰、各个环节上的描述层次分明，满足采购人需求的，得5分</w:t>
            </w:r>
            <w:r>
              <w:rPr>
                <w:rFonts w:hint="eastAsia" w:ascii="宋体" w:hAnsi="宋体"/>
                <w:color w:val="auto"/>
                <w:sz w:val="21"/>
                <w:szCs w:val="21"/>
                <w:lang w:eastAsia="zh-CN"/>
              </w:rPr>
              <w:t>；</w:t>
            </w:r>
            <w:r>
              <w:rPr>
                <w:rFonts w:hint="eastAsia" w:ascii="宋体" w:hAnsi="宋体" w:cs="宋体"/>
                <w:bCs/>
                <w:color w:val="auto"/>
                <w:sz w:val="21"/>
                <w:szCs w:val="21"/>
                <w:lang w:eastAsia="zh-CN"/>
              </w:rPr>
              <w:t>对内容的关键要求没有详细说明、表述不清晰、内容简略、空泛，针对性不强的</w:t>
            </w:r>
            <w:r>
              <w:rPr>
                <w:rFonts w:hint="eastAsia" w:ascii="宋体" w:hAnsi="宋体"/>
                <w:color w:val="auto"/>
                <w:sz w:val="21"/>
                <w:szCs w:val="21"/>
                <w:lang w:eastAsia="zh-CN"/>
              </w:rPr>
              <w:t>，得3分；内容存在缺陷（缺陷指：</w:t>
            </w:r>
            <w:r>
              <w:rPr>
                <w:rFonts w:hint="eastAsia" w:ascii="宋体" w:hAnsi="宋体" w:cs="宋体"/>
                <w:bCs/>
                <w:color w:val="auto"/>
                <w:sz w:val="21"/>
                <w:szCs w:val="21"/>
                <w:lang w:eastAsia="zh-CN"/>
              </w:rPr>
              <w:t>与实际情况不匹配、不符合项目特点和实际情况、内容前后矛盾、与本项目无关、内容有缺漏</w:t>
            </w:r>
            <w:r>
              <w:rPr>
                <w:rFonts w:hint="eastAsia" w:ascii="宋体" w:hAnsi="宋体"/>
                <w:color w:val="auto"/>
                <w:sz w:val="21"/>
                <w:szCs w:val="21"/>
                <w:lang w:eastAsia="zh-CN"/>
              </w:rPr>
              <w:t>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397D3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41" w:type="dxa"/>
            <w:vMerge w:val="restart"/>
            <w:vAlign w:val="center"/>
          </w:tcPr>
          <w:p w14:paraId="291FB9BC">
            <w:pPr>
              <w:spacing w:line="360" w:lineRule="auto"/>
              <w:jc w:val="center"/>
              <w:rPr>
                <w:rFonts w:hint="eastAsia" w:ascii="宋体" w:hAnsi="宋体"/>
                <w:b/>
                <w:bCs/>
                <w:color w:val="auto"/>
                <w:sz w:val="21"/>
                <w:szCs w:val="21"/>
                <w:lang w:eastAsia="zh-CN"/>
              </w:rPr>
            </w:pPr>
            <w:r>
              <w:rPr>
                <w:rFonts w:ascii="宋体" w:hAnsi="宋体"/>
                <w:b/>
                <w:bCs/>
                <w:color w:val="auto"/>
                <w:sz w:val="21"/>
                <w:szCs w:val="21"/>
              </w:rPr>
              <w:t>F</w:t>
            </w:r>
            <w:r>
              <w:rPr>
                <w:rFonts w:hint="eastAsia" w:ascii="宋体" w:hAnsi="宋体"/>
                <w:b/>
                <w:bCs/>
                <w:color w:val="auto"/>
                <w:sz w:val="21"/>
                <w:szCs w:val="21"/>
                <w:lang w:eastAsia="zh-CN"/>
              </w:rPr>
              <w:t>3</w:t>
            </w:r>
          </w:p>
          <w:p w14:paraId="5D06600A">
            <w:pPr>
              <w:spacing w:line="360" w:lineRule="auto"/>
              <w:jc w:val="center"/>
              <w:rPr>
                <w:rFonts w:hint="eastAsia" w:ascii="宋体" w:hAnsi="宋体"/>
                <w:b/>
                <w:bCs/>
                <w:color w:val="auto"/>
                <w:sz w:val="21"/>
                <w:szCs w:val="21"/>
              </w:rPr>
            </w:pPr>
            <w:r>
              <w:rPr>
                <w:rFonts w:hint="eastAsia" w:ascii="宋体" w:hAnsi="宋体"/>
                <w:b/>
                <w:bCs/>
                <w:color w:val="auto"/>
                <w:sz w:val="21"/>
                <w:szCs w:val="21"/>
                <w:lang w:eastAsia="zh-CN"/>
              </w:rPr>
              <w:t>商务</w:t>
            </w:r>
            <w:r>
              <w:rPr>
                <w:rFonts w:ascii="宋体" w:hAnsi="宋体"/>
                <w:b/>
                <w:bCs/>
                <w:color w:val="auto"/>
                <w:sz w:val="21"/>
                <w:szCs w:val="21"/>
              </w:rPr>
              <w:t>部分</w:t>
            </w:r>
          </w:p>
        </w:tc>
        <w:tc>
          <w:tcPr>
            <w:tcW w:w="1000" w:type="dxa"/>
            <w:vMerge w:val="restart"/>
            <w:vAlign w:val="center"/>
          </w:tcPr>
          <w:p w14:paraId="7FA1107E">
            <w:pPr>
              <w:spacing w:line="360" w:lineRule="auto"/>
              <w:jc w:val="center"/>
              <w:rPr>
                <w:rFonts w:hint="eastAsia" w:ascii="宋体" w:hAnsi="宋体"/>
                <w:b/>
                <w:bCs/>
                <w:color w:val="auto"/>
                <w:sz w:val="21"/>
                <w:szCs w:val="21"/>
                <w:lang w:eastAsia="zh-CN"/>
              </w:rPr>
            </w:pPr>
            <w:r>
              <w:rPr>
                <w:rFonts w:hint="eastAsia" w:ascii="宋体" w:hAnsi="宋体"/>
                <w:b/>
                <w:bCs/>
                <w:color w:val="auto"/>
                <w:sz w:val="21"/>
                <w:szCs w:val="21"/>
                <w:lang w:eastAsia="zh-CN"/>
              </w:rPr>
              <w:t>1</w:t>
            </w:r>
            <w:r>
              <w:rPr>
                <w:rFonts w:hint="eastAsia" w:ascii="宋体" w:hAnsi="宋体"/>
                <w:b/>
                <w:bCs/>
                <w:color w:val="auto"/>
                <w:sz w:val="21"/>
                <w:szCs w:val="21"/>
                <w:lang w:val="en-US" w:eastAsia="zh-CN"/>
              </w:rPr>
              <w:t>0</w:t>
            </w:r>
            <w:r>
              <w:rPr>
                <w:rFonts w:hint="eastAsia" w:ascii="宋体" w:hAnsi="宋体"/>
                <w:b/>
                <w:bCs/>
                <w:color w:val="auto"/>
                <w:sz w:val="21"/>
                <w:szCs w:val="21"/>
                <w:lang w:eastAsia="zh-CN"/>
              </w:rPr>
              <w:t>分</w:t>
            </w:r>
          </w:p>
        </w:tc>
        <w:tc>
          <w:tcPr>
            <w:tcW w:w="1762" w:type="dxa"/>
            <w:vAlign w:val="center"/>
          </w:tcPr>
          <w:p w14:paraId="57F782FD">
            <w:pPr>
              <w:spacing w:line="360" w:lineRule="auto"/>
              <w:jc w:val="center"/>
              <w:rPr>
                <w:b/>
                <w:bCs/>
                <w:color w:val="auto"/>
                <w:sz w:val="21"/>
                <w:szCs w:val="21"/>
                <w:lang w:eastAsia="zh-CN"/>
              </w:rPr>
            </w:pPr>
            <w:r>
              <w:rPr>
                <w:rFonts w:hint="eastAsia"/>
                <w:b/>
                <w:bCs/>
                <w:color w:val="auto"/>
                <w:sz w:val="21"/>
                <w:szCs w:val="21"/>
                <w:lang w:eastAsia="zh-CN"/>
              </w:rPr>
              <w:t>拟派人员管理方案</w:t>
            </w:r>
          </w:p>
          <w:p w14:paraId="19090F4C">
            <w:pPr>
              <w:spacing w:line="360" w:lineRule="auto"/>
              <w:jc w:val="center"/>
              <w:rPr>
                <w:rFonts w:hint="eastAsia" w:ascii="宋体" w:hAnsi="宋体" w:cs="宋体"/>
                <w:b/>
                <w:color w:val="auto"/>
                <w:sz w:val="21"/>
                <w:szCs w:val="21"/>
                <w:lang w:eastAsia="zh-CN"/>
              </w:rPr>
            </w:pPr>
            <w:r>
              <w:rPr>
                <w:rFonts w:hint="eastAsia"/>
                <w:b/>
                <w:bCs/>
                <w:color w:val="auto"/>
                <w:sz w:val="21"/>
                <w:szCs w:val="21"/>
                <w:lang w:eastAsia="zh-CN"/>
              </w:rPr>
              <w:t>（</w:t>
            </w:r>
            <w:r>
              <w:rPr>
                <w:rFonts w:hint="eastAsia"/>
                <w:b/>
                <w:bCs/>
                <w:color w:val="auto"/>
                <w:sz w:val="21"/>
                <w:szCs w:val="21"/>
                <w:lang w:val="en-US" w:eastAsia="zh-CN"/>
              </w:rPr>
              <w:t>6</w:t>
            </w:r>
            <w:r>
              <w:rPr>
                <w:rFonts w:hint="eastAsia"/>
                <w:b/>
                <w:bCs/>
                <w:color w:val="auto"/>
                <w:sz w:val="21"/>
                <w:szCs w:val="21"/>
                <w:lang w:eastAsia="zh-CN"/>
              </w:rPr>
              <w:t>分）</w:t>
            </w:r>
          </w:p>
        </w:tc>
        <w:tc>
          <w:tcPr>
            <w:tcW w:w="5799" w:type="dxa"/>
          </w:tcPr>
          <w:p w14:paraId="1C481D5C">
            <w:pPr>
              <w:spacing w:line="360" w:lineRule="auto"/>
              <w:rPr>
                <w:rFonts w:ascii="宋体" w:hAnsi="宋体"/>
                <w:b/>
                <w:bCs/>
                <w:color w:val="auto"/>
                <w:sz w:val="21"/>
                <w:szCs w:val="21"/>
                <w:lang w:eastAsia="zh-CN"/>
              </w:rPr>
            </w:pPr>
            <w:r>
              <w:rPr>
                <w:rFonts w:hint="eastAsia" w:ascii="宋体" w:hAnsi="宋体"/>
                <w:b/>
                <w:bCs/>
                <w:color w:val="auto"/>
                <w:sz w:val="21"/>
                <w:szCs w:val="21"/>
                <w:lang w:eastAsia="zh-CN"/>
              </w:rPr>
              <w:t>拟派人员管理方案至少包括：</w:t>
            </w:r>
          </w:p>
          <w:p w14:paraId="17761556">
            <w:pPr>
              <w:spacing w:line="360" w:lineRule="auto"/>
              <w:rPr>
                <w:rFonts w:ascii="宋体" w:hAnsi="宋体"/>
                <w:b/>
                <w:bCs/>
                <w:color w:val="auto"/>
                <w:sz w:val="21"/>
                <w:szCs w:val="21"/>
                <w:lang w:eastAsia="zh-CN"/>
              </w:rPr>
            </w:pPr>
            <w:r>
              <w:rPr>
                <w:rFonts w:hint="eastAsia" w:ascii="宋体" w:hAnsi="宋体" w:cs="宋体"/>
                <w:bCs/>
                <w:color w:val="auto"/>
                <w:sz w:val="21"/>
                <w:szCs w:val="21"/>
                <w:lang w:eastAsia="zh-CN"/>
              </w:rPr>
              <w:t>（1）拟派人员团队组织架构清晰，人员分工职责明确，能确保项目顺利实施；</w:t>
            </w:r>
          </w:p>
          <w:p w14:paraId="5A8E3912">
            <w:pPr>
              <w:spacing w:line="360" w:lineRule="auto"/>
              <w:rPr>
                <w:rFonts w:ascii="宋体" w:hAnsi="宋体" w:cs="宋体"/>
                <w:bCs/>
                <w:color w:val="auto"/>
                <w:sz w:val="21"/>
                <w:szCs w:val="21"/>
                <w:lang w:eastAsia="zh-CN"/>
              </w:rPr>
            </w:pPr>
            <w:r>
              <w:rPr>
                <w:rFonts w:hint="eastAsia" w:ascii="宋体" w:hAnsi="宋体" w:cs="宋体"/>
                <w:bCs/>
                <w:color w:val="auto"/>
                <w:sz w:val="21"/>
                <w:szCs w:val="21"/>
                <w:lang w:eastAsia="zh-CN"/>
              </w:rPr>
              <w:t>（2）项目经理具有类似</w:t>
            </w:r>
            <w:r>
              <w:rPr>
                <w:rFonts w:hint="eastAsia" w:ascii="宋体" w:hAnsi="宋体"/>
                <w:color w:val="auto"/>
                <w:sz w:val="21"/>
                <w:szCs w:val="21"/>
                <w:lang w:eastAsia="zh-CN"/>
              </w:rPr>
              <w:t>物业服务项目</w:t>
            </w:r>
            <w:r>
              <w:rPr>
                <w:rFonts w:hint="eastAsia" w:ascii="宋体" w:hAnsi="宋体" w:cs="宋体"/>
                <w:color w:val="auto"/>
                <w:sz w:val="21"/>
                <w:szCs w:val="21"/>
                <w:lang w:eastAsia="zh-CN"/>
              </w:rPr>
              <w:t>经验，经验丰富</w:t>
            </w:r>
            <w:r>
              <w:rPr>
                <w:rFonts w:hint="eastAsia" w:ascii="宋体" w:hAnsi="宋体" w:cs="宋体"/>
                <w:bCs/>
                <w:color w:val="auto"/>
                <w:sz w:val="21"/>
                <w:szCs w:val="21"/>
                <w:lang w:eastAsia="zh-CN"/>
              </w:rPr>
              <w:t>。</w:t>
            </w:r>
          </w:p>
          <w:p w14:paraId="48C8E9AA">
            <w:pPr>
              <w:spacing w:line="360" w:lineRule="auto"/>
              <w:rPr>
                <w:rFonts w:ascii="宋体" w:hAnsi="宋体"/>
                <w:color w:val="auto"/>
                <w:sz w:val="21"/>
                <w:szCs w:val="21"/>
                <w:lang w:eastAsia="zh-CN"/>
              </w:rPr>
            </w:pPr>
            <w:r>
              <w:rPr>
                <w:rFonts w:hint="eastAsia" w:ascii="宋体" w:hAnsi="宋体"/>
                <w:b/>
                <w:bCs/>
                <w:color w:val="auto"/>
                <w:sz w:val="21"/>
                <w:szCs w:val="21"/>
                <w:lang w:eastAsia="zh-CN"/>
              </w:rPr>
              <w:t>上述2个评审项每项满分为3分，评分档次为3</w:t>
            </w:r>
            <w:r>
              <w:rPr>
                <w:rFonts w:ascii="宋体" w:hAnsi="宋体"/>
                <w:b/>
                <w:bCs/>
                <w:color w:val="auto"/>
                <w:sz w:val="21"/>
                <w:szCs w:val="21"/>
                <w:lang w:eastAsia="zh-CN"/>
              </w:rPr>
              <w:t>/</w:t>
            </w:r>
            <w:r>
              <w:rPr>
                <w:rFonts w:hint="eastAsia" w:ascii="宋体" w:hAnsi="宋体"/>
                <w:b/>
                <w:bCs/>
                <w:color w:val="auto"/>
                <w:sz w:val="21"/>
                <w:szCs w:val="21"/>
                <w:lang w:eastAsia="zh-CN"/>
              </w:rPr>
              <w:t>2</w:t>
            </w:r>
            <w:r>
              <w:rPr>
                <w:rFonts w:ascii="宋体" w:hAnsi="宋体"/>
                <w:b/>
                <w:bCs/>
                <w:color w:val="auto"/>
                <w:sz w:val="21"/>
                <w:szCs w:val="21"/>
                <w:lang w:eastAsia="zh-CN"/>
              </w:rPr>
              <w:t>/1/0</w:t>
            </w:r>
            <w:r>
              <w:rPr>
                <w:rFonts w:hint="eastAsia" w:ascii="宋体" w:hAnsi="宋体"/>
                <w:b/>
                <w:bCs/>
                <w:color w:val="auto"/>
                <w:sz w:val="21"/>
                <w:szCs w:val="21"/>
                <w:lang w:eastAsia="zh-CN"/>
              </w:rPr>
              <w:t>；</w:t>
            </w:r>
          </w:p>
          <w:p w14:paraId="581591F0">
            <w:pPr>
              <w:spacing w:line="360" w:lineRule="auto"/>
              <w:rPr>
                <w:rFonts w:hint="eastAsia" w:ascii="宋体" w:hAnsi="宋体" w:cs="宋体"/>
                <w:b/>
                <w:bCs/>
                <w:color w:val="auto"/>
                <w:sz w:val="21"/>
                <w:szCs w:val="21"/>
                <w:lang w:eastAsia="zh-CN"/>
              </w:rPr>
            </w:pPr>
            <w:r>
              <w:rPr>
                <w:rFonts w:hint="eastAsia" w:ascii="宋体" w:hAnsi="宋体"/>
                <w:color w:val="auto"/>
                <w:sz w:val="21"/>
                <w:szCs w:val="21"/>
                <w:lang w:eastAsia="zh-CN"/>
              </w:rPr>
              <w:t>供应商针对上述内容分别进行阐述说明，阐述内容详细、条理清晰、各个环节上的描述层次分明，满足采购人需求的，得3分；对内容的关键要求没有详细说明、表述不清晰、内容简略、空泛，针对性不强的，得2分；内容存在缺陷（缺陷指：与实际情况不匹配、不符合项目特点和实际情况、内容前后矛盾、与本项目无关、内容有缺漏等任意一种情形）得</w:t>
            </w:r>
            <w:r>
              <w:rPr>
                <w:rFonts w:ascii="宋体" w:hAnsi="宋体"/>
                <w:color w:val="auto"/>
                <w:sz w:val="21"/>
                <w:szCs w:val="21"/>
                <w:lang w:eastAsia="zh-CN"/>
              </w:rPr>
              <w:t>1</w:t>
            </w:r>
            <w:r>
              <w:rPr>
                <w:rFonts w:hint="eastAsia" w:ascii="宋体" w:hAnsi="宋体"/>
                <w:color w:val="auto"/>
                <w:sz w:val="21"/>
                <w:szCs w:val="21"/>
                <w:lang w:eastAsia="zh-CN"/>
              </w:rPr>
              <w:t>分；内容缺失得</w:t>
            </w:r>
            <w:r>
              <w:rPr>
                <w:rFonts w:ascii="宋体" w:hAnsi="宋体"/>
                <w:color w:val="auto"/>
                <w:sz w:val="21"/>
                <w:szCs w:val="21"/>
                <w:lang w:eastAsia="zh-CN"/>
              </w:rPr>
              <w:t>0</w:t>
            </w:r>
            <w:r>
              <w:rPr>
                <w:rFonts w:hint="eastAsia" w:ascii="宋体" w:hAnsi="宋体"/>
                <w:color w:val="auto"/>
                <w:sz w:val="21"/>
                <w:szCs w:val="21"/>
                <w:lang w:eastAsia="zh-CN"/>
              </w:rPr>
              <w:t>分。</w:t>
            </w:r>
          </w:p>
        </w:tc>
      </w:tr>
      <w:tr w14:paraId="33715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1" w:hRule="atLeast"/>
        </w:trPr>
        <w:tc>
          <w:tcPr>
            <w:tcW w:w="1141" w:type="dxa"/>
            <w:vMerge w:val="continue"/>
            <w:vAlign w:val="center"/>
          </w:tcPr>
          <w:p w14:paraId="79339D9C">
            <w:pPr>
              <w:spacing w:line="360" w:lineRule="auto"/>
              <w:jc w:val="center"/>
              <w:rPr>
                <w:rFonts w:hint="eastAsia" w:ascii="宋体" w:hAnsi="宋体"/>
                <w:b/>
                <w:bCs/>
                <w:color w:val="auto"/>
                <w:sz w:val="21"/>
                <w:szCs w:val="21"/>
                <w:lang w:eastAsia="zh-CN"/>
              </w:rPr>
            </w:pPr>
          </w:p>
        </w:tc>
        <w:tc>
          <w:tcPr>
            <w:tcW w:w="1000" w:type="dxa"/>
            <w:vMerge w:val="continue"/>
            <w:vAlign w:val="center"/>
          </w:tcPr>
          <w:p w14:paraId="2192BADE">
            <w:pPr>
              <w:spacing w:line="360" w:lineRule="auto"/>
              <w:jc w:val="center"/>
              <w:rPr>
                <w:rFonts w:hint="eastAsia" w:ascii="宋体" w:hAnsi="宋体"/>
                <w:b/>
                <w:bCs/>
                <w:color w:val="auto"/>
                <w:sz w:val="21"/>
                <w:szCs w:val="21"/>
                <w:lang w:eastAsia="zh-CN"/>
              </w:rPr>
            </w:pPr>
          </w:p>
        </w:tc>
        <w:tc>
          <w:tcPr>
            <w:tcW w:w="1762" w:type="dxa"/>
            <w:vAlign w:val="center"/>
          </w:tcPr>
          <w:p w14:paraId="5CFEE6D3">
            <w:pPr>
              <w:spacing w:line="360" w:lineRule="auto"/>
              <w:jc w:val="center"/>
              <w:rPr>
                <w:b/>
                <w:bCs/>
                <w:color w:val="auto"/>
                <w:sz w:val="21"/>
                <w:szCs w:val="21"/>
              </w:rPr>
            </w:pPr>
            <w:r>
              <w:rPr>
                <w:rFonts w:hint="eastAsia"/>
                <w:b/>
                <w:bCs/>
                <w:color w:val="auto"/>
                <w:sz w:val="21"/>
                <w:szCs w:val="21"/>
              </w:rPr>
              <w:t>项目实施经验</w:t>
            </w:r>
          </w:p>
          <w:p w14:paraId="7758536C">
            <w:pPr>
              <w:spacing w:line="360" w:lineRule="auto"/>
              <w:jc w:val="center"/>
              <w:rPr>
                <w:rFonts w:hint="eastAsia" w:ascii="宋体" w:hAnsi="宋体" w:cs="宋体"/>
                <w:b/>
                <w:bCs/>
                <w:color w:val="auto"/>
                <w:sz w:val="21"/>
                <w:szCs w:val="21"/>
                <w:lang w:eastAsia="zh-CN"/>
              </w:rPr>
            </w:pPr>
            <w:r>
              <w:rPr>
                <w:rFonts w:hint="eastAsia"/>
                <w:b/>
                <w:bCs/>
                <w:color w:val="auto"/>
                <w:sz w:val="21"/>
                <w:szCs w:val="21"/>
              </w:rPr>
              <w:t>（</w:t>
            </w:r>
            <w:r>
              <w:rPr>
                <w:rFonts w:hint="eastAsia"/>
                <w:b/>
                <w:bCs/>
                <w:color w:val="auto"/>
                <w:sz w:val="21"/>
                <w:szCs w:val="21"/>
                <w:lang w:val="en-US" w:eastAsia="zh-CN"/>
              </w:rPr>
              <w:t>4</w:t>
            </w:r>
            <w:r>
              <w:rPr>
                <w:rFonts w:hint="eastAsia"/>
                <w:b/>
                <w:bCs/>
                <w:color w:val="auto"/>
                <w:sz w:val="21"/>
                <w:szCs w:val="21"/>
              </w:rPr>
              <w:t>分）</w:t>
            </w:r>
          </w:p>
        </w:tc>
        <w:tc>
          <w:tcPr>
            <w:tcW w:w="5799" w:type="dxa"/>
          </w:tcPr>
          <w:p w14:paraId="3D3E39DB">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供应商提供202</w:t>
            </w:r>
            <w:r>
              <w:rPr>
                <w:rFonts w:hint="eastAsia" w:ascii="宋体" w:hAnsi="宋体"/>
                <w:color w:val="auto"/>
                <w:sz w:val="21"/>
                <w:szCs w:val="21"/>
                <w:lang w:val="en-US" w:eastAsia="zh-CN"/>
              </w:rPr>
              <w:t>2</w:t>
            </w:r>
            <w:r>
              <w:rPr>
                <w:rFonts w:hint="eastAsia" w:ascii="宋体" w:hAnsi="宋体"/>
                <w:color w:val="auto"/>
                <w:sz w:val="21"/>
                <w:szCs w:val="21"/>
                <w:lang w:eastAsia="zh-CN"/>
              </w:rPr>
              <w:t>年至今与本项目类似服务业绩，每提供1项得</w:t>
            </w:r>
            <w:r>
              <w:rPr>
                <w:rFonts w:hint="eastAsia" w:ascii="宋体" w:hAnsi="宋体"/>
                <w:color w:val="auto"/>
                <w:sz w:val="21"/>
                <w:szCs w:val="21"/>
                <w:lang w:val="en-US" w:eastAsia="zh-CN"/>
              </w:rPr>
              <w:t>1</w:t>
            </w:r>
            <w:r>
              <w:rPr>
                <w:rFonts w:hint="eastAsia" w:ascii="宋体" w:hAnsi="宋体"/>
                <w:color w:val="auto"/>
                <w:sz w:val="21"/>
                <w:szCs w:val="21"/>
                <w:lang w:eastAsia="zh-CN"/>
              </w:rPr>
              <w:t>分，满分</w:t>
            </w:r>
            <w:r>
              <w:rPr>
                <w:rFonts w:hint="eastAsia" w:ascii="宋体" w:hAnsi="宋体"/>
                <w:color w:val="auto"/>
                <w:sz w:val="21"/>
                <w:szCs w:val="21"/>
                <w:lang w:val="en-US" w:eastAsia="zh-CN"/>
              </w:rPr>
              <w:t>4</w:t>
            </w:r>
            <w:r>
              <w:rPr>
                <w:rFonts w:hint="eastAsia" w:ascii="宋体" w:hAnsi="宋体"/>
                <w:color w:val="auto"/>
                <w:sz w:val="21"/>
                <w:szCs w:val="21"/>
                <w:lang w:eastAsia="zh-CN"/>
              </w:rPr>
              <w:t>分；</w:t>
            </w:r>
          </w:p>
          <w:p w14:paraId="0FAB6D03">
            <w:pPr>
              <w:spacing w:line="360" w:lineRule="auto"/>
              <w:rPr>
                <w:rFonts w:hint="eastAsia" w:ascii="宋体" w:hAnsi="宋体"/>
                <w:b/>
                <w:bCs/>
                <w:color w:val="auto"/>
                <w:sz w:val="21"/>
                <w:szCs w:val="21"/>
                <w:lang w:eastAsia="zh-CN"/>
              </w:rPr>
            </w:pPr>
            <w:r>
              <w:rPr>
                <w:rFonts w:hint="eastAsia" w:ascii="宋体" w:hAnsi="宋体"/>
                <w:b/>
                <w:bCs/>
                <w:color w:val="auto"/>
                <w:sz w:val="21"/>
                <w:szCs w:val="21"/>
                <w:lang w:eastAsia="zh-CN"/>
              </w:rPr>
              <w:t>注：业绩证明材料为供应商与用户单位签订的合同或中标（成交）通知书。</w:t>
            </w:r>
          </w:p>
        </w:tc>
      </w:tr>
    </w:tbl>
    <w:p w14:paraId="2FF64EF3">
      <w:pPr>
        <w:pStyle w:val="5"/>
        <w:spacing w:line="276" w:lineRule="auto"/>
        <w:ind w:left="0"/>
        <w:jc w:val="center"/>
        <w:rPr>
          <w:rFonts w:hint="eastAsia" w:ascii="宋体" w:hAnsi="宋体"/>
          <w:b w:val="0"/>
          <w:bCs w:val="0"/>
          <w:color w:val="auto"/>
          <w:sz w:val="40"/>
          <w:szCs w:val="44"/>
          <w:lang w:eastAsia="zh-CN"/>
        </w:rPr>
      </w:pPr>
      <w:r>
        <w:rPr>
          <w:rFonts w:ascii="Times New Roman" w:hAnsi="Times New Roman" w:eastAsia="Times New Roman"/>
          <w:color w:val="auto"/>
          <w:sz w:val="28"/>
          <w:lang w:eastAsia="zh-CN"/>
        </w:rPr>
        <w:br w:type="page"/>
      </w:r>
      <w:bookmarkStart w:id="202" w:name="_Toc18075"/>
      <w:r>
        <w:rPr>
          <w:rFonts w:hint="eastAsia" w:ascii="宋体" w:hAnsi="宋体"/>
          <w:color w:val="auto"/>
          <w:sz w:val="32"/>
          <w:lang w:eastAsia="zh-CN"/>
        </w:rPr>
        <w:t>评标程序及评审办法</w:t>
      </w:r>
      <w:bookmarkEnd w:id="202"/>
    </w:p>
    <w:p w14:paraId="173F9E17">
      <w:pPr>
        <w:spacing w:line="360" w:lineRule="auto"/>
        <w:outlineLvl w:val="2"/>
        <w:rPr>
          <w:rFonts w:hint="eastAsia" w:ascii="宋体" w:hAnsi="宋体"/>
          <w:b/>
          <w:color w:val="auto"/>
          <w:sz w:val="21"/>
          <w:szCs w:val="21"/>
          <w:lang w:eastAsia="zh-CN"/>
        </w:rPr>
      </w:pPr>
      <w:bookmarkStart w:id="203" w:name="_Toc174399405"/>
      <w:bookmarkStart w:id="204" w:name="_Toc8552"/>
      <w:r>
        <w:rPr>
          <w:rFonts w:ascii="宋体" w:hAnsi="宋体"/>
          <w:b/>
          <w:color w:val="auto"/>
          <w:sz w:val="21"/>
          <w:szCs w:val="21"/>
          <w:lang w:eastAsia="zh-CN"/>
        </w:rPr>
        <w:t>1</w:t>
      </w:r>
      <w:r>
        <w:rPr>
          <w:rFonts w:hint="eastAsia" w:ascii="宋体" w:hAnsi="宋体"/>
          <w:b/>
          <w:color w:val="auto"/>
          <w:sz w:val="21"/>
          <w:szCs w:val="21"/>
          <w:lang w:eastAsia="zh-CN"/>
        </w:rPr>
        <w:t>.</w:t>
      </w:r>
      <w:r>
        <w:rPr>
          <w:rFonts w:ascii="宋体" w:hAnsi="宋体"/>
          <w:b/>
          <w:color w:val="auto"/>
          <w:sz w:val="21"/>
          <w:szCs w:val="21"/>
          <w:lang w:eastAsia="zh-CN"/>
        </w:rPr>
        <w:t>总则</w:t>
      </w:r>
      <w:bookmarkEnd w:id="203"/>
      <w:bookmarkEnd w:id="204"/>
    </w:p>
    <w:p w14:paraId="7EA09BB6">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根据《中华人民共和国政府采购法》、《中华人民共和国政府采购法实施条例》、《政府采购货物和服务招标投标管理办法》等有关法律、法规和规章的规定，制定本办法。</w:t>
      </w:r>
    </w:p>
    <w:p w14:paraId="7282A0A2">
      <w:pPr>
        <w:spacing w:line="360" w:lineRule="auto"/>
        <w:outlineLvl w:val="2"/>
        <w:rPr>
          <w:rFonts w:hint="eastAsia" w:ascii="宋体" w:hAnsi="宋体"/>
          <w:b/>
          <w:color w:val="auto"/>
          <w:sz w:val="21"/>
          <w:szCs w:val="21"/>
          <w:lang w:eastAsia="zh-CN"/>
        </w:rPr>
      </w:pPr>
      <w:bookmarkStart w:id="205" w:name="_Toc174399406"/>
      <w:bookmarkStart w:id="206" w:name="_Toc29121"/>
      <w:r>
        <w:rPr>
          <w:rFonts w:hint="eastAsia" w:ascii="宋体" w:hAnsi="宋体"/>
          <w:b/>
          <w:color w:val="auto"/>
          <w:sz w:val="21"/>
          <w:szCs w:val="21"/>
          <w:lang w:eastAsia="zh-CN"/>
        </w:rPr>
        <w:t>2.评审机构</w:t>
      </w:r>
      <w:bookmarkEnd w:id="205"/>
      <w:bookmarkEnd w:id="206"/>
    </w:p>
    <w:p w14:paraId="18594916">
      <w:pPr>
        <w:pStyle w:val="32"/>
        <w:spacing w:line="360" w:lineRule="auto"/>
        <w:ind w:firstLine="424" w:firstLineChars="202"/>
        <w:jc w:val="left"/>
        <w:rPr>
          <w:rFonts w:hint="eastAsia" w:ascii="宋体" w:hAnsi="宋体"/>
          <w:color w:val="auto"/>
          <w:sz w:val="21"/>
          <w:szCs w:val="21"/>
        </w:rPr>
      </w:pPr>
      <w:r>
        <w:rPr>
          <w:rFonts w:ascii="宋体" w:hAnsi="宋体"/>
          <w:color w:val="auto"/>
          <w:sz w:val="21"/>
          <w:szCs w:val="21"/>
        </w:rPr>
        <w:t>2.1本次</w:t>
      </w:r>
      <w:r>
        <w:rPr>
          <w:rFonts w:hint="eastAsia" w:ascii="宋体" w:hAnsi="宋体"/>
          <w:color w:val="auto"/>
          <w:sz w:val="21"/>
          <w:szCs w:val="21"/>
        </w:rPr>
        <w:t>公开招标</w:t>
      </w:r>
      <w:r>
        <w:rPr>
          <w:rFonts w:ascii="宋体" w:hAnsi="宋体"/>
          <w:color w:val="auto"/>
          <w:sz w:val="21"/>
          <w:szCs w:val="21"/>
        </w:rPr>
        <w:t>项目依法组建评标委员会</w:t>
      </w:r>
      <w:r>
        <w:rPr>
          <w:rFonts w:hint="eastAsia" w:ascii="宋体" w:hAnsi="宋体"/>
          <w:color w:val="auto"/>
          <w:sz w:val="21"/>
          <w:szCs w:val="21"/>
        </w:rPr>
        <w:t>。</w:t>
      </w:r>
    </w:p>
    <w:p w14:paraId="34558990">
      <w:pPr>
        <w:pStyle w:val="32"/>
        <w:spacing w:line="360" w:lineRule="auto"/>
        <w:ind w:firstLine="424" w:firstLineChars="202"/>
        <w:jc w:val="left"/>
        <w:rPr>
          <w:rFonts w:hint="eastAsia" w:ascii="宋体" w:hAnsi="宋体"/>
          <w:color w:val="auto"/>
          <w:sz w:val="21"/>
          <w:szCs w:val="21"/>
        </w:rPr>
      </w:pPr>
      <w:r>
        <w:rPr>
          <w:rFonts w:ascii="宋体" w:hAnsi="宋体"/>
          <w:color w:val="auto"/>
          <w:sz w:val="21"/>
          <w:szCs w:val="21"/>
        </w:rPr>
        <w:t>2.2</w:t>
      </w:r>
      <w:r>
        <w:rPr>
          <w:rFonts w:hint="eastAsia" w:ascii="宋体" w:hAnsi="宋体"/>
          <w:color w:val="auto"/>
          <w:sz w:val="21"/>
          <w:szCs w:val="21"/>
        </w:rPr>
        <w:t>评标委员会由采购人代表和评审专家共5人及以上单数组成，其中评审专家人数不得少于评标委员会成员总数的2/3</w:t>
      </w:r>
      <w:r>
        <w:rPr>
          <w:rFonts w:ascii="宋体" w:hAnsi="宋体"/>
          <w:color w:val="auto"/>
          <w:sz w:val="21"/>
          <w:szCs w:val="21"/>
        </w:rPr>
        <w:t>。采购人代表不得以评审专家身份参加本部门或本单位采购项目的评审。采购代理机构人员不得参加本机构代理的采购项目的评审。</w:t>
      </w:r>
    </w:p>
    <w:p w14:paraId="508B3879">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2.3</w:t>
      </w:r>
      <w:r>
        <w:rPr>
          <w:rFonts w:ascii="宋体" w:hAnsi="宋体"/>
          <w:color w:val="auto"/>
          <w:sz w:val="21"/>
          <w:szCs w:val="21"/>
        </w:rPr>
        <w:t>评标委员会应当推选组长，采购人代表不得担任组长。采购人委派代表参加</w:t>
      </w:r>
      <w:r>
        <w:rPr>
          <w:rFonts w:hint="eastAsia" w:ascii="宋体" w:hAnsi="宋体"/>
          <w:color w:val="auto"/>
          <w:sz w:val="21"/>
          <w:szCs w:val="21"/>
        </w:rPr>
        <w:t>评标</w:t>
      </w:r>
      <w:r>
        <w:rPr>
          <w:rFonts w:ascii="宋体" w:hAnsi="宋体"/>
          <w:color w:val="auto"/>
          <w:sz w:val="21"/>
          <w:szCs w:val="21"/>
        </w:rPr>
        <w:t>会议的，应当向采购代理机构出具授权函。除授权代表外，采购人可以委派纪检监察等相关人员对</w:t>
      </w:r>
      <w:r>
        <w:rPr>
          <w:rFonts w:hint="eastAsia" w:ascii="宋体" w:hAnsi="宋体"/>
          <w:color w:val="auto"/>
          <w:sz w:val="21"/>
          <w:szCs w:val="21"/>
        </w:rPr>
        <w:t>评标</w:t>
      </w:r>
      <w:r>
        <w:rPr>
          <w:rFonts w:ascii="宋体" w:hAnsi="宋体"/>
          <w:color w:val="auto"/>
          <w:sz w:val="21"/>
          <w:szCs w:val="21"/>
        </w:rPr>
        <w:t>工作实施监督。</w:t>
      </w:r>
    </w:p>
    <w:p w14:paraId="080247A9">
      <w:pPr>
        <w:spacing w:line="360" w:lineRule="auto"/>
        <w:outlineLvl w:val="2"/>
        <w:rPr>
          <w:rFonts w:hint="eastAsia" w:ascii="宋体" w:hAnsi="宋体"/>
          <w:b/>
          <w:color w:val="auto"/>
          <w:sz w:val="21"/>
          <w:szCs w:val="21"/>
          <w:lang w:eastAsia="zh-CN"/>
        </w:rPr>
      </w:pPr>
      <w:bookmarkStart w:id="207" w:name="_Toc174399407"/>
      <w:bookmarkStart w:id="208" w:name="_Toc28197"/>
      <w:r>
        <w:rPr>
          <w:rFonts w:hint="eastAsia" w:ascii="宋体" w:hAnsi="宋体"/>
          <w:b/>
          <w:color w:val="auto"/>
          <w:sz w:val="21"/>
          <w:szCs w:val="21"/>
          <w:lang w:eastAsia="zh-CN"/>
        </w:rPr>
        <w:t>3.评审原则</w:t>
      </w:r>
      <w:bookmarkEnd w:id="207"/>
      <w:bookmarkEnd w:id="208"/>
    </w:p>
    <w:p w14:paraId="5A83DFBB">
      <w:pPr>
        <w:pStyle w:val="32"/>
        <w:spacing w:line="360" w:lineRule="auto"/>
        <w:ind w:firstLine="424" w:firstLineChars="202"/>
        <w:jc w:val="left"/>
        <w:rPr>
          <w:rFonts w:hint="eastAsia" w:ascii="宋体" w:hAnsi="宋体"/>
          <w:color w:val="auto"/>
          <w:sz w:val="21"/>
          <w:szCs w:val="21"/>
        </w:rPr>
      </w:pPr>
      <w:r>
        <w:rPr>
          <w:rFonts w:ascii="宋体" w:hAnsi="宋体"/>
          <w:color w:val="auto"/>
          <w:sz w:val="21"/>
          <w:szCs w:val="21"/>
        </w:rPr>
        <w:t>3.1坚持公平、公正、科学、择优的原则，本着实事求是的精神，不带有任何主观意愿和偏见，认真负责地做好评审工作，公平、公正地对待每一个</w:t>
      </w:r>
      <w:r>
        <w:rPr>
          <w:rFonts w:hint="eastAsia" w:ascii="宋体" w:hAnsi="宋体"/>
          <w:color w:val="auto"/>
          <w:sz w:val="21"/>
          <w:szCs w:val="21"/>
        </w:rPr>
        <w:t>投标人</w:t>
      </w:r>
      <w:r>
        <w:rPr>
          <w:rFonts w:ascii="宋体" w:hAnsi="宋体"/>
          <w:color w:val="auto"/>
          <w:sz w:val="21"/>
          <w:szCs w:val="21"/>
        </w:rPr>
        <w:t>。</w:t>
      </w:r>
    </w:p>
    <w:p w14:paraId="102AF1C3">
      <w:pPr>
        <w:pStyle w:val="32"/>
        <w:spacing w:line="360" w:lineRule="auto"/>
        <w:ind w:firstLine="424" w:firstLineChars="202"/>
        <w:jc w:val="left"/>
        <w:rPr>
          <w:rFonts w:hint="eastAsia" w:ascii="宋体" w:hAnsi="宋体"/>
          <w:color w:val="auto"/>
          <w:sz w:val="21"/>
          <w:szCs w:val="21"/>
        </w:rPr>
      </w:pPr>
      <w:r>
        <w:rPr>
          <w:rFonts w:ascii="宋体" w:hAnsi="宋体"/>
          <w:color w:val="auto"/>
          <w:sz w:val="21"/>
          <w:szCs w:val="21"/>
        </w:rPr>
        <w:t>3.2全面分析，综合评审。</w:t>
      </w:r>
    </w:p>
    <w:p w14:paraId="5A897DBC">
      <w:pPr>
        <w:pStyle w:val="32"/>
        <w:spacing w:line="360" w:lineRule="auto"/>
        <w:ind w:firstLine="424" w:firstLineChars="202"/>
        <w:jc w:val="left"/>
        <w:rPr>
          <w:rFonts w:hint="eastAsia" w:ascii="宋体" w:hAnsi="宋体"/>
          <w:color w:val="auto"/>
          <w:sz w:val="21"/>
          <w:szCs w:val="21"/>
        </w:rPr>
      </w:pPr>
      <w:r>
        <w:rPr>
          <w:rFonts w:ascii="宋体" w:hAnsi="宋体"/>
          <w:color w:val="auto"/>
          <w:sz w:val="21"/>
          <w:szCs w:val="21"/>
        </w:rPr>
        <w:t>3.3评标只对投标人的投标文件进行评审，投标文件以外的资料、信息不应作为评标的依据。</w:t>
      </w:r>
    </w:p>
    <w:p w14:paraId="67A98277">
      <w:pPr>
        <w:spacing w:line="360" w:lineRule="auto"/>
        <w:outlineLvl w:val="2"/>
        <w:rPr>
          <w:rFonts w:hint="eastAsia" w:ascii="宋体" w:hAnsi="宋体"/>
          <w:b/>
          <w:color w:val="auto"/>
          <w:sz w:val="21"/>
          <w:szCs w:val="21"/>
          <w:lang w:eastAsia="zh-CN"/>
        </w:rPr>
      </w:pPr>
      <w:bookmarkStart w:id="209" w:name="_Toc16795"/>
      <w:bookmarkStart w:id="210" w:name="_Toc174399408"/>
      <w:r>
        <w:rPr>
          <w:rFonts w:hint="eastAsia" w:ascii="宋体" w:hAnsi="宋体"/>
          <w:b/>
          <w:color w:val="auto"/>
          <w:sz w:val="21"/>
          <w:szCs w:val="21"/>
          <w:lang w:eastAsia="zh-CN"/>
        </w:rPr>
        <w:t>4.评审纪律</w:t>
      </w:r>
      <w:bookmarkEnd w:id="209"/>
      <w:bookmarkEnd w:id="210"/>
    </w:p>
    <w:p w14:paraId="6CFF0205">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4.1评审专家应当遵守评审工作纪律，不得泄露评审情况和评审中获悉的商业秘密。</w:t>
      </w:r>
    </w:p>
    <w:p w14:paraId="0DFD5E26">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4.2评标委员会在评审过程中发现投标人有行贿、提供虚假材料或者串通等违法行为的，应当及时向财政部门报告。</w:t>
      </w:r>
    </w:p>
    <w:p w14:paraId="4C1193AC">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4.3评审内容和评审过程要严格保密，不得向投标人或与该过程无关的其他人员泄露。</w:t>
      </w:r>
    </w:p>
    <w:p w14:paraId="595B0C58">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4.4评审期间的一切资料，包括评审意见、评审记录和评审结论，一律不得向外传和泄露。</w:t>
      </w:r>
    </w:p>
    <w:p w14:paraId="14F5642A">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4.5任何属于投标文件审查、澄清、评价和比较的资料，不得向投标人或与该过程无关的其他人员泄露。</w:t>
      </w:r>
    </w:p>
    <w:p w14:paraId="25104AB8">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4.6所有资料(包括招标文件、投标文件、评标表格及各种文字记录)在评标结束后均应分别整理、存档备查，任何人不得私自复制和保留。</w:t>
      </w:r>
    </w:p>
    <w:p w14:paraId="7D0F35CE">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4.7评审期间，评审人员不得外出，确需外出时应事先请假。</w:t>
      </w:r>
    </w:p>
    <w:p w14:paraId="4B900C2F">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4.8评审期间，所有与会人员均不得私自以任何方式和投标人进行联系，需询问、澄清的问题由评标委员会统一组织。</w:t>
      </w:r>
    </w:p>
    <w:p w14:paraId="703033B9">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4.9评审期间，未经允许，评标委员会以外的任何单位或部门不得参加评审和采访评审工作。</w:t>
      </w:r>
    </w:p>
    <w:p w14:paraId="043D3972">
      <w:pPr>
        <w:pStyle w:val="32"/>
        <w:spacing w:line="360" w:lineRule="auto"/>
        <w:ind w:firstLine="424" w:firstLineChars="202"/>
        <w:jc w:val="left"/>
        <w:rPr>
          <w:rFonts w:hint="eastAsia" w:ascii="宋体" w:hAnsi="宋体"/>
          <w:color w:val="auto"/>
          <w:sz w:val="21"/>
          <w:szCs w:val="21"/>
        </w:rPr>
      </w:pPr>
      <w:r>
        <w:rPr>
          <w:rFonts w:hint="eastAsia" w:ascii="宋体" w:hAnsi="宋体"/>
          <w:color w:val="auto"/>
          <w:sz w:val="21"/>
          <w:szCs w:val="21"/>
        </w:rPr>
        <w:t>4.10评审结束后，与会人员不得向外界透露评审人员的评审意见，如因此造成的后果由责任者承担。</w:t>
      </w:r>
    </w:p>
    <w:p w14:paraId="3BD179FE">
      <w:pPr>
        <w:spacing w:line="360" w:lineRule="auto"/>
        <w:outlineLvl w:val="2"/>
        <w:rPr>
          <w:rFonts w:hint="eastAsia" w:ascii="宋体" w:hAnsi="宋体"/>
          <w:b/>
          <w:color w:val="auto"/>
          <w:sz w:val="21"/>
          <w:szCs w:val="21"/>
          <w:lang w:eastAsia="zh-CN"/>
        </w:rPr>
      </w:pPr>
      <w:bookmarkStart w:id="211" w:name="_Toc31364"/>
      <w:bookmarkStart w:id="212" w:name="_Toc174399409"/>
      <w:bookmarkStart w:id="213" w:name="_Toc107796275"/>
      <w:bookmarkStart w:id="214" w:name="_Toc107796054"/>
      <w:r>
        <w:rPr>
          <w:rFonts w:ascii="宋体" w:hAnsi="宋体"/>
          <w:b/>
          <w:color w:val="auto"/>
          <w:sz w:val="21"/>
          <w:szCs w:val="21"/>
          <w:lang w:eastAsia="zh-CN"/>
        </w:rPr>
        <w:t>5</w:t>
      </w:r>
      <w:r>
        <w:rPr>
          <w:rFonts w:hint="eastAsia" w:ascii="宋体" w:hAnsi="宋体"/>
          <w:b/>
          <w:color w:val="auto"/>
          <w:sz w:val="21"/>
          <w:szCs w:val="21"/>
          <w:lang w:eastAsia="zh-CN"/>
        </w:rPr>
        <w:t>.评标程序及标准</w:t>
      </w:r>
      <w:bookmarkEnd w:id="211"/>
      <w:bookmarkEnd w:id="212"/>
    </w:p>
    <w:p w14:paraId="6E41EC39">
      <w:pPr>
        <w:adjustRightInd w:val="0"/>
        <w:spacing w:line="360" w:lineRule="auto"/>
        <w:ind w:firstLine="420" w:firstLineChars="200"/>
        <w:rPr>
          <w:rFonts w:hint="eastAsia" w:ascii="宋体" w:hAnsi="宋体" w:cs="宋体"/>
          <w:b/>
          <w:bCs/>
          <w:color w:val="auto"/>
          <w:sz w:val="21"/>
          <w:szCs w:val="21"/>
          <w:lang w:eastAsia="zh-CN"/>
        </w:rPr>
      </w:pPr>
      <w:r>
        <w:rPr>
          <w:rFonts w:hint="eastAsia" w:ascii="宋体" w:hAnsi="宋体"/>
          <w:color w:val="auto"/>
          <w:sz w:val="21"/>
          <w:szCs w:val="21"/>
          <w:lang w:eastAsia="zh-CN"/>
        </w:rPr>
        <w:t>公开招标采购项目开标结束后，采购人或采购代理机构依据招标文件的规定，对投标人的资格进行审查。合格投标人不足3家的，不得进入评标阶段，只有通过资格审查的投标文件才能进入评标阶段。</w:t>
      </w:r>
    </w:p>
    <w:p w14:paraId="72103692">
      <w:pPr>
        <w:spacing w:line="360" w:lineRule="auto"/>
        <w:ind w:firstLine="422" w:firstLineChars="200"/>
        <w:rPr>
          <w:rFonts w:hint="eastAsia" w:ascii="宋体" w:hAnsi="宋体"/>
          <w:b/>
          <w:bCs/>
          <w:color w:val="auto"/>
          <w:sz w:val="21"/>
          <w:szCs w:val="21"/>
          <w:lang w:eastAsia="zh-CN"/>
        </w:rPr>
      </w:pPr>
      <w:r>
        <w:rPr>
          <w:rFonts w:ascii="宋体" w:hAnsi="宋体"/>
          <w:b/>
          <w:bCs/>
          <w:color w:val="auto"/>
          <w:sz w:val="21"/>
          <w:szCs w:val="21"/>
          <w:lang w:eastAsia="zh-CN"/>
        </w:rPr>
        <w:t>5</w:t>
      </w:r>
      <w:r>
        <w:rPr>
          <w:rFonts w:hint="eastAsia" w:ascii="宋体" w:hAnsi="宋体"/>
          <w:b/>
          <w:bCs/>
          <w:color w:val="auto"/>
          <w:sz w:val="21"/>
          <w:szCs w:val="21"/>
          <w:lang w:eastAsia="zh-CN"/>
        </w:rPr>
        <w:t>.1 符合性评审</w:t>
      </w:r>
    </w:p>
    <w:p w14:paraId="730A8695">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依据招标文件的规定，评标委员会对符合资格的投标人的投标文件从有效性、完整性和对招标文件的实质性响应程度等方面进行审查，见评标方法前附表。</w:t>
      </w:r>
    </w:p>
    <w:p w14:paraId="75D9F298">
      <w:pPr>
        <w:spacing w:line="360" w:lineRule="auto"/>
        <w:ind w:firstLine="422" w:firstLineChars="200"/>
        <w:rPr>
          <w:rFonts w:hint="eastAsia" w:ascii="宋体" w:hAnsi="宋体"/>
          <w:b/>
          <w:bCs/>
          <w:color w:val="auto"/>
          <w:sz w:val="21"/>
          <w:szCs w:val="21"/>
          <w:lang w:eastAsia="zh-CN"/>
        </w:rPr>
      </w:pPr>
      <w:r>
        <w:rPr>
          <w:rFonts w:ascii="宋体" w:hAnsi="宋体"/>
          <w:b/>
          <w:bCs/>
          <w:color w:val="auto"/>
          <w:sz w:val="21"/>
          <w:szCs w:val="21"/>
          <w:lang w:eastAsia="zh-CN"/>
        </w:rPr>
        <w:t>5</w:t>
      </w:r>
      <w:r>
        <w:rPr>
          <w:rFonts w:hint="eastAsia" w:ascii="宋体" w:hAnsi="宋体"/>
          <w:b/>
          <w:bCs/>
          <w:color w:val="auto"/>
          <w:sz w:val="21"/>
          <w:szCs w:val="21"/>
          <w:lang w:eastAsia="zh-CN"/>
        </w:rPr>
        <w:t>.2 综合评分</w:t>
      </w:r>
    </w:p>
    <w:p w14:paraId="453CA3C9">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5</w:t>
      </w:r>
      <w:r>
        <w:rPr>
          <w:rFonts w:hint="eastAsia" w:ascii="宋体" w:hAnsi="宋体"/>
          <w:color w:val="auto"/>
          <w:sz w:val="21"/>
          <w:szCs w:val="21"/>
          <w:lang w:eastAsia="zh-CN"/>
        </w:rPr>
        <w:t>.2.1评标委员会按照招标文件中规定的评标方法和标准，对符合性审查合格的投标文件进行商务和技术评估，综合比较与评价,见评标方法前附表。</w:t>
      </w:r>
    </w:p>
    <w:p w14:paraId="42642585">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5</w:t>
      </w:r>
      <w:r>
        <w:rPr>
          <w:rFonts w:hint="eastAsia" w:ascii="宋体" w:hAnsi="宋体"/>
          <w:color w:val="auto"/>
          <w:sz w:val="21"/>
          <w:szCs w:val="21"/>
          <w:lang w:eastAsia="zh-CN"/>
        </w:rPr>
        <w:t>.2.2评标委员会各成员要依法独立评审，并对评审意见承担个人责任。对投标人的客观评分项的评分应当一致，对其他需要借助专业知识评判的主观评分项，应当严格按照评分细则公正评分。</w:t>
      </w:r>
    </w:p>
    <w:p w14:paraId="17002E72">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5</w:t>
      </w:r>
      <w:r>
        <w:rPr>
          <w:rFonts w:hint="eastAsia" w:ascii="宋体" w:hAnsi="宋体"/>
          <w:color w:val="auto"/>
          <w:sz w:val="21"/>
          <w:szCs w:val="21"/>
          <w:lang w:eastAsia="zh-CN"/>
        </w:rPr>
        <w:t>.2.3评标委员会成员对需要共同认定的事项存在争议的，按照少数服从多数的原则做出结论。持不同意见的评标委员会成员应当在评标报告上签署不同意见并说明理由，否则视为同意。</w:t>
      </w:r>
    </w:p>
    <w:p w14:paraId="7D0277B1">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5</w:t>
      </w:r>
      <w:r>
        <w:rPr>
          <w:rFonts w:hint="eastAsia" w:ascii="宋体" w:hAnsi="宋体"/>
          <w:color w:val="auto"/>
          <w:sz w:val="21"/>
          <w:szCs w:val="21"/>
          <w:lang w:eastAsia="zh-CN"/>
        </w:rPr>
        <w:t>.2.4 投标文件报价出现前后不一致的，按照下列规定修正：</w:t>
      </w:r>
    </w:p>
    <w:p w14:paraId="62B6CEEA">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（一）投标文件中开标一览表（报价表）内容与投标文件中相应内容不一致的，以开标一览表（报价表）为准；</w:t>
      </w:r>
    </w:p>
    <w:p w14:paraId="1A2CCC8A">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（二）大写金额和小写金额不一致的，以大写金额为准；</w:t>
      </w:r>
    </w:p>
    <w:p w14:paraId="43AF8254">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（三）单价金额小数点或者百分比有明显错位的，以开标一览表的总价为准，并修改单价；</w:t>
      </w:r>
    </w:p>
    <w:p w14:paraId="3F27B332">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（四）总价金额与按单价汇总金额不一致的，以单价金额计算结果为准。</w:t>
      </w:r>
    </w:p>
    <w:p w14:paraId="71126778">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同时出现两种以上不一致的，按照前款规定的顺序修正。修正后的报价按照本章</w:t>
      </w:r>
      <w:r>
        <w:rPr>
          <w:rFonts w:ascii="宋体" w:hAnsi="宋体"/>
          <w:color w:val="auto"/>
          <w:sz w:val="21"/>
          <w:szCs w:val="21"/>
          <w:lang w:eastAsia="zh-CN"/>
        </w:rPr>
        <w:t>5</w:t>
      </w:r>
      <w:r>
        <w:rPr>
          <w:rFonts w:hint="eastAsia" w:ascii="宋体" w:hAnsi="宋体"/>
          <w:color w:val="auto"/>
          <w:sz w:val="21"/>
          <w:szCs w:val="21"/>
          <w:lang w:eastAsia="zh-CN"/>
        </w:rPr>
        <w:t>.2 款的规定经投标人确认后产生约束力，投标人不确认的，其投标无效。</w:t>
      </w:r>
    </w:p>
    <w:p w14:paraId="6A184C6B">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5</w:t>
      </w:r>
      <w:r>
        <w:rPr>
          <w:rFonts w:hint="eastAsia" w:ascii="宋体" w:hAnsi="宋体"/>
          <w:color w:val="auto"/>
          <w:sz w:val="21"/>
          <w:szCs w:val="21"/>
          <w:lang w:eastAsia="zh-CN"/>
        </w:rPr>
        <w:t>.2.5 价格部分（F1）按评标方法前附表规定的投标报价计算公式，计算出各投标人报价部分得分。技术部分（F2）和商务部分（F3）得分由评标委员会成员独立评分，投标人各项评分因素得分为该项因素各评委评分的算术平均值。所有计算结果均保留小数点后两位，小数点后第三位“四舍五入”。</w:t>
      </w:r>
    </w:p>
    <w:p w14:paraId="39E51A33">
      <w:pPr>
        <w:spacing w:line="360" w:lineRule="auto"/>
        <w:ind w:firstLine="422" w:firstLineChars="200"/>
        <w:rPr>
          <w:rFonts w:hint="eastAsia" w:ascii="宋体" w:hAnsi="宋体"/>
          <w:b/>
          <w:bCs/>
          <w:color w:val="auto"/>
          <w:sz w:val="21"/>
          <w:szCs w:val="21"/>
          <w:lang w:eastAsia="zh-CN"/>
        </w:rPr>
      </w:pPr>
      <w:r>
        <w:rPr>
          <w:rFonts w:hint="eastAsia" w:ascii="宋体" w:hAnsi="宋体"/>
          <w:b/>
          <w:bCs/>
          <w:color w:val="auto"/>
          <w:sz w:val="21"/>
          <w:szCs w:val="21"/>
          <w:lang w:val="en-US" w:eastAsia="zh-CN"/>
        </w:rPr>
        <w:t>5.2.6</w:t>
      </w:r>
      <w:r>
        <w:rPr>
          <w:rFonts w:hint="eastAsia" w:ascii="宋体" w:hAnsi="宋体"/>
          <w:b/>
          <w:bCs/>
          <w:color w:val="auto"/>
          <w:sz w:val="21"/>
          <w:szCs w:val="21"/>
          <w:lang w:eastAsia="zh-CN"/>
        </w:rPr>
        <w:t>根据《关于推动解决政府采购异常低价问题的通知》（财库〔2026〕2号），政府采购评审中出现下列情形之一的，评审委员会应当启动异常低价投标（响应）审查程序：</w:t>
      </w:r>
    </w:p>
    <w:p w14:paraId="5C1ABC54">
      <w:pPr>
        <w:spacing w:line="360" w:lineRule="auto"/>
        <w:ind w:firstLine="422" w:firstLineChars="200"/>
        <w:rPr>
          <w:rFonts w:hint="eastAsia" w:ascii="宋体" w:hAnsi="宋体"/>
          <w:b/>
          <w:bCs/>
          <w:color w:val="auto"/>
          <w:sz w:val="21"/>
          <w:szCs w:val="21"/>
          <w:lang w:eastAsia="zh-CN"/>
        </w:rPr>
      </w:pPr>
      <w:r>
        <w:rPr>
          <w:rFonts w:hint="eastAsia" w:ascii="宋体" w:hAnsi="宋体"/>
          <w:b/>
          <w:bCs/>
          <w:color w:val="auto"/>
          <w:sz w:val="21"/>
          <w:szCs w:val="21"/>
          <w:lang w:val="en-US" w:eastAsia="zh-CN"/>
        </w:rPr>
        <w:t>1.</w:t>
      </w:r>
      <w:r>
        <w:rPr>
          <w:rFonts w:hint="eastAsia" w:ascii="宋体" w:hAnsi="宋体"/>
          <w:b/>
          <w:bCs/>
          <w:color w:val="auto"/>
          <w:sz w:val="21"/>
          <w:szCs w:val="21"/>
          <w:lang w:eastAsia="zh-CN"/>
        </w:rPr>
        <w:t>投标（响应）报价低于全部通过符合性审查供应商投标（响应）报价平均值50%的，即投标（响应）报价&lt;全部通过符合性审查供应商投标（响应）报价平均值×50%；</w:t>
      </w:r>
    </w:p>
    <w:p w14:paraId="7A337152">
      <w:pPr>
        <w:spacing w:line="360" w:lineRule="auto"/>
        <w:ind w:firstLine="422" w:firstLineChars="200"/>
        <w:rPr>
          <w:rFonts w:hint="eastAsia" w:ascii="宋体" w:hAnsi="宋体"/>
          <w:b/>
          <w:bCs/>
          <w:color w:val="auto"/>
          <w:sz w:val="21"/>
          <w:szCs w:val="21"/>
          <w:lang w:eastAsia="zh-CN"/>
        </w:rPr>
      </w:pPr>
      <w:r>
        <w:rPr>
          <w:rFonts w:hint="eastAsia" w:ascii="宋体" w:hAnsi="宋体"/>
          <w:b/>
          <w:bCs/>
          <w:color w:val="auto"/>
          <w:sz w:val="21"/>
          <w:szCs w:val="21"/>
          <w:lang w:val="en-US" w:eastAsia="zh-CN"/>
        </w:rPr>
        <w:t>2.</w:t>
      </w:r>
      <w:r>
        <w:rPr>
          <w:rFonts w:hint="eastAsia" w:ascii="宋体" w:hAnsi="宋体"/>
          <w:b/>
          <w:bCs/>
          <w:color w:val="auto"/>
          <w:sz w:val="21"/>
          <w:szCs w:val="21"/>
          <w:lang w:eastAsia="zh-CN"/>
        </w:rPr>
        <w:t>投标（响应）报价低于通过符合性审查的次低报价供应商投标（响应）报价50%的，即投标（响应）报价&lt;通过符合性审查的次低报价供应商投标（响应）报价×50%；</w:t>
      </w:r>
    </w:p>
    <w:p w14:paraId="541DC9E2">
      <w:pPr>
        <w:spacing w:line="360" w:lineRule="auto"/>
        <w:ind w:firstLine="422" w:firstLineChars="200"/>
        <w:rPr>
          <w:rFonts w:hint="eastAsia" w:ascii="宋体" w:hAnsi="宋体"/>
          <w:b/>
          <w:bCs/>
          <w:color w:val="auto"/>
          <w:sz w:val="21"/>
          <w:szCs w:val="21"/>
          <w:lang w:eastAsia="zh-CN"/>
        </w:rPr>
      </w:pPr>
      <w:r>
        <w:rPr>
          <w:rFonts w:hint="eastAsia" w:ascii="宋体" w:hAnsi="宋体"/>
          <w:b/>
          <w:bCs/>
          <w:color w:val="auto"/>
          <w:sz w:val="21"/>
          <w:szCs w:val="21"/>
          <w:lang w:val="en-US" w:eastAsia="zh-CN"/>
        </w:rPr>
        <w:t>3.</w:t>
      </w:r>
      <w:r>
        <w:rPr>
          <w:rFonts w:hint="eastAsia" w:ascii="宋体" w:hAnsi="宋体"/>
          <w:b/>
          <w:bCs/>
          <w:color w:val="auto"/>
          <w:sz w:val="21"/>
          <w:szCs w:val="21"/>
          <w:lang w:eastAsia="zh-CN"/>
        </w:rPr>
        <w:t>投标（响应）报价低于采购项目最高限价45%的，即投标（响应）报价&lt;采购项目最高限价×45%；</w:t>
      </w:r>
    </w:p>
    <w:p w14:paraId="3F7B5FEA">
      <w:pPr>
        <w:spacing w:line="360" w:lineRule="auto"/>
        <w:ind w:firstLine="422" w:firstLineChars="200"/>
        <w:rPr>
          <w:rFonts w:hint="eastAsia" w:ascii="宋体" w:hAnsi="宋体"/>
          <w:b/>
          <w:bCs/>
          <w:color w:val="auto"/>
          <w:sz w:val="21"/>
          <w:szCs w:val="21"/>
          <w:lang w:eastAsia="zh-CN"/>
        </w:rPr>
      </w:pPr>
      <w:r>
        <w:rPr>
          <w:rFonts w:hint="eastAsia" w:ascii="宋体" w:hAnsi="宋体"/>
          <w:b/>
          <w:bCs/>
          <w:color w:val="auto"/>
          <w:sz w:val="21"/>
          <w:szCs w:val="21"/>
          <w:lang w:val="en-US" w:eastAsia="zh-CN"/>
        </w:rPr>
        <w:t>4.</w:t>
      </w:r>
      <w:r>
        <w:rPr>
          <w:rFonts w:hint="eastAsia" w:ascii="宋体" w:hAnsi="宋体"/>
          <w:b/>
          <w:bCs/>
          <w:color w:val="auto"/>
          <w:sz w:val="21"/>
          <w:szCs w:val="21"/>
          <w:lang w:eastAsia="zh-CN"/>
        </w:rPr>
        <w:t>评审委员会基于专业判断，认为供应商报价过低，有可能影响产品质量或者不能诚信履约的其他情形。</w:t>
      </w:r>
    </w:p>
    <w:p w14:paraId="75205E72">
      <w:pPr>
        <w:spacing w:line="360" w:lineRule="auto"/>
        <w:ind w:firstLine="422" w:firstLineChars="200"/>
        <w:rPr>
          <w:rFonts w:hint="eastAsia" w:ascii="宋体" w:hAnsi="宋体"/>
          <w:b/>
          <w:bCs/>
          <w:color w:val="auto"/>
          <w:sz w:val="21"/>
          <w:szCs w:val="21"/>
          <w:lang w:eastAsia="zh-CN"/>
        </w:rPr>
      </w:pPr>
      <w:r>
        <w:rPr>
          <w:rFonts w:hint="eastAsia" w:ascii="宋体" w:hAnsi="宋体"/>
          <w:b/>
          <w:bCs/>
          <w:color w:val="auto"/>
          <w:sz w:val="21"/>
          <w:szCs w:val="21"/>
          <w:lang w:eastAsia="zh-CN"/>
        </w:rPr>
        <w:t>相关法律法规对供应商报价有规定的，从其规定。</w:t>
      </w:r>
    </w:p>
    <w:p w14:paraId="1652B569">
      <w:pPr>
        <w:spacing w:line="360" w:lineRule="auto"/>
        <w:ind w:firstLine="422" w:firstLineChars="200"/>
        <w:rPr>
          <w:rFonts w:hint="eastAsia" w:ascii="宋体" w:hAnsi="宋体"/>
          <w:b/>
          <w:bCs/>
          <w:color w:val="auto"/>
          <w:sz w:val="21"/>
          <w:szCs w:val="21"/>
          <w:lang w:eastAsia="zh-CN"/>
        </w:rPr>
      </w:pPr>
      <w:r>
        <w:rPr>
          <w:rFonts w:hint="eastAsia" w:ascii="宋体" w:hAnsi="宋体"/>
          <w:b/>
          <w:bCs/>
          <w:color w:val="auto"/>
          <w:sz w:val="21"/>
          <w:szCs w:val="21"/>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342C53A">
      <w:pPr>
        <w:spacing w:line="360" w:lineRule="auto"/>
        <w:ind w:firstLine="422" w:firstLineChars="200"/>
        <w:rPr>
          <w:rFonts w:hint="eastAsia" w:ascii="宋体" w:hAnsi="宋体"/>
          <w:b/>
          <w:bCs/>
          <w:color w:val="auto"/>
          <w:sz w:val="21"/>
          <w:szCs w:val="21"/>
          <w:lang w:eastAsia="zh-CN"/>
        </w:rPr>
      </w:pPr>
      <w:r>
        <w:rPr>
          <w:rFonts w:hint="eastAsia" w:ascii="宋体" w:hAnsi="宋体"/>
          <w:b/>
          <w:bCs/>
          <w:color w:val="auto"/>
          <w:sz w:val="21"/>
          <w:szCs w:val="21"/>
          <w:lang w:eastAsia="zh-CN"/>
        </w:rPr>
        <w:t>投标（响应）供应商不能提供书面说明、证明材料，或者提供的书面说明、证明材料不能证明其报价合理性的，评审委员会应当将其作为无效投标（响应）处理。</w:t>
      </w:r>
    </w:p>
    <w:p w14:paraId="65CF3C42">
      <w:pPr>
        <w:spacing w:line="360" w:lineRule="auto"/>
        <w:ind w:firstLine="422" w:firstLineChars="200"/>
        <w:rPr>
          <w:rFonts w:hint="eastAsia" w:ascii="宋体" w:hAnsi="宋体"/>
          <w:b/>
          <w:bCs/>
          <w:color w:val="auto"/>
          <w:sz w:val="21"/>
          <w:szCs w:val="21"/>
          <w:lang w:eastAsia="zh-CN"/>
        </w:rPr>
      </w:pPr>
      <w:r>
        <w:rPr>
          <w:rFonts w:hint="eastAsia" w:ascii="宋体" w:hAnsi="宋体"/>
          <w:b/>
          <w:bCs/>
          <w:color w:val="auto"/>
          <w:sz w:val="21"/>
          <w:szCs w:val="21"/>
          <w:lang w:eastAsia="zh-CN"/>
        </w:rPr>
        <w:t>异常低价投标（响应）审查的启动原因、审查意见和审查结果应当在评审报告中记录。</w:t>
      </w:r>
    </w:p>
    <w:p w14:paraId="34472567">
      <w:pPr>
        <w:spacing w:line="360" w:lineRule="auto"/>
        <w:outlineLvl w:val="2"/>
        <w:rPr>
          <w:rFonts w:hint="eastAsia" w:ascii="宋体" w:hAnsi="宋体"/>
          <w:b/>
          <w:color w:val="auto"/>
          <w:sz w:val="21"/>
          <w:szCs w:val="21"/>
          <w:lang w:eastAsia="zh-CN"/>
        </w:rPr>
      </w:pPr>
      <w:bookmarkStart w:id="215" w:name="_Toc174399410"/>
      <w:bookmarkStart w:id="216" w:name="_Toc20056"/>
      <w:r>
        <w:rPr>
          <w:rFonts w:ascii="宋体" w:hAnsi="宋体"/>
          <w:b/>
          <w:color w:val="auto"/>
          <w:sz w:val="21"/>
          <w:szCs w:val="21"/>
          <w:lang w:eastAsia="zh-CN"/>
        </w:rPr>
        <w:t>6</w:t>
      </w:r>
      <w:r>
        <w:rPr>
          <w:rFonts w:hint="eastAsia" w:ascii="宋体" w:hAnsi="宋体"/>
          <w:b/>
          <w:color w:val="auto"/>
          <w:sz w:val="21"/>
          <w:szCs w:val="21"/>
          <w:lang w:eastAsia="zh-CN"/>
        </w:rPr>
        <w:t>.投标文件的澄清</w:t>
      </w:r>
      <w:bookmarkEnd w:id="215"/>
      <w:bookmarkEnd w:id="216"/>
    </w:p>
    <w:p w14:paraId="2872C01A">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6</w:t>
      </w:r>
      <w:r>
        <w:rPr>
          <w:rFonts w:hint="eastAsia" w:ascii="宋体" w:hAnsi="宋体"/>
          <w:color w:val="auto"/>
          <w:sz w:val="21"/>
          <w:szCs w:val="21"/>
          <w:lang w:eastAsia="zh-CN"/>
        </w:rPr>
        <w:t>.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55407D8F">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6</w:t>
      </w:r>
      <w:r>
        <w:rPr>
          <w:rFonts w:hint="eastAsia" w:ascii="宋体" w:hAnsi="宋体"/>
          <w:color w:val="auto"/>
          <w:sz w:val="21"/>
          <w:szCs w:val="21"/>
          <w:lang w:eastAsia="zh-CN"/>
        </w:rPr>
        <w:t>.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261DC82B">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6</w:t>
      </w:r>
      <w:r>
        <w:rPr>
          <w:rFonts w:hint="eastAsia" w:ascii="宋体" w:hAnsi="宋体"/>
          <w:color w:val="auto"/>
          <w:sz w:val="21"/>
          <w:szCs w:val="21"/>
          <w:lang w:eastAsia="zh-CN"/>
        </w:rPr>
        <w:t>.3评标委员会对投标人提交的澄清、说明有疑问的，可以要求投标人进一步澄清、说明。</w:t>
      </w:r>
    </w:p>
    <w:p w14:paraId="5F94DEB4">
      <w:pPr>
        <w:spacing w:line="360" w:lineRule="auto"/>
        <w:outlineLvl w:val="2"/>
        <w:rPr>
          <w:rFonts w:hint="eastAsia" w:ascii="宋体" w:hAnsi="宋体"/>
          <w:b/>
          <w:color w:val="auto"/>
          <w:sz w:val="21"/>
          <w:szCs w:val="21"/>
          <w:lang w:eastAsia="zh-CN"/>
        </w:rPr>
      </w:pPr>
      <w:bookmarkStart w:id="217" w:name="_Toc174399411"/>
      <w:bookmarkStart w:id="218" w:name="_Toc19938"/>
      <w:r>
        <w:rPr>
          <w:rFonts w:ascii="宋体" w:hAnsi="宋体"/>
          <w:b/>
          <w:color w:val="auto"/>
          <w:sz w:val="21"/>
          <w:szCs w:val="21"/>
          <w:lang w:eastAsia="zh-CN"/>
        </w:rPr>
        <w:t>7</w:t>
      </w:r>
      <w:r>
        <w:rPr>
          <w:rFonts w:hint="eastAsia" w:ascii="宋体" w:hAnsi="宋体"/>
          <w:b/>
          <w:color w:val="auto"/>
          <w:sz w:val="21"/>
          <w:szCs w:val="21"/>
          <w:lang w:eastAsia="zh-CN"/>
        </w:rPr>
        <w:t>.评标结果</w:t>
      </w:r>
      <w:bookmarkEnd w:id="217"/>
      <w:bookmarkEnd w:id="218"/>
    </w:p>
    <w:p w14:paraId="6D308B5C">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7</w:t>
      </w:r>
      <w:r>
        <w:rPr>
          <w:rFonts w:hint="eastAsia" w:ascii="宋体" w:hAnsi="宋体"/>
          <w:color w:val="auto"/>
          <w:sz w:val="21"/>
          <w:szCs w:val="21"/>
          <w:lang w:eastAsia="zh-CN"/>
        </w:rPr>
        <w:t>.1评标委员会按最终得分由高到低顺序推荐3名中标候选人，并提出书面评标报告。得分相同的，按投标报价由低到高顺序排列。得分且投标报价相同的并列。投标文件满足招标文件全部实质性要求，且按照评审因素的量化指标评审得分最高的投标人为排名第一的中标候选人。</w:t>
      </w:r>
    </w:p>
    <w:p w14:paraId="7A5F3ECE">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7</w:t>
      </w:r>
      <w:r>
        <w:rPr>
          <w:rFonts w:hint="eastAsia" w:ascii="宋体" w:hAnsi="宋体"/>
          <w:color w:val="auto"/>
          <w:sz w:val="21"/>
          <w:szCs w:val="21"/>
          <w:lang w:eastAsia="zh-CN"/>
        </w:rPr>
        <w:t>.2采购人根据评标委员会提出的书面评标报告和推荐的中标候选人名单，确定中标人。</w:t>
      </w:r>
    </w:p>
    <w:p w14:paraId="32F964BD">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7</w:t>
      </w:r>
      <w:r>
        <w:rPr>
          <w:rFonts w:hint="eastAsia" w:ascii="宋体" w:hAnsi="宋体"/>
          <w:color w:val="auto"/>
          <w:sz w:val="21"/>
          <w:szCs w:val="21"/>
          <w:lang w:eastAsia="zh-CN"/>
        </w:rPr>
        <w:t>.3评审委员会发现招标文件存在歧义、重大缺陷导致评审工作无法进行，或者招标文件内容违反国家有关规定的，要停止评审工作并向采购人或采购代理机构书面说明情况，采购人或采购代理机构应当修改招标文件后重新组织采购活动；发现投标人提供虚假材料、串通等违法违规行为的，要及时向采购人或采购代理机构报告。</w:t>
      </w:r>
    </w:p>
    <w:p w14:paraId="249A82E6">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7</w:t>
      </w:r>
      <w:r>
        <w:rPr>
          <w:rFonts w:hint="eastAsia" w:ascii="宋体" w:hAnsi="宋体"/>
          <w:color w:val="auto"/>
          <w:sz w:val="21"/>
          <w:szCs w:val="21"/>
          <w:lang w:eastAsia="zh-CN"/>
        </w:rPr>
        <w:t>.</w:t>
      </w:r>
      <w:r>
        <w:rPr>
          <w:rFonts w:ascii="宋体" w:hAnsi="宋体"/>
          <w:color w:val="auto"/>
          <w:sz w:val="21"/>
          <w:szCs w:val="21"/>
          <w:lang w:eastAsia="zh-CN"/>
        </w:rPr>
        <w:t>4</w:t>
      </w:r>
      <w:r>
        <w:rPr>
          <w:rFonts w:hint="eastAsia" w:ascii="宋体" w:hAnsi="宋体"/>
          <w:color w:val="auto"/>
          <w:sz w:val="21"/>
          <w:szCs w:val="21"/>
          <w:lang w:eastAsia="zh-CN"/>
        </w:rPr>
        <w:t>有下列情形之一的，视为投标人串通投标，其投标无效：</w:t>
      </w:r>
    </w:p>
    <w:p w14:paraId="569C7C08">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（一）不同投标人的投标文件由同一单位或者个人编制；</w:t>
      </w:r>
    </w:p>
    <w:p w14:paraId="4C4F2DE0">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（二）不同投标人委托同一单位或者个人办理投标事宜；</w:t>
      </w:r>
    </w:p>
    <w:p w14:paraId="149FC497">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（三）不同投标人的投标文件载明的项目管理成员或者联系人员为同一人；</w:t>
      </w:r>
    </w:p>
    <w:p w14:paraId="5045A301">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（四）不同投标人的投标文件异常一致或者投标报价呈规律性差异；</w:t>
      </w:r>
    </w:p>
    <w:p w14:paraId="1A8B4883">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（五）不同投标人的投标文件相互混装；</w:t>
      </w:r>
    </w:p>
    <w:p w14:paraId="6C6999B0">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（六）不同投标人的投标保证金从同一单位或者个人的账户转出。</w:t>
      </w:r>
    </w:p>
    <w:p w14:paraId="2A39D572">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7.5</w:t>
      </w:r>
      <w:r>
        <w:rPr>
          <w:rFonts w:hint="eastAsia" w:ascii="宋体" w:hAnsi="宋体"/>
          <w:color w:val="auto"/>
          <w:sz w:val="21"/>
          <w:szCs w:val="21"/>
          <w:lang w:eastAsia="zh-CN"/>
        </w:rPr>
        <w:t>在招标采购中，出现下列情形之一的，应予废标：</w:t>
      </w:r>
    </w:p>
    <w:p w14:paraId="07BE4E75">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（1）符合专业条件的投标人或者对招标文件作实质响应的投标人不足3家的；</w:t>
      </w:r>
    </w:p>
    <w:p w14:paraId="2AD4A264">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（2）出现影响采购公正的违法、违规行为的；</w:t>
      </w:r>
    </w:p>
    <w:p w14:paraId="3A669F89">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（3）投标人的报价均超过了采购预算（最高限价），采购人不能支付的；</w:t>
      </w:r>
    </w:p>
    <w:p w14:paraId="0E031002">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（4）因重大变故，采购任务取消的。</w:t>
      </w:r>
    </w:p>
    <w:p w14:paraId="2689C9E9">
      <w:pPr>
        <w:spacing w:line="360" w:lineRule="auto"/>
        <w:outlineLvl w:val="2"/>
        <w:rPr>
          <w:rFonts w:hint="eastAsia" w:ascii="宋体" w:hAnsi="宋体"/>
          <w:b/>
          <w:color w:val="auto"/>
          <w:sz w:val="21"/>
          <w:szCs w:val="21"/>
          <w:lang w:eastAsia="zh-CN"/>
        </w:rPr>
      </w:pPr>
      <w:bookmarkStart w:id="219" w:name="_Toc14882"/>
      <w:bookmarkStart w:id="220" w:name="_Toc174399412"/>
      <w:r>
        <w:rPr>
          <w:rFonts w:ascii="宋体" w:hAnsi="宋体"/>
          <w:b/>
          <w:color w:val="auto"/>
          <w:sz w:val="21"/>
          <w:szCs w:val="21"/>
          <w:lang w:eastAsia="zh-CN"/>
        </w:rPr>
        <w:t>8</w:t>
      </w:r>
      <w:r>
        <w:rPr>
          <w:rFonts w:hint="eastAsia" w:ascii="宋体" w:hAnsi="宋体"/>
          <w:b/>
          <w:color w:val="auto"/>
          <w:sz w:val="21"/>
          <w:szCs w:val="21"/>
          <w:lang w:eastAsia="zh-CN"/>
        </w:rPr>
        <w:t>.政府采购政策</w:t>
      </w:r>
      <w:bookmarkEnd w:id="219"/>
      <w:bookmarkEnd w:id="220"/>
    </w:p>
    <w:p w14:paraId="0F13B76E">
      <w:pPr>
        <w:snapToGrid w:val="0"/>
        <w:spacing w:line="360" w:lineRule="auto"/>
        <w:rPr>
          <w:rFonts w:hint="eastAsia" w:ascii="宋体" w:hAnsi="宋体"/>
          <w:b/>
          <w:color w:val="auto"/>
          <w:sz w:val="21"/>
          <w:szCs w:val="21"/>
          <w:lang w:eastAsia="zh-CN"/>
        </w:rPr>
      </w:pPr>
      <w:r>
        <w:rPr>
          <w:rFonts w:ascii="宋体" w:hAnsi="宋体"/>
          <w:b/>
          <w:color w:val="auto"/>
          <w:sz w:val="21"/>
          <w:szCs w:val="21"/>
          <w:lang w:eastAsia="zh-CN"/>
        </w:rPr>
        <w:t>8.1</w:t>
      </w:r>
      <w:r>
        <w:rPr>
          <w:rFonts w:hint="eastAsia" w:ascii="宋体" w:hAnsi="宋体"/>
          <w:b/>
          <w:color w:val="auto"/>
          <w:sz w:val="21"/>
          <w:szCs w:val="21"/>
          <w:lang w:eastAsia="zh-CN"/>
        </w:rPr>
        <w:t>中小企业扶持政策</w:t>
      </w:r>
    </w:p>
    <w:p w14:paraId="0270AAE4">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w:t>
      </w:r>
      <w:r>
        <w:rPr>
          <w:rFonts w:ascii="宋体" w:hAnsi="宋体"/>
          <w:color w:val="auto"/>
          <w:sz w:val="21"/>
          <w:szCs w:val="21"/>
          <w:lang w:eastAsia="zh-CN"/>
        </w:rPr>
        <w:t>1</w:t>
      </w:r>
      <w:r>
        <w:rPr>
          <w:rFonts w:hint="eastAsia" w:ascii="宋体" w:hAnsi="宋体"/>
          <w:color w:val="auto"/>
          <w:sz w:val="21"/>
          <w:szCs w:val="21"/>
          <w:lang w:eastAsia="zh-CN"/>
        </w:rPr>
        <w:t>.1根据《</w:t>
      </w:r>
      <w:r>
        <w:rPr>
          <w:rFonts w:ascii="宋体" w:hAnsi="宋体"/>
          <w:color w:val="auto"/>
          <w:sz w:val="21"/>
          <w:szCs w:val="21"/>
          <w:lang w:eastAsia="zh-CN"/>
        </w:rPr>
        <w:t>关于印发</w:t>
      </w:r>
      <w:r>
        <w:rPr>
          <w:rFonts w:hint="eastAsia" w:ascii="宋体" w:hAnsi="宋体"/>
          <w:color w:val="auto"/>
          <w:sz w:val="21"/>
          <w:szCs w:val="21"/>
          <w:lang w:eastAsia="zh-CN"/>
        </w:rPr>
        <w:t>&lt;政府采购促进中小企业发展管理办法&gt;</w:t>
      </w:r>
      <w:r>
        <w:rPr>
          <w:rFonts w:ascii="宋体" w:hAnsi="宋体"/>
          <w:color w:val="auto"/>
          <w:sz w:val="21"/>
          <w:szCs w:val="21"/>
          <w:lang w:eastAsia="zh-CN"/>
        </w:rPr>
        <w:t>的通知</w:t>
      </w:r>
      <w:r>
        <w:rPr>
          <w:rFonts w:hint="eastAsia" w:ascii="宋体" w:hAnsi="宋体"/>
          <w:color w:val="auto"/>
          <w:sz w:val="21"/>
          <w:szCs w:val="21"/>
          <w:lang w:eastAsia="zh-CN"/>
        </w:rPr>
        <w:t>》（财库【2020】46号）的规定，供应商提供的货物、工程或者服务符合下列情形的，享受评标方法中小企业扶持政策：</w:t>
      </w:r>
    </w:p>
    <w:p w14:paraId="37589B96">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（一）在货物采购项目中，货物由中小企业制造，即货物由中小企业生产且使用该中小企业商号或者注册商标；</w:t>
      </w:r>
    </w:p>
    <w:p w14:paraId="5D558A28">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（二）在工程采购项目中，工程由中小企业承建，即工程施工单位为中小企业；</w:t>
      </w:r>
    </w:p>
    <w:p w14:paraId="35A20802">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（三）在服务采购项目中，服务由中小企业承接，即提供服务的人员为中小企业依照《中华人民共和国劳动合同法》订立劳动合同的从业人员。</w:t>
      </w:r>
    </w:p>
    <w:p w14:paraId="241A08A6">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在货物采购项目中，供应商提供的货物既有中小企业制造货物，也有大型企业制造货物的，不享受评标方法规定的中小企业扶持政策。</w:t>
      </w:r>
    </w:p>
    <w:p w14:paraId="15CA8C91">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以联合体形式参加政府采购活动，联合体各方均为中小企业的，联合体视同中小企业。其中，联合体各方均为小微企业的，联合体视同小微企业。</w:t>
      </w:r>
    </w:p>
    <w:p w14:paraId="167F5C5D">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8.1.2</w:t>
      </w:r>
      <w:r>
        <w:rPr>
          <w:rFonts w:hint="eastAsia" w:ascii="宋体" w:hAnsi="宋体"/>
          <w:color w:val="auto"/>
          <w:sz w:val="21"/>
          <w:szCs w:val="21"/>
          <w:lang w:eastAsia="zh-CN"/>
        </w:rPr>
        <w:t>根据《云南省工业和信息化厅关于落实政府采购促进中小企业发展政策意见的通知》（云财采〔2022〕13号）的规定，供应商提供的货物既有中型企业制造，也有小微企业制造的，不享受《办法》规定的小微企业扶持政策。</w:t>
      </w:r>
    </w:p>
    <w:p w14:paraId="2F070C6A">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w:t>
      </w:r>
      <w:r>
        <w:rPr>
          <w:rFonts w:ascii="宋体" w:hAnsi="宋体"/>
          <w:color w:val="auto"/>
          <w:sz w:val="21"/>
          <w:szCs w:val="21"/>
          <w:lang w:eastAsia="zh-CN"/>
        </w:rPr>
        <w:t>1</w:t>
      </w:r>
      <w:r>
        <w:rPr>
          <w:rFonts w:hint="eastAsia" w:ascii="宋体" w:hAnsi="宋体"/>
          <w:color w:val="auto"/>
          <w:sz w:val="21"/>
          <w:szCs w:val="21"/>
          <w:lang w:eastAsia="zh-CN"/>
        </w:rPr>
        <w:t>.</w:t>
      </w:r>
      <w:r>
        <w:rPr>
          <w:rFonts w:ascii="宋体" w:hAnsi="宋体"/>
          <w:color w:val="auto"/>
          <w:sz w:val="21"/>
          <w:szCs w:val="21"/>
          <w:lang w:eastAsia="zh-CN"/>
        </w:rPr>
        <w:t>3</w:t>
      </w:r>
      <w:r>
        <w:rPr>
          <w:rFonts w:hint="eastAsia" w:ascii="宋体" w:hAnsi="宋体"/>
          <w:color w:val="auto"/>
          <w:sz w:val="21"/>
          <w:szCs w:val="21"/>
          <w:lang w:eastAsia="zh-CN"/>
        </w:rPr>
        <w:t>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3C7413ED">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符合中小企业划分标准的个体工商户，在政府采购活动中视同中小企业。</w:t>
      </w:r>
    </w:p>
    <w:p w14:paraId="4C2D47A2">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w:t>
      </w:r>
      <w:r>
        <w:rPr>
          <w:rFonts w:ascii="宋体" w:hAnsi="宋体"/>
          <w:color w:val="auto"/>
          <w:sz w:val="21"/>
          <w:szCs w:val="21"/>
          <w:lang w:eastAsia="zh-CN"/>
        </w:rPr>
        <w:t>1</w:t>
      </w:r>
      <w:r>
        <w:rPr>
          <w:rFonts w:hint="eastAsia" w:ascii="宋体" w:hAnsi="宋体"/>
          <w:color w:val="auto"/>
          <w:sz w:val="21"/>
          <w:szCs w:val="21"/>
          <w:lang w:eastAsia="zh-CN"/>
        </w:rPr>
        <w:t>.</w:t>
      </w:r>
      <w:r>
        <w:rPr>
          <w:rFonts w:ascii="宋体" w:hAnsi="宋体"/>
          <w:color w:val="auto"/>
          <w:sz w:val="21"/>
          <w:szCs w:val="21"/>
          <w:lang w:eastAsia="zh-CN"/>
        </w:rPr>
        <w:t>4</w:t>
      </w:r>
      <w:r>
        <w:rPr>
          <w:rFonts w:hint="eastAsia" w:ascii="宋体" w:hAnsi="宋体"/>
          <w:color w:val="auto"/>
          <w:sz w:val="21"/>
          <w:szCs w:val="21"/>
          <w:lang w:eastAsia="zh-CN"/>
        </w:rPr>
        <w:t>中小企业参加政府采购活动，应当出具《中小企业声明函》（详见《投标文件格式》），否则不得享受相关中小企业扶持政策。</w:t>
      </w:r>
    </w:p>
    <w:p w14:paraId="0021F835">
      <w:pPr>
        <w:pStyle w:val="14"/>
        <w:tabs>
          <w:tab w:val="left" w:pos="2472"/>
        </w:tabs>
        <w:snapToGrid w:val="0"/>
        <w:spacing w:line="360" w:lineRule="auto"/>
        <w:rPr>
          <w:rFonts w:hint="eastAsia" w:hAnsi="宋体"/>
          <w:b/>
          <w:color w:val="auto"/>
          <w:szCs w:val="21"/>
        </w:rPr>
      </w:pPr>
      <w:r>
        <w:rPr>
          <w:rFonts w:hAnsi="宋体"/>
          <w:b/>
          <w:color w:val="auto"/>
          <w:szCs w:val="21"/>
        </w:rPr>
        <w:t>8</w:t>
      </w:r>
      <w:r>
        <w:rPr>
          <w:rFonts w:hint="eastAsia" w:hAnsi="宋体"/>
          <w:b/>
          <w:color w:val="auto"/>
          <w:szCs w:val="21"/>
        </w:rPr>
        <w:t>.</w:t>
      </w:r>
      <w:r>
        <w:rPr>
          <w:rFonts w:hAnsi="宋体"/>
          <w:b/>
          <w:color w:val="auto"/>
          <w:szCs w:val="21"/>
        </w:rPr>
        <w:t>2</w:t>
      </w:r>
      <w:r>
        <w:rPr>
          <w:rFonts w:hint="eastAsia" w:hAnsi="宋体"/>
          <w:b/>
          <w:color w:val="auto"/>
          <w:szCs w:val="21"/>
        </w:rPr>
        <w:t>监狱企业扶持政策</w:t>
      </w:r>
    </w:p>
    <w:p w14:paraId="323BC160">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w:t>
      </w:r>
      <w:r>
        <w:rPr>
          <w:rFonts w:ascii="宋体" w:hAnsi="宋体"/>
          <w:color w:val="auto"/>
          <w:sz w:val="21"/>
          <w:szCs w:val="21"/>
          <w:lang w:eastAsia="zh-CN"/>
        </w:rPr>
        <w:t>2</w:t>
      </w:r>
      <w:r>
        <w:rPr>
          <w:rFonts w:hint="eastAsia" w:ascii="宋体" w:hAnsi="宋体"/>
          <w:color w:val="auto"/>
          <w:sz w:val="21"/>
          <w:szCs w:val="21"/>
          <w:lang w:eastAsia="zh-CN"/>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9765B97">
      <w:pPr>
        <w:pStyle w:val="14"/>
        <w:tabs>
          <w:tab w:val="left" w:pos="2472"/>
        </w:tabs>
        <w:snapToGrid w:val="0"/>
        <w:spacing w:line="360" w:lineRule="auto"/>
        <w:rPr>
          <w:rFonts w:hint="eastAsia" w:hAnsi="宋体"/>
          <w:b/>
          <w:color w:val="auto"/>
          <w:szCs w:val="21"/>
        </w:rPr>
      </w:pPr>
      <w:r>
        <w:rPr>
          <w:rFonts w:hAnsi="宋体"/>
          <w:b/>
          <w:color w:val="auto"/>
          <w:szCs w:val="21"/>
        </w:rPr>
        <w:t>8</w:t>
      </w:r>
      <w:r>
        <w:rPr>
          <w:rFonts w:hint="eastAsia" w:hAnsi="宋体"/>
          <w:b/>
          <w:color w:val="auto"/>
          <w:szCs w:val="21"/>
        </w:rPr>
        <w:t>.3残疾人福利性单位扶持政策</w:t>
      </w:r>
    </w:p>
    <w:p w14:paraId="0CA47E4F">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.3</w:t>
      </w:r>
      <w:r>
        <w:rPr>
          <w:rFonts w:ascii="宋体" w:hAnsi="宋体"/>
          <w:color w:val="auto"/>
          <w:sz w:val="21"/>
          <w:szCs w:val="21"/>
          <w:lang w:eastAsia="zh-CN"/>
        </w:rPr>
        <w:t>.1根据</w:t>
      </w:r>
      <w:r>
        <w:rPr>
          <w:rFonts w:hint="eastAsia" w:ascii="宋体" w:hAnsi="宋体"/>
          <w:color w:val="auto"/>
          <w:sz w:val="21"/>
          <w:szCs w:val="21"/>
          <w:lang w:eastAsia="zh-CN"/>
        </w:rPr>
        <w:t>《财政部 民政部 中国残疾人联合会关于促进残疾人就业政府采购政策的通知》，享受政府采购支持政策的残疾人福利性单位应当同时满足以下条件：</w:t>
      </w:r>
    </w:p>
    <w:p w14:paraId="1D8E56FF">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（1）安置的残疾人占本单位在职职工人数的比例不低于25%（含25%），并且安置的残疾人人数不少于10人（含10人）；</w:t>
      </w:r>
    </w:p>
    <w:p w14:paraId="78AC343F">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（2）依法与安置的每位残疾人签订了一年以上（含一年）的劳动合同或服务协议；</w:t>
      </w:r>
    </w:p>
    <w:p w14:paraId="015D5D43">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（3）为安置的每位残疾人按月足额缴纳了基本养老保险、基本医疗保险、失业保险、工伤保险和生育保险等社会保险费；</w:t>
      </w:r>
    </w:p>
    <w:p w14:paraId="75CF76EE">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（4）通过银行等金融机构向安置的每位残疾人，按月支付了不低于单位所在区县适用的经省级人民政府批准的月最低工资标准的工资；</w:t>
      </w:r>
    </w:p>
    <w:p w14:paraId="33126D04">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（5）提供本单位制造的货物、承担的工程或者服务（以下简称产品），或者提供其他残疾人福利性单位制造的货物（不包括使用非残疾人福利性单位注册商标的货物）。</w:t>
      </w:r>
    </w:p>
    <w:p w14:paraId="64ED0EB0">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55966C7">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.3.2符合条件的残疾人福利性单位在参加政府采购活动时，应当提供《残疾人福利性单位声明函》，并对声明的真实性负责。</w:t>
      </w:r>
      <w:bookmarkEnd w:id="213"/>
      <w:bookmarkEnd w:id="214"/>
    </w:p>
    <w:p w14:paraId="01C8CF44">
      <w:pPr>
        <w:spacing w:line="360" w:lineRule="auto"/>
        <w:ind w:firstLine="422" w:firstLineChars="200"/>
        <w:rPr>
          <w:rFonts w:hint="eastAsia" w:ascii="宋体" w:hAnsi="宋体"/>
          <w:b/>
          <w:color w:val="auto"/>
          <w:sz w:val="21"/>
          <w:szCs w:val="21"/>
          <w:lang w:eastAsia="zh-CN"/>
        </w:rPr>
      </w:pPr>
      <w:r>
        <w:rPr>
          <w:rFonts w:ascii="宋体" w:hAnsi="宋体"/>
          <w:b/>
          <w:color w:val="auto"/>
          <w:sz w:val="21"/>
          <w:szCs w:val="21"/>
          <w:lang w:eastAsia="zh-CN"/>
        </w:rPr>
        <w:t>8</w:t>
      </w:r>
      <w:r>
        <w:rPr>
          <w:rFonts w:hint="eastAsia" w:ascii="宋体" w:hAnsi="宋体"/>
          <w:b/>
          <w:color w:val="auto"/>
          <w:sz w:val="21"/>
          <w:szCs w:val="21"/>
          <w:lang w:eastAsia="zh-CN"/>
        </w:rPr>
        <w:t>.4节能、环境标志产品扶持政策</w:t>
      </w:r>
    </w:p>
    <w:p w14:paraId="0FC417A2">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w:t>
      </w:r>
      <w:r>
        <w:rPr>
          <w:rFonts w:ascii="宋体" w:hAnsi="宋体"/>
          <w:color w:val="auto"/>
          <w:sz w:val="21"/>
          <w:szCs w:val="21"/>
          <w:lang w:eastAsia="zh-CN"/>
        </w:rPr>
        <w:t>1</w:t>
      </w:r>
      <w:r>
        <w:rPr>
          <w:rFonts w:hint="eastAsia" w:ascii="宋体" w:hAnsi="宋体"/>
          <w:color w:val="auto"/>
          <w:sz w:val="21"/>
          <w:szCs w:val="21"/>
          <w:lang w:eastAsia="zh-CN"/>
        </w:rPr>
        <w:t>节能产品是指列入财政部和国家发改委公布的《节能产品政府采购品目清单》中的货物。政府强制采购节能产品是指《节能产品政府采购品目清单》中以“★”标注类别的产品。</w:t>
      </w:r>
    </w:p>
    <w:p w14:paraId="70CB509B">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w:t>
      </w:r>
      <w:r>
        <w:rPr>
          <w:rFonts w:ascii="宋体" w:hAnsi="宋体"/>
          <w:color w:val="auto"/>
          <w:sz w:val="21"/>
          <w:szCs w:val="21"/>
          <w:lang w:eastAsia="zh-CN"/>
        </w:rPr>
        <w:t>2</w:t>
      </w:r>
      <w:r>
        <w:rPr>
          <w:rFonts w:hint="eastAsia" w:ascii="宋体" w:hAnsi="宋体"/>
          <w:color w:val="auto"/>
          <w:sz w:val="21"/>
          <w:szCs w:val="21"/>
          <w:lang w:eastAsia="zh-CN"/>
        </w:rPr>
        <w:t>环境标志产品是指列入财政部、生态环境部公布的《环境标志产品政府采购品目清单》中的货物。</w:t>
      </w:r>
    </w:p>
    <w:p w14:paraId="42E04857">
      <w:pPr>
        <w:spacing w:line="360" w:lineRule="auto"/>
        <w:ind w:firstLine="420" w:firstLineChars="200"/>
        <w:rPr>
          <w:rFonts w:hint="eastAsia" w:ascii="宋体" w:hAnsi="宋体"/>
          <w:color w:val="auto"/>
          <w:sz w:val="21"/>
          <w:szCs w:val="21"/>
          <w:lang w:eastAsia="zh-CN"/>
        </w:rPr>
      </w:pPr>
      <w:r>
        <w:rPr>
          <w:rFonts w:ascii="宋体" w:hAnsi="宋体"/>
          <w:color w:val="auto"/>
          <w:sz w:val="21"/>
          <w:szCs w:val="21"/>
          <w:lang w:eastAsia="zh-CN"/>
        </w:rPr>
        <w:t>8</w:t>
      </w:r>
      <w:r>
        <w:rPr>
          <w:rFonts w:hint="eastAsia" w:ascii="宋体" w:hAnsi="宋体"/>
          <w:color w:val="auto"/>
          <w:sz w:val="21"/>
          <w:szCs w:val="21"/>
          <w:lang w:eastAsia="zh-CN"/>
        </w:rPr>
        <w:t>.</w:t>
      </w:r>
      <w:r>
        <w:rPr>
          <w:rFonts w:ascii="宋体" w:hAnsi="宋体"/>
          <w:color w:val="auto"/>
          <w:sz w:val="21"/>
          <w:szCs w:val="21"/>
          <w:lang w:eastAsia="zh-CN"/>
        </w:rPr>
        <w:t>3</w:t>
      </w:r>
      <w:r>
        <w:rPr>
          <w:rFonts w:hint="eastAsia" w:ascii="宋体" w:hAnsi="宋体"/>
          <w:color w:val="auto"/>
          <w:sz w:val="21"/>
          <w:szCs w:val="21"/>
          <w:lang w:eastAsia="zh-CN"/>
        </w:rPr>
        <w:t>投标人应在投标文件中提供所投标产品国家确定的认证机构出具的、处于有效期之内的节能产品、环境标志产品认证证书，否则不予认可。</w:t>
      </w:r>
    </w:p>
    <w:p w14:paraId="3143F92A">
      <w:pPr>
        <w:spacing w:line="360" w:lineRule="auto"/>
        <w:ind w:firstLine="420" w:firstLineChars="200"/>
        <w:rPr>
          <w:color w:val="auto"/>
          <w:szCs w:val="21"/>
          <w:lang w:eastAsia="zh-CN"/>
        </w:rPr>
      </w:pPr>
      <w:r>
        <w:rPr>
          <w:rFonts w:ascii="宋体" w:hAnsi="宋体"/>
          <w:color w:val="auto"/>
          <w:sz w:val="21"/>
          <w:szCs w:val="21"/>
        </w:rPr>
        <w:t>8</w:t>
      </w:r>
      <w:r>
        <w:rPr>
          <w:rFonts w:hint="eastAsia" w:ascii="宋体" w:hAnsi="宋体"/>
          <w:color w:val="auto"/>
          <w:sz w:val="21"/>
          <w:szCs w:val="21"/>
        </w:rPr>
        <w:t>.</w:t>
      </w:r>
      <w:r>
        <w:rPr>
          <w:rFonts w:ascii="宋体" w:hAnsi="宋体"/>
          <w:color w:val="auto"/>
          <w:sz w:val="21"/>
          <w:szCs w:val="21"/>
        </w:rPr>
        <w:t>4</w:t>
      </w:r>
      <w:r>
        <w:rPr>
          <w:rFonts w:hint="eastAsia" w:ascii="宋体" w:hAnsi="宋体"/>
          <w:color w:val="auto"/>
          <w:sz w:val="21"/>
          <w:szCs w:val="21"/>
        </w:rPr>
        <w:t>《节能产品政府采购品目清单》及《环境标志产品政府采购品目清单》可通过中国政府采购网（http://www.ccgp.gov.cn/）查阅、下载。</w:t>
      </w:r>
      <w:r>
        <w:rPr>
          <w:rFonts w:hint="eastAsia"/>
          <w:color w:val="auto"/>
          <w:szCs w:val="21"/>
          <w:lang w:eastAsia="zh-CN"/>
        </w:rPr>
        <w:br w:type="page"/>
      </w:r>
      <w:bookmarkStart w:id="221" w:name="_Toc497486320"/>
    </w:p>
    <w:p w14:paraId="17BA85A5">
      <w:pPr>
        <w:rPr>
          <w:color w:val="auto"/>
          <w:lang w:eastAsia="zh-CN"/>
        </w:rPr>
      </w:pPr>
    </w:p>
    <w:p w14:paraId="69A5C60F">
      <w:pPr>
        <w:rPr>
          <w:color w:val="auto"/>
          <w:lang w:eastAsia="zh-CN"/>
        </w:rPr>
      </w:pPr>
    </w:p>
    <w:p w14:paraId="17AC135B">
      <w:pPr>
        <w:rPr>
          <w:color w:val="auto"/>
          <w:lang w:eastAsia="zh-CN"/>
        </w:rPr>
      </w:pPr>
    </w:p>
    <w:p w14:paraId="3F6F3EBC">
      <w:pPr>
        <w:rPr>
          <w:color w:val="auto"/>
          <w:lang w:eastAsia="zh-CN"/>
        </w:rPr>
      </w:pPr>
    </w:p>
    <w:p w14:paraId="29C68060">
      <w:pPr>
        <w:rPr>
          <w:color w:val="auto"/>
          <w:lang w:eastAsia="zh-CN"/>
        </w:rPr>
      </w:pPr>
    </w:p>
    <w:p w14:paraId="3F37A0B1">
      <w:pPr>
        <w:rPr>
          <w:color w:val="auto"/>
          <w:lang w:eastAsia="zh-CN"/>
        </w:rPr>
      </w:pPr>
    </w:p>
    <w:p w14:paraId="541C7A85">
      <w:pPr>
        <w:rPr>
          <w:color w:val="auto"/>
          <w:lang w:eastAsia="zh-CN"/>
        </w:rPr>
      </w:pPr>
    </w:p>
    <w:p w14:paraId="63952073">
      <w:pPr>
        <w:rPr>
          <w:color w:val="auto"/>
          <w:lang w:eastAsia="zh-CN"/>
        </w:rPr>
      </w:pPr>
    </w:p>
    <w:p w14:paraId="6B0AB756">
      <w:pPr>
        <w:rPr>
          <w:color w:val="auto"/>
          <w:lang w:eastAsia="zh-CN"/>
        </w:rPr>
      </w:pPr>
    </w:p>
    <w:p w14:paraId="15285D19">
      <w:pPr>
        <w:rPr>
          <w:color w:val="auto"/>
          <w:lang w:eastAsia="zh-CN"/>
        </w:rPr>
      </w:pPr>
    </w:p>
    <w:p w14:paraId="48884F7D">
      <w:pPr>
        <w:rPr>
          <w:color w:val="auto"/>
          <w:lang w:eastAsia="zh-CN"/>
        </w:rPr>
      </w:pPr>
    </w:p>
    <w:p w14:paraId="305E4C39">
      <w:pPr>
        <w:rPr>
          <w:color w:val="auto"/>
          <w:lang w:eastAsia="zh-CN"/>
        </w:rPr>
      </w:pPr>
    </w:p>
    <w:p w14:paraId="2C9EEA12">
      <w:pPr>
        <w:rPr>
          <w:color w:val="auto"/>
          <w:lang w:eastAsia="zh-CN"/>
        </w:rPr>
      </w:pPr>
    </w:p>
    <w:p w14:paraId="67867354">
      <w:pPr>
        <w:rPr>
          <w:color w:val="auto"/>
          <w:lang w:eastAsia="zh-CN"/>
        </w:rPr>
      </w:pPr>
    </w:p>
    <w:p w14:paraId="2C033F99">
      <w:pPr>
        <w:rPr>
          <w:color w:val="auto"/>
          <w:lang w:eastAsia="zh-CN"/>
        </w:rPr>
      </w:pPr>
    </w:p>
    <w:p w14:paraId="008B0031">
      <w:pPr>
        <w:pStyle w:val="4"/>
        <w:rPr>
          <w:rFonts w:hint="eastAsia"/>
          <w:color w:val="auto"/>
          <w:sz w:val="40"/>
          <w:lang w:eastAsia="zh-CN"/>
        </w:rPr>
      </w:pPr>
      <w:bookmarkStart w:id="222" w:name="_Toc24825"/>
      <w:r>
        <w:rPr>
          <w:color w:val="auto"/>
          <w:sz w:val="40"/>
          <w:lang w:eastAsia="zh-CN"/>
        </w:rPr>
        <w:t>第</w:t>
      </w:r>
      <w:r>
        <w:rPr>
          <w:rFonts w:hint="eastAsia"/>
          <w:color w:val="auto"/>
          <w:sz w:val="40"/>
          <w:lang w:eastAsia="zh-CN"/>
        </w:rPr>
        <w:t>五</w:t>
      </w:r>
      <w:r>
        <w:rPr>
          <w:color w:val="auto"/>
          <w:sz w:val="40"/>
          <w:lang w:eastAsia="zh-CN"/>
        </w:rPr>
        <w:t>章</w:t>
      </w:r>
      <w:bookmarkEnd w:id="221"/>
      <w:r>
        <w:rPr>
          <w:rFonts w:hint="eastAsia"/>
          <w:color w:val="auto"/>
          <w:sz w:val="40"/>
          <w:lang w:eastAsia="zh-CN"/>
        </w:rPr>
        <w:t xml:space="preserve"> 采购需求</w:t>
      </w:r>
      <w:bookmarkEnd w:id="222"/>
      <w:bookmarkStart w:id="223" w:name="_Toc186019352"/>
    </w:p>
    <w:p w14:paraId="0016737D">
      <w:pPr>
        <w:rPr>
          <w:rFonts w:hint="eastAsia"/>
          <w:color w:val="auto"/>
          <w:sz w:val="40"/>
          <w:lang w:eastAsia="zh-CN"/>
        </w:rPr>
      </w:pPr>
      <w:r>
        <w:rPr>
          <w:rFonts w:hint="eastAsia"/>
          <w:color w:val="auto"/>
          <w:sz w:val="40"/>
          <w:lang w:eastAsia="zh-CN"/>
        </w:rPr>
        <w:br w:type="page"/>
      </w:r>
    </w:p>
    <w:p w14:paraId="12905240">
      <w:pPr>
        <w:pStyle w:val="4"/>
        <w:rPr>
          <w:rFonts w:hint="eastAsia" w:ascii="方正小标宋简体" w:hAnsi="方正小标宋简体" w:eastAsia="方正小标宋简体" w:cs="方正小标宋简体"/>
          <w:color w:val="auto"/>
          <w:sz w:val="36"/>
          <w:szCs w:val="36"/>
          <w:lang w:val="en-US" w:eastAsia="zh-CN"/>
        </w:rPr>
      </w:pPr>
      <w:bookmarkStart w:id="224" w:name="_Toc25884"/>
      <w:r>
        <w:rPr>
          <w:rFonts w:hint="eastAsia" w:ascii="方正小标宋简体" w:hAnsi="方正小标宋简体" w:eastAsia="方正小标宋简体" w:cs="方正小标宋简体"/>
          <w:color w:val="auto"/>
          <w:sz w:val="36"/>
          <w:szCs w:val="36"/>
          <w:lang w:val="en-US" w:eastAsia="zh-CN"/>
        </w:rPr>
        <w:t>西山分局物业服务采购参数</w:t>
      </w:r>
      <w:bookmarkEnd w:id="224"/>
    </w:p>
    <w:p w14:paraId="12BB3519">
      <w:pPr>
        <w:spacing w:line="360" w:lineRule="auto"/>
        <w:jc w:val="both"/>
        <w:rPr>
          <w:rFonts w:hint="eastAsia" w:ascii="方正小标宋简体" w:hAnsi="方正小标宋简体" w:eastAsia="方正小标宋简体" w:cs="方正小标宋简体"/>
          <w:b/>
          <w:bCs/>
          <w:color w:val="auto"/>
          <w:sz w:val="24"/>
          <w:szCs w:val="24"/>
          <w:lang w:val="en-US" w:eastAsia="zh-CN"/>
        </w:rPr>
      </w:pPr>
      <w:r>
        <w:rPr>
          <w:rFonts w:hint="eastAsia" w:ascii="方正小标宋简体" w:hAnsi="方正小标宋简体" w:eastAsia="方正小标宋简体" w:cs="方正小标宋简体"/>
          <w:b/>
          <w:bCs/>
          <w:color w:val="auto"/>
          <w:sz w:val="24"/>
          <w:szCs w:val="24"/>
          <w:lang w:val="en-US" w:eastAsia="zh-CN"/>
        </w:rPr>
        <w:t>一、采购标需实现的功能或者目标，以及为落实政府采购政策需满足的要求</w:t>
      </w:r>
    </w:p>
    <w:p w14:paraId="58DACA94">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（一）功能或者目标</w:t>
      </w:r>
    </w:p>
    <w:p w14:paraId="2CBF3FE8">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西山分局物业服务分为保洁、维修维护服务(A包）和绿化服务（B包）两部分。保洁、维修维护服务有两个服务点，一是西山分局办公大楼营区，二是西山分局“一站式”办案中心营区，上述两个服务费用包含物业物资、耗材及维修、养护材料、配件费用；绿化服务有三个服务点，一是西山分局办公大楼绿化养护和绿化租赁服务，二是西山看守所绿化养护服务，三是西山分局“一站式”办案中心绿化养护和绿化租赁服务。</w:t>
      </w:r>
    </w:p>
    <w:p w14:paraId="72AC1061">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（二）落实政府采购政策要求</w:t>
      </w:r>
    </w:p>
    <w:p w14:paraId="7520D166">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满足《中华人民共和国政府采购法》第二十二条的规定</w:t>
      </w:r>
    </w:p>
    <w:p w14:paraId="101E74F1">
      <w:pPr>
        <w:keepNext w:val="0"/>
        <w:keepLines w:val="0"/>
        <w:widowControl/>
        <w:suppressLineNumbers w:val="0"/>
        <w:spacing w:before="0" w:beforeAutospacing="0" w:after="128" w:afterAutospacing="0" w:line="560" w:lineRule="atLeast"/>
        <w:ind w:left="0" w:right="0" w:firstLine="640"/>
        <w:jc w:val="left"/>
        <w:rPr>
          <w:rFonts w:hint="eastAsia" w:ascii="方正小标宋简体" w:hAnsi="方正小标宋简体" w:eastAsia="方正小标宋简体" w:cs="方正小标宋简体"/>
          <w:b/>
          <w:bCs/>
          <w:color w:val="auto"/>
          <w:sz w:val="24"/>
          <w:szCs w:val="24"/>
          <w:lang w:val="en-US" w:eastAsia="zh-CN"/>
        </w:rPr>
      </w:pPr>
      <w:r>
        <w:rPr>
          <w:rFonts w:hint="eastAsia" w:ascii="方正小标宋简体" w:hAnsi="方正小标宋简体" w:eastAsia="方正小标宋简体" w:cs="方正小标宋简体"/>
          <w:b/>
          <w:bCs/>
          <w:color w:val="auto"/>
          <w:sz w:val="24"/>
          <w:szCs w:val="24"/>
          <w:lang w:val="en-US" w:eastAsia="zh-CN"/>
        </w:rPr>
        <w:t>二、采购标的需执行的国家相关标准、行业标准、地方标准或者其他标准、规范</w:t>
      </w:r>
    </w:p>
    <w:p w14:paraId="683ED025">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按照国家该行业相关标准和合同约定的相关要求，提供高质量服务，并随时接受检查、监督。</w:t>
      </w:r>
    </w:p>
    <w:p w14:paraId="690971C5">
      <w:pPr>
        <w:spacing w:line="360" w:lineRule="auto"/>
        <w:jc w:val="both"/>
        <w:rPr>
          <w:rFonts w:hint="eastAsia" w:ascii="方正小标宋简体" w:hAnsi="方正小标宋简体" w:eastAsia="方正小标宋简体" w:cs="方正小标宋简体"/>
          <w:b/>
          <w:bCs/>
          <w:color w:val="auto"/>
          <w:sz w:val="24"/>
          <w:szCs w:val="24"/>
          <w:lang w:val="en-US" w:eastAsia="zh-CN"/>
        </w:rPr>
      </w:pPr>
      <w:r>
        <w:rPr>
          <w:rFonts w:hint="eastAsia" w:ascii="方正小标宋简体" w:hAnsi="方正小标宋简体" w:eastAsia="方正小标宋简体" w:cs="方正小标宋简体"/>
          <w:b/>
          <w:bCs/>
          <w:color w:val="auto"/>
          <w:sz w:val="24"/>
          <w:szCs w:val="24"/>
          <w:lang w:val="en-US" w:eastAsia="zh-CN"/>
        </w:rPr>
        <w:t>三、采购标的需满足的质量、安全、技术规格、物理特性等要求</w:t>
      </w:r>
    </w:p>
    <w:p w14:paraId="06D42343">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需执行的国家相关标准、行业标准及规范；必须具备相关资质，3年内无重大违法失信纪录。办公楼物业服务：参照云南省物业管理示范项目标准及物业行业相关标准规范执行。</w:t>
      </w:r>
    </w:p>
    <w:p w14:paraId="4C8015DD">
      <w:pPr>
        <w:spacing w:line="360" w:lineRule="auto"/>
        <w:jc w:val="both"/>
        <w:rPr>
          <w:rFonts w:hint="eastAsia" w:ascii="方正小标宋简体" w:hAnsi="方正小标宋简体" w:eastAsia="方正小标宋简体" w:cs="方正小标宋简体"/>
          <w:b/>
          <w:bCs/>
          <w:color w:val="auto"/>
          <w:sz w:val="24"/>
          <w:szCs w:val="24"/>
          <w:lang w:val="en-US" w:eastAsia="zh-CN"/>
        </w:rPr>
      </w:pPr>
      <w:r>
        <w:rPr>
          <w:rFonts w:hint="eastAsia" w:ascii="方正小标宋简体" w:hAnsi="方正小标宋简体" w:eastAsia="方正小标宋简体" w:cs="方正小标宋简体"/>
          <w:b/>
          <w:bCs/>
          <w:color w:val="auto"/>
          <w:sz w:val="24"/>
          <w:szCs w:val="24"/>
          <w:lang w:val="en-US" w:eastAsia="zh-CN"/>
        </w:rPr>
        <w:t>四、采购标的的数量、采购项目交付或者实施的时间和地点</w:t>
      </w:r>
    </w:p>
    <w:p w14:paraId="6551590F">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项目实施地点：采购人指定地点</w:t>
      </w:r>
    </w:p>
    <w:p w14:paraId="51F5C495">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合同履行期限：三年，合同一年一签。服务期间每年进行考核，考核合格方可继续签订下一年合同。</w:t>
      </w:r>
    </w:p>
    <w:p w14:paraId="4493DEDB">
      <w:pPr>
        <w:keepNext w:val="0"/>
        <w:keepLines w:val="0"/>
        <w:widowControl/>
        <w:suppressLineNumbers w:val="0"/>
        <w:spacing w:before="0" w:beforeAutospacing="0" w:after="128" w:afterAutospacing="0" w:line="560" w:lineRule="atLeast"/>
        <w:ind w:right="0"/>
        <w:jc w:val="left"/>
        <w:rPr>
          <w:rFonts w:hint="eastAsia" w:ascii="方正小标宋简体" w:hAnsi="方正小标宋简体" w:eastAsia="方正小标宋简体" w:cs="方正小标宋简体"/>
          <w:b/>
          <w:bCs/>
          <w:color w:val="auto"/>
          <w:sz w:val="24"/>
          <w:szCs w:val="24"/>
          <w:lang w:val="en-US" w:eastAsia="zh-CN"/>
        </w:rPr>
      </w:pPr>
      <w:r>
        <w:rPr>
          <w:rFonts w:hint="eastAsia" w:ascii="方正小标宋简体" w:hAnsi="方正小标宋简体" w:eastAsia="方正小标宋简体" w:cs="方正小标宋简体"/>
          <w:b/>
          <w:bCs/>
          <w:color w:val="auto"/>
          <w:sz w:val="24"/>
          <w:szCs w:val="24"/>
          <w:lang w:val="en-US" w:eastAsia="zh-CN"/>
        </w:rPr>
        <w:t>五、采购标的需满足的服务标准、期限、效率等要求</w:t>
      </w:r>
    </w:p>
    <w:p w14:paraId="2A884CD4">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参照云南省物业管理示范项目标准及物业行业相关标准规范执行。</w:t>
      </w:r>
    </w:p>
    <w:p w14:paraId="6AF927DC">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合同履行期限：三年，合同一年一签。服务期间每年进行考核，考核合格方可继续签订下一年合同。</w:t>
      </w:r>
    </w:p>
    <w:p w14:paraId="5CD872F4">
      <w:pPr>
        <w:spacing w:line="360" w:lineRule="auto"/>
        <w:jc w:val="both"/>
        <w:rPr>
          <w:rFonts w:hint="eastAsia" w:ascii="方正小标宋简体" w:hAnsi="方正小标宋简体" w:eastAsia="方正小标宋简体" w:cs="方正小标宋简体"/>
          <w:b/>
          <w:bCs/>
          <w:color w:val="auto"/>
          <w:sz w:val="24"/>
          <w:szCs w:val="24"/>
          <w:lang w:val="en-US" w:eastAsia="zh-CN"/>
        </w:rPr>
      </w:pPr>
      <w:r>
        <w:rPr>
          <w:rFonts w:hint="eastAsia" w:ascii="方正小标宋简体" w:hAnsi="方正小标宋简体" w:eastAsia="方正小标宋简体" w:cs="方正小标宋简体"/>
          <w:b/>
          <w:bCs/>
          <w:color w:val="auto"/>
          <w:sz w:val="24"/>
          <w:szCs w:val="24"/>
          <w:lang w:val="en-US" w:eastAsia="zh-CN"/>
        </w:rPr>
        <w:t>六、采购标的的验收标准</w:t>
      </w:r>
    </w:p>
    <w:p w14:paraId="03506983">
      <w:pPr>
        <w:keepNext w:val="0"/>
        <w:keepLines w:val="0"/>
        <w:widowControl/>
        <w:suppressLineNumbers w:val="0"/>
        <w:spacing w:before="0" w:beforeAutospacing="0" w:after="128" w:afterAutospacing="0" w:line="560" w:lineRule="atLeast"/>
        <w:ind w:left="0" w:right="0" w:firstLine="64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按照国家法律法规、采购人要求、采购文件、合同文件相关内容进行验收</w:t>
      </w:r>
    </w:p>
    <w:p w14:paraId="3B717258">
      <w:pPr>
        <w:spacing w:line="360" w:lineRule="auto"/>
        <w:jc w:val="both"/>
        <w:rPr>
          <w:rFonts w:hint="eastAsia" w:ascii="方正小标宋简体" w:hAnsi="方正小标宋简体" w:eastAsia="方正小标宋简体" w:cs="方正小标宋简体"/>
          <w:b/>
          <w:bCs/>
          <w:color w:val="auto"/>
          <w:sz w:val="24"/>
          <w:szCs w:val="24"/>
          <w:lang w:val="en-US" w:eastAsia="zh-CN"/>
        </w:rPr>
      </w:pPr>
      <w:r>
        <w:rPr>
          <w:rFonts w:hint="eastAsia" w:ascii="方正小标宋简体" w:hAnsi="方正小标宋简体" w:eastAsia="方正小标宋简体" w:cs="方正小标宋简体"/>
          <w:b/>
          <w:bCs/>
          <w:color w:val="auto"/>
          <w:sz w:val="24"/>
          <w:szCs w:val="24"/>
          <w:lang w:val="en-US" w:eastAsia="zh-CN"/>
        </w:rPr>
        <w:t>七、采购标的的其他技术、服务等要求</w:t>
      </w:r>
    </w:p>
    <w:p w14:paraId="29659218">
      <w:pPr>
        <w:spacing w:line="360" w:lineRule="auto"/>
        <w:jc w:val="both"/>
        <w:rPr>
          <w:rFonts w:hint="eastAsia" w:ascii="宋体" w:hAnsi="宋体" w:eastAsia="宋体" w:cs="宋体"/>
          <w:color w:val="auto"/>
          <w:sz w:val="24"/>
          <w:szCs w:val="24"/>
          <w:lang w:val="en-US" w:eastAsia="zh-CN"/>
        </w:rPr>
      </w:pPr>
      <w:r>
        <w:rPr>
          <w:rFonts w:hint="eastAsia" w:ascii="方正小标宋简体" w:hAnsi="方正小标宋简体" w:eastAsia="方正小标宋简体" w:cs="方正小标宋简体"/>
          <w:b/>
          <w:bCs/>
          <w:color w:val="auto"/>
          <w:sz w:val="24"/>
          <w:szCs w:val="24"/>
          <w:lang w:val="en-US" w:eastAsia="zh-CN"/>
        </w:rPr>
        <w:t>A包为西山分局保洁、维修维护服务：</w:t>
      </w:r>
      <w:r>
        <w:rPr>
          <w:rFonts w:hint="eastAsia" w:ascii="宋体" w:hAnsi="宋体" w:eastAsia="宋体" w:cs="宋体"/>
          <w:color w:val="auto"/>
          <w:sz w:val="24"/>
          <w:szCs w:val="24"/>
          <w:lang w:val="en-US" w:eastAsia="zh-CN"/>
        </w:rPr>
        <w:t>保洁、维修维护服务有两个服务点，一是西山分局办公大楼营区，二是西山分局“一站式”办案中心营区，上述两个服务费用包含物业物资、耗材及维修、养护材料、配件费用。</w:t>
      </w:r>
    </w:p>
    <w:p w14:paraId="4D22E149">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（一）西山分局办公大楼营区</w:t>
      </w:r>
    </w:p>
    <w:p w14:paraId="0E71EA91">
      <w:pPr>
        <w:spacing w:line="360" w:lineRule="auto"/>
        <w:jc w:val="both"/>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1.物业管理（建筑物）</w:t>
      </w:r>
    </w:p>
    <w:tbl>
      <w:tblPr>
        <w:tblStyle w:val="53"/>
        <w:tblW w:w="10067" w:type="dxa"/>
        <w:tblInd w:w="-8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15"/>
        <w:gridCol w:w="2735"/>
        <w:gridCol w:w="5417"/>
      </w:tblGrid>
      <w:tr w14:paraId="68949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4650" w:type="dxa"/>
            <w:gridSpan w:val="2"/>
            <w:vAlign w:val="center"/>
          </w:tcPr>
          <w:p w14:paraId="012AB5C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名称</w:t>
            </w:r>
          </w:p>
        </w:tc>
        <w:tc>
          <w:tcPr>
            <w:tcW w:w="5417" w:type="dxa"/>
            <w:vAlign w:val="center"/>
          </w:tcPr>
          <w:p w14:paraId="15BBDA5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明细</w:t>
            </w:r>
          </w:p>
        </w:tc>
      </w:tr>
      <w:tr w14:paraId="5E9BC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4650" w:type="dxa"/>
            <w:gridSpan w:val="2"/>
            <w:vAlign w:val="center"/>
          </w:tcPr>
          <w:p w14:paraId="1BFA66D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建筑1名称</w:t>
            </w:r>
          </w:p>
        </w:tc>
        <w:tc>
          <w:tcPr>
            <w:tcW w:w="5417" w:type="dxa"/>
            <w:vAlign w:val="center"/>
          </w:tcPr>
          <w:p w14:paraId="641894D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昆明市公安局西山分局业务技术办公大楼</w:t>
            </w:r>
          </w:p>
        </w:tc>
      </w:tr>
      <w:tr w14:paraId="0BA61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1915" w:type="dxa"/>
            <w:vMerge w:val="restart"/>
            <w:tcBorders>
              <w:bottom w:val="nil"/>
            </w:tcBorders>
            <w:vAlign w:val="center"/>
          </w:tcPr>
          <w:p w14:paraId="56E2814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总面积</w:t>
            </w:r>
          </w:p>
        </w:tc>
        <w:tc>
          <w:tcPr>
            <w:tcW w:w="2735" w:type="dxa"/>
            <w:vAlign w:val="center"/>
          </w:tcPr>
          <w:p w14:paraId="77389B8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建筑面积（㎡）</w:t>
            </w:r>
          </w:p>
        </w:tc>
        <w:tc>
          <w:tcPr>
            <w:tcW w:w="5417" w:type="dxa"/>
            <w:vAlign w:val="center"/>
          </w:tcPr>
          <w:p w14:paraId="4945D54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填写总建筑面积： 30319.7平方米</w:t>
            </w:r>
          </w:p>
        </w:tc>
      </w:tr>
      <w:tr w14:paraId="47213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1915" w:type="dxa"/>
            <w:vMerge w:val="continue"/>
            <w:tcBorders>
              <w:top w:val="nil"/>
            </w:tcBorders>
            <w:vAlign w:val="center"/>
          </w:tcPr>
          <w:p w14:paraId="18BE342D">
            <w:pPr>
              <w:spacing w:line="360" w:lineRule="auto"/>
              <w:jc w:val="center"/>
              <w:rPr>
                <w:rFonts w:hint="eastAsia" w:ascii="宋体" w:hAnsi="宋体" w:eastAsia="宋体" w:cs="宋体"/>
                <w:color w:val="auto"/>
                <w:sz w:val="24"/>
                <w:szCs w:val="24"/>
                <w:lang w:val="en-US" w:eastAsia="zh-CN"/>
              </w:rPr>
            </w:pPr>
          </w:p>
        </w:tc>
        <w:tc>
          <w:tcPr>
            <w:tcW w:w="2735" w:type="dxa"/>
            <w:vAlign w:val="center"/>
          </w:tcPr>
          <w:p w14:paraId="55A7E1E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需保洁面积（㎡）</w:t>
            </w:r>
          </w:p>
        </w:tc>
        <w:tc>
          <w:tcPr>
            <w:tcW w:w="5417" w:type="dxa"/>
            <w:vAlign w:val="center"/>
          </w:tcPr>
          <w:p w14:paraId="37CAC32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填写总保洁面积： 20319平方米</w:t>
            </w:r>
          </w:p>
        </w:tc>
      </w:tr>
      <w:tr w14:paraId="0823F0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1915" w:type="dxa"/>
            <w:vAlign w:val="center"/>
          </w:tcPr>
          <w:p w14:paraId="4ED80A1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门窗</w:t>
            </w:r>
          </w:p>
        </w:tc>
        <w:tc>
          <w:tcPr>
            <w:tcW w:w="2735" w:type="dxa"/>
            <w:vAlign w:val="center"/>
          </w:tcPr>
          <w:p w14:paraId="3205026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门窗总数量（个）及总面积（㎡）</w:t>
            </w:r>
          </w:p>
        </w:tc>
        <w:tc>
          <w:tcPr>
            <w:tcW w:w="5417" w:type="dxa"/>
            <w:vAlign w:val="center"/>
          </w:tcPr>
          <w:p w14:paraId="11D4B6E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门：566扇，窗:629道</w:t>
            </w:r>
          </w:p>
        </w:tc>
      </w:tr>
      <w:tr w14:paraId="205BF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915" w:type="dxa"/>
            <w:vAlign w:val="center"/>
          </w:tcPr>
          <w:p w14:paraId="0E0168F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地面</w:t>
            </w:r>
          </w:p>
        </w:tc>
        <w:tc>
          <w:tcPr>
            <w:tcW w:w="2735" w:type="dxa"/>
            <w:vAlign w:val="center"/>
          </w:tcPr>
          <w:p w14:paraId="229BB2E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地面各材质及总面积（㎡）</w:t>
            </w:r>
          </w:p>
        </w:tc>
        <w:tc>
          <w:tcPr>
            <w:tcW w:w="5417" w:type="dxa"/>
            <w:vAlign w:val="center"/>
          </w:tcPr>
          <w:p w14:paraId="72A2782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瓷砖总面积：20510.7平方米</w:t>
            </w:r>
          </w:p>
        </w:tc>
      </w:tr>
      <w:tr w14:paraId="6EAFA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1915" w:type="dxa"/>
            <w:vAlign w:val="center"/>
          </w:tcPr>
          <w:p w14:paraId="3F0781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内墙饰面</w:t>
            </w:r>
          </w:p>
        </w:tc>
        <w:tc>
          <w:tcPr>
            <w:tcW w:w="2735" w:type="dxa"/>
            <w:vAlign w:val="center"/>
          </w:tcPr>
          <w:p w14:paraId="1FEA2B4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内墙饰面各材质及总面积（㎡）</w:t>
            </w:r>
          </w:p>
        </w:tc>
        <w:tc>
          <w:tcPr>
            <w:tcW w:w="5417" w:type="dxa"/>
            <w:vAlign w:val="center"/>
          </w:tcPr>
          <w:p w14:paraId="2C3AFD1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内墙饰面乳胶漆总面积:40618平方米、墙纸总面积：约776.4平方米，墙砖总面积：5640平方米</w:t>
            </w:r>
          </w:p>
        </w:tc>
      </w:tr>
      <w:tr w14:paraId="23A03B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1915" w:type="dxa"/>
            <w:vAlign w:val="center"/>
          </w:tcPr>
          <w:p w14:paraId="17F1284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顶面</w:t>
            </w:r>
          </w:p>
        </w:tc>
        <w:tc>
          <w:tcPr>
            <w:tcW w:w="2735" w:type="dxa"/>
            <w:vAlign w:val="center"/>
          </w:tcPr>
          <w:p w14:paraId="3C3E53A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顶面各材质及总面积（㎡）</w:t>
            </w:r>
          </w:p>
        </w:tc>
        <w:tc>
          <w:tcPr>
            <w:tcW w:w="5417" w:type="dxa"/>
            <w:vAlign w:val="center"/>
          </w:tcPr>
          <w:p w14:paraId="7AE66EA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顶面乳胶漆总面积：约6537.6平方米，铝扣板总面积：约4942平方米</w:t>
            </w:r>
          </w:p>
        </w:tc>
      </w:tr>
      <w:tr w14:paraId="44C1C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915" w:type="dxa"/>
            <w:vMerge w:val="restart"/>
            <w:tcBorders>
              <w:bottom w:val="nil"/>
            </w:tcBorders>
            <w:vAlign w:val="center"/>
          </w:tcPr>
          <w:p w14:paraId="3A2FC92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会议室</w:t>
            </w:r>
          </w:p>
        </w:tc>
        <w:tc>
          <w:tcPr>
            <w:tcW w:w="2735" w:type="dxa"/>
            <w:vAlign w:val="center"/>
          </w:tcPr>
          <w:p w14:paraId="5A6450D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室内设施说明</w:t>
            </w:r>
          </w:p>
        </w:tc>
        <w:tc>
          <w:tcPr>
            <w:tcW w:w="5417" w:type="dxa"/>
            <w:vAlign w:val="center"/>
          </w:tcPr>
          <w:p w14:paraId="27597E2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会议桌：35张；会议椅：490余把；投影机：6套；话筒：89个</w:t>
            </w:r>
          </w:p>
        </w:tc>
      </w:tr>
      <w:tr w14:paraId="763DF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915" w:type="dxa"/>
            <w:vMerge w:val="continue"/>
            <w:tcBorders>
              <w:top w:val="nil"/>
            </w:tcBorders>
            <w:vAlign w:val="center"/>
          </w:tcPr>
          <w:p w14:paraId="753CDFBC">
            <w:pPr>
              <w:spacing w:line="360" w:lineRule="auto"/>
              <w:jc w:val="center"/>
              <w:rPr>
                <w:rFonts w:hint="eastAsia" w:ascii="宋体" w:hAnsi="宋体" w:eastAsia="宋体" w:cs="宋体"/>
                <w:color w:val="auto"/>
                <w:sz w:val="24"/>
                <w:szCs w:val="24"/>
                <w:lang w:val="en-US" w:eastAsia="zh-CN"/>
              </w:rPr>
            </w:pPr>
          </w:p>
        </w:tc>
        <w:tc>
          <w:tcPr>
            <w:tcW w:w="2735" w:type="dxa"/>
            <w:vAlign w:val="center"/>
          </w:tcPr>
          <w:p w14:paraId="6A29328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会议室数量（个）及总面积（㎡）</w:t>
            </w:r>
          </w:p>
        </w:tc>
        <w:tc>
          <w:tcPr>
            <w:tcW w:w="5417" w:type="dxa"/>
            <w:vAlign w:val="center"/>
          </w:tcPr>
          <w:p w14:paraId="67BD2B6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会议室总数量：14个；会议室总面积：约2877平方米</w:t>
            </w:r>
          </w:p>
        </w:tc>
      </w:tr>
      <w:tr w14:paraId="7EDEE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1915" w:type="dxa"/>
            <w:vMerge w:val="restart"/>
            <w:tcBorders>
              <w:bottom w:val="nil"/>
            </w:tcBorders>
            <w:vAlign w:val="center"/>
          </w:tcPr>
          <w:p w14:paraId="0DA4647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报告厅</w:t>
            </w:r>
          </w:p>
        </w:tc>
        <w:tc>
          <w:tcPr>
            <w:tcW w:w="2735" w:type="dxa"/>
            <w:vAlign w:val="center"/>
          </w:tcPr>
          <w:p w14:paraId="7CC443A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室内设施说明</w:t>
            </w:r>
          </w:p>
        </w:tc>
        <w:tc>
          <w:tcPr>
            <w:tcW w:w="5417" w:type="dxa"/>
            <w:vAlign w:val="center"/>
          </w:tcPr>
          <w:p w14:paraId="3614C9C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三套投影机、12个话筒</w:t>
            </w:r>
          </w:p>
        </w:tc>
      </w:tr>
      <w:tr w14:paraId="4EE22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trPr>
        <w:tc>
          <w:tcPr>
            <w:tcW w:w="1915" w:type="dxa"/>
            <w:vMerge w:val="continue"/>
            <w:tcBorders>
              <w:top w:val="nil"/>
            </w:tcBorders>
            <w:vAlign w:val="center"/>
          </w:tcPr>
          <w:p w14:paraId="077CC16D">
            <w:pPr>
              <w:spacing w:line="360" w:lineRule="auto"/>
              <w:jc w:val="center"/>
              <w:rPr>
                <w:rFonts w:hint="eastAsia" w:ascii="宋体" w:hAnsi="宋体" w:eastAsia="宋体" w:cs="宋体"/>
                <w:color w:val="auto"/>
                <w:sz w:val="24"/>
                <w:szCs w:val="24"/>
                <w:lang w:val="en-US" w:eastAsia="zh-CN"/>
              </w:rPr>
            </w:pPr>
          </w:p>
        </w:tc>
        <w:tc>
          <w:tcPr>
            <w:tcW w:w="2735" w:type="dxa"/>
            <w:vAlign w:val="center"/>
          </w:tcPr>
          <w:p w14:paraId="36F7689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报告厅数量（个）及总面积（㎡）</w:t>
            </w:r>
          </w:p>
        </w:tc>
        <w:tc>
          <w:tcPr>
            <w:tcW w:w="5417" w:type="dxa"/>
            <w:vAlign w:val="center"/>
          </w:tcPr>
          <w:p w14:paraId="2FC4C88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一个报告厅，面积：478.8平方米</w:t>
            </w:r>
          </w:p>
        </w:tc>
      </w:tr>
      <w:tr w14:paraId="1D8C2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trPr>
        <w:tc>
          <w:tcPr>
            <w:tcW w:w="1915" w:type="dxa"/>
            <w:vAlign w:val="center"/>
          </w:tcPr>
          <w:p w14:paraId="73088B2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卫生间</w:t>
            </w:r>
          </w:p>
        </w:tc>
        <w:tc>
          <w:tcPr>
            <w:tcW w:w="2735" w:type="dxa"/>
            <w:vAlign w:val="center"/>
          </w:tcPr>
          <w:p w14:paraId="0C8FDC2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卫生间数量（个）及总面积（㎡）</w:t>
            </w:r>
          </w:p>
        </w:tc>
        <w:tc>
          <w:tcPr>
            <w:tcW w:w="5417" w:type="dxa"/>
            <w:vAlign w:val="center"/>
          </w:tcPr>
          <w:p w14:paraId="1D16B78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卫生间数量：46个；总面积：约966平方米</w:t>
            </w:r>
          </w:p>
        </w:tc>
      </w:tr>
      <w:tr w14:paraId="742FFE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7" w:hRule="atLeast"/>
        </w:trPr>
        <w:tc>
          <w:tcPr>
            <w:tcW w:w="1915" w:type="dxa"/>
            <w:vAlign w:val="center"/>
          </w:tcPr>
          <w:p w14:paraId="4A3C66B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垃圾存放点</w:t>
            </w:r>
          </w:p>
        </w:tc>
        <w:tc>
          <w:tcPr>
            <w:tcW w:w="2735" w:type="dxa"/>
            <w:vAlign w:val="center"/>
          </w:tcPr>
          <w:p w14:paraId="717D297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各垃圾存放点位置、面积（㎡）及数量（个）</w:t>
            </w:r>
          </w:p>
        </w:tc>
        <w:tc>
          <w:tcPr>
            <w:tcW w:w="5417" w:type="dxa"/>
            <w:vAlign w:val="center"/>
          </w:tcPr>
          <w:p w14:paraId="1992882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各垃圾存放点位置：1.办公大楼地面充电桩旁：面积15平方米，数量22个；2.食堂后门口：面积3平方米，数量4个；3.办公大楼主楼、副楼各楼层、楼道间，数量128个</w:t>
            </w:r>
          </w:p>
        </w:tc>
      </w:tr>
      <w:tr w14:paraId="1C70B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1915" w:type="dxa"/>
            <w:vMerge w:val="restart"/>
            <w:tcBorders>
              <w:bottom w:val="nil"/>
            </w:tcBorders>
            <w:vAlign w:val="center"/>
          </w:tcPr>
          <w:p w14:paraId="5E3F5E4C">
            <w:pPr>
              <w:spacing w:line="360" w:lineRule="auto"/>
              <w:jc w:val="center"/>
              <w:rPr>
                <w:rFonts w:hint="eastAsia" w:ascii="宋体" w:hAnsi="宋体" w:eastAsia="宋体" w:cs="宋体"/>
                <w:color w:val="auto"/>
                <w:sz w:val="24"/>
                <w:szCs w:val="24"/>
                <w:lang w:val="en-US" w:eastAsia="zh-CN"/>
              </w:rPr>
            </w:pPr>
          </w:p>
          <w:p w14:paraId="339559C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车位数</w:t>
            </w:r>
          </w:p>
        </w:tc>
        <w:tc>
          <w:tcPr>
            <w:tcW w:w="2735" w:type="dxa"/>
            <w:vAlign w:val="center"/>
          </w:tcPr>
          <w:p w14:paraId="7D5CCA1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地下车位数</w:t>
            </w:r>
          </w:p>
        </w:tc>
        <w:tc>
          <w:tcPr>
            <w:tcW w:w="5417" w:type="dxa"/>
            <w:vAlign w:val="center"/>
          </w:tcPr>
          <w:p w14:paraId="0FF53BD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填写地下车位数量（其中充电桩车位数量）：185个</w:t>
            </w:r>
          </w:p>
        </w:tc>
      </w:tr>
      <w:tr w14:paraId="308A70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1915" w:type="dxa"/>
            <w:vMerge w:val="continue"/>
            <w:tcBorders>
              <w:top w:val="nil"/>
            </w:tcBorders>
            <w:vAlign w:val="center"/>
          </w:tcPr>
          <w:p w14:paraId="6B4C0D84">
            <w:pPr>
              <w:spacing w:line="360" w:lineRule="auto"/>
              <w:jc w:val="center"/>
              <w:rPr>
                <w:rFonts w:hint="eastAsia" w:ascii="宋体" w:hAnsi="宋体" w:eastAsia="宋体" w:cs="宋体"/>
                <w:color w:val="auto"/>
                <w:sz w:val="24"/>
                <w:szCs w:val="24"/>
                <w:lang w:val="en-US" w:eastAsia="zh-CN"/>
              </w:rPr>
            </w:pPr>
          </w:p>
        </w:tc>
        <w:tc>
          <w:tcPr>
            <w:tcW w:w="2735" w:type="dxa"/>
            <w:vAlign w:val="center"/>
          </w:tcPr>
          <w:p w14:paraId="60C77F9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地面车位数</w:t>
            </w:r>
          </w:p>
        </w:tc>
        <w:tc>
          <w:tcPr>
            <w:tcW w:w="5417" w:type="dxa"/>
            <w:vAlign w:val="center"/>
          </w:tcPr>
          <w:p w14:paraId="6AB8CD4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填写地面车位数量（其中充电桩车位数量）：43个</w:t>
            </w:r>
          </w:p>
        </w:tc>
      </w:tr>
      <w:tr w14:paraId="41F57C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1915" w:type="dxa"/>
            <w:vMerge w:val="restart"/>
            <w:tcBorders>
              <w:bottom w:val="nil"/>
            </w:tcBorders>
            <w:vAlign w:val="center"/>
          </w:tcPr>
          <w:p w14:paraId="7797D8D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车行/人行口</w:t>
            </w:r>
          </w:p>
        </w:tc>
        <w:tc>
          <w:tcPr>
            <w:tcW w:w="2735" w:type="dxa"/>
            <w:vAlign w:val="center"/>
          </w:tcPr>
          <w:p w14:paraId="09CBD0A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车行口</w:t>
            </w:r>
          </w:p>
        </w:tc>
        <w:tc>
          <w:tcPr>
            <w:tcW w:w="5417" w:type="dxa"/>
            <w:vAlign w:val="center"/>
          </w:tcPr>
          <w:p w14:paraId="4DF15D1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填写车行口数量：2个</w:t>
            </w:r>
          </w:p>
        </w:tc>
      </w:tr>
      <w:tr w14:paraId="783591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1915" w:type="dxa"/>
            <w:vMerge w:val="continue"/>
            <w:tcBorders>
              <w:top w:val="nil"/>
            </w:tcBorders>
            <w:vAlign w:val="center"/>
          </w:tcPr>
          <w:p w14:paraId="28DC7E1A">
            <w:pPr>
              <w:spacing w:line="360" w:lineRule="auto"/>
              <w:jc w:val="center"/>
              <w:rPr>
                <w:rFonts w:hint="eastAsia" w:ascii="宋体" w:hAnsi="宋体" w:eastAsia="宋体" w:cs="宋体"/>
                <w:color w:val="auto"/>
                <w:sz w:val="24"/>
                <w:szCs w:val="24"/>
                <w:lang w:val="en-US" w:eastAsia="zh-CN"/>
              </w:rPr>
            </w:pPr>
          </w:p>
        </w:tc>
        <w:tc>
          <w:tcPr>
            <w:tcW w:w="2735" w:type="dxa"/>
            <w:vAlign w:val="center"/>
          </w:tcPr>
          <w:p w14:paraId="29E5560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人行口</w:t>
            </w:r>
          </w:p>
        </w:tc>
        <w:tc>
          <w:tcPr>
            <w:tcW w:w="5417" w:type="dxa"/>
            <w:vAlign w:val="center"/>
          </w:tcPr>
          <w:p w14:paraId="16C15DC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填写人行口数量：2个</w:t>
            </w:r>
          </w:p>
        </w:tc>
      </w:tr>
      <w:tr w14:paraId="56739F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15" w:type="dxa"/>
            <w:tcBorders>
              <w:bottom w:val="single" w:color="auto" w:sz="4" w:space="0"/>
            </w:tcBorders>
            <w:vAlign w:val="center"/>
          </w:tcPr>
          <w:p w14:paraId="15245C2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设施设备（可另行附表）</w:t>
            </w:r>
          </w:p>
        </w:tc>
        <w:tc>
          <w:tcPr>
            <w:tcW w:w="2735" w:type="dxa"/>
            <w:tcBorders>
              <w:bottom w:val="single" w:color="auto" w:sz="4" w:space="0"/>
            </w:tcBorders>
            <w:vAlign w:val="center"/>
          </w:tcPr>
          <w:p w14:paraId="4121C8B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电梯系统</w:t>
            </w:r>
          </w:p>
        </w:tc>
        <w:tc>
          <w:tcPr>
            <w:tcW w:w="5417" w:type="dxa"/>
            <w:vAlign w:val="center"/>
          </w:tcPr>
          <w:p w14:paraId="31FC47F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12层电梯2部、10层电梯2部、7层电梯1部</w:t>
            </w:r>
          </w:p>
        </w:tc>
      </w:tr>
      <w:tr w14:paraId="4DA3B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15" w:type="dxa"/>
            <w:vMerge w:val="restart"/>
            <w:tcBorders>
              <w:top w:val="single" w:color="auto" w:sz="4" w:space="0"/>
              <w:left w:val="single" w:color="auto" w:sz="4" w:space="0"/>
            </w:tcBorders>
          </w:tcPr>
          <w:p w14:paraId="31F1C9C8">
            <w:pPr>
              <w:spacing w:line="360" w:lineRule="auto"/>
              <w:jc w:val="center"/>
              <w:rPr>
                <w:rFonts w:hint="eastAsia" w:ascii="宋体" w:hAnsi="宋体" w:eastAsia="宋体" w:cs="宋体"/>
                <w:color w:val="auto"/>
                <w:sz w:val="24"/>
                <w:szCs w:val="24"/>
                <w:lang w:val="en-US" w:eastAsia="zh-CN"/>
              </w:rPr>
            </w:pPr>
          </w:p>
        </w:tc>
        <w:tc>
          <w:tcPr>
            <w:tcW w:w="2735" w:type="dxa"/>
            <w:tcBorders>
              <w:top w:val="single" w:color="auto" w:sz="4" w:space="0"/>
              <w:right w:val="single" w:color="auto" w:sz="4" w:space="0"/>
            </w:tcBorders>
            <w:vAlign w:val="top"/>
          </w:tcPr>
          <w:p w14:paraId="753480F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排水系统</w:t>
            </w:r>
          </w:p>
        </w:tc>
        <w:tc>
          <w:tcPr>
            <w:tcW w:w="5417" w:type="dxa"/>
            <w:tcBorders>
              <w:left w:val="single" w:color="auto" w:sz="4" w:space="0"/>
            </w:tcBorders>
            <w:vAlign w:val="top"/>
          </w:tcPr>
          <w:p w14:paraId="0C955B9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给排水系统构成是管道排水</w:t>
            </w:r>
          </w:p>
        </w:tc>
      </w:tr>
      <w:tr w14:paraId="03F51C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15" w:type="dxa"/>
            <w:vMerge w:val="continue"/>
            <w:tcBorders>
              <w:left w:val="single" w:color="auto" w:sz="4" w:space="0"/>
            </w:tcBorders>
          </w:tcPr>
          <w:p w14:paraId="49D33D25">
            <w:pPr>
              <w:spacing w:line="360" w:lineRule="auto"/>
              <w:jc w:val="center"/>
              <w:rPr>
                <w:rFonts w:hint="eastAsia" w:ascii="宋体" w:hAnsi="宋体" w:eastAsia="宋体" w:cs="宋体"/>
                <w:color w:val="auto"/>
                <w:sz w:val="24"/>
                <w:szCs w:val="24"/>
                <w:lang w:val="en-US" w:eastAsia="zh-CN"/>
              </w:rPr>
            </w:pPr>
          </w:p>
        </w:tc>
        <w:tc>
          <w:tcPr>
            <w:tcW w:w="2735" w:type="dxa"/>
            <w:tcBorders>
              <w:right w:val="single" w:color="auto" w:sz="4" w:space="0"/>
            </w:tcBorders>
            <w:vAlign w:val="top"/>
          </w:tcPr>
          <w:p w14:paraId="773D780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消防系统</w:t>
            </w:r>
          </w:p>
        </w:tc>
        <w:tc>
          <w:tcPr>
            <w:tcW w:w="5417" w:type="dxa"/>
            <w:tcBorders>
              <w:left w:val="single" w:color="auto" w:sz="4" w:space="0"/>
            </w:tcBorders>
            <w:vAlign w:val="top"/>
          </w:tcPr>
          <w:p w14:paraId="7759E5F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消防系统的构成：消防总控、消防水池、消防水泵、喷淋系统、烟控系统、不在质保期内</w:t>
            </w:r>
          </w:p>
        </w:tc>
      </w:tr>
      <w:tr w14:paraId="334F7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15" w:type="dxa"/>
            <w:vMerge w:val="continue"/>
            <w:tcBorders>
              <w:left w:val="single" w:color="auto" w:sz="4" w:space="0"/>
            </w:tcBorders>
          </w:tcPr>
          <w:p w14:paraId="42F0BCDA">
            <w:pPr>
              <w:spacing w:line="360" w:lineRule="auto"/>
              <w:jc w:val="center"/>
              <w:rPr>
                <w:rFonts w:hint="eastAsia" w:ascii="宋体" w:hAnsi="宋体" w:eastAsia="宋体" w:cs="宋体"/>
                <w:color w:val="auto"/>
                <w:sz w:val="24"/>
                <w:szCs w:val="24"/>
                <w:lang w:val="en-US" w:eastAsia="zh-CN"/>
              </w:rPr>
            </w:pPr>
          </w:p>
        </w:tc>
        <w:tc>
          <w:tcPr>
            <w:tcW w:w="2735" w:type="dxa"/>
            <w:tcBorders>
              <w:right w:val="single" w:color="auto" w:sz="4" w:space="0"/>
            </w:tcBorders>
            <w:vAlign w:val="top"/>
          </w:tcPr>
          <w:p w14:paraId="1E07340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锅炉设备</w:t>
            </w:r>
          </w:p>
        </w:tc>
        <w:tc>
          <w:tcPr>
            <w:tcW w:w="5417" w:type="dxa"/>
            <w:tcBorders>
              <w:left w:val="single" w:color="auto" w:sz="4" w:space="0"/>
            </w:tcBorders>
            <w:vAlign w:val="center"/>
          </w:tcPr>
          <w:p w14:paraId="548BEA7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4D7932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15" w:type="dxa"/>
            <w:vMerge w:val="continue"/>
            <w:tcBorders>
              <w:left w:val="single" w:color="auto" w:sz="4" w:space="0"/>
            </w:tcBorders>
          </w:tcPr>
          <w:p w14:paraId="5A33D838">
            <w:pPr>
              <w:spacing w:line="360" w:lineRule="auto"/>
              <w:jc w:val="center"/>
              <w:rPr>
                <w:rFonts w:hint="eastAsia" w:ascii="宋体" w:hAnsi="宋体" w:eastAsia="宋体" w:cs="宋体"/>
                <w:color w:val="auto"/>
                <w:sz w:val="24"/>
                <w:szCs w:val="24"/>
                <w:lang w:val="en-US" w:eastAsia="zh-CN"/>
              </w:rPr>
            </w:pPr>
          </w:p>
        </w:tc>
        <w:tc>
          <w:tcPr>
            <w:tcW w:w="2735" w:type="dxa"/>
            <w:tcBorders>
              <w:right w:val="single" w:color="auto" w:sz="4" w:space="0"/>
            </w:tcBorders>
            <w:vAlign w:val="top"/>
          </w:tcPr>
          <w:p w14:paraId="4AEE826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安防系统</w:t>
            </w:r>
          </w:p>
        </w:tc>
        <w:tc>
          <w:tcPr>
            <w:tcW w:w="5417" w:type="dxa"/>
            <w:tcBorders>
              <w:left w:val="single" w:color="auto" w:sz="4" w:space="0"/>
            </w:tcBorders>
            <w:vAlign w:val="center"/>
          </w:tcPr>
          <w:p w14:paraId="5B27CE1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监控353路；车行道闸11个；门禁47道</w:t>
            </w:r>
          </w:p>
        </w:tc>
      </w:tr>
      <w:tr w14:paraId="6F7F9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15" w:type="dxa"/>
            <w:vMerge w:val="continue"/>
            <w:tcBorders>
              <w:left w:val="single" w:color="auto" w:sz="4" w:space="0"/>
            </w:tcBorders>
          </w:tcPr>
          <w:p w14:paraId="4AFB98D5">
            <w:pPr>
              <w:spacing w:line="360" w:lineRule="auto"/>
              <w:jc w:val="center"/>
              <w:rPr>
                <w:rFonts w:hint="eastAsia" w:ascii="宋体" w:hAnsi="宋体" w:eastAsia="宋体" w:cs="宋体"/>
                <w:color w:val="auto"/>
                <w:sz w:val="24"/>
                <w:szCs w:val="24"/>
                <w:lang w:val="en-US" w:eastAsia="zh-CN"/>
              </w:rPr>
            </w:pPr>
          </w:p>
        </w:tc>
        <w:tc>
          <w:tcPr>
            <w:tcW w:w="2735" w:type="dxa"/>
            <w:tcBorders>
              <w:right w:val="single" w:color="auto" w:sz="4" w:space="0"/>
            </w:tcBorders>
            <w:vAlign w:val="top"/>
          </w:tcPr>
          <w:p w14:paraId="3C116EA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照明系统</w:t>
            </w:r>
          </w:p>
        </w:tc>
        <w:tc>
          <w:tcPr>
            <w:tcW w:w="5417" w:type="dxa"/>
            <w:tcBorders>
              <w:left w:val="single" w:color="auto" w:sz="4" w:space="0"/>
            </w:tcBorders>
            <w:vAlign w:val="top"/>
          </w:tcPr>
          <w:p w14:paraId="0BF5FB4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照明系统的构成：日常照明灯</w:t>
            </w:r>
          </w:p>
          <w:p w14:paraId="673071E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填写照明设备的数量：2800余盏、不在质保期内</w:t>
            </w:r>
          </w:p>
        </w:tc>
      </w:tr>
      <w:tr w14:paraId="23C45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15" w:type="dxa"/>
            <w:vMerge w:val="continue"/>
            <w:tcBorders>
              <w:left w:val="single" w:color="auto" w:sz="4" w:space="0"/>
            </w:tcBorders>
          </w:tcPr>
          <w:p w14:paraId="57844498">
            <w:pPr>
              <w:spacing w:line="360" w:lineRule="auto"/>
              <w:jc w:val="center"/>
              <w:rPr>
                <w:rFonts w:hint="eastAsia" w:ascii="宋体" w:hAnsi="宋体" w:eastAsia="宋体" w:cs="宋体"/>
                <w:color w:val="auto"/>
                <w:sz w:val="24"/>
                <w:szCs w:val="24"/>
                <w:lang w:val="en-US" w:eastAsia="zh-CN"/>
              </w:rPr>
            </w:pPr>
          </w:p>
        </w:tc>
        <w:tc>
          <w:tcPr>
            <w:tcW w:w="2735" w:type="dxa"/>
            <w:tcBorders>
              <w:right w:val="single" w:color="auto" w:sz="4" w:space="0"/>
            </w:tcBorders>
            <w:vAlign w:val="top"/>
          </w:tcPr>
          <w:p w14:paraId="212233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供配电系统</w:t>
            </w:r>
          </w:p>
        </w:tc>
        <w:tc>
          <w:tcPr>
            <w:tcW w:w="5417" w:type="dxa"/>
            <w:tcBorders>
              <w:left w:val="single" w:color="auto" w:sz="4" w:space="0"/>
            </w:tcBorders>
            <w:vAlign w:val="top"/>
          </w:tcPr>
          <w:p w14:paraId="1C6BE5A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变压器2台，高压柜1套，低压柜1套</w:t>
            </w:r>
          </w:p>
        </w:tc>
      </w:tr>
      <w:tr w14:paraId="7AAA3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915" w:type="dxa"/>
            <w:vMerge w:val="continue"/>
            <w:tcBorders>
              <w:left w:val="single" w:color="auto" w:sz="4" w:space="0"/>
              <w:bottom w:val="single" w:color="auto" w:sz="4" w:space="0"/>
            </w:tcBorders>
          </w:tcPr>
          <w:p w14:paraId="0B2605B9">
            <w:pPr>
              <w:spacing w:line="360" w:lineRule="auto"/>
              <w:jc w:val="center"/>
              <w:rPr>
                <w:rFonts w:hint="eastAsia" w:ascii="宋体" w:hAnsi="宋体" w:eastAsia="宋体" w:cs="宋体"/>
                <w:color w:val="auto"/>
                <w:sz w:val="24"/>
                <w:szCs w:val="24"/>
                <w:lang w:val="en-US" w:eastAsia="zh-CN"/>
              </w:rPr>
            </w:pPr>
          </w:p>
        </w:tc>
        <w:tc>
          <w:tcPr>
            <w:tcW w:w="2735" w:type="dxa"/>
            <w:tcBorders>
              <w:bottom w:val="single" w:color="auto" w:sz="4" w:space="0"/>
              <w:right w:val="single" w:color="auto" w:sz="4" w:space="0"/>
            </w:tcBorders>
            <w:vAlign w:val="top"/>
          </w:tcPr>
          <w:p w14:paraId="48A7E12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5417" w:type="dxa"/>
            <w:tcBorders>
              <w:left w:val="single" w:color="auto" w:sz="4" w:space="0"/>
            </w:tcBorders>
            <w:vAlign w:val="top"/>
          </w:tcPr>
          <w:p w14:paraId="12504052">
            <w:pPr>
              <w:spacing w:line="360" w:lineRule="auto"/>
              <w:jc w:val="center"/>
              <w:rPr>
                <w:rFonts w:hint="eastAsia" w:ascii="宋体" w:hAnsi="宋体" w:eastAsia="宋体" w:cs="宋体"/>
                <w:color w:val="auto"/>
                <w:sz w:val="24"/>
                <w:szCs w:val="24"/>
                <w:lang w:val="en-US" w:eastAsia="zh-CN"/>
              </w:rPr>
            </w:pPr>
          </w:p>
        </w:tc>
      </w:tr>
    </w:tbl>
    <w:p w14:paraId="0E6F12A7">
      <w:pPr>
        <w:spacing w:line="360" w:lineRule="auto"/>
        <w:jc w:val="both"/>
        <w:rPr>
          <w:rFonts w:hint="eastAsia" w:ascii="宋体" w:hAnsi="宋体" w:eastAsia="宋体" w:cs="宋体"/>
          <w:color w:val="auto"/>
          <w:sz w:val="24"/>
          <w:szCs w:val="24"/>
          <w:lang w:val="en-US" w:eastAsia="zh-CN"/>
        </w:rPr>
      </w:pPr>
    </w:p>
    <w:p w14:paraId="68F1198C">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2.物业管理（室外）</w:t>
      </w:r>
    </w:p>
    <w:tbl>
      <w:tblPr>
        <w:tblStyle w:val="53"/>
        <w:tblpPr w:leftFromText="180" w:rightFromText="180" w:vertAnchor="text" w:horzAnchor="page" w:tblpX="894" w:tblpY="43"/>
        <w:tblOverlap w:val="never"/>
        <w:tblW w:w="100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84"/>
        <w:gridCol w:w="6383"/>
      </w:tblGrid>
      <w:tr w14:paraId="110A7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3684" w:type="dxa"/>
          </w:tcPr>
          <w:p w14:paraId="78DCB27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名称</w:t>
            </w:r>
          </w:p>
        </w:tc>
        <w:tc>
          <w:tcPr>
            <w:tcW w:w="6383" w:type="dxa"/>
          </w:tcPr>
          <w:p w14:paraId="62FCB9F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明细</w:t>
            </w:r>
          </w:p>
        </w:tc>
      </w:tr>
      <w:tr w14:paraId="7C778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684" w:type="dxa"/>
          </w:tcPr>
          <w:p w14:paraId="0D18B2C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室外面积</w:t>
            </w:r>
          </w:p>
        </w:tc>
        <w:tc>
          <w:tcPr>
            <w:tcW w:w="6383" w:type="dxa"/>
          </w:tcPr>
          <w:p w14:paraId="4940F31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室外面积：1040平方米</w:t>
            </w:r>
          </w:p>
        </w:tc>
      </w:tr>
      <w:tr w14:paraId="15CB90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3684" w:type="dxa"/>
          </w:tcPr>
          <w:p w14:paraId="591D61F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绿化</w:t>
            </w:r>
          </w:p>
        </w:tc>
        <w:tc>
          <w:tcPr>
            <w:tcW w:w="6383" w:type="dxa"/>
          </w:tcPr>
          <w:p w14:paraId="1F03E3D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绿化面积：7500平方米</w:t>
            </w:r>
          </w:p>
        </w:tc>
      </w:tr>
      <w:tr w14:paraId="5AC07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3684" w:type="dxa"/>
          </w:tcPr>
          <w:p w14:paraId="5924906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广场</w:t>
            </w:r>
          </w:p>
        </w:tc>
        <w:tc>
          <w:tcPr>
            <w:tcW w:w="6383" w:type="dxa"/>
          </w:tcPr>
          <w:p w14:paraId="5E0F924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788.9平方米</w:t>
            </w:r>
          </w:p>
        </w:tc>
      </w:tr>
      <w:tr w14:paraId="266B99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684" w:type="dxa"/>
          </w:tcPr>
          <w:p w14:paraId="6810898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路灯、草坪灯、音箱</w:t>
            </w:r>
          </w:p>
        </w:tc>
        <w:tc>
          <w:tcPr>
            <w:tcW w:w="6383" w:type="dxa"/>
          </w:tcPr>
          <w:p w14:paraId="51B57E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路灯：28盏</w:t>
            </w:r>
          </w:p>
        </w:tc>
      </w:tr>
      <w:tr w14:paraId="11FCCA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3684" w:type="dxa"/>
          </w:tcPr>
          <w:p w14:paraId="36FB29D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消防栓</w:t>
            </w:r>
          </w:p>
        </w:tc>
        <w:tc>
          <w:tcPr>
            <w:tcW w:w="6383" w:type="dxa"/>
          </w:tcPr>
          <w:p w14:paraId="469FD4F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消防栓数量：131个</w:t>
            </w:r>
          </w:p>
        </w:tc>
      </w:tr>
      <w:tr w14:paraId="1A189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3684" w:type="dxa"/>
          </w:tcPr>
          <w:p w14:paraId="6C47D33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垃圾箱</w:t>
            </w:r>
          </w:p>
        </w:tc>
        <w:tc>
          <w:tcPr>
            <w:tcW w:w="6383" w:type="dxa"/>
          </w:tcPr>
          <w:p w14:paraId="0410D42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垃圾箱数量：9个</w:t>
            </w:r>
          </w:p>
        </w:tc>
      </w:tr>
      <w:tr w14:paraId="6169E3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3684" w:type="dxa"/>
          </w:tcPr>
          <w:p w14:paraId="2FDC55E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室外配电箱</w:t>
            </w:r>
          </w:p>
        </w:tc>
        <w:tc>
          <w:tcPr>
            <w:tcW w:w="6383" w:type="dxa"/>
          </w:tcPr>
          <w:p w14:paraId="191D819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室外配电箱：1个</w:t>
            </w:r>
          </w:p>
        </w:tc>
      </w:tr>
      <w:tr w14:paraId="12B489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684" w:type="dxa"/>
          </w:tcPr>
          <w:p w14:paraId="71E153C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门前三包</w:t>
            </w:r>
          </w:p>
        </w:tc>
        <w:tc>
          <w:tcPr>
            <w:tcW w:w="6383" w:type="dxa"/>
          </w:tcPr>
          <w:p w14:paraId="0DA825B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200平方米</w:t>
            </w:r>
          </w:p>
        </w:tc>
      </w:tr>
      <w:tr w14:paraId="46909C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3684" w:type="dxa"/>
          </w:tcPr>
          <w:p w14:paraId="10173FE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露台</w:t>
            </w:r>
          </w:p>
        </w:tc>
        <w:tc>
          <w:tcPr>
            <w:tcW w:w="6383" w:type="dxa"/>
          </w:tcPr>
          <w:p w14:paraId="5579D8B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露台面积：519平方米</w:t>
            </w:r>
          </w:p>
        </w:tc>
      </w:tr>
      <w:tr w14:paraId="3C67C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3684" w:type="dxa"/>
          </w:tcPr>
          <w:p w14:paraId="306B5A5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监控</w:t>
            </w:r>
          </w:p>
        </w:tc>
        <w:tc>
          <w:tcPr>
            <w:tcW w:w="6383" w:type="dxa"/>
          </w:tcPr>
          <w:p w14:paraId="0115B363">
            <w:pPr>
              <w:spacing w:line="360" w:lineRule="auto"/>
              <w:jc w:val="center"/>
              <w:rPr>
                <w:rFonts w:hint="eastAsia" w:ascii="宋体" w:hAnsi="宋体" w:eastAsia="宋体" w:cs="宋体"/>
                <w:color w:val="auto"/>
                <w:sz w:val="24"/>
                <w:szCs w:val="24"/>
                <w:lang w:val="en-US" w:eastAsia="zh-CN"/>
              </w:rPr>
            </w:pPr>
          </w:p>
        </w:tc>
      </w:tr>
      <w:tr w14:paraId="474E9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3684" w:type="dxa"/>
          </w:tcPr>
          <w:p w14:paraId="3EEEE7B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指示牌、显示屏</w:t>
            </w:r>
          </w:p>
        </w:tc>
        <w:tc>
          <w:tcPr>
            <w:tcW w:w="6383" w:type="dxa"/>
          </w:tcPr>
          <w:p w14:paraId="05156FF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指示牌：4个、显示屏：9个</w:t>
            </w:r>
          </w:p>
        </w:tc>
      </w:tr>
    </w:tbl>
    <w:p w14:paraId="17A2B040">
      <w:pPr>
        <w:spacing w:line="360" w:lineRule="auto"/>
        <w:jc w:val="left"/>
        <w:rPr>
          <w:rFonts w:hint="eastAsia" w:ascii="宋体" w:hAnsi="宋体" w:eastAsia="宋体" w:cs="宋体"/>
          <w:b/>
          <w:bCs/>
          <w:color w:val="auto"/>
          <w:sz w:val="24"/>
          <w:szCs w:val="24"/>
          <w:lang w:val="en-US" w:eastAsia="zh-CN"/>
        </w:rPr>
      </w:pPr>
    </w:p>
    <w:p w14:paraId="15343992">
      <w:pPr>
        <w:spacing w:line="360" w:lineRule="auto"/>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3.物业管理服务人员需求</w:t>
      </w:r>
    </w:p>
    <w:tbl>
      <w:tblPr>
        <w:tblStyle w:val="53"/>
        <w:tblW w:w="6060" w:type="pct"/>
        <w:tblInd w:w="-9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0"/>
        <w:gridCol w:w="1036"/>
        <w:gridCol w:w="881"/>
        <w:gridCol w:w="939"/>
        <w:gridCol w:w="5938"/>
      </w:tblGrid>
      <w:tr w14:paraId="097A70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635" w:type="pct"/>
            <w:vAlign w:val="center"/>
          </w:tcPr>
          <w:p w14:paraId="29DF2C1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部门职能</w:t>
            </w:r>
          </w:p>
        </w:tc>
        <w:tc>
          <w:tcPr>
            <w:tcW w:w="514" w:type="pct"/>
            <w:vAlign w:val="center"/>
          </w:tcPr>
          <w:p w14:paraId="7CDAC87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岗 位</w:t>
            </w:r>
          </w:p>
        </w:tc>
        <w:tc>
          <w:tcPr>
            <w:tcW w:w="437" w:type="pct"/>
            <w:vAlign w:val="center"/>
          </w:tcPr>
          <w:p w14:paraId="2D1B7C5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同时在岗人数</w:t>
            </w:r>
          </w:p>
        </w:tc>
        <w:tc>
          <w:tcPr>
            <w:tcW w:w="465" w:type="pct"/>
            <w:vAlign w:val="center"/>
          </w:tcPr>
          <w:p w14:paraId="00BA341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岗位所需总人数</w:t>
            </w:r>
          </w:p>
        </w:tc>
        <w:tc>
          <w:tcPr>
            <w:tcW w:w="2947" w:type="pct"/>
            <w:vAlign w:val="center"/>
          </w:tcPr>
          <w:p w14:paraId="67D7263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备注（岗位所需服务时长或时段、需具备的上岗资格证、人员学历、工作经验等要求）</w:t>
            </w:r>
          </w:p>
        </w:tc>
      </w:tr>
      <w:tr w14:paraId="316D1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635" w:type="pct"/>
            <w:vAlign w:val="center"/>
          </w:tcPr>
          <w:p w14:paraId="44F8C76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服务中心</w:t>
            </w:r>
          </w:p>
        </w:tc>
        <w:tc>
          <w:tcPr>
            <w:tcW w:w="514" w:type="pct"/>
            <w:vAlign w:val="center"/>
          </w:tcPr>
          <w:p w14:paraId="5A9297D4">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物业经理</w:t>
            </w:r>
          </w:p>
        </w:tc>
        <w:tc>
          <w:tcPr>
            <w:tcW w:w="437" w:type="pct"/>
            <w:vAlign w:val="center"/>
          </w:tcPr>
          <w:p w14:paraId="54293DD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465" w:type="pct"/>
            <w:vAlign w:val="center"/>
          </w:tcPr>
          <w:p w14:paraId="43B825C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2947" w:type="pct"/>
            <w:vAlign w:val="center"/>
          </w:tcPr>
          <w:p w14:paraId="3BCBD726">
            <w:pPr>
              <w:spacing w:line="360" w:lineRule="auto"/>
              <w:jc w:val="center"/>
              <w:rPr>
                <w:rFonts w:hint="eastAsia" w:ascii="宋体" w:hAnsi="宋体" w:eastAsia="宋体" w:cs="宋体"/>
                <w:color w:val="auto"/>
                <w:sz w:val="24"/>
                <w:szCs w:val="24"/>
                <w:lang w:val="en-US" w:eastAsia="zh-CN"/>
              </w:rPr>
            </w:pPr>
            <w:r>
              <w:rPr>
                <w:rFonts w:ascii="宋体" w:hAnsi="宋体" w:eastAsia="宋体" w:cs="宋体"/>
                <w:color w:val="auto"/>
                <w:sz w:val="24"/>
                <w:szCs w:val="24"/>
              </w:rPr>
              <w:t>年龄45周岁及以下，大专及以上学历；具备5年及以上物业管理相关工作经验，持有物业管理师证书、物业项目经理资格证书或物业经理岗位证书；精通物业管理全流程运营，具备优秀的组织管理、客户服务与沟通协调能力，熟练操作办公软件，具备良好的文字撰写能力。</w:t>
            </w:r>
          </w:p>
        </w:tc>
      </w:tr>
      <w:tr w14:paraId="6B2E58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635" w:type="pct"/>
            <w:vMerge w:val="restart"/>
            <w:tcBorders>
              <w:bottom w:val="nil"/>
            </w:tcBorders>
            <w:vAlign w:val="center"/>
          </w:tcPr>
          <w:p w14:paraId="03D34C1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基本服务</w:t>
            </w:r>
          </w:p>
        </w:tc>
        <w:tc>
          <w:tcPr>
            <w:tcW w:w="514" w:type="pct"/>
            <w:vAlign w:val="center"/>
          </w:tcPr>
          <w:p w14:paraId="26062BA6">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维修组长</w:t>
            </w:r>
          </w:p>
        </w:tc>
        <w:tc>
          <w:tcPr>
            <w:tcW w:w="437" w:type="pct"/>
            <w:vAlign w:val="center"/>
          </w:tcPr>
          <w:p w14:paraId="0C0096A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465" w:type="pct"/>
            <w:vAlign w:val="center"/>
          </w:tcPr>
          <w:p w14:paraId="31555B3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2947" w:type="pct"/>
            <w:vAlign w:val="center"/>
          </w:tcPr>
          <w:p w14:paraId="37461959">
            <w:pPr>
              <w:spacing w:line="360" w:lineRule="auto"/>
              <w:jc w:val="center"/>
              <w:rPr>
                <w:rFonts w:hint="eastAsia" w:ascii="宋体" w:hAnsi="宋体" w:eastAsia="宋体" w:cs="宋体"/>
                <w:color w:val="auto"/>
                <w:sz w:val="24"/>
                <w:szCs w:val="24"/>
                <w:lang w:val="en-US" w:eastAsia="zh-CN"/>
              </w:rPr>
            </w:pPr>
            <w:r>
              <w:rPr>
                <w:rFonts w:ascii="宋体" w:hAnsi="宋体" w:eastAsia="宋体" w:cs="宋体"/>
                <w:color w:val="auto"/>
                <w:sz w:val="24"/>
                <w:szCs w:val="24"/>
              </w:rPr>
              <w:t>男性，55周岁及以下；拥有5年及以上物业管理相关工作经验，须持有高压电工特种作业操作证、特种设备安全管理人员资格证；熟悉物业电气设备运维、特种设备安全管理等相关业务，具备良好的文字书写能力。</w:t>
            </w:r>
          </w:p>
        </w:tc>
      </w:tr>
      <w:tr w14:paraId="3CF71A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635" w:type="pct"/>
            <w:vMerge w:val="continue"/>
            <w:tcBorders>
              <w:top w:val="nil"/>
              <w:bottom w:val="nil"/>
            </w:tcBorders>
            <w:vAlign w:val="center"/>
          </w:tcPr>
          <w:p w14:paraId="43C57E1F">
            <w:pPr>
              <w:spacing w:line="360" w:lineRule="auto"/>
              <w:jc w:val="center"/>
              <w:rPr>
                <w:rFonts w:hint="eastAsia" w:ascii="宋体" w:hAnsi="宋体" w:eastAsia="宋体" w:cs="宋体"/>
                <w:color w:val="auto"/>
                <w:sz w:val="24"/>
                <w:szCs w:val="24"/>
                <w:lang w:val="en-US" w:eastAsia="zh-CN"/>
              </w:rPr>
            </w:pPr>
          </w:p>
        </w:tc>
        <w:tc>
          <w:tcPr>
            <w:tcW w:w="514" w:type="pct"/>
            <w:vAlign w:val="center"/>
          </w:tcPr>
          <w:p w14:paraId="478ECFC7">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维 修 员</w:t>
            </w:r>
          </w:p>
        </w:tc>
        <w:tc>
          <w:tcPr>
            <w:tcW w:w="437" w:type="pct"/>
            <w:vAlign w:val="center"/>
          </w:tcPr>
          <w:p w14:paraId="0498F918">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465" w:type="pct"/>
            <w:vAlign w:val="center"/>
          </w:tcPr>
          <w:p w14:paraId="012F9AF3">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2947" w:type="pct"/>
            <w:vAlign w:val="center"/>
          </w:tcPr>
          <w:p w14:paraId="1971272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男性，50周岁及以下；具备3年及以上物业管理相关工作经验，持有低压电工特种作业操作证；两名人员中至少 1人须同时持有特种设备安全管理人员证及特种作业操作证；动手实操能力强，具备一定的文字书写能力。</w:t>
            </w:r>
          </w:p>
        </w:tc>
      </w:tr>
      <w:tr w14:paraId="07401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35" w:type="pct"/>
            <w:vMerge w:val="continue"/>
            <w:tcBorders>
              <w:top w:val="nil"/>
              <w:bottom w:val="nil"/>
            </w:tcBorders>
            <w:vAlign w:val="center"/>
          </w:tcPr>
          <w:p w14:paraId="50656A17">
            <w:pPr>
              <w:spacing w:line="360" w:lineRule="auto"/>
              <w:jc w:val="center"/>
              <w:rPr>
                <w:rFonts w:hint="eastAsia" w:ascii="宋体" w:hAnsi="宋体" w:eastAsia="宋体" w:cs="宋体"/>
                <w:color w:val="auto"/>
                <w:sz w:val="24"/>
                <w:szCs w:val="24"/>
                <w:lang w:val="en-US" w:eastAsia="zh-CN"/>
              </w:rPr>
            </w:pPr>
          </w:p>
        </w:tc>
        <w:tc>
          <w:tcPr>
            <w:tcW w:w="514" w:type="pct"/>
            <w:vAlign w:val="center"/>
          </w:tcPr>
          <w:p w14:paraId="71B110E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保洁组长</w:t>
            </w:r>
          </w:p>
        </w:tc>
        <w:tc>
          <w:tcPr>
            <w:tcW w:w="437" w:type="pct"/>
            <w:vAlign w:val="center"/>
          </w:tcPr>
          <w:p w14:paraId="074AFBD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465" w:type="pct"/>
            <w:vAlign w:val="center"/>
          </w:tcPr>
          <w:p w14:paraId="70F0100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2947" w:type="pct"/>
            <w:vAlign w:val="center"/>
          </w:tcPr>
          <w:p w14:paraId="5F0263BF">
            <w:pPr>
              <w:spacing w:line="360" w:lineRule="auto"/>
              <w:jc w:val="center"/>
              <w:rPr>
                <w:rFonts w:hint="eastAsia" w:ascii="宋体" w:hAnsi="宋体" w:eastAsia="宋体" w:cs="宋体"/>
                <w:color w:val="auto"/>
                <w:sz w:val="24"/>
                <w:szCs w:val="24"/>
                <w:lang w:val="en-US" w:eastAsia="zh-CN"/>
              </w:rPr>
            </w:pPr>
            <w:r>
              <w:rPr>
                <w:rFonts w:ascii="宋体" w:hAnsi="宋体" w:eastAsia="宋体" w:cs="宋体"/>
                <w:color w:val="auto"/>
                <w:sz w:val="24"/>
                <w:szCs w:val="24"/>
              </w:rPr>
              <w:t>年龄50周岁及以下，具备5年及以上物业保洁管理相关工作经验，持有保洁员中级职业技能等级证书</w:t>
            </w:r>
            <w:r>
              <w:rPr>
                <w:rFonts w:hint="eastAsia" w:ascii="宋体" w:hAnsi="宋体" w:eastAsia="宋体" w:cs="宋体"/>
                <w:color w:val="auto"/>
                <w:sz w:val="24"/>
                <w:szCs w:val="24"/>
                <w:lang w:val="en-US" w:eastAsia="zh-CN"/>
              </w:rPr>
              <w:t>或以上</w:t>
            </w:r>
            <w:r>
              <w:rPr>
                <w:rFonts w:ascii="宋体" w:hAnsi="宋体" w:eastAsia="宋体" w:cs="宋体"/>
                <w:color w:val="auto"/>
                <w:sz w:val="24"/>
                <w:szCs w:val="24"/>
              </w:rPr>
              <w:t>等级证书；熟悉物业保洁服务全流程，业务能力扎实，沟通协调能力良好，具备一定的文字书写能力。</w:t>
            </w:r>
          </w:p>
        </w:tc>
      </w:tr>
      <w:tr w14:paraId="3D638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35" w:type="pct"/>
            <w:vMerge w:val="continue"/>
            <w:tcBorders>
              <w:top w:val="nil"/>
              <w:bottom w:val="single" w:color="auto" w:sz="4" w:space="0"/>
            </w:tcBorders>
            <w:vAlign w:val="center"/>
          </w:tcPr>
          <w:p w14:paraId="189FDC63">
            <w:pPr>
              <w:spacing w:line="360" w:lineRule="auto"/>
              <w:jc w:val="center"/>
              <w:rPr>
                <w:rFonts w:hint="eastAsia" w:ascii="宋体" w:hAnsi="宋体" w:eastAsia="宋体" w:cs="宋体"/>
                <w:color w:val="auto"/>
                <w:sz w:val="24"/>
                <w:szCs w:val="24"/>
                <w:lang w:val="en-US" w:eastAsia="zh-CN"/>
              </w:rPr>
            </w:pPr>
          </w:p>
        </w:tc>
        <w:tc>
          <w:tcPr>
            <w:tcW w:w="514" w:type="pct"/>
            <w:vAlign w:val="center"/>
          </w:tcPr>
          <w:p w14:paraId="7C7F52E0">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 洁 员</w:t>
            </w:r>
          </w:p>
        </w:tc>
        <w:tc>
          <w:tcPr>
            <w:tcW w:w="437" w:type="pct"/>
            <w:vAlign w:val="center"/>
          </w:tcPr>
          <w:p w14:paraId="247CD778">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w:t>
            </w:r>
          </w:p>
        </w:tc>
        <w:tc>
          <w:tcPr>
            <w:tcW w:w="465" w:type="pct"/>
            <w:vAlign w:val="center"/>
          </w:tcPr>
          <w:p w14:paraId="4C6F08F9">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w:t>
            </w:r>
          </w:p>
        </w:tc>
        <w:tc>
          <w:tcPr>
            <w:tcW w:w="2947" w:type="pct"/>
            <w:vAlign w:val="center"/>
          </w:tcPr>
          <w:p w14:paraId="303B138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年龄50周岁及以下，具备3年及以上物业保洁相关工作经验，持有保洁员初级职业技能等级证书或以上</w:t>
            </w:r>
            <w:r>
              <w:rPr>
                <w:rFonts w:ascii="宋体" w:hAnsi="宋体" w:eastAsia="宋体" w:cs="宋体"/>
                <w:color w:val="auto"/>
                <w:sz w:val="24"/>
                <w:szCs w:val="24"/>
              </w:rPr>
              <w:t>等级证书</w:t>
            </w:r>
            <w:r>
              <w:rPr>
                <w:rFonts w:hint="eastAsia" w:ascii="宋体" w:hAnsi="宋体" w:eastAsia="宋体" w:cs="宋体"/>
                <w:color w:val="auto"/>
                <w:sz w:val="24"/>
                <w:szCs w:val="24"/>
                <w:lang w:val="en-US" w:eastAsia="zh-CN"/>
              </w:rPr>
              <w:t>，动手实操能力较强。</w:t>
            </w:r>
          </w:p>
        </w:tc>
      </w:tr>
    </w:tbl>
    <w:p w14:paraId="06D34E9A">
      <w:pPr>
        <w:spacing w:line="360" w:lineRule="auto"/>
        <w:jc w:val="both"/>
        <w:rPr>
          <w:rFonts w:hint="eastAsia" w:ascii="宋体" w:hAnsi="宋体" w:eastAsia="宋体" w:cs="宋体"/>
          <w:b/>
          <w:bCs/>
          <w:color w:val="auto"/>
          <w:sz w:val="24"/>
          <w:szCs w:val="24"/>
          <w:lang w:val="en-US" w:eastAsia="zh-CN"/>
        </w:rPr>
      </w:pPr>
    </w:p>
    <w:p w14:paraId="6B30ACC3">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4.供应商履行合同所需的设备</w:t>
      </w:r>
    </w:p>
    <w:tbl>
      <w:tblPr>
        <w:tblStyle w:val="26"/>
        <w:tblpPr w:leftFromText="180" w:rightFromText="180" w:vertAnchor="text" w:horzAnchor="page" w:tblpX="1008" w:tblpY="297"/>
        <w:tblOverlap w:val="never"/>
        <w:tblW w:w="100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6"/>
        <w:gridCol w:w="739"/>
        <w:gridCol w:w="1404"/>
        <w:gridCol w:w="857"/>
        <w:gridCol w:w="1693"/>
        <w:gridCol w:w="675"/>
        <w:gridCol w:w="1468"/>
        <w:gridCol w:w="1438"/>
      </w:tblGrid>
      <w:tr w14:paraId="6F31B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776" w:type="dxa"/>
            <w:vAlign w:val="center"/>
          </w:tcPr>
          <w:p w14:paraId="0B68434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  称</w:t>
            </w:r>
          </w:p>
        </w:tc>
        <w:tc>
          <w:tcPr>
            <w:tcW w:w="739" w:type="dxa"/>
            <w:vAlign w:val="center"/>
          </w:tcPr>
          <w:p w14:paraId="50C7C62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数量</w:t>
            </w:r>
          </w:p>
        </w:tc>
        <w:tc>
          <w:tcPr>
            <w:tcW w:w="1404" w:type="dxa"/>
            <w:vAlign w:val="center"/>
          </w:tcPr>
          <w:p w14:paraId="5914412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  称</w:t>
            </w:r>
          </w:p>
        </w:tc>
        <w:tc>
          <w:tcPr>
            <w:tcW w:w="857" w:type="dxa"/>
            <w:vAlign w:val="center"/>
          </w:tcPr>
          <w:p w14:paraId="3120419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数量</w:t>
            </w:r>
          </w:p>
        </w:tc>
        <w:tc>
          <w:tcPr>
            <w:tcW w:w="1693" w:type="dxa"/>
            <w:vAlign w:val="center"/>
          </w:tcPr>
          <w:p w14:paraId="6237218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  称</w:t>
            </w:r>
          </w:p>
        </w:tc>
        <w:tc>
          <w:tcPr>
            <w:tcW w:w="675" w:type="dxa"/>
            <w:vAlign w:val="center"/>
          </w:tcPr>
          <w:p w14:paraId="7225A6A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数量</w:t>
            </w:r>
          </w:p>
        </w:tc>
        <w:tc>
          <w:tcPr>
            <w:tcW w:w="1468" w:type="dxa"/>
            <w:vAlign w:val="center"/>
          </w:tcPr>
          <w:p w14:paraId="04B83CD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  称</w:t>
            </w:r>
          </w:p>
        </w:tc>
        <w:tc>
          <w:tcPr>
            <w:tcW w:w="1438" w:type="dxa"/>
            <w:vAlign w:val="center"/>
          </w:tcPr>
          <w:p w14:paraId="4B06A22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数量</w:t>
            </w:r>
          </w:p>
        </w:tc>
      </w:tr>
      <w:tr w14:paraId="78559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1776" w:type="dxa"/>
            <w:vAlign w:val="center"/>
          </w:tcPr>
          <w:p w14:paraId="43C8F6E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9米升降机</w:t>
            </w:r>
          </w:p>
          <w:p w14:paraId="105F0C75">
            <w:pPr>
              <w:spacing w:line="360" w:lineRule="auto"/>
              <w:jc w:val="center"/>
              <w:rPr>
                <w:rFonts w:hint="eastAsia" w:ascii="宋体" w:hAnsi="宋体" w:eastAsia="宋体" w:cs="宋体"/>
                <w:color w:val="auto"/>
                <w:sz w:val="24"/>
                <w:szCs w:val="24"/>
                <w:lang w:val="en-US" w:eastAsia="zh-CN"/>
              </w:rPr>
            </w:pPr>
          </w:p>
        </w:tc>
        <w:tc>
          <w:tcPr>
            <w:tcW w:w="739" w:type="dxa"/>
            <w:vAlign w:val="center"/>
          </w:tcPr>
          <w:p w14:paraId="7E65A77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1台</w:t>
            </w:r>
          </w:p>
        </w:tc>
        <w:tc>
          <w:tcPr>
            <w:tcW w:w="1404" w:type="dxa"/>
            <w:vAlign w:val="center"/>
          </w:tcPr>
          <w:p w14:paraId="59D4E99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吸水吸尘机</w:t>
            </w:r>
          </w:p>
        </w:tc>
        <w:tc>
          <w:tcPr>
            <w:tcW w:w="857" w:type="dxa"/>
            <w:vAlign w:val="center"/>
          </w:tcPr>
          <w:p w14:paraId="1117FF6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2台</w:t>
            </w:r>
          </w:p>
        </w:tc>
        <w:tc>
          <w:tcPr>
            <w:tcW w:w="1693" w:type="dxa"/>
            <w:vAlign w:val="center"/>
          </w:tcPr>
          <w:p w14:paraId="0D84A28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电脑、打印、复印机</w:t>
            </w:r>
          </w:p>
        </w:tc>
        <w:tc>
          <w:tcPr>
            <w:tcW w:w="675" w:type="dxa"/>
            <w:vAlign w:val="center"/>
          </w:tcPr>
          <w:p w14:paraId="08428DE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1套</w:t>
            </w:r>
          </w:p>
        </w:tc>
        <w:tc>
          <w:tcPr>
            <w:tcW w:w="1468" w:type="dxa"/>
            <w:vAlign w:val="center"/>
          </w:tcPr>
          <w:p w14:paraId="1A7A682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热熔器</w:t>
            </w:r>
          </w:p>
        </w:tc>
        <w:tc>
          <w:tcPr>
            <w:tcW w:w="1438" w:type="dxa"/>
            <w:vAlign w:val="center"/>
          </w:tcPr>
          <w:p w14:paraId="0775893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1套</w:t>
            </w:r>
          </w:p>
        </w:tc>
      </w:tr>
      <w:tr w14:paraId="2E1AD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776" w:type="dxa"/>
            <w:vAlign w:val="center"/>
          </w:tcPr>
          <w:p w14:paraId="58BC9DF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电瓶自动洗地机</w:t>
            </w:r>
          </w:p>
        </w:tc>
        <w:tc>
          <w:tcPr>
            <w:tcW w:w="739" w:type="dxa"/>
            <w:vAlign w:val="center"/>
          </w:tcPr>
          <w:p w14:paraId="03DFBB3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1台</w:t>
            </w:r>
          </w:p>
        </w:tc>
        <w:tc>
          <w:tcPr>
            <w:tcW w:w="1404" w:type="dxa"/>
            <w:vAlign w:val="center"/>
          </w:tcPr>
          <w:p w14:paraId="0242E20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三速吹风机</w:t>
            </w:r>
          </w:p>
        </w:tc>
        <w:tc>
          <w:tcPr>
            <w:tcW w:w="857" w:type="dxa"/>
            <w:vAlign w:val="center"/>
          </w:tcPr>
          <w:p w14:paraId="4685D22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2台</w:t>
            </w:r>
          </w:p>
        </w:tc>
        <w:tc>
          <w:tcPr>
            <w:tcW w:w="1693" w:type="dxa"/>
            <w:vAlign w:val="center"/>
          </w:tcPr>
          <w:p w14:paraId="38C71AE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保洁推车</w:t>
            </w:r>
          </w:p>
        </w:tc>
        <w:tc>
          <w:tcPr>
            <w:tcW w:w="675" w:type="dxa"/>
            <w:vAlign w:val="center"/>
          </w:tcPr>
          <w:p w14:paraId="49E36FD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15辆</w:t>
            </w:r>
          </w:p>
        </w:tc>
        <w:tc>
          <w:tcPr>
            <w:tcW w:w="1468" w:type="dxa"/>
            <w:vAlign w:val="center"/>
          </w:tcPr>
          <w:p w14:paraId="1199184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冲击电锤</w:t>
            </w:r>
          </w:p>
        </w:tc>
        <w:tc>
          <w:tcPr>
            <w:tcW w:w="1438" w:type="dxa"/>
            <w:vAlign w:val="center"/>
          </w:tcPr>
          <w:p w14:paraId="1126311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2套</w:t>
            </w:r>
          </w:p>
        </w:tc>
      </w:tr>
      <w:tr w14:paraId="3FBF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776" w:type="dxa"/>
            <w:vAlign w:val="center"/>
          </w:tcPr>
          <w:p w14:paraId="200C2B4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地擦机</w:t>
            </w:r>
          </w:p>
        </w:tc>
        <w:tc>
          <w:tcPr>
            <w:tcW w:w="739" w:type="dxa"/>
            <w:vAlign w:val="center"/>
          </w:tcPr>
          <w:p w14:paraId="288A1D1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1台</w:t>
            </w:r>
          </w:p>
        </w:tc>
        <w:tc>
          <w:tcPr>
            <w:tcW w:w="1404" w:type="dxa"/>
            <w:vAlign w:val="center"/>
          </w:tcPr>
          <w:p w14:paraId="2066920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肩背式吸尘机</w:t>
            </w:r>
          </w:p>
        </w:tc>
        <w:tc>
          <w:tcPr>
            <w:tcW w:w="857" w:type="dxa"/>
            <w:vAlign w:val="center"/>
          </w:tcPr>
          <w:p w14:paraId="56D6B8A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1台</w:t>
            </w:r>
          </w:p>
        </w:tc>
        <w:tc>
          <w:tcPr>
            <w:tcW w:w="1693" w:type="dxa"/>
            <w:vAlign w:val="center"/>
          </w:tcPr>
          <w:p w14:paraId="4FFE5E0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保洁工具</w:t>
            </w:r>
          </w:p>
        </w:tc>
        <w:tc>
          <w:tcPr>
            <w:tcW w:w="675" w:type="dxa"/>
            <w:vAlign w:val="center"/>
          </w:tcPr>
          <w:p w14:paraId="39F32CB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15套</w:t>
            </w:r>
          </w:p>
        </w:tc>
        <w:tc>
          <w:tcPr>
            <w:tcW w:w="1468" w:type="dxa"/>
            <w:vMerge w:val="restart"/>
            <w:vAlign w:val="center"/>
          </w:tcPr>
          <w:p w14:paraId="04AA70B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其他（梯子、锤子、锯子、钳形表、万用表、探照灯、灰铲、小推车、千斤顶等维修、保洁必须工具</w:t>
            </w:r>
          </w:p>
        </w:tc>
        <w:tc>
          <w:tcPr>
            <w:tcW w:w="1438" w:type="dxa"/>
            <w:vMerge w:val="restart"/>
            <w:vAlign w:val="center"/>
          </w:tcPr>
          <w:p w14:paraId="7E2B6F2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一批</w:t>
            </w:r>
          </w:p>
        </w:tc>
      </w:tr>
      <w:tr w14:paraId="2CE9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1776" w:type="dxa"/>
            <w:vAlign w:val="center"/>
          </w:tcPr>
          <w:p w14:paraId="0231B1A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抛光机</w:t>
            </w:r>
          </w:p>
        </w:tc>
        <w:tc>
          <w:tcPr>
            <w:tcW w:w="739" w:type="dxa"/>
            <w:vAlign w:val="center"/>
          </w:tcPr>
          <w:p w14:paraId="23D184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1台</w:t>
            </w:r>
          </w:p>
        </w:tc>
        <w:tc>
          <w:tcPr>
            <w:tcW w:w="1404" w:type="dxa"/>
            <w:vAlign w:val="center"/>
          </w:tcPr>
          <w:p w14:paraId="24242D5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管道疏通机</w:t>
            </w:r>
          </w:p>
        </w:tc>
        <w:tc>
          <w:tcPr>
            <w:tcW w:w="857" w:type="dxa"/>
            <w:vAlign w:val="center"/>
          </w:tcPr>
          <w:p w14:paraId="2F30210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大中小</w:t>
            </w:r>
          </w:p>
          <w:p w14:paraId="55EFD20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各一套</w:t>
            </w:r>
          </w:p>
        </w:tc>
        <w:tc>
          <w:tcPr>
            <w:tcW w:w="1693" w:type="dxa"/>
            <w:vAlign w:val="center"/>
          </w:tcPr>
          <w:p w14:paraId="1A5A460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维修工具推车</w:t>
            </w:r>
          </w:p>
        </w:tc>
        <w:tc>
          <w:tcPr>
            <w:tcW w:w="675" w:type="dxa"/>
            <w:vAlign w:val="center"/>
          </w:tcPr>
          <w:p w14:paraId="7CBE7FE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1辆</w:t>
            </w:r>
          </w:p>
        </w:tc>
        <w:tc>
          <w:tcPr>
            <w:tcW w:w="1468" w:type="dxa"/>
            <w:vMerge w:val="continue"/>
          </w:tcPr>
          <w:p w14:paraId="3BF170F6">
            <w:pPr>
              <w:spacing w:line="360" w:lineRule="auto"/>
              <w:jc w:val="center"/>
              <w:rPr>
                <w:rFonts w:hint="eastAsia" w:ascii="宋体" w:hAnsi="宋体" w:eastAsia="宋体" w:cs="宋体"/>
                <w:color w:val="auto"/>
                <w:sz w:val="24"/>
                <w:szCs w:val="24"/>
                <w:lang w:val="en-US" w:eastAsia="zh-CN"/>
              </w:rPr>
            </w:pPr>
          </w:p>
        </w:tc>
        <w:tc>
          <w:tcPr>
            <w:tcW w:w="1438" w:type="dxa"/>
            <w:vMerge w:val="continue"/>
          </w:tcPr>
          <w:p w14:paraId="67987703">
            <w:pPr>
              <w:spacing w:line="360" w:lineRule="auto"/>
              <w:jc w:val="center"/>
              <w:rPr>
                <w:rFonts w:hint="eastAsia" w:ascii="宋体" w:hAnsi="宋体" w:eastAsia="宋体" w:cs="宋体"/>
                <w:color w:val="auto"/>
                <w:sz w:val="24"/>
                <w:szCs w:val="24"/>
                <w:lang w:val="en-US" w:eastAsia="zh-CN"/>
              </w:rPr>
            </w:pPr>
          </w:p>
        </w:tc>
      </w:tr>
      <w:tr w14:paraId="06782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1776" w:type="dxa"/>
            <w:vAlign w:val="center"/>
          </w:tcPr>
          <w:p w14:paraId="51C035E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高压清洗机</w:t>
            </w:r>
          </w:p>
        </w:tc>
        <w:tc>
          <w:tcPr>
            <w:tcW w:w="739" w:type="dxa"/>
            <w:vAlign w:val="center"/>
          </w:tcPr>
          <w:p w14:paraId="07B024E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1台</w:t>
            </w:r>
          </w:p>
        </w:tc>
        <w:tc>
          <w:tcPr>
            <w:tcW w:w="1404" w:type="dxa"/>
            <w:vAlign w:val="center"/>
          </w:tcPr>
          <w:p w14:paraId="18619E2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抽水泵</w:t>
            </w:r>
          </w:p>
          <w:p w14:paraId="48B385C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（含水管）</w:t>
            </w:r>
          </w:p>
        </w:tc>
        <w:tc>
          <w:tcPr>
            <w:tcW w:w="857" w:type="dxa"/>
            <w:vAlign w:val="center"/>
          </w:tcPr>
          <w:p w14:paraId="49FFD1E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2台</w:t>
            </w:r>
          </w:p>
        </w:tc>
        <w:tc>
          <w:tcPr>
            <w:tcW w:w="1693" w:type="dxa"/>
            <w:vAlign w:val="center"/>
          </w:tcPr>
          <w:p w14:paraId="0B97345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通用维修工具</w:t>
            </w:r>
          </w:p>
        </w:tc>
        <w:tc>
          <w:tcPr>
            <w:tcW w:w="675" w:type="dxa"/>
            <w:vAlign w:val="center"/>
          </w:tcPr>
          <w:p w14:paraId="3640F97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3套</w:t>
            </w:r>
          </w:p>
        </w:tc>
        <w:tc>
          <w:tcPr>
            <w:tcW w:w="1468" w:type="dxa"/>
            <w:vMerge w:val="continue"/>
          </w:tcPr>
          <w:p w14:paraId="666934D6">
            <w:pPr>
              <w:spacing w:line="360" w:lineRule="auto"/>
              <w:jc w:val="center"/>
              <w:rPr>
                <w:rFonts w:hint="eastAsia" w:ascii="宋体" w:hAnsi="宋体" w:eastAsia="宋体" w:cs="宋体"/>
                <w:color w:val="auto"/>
                <w:sz w:val="24"/>
                <w:szCs w:val="24"/>
                <w:lang w:val="en-US" w:eastAsia="zh-CN"/>
              </w:rPr>
            </w:pPr>
          </w:p>
        </w:tc>
        <w:tc>
          <w:tcPr>
            <w:tcW w:w="1438" w:type="dxa"/>
            <w:vMerge w:val="continue"/>
          </w:tcPr>
          <w:p w14:paraId="54DBB13F">
            <w:pPr>
              <w:spacing w:line="360" w:lineRule="auto"/>
              <w:jc w:val="center"/>
              <w:rPr>
                <w:rFonts w:hint="eastAsia" w:ascii="宋体" w:hAnsi="宋体" w:eastAsia="宋体" w:cs="宋体"/>
                <w:color w:val="auto"/>
                <w:sz w:val="24"/>
                <w:szCs w:val="24"/>
                <w:lang w:val="en-US" w:eastAsia="zh-CN"/>
              </w:rPr>
            </w:pPr>
          </w:p>
        </w:tc>
      </w:tr>
    </w:tbl>
    <w:p w14:paraId="2E128ED8">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（二）西山分局“一站式”办案中心营区</w:t>
      </w:r>
    </w:p>
    <w:p w14:paraId="5897ECFE">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1.物业管理（建筑物）</w:t>
      </w:r>
    </w:p>
    <w:tbl>
      <w:tblPr>
        <w:tblStyle w:val="53"/>
        <w:tblW w:w="5864" w:type="pct"/>
        <w:tblInd w:w="-7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788"/>
        <w:gridCol w:w="2377"/>
        <w:gridCol w:w="5583"/>
      </w:tblGrid>
      <w:tr w14:paraId="1F114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2136" w:type="pct"/>
            <w:gridSpan w:val="2"/>
            <w:vAlign w:val="center"/>
          </w:tcPr>
          <w:p w14:paraId="6CDF48D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名称</w:t>
            </w:r>
          </w:p>
        </w:tc>
        <w:tc>
          <w:tcPr>
            <w:tcW w:w="2863" w:type="pct"/>
            <w:vAlign w:val="center"/>
          </w:tcPr>
          <w:p w14:paraId="75BA173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明细</w:t>
            </w:r>
          </w:p>
        </w:tc>
      </w:tr>
      <w:tr w14:paraId="765D5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136" w:type="pct"/>
            <w:gridSpan w:val="2"/>
            <w:vAlign w:val="center"/>
          </w:tcPr>
          <w:p w14:paraId="2C07376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建筑1名称</w:t>
            </w:r>
          </w:p>
        </w:tc>
        <w:tc>
          <w:tcPr>
            <w:tcW w:w="2863" w:type="pct"/>
            <w:vAlign w:val="center"/>
          </w:tcPr>
          <w:p w14:paraId="6ACF455A">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昆明市公安局西山分局“一站式”执法办案管理中心</w:t>
            </w:r>
          </w:p>
        </w:tc>
      </w:tr>
      <w:tr w14:paraId="7A183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17" w:type="pct"/>
            <w:vMerge w:val="restart"/>
            <w:tcBorders>
              <w:bottom w:val="nil"/>
            </w:tcBorders>
            <w:vAlign w:val="center"/>
          </w:tcPr>
          <w:p w14:paraId="078859F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总面积</w:t>
            </w:r>
          </w:p>
        </w:tc>
        <w:tc>
          <w:tcPr>
            <w:tcW w:w="1219" w:type="pct"/>
            <w:vAlign w:val="center"/>
          </w:tcPr>
          <w:p w14:paraId="36BC565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建筑面积（㎡）</w:t>
            </w:r>
          </w:p>
        </w:tc>
        <w:tc>
          <w:tcPr>
            <w:tcW w:w="2863" w:type="pct"/>
            <w:vAlign w:val="center"/>
          </w:tcPr>
          <w:p w14:paraId="35F22CF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填写总建筑面积：4600平方米</w:t>
            </w:r>
          </w:p>
        </w:tc>
      </w:tr>
      <w:tr w14:paraId="49D25E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17" w:type="pct"/>
            <w:vMerge w:val="continue"/>
            <w:tcBorders>
              <w:top w:val="nil"/>
            </w:tcBorders>
            <w:vAlign w:val="center"/>
          </w:tcPr>
          <w:p w14:paraId="60AB3E00">
            <w:pPr>
              <w:spacing w:line="360" w:lineRule="auto"/>
              <w:jc w:val="center"/>
              <w:rPr>
                <w:rFonts w:hint="eastAsia" w:ascii="宋体" w:hAnsi="宋体" w:eastAsia="宋体" w:cs="宋体"/>
                <w:color w:val="auto"/>
                <w:sz w:val="24"/>
                <w:szCs w:val="24"/>
                <w:lang w:val="en-US" w:eastAsia="zh-CN"/>
              </w:rPr>
            </w:pPr>
          </w:p>
        </w:tc>
        <w:tc>
          <w:tcPr>
            <w:tcW w:w="1219" w:type="pct"/>
            <w:vAlign w:val="center"/>
          </w:tcPr>
          <w:p w14:paraId="7EFEA48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需保洁面积（㎡）</w:t>
            </w:r>
          </w:p>
        </w:tc>
        <w:tc>
          <w:tcPr>
            <w:tcW w:w="2863" w:type="pct"/>
            <w:vAlign w:val="center"/>
          </w:tcPr>
          <w:p w14:paraId="2D9010B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填写总保洁面积：4000平方米</w:t>
            </w:r>
          </w:p>
        </w:tc>
      </w:tr>
      <w:tr w14:paraId="218B8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17" w:type="pct"/>
            <w:vAlign w:val="center"/>
          </w:tcPr>
          <w:p w14:paraId="6B51F20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门窗</w:t>
            </w:r>
          </w:p>
        </w:tc>
        <w:tc>
          <w:tcPr>
            <w:tcW w:w="1219" w:type="pct"/>
            <w:vAlign w:val="center"/>
          </w:tcPr>
          <w:p w14:paraId="4AA40B1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门窗总数量（个）及总面积（㎡）</w:t>
            </w:r>
          </w:p>
        </w:tc>
        <w:tc>
          <w:tcPr>
            <w:tcW w:w="2863" w:type="pct"/>
            <w:vAlign w:val="center"/>
          </w:tcPr>
          <w:p w14:paraId="0AA8A3D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门：110扇，窗:160道</w:t>
            </w:r>
          </w:p>
        </w:tc>
      </w:tr>
      <w:tr w14:paraId="66FFF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17" w:type="pct"/>
            <w:vAlign w:val="center"/>
          </w:tcPr>
          <w:p w14:paraId="2C9E9A8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地面</w:t>
            </w:r>
          </w:p>
        </w:tc>
        <w:tc>
          <w:tcPr>
            <w:tcW w:w="1219" w:type="pct"/>
            <w:vAlign w:val="center"/>
          </w:tcPr>
          <w:p w14:paraId="35B164B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地面各材质及总面积（㎡）</w:t>
            </w:r>
          </w:p>
        </w:tc>
        <w:tc>
          <w:tcPr>
            <w:tcW w:w="2863" w:type="pct"/>
            <w:vAlign w:val="center"/>
          </w:tcPr>
          <w:p w14:paraId="744CDE9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耐磨漆总面积：1500平方米，瓷砖总面积：1000平方米</w:t>
            </w:r>
          </w:p>
        </w:tc>
      </w:tr>
      <w:tr w14:paraId="59544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17" w:type="pct"/>
            <w:vAlign w:val="center"/>
          </w:tcPr>
          <w:p w14:paraId="0582E89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内墙饰面</w:t>
            </w:r>
          </w:p>
        </w:tc>
        <w:tc>
          <w:tcPr>
            <w:tcW w:w="1219" w:type="pct"/>
            <w:vAlign w:val="center"/>
          </w:tcPr>
          <w:p w14:paraId="0641BF3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内墙饰面各材质及总面积（㎡）</w:t>
            </w:r>
          </w:p>
        </w:tc>
        <w:tc>
          <w:tcPr>
            <w:tcW w:w="2863" w:type="pct"/>
            <w:vAlign w:val="center"/>
          </w:tcPr>
          <w:p w14:paraId="242FAB9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内墙饰面乳胶漆总面积:1500平方米、墙纸总面积：约150平方米，石材总面积：约500平方米</w:t>
            </w:r>
          </w:p>
        </w:tc>
      </w:tr>
      <w:tr w14:paraId="14D3EB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917" w:type="pct"/>
            <w:vAlign w:val="center"/>
          </w:tcPr>
          <w:p w14:paraId="60DAC3B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顶面</w:t>
            </w:r>
          </w:p>
        </w:tc>
        <w:tc>
          <w:tcPr>
            <w:tcW w:w="1219" w:type="pct"/>
            <w:vAlign w:val="center"/>
          </w:tcPr>
          <w:p w14:paraId="033FD4B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顶面各材质及总面积（㎡）</w:t>
            </w:r>
          </w:p>
        </w:tc>
        <w:tc>
          <w:tcPr>
            <w:tcW w:w="2863" w:type="pct"/>
            <w:vAlign w:val="center"/>
          </w:tcPr>
          <w:p w14:paraId="44648AE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顶面乳胶漆总面积：约1000平方米，铝扣板总面积：约500平方米，木饰面总面积：约500平方米</w:t>
            </w:r>
          </w:p>
        </w:tc>
      </w:tr>
      <w:tr w14:paraId="459D4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6" w:hRule="atLeast"/>
        </w:trPr>
        <w:tc>
          <w:tcPr>
            <w:tcW w:w="917" w:type="pct"/>
            <w:vMerge w:val="restart"/>
            <w:tcBorders>
              <w:bottom w:val="nil"/>
            </w:tcBorders>
            <w:vAlign w:val="center"/>
          </w:tcPr>
          <w:p w14:paraId="7AFB439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外墙</w:t>
            </w:r>
          </w:p>
        </w:tc>
        <w:tc>
          <w:tcPr>
            <w:tcW w:w="1219" w:type="pct"/>
            <w:vAlign w:val="center"/>
          </w:tcPr>
          <w:p w14:paraId="20EFC3F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外墙各材质及总面积（㎡）</w:t>
            </w:r>
          </w:p>
        </w:tc>
        <w:tc>
          <w:tcPr>
            <w:tcW w:w="2863" w:type="pct"/>
            <w:vAlign w:val="center"/>
          </w:tcPr>
          <w:p w14:paraId="3065F7BE">
            <w:pPr>
              <w:spacing w:line="360" w:lineRule="auto"/>
              <w:jc w:val="center"/>
              <w:rPr>
                <w:rFonts w:hint="eastAsia" w:ascii="宋体" w:hAnsi="宋体" w:eastAsia="宋体" w:cs="宋体"/>
                <w:color w:val="auto"/>
                <w:sz w:val="24"/>
                <w:szCs w:val="24"/>
                <w:lang w:val="en-US" w:eastAsia="zh-CN"/>
              </w:rPr>
            </w:pPr>
          </w:p>
          <w:p w14:paraId="0C975D0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外墙涂料（普通涂料）总面积：约3000平米</w:t>
            </w:r>
          </w:p>
        </w:tc>
      </w:tr>
      <w:tr w14:paraId="270FA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17" w:type="pct"/>
            <w:vMerge w:val="continue"/>
            <w:tcBorders>
              <w:top w:val="nil"/>
            </w:tcBorders>
            <w:vAlign w:val="center"/>
          </w:tcPr>
          <w:p w14:paraId="6A2A17DE">
            <w:pPr>
              <w:spacing w:line="360" w:lineRule="auto"/>
              <w:jc w:val="center"/>
              <w:rPr>
                <w:rFonts w:hint="eastAsia" w:ascii="宋体" w:hAnsi="宋体" w:eastAsia="宋体" w:cs="宋体"/>
                <w:color w:val="auto"/>
                <w:sz w:val="24"/>
                <w:szCs w:val="24"/>
                <w:lang w:val="en-US" w:eastAsia="zh-CN"/>
              </w:rPr>
            </w:pPr>
          </w:p>
        </w:tc>
        <w:tc>
          <w:tcPr>
            <w:tcW w:w="1219" w:type="pct"/>
            <w:vAlign w:val="center"/>
          </w:tcPr>
          <w:p w14:paraId="03DD4E8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外墙需清洗面积（㎡）</w:t>
            </w:r>
          </w:p>
        </w:tc>
        <w:tc>
          <w:tcPr>
            <w:tcW w:w="2863" w:type="pct"/>
            <w:vAlign w:val="center"/>
          </w:tcPr>
          <w:p w14:paraId="52B8DCA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填写清洗面积：0平方米</w:t>
            </w:r>
          </w:p>
        </w:tc>
      </w:tr>
      <w:tr w14:paraId="24DF3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917" w:type="pct"/>
            <w:vMerge w:val="restart"/>
            <w:tcBorders>
              <w:bottom w:val="nil"/>
            </w:tcBorders>
            <w:vAlign w:val="center"/>
          </w:tcPr>
          <w:p w14:paraId="2AF3139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会议室</w:t>
            </w:r>
          </w:p>
        </w:tc>
        <w:tc>
          <w:tcPr>
            <w:tcW w:w="1219" w:type="pct"/>
            <w:vAlign w:val="center"/>
          </w:tcPr>
          <w:p w14:paraId="790EAD4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室内设施说明</w:t>
            </w:r>
          </w:p>
        </w:tc>
        <w:tc>
          <w:tcPr>
            <w:tcW w:w="2863" w:type="pct"/>
            <w:vAlign w:val="center"/>
          </w:tcPr>
          <w:p w14:paraId="0492AE4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会议桌：两张；会议椅：80余把；投影机：1套；话筒：24个</w:t>
            </w:r>
          </w:p>
        </w:tc>
      </w:tr>
      <w:tr w14:paraId="0E3B3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917" w:type="pct"/>
            <w:vMerge w:val="continue"/>
            <w:tcBorders>
              <w:top w:val="nil"/>
            </w:tcBorders>
            <w:vAlign w:val="center"/>
          </w:tcPr>
          <w:p w14:paraId="5B9207AF">
            <w:pPr>
              <w:spacing w:line="360" w:lineRule="auto"/>
              <w:jc w:val="center"/>
              <w:rPr>
                <w:rFonts w:hint="eastAsia" w:ascii="宋体" w:hAnsi="宋体" w:eastAsia="宋体" w:cs="宋体"/>
                <w:color w:val="auto"/>
                <w:sz w:val="24"/>
                <w:szCs w:val="24"/>
                <w:lang w:val="en-US" w:eastAsia="zh-CN"/>
              </w:rPr>
            </w:pPr>
          </w:p>
        </w:tc>
        <w:tc>
          <w:tcPr>
            <w:tcW w:w="1219" w:type="pct"/>
            <w:vAlign w:val="center"/>
          </w:tcPr>
          <w:p w14:paraId="2731245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会议室数量（个）及总面积（㎡）</w:t>
            </w:r>
          </w:p>
        </w:tc>
        <w:tc>
          <w:tcPr>
            <w:tcW w:w="2863" w:type="pct"/>
            <w:vAlign w:val="center"/>
          </w:tcPr>
          <w:p w14:paraId="300F52D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会议室总数量：两个；会议室总面积：约100平方米</w:t>
            </w:r>
          </w:p>
        </w:tc>
      </w:tr>
      <w:tr w14:paraId="288DE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917" w:type="pct"/>
            <w:vMerge w:val="restart"/>
            <w:tcBorders>
              <w:bottom w:val="nil"/>
            </w:tcBorders>
            <w:vAlign w:val="center"/>
          </w:tcPr>
          <w:p w14:paraId="27D312A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报告厅</w:t>
            </w:r>
          </w:p>
        </w:tc>
        <w:tc>
          <w:tcPr>
            <w:tcW w:w="1219" w:type="pct"/>
            <w:vAlign w:val="center"/>
          </w:tcPr>
          <w:p w14:paraId="07121BA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室内设施说明</w:t>
            </w:r>
          </w:p>
        </w:tc>
        <w:tc>
          <w:tcPr>
            <w:tcW w:w="2863" w:type="pct"/>
            <w:vAlign w:val="center"/>
          </w:tcPr>
          <w:p w14:paraId="11DC062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4CB6D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17" w:type="pct"/>
            <w:vMerge w:val="continue"/>
            <w:tcBorders>
              <w:top w:val="nil"/>
            </w:tcBorders>
            <w:vAlign w:val="center"/>
          </w:tcPr>
          <w:p w14:paraId="736185EE">
            <w:pPr>
              <w:spacing w:line="360" w:lineRule="auto"/>
              <w:jc w:val="center"/>
              <w:rPr>
                <w:rFonts w:hint="eastAsia" w:ascii="宋体" w:hAnsi="宋体" w:eastAsia="宋体" w:cs="宋体"/>
                <w:color w:val="auto"/>
                <w:sz w:val="24"/>
                <w:szCs w:val="24"/>
                <w:lang w:val="en-US" w:eastAsia="zh-CN"/>
              </w:rPr>
            </w:pPr>
          </w:p>
        </w:tc>
        <w:tc>
          <w:tcPr>
            <w:tcW w:w="1219" w:type="pct"/>
            <w:vAlign w:val="center"/>
          </w:tcPr>
          <w:p w14:paraId="512C0B6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报告厅数量（个）及总面积（㎡）</w:t>
            </w:r>
          </w:p>
        </w:tc>
        <w:tc>
          <w:tcPr>
            <w:tcW w:w="2863" w:type="pct"/>
            <w:vAlign w:val="center"/>
          </w:tcPr>
          <w:p w14:paraId="4AF75F6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35E84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17" w:type="pct"/>
            <w:vAlign w:val="center"/>
          </w:tcPr>
          <w:p w14:paraId="28EF461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卫生间</w:t>
            </w:r>
          </w:p>
        </w:tc>
        <w:tc>
          <w:tcPr>
            <w:tcW w:w="1219" w:type="pct"/>
            <w:vAlign w:val="center"/>
          </w:tcPr>
          <w:p w14:paraId="3DC21DD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卫生间数量（个）及总面积（㎡）</w:t>
            </w:r>
          </w:p>
        </w:tc>
        <w:tc>
          <w:tcPr>
            <w:tcW w:w="2863" w:type="pct"/>
            <w:vAlign w:val="center"/>
          </w:tcPr>
          <w:p w14:paraId="3ED0B25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卫生间数量：8个；总面积：约80平方米</w:t>
            </w:r>
          </w:p>
        </w:tc>
      </w:tr>
      <w:tr w14:paraId="2C5D8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17" w:type="pct"/>
            <w:vAlign w:val="center"/>
          </w:tcPr>
          <w:p w14:paraId="650D55E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垃圾存放点</w:t>
            </w:r>
          </w:p>
        </w:tc>
        <w:tc>
          <w:tcPr>
            <w:tcW w:w="1219" w:type="pct"/>
            <w:vAlign w:val="center"/>
          </w:tcPr>
          <w:p w14:paraId="3087A54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各垃圾存放点位置、面积（㎡）及数量（个）</w:t>
            </w:r>
          </w:p>
        </w:tc>
        <w:tc>
          <w:tcPr>
            <w:tcW w:w="2863" w:type="pct"/>
            <w:vAlign w:val="center"/>
          </w:tcPr>
          <w:p w14:paraId="11FC6E84">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各垃圾存放点位置：中心大门左手边，面积：5平方米，数量：10个；中心一至三楼楼道间，数量：10个</w:t>
            </w:r>
          </w:p>
        </w:tc>
      </w:tr>
      <w:tr w14:paraId="7E0E8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17" w:type="pct"/>
            <w:vMerge w:val="restart"/>
            <w:tcBorders>
              <w:bottom w:val="nil"/>
            </w:tcBorders>
            <w:vAlign w:val="center"/>
          </w:tcPr>
          <w:p w14:paraId="639D4F1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车位数</w:t>
            </w:r>
          </w:p>
        </w:tc>
        <w:tc>
          <w:tcPr>
            <w:tcW w:w="1219" w:type="pct"/>
            <w:vAlign w:val="center"/>
          </w:tcPr>
          <w:p w14:paraId="3B02C4B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地下车位数</w:t>
            </w:r>
          </w:p>
        </w:tc>
        <w:tc>
          <w:tcPr>
            <w:tcW w:w="2863" w:type="pct"/>
            <w:vAlign w:val="center"/>
          </w:tcPr>
          <w:p w14:paraId="424CCD3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填写地下车位数量（其中充电桩车位数量）：无</w:t>
            </w:r>
          </w:p>
        </w:tc>
      </w:tr>
      <w:tr w14:paraId="03F2C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17" w:type="pct"/>
            <w:vMerge w:val="continue"/>
            <w:tcBorders>
              <w:top w:val="nil"/>
            </w:tcBorders>
            <w:vAlign w:val="center"/>
          </w:tcPr>
          <w:p w14:paraId="39658BA7">
            <w:pPr>
              <w:spacing w:line="360" w:lineRule="auto"/>
              <w:jc w:val="center"/>
              <w:rPr>
                <w:rFonts w:hint="eastAsia" w:ascii="宋体" w:hAnsi="宋体" w:eastAsia="宋体" w:cs="宋体"/>
                <w:color w:val="auto"/>
                <w:sz w:val="24"/>
                <w:szCs w:val="24"/>
                <w:lang w:val="en-US" w:eastAsia="zh-CN"/>
              </w:rPr>
            </w:pPr>
          </w:p>
        </w:tc>
        <w:tc>
          <w:tcPr>
            <w:tcW w:w="1219" w:type="pct"/>
            <w:vAlign w:val="center"/>
          </w:tcPr>
          <w:p w14:paraId="2DD1F5D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地面车位数</w:t>
            </w:r>
          </w:p>
        </w:tc>
        <w:tc>
          <w:tcPr>
            <w:tcW w:w="2863" w:type="pct"/>
            <w:vAlign w:val="center"/>
          </w:tcPr>
          <w:p w14:paraId="5D7CCD4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填写地面车位数量（其中充电桩车位数量）：42个</w:t>
            </w:r>
          </w:p>
        </w:tc>
      </w:tr>
      <w:tr w14:paraId="1EC87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917" w:type="pct"/>
            <w:vMerge w:val="restart"/>
            <w:tcBorders>
              <w:bottom w:val="nil"/>
            </w:tcBorders>
            <w:vAlign w:val="center"/>
          </w:tcPr>
          <w:p w14:paraId="42E9436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车行/人行口</w:t>
            </w:r>
          </w:p>
        </w:tc>
        <w:tc>
          <w:tcPr>
            <w:tcW w:w="1219" w:type="pct"/>
            <w:vAlign w:val="center"/>
          </w:tcPr>
          <w:p w14:paraId="62FFD56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车行口</w:t>
            </w:r>
          </w:p>
        </w:tc>
        <w:tc>
          <w:tcPr>
            <w:tcW w:w="2863" w:type="pct"/>
            <w:vAlign w:val="center"/>
          </w:tcPr>
          <w:p w14:paraId="2C765A5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填写车行口数量：1个</w:t>
            </w:r>
          </w:p>
        </w:tc>
      </w:tr>
      <w:tr w14:paraId="0861C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17" w:type="pct"/>
            <w:vMerge w:val="continue"/>
            <w:tcBorders>
              <w:top w:val="nil"/>
              <w:bottom w:val="single" w:color="auto" w:sz="4" w:space="0"/>
            </w:tcBorders>
            <w:vAlign w:val="center"/>
          </w:tcPr>
          <w:p w14:paraId="7AE9E99D">
            <w:pPr>
              <w:spacing w:line="360" w:lineRule="auto"/>
              <w:jc w:val="center"/>
              <w:rPr>
                <w:rFonts w:hint="eastAsia" w:ascii="宋体" w:hAnsi="宋体" w:eastAsia="宋体" w:cs="宋体"/>
                <w:color w:val="auto"/>
                <w:sz w:val="24"/>
                <w:szCs w:val="24"/>
                <w:lang w:val="en-US" w:eastAsia="zh-CN"/>
              </w:rPr>
            </w:pPr>
          </w:p>
        </w:tc>
        <w:tc>
          <w:tcPr>
            <w:tcW w:w="1219" w:type="pct"/>
            <w:tcBorders>
              <w:bottom w:val="single" w:color="auto" w:sz="4" w:space="0"/>
            </w:tcBorders>
            <w:vAlign w:val="center"/>
          </w:tcPr>
          <w:p w14:paraId="3616AB6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人行口</w:t>
            </w:r>
          </w:p>
        </w:tc>
        <w:tc>
          <w:tcPr>
            <w:tcW w:w="2863" w:type="pct"/>
            <w:vAlign w:val="center"/>
          </w:tcPr>
          <w:p w14:paraId="3F2065F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填写人行口数量：1个</w:t>
            </w:r>
          </w:p>
        </w:tc>
      </w:tr>
      <w:tr w14:paraId="2FD09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917" w:type="pct"/>
            <w:vMerge w:val="restart"/>
            <w:tcBorders>
              <w:top w:val="single" w:color="auto" w:sz="4" w:space="0"/>
              <w:left w:val="single" w:color="auto" w:sz="4" w:space="0"/>
            </w:tcBorders>
            <w:vAlign w:val="center"/>
          </w:tcPr>
          <w:p w14:paraId="2C43947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设施设备（可另行附表）</w:t>
            </w:r>
          </w:p>
        </w:tc>
        <w:tc>
          <w:tcPr>
            <w:tcW w:w="1219" w:type="pct"/>
            <w:tcBorders>
              <w:top w:val="single" w:color="auto" w:sz="4" w:space="0"/>
              <w:right w:val="single" w:color="auto" w:sz="4" w:space="0"/>
            </w:tcBorders>
            <w:vAlign w:val="center"/>
          </w:tcPr>
          <w:p w14:paraId="2668C2C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电梯系统</w:t>
            </w:r>
          </w:p>
        </w:tc>
        <w:tc>
          <w:tcPr>
            <w:tcW w:w="2863" w:type="pct"/>
            <w:tcBorders>
              <w:left w:val="single" w:color="auto" w:sz="4" w:space="0"/>
            </w:tcBorders>
            <w:vAlign w:val="center"/>
          </w:tcPr>
          <w:p w14:paraId="770F708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4C4E1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917" w:type="pct"/>
            <w:vMerge w:val="continue"/>
            <w:tcBorders>
              <w:left w:val="single" w:color="auto" w:sz="4" w:space="0"/>
            </w:tcBorders>
            <w:vAlign w:val="center"/>
          </w:tcPr>
          <w:p w14:paraId="58962736">
            <w:pPr>
              <w:spacing w:line="360" w:lineRule="auto"/>
              <w:jc w:val="center"/>
              <w:rPr>
                <w:rFonts w:hint="eastAsia" w:ascii="宋体" w:hAnsi="宋体" w:eastAsia="宋体" w:cs="宋体"/>
                <w:color w:val="auto"/>
                <w:sz w:val="24"/>
                <w:szCs w:val="24"/>
                <w:lang w:val="en-US" w:eastAsia="zh-CN"/>
              </w:rPr>
            </w:pPr>
          </w:p>
        </w:tc>
        <w:tc>
          <w:tcPr>
            <w:tcW w:w="1219" w:type="pct"/>
            <w:tcBorders>
              <w:right w:val="single" w:color="auto" w:sz="4" w:space="0"/>
            </w:tcBorders>
            <w:vAlign w:val="center"/>
          </w:tcPr>
          <w:p w14:paraId="3871AFF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空调系统</w:t>
            </w:r>
          </w:p>
        </w:tc>
        <w:tc>
          <w:tcPr>
            <w:tcW w:w="2863" w:type="pct"/>
            <w:tcBorders>
              <w:left w:val="single" w:color="auto" w:sz="4" w:space="0"/>
            </w:tcBorders>
            <w:vAlign w:val="center"/>
          </w:tcPr>
          <w:p w14:paraId="61A9608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中央空调形式：多联式空调系统</w:t>
            </w:r>
          </w:p>
          <w:p w14:paraId="74EB0EA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中央空调：两套，在质保期内</w:t>
            </w:r>
          </w:p>
          <w:p w14:paraId="42AE6A8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立式单元式空调的数量：4个，在质保期内</w:t>
            </w:r>
          </w:p>
          <w:p w14:paraId="501B8C3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壁挂式空调：8个，在质保期内</w:t>
            </w:r>
          </w:p>
        </w:tc>
      </w:tr>
      <w:tr w14:paraId="4DA32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917" w:type="pct"/>
            <w:vMerge w:val="continue"/>
            <w:tcBorders>
              <w:left w:val="single" w:color="auto" w:sz="4" w:space="0"/>
            </w:tcBorders>
            <w:vAlign w:val="center"/>
          </w:tcPr>
          <w:p w14:paraId="46419297">
            <w:pPr>
              <w:spacing w:line="360" w:lineRule="auto"/>
              <w:jc w:val="center"/>
              <w:rPr>
                <w:rFonts w:hint="eastAsia" w:ascii="宋体" w:hAnsi="宋体" w:eastAsia="宋体" w:cs="宋体"/>
                <w:color w:val="auto"/>
                <w:sz w:val="24"/>
                <w:szCs w:val="24"/>
                <w:lang w:val="en-US" w:eastAsia="zh-CN"/>
              </w:rPr>
            </w:pPr>
          </w:p>
        </w:tc>
        <w:tc>
          <w:tcPr>
            <w:tcW w:w="1219" w:type="pct"/>
            <w:tcBorders>
              <w:right w:val="single" w:color="auto" w:sz="4" w:space="0"/>
            </w:tcBorders>
            <w:vAlign w:val="center"/>
          </w:tcPr>
          <w:p w14:paraId="0343EDC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排水系统</w:t>
            </w:r>
          </w:p>
        </w:tc>
        <w:tc>
          <w:tcPr>
            <w:tcW w:w="2863" w:type="pct"/>
            <w:tcBorders>
              <w:left w:val="single" w:color="auto" w:sz="4" w:space="0"/>
            </w:tcBorders>
            <w:vAlign w:val="center"/>
          </w:tcPr>
          <w:p w14:paraId="17C1935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给排水系统构成是管道排水</w:t>
            </w:r>
          </w:p>
        </w:tc>
      </w:tr>
      <w:tr w14:paraId="53F68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7" w:type="pct"/>
            <w:vMerge w:val="continue"/>
            <w:tcBorders>
              <w:left w:val="single" w:color="auto" w:sz="4" w:space="0"/>
            </w:tcBorders>
            <w:vAlign w:val="center"/>
          </w:tcPr>
          <w:p w14:paraId="20BAA14E">
            <w:pPr>
              <w:spacing w:line="360" w:lineRule="auto"/>
              <w:jc w:val="center"/>
              <w:rPr>
                <w:rFonts w:hint="eastAsia" w:ascii="宋体" w:hAnsi="宋体" w:eastAsia="宋体" w:cs="宋体"/>
                <w:color w:val="auto"/>
                <w:sz w:val="24"/>
                <w:szCs w:val="24"/>
                <w:lang w:val="en-US" w:eastAsia="zh-CN"/>
              </w:rPr>
            </w:pPr>
          </w:p>
        </w:tc>
        <w:tc>
          <w:tcPr>
            <w:tcW w:w="1219" w:type="pct"/>
            <w:tcBorders>
              <w:right w:val="single" w:color="auto" w:sz="4" w:space="0"/>
            </w:tcBorders>
            <w:vAlign w:val="center"/>
          </w:tcPr>
          <w:p w14:paraId="27AF71A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消防系统</w:t>
            </w:r>
          </w:p>
        </w:tc>
        <w:tc>
          <w:tcPr>
            <w:tcW w:w="2863" w:type="pct"/>
            <w:tcBorders>
              <w:left w:val="single" w:color="auto" w:sz="4" w:space="0"/>
            </w:tcBorders>
            <w:vAlign w:val="center"/>
          </w:tcPr>
          <w:p w14:paraId="3DABB32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消防系统的构成：消防总控、消防水池、消防水泵、喷淋系统、烟控系统、不在质保期内</w:t>
            </w:r>
          </w:p>
        </w:tc>
      </w:tr>
      <w:tr w14:paraId="59D81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917" w:type="pct"/>
            <w:vMerge w:val="continue"/>
            <w:tcBorders>
              <w:left w:val="single" w:color="auto" w:sz="4" w:space="0"/>
            </w:tcBorders>
            <w:vAlign w:val="center"/>
          </w:tcPr>
          <w:p w14:paraId="712E2513">
            <w:pPr>
              <w:spacing w:line="360" w:lineRule="auto"/>
              <w:jc w:val="center"/>
              <w:rPr>
                <w:rFonts w:hint="eastAsia" w:ascii="宋体" w:hAnsi="宋体" w:eastAsia="宋体" w:cs="宋体"/>
                <w:color w:val="auto"/>
                <w:sz w:val="24"/>
                <w:szCs w:val="24"/>
                <w:lang w:val="en-US" w:eastAsia="zh-CN"/>
              </w:rPr>
            </w:pPr>
          </w:p>
        </w:tc>
        <w:tc>
          <w:tcPr>
            <w:tcW w:w="1219" w:type="pct"/>
            <w:tcBorders>
              <w:right w:val="single" w:color="auto" w:sz="4" w:space="0"/>
            </w:tcBorders>
            <w:vAlign w:val="center"/>
          </w:tcPr>
          <w:p w14:paraId="24506D7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锅炉设备</w:t>
            </w:r>
          </w:p>
        </w:tc>
        <w:tc>
          <w:tcPr>
            <w:tcW w:w="2863" w:type="pct"/>
            <w:tcBorders>
              <w:left w:val="single" w:color="auto" w:sz="4" w:space="0"/>
            </w:tcBorders>
            <w:vAlign w:val="center"/>
          </w:tcPr>
          <w:p w14:paraId="3D063BB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3F4B3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917" w:type="pct"/>
            <w:vMerge w:val="continue"/>
            <w:tcBorders>
              <w:left w:val="single" w:color="auto" w:sz="4" w:space="0"/>
            </w:tcBorders>
            <w:vAlign w:val="center"/>
          </w:tcPr>
          <w:p w14:paraId="43E14939">
            <w:pPr>
              <w:spacing w:line="360" w:lineRule="auto"/>
              <w:jc w:val="center"/>
              <w:rPr>
                <w:rFonts w:hint="eastAsia" w:ascii="宋体" w:hAnsi="宋体" w:eastAsia="宋体" w:cs="宋体"/>
                <w:color w:val="auto"/>
                <w:sz w:val="24"/>
                <w:szCs w:val="24"/>
                <w:lang w:val="en-US" w:eastAsia="zh-CN"/>
              </w:rPr>
            </w:pPr>
          </w:p>
        </w:tc>
        <w:tc>
          <w:tcPr>
            <w:tcW w:w="1219" w:type="pct"/>
            <w:tcBorders>
              <w:right w:val="single" w:color="auto" w:sz="4" w:space="0"/>
            </w:tcBorders>
            <w:vAlign w:val="center"/>
          </w:tcPr>
          <w:p w14:paraId="202C3AE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安防系统</w:t>
            </w:r>
          </w:p>
        </w:tc>
        <w:tc>
          <w:tcPr>
            <w:tcW w:w="2863" w:type="pct"/>
            <w:tcBorders>
              <w:left w:val="single" w:color="auto" w:sz="4" w:space="0"/>
            </w:tcBorders>
            <w:vAlign w:val="center"/>
          </w:tcPr>
          <w:p w14:paraId="5216D67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监控系统，数量：301路、在质保期内</w:t>
            </w:r>
          </w:p>
        </w:tc>
      </w:tr>
      <w:tr w14:paraId="4E22D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917" w:type="pct"/>
            <w:vMerge w:val="continue"/>
            <w:tcBorders>
              <w:left w:val="single" w:color="auto" w:sz="4" w:space="0"/>
            </w:tcBorders>
            <w:vAlign w:val="center"/>
          </w:tcPr>
          <w:p w14:paraId="357C699C">
            <w:pPr>
              <w:spacing w:line="360" w:lineRule="auto"/>
              <w:jc w:val="center"/>
              <w:rPr>
                <w:rFonts w:hint="eastAsia" w:ascii="宋体" w:hAnsi="宋体" w:eastAsia="宋体" w:cs="宋体"/>
                <w:color w:val="auto"/>
                <w:sz w:val="24"/>
                <w:szCs w:val="24"/>
                <w:lang w:val="en-US" w:eastAsia="zh-CN"/>
              </w:rPr>
            </w:pPr>
          </w:p>
        </w:tc>
        <w:tc>
          <w:tcPr>
            <w:tcW w:w="1219" w:type="pct"/>
            <w:tcBorders>
              <w:right w:val="single" w:color="auto" w:sz="4" w:space="0"/>
            </w:tcBorders>
            <w:vAlign w:val="center"/>
          </w:tcPr>
          <w:p w14:paraId="0176B8D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照明系统</w:t>
            </w:r>
          </w:p>
        </w:tc>
        <w:tc>
          <w:tcPr>
            <w:tcW w:w="2863" w:type="pct"/>
            <w:tcBorders>
              <w:left w:val="single" w:color="auto" w:sz="4" w:space="0"/>
            </w:tcBorders>
            <w:vAlign w:val="center"/>
          </w:tcPr>
          <w:p w14:paraId="0ECEEA4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照明系统的构成：日常照明灯</w:t>
            </w:r>
          </w:p>
          <w:p w14:paraId="2B23A4A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填写照明设备的数量：300余盏灯、不在质保期内</w:t>
            </w:r>
          </w:p>
        </w:tc>
      </w:tr>
      <w:tr w14:paraId="312EF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17" w:type="pct"/>
            <w:vMerge w:val="continue"/>
            <w:tcBorders>
              <w:left w:val="single" w:color="auto" w:sz="4" w:space="0"/>
            </w:tcBorders>
            <w:vAlign w:val="center"/>
          </w:tcPr>
          <w:p w14:paraId="12B7BE2F">
            <w:pPr>
              <w:spacing w:line="360" w:lineRule="auto"/>
              <w:jc w:val="center"/>
              <w:rPr>
                <w:rFonts w:hint="eastAsia" w:ascii="宋体" w:hAnsi="宋体" w:eastAsia="宋体" w:cs="宋体"/>
                <w:color w:val="auto"/>
                <w:sz w:val="24"/>
                <w:szCs w:val="24"/>
                <w:lang w:val="en-US" w:eastAsia="zh-CN"/>
              </w:rPr>
            </w:pPr>
          </w:p>
        </w:tc>
        <w:tc>
          <w:tcPr>
            <w:tcW w:w="1219" w:type="pct"/>
            <w:tcBorders>
              <w:right w:val="single" w:color="auto" w:sz="4" w:space="0"/>
            </w:tcBorders>
            <w:vAlign w:val="center"/>
          </w:tcPr>
          <w:p w14:paraId="03DF55B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供配电系统</w:t>
            </w:r>
          </w:p>
        </w:tc>
        <w:tc>
          <w:tcPr>
            <w:tcW w:w="2863" w:type="pct"/>
            <w:tcBorders>
              <w:left w:val="single" w:color="auto" w:sz="4" w:space="0"/>
            </w:tcBorders>
            <w:vAlign w:val="center"/>
          </w:tcPr>
          <w:p w14:paraId="4D536E8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高压柜：1套、低压柜：1套。</w:t>
            </w:r>
          </w:p>
        </w:tc>
      </w:tr>
      <w:tr w14:paraId="41965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 w:hRule="atLeast"/>
        </w:trPr>
        <w:tc>
          <w:tcPr>
            <w:tcW w:w="917" w:type="pct"/>
            <w:vMerge w:val="continue"/>
            <w:tcBorders>
              <w:left w:val="single" w:color="auto" w:sz="4" w:space="0"/>
              <w:bottom w:val="single" w:color="auto" w:sz="4" w:space="0"/>
            </w:tcBorders>
            <w:vAlign w:val="center"/>
          </w:tcPr>
          <w:p w14:paraId="66D70ECD">
            <w:pPr>
              <w:spacing w:line="360" w:lineRule="auto"/>
              <w:jc w:val="center"/>
              <w:rPr>
                <w:rFonts w:hint="eastAsia" w:ascii="宋体" w:hAnsi="宋体" w:eastAsia="宋体" w:cs="宋体"/>
                <w:color w:val="auto"/>
                <w:sz w:val="24"/>
                <w:szCs w:val="24"/>
                <w:lang w:val="en-US" w:eastAsia="zh-CN"/>
              </w:rPr>
            </w:pPr>
          </w:p>
        </w:tc>
        <w:tc>
          <w:tcPr>
            <w:tcW w:w="1219" w:type="pct"/>
            <w:tcBorders>
              <w:bottom w:val="single" w:color="auto" w:sz="4" w:space="0"/>
              <w:right w:val="single" w:color="auto" w:sz="4" w:space="0"/>
            </w:tcBorders>
            <w:vAlign w:val="center"/>
          </w:tcPr>
          <w:p w14:paraId="2716C0E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2863" w:type="pct"/>
            <w:tcBorders>
              <w:left w:val="single" w:color="auto" w:sz="4" w:space="0"/>
            </w:tcBorders>
            <w:vAlign w:val="center"/>
          </w:tcPr>
          <w:p w14:paraId="50F887AD">
            <w:pPr>
              <w:spacing w:line="360" w:lineRule="auto"/>
              <w:jc w:val="center"/>
              <w:rPr>
                <w:rFonts w:hint="eastAsia" w:ascii="宋体" w:hAnsi="宋体" w:eastAsia="宋体" w:cs="宋体"/>
                <w:color w:val="auto"/>
                <w:sz w:val="24"/>
                <w:szCs w:val="24"/>
                <w:lang w:val="en-US" w:eastAsia="zh-CN"/>
              </w:rPr>
            </w:pPr>
          </w:p>
        </w:tc>
      </w:tr>
    </w:tbl>
    <w:p w14:paraId="54B7944E">
      <w:pPr>
        <w:spacing w:line="360" w:lineRule="auto"/>
        <w:jc w:val="both"/>
        <w:rPr>
          <w:rFonts w:hint="eastAsia" w:ascii="宋体" w:hAnsi="宋体" w:eastAsia="宋体" w:cs="宋体"/>
          <w:b/>
          <w:bCs/>
          <w:color w:val="auto"/>
          <w:sz w:val="24"/>
          <w:szCs w:val="24"/>
          <w:lang w:val="en-US" w:eastAsia="zh-CN"/>
        </w:rPr>
      </w:pPr>
    </w:p>
    <w:p w14:paraId="146BD5BA">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2.物业管理（室外）</w:t>
      </w:r>
    </w:p>
    <w:tbl>
      <w:tblPr>
        <w:tblStyle w:val="53"/>
        <w:tblW w:w="9654" w:type="dxa"/>
        <w:tblInd w:w="-7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88"/>
        <w:gridCol w:w="6866"/>
      </w:tblGrid>
      <w:tr w14:paraId="27AEDA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2788" w:type="dxa"/>
            <w:vAlign w:val="center"/>
          </w:tcPr>
          <w:p w14:paraId="6E053EE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名称</w:t>
            </w:r>
          </w:p>
        </w:tc>
        <w:tc>
          <w:tcPr>
            <w:tcW w:w="6866" w:type="dxa"/>
            <w:vAlign w:val="center"/>
          </w:tcPr>
          <w:p w14:paraId="7D728E7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明细</w:t>
            </w:r>
          </w:p>
        </w:tc>
      </w:tr>
      <w:tr w14:paraId="0501E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2788" w:type="dxa"/>
            <w:vAlign w:val="center"/>
          </w:tcPr>
          <w:p w14:paraId="3454354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室外面积</w:t>
            </w:r>
          </w:p>
        </w:tc>
        <w:tc>
          <w:tcPr>
            <w:tcW w:w="6866" w:type="dxa"/>
            <w:vAlign w:val="center"/>
          </w:tcPr>
          <w:p w14:paraId="4BC2537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室外面积：600平方米</w:t>
            </w:r>
          </w:p>
        </w:tc>
      </w:tr>
      <w:tr w14:paraId="22672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2788" w:type="dxa"/>
            <w:vAlign w:val="center"/>
          </w:tcPr>
          <w:p w14:paraId="2F5164D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绿化</w:t>
            </w:r>
          </w:p>
        </w:tc>
        <w:tc>
          <w:tcPr>
            <w:tcW w:w="6866" w:type="dxa"/>
            <w:vAlign w:val="center"/>
          </w:tcPr>
          <w:p w14:paraId="16096AF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绿化面积：1400平方米</w:t>
            </w:r>
          </w:p>
        </w:tc>
      </w:tr>
      <w:tr w14:paraId="0E01A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2788" w:type="dxa"/>
            <w:vAlign w:val="center"/>
          </w:tcPr>
          <w:p w14:paraId="2D77947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广场</w:t>
            </w:r>
          </w:p>
        </w:tc>
        <w:tc>
          <w:tcPr>
            <w:tcW w:w="6866" w:type="dxa"/>
            <w:vAlign w:val="center"/>
          </w:tcPr>
          <w:p w14:paraId="54506A0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6D8867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2788" w:type="dxa"/>
            <w:vAlign w:val="center"/>
          </w:tcPr>
          <w:p w14:paraId="3752350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路灯、草坪灯、音箱</w:t>
            </w:r>
          </w:p>
        </w:tc>
        <w:tc>
          <w:tcPr>
            <w:tcW w:w="6866" w:type="dxa"/>
            <w:vAlign w:val="center"/>
          </w:tcPr>
          <w:p w14:paraId="41E83F8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探照灯：10盏</w:t>
            </w:r>
          </w:p>
        </w:tc>
      </w:tr>
      <w:tr w14:paraId="29F167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2788" w:type="dxa"/>
            <w:vAlign w:val="center"/>
          </w:tcPr>
          <w:p w14:paraId="24B5DE7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消防栓</w:t>
            </w:r>
          </w:p>
        </w:tc>
        <w:tc>
          <w:tcPr>
            <w:tcW w:w="6866" w:type="dxa"/>
            <w:vAlign w:val="center"/>
          </w:tcPr>
          <w:p w14:paraId="1D4B401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消防栓数量：20个</w:t>
            </w:r>
          </w:p>
        </w:tc>
      </w:tr>
      <w:tr w14:paraId="76236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788" w:type="dxa"/>
            <w:vAlign w:val="center"/>
          </w:tcPr>
          <w:p w14:paraId="2016090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垃圾箱</w:t>
            </w:r>
          </w:p>
        </w:tc>
        <w:tc>
          <w:tcPr>
            <w:tcW w:w="6866" w:type="dxa"/>
            <w:vAlign w:val="center"/>
          </w:tcPr>
          <w:p w14:paraId="283F66F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垃圾箱数量：20个</w:t>
            </w:r>
          </w:p>
        </w:tc>
      </w:tr>
      <w:tr w14:paraId="6B37E0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788" w:type="dxa"/>
            <w:vAlign w:val="center"/>
          </w:tcPr>
          <w:p w14:paraId="06A7EBA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室外配电箱</w:t>
            </w:r>
          </w:p>
        </w:tc>
        <w:tc>
          <w:tcPr>
            <w:tcW w:w="6866" w:type="dxa"/>
            <w:vAlign w:val="center"/>
          </w:tcPr>
          <w:p w14:paraId="58CF1C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室外配电箱：0个</w:t>
            </w:r>
          </w:p>
        </w:tc>
      </w:tr>
      <w:tr w14:paraId="178C5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788" w:type="dxa"/>
            <w:vAlign w:val="center"/>
          </w:tcPr>
          <w:p w14:paraId="4BEA082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门前三包</w:t>
            </w:r>
          </w:p>
        </w:tc>
        <w:tc>
          <w:tcPr>
            <w:tcW w:w="6866" w:type="dxa"/>
            <w:vAlign w:val="center"/>
          </w:tcPr>
          <w:p w14:paraId="2655F8C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0F1F7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788" w:type="dxa"/>
            <w:vAlign w:val="center"/>
          </w:tcPr>
          <w:p w14:paraId="4F0D31A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露台</w:t>
            </w:r>
          </w:p>
        </w:tc>
        <w:tc>
          <w:tcPr>
            <w:tcW w:w="6866" w:type="dxa"/>
            <w:vAlign w:val="center"/>
          </w:tcPr>
          <w:p w14:paraId="0E968A5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露台面积：400平方米</w:t>
            </w:r>
          </w:p>
        </w:tc>
      </w:tr>
      <w:tr w14:paraId="1B488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788" w:type="dxa"/>
            <w:vAlign w:val="center"/>
          </w:tcPr>
          <w:p w14:paraId="172261C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监控</w:t>
            </w:r>
          </w:p>
        </w:tc>
        <w:tc>
          <w:tcPr>
            <w:tcW w:w="6866" w:type="dxa"/>
            <w:vAlign w:val="center"/>
          </w:tcPr>
          <w:p w14:paraId="28D612E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监控数量：301路</w:t>
            </w:r>
          </w:p>
        </w:tc>
      </w:tr>
      <w:tr w14:paraId="70EED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788" w:type="dxa"/>
            <w:vAlign w:val="center"/>
          </w:tcPr>
          <w:p w14:paraId="53E8249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指示牌、显示屏</w:t>
            </w:r>
          </w:p>
        </w:tc>
        <w:tc>
          <w:tcPr>
            <w:tcW w:w="6866" w:type="dxa"/>
            <w:vAlign w:val="center"/>
          </w:tcPr>
          <w:p w14:paraId="77F0CF4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指示牌：2个、显示屏：1个</w:t>
            </w:r>
          </w:p>
        </w:tc>
      </w:tr>
      <w:tr w14:paraId="36A519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2788" w:type="dxa"/>
            <w:vAlign w:val="center"/>
          </w:tcPr>
          <w:p w14:paraId="5D3522B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6866" w:type="dxa"/>
            <w:vAlign w:val="center"/>
          </w:tcPr>
          <w:p w14:paraId="0F9F7F82">
            <w:pPr>
              <w:spacing w:line="360" w:lineRule="auto"/>
              <w:jc w:val="center"/>
              <w:rPr>
                <w:rFonts w:hint="eastAsia" w:ascii="宋体" w:hAnsi="宋体" w:eastAsia="宋体" w:cs="宋体"/>
                <w:color w:val="auto"/>
                <w:sz w:val="24"/>
                <w:szCs w:val="24"/>
                <w:lang w:val="en-US" w:eastAsia="zh-CN"/>
              </w:rPr>
            </w:pPr>
          </w:p>
        </w:tc>
      </w:tr>
    </w:tbl>
    <w:p w14:paraId="06CE9708">
      <w:pPr>
        <w:spacing w:line="360" w:lineRule="auto"/>
        <w:jc w:val="both"/>
        <w:rPr>
          <w:rFonts w:hint="eastAsia" w:ascii="宋体" w:hAnsi="宋体" w:eastAsia="宋体" w:cs="宋体"/>
          <w:b/>
          <w:bCs/>
          <w:color w:val="auto"/>
          <w:sz w:val="24"/>
          <w:szCs w:val="24"/>
          <w:lang w:val="en-US" w:eastAsia="zh-CN"/>
        </w:rPr>
      </w:pPr>
    </w:p>
    <w:p w14:paraId="3A567A24">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3.物业管理服务人员需求</w:t>
      </w:r>
    </w:p>
    <w:tbl>
      <w:tblPr>
        <w:tblStyle w:val="53"/>
        <w:tblW w:w="9675" w:type="dxa"/>
        <w:tblInd w:w="-7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96"/>
        <w:gridCol w:w="1500"/>
        <w:gridCol w:w="1275"/>
        <w:gridCol w:w="1468"/>
        <w:gridCol w:w="4436"/>
      </w:tblGrid>
      <w:tr w14:paraId="71D83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996" w:type="dxa"/>
            <w:vAlign w:val="center"/>
          </w:tcPr>
          <w:p w14:paraId="13971E6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部门职能</w:t>
            </w:r>
          </w:p>
        </w:tc>
        <w:tc>
          <w:tcPr>
            <w:tcW w:w="1500" w:type="dxa"/>
            <w:vAlign w:val="center"/>
          </w:tcPr>
          <w:p w14:paraId="3A57761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岗位</w:t>
            </w:r>
          </w:p>
        </w:tc>
        <w:tc>
          <w:tcPr>
            <w:tcW w:w="1275" w:type="dxa"/>
            <w:vAlign w:val="center"/>
          </w:tcPr>
          <w:p w14:paraId="2B3D82B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同时在岗人数</w:t>
            </w:r>
          </w:p>
        </w:tc>
        <w:tc>
          <w:tcPr>
            <w:tcW w:w="1468" w:type="dxa"/>
            <w:vAlign w:val="center"/>
          </w:tcPr>
          <w:p w14:paraId="69E493F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岗位所需总人数</w:t>
            </w:r>
          </w:p>
        </w:tc>
        <w:tc>
          <w:tcPr>
            <w:tcW w:w="4436" w:type="dxa"/>
            <w:vAlign w:val="center"/>
          </w:tcPr>
          <w:p w14:paraId="7FD7C35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备注（岗位所需服务时长或时段、需具备的上格证、人员学历、工作经验等要求）</w:t>
            </w:r>
          </w:p>
        </w:tc>
      </w:tr>
      <w:tr w14:paraId="674115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96" w:type="dxa"/>
            <w:vAlign w:val="center"/>
          </w:tcPr>
          <w:p w14:paraId="29AC2DE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服务中心</w:t>
            </w:r>
          </w:p>
        </w:tc>
        <w:tc>
          <w:tcPr>
            <w:tcW w:w="1500" w:type="dxa"/>
            <w:vAlign w:val="center"/>
          </w:tcPr>
          <w:p w14:paraId="328299B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项目经理及电工</w:t>
            </w:r>
          </w:p>
        </w:tc>
        <w:tc>
          <w:tcPr>
            <w:tcW w:w="1275" w:type="dxa"/>
            <w:vAlign w:val="center"/>
          </w:tcPr>
          <w:p w14:paraId="1F6541A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468" w:type="dxa"/>
            <w:vAlign w:val="center"/>
          </w:tcPr>
          <w:p w14:paraId="2D9A69C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4436" w:type="dxa"/>
            <w:vAlign w:val="center"/>
          </w:tcPr>
          <w:p w14:paraId="0AC7571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A、B角，24小时1人在岗，具备执业证书（高压证或低压证）。</w:t>
            </w:r>
          </w:p>
        </w:tc>
      </w:tr>
      <w:tr w14:paraId="09B22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996" w:type="dxa"/>
            <w:vMerge w:val="restart"/>
            <w:tcBorders>
              <w:bottom w:val="nil"/>
            </w:tcBorders>
            <w:vAlign w:val="center"/>
          </w:tcPr>
          <w:p w14:paraId="1F09943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基本服务</w:t>
            </w:r>
          </w:p>
        </w:tc>
        <w:tc>
          <w:tcPr>
            <w:tcW w:w="1500" w:type="dxa"/>
            <w:vAlign w:val="center"/>
          </w:tcPr>
          <w:p w14:paraId="5F68F03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电工</w:t>
            </w:r>
          </w:p>
        </w:tc>
        <w:tc>
          <w:tcPr>
            <w:tcW w:w="1275" w:type="dxa"/>
            <w:vAlign w:val="center"/>
          </w:tcPr>
          <w:p w14:paraId="7376499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468" w:type="dxa"/>
            <w:vAlign w:val="center"/>
          </w:tcPr>
          <w:p w14:paraId="790112E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4436" w:type="dxa"/>
            <w:vAlign w:val="center"/>
          </w:tcPr>
          <w:p w14:paraId="57C49F9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A、B角，24小时1人在岗，具备执业证书（高压证或低压证）。</w:t>
            </w:r>
          </w:p>
        </w:tc>
      </w:tr>
      <w:tr w14:paraId="0943D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96" w:type="dxa"/>
            <w:vMerge w:val="continue"/>
            <w:tcBorders>
              <w:top w:val="nil"/>
              <w:bottom w:val="nil"/>
            </w:tcBorders>
            <w:vAlign w:val="center"/>
          </w:tcPr>
          <w:p w14:paraId="2C89FDE5">
            <w:pPr>
              <w:spacing w:line="360" w:lineRule="auto"/>
              <w:jc w:val="center"/>
              <w:rPr>
                <w:rFonts w:hint="eastAsia" w:ascii="宋体" w:hAnsi="宋体" w:eastAsia="宋体" w:cs="宋体"/>
                <w:color w:val="auto"/>
                <w:sz w:val="24"/>
                <w:szCs w:val="24"/>
                <w:lang w:val="en-US" w:eastAsia="zh-CN"/>
              </w:rPr>
            </w:pPr>
          </w:p>
        </w:tc>
        <w:tc>
          <w:tcPr>
            <w:tcW w:w="1500" w:type="dxa"/>
            <w:vAlign w:val="center"/>
          </w:tcPr>
          <w:p w14:paraId="6A4F0B3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保洁组长</w:t>
            </w:r>
          </w:p>
        </w:tc>
        <w:tc>
          <w:tcPr>
            <w:tcW w:w="1275" w:type="dxa"/>
            <w:vAlign w:val="center"/>
          </w:tcPr>
          <w:p w14:paraId="5A74A8D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468" w:type="dxa"/>
            <w:vAlign w:val="center"/>
          </w:tcPr>
          <w:p w14:paraId="684F4EE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4436" w:type="dxa"/>
            <w:vAlign w:val="center"/>
          </w:tcPr>
          <w:p w14:paraId="74F5F27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8小时工作制</w:t>
            </w:r>
          </w:p>
        </w:tc>
      </w:tr>
      <w:tr w14:paraId="5AB0B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996" w:type="dxa"/>
            <w:vMerge w:val="continue"/>
            <w:tcBorders>
              <w:top w:val="nil"/>
              <w:bottom w:val="single" w:color="auto" w:sz="4" w:space="0"/>
            </w:tcBorders>
            <w:vAlign w:val="center"/>
          </w:tcPr>
          <w:p w14:paraId="19EBB047">
            <w:pPr>
              <w:spacing w:line="360" w:lineRule="auto"/>
              <w:jc w:val="center"/>
              <w:rPr>
                <w:rFonts w:hint="eastAsia" w:ascii="宋体" w:hAnsi="宋体" w:eastAsia="宋体" w:cs="宋体"/>
                <w:color w:val="auto"/>
                <w:sz w:val="24"/>
                <w:szCs w:val="24"/>
                <w:lang w:val="en-US" w:eastAsia="zh-CN"/>
              </w:rPr>
            </w:pPr>
          </w:p>
        </w:tc>
        <w:tc>
          <w:tcPr>
            <w:tcW w:w="1500" w:type="dxa"/>
            <w:vAlign w:val="center"/>
          </w:tcPr>
          <w:p w14:paraId="66E5949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保洁</w:t>
            </w:r>
          </w:p>
        </w:tc>
        <w:tc>
          <w:tcPr>
            <w:tcW w:w="1275" w:type="dxa"/>
            <w:vAlign w:val="center"/>
          </w:tcPr>
          <w:p w14:paraId="13E7749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468" w:type="dxa"/>
            <w:vAlign w:val="center"/>
          </w:tcPr>
          <w:p w14:paraId="56BC01E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4436" w:type="dxa"/>
            <w:vAlign w:val="center"/>
          </w:tcPr>
          <w:p w14:paraId="3828D96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8小时工作制</w:t>
            </w:r>
          </w:p>
        </w:tc>
      </w:tr>
    </w:tbl>
    <w:p w14:paraId="425EA459">
      <w:pPr>
        <w:spacing w:line="360" w:lineRule="auto"/>
        <w:jc w:val="both"/>
        <w:rPr>
          <w:rFonts w:hint="eastAsia" w:ascii="宋体" w:hAnsi="宋体" w:eastAsia="宋体" w:cs="宋体"/>
          <w:color w:val="auto"/>
          <w:sz w:val="24"/>
          <w:szCs w:val="24"/>
          <w:lang w:val="en-US" w:eastAsia="zh-CN"/>
        </w:rPr>
      </w:pPr>
    </w:p>
    <w:p w14:paraId="150257C5">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4.供应商履行合同所需的设备</w:t>
      </w:r>
    </w:p>
    <w:tbl>
      <w:tblPr>
        <w:tblStyle w:val="53"/>
        <w:tblW w:w="9675" w:type="dxa"/>
        <w:tblInd w:w="-7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25"/>
        <w:gridCol w:w="2507"/>
        <w:gridCol w:w="4242"/>
        <w:gridCol w:w="946"/>
        <w:gridCol w:w="1455"/>
      </w:tblGrid>
      <w:tr w14:paraId="2CA56F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525" w:type="dxa"/>
            <w:vAlign w:val="center"/>
          </w:tcPr>
          <w:p w14:paraId="109A9B4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序号</w:t>
            </w:r>
          </w:p>
        </w:tc>
        <w:tc>
          <w:tcPr>
            <w:tcW w:w="2507" w:type="dxa"/>
            <w:vAlign w:val="center"/>
          </w:tcPr>
          <w:p w14:paraId="305E901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用途</w:t>
            </w:r>
          </w:p>
        </w:tc>
        <w:tc>
          <w:tcPr>
            <w:tcW w:w="4242" w:type="dxa"/>
            <w:vAlign w:val="center"/>
          </w:tcPr>
          <w:p w14:paraId="4766985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作业设备名称</w:t>
            </w:r>
          </w:p>
        </w:tc>
        <w:tc>
          <w:tcPr>
            <w:tcW w:w="0" w:type="auto"/>
            <w:vAlign w:val="center"/>
          </w:tcPr>
          <w:p w14:paraId="001F4DB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数量</w:t>
            </w:r>
          </w:p>
        </w:tc>
        <w:tc>
          <w:tcPr>
            <w:tcW w:w="1455" w:type="dxa"/>
            <w:vAlign w:val="center"/>
          </w:tcPr>
          <w:p w14:paraId="5965680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单位</w:t>
            </w:r>
          </w:p>
        </w:tc>
      </w:tr>
      <w:tr w14:paraId="5CB2B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525" w:type="dxa"/>
            <w:vAlign w:val="center"/>
          </w:tcPr>
          <w:p w14:paraId="411DE49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2507" w:type="dxa"/>
            <w:vAlign w:val="center"/>
          </w:tcPr>
          <w:p w14:paraId="287466D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基本服务</w:t>
            </w:r>
          </w:p>
        </w:tc>
        <w:tc>
          <w:tcPr>
            <w:tcW w:w="4242" w:type="dxa"/>
            <w:vAlign w:val="center"/>
          </w:tcPr>
          <w:p w14:paraId="3692C36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电脑、打印机、复印机</w:t>
            </w:r>
          </w:p>
        </w:tc>
        <w:tc>
          <w:tcPr>
            <w:tcW w:w="0" w:type="auto"/>
            <w:vAlign w:val="center"/>
          </w:tcPr>
          <w:p w14:paraId="2FDBFCB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各1</w:t>
            </w:r>
          </w:p>
        </w:tc>
        <w:tc>
          <w:tcPr>
            <w:tcW w:w="1455" w:type="dxa"/>
            <w:vAlign w:val="center"/>
          </w:tcPr>
          <w:p w14:paraId="7149533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套</w:t>
            </w:r>
          </w:p>
        </w:tc>
      </w:tr>
      <w:tr w14:paraId="7EAC7E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525" w:type="dxa"/>
            <w:vAlign w:val="center"/>
          </w:tcPr>
          <w:p w14:paraId="056002D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2507" w:type="dxa"/>
            <w:vAlign w:val="center"/>
          </w:tcPr>
          <w:p w14:paraId="072D5EF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房屋维修服务</w:t>
            </w:r>
          </w:p>
        </w:tc>
        <w:tc>
          <w:tcPr>
            <w:tcW w:w="4242" w:type="dxa"/>
            <w:vAlign w:val="center"/>
          </w:tcPr>
          <w:p w14:paraId="1829BDB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管道疏通机（大、中、小）</w:t>
            </w:r>
          </w:p>
        </w:tc>
        <w:tc>
          <w:tcPr>
            <w:tcW w:w="0" w:type="auto"/>
            <w:vAlign w:val="center"/>
          </w:tcPr>
          <w:p w14:paraId="02194FB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各1</w:t>
            </w:r>
          </w:p>
        </w:tc>
        <w:tc>
          <w:tcPr>
            <w:tcW w:w="1455" w:type="dxa"/>
            <w:vAlign w:val="center"/>
          </w:tcPr>
          <w:p w14:paraId="74644FF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套</w:t>
            </w:r>
          </w:p>
        </w:tc>
      </w:tr>
      <w:tr w14:paraId="1D0CC2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25" w:type="dxa"/>
            <w:vAlign w:val="center"/>
          </w:tcPr>
          <w:p w14:paraId="305BCE4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2507" w:type="dxa"/>
            <w:vAlign w:val="center"/>
          </w:tcPr>
          <w:p w14:paraId="02C550B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公用设施设备维护服务</w:t>
            </w:r>
          </w:p>
        </w:tc>
        <w:tc>
          <w:tcPr>
            <w:tcW w:w="4242" w:type="dxa"/>
            <w:vAlign w:val="center"/>
          </w:tcPr>
          <w:p w14:paraId="6F5BAF6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冲击电锤、三速吹风机、通用维修工具</w:t>
            </w:r>
          </w:p>
        </w:tc>
        <w:tc>
          <w:tcPr>
            <w:tcW w:w="0" w:type="auto"/>
            <w:vAlign w:val="center"/>
          </w:tcPr>
          <w:p w14:paraId="05F69B7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各1</w:t>
            </w:r>
          </w:p>
        </w:tc>
        <w:tc>
          <w:tcPr>
            <w:tcW w:w="1455" w:type="dxa"/>
            <w:vAlign w:val="center"/>
          </w:tcPr>
          <w:p w14:paraId="6BA9F80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台</w:t>
            </w:r>
          </w:p>
        </w:tc>
      </w:tr>
      <w:tr w14:paraId="30569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525" w:type="dxa"/>
            <w:vAlign w:val="center"/>
          </w:tcPr>
          <w:p w14:paraId="2DC8444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2507" w:type="dxa"/>
            <w:vAlign w:val="center"/>
          </w:tcPr>
          <w:p w14:paraId="2EC0200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保洁服务</w:t>
            </w:r>
          </w:p>
        </w:tc>
        <w:tc>
          <w:tcPr>
            <w:tcW w:w="4242" w:type="dxa"/>
            <w:vAlign w:val="center"/>
          </w:tcPr>
          <w:p w14:paraId="34810D4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地毯清洗机、地擦机、高压清洗机、吸尘机、保洁推车</w:t>
            </w:r>
          </w:p>
        </w:tc>
        <w:tc>
          <w:tcPr>
            <w:tcW w:w="0" w:type="auto"/>
            <w:vAlign w:val="center"/>
          </w:tcPr>
          <w:p w14:paraId="62253C6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各1</w:t>
            </w:r>
          </w:p>
        </w:tc>
        <w:tc>
          <w:tcPr>
            <w:tcW w:w="1455" w:type="dxa"/>
            <w:vAlign w:val="center"/>
          </w:tcPr>
          <w:p w14:paraId="06FA601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台</w:t>
            </w:r>
          </w:p>
        </w:tc>
      </w:tr>
    </w:tbl>
    <w:p w14:paraId="623D901D">
      <w:pPr>
        <w:pStyle w:val="4"/>
        <w:spacing w:line="582" w:lineRule="exact"/>
        <w:jc w:val="both"/>
        <w:rPr>
          <w:rFonts w:hint="eastAsia" w:ascii="宋体" w:hAnsi="宋体" w:eastAsia="宋体" w:cs="宋体"/>
          <w:b/>
          <w:bCs/>
          <w:color w:val="auto"/>
          <w:kern w:val="2"/>
          <w:sz w:val="24"/>
          <w:szCs w:val="24"/>
          <w:lang w:val="en-US" w:eastAsia="zh-CN" w:bidi="ar-SA"/>
        </w:rPr>
      </w:pPr>
      <w:bookmarkStart w:id="225" w:name="_Toc17076"/>
      <w:bookmarkStart w:id="226" w:name="_Toc31852"/>
      <w:bookmarkStart w:id="227" w:name="_Toc23923"/>
      <w:bookmarkStart w:id="228" w:name="_Toc607"/>
      <w:bookmarkStart w:id="229" w:name="_Toc19965"/>
      <w:r>
        <w:rPr>
          <w:rFonts w:hint="eastAsia" w:ascii="宋体" w:hAnsi="宋体" w:eastAsia="宋体" w:cs="宋体"/>
          <w:b/>
          <w:bCs/>
          <w:color w:val="auto"/>
          <w:kern w:val="2"/>
          <w:sz w:val="24"/>
          <w:szCs w:val="24"/>
          <w:lang w:val="en-US" w:eastAsia="zh-CN" w:bidi="ar-SA"/>
        </w:rPr>
        <w:t>5.需要说明的其他事项</w:t>
      </w:r>
      <w:bookmarkEnd w:id="225"/>
      <w:bookmarkEnd w:id="226"/>
      <w:bookmarkEnd w:id="227"/>
      <w:bookmarkEnd w:id="228"/>
      <w:bookmarkEnd w:id="229"/>
    </w:p>
    <w:p w14:paraId="7D386AD6">
      <w:pPr>
        <w:pStyle w:val="4"/>
        <w:keepNext w:val="0"/>
        <w:keepLines w:val="0"/>
        <w:pageBreakBefore w:val="0"/>
        <w:widowControl w:val="0"/>
        <w:kinsoku/>
        <w:wordWrap/>
        <w:overflowPunct/>
        <w:topLinePunct w:val="0"/>
        <w:autoSpaceDE/>
        <w:autoSpaceDN/>
        <w:bidi w:val="0"/>
        <w:adjustRightInd/>
        <w:snapToGrid/>
        <w:spacing w:line="582" w:lineRule="exact"/>
        <w:ind w:left="6" w:firstLine="482" w:firstLineChars="200"/>
        <w:jc w:val="both"/>
        <w:textAlignment w:val="auto"/>
        <w:rPr>
          <w:rFonts w:hint="eastAsia" w:ascii="宋体" w:hAnsi="宋体" w:eastAsia="宋体" w:cs="宋体"/>
          <w:b/>
          <w:bCs/>
          <w:color w:val="auto"/>
          <w:kern w:val="2"/>
          <w:sz w:val="24"/>
          <w:szCs w:val="24"/>
          <w:lang w:val="en-US" w:eastAsia="zh-CN" w:bidi="ar-SA"/>
        </w:rPr>
      </w:pPr>
      <w:bookmarkStart w:id="230" w:name="_Toc25155"/>
      <w:bookmarkStart w:id="231" w:name="_Toc11035"/>
      <w:bookmarkStart w:id="232" w:name="_Toc26562"/>
      <w:bookmarkStart w:id="233" w:name="_Toc11515"/>
      <w:bookmarkStart w:id="234" w:name="_Toc29808"/>
      <w:r>
        <w:rPr>
          <w:rFonts w:hint="eastAsia" w:ascii="宋体" w:hAnsi="宋体" w:eastAsia="宋体" w:cs="宋体"/>
          <w:b/>
          <w:bCs/>
          <w:color w:val="auto"/>
          <w:kern w:val="2"/>
          <w:sz w:val="24"/>
          <w:szCs w:val="24"/>
          <w:lang w:val="en-US" w:eastAsia="zh-CN" w:bidi="ar-SA"/>
        </w:rPr>
        <w:t>涉及物业物资、耗材及维修、养护材料、配件</w:t>
      </w:r>
      <w:r>
        <w:rPr>
          <w:rFonts w:hint="eastAsia" w:eastAsia="宋体" w:cs="宋体"/>
          <w:b/>
          <w:bCs/>
          <w:color w:val="auto"/>
          <w:kern w:val="2"/>
          <w:sz w:val="24"/>
          <w:szCs w:val="24"/>
          <w:lang w:val="en-US" w:eastAsia="zh-CN" w:bidi="ar-SA"/>
        </w:rPr>
        <w:t>、监控道闸门禁维护费用，</w:t>
      </w:r>
      <w:r>
        <w:rPr>
          <w:rFonts w:hint="eastAsia" w:ascii="宋体" w:hAnsi="宋体" w:eastAsia="宋体" w:cs="宋体"/>
          <w:b/>
          <w:bCs/>
          <w:color w:val="auto"/>
          <w:kern w:val="2"/>
          <w:sz w:val="24"/>
          <w:szCs w:val="24"/>
          <w:lang w:val="en-US" w:eastAsia="zh-CN" w:bidi="ar-SA"/>
        </w:rPr>
        <w:t>费用单件单次费用低于2000元包含在此</w:t>
      </w:r>
      <w:r>
        <w:rPr>
          <w:rFonts w:hint="eastAsia" w:eastAsia="宋体" w:cs="宋体"/>
          <w:b/>
          <w:bCs/>
          <w:color w:val="auto"/>
          <w:kern w:val="2"/>
          <w:sz w:val="24"/>
          <w:szCs w:val="24"/>
          <w:lang w:val="en-US" w:eastAsia="zh-CN" w:bidi="ar-SA"/>
        </w:rPr>
        <w:t>次</w:t>
      </w:r>
      <w:r>
        <w:rPr>
          <w:rFonts w:hint="eastAsia" w:ascii="宋体" w:hAnsi="宋体" w:eastAsia="宋体" w:cs="宋体"/>
          <w:b/>
          <w:bCs/>
          <w:color w:val="auto"/>
          <w:kern w:val="2"/>
          <w:sz w:val="24"/>
          <w:szCs w:val="24"/>
          <w:lang w:val="en-US" w:eastAsia="zh-CN" w:bidi="ar-SA"/>
        </w:rPr>
        <w:t>维修维护服务中，</w:t>
      </w:r>
      <w:r>
        <w:rPr>
          <w:rFonts w:hint="eastAsia" w:eastAsia="宋体" w:cs="宋体"/>
          <w:b/>
          <w:bCs/>
          <w:color w:val="auto"/>
          <w:kern w:val="2"/>
          <w:sz w:val="24"/>
          <w:szCs w:val="24"/>
          <w:lang w:val="en-US" w:eastAsia="zh-CN" w:bidi="ar-SA"/>
        </w:rPr>
        <w:t>费用</w:t>
      </w:r>
      <w:r>
        <w:rPr>
          <w:rFonts w:hint="eastAsia" w:ascii="宋体" w:hAnsi="宋体" w:eastAsia="宋体" w:cs="宋体"/>
          <w:b/>
          <w:bCs/>
          <w:color w:val="auto"/>
          <w:kern w:val="2"/>
          <w:sz w:val="24"/>
          <w:szCs w:val="24"/>
          <w:lang w:val="en-US" w:eastAsia="zh-CN" w:bidi="ar-SA"/>
        </w:rPr>
        <w:t>以上由采购人承担，按需向采购人申请，获准后据实结算。</w:t>
      </w:r>
      <w:r>
        <w:rPr>
          <w:rFonts w:hint="eastAsia" w:eastAsia="宋体" w:cs="宋体"/>
          <w:b/>
          <w:bCs/>
          <w:color w:val="auto"/>
          <w:kern w:val="2"/>
          <w:sz w:val="24"/>
          <w:szCs w:val="24"/>
          <w:lang w:val="en-US" w:eastAsia="zh-CN" w:bidi="ar-SA"/>
        </w:rPr>
        <w:t>（注：涉及本次</w:t>
      </w:r>
      <w:r>
        <w:rPr>
          <w:rFonts w:hint="eastAsia" w:ascii="宋体" w:hAnsi="宋体" w:eastAsia="宋体" w:cs="宋体"/>
          <w:b/>
          <w:bCs/>
          <w:color w:val="auto"/>
          <w:kern w:val="2"/>
          <w:sz w:val="24"/>
          <w:szCs w:val="24"/>
          <w:lang w:val="en-US" w:eastAsia="zh-CN" w:bidi="ar-SA"/>
        </w:rPr>
        <w:t>耗材、配件</w:t>
      </w:r>
      <w:r>
        <w:rPr>
          <w:rFonts w:hint="eastAsia" w:eastAsia="宋体" w:cs="宋体"/>
          <w:b/>
          <w:bCs/>
          <w:color w:val="auto"/>
          <w:kern w:val="2"/>
          <w:sz w:val="24"/>
          <w:szCs w:val="24"/>
          <w:lang w:val="en-US" w:eastAsia="zh-CN" w:bidi="ar-SA"/>
        </w:rPr>
        <w:t>产品质量应不低于国内中等品牌。1、电器类如</w:t>
      </w:r>
      <w:r>
        <w:rPr>
          <w:rFonts w:ascii="宋体" w:hAnsi="宋体" w:eastAsia="宋体" w:cs="宋体"/>
          <w:color w:val="auto"/>
          <w:sz w:val="24"/>
          <w:szCs w:val="24"/>
        </w:rPr>
        <w:t>公牛</w:t>
      </w:r>
      <w:r>
        <w:rPr>
          <w:rFonts w:hint="eastAsia" w:ascii="宋体" w:hAnsi="宋体" w:eastAsia="宋体" w:cs="宋体"/>
          <w:color w:val="auto"/>
          <w:sz w:val="24"/>
          <w:szCs w:val="24"/>
          <w:lang w:eastAsia="zh-CN"/>
        </w:rPr>
        <w:t>、</w:t>
      </w:r>
      <w:r>
        <w:rPr>
          <w:rFonts w:ascii="宋体" w:hAnsi="宋体" w:eastAsia="宋体" w:cs="宋体"/>
          <w:color w:val="auto"/>
          <w:sz w:val="24"/>
          <w:szCs w:val="24"/>
        </w:rPr>
        <w:t>正泰电工/正泰电器</w:t>
      </w:r>
      <w:r>
        <w:rPr>
          <w:rFonts w:hint="eastAsia" w:ascii="宋体" w:hAnsi="宋体" w:eastAsia="宋体" w:cs="宋体"/>
          <w:color w:val="auto"/>
          <w:sz w:val="24"/>
          <w:szCs w:val="24"/>
          <w:lang w:eastAsia="zh-CN"/>
        </w:rPr>
        <w:t>、</w:t>
      </w:r>
      <w:r>
        <w:rPr>
          <w:rFonts w:ascii="宋体" w:hAnsi="宋体" w:eastAsia="宋体" w:cs="宋体"/>
          <w:color w:val="auto"/>
          <w:sz w:val="24"/>
          <w:szCs w:val="24"/>
        </w:rPr>
        <w:t>德力西电气</w:t>
      </w:r>
      <w:r>
        <w:rPr>
          <w:rFonts w:hint="eastAsia" w:cs="宋体"/>
          <w:color w:val="auto"/>
          <w:sz w:val="24"/>
          <w:szCs w:val="24"/>
          <w:lang w:val="en-US" w:eastAsia="zh-CN"/>
        </w:rPr>
        <w:t>等</w:t>
      </w:r>
      <w:r>
        <w:rPr>
          <w:rFonts w:hint="eastAsia" w:eastAsia="宋体" w:cs="宋体"/>
          <w:color w:val="auto"/>
          <w:sz w:val="24"/>
          <w:szCs w:val="24"/>
          <w:lang w:val="en-US" w:eastAsia="zh-CN"/>
        </w:rPr>
        <w:t>同类品牌</w:t>
      </w:r>
      <w:r>
        <w:rPr>
          <w:rFonts w:hint="eastAsia" w:ascii="宋体" w:hAnsi="宋体" w:eastAsia="宋体" w:cs="宋体"/>
          <w:color w:val="auto"/>
          <w:sz w:val="24"/>
          <w:szCs w:val="24"/>
          <w:lang w:val="en-US" w:eastAsia="zh-CN"/>
        </w:rPr>
        <w:t>；2、卫生间用品类如</w:t>
      </w:r>
      <w:r>
        <w:rPr>
          <w:rFonts w:ascii="宋体" w:hAnsi="宋体" w:eastAsia="宋体" w:cs="宋体"/>
          <w:color w:val="auto"/>
          <w:sz w:val="24"/>
          <w:szCs w:val="24"/>
        </w:rPr>
        <w:t>维达</w:t>
      </w:r>
      <w:r>
        <w:rPr>
          <w:rFonts w:hint="eastAsia" w:ascii="宋体" w:hAnsi="宋体" w:eastAsia="宋体" w:cs="宋体"/>
          <w:color w:val="auto"/>
          <w:sz w:val="24"/>
          <w:szCs w:val="24"/>
          <w:lang w:eastAsia="zh-CN"/>
        </w:rPr>
        <w:t>、</w:t>
      </w:r>
      <w:r>
        <w:rPr>
          <w:rFonts w:ascii="宋体" w:hAnsi="宋体" w:eastAsia="宋体" w:cs="宋体"/>
          <w:color w:val="auto"/>
          <w:sz w:val="24"/>
          <w:szCs w:val="24"/>
        </w:rPr>
        <w:t>心相印</w:t>
      </w:r>
      <w:r>
        <w:rPr>
          <w:rFonts w:hint="eastAsia" w:ascii="宋体" w:hAnsi="宋体" w:eastAsia="宋体" w:cs="宋体"/>
          <w:color w:val="auto"/>
          <w:sz w:val="24"/>
          <w:szCs w:val="24"/>
          <w:lang w:eastAsia="zh-CN"/>
        </w:rPr>
        <w:t>、</w:t>
      </w:r>
      <w:r>
        <w:rPr>
          <w:rFonts w:ascii="宋体" w:hAnsi="宋体" w:eastAsia="宋体" w:cs="宋体"/>
          <w:color w:val="auto"/>
          <w:sz w:val="24"/>
          <w:szCs w:val="24"/>
        </w:rPr>
        <w:t>清风</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洁柔、真妮丝</w:t>
      </w:r>
      <w:r>
        <w:rPr>
          <w:rFonts w:hint="eastAsia" w:cs="宋体"/>
          <w:color w:val="auto"/>
          <w:sz w:val="24"/>
          <w:szCs w:val="24"/>
          <w:lang w:val="en-US" w:eastAsia="zh-CN"/>
        </w:rPr>
        <w:t>等</w:t>
      </w:r>
      <w:r>
        <w:rPr>
          <w:rFonts w:hint="eastAsia" w:eastAsia="宋体" w:cs="宋体"/>
          <w:color w:val="auto"/>
          <w:sz w:val="24"/>
          <w:szCs w:val="24"/>
          <w:lang w:val="en-US" w:eastAsia="zh-CN"/>
        </w:rPr>
        <w:t>同类品牌</w:t>
      </w:r>
      <w:r>
        <w:rPr>
          <w:rFonts w:hint="eastAsia" w:ascii="宋体" w:hAnsi="宋体" w:eastAsia="宋体" w:cs="宋体"/>
          <w:color w:val="auto"/>
          <w:sz w:val="24"/>
          <w:szCs w:val="24"/>
          <w:lang w:val="en-US" w:eastAsia="zh-CN"/>
        </w:rPr>
        <w:t>；3、照明类如飞利浦、佛山、欧普、雷士照明</w:t>
      </w:r>
      <w:r>
        <w:rPr>
          <w:rFonts w:hint="eastAsia" w:cs="宋体"/>
          <w:color w:val="auto"/>
          <w:sz w:val="24"/>
          <w:szCs w:val="24"/>
          <w:lang w:val="en-US" w:eastAsia="zh-CN"/>
        </w:rPr>
        <w:t>等</w:t>
      </w:r>
      <w:r>
        <w:rPr>
          <w:rFonts w:hint="eastAsia" w:eastAsia="宋体" w:cs="宋体"/>
          <w:color w:val="auto"/>
          <w:sz w:val="24"/>
          <w:szCs w:val="24"/>
          <w:lang w:val="en-US" w:eastAsia="zh-CN"/>
        </w:rPr>
        <w:t>同类品牌;4、水管、电线、洁具类如联塑、昆工电、九牧王</w:t>
      </w:r>
      <w:r>
        <w:rPr>
          <w:rFonts w:hint="eastAsia" w:ascii="宋体" w:hAnsi="宋体" w:eastAsia="宋体" w:cs="宋体"/>
          <w:color w:val="auto"/>
          <w:sz w:val="24"/>
          <w:szCs w:val="24"/>
          <w:lang w:val="en-US" w:eastAsia="zh-CN"/>
        </w:rPr>
        <w:t>等</w:t>
      </w:r>
      <w:r>
        <w:rPr>
          <w:rFonts w:hint="eastAsia" w:eastAsia="宋体" w:cs="宋体"/>
          <w:color w:val="auto"/>
          <w:sz w:val="24"/>
          <w:szCs w:val="24"/>
          <w:lang w:val="en-US" w:eastAsia="zh-CN"/>
        </w:rPr>
        <w:t>同类品牌；5换气扇如艾美特</w:t>
      </w:r>
      <w:r>
        <w:rPr>
          <w:rFonts w:hint="eastAsia" w:cs="宋体"/>
          <w:color w:val="auto"/>
          <w:sz w:val="24"/>
          <w:szCs w:val="24"/>
          <w:lang w:val="en-US" w:eastAsia="zh-CN"/>
        </w:rPr>
        <w:t>、</w:t>
      </w:r>
      <w:r>
        <w:rPr>
          <w:rFonts w:hint="eastAsia" w:eastAsia="宋体" w:cs="宋体"/>
          <w:color w:val="auto"/>
          <w:sz w:val="24"/>
          <w:szCs w:val="24"/>
          <w:lang w:val="en-US" w:eastAsia="zh-CN"/>
        </w:rPr>
        <w:t>欧普</w:t>
      </w:r>
      <w:r>
        <w:rPr>
          <w:rFonts w:hint="eastAsia" w:cs="宋体"/>
          <w:color w:val="auto"/>
          <w:sz w:val="24"/>
          <w:szCs w:val="24"/>
          <w:lang w:val="en-US" w:eastAsia="zh-CN"/>
        </w:rPr>
        <w:t>、</w:t>
      </w:r>
      <w:r>
        <w:rPr>
          <w:rFonts w:hint="eastAsia" w:eastAsia="宋体" w:cs="宋体"/>
          <w:color w:val="auto"/>
          <w:sz w:val="24"/>
          <w:szCs w:val="24"/>
          <w:lang w:val="en-US" w:eastAsia="zh-CN"/>
        </w:rPr>
        <w:t>正野等同类品牌；6、设备维修类必须用同品牌正品配件</w:t>
      </w:r>
      <w:r>
        <w:rPr>
          <w:rFonts w:hint="eastAsia" w:cs="宋体"/>
          <w:color w:val="auto"/>
          <w:sz w:val="24"/>
          <w:szCs w:val="24"/>
          <w:lang w:val="en-US" w:eastAsia="zh-CN"/>
        </w:rPr>
        <w:t>。</w:t>
      </w:r>
      <w:r>
        <w:rPr>
          <w:rFonts w:hint="eastAsia" w:eastAsia="宋体" w:cs="宋体"/>
          <w:b/>
          <w:bCs/>
          <w:color w:val="auto"/>
          <w:kern w:val="2"/>
          <w:sz w:val="24"/>
          <w:szCs w:val="24"/>
          <w:lang w:val="en-US" w:eastAsia="zh-CN" w:bidi="ar-SA"/>
        </w:rPr>
        <w:t>）</w:t>
      </w:r>
      <w:bookmarkEnd w:id="230"/>
    </w:p>
    <w:bookmarkEnd w:id="231"/>
    <w:bookmarkEnd w:id="232"/>
    <w:bookmarkEnd w:id="233"/>
    <w:bookmarkEnd w:id="234"/>
    <w:p w14:paraId="77B179E5">
      <w:pPr>
        <w:spacing w:line="360" w:lineRule="auto"/>
        <w:jc w:val="both"/>
        <w:rPr>
          <w:rFonts w:hint="eastAsia" w:ascii="宋体" w:hAnsi="宋体" w:eastAsia="宋体" w:cs="宋体"/>
          <w:b/>
          <w:bCs/>
          <w:color w:val="auto"/>
          <w:sz w:val="24"/>
          <w:szCs w:val="24"/>
          <w:lang w:val="en-US" w:eastAsia="zh-CN"/>
        </w:rPr>
      </w:pPr>
    </w:p>
    <w:p w14:paraId="40037C32">
      <w:pPr>
        <w:jc w:val="both"/>
        <w:rPr>
          <w:rFonts w:hint="eastAsia" w:ascii="方正小标宋简体" w:hAnsi="方正小标宋简体" w:eastAsia="方正小标宋简体" w:cs="方正小标宋简体"/>
          <w:color w:val="auto"/>
          <w:sz w:val="24"/>
          <w:szCs w:val="24"/>
          <w:lang w:val="en-US" w:eastAsia="zh-CN"/>
        </w:rPr>
        <w:sectPr>
          <w:footerReference r:id="rId7" w:type="default"/>
          <w:pgSz w:w="11906" w:h="16838"/>
          <w:pgMar w:top="1440" w:right="1800" w:bottom="1440" w:left="1800" w:header="851" w:footer="992" w:gutter="0"/>
          <w:pgNumType w:fmt="decimal"/>
          <w:cols w:space="425" w:num="1"/>
          <w:docGrid w:type="lines" w:linePitch="312" w:charSpace="0"/>
        </w:sectPr>
      </w:pPr>
    </w:p>
    <w:p w14:paraId="25A1D4A6">
      <w:pPr>
        <w:widowControl/>
        <w:spacing w:before="91" w:after="128"/>
        <w:rPr>
          <w:rFonts w:hint="default" w:ascii="宋体" w:hAnsi="宋体" w:cs="宋体"/>
          <w:color w:val="auto"/>
          <w:sz w:val="21"/>
          <w:szCs w:val="21"/>
          <w:lang w:val="en-US"/>
        </w:rPr>
      </w:pPr>
      <w:r>
        <w:rPr>
          <w:rFonts w:hint="eastAsia" w:ascii="宋体" w:hAnsi="宋体" w:cs="宋体"/>
          <w:b/>
          <w:bCs/>
          <w:color w:val="auto"/>
          <w:spacing w:val="-1"/>
          <w:sz w:val="21"/>
          <w:szCs w:val="21"/>
          <w:shd w:val="clear" w:color="auto" w:fill="FFFFFF"/>
          <w:lang w:eastAsia="zh-CN" w:bidi="ar"/>
        </w:rPr>
        <w:t>1基本服务</w:t>
      </w:r>
      <w:r>
        <w:rPr>
          <w:rFonts w:hint="eastAsia" w:ascii="宋体" w:hAnsi="宋体" w:cs="宋体"/>
          <w:b/>
          <w:bCs/>
          <w:color w:val="auto"/>
          <w:spacing w:val="-1"/>
          <w:sz w:val="21"/>
          <w:szCs w:val="21"/>
          <w:shd w:val="clear" w:color="auto" w:fill="FFFFFF"/>
          <w:lang w:val="en-US" w:eastAsia="zh-CN" w:bidi="ar"/>
        </w:rPr>
        <w:t>要求</w:t>
      </w:r>
    </w:p>
    <w:tbl>
      <w:tblPr>
        <w:tblStyle w:val="25"/>
        <w:tblW w:w="14550" w:type="dxa"/>
        <w:tblInd w:w="11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236"/>
        <w:gridCol w:w="3294"/>
        <w:gridCol w:w="10020"/>
      </w:tblGrid>
      <w:tr w14:paraId="62ED99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36" w:type="dxa"/>
            <w:tcBorders>
              <w:top w:val="single" w:color="000000" w:sz="8" w:space="0"/>
              <w:left w:val="single" w:color="000000" w:sz="8" w:space="0"/>
              <w:bottom w:val="single" w:color="auto" w:sz="4" w:space="0"/>
              <w:right w:val="single" w:color="000000" w:sz="8" w:space="0"/>
            </w:tcBorders>
            <w:shd w:val="clear" w:color="auto" w:fill="auto"/>
            <w:tcMar>
              <w:top w:w="0" w:type="dxa"/>
              <w:left w:w="0" w:type="dxa"/>
              <w:bottom w:w="0" w:type="dxa"/>
              <w:right w:w="0" w:type="dxa"/>
            </w:tcMar>
          </w:tcPr>
          <w:p w14:paraId="15D21522">
            <w:pPr>
              <w:widowControl/>
              <w:spacing w:before="94" w:after="128"/>
              <w:ind w:left="406"/>
              <w:rPr>
                <w:rFonts w:hint="eastAsia" w:ascii="宋体" w:hAnsi="宋体" w:cs="宋体"/>
                <w:color w:val="auto"/>
                <w:sz w:val="21"/>
                <w:szCs w:val="21"/>
              </w:rPr>
            </w:pPr>
            <w:r>
              <w:rPr>
                <w:rFonts w:hint="eastAsia" w:ascii="宋体" w:hAnsi="宋体" w:cs="宋体"/>
                <w:b/>
                <w:bCs/>
                <w:color w:val="auto"/>
                <w:spacing w:val="-1"/>
                <w:sz w:val="21"/>
                <w:szCs w:val="21"/>
                <w:lang w:eastAsia="zh-CN" w:bidi="ar"/>
              </w:rPr>
              <w:t>序号</w:t>
            </w:r>
          </w:p>
        </w:tc>
        <w:tc>
          <w:tcPr>
            <w:tcW w:w="3294" w:type="dxa"/>
            <w:tcBorders>
              <w:top w:val="single" w:color="000000" w:sz="8" w:space="0"/>
              <w:left w:val="single" w:color="000000" w:sz="8" w:space="0"/>
              <w:bottom w:val="single" w:color="auto" w:sz="4" w:space="0"/>
              <w:right w:val="single" w:color="000000" w:sz="8" w:space="0"/>
            </w:tcBorders>
            <w:shd w:val="clear" w:color="auto" w:fill="auto"/>
            <w:tcMar>
              <w:top w:w="0" w:type="dxa"/>
              <w:left w:w="0" w:type="dxa"/>
              <w:bottom w:w="0" w:type="dxa"/>
              <w:right w:w="0" w:type="dxa"/>
            </w:tcMar>
          </w:tcPr>
          <w:p w14:paraId="1B8A8799">
            <w:pPr>
              <w:widowControl/>
              <w:spacing w:before="94" w:after="128"/>
              <w:ind w:left="1225"/>
              <w:rPr>
                <w:rFonts w:hint="eastAsia" w:ascii="宋体" w:hAnsi="宋体" w:cs="宋体"/>
                <w:color w:val="auto"/>
                <w:sz w:val="21"/>
                <w:szCs w:val="21"/>
              </w:rPr>
            </w:pPr>
            <w:r>
              <w:rPr>
                <w:rFonts w:hint="eastAsia" w:ascii="宋体" w:hAnsi="宋体" w:cs="宋体"/>
                <w:b/>
                <w:bCs/>
                <w:color w:val="auto"/>
                <w:sz w:val="21"/>
                <w:szCs w:val="21"/>
                <w:lang w:eastAsia="zh-CN" w:bidi="ar"/>
              </w:rPr>
              <w:t>服务内容</w:t>
            </w:r>
          </w:p>
        </w:tc>
        <w:tc>
          <w:tcPr>
            <w:tcW w:w="10020" w:type="dxa"/>
            <w:tcBorders>
              <w:top w:val="single" w:color="000000" w:sz="8" w:space="0"/>
              <w:left w:val="single" w:color="000000" w:sz="8" w:space="0"/>
              <w:bottom w:val="single" w:color="auto" w:sz="4" w:space="0"/>
              <w:right w:val="single" w:color="000000" w:sz="8" w:space="0"/>
            </w:tcBorders>
            <w:shd w:val="clear" w:color="auto" w:fill="auto"/>
            <w:tcMar>
              <w:top w:w="0" w:type="dxa"/>
              <w:left w:w="0" w:type="dxa"/>
              <w:bottom w:w="0" w:type="dxa"/>
              <w:right w:w="0" w:type="dxa"/>
            </w:tcMar>
          </w:tcPr>
          <w:p w14:paraId="4E657FCB">
            <w:pPr>
              <w:widowControl/>
              <w:spacing w:before="94" w:after="128"/>
              <w:ind w:left="4587"/>
              <w:rPr>
                <w:rFonts w:hint="eastAsia" w:ascii="宋体" w:hAnsi="宋体" w:cs="宋体"/>
                <w:color w:val="auto"/>
                <w:sz w:val="21"/>
                <w:szCs w:val="21"/>
              </w:rPr>
            </w:pPr>
            <w:r>
              <w:rPr>
                <w:rFonts w:hint="eastAsia" w:ascii="宋体" w:hAnsi="宋体" w:cs="宋体"/>
                <w:b/>
                <w:bCs/>
                <w:color w:val="auto"/>
                <w:sz w:val="21"/>
                <w:szCs w:val="21"/>
                <w:lang w:eastAsia="zh-CN" w:bidi="ar"/>
              </w:rPr>
              <w:t>服务标准</w:t>
            </w:r>
          </w:p>
        </w:tc>
      </w:tr>
      <w:tr w14:paraId="71DF36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6"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EF34B2A">
            <w:pPr>
              <w:widowControl/>
              <w:spacing w:after="128" w:line="347"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1</w:t>
            </w:r>
          </w:p>
        </w:tc>
        <w:tc>
          <w:tcPr>
            <w:tcW w:w="329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297DCC4">
            <w:pPr>
              <w:widowControl/>
              <w:spacing w:after="128" w:line="294" w:lineRule="atLeast"/>
              <w:jc w:val="center"/>
              <w:rPr>
                <w:rFonts w:hint="eastAsia" w:ascii="宋体" w:hAnsi="宋体" w:cs="宋体"/>
                <w:color w:val="auto"/>
                <w:sz w:val="21"/>
                <w:szCs w:val="21"/>
              </w:rPr>
            </w:pPr>
            <w:r>
              <w:rPr>
                <w:rFonts w:hint="eastAsia" w:ascii="宋体" w:hAnsi="宋体" w:cs="宋体"/>
                <w:color w:val="auto"/>
                <w:spacing w:val="-9"/>
                <w:sz w:val="21"/>
                <w:szCs w:val="21"/>
              </w:rPr>
              <w:t>目标与责任</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DCE1758">
            <w:pPr>
              <w:pStyle w:val="23"/>
              <w:widowControl/>
              <w:spacing w:before="90" w:beforeAutospacing="0" w:after="128" w:afterAutospacing="0"/>
              <w:jc w:val="right"/>
              <w:rPr>
                <w:rFonts w:hint="eastAsia" w:ascii="宋体" w:hAnsi="宋体" w:cs="宋体"/>
                <w:color w:val="auto"/>
                <w:sz w:val="21"/>
                <w:szCs w:val="21"/>
              </w:rPr>
            </w:pPr>
            <w:r>
              <w:rPr>
                <w:rFonts w:hint="eastAsia" w:ascii="宋体" w:hAnsi="宋体" w:cs="宋体"/>
                <w:color w:val="auto"/>
                <w:spacing w:val="-2"/>
                <w:sz w:val="21"/>
                <w:szCs w:val="21"/>
              </w:rPr>
              <w:t>☑（1）结合采购人要求及物业服务实际情况，制定年度管理目标，明确责任分工，</w:t>
            </w:r>
            <w:r>
              <w:rPr>
                <w:rFonts w:hint="eastAsia" w:ascii="宋体" w:hAnsi="宋体" w:cs="宋体"/>
                <w:color w:val="auto"/>
                <w:spacing w:val="-3"/>
                <w:sz w:val="21"/>
                <w:szCs w:val="21"/>
              </w:rPr>
              <w:t>并制定配套实施方案。</w:t>
            </w:r>
          </w:p>
        </w:tc>
      </w:tr>
      <w:tr w14:paraId="2647F2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7"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FE947C2">
            <w:pPr>
              <w:jc w:val="cente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D219150">
            <w:pPr>
              <w:jc w:val="cente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99EA3C8">
            <w:pPr>
              <w:pStyle w:val="23"/>
              <w:widowControl/>
              <w:spacing w:before="88" w:beforeAutospacing="0" w:after="128" w:afterAutospacing="0"/>
              <w:ind w:left="334"/>
              <w:rPr>
                <w:rFonts w:hint="eastAsia" w:ascii="宋体" w:hAnsi="宋体" w:cs="宋体"/>
                <w:color w:val="auto"/>
                <w:sz w:val="21"/>
                <w:szCs w:val="21"/>
              </w:rPr>
            </w:pPr>
            <w:r>
              <w:rPr>
                <w:rFonts w:hint="eastAsia" w:ascii="宋体" w:hAnsi="宋体" w:cs="宋体"/>
                <w:color w:val="auto"/>
                <w:spacing w:val="12"/>
                <w:sz w:val="21"/>
                <w:szCs w:val="21"/>
              </w:rPr>
              <w:t>☑（2）实行每季度考核一次，达不到考核要求，给予相应的扣分扣款。</w:t>
            </w:r>
          </w:p>
        </w:tc>
      </w:tr>
      <w:tr w14:paraId="30625E6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5" w:hRule="atLeast"/>
        </w:trPr>
        <w:tc>
          <w:tcPr>
            <w:tcW w:w="1236"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3DEF8871">
            <w:pPr>
              <w:widowControl/>
              <w:spacing w:after="128" w:line="291"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2</w:t>
            </w:r>
          </w:p>
        </w:tc>
        <w:tc>
          <w:tcPr>
            <w:tcW w:w="3294"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42461188">
            <w:pPr>
              <w:widowControl/>
              <w:spacing w:after="128" w:line="412" w:lineRule="atLeast"/>
              <w:jc w:val="center"/>
              <w:rPr>
                <w:rFonts w:hint="eastAsia" w:ascii="宋体" w:hAnsi="宋体" w:cs="宋体"/>
                <w:color w:val="auto"/>
                <w:sz w:val="21"/>
                <w:szCs w:val="21"/>
              </w:rPr>
            </w:pPr>
            <w:r>
              <w:rPr>
                <w:rFonts w:hint="eastAsia" w:ascii="宋体" w:hAnsi="宋体" w:cs="宋体"/>
                <w:color w:val="auto"/>
                <w:spacing w:val="-1"/>
                <w:sz w:val="21"/>
                <w:szCs w:val="21"/>
              </w:rPr>
              <w:t>服务人员要求</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8A9407E">
            <w:pPr>
              <w:pStyle w:val="23"/>
              <w:widowControl/>
              <w:spacing w:before="33" w:beforeAutospacing="0" w:after="128" w:afterAutospacing="0" w:line="283" w:lineRule="atLeast"/>
              <w:ind w:left="111" w:right="106" w:firstLine="222"/>
              <w:rPr>
                <w:rFonts w:hint="eastAsia" w:ascii="宋体" w:hAnsi="宋体" w:cs="宋体"/>
                <w:color w:val="auto"/>
                <w:sz w:val="21"/>
                <w:szCs w:val="21"/>
              </w:rPr>
            </w:pPr>
            <w:r>
              <w:rPr>
                <w:rFonts w:hint="eastAsia" w:ascii="宋体" w:hAnsi="宋体" w:cs="宋体"/>
                <w:color w:val="auto"/>
                <w:spacing w:val="-1"/>
                <w:sz w:val="21"/>
                <w:szCs w:val="21"/>
              </w:rPr>
              <w:t>☑（1）每季度至少开展1次岗位技能、职业素质、服务知识、客户文化、绿色节能环保等教育培训，并进行适当形式的考核。</w:t>
            </w:r>
          </w:p>
        </w:tc>
      </w:tr>
      <w:tr w14:paraId="0AA7AC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7F93A94F">
            <w:pPr>
              <w:rPr>
                <w:rFonts w:hint="eastAsia" w:ascii="宋体" w:hAnsi="宋体" w:cs="宋体"/>
                <w:color w:val="auto"/>
                <w:sz w:val="21"/>
                <w:szCs w:val="21"/>
                <w:lang w:eastAsia="zh-CN"/>
              </w:rPr>
            </w:pPr>
          </w:p>
        </w:tc>
        <w:tc>
          <w:tcPr>
            <w:tcW w:w="329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50385BCA">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D017F90">
            <w:pPr>
              <w:pStyle w:val="23"/>
              <w:widowControl/>
              <w:spacing w:before="93" w:beforeAutospacing="0" w:after="128" w:afterAutospacing="0"/>
              <w:ind w:left="334"/>
              <w:rPr>
                <w:rFonts w:hint="eastAsia" w:ascii="宋体" w:hAnsi="宋体" w:cs="宋体"/>
                <w:color w:val="auto"/>
                <w:sz w:val="21"/>
                <w:szCs w:val="21"/>
              </w:rPr>
            </w:pPr>
            <w:r>
              <w:rPr>
                <w:rFonts w:hint="eastAsia" w:ascii="宋体" w:hAnsi="宋体" w:cs="宋体"/>
                <w:color w:val="auto"/>
                <w:sz w:val="21"/>
                <w:szCs w:val="21"/>
              </w:rPr>
              <w:t>☑（2）根据采购人要求对服务人员进行从业资格审查，审查结果向采购人报备。</w:t>
            </w:r>
          </w:p>
        </w:tc>
      </w:tr>
      <w:tr w14:paraId="1CBC05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269" w:hRule="atLeast"/>
        </w:trPr>
        <w:tc>
          <w:tcPr>
            <w:tcW w:w="1236"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DD7F80B">
            <w:pPr>
              <w:rPr>
                <w:rFonts w:hint="eastAsia" w:ascii="宋体" w:hAnsi="宋体" w:cs="宋体"/>
                <w:color w:val="auto"/>
                <w:sz w:val="21"/>
                <w:szCs w:val="21"/>
                <w:lang w:eastAsia="zh-CN"/>
              </w:rPr>
            </w:pPr>
          </w:p>
        </w:tc>
        <w:tc>
          <w:tcPr>
            <w:tcW w:w="329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4D12D20">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B364392">
            <w:pPr>
              <w:pStyle w:val="23"/>
              <w:widowControl/>
              <w:spacing w:before="36" w:beforeAutospacing="0" w:after="128" w:afterAutospacing="0" w:line="283" w:lineRule="atLeast"/>
              <w:ind w:left="116" w:right="104" w:firstLine="217"/>
              <w:rPr>
                <w:rFonts w:hint="eastAsia" w:ascii="宋体" w:hAnsi="宋体" w:cs="宋体"/>
                <w:color w:val="auto"/>
                <w:sz w:val="21"/>
                <w:szCs w:val="21"/>
              </w:rPr>
            </w:pPr>
            <w:r>
              <w:rPr>
                <w:rFonts w:hint="eastAsia" w:ascii="宋体" w:hAnsi="宋体" w:cs="宋体"/>
                <w:color w:val="auto"/>
                <w:sz w:val="21"/>
                <w:szCs w:val="21"/>
              </w:rPr>
              <w:t>☑（3）服务人员的年龄、学历、工作经验及资格条件应当与所在岗位能力要求相匹配，到岗前</w:t>
            </w:r>
            <w:r>
              <w:rPr>
                <w:rFonts w:hint="eastAsia" w:ascii="宋体" w:hAnsi="宋体" w:cs="宋体"/>
                <w:color w:val="auto"/>
                <w:spacing w:val="-1"/>
                <w:sz w:val="21"/>
                <w:szCs w:val="21"/>
              </w:rPr>
              <w:t>应当经过</w:t>
            </w:r>
            <w:r>
              <w:rPr>
                <w:rFonts w:hint="eastAsia" w:ascii="宋体" w:hAnsi="宋体" w:cs="宋体"/>
                <w:color w:val="auto"/>
                <w:spacing w:val="-2"/>
                <w:sz w:val="21"/>
                <w:szCs w:val="21"/>
              </w:rPr>
              <w:t>必要的岗前培训以达到岗位能力要求，国家、行业规定应当取得职业资格证书或特种作业证书的，应当按规</w:t>
            </w:r>
          </w:p>
          <w:p w14:paraId="747C0FF4">
            <w:pPr>
              <w:pStyle w:val="23"/>
              <w:widowControl/>
              <w:spacing w:before="36" w:beforeAutospacing="0" w:after="128" w:afterAutospacing="0"/>
              <w:ind w:left="118"/>
              <w:rPr>
                <w:rFonts w:hint="eastAsia" w:ascii="宋体" w:hAnsi="宋体" w:cs="宋体"/>
                <w:color w:val="auto"/>
                <w:sz w:val="21"/>
                <w:szCs w:val="21"/>
              </w:rPr>
            </w:pPr>
            <w:r>
              <w:rPr>
                <w:rFonts w:hint="eastAsia" w:ascii="宋体" w:hAnsi="宋体" w:cs="宋体"/>
                <w:color w:val="auto"/>
                <w:spacing w:val="-2"/>
                <w:sz w:val="21"/>
                <w:szCs w:val="21"/>
              </w:rPr>
              <w:t>定持证上岗。</w:t>
            </w:r>
          </w:p>
        </w:tc>
      </w:tr>
      <w:tr w14:paraId="33F0638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26" w:hRule="atLeast"/>
        </w:trPr>
        <w:tc>
          <w:tcPr>
            <w:tcW w:w="1236"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1923AB2">
            <w:pPr>
              <w:rPr>
                <w:rFonts w:hint="eastAsia" w:ascii="宋体" w:hAnsi="宋体" w:cs="宋体"/>
                <w:color w:val="auto"/>
                <w:sz w:val="21"/>
                <w:szCs w:val="21"/>
              </w:rPr>
            </w:pPr>
          </w:p>
        </w:tc>
        <w:tc>
          <w:tcPr>
            <w:tcW w:w="329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ED54D0D">
            <w:pPr>
              <w:rPr>
                <w:rFonts w:hint="eastAsia" w:ascii="宋体" w:hAnsi="宋体" w:cs="宋体"/>
                <w:color w:val="auto"/>
                <w:sz w:val="21"/>
                <w:szCs w:val="21"/>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9885513">
            <w:pPr>
              <w:pStyle w:val="23"/>
              <w:widowControl/>
              <w:spacing w:before="34" w:beforeAutospacing="0" w:after="128" w:afterAutospacing="0" w:line="302" w:lineRule="atLeast"/>
              <w:ind w:left="113" w:right="112" w:firstLine="220"/>
              <w:jc w:val="both"/>
              <w:rPr>
                <w:rFonts w:hint="eastAsia" w:ascii="宋体" w:hAnsi="宋体" w:cs="宋体"/>
                <w:color w:val="auto"/>
                <w:sz w:val="21"/>
                <w:szCs w:val="21"/>
              </w:rPr>
            </w:pPr>
            <w:r>
              <w:rPr>
                <w:rFonts w:hint="eastAsia" w:ascii="宋体" w:hAnsi="宋体" w:cs="宋体"/>
                <w:color w:val="auto"/>
                <w:sz w:val="21"/>
                <w:szCs w:val="21"/>
              </w:rPr>
              <w:t>☑（4）如采购人认为服务人员不适应岗位要求或存在其他影响工作的，可要求供应</w:t>
            </w:r>
            <w:r>
              <w:rPr>
                <w:rFonts w:hint="eastAsia" w:ascii="宋体" w:hAnsi="宋体" w:cs="宋体"/>
                <w:color w:val="auto"/>
                <w:spacing w:val="-1"/>
                <w:sz w:val="21"/>
                <w:szCs w:val="21"/>
              </w:rPr>
              <w:t>商进行调换。如因供</w:t>
            </w:r>
            <w:r>
              <w:rPr>
                <w:rFonts w:hint="eastAsia" w:ascii="宋体" w:hAnsi="宋体" w:cs="宋体"/>
                <w:color w:val="auto"/>
                <w:sz w:val="21"/>
                <w:szCs w:val="21"/>
              </w:rPr>
              <w:t>应商原因对服务人员进行调换，应当经采购人同意，</w:t>
            </w:r>
            <w:r>
              <w:rPr>
                <w:rFonts w:hint="eastAsia" w:ascii="宋体" w:hAnsi="宋体" w:cs="宋体"/>
                <w:color w:val="auto"/>
                <w:spacing w:val="-1"/>
                <w:sz w:val="21"/>
                <w:szCs w:val="21"/>
              </w:rPr>
              <w:t>更换比例不得超过本项目服务人员总数的20%。本项目</w:t>
            </w:r>
            <w:r>
              <w:rPr>
                <w:rFonts w:hint="eastAsia" w:ascii="宋体" w:hAnsi="宋体" w:cs="宋体"/>
                <w:color w:val="auto"/>
                <w:spacing w:val="-2"/>
                <w:sz w:val="21"/>
                <w:szCs w:val="21"/>
              </w:rPr>
              <w:t>服务人员不得在其他项目兼职。</w:t>
            </w:r>
          </w:p>
        </w:tc>
      </w:tr>
      <w:tr w14:paraId="1E1D23C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1" w:hRule="atLeast"/>
        </w:trPr>
        <w:tc>
          <w:tcPr>
            <w:tcW w:w="1236"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80C0FDA">
            <w:pPr>
              <w:rPr>
                <w:rFonts w:hint="eastAsia" w:ascii="宋体" w:hAnsi="宋体" w:cs="宋体"/>
                <w:color w:val="auto"/>
                <w:sz w:val="21"/>
                <w:szCs w:val="21"/>
              </w:rPr>
            </w:pPr>
          </w:p>
        </w:tc>
        <w:tc>
          <w:tcPr>
            <w:tcW w:w="329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ABE49CB">
            <w:pPr>
              <w:rPr>
                <w:rFonts w:hint="eastAsia" w:ascii="宋体" w:hAnsi="宋体" w:cs="宋体"/>
                <w:color w:val="auto"/>
                <w:sz w:val="21"/>
                <w:szCs w:val="21"/>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A79207A">
            <w:pPr>
              <w:pStyle w:val="23"/>
              <w:widowControl/>
              <w:spacing w:before="91"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☑（5）着装分类统一，佩戴标识。仪容整洁、姿态端正、举止文明。用语文明礼貌，态</w:t>
            </w:r>
            <w:r>
              <w:rPr>
                <w:rFonts w:hint="eastAsia" w:ascii="宋体" w:hAnsi="宋体" w:cs="宋体"/>
                <w:color w:val="auto"/>
                <w:sz w:val="21"/>
                <w:szCs w:val="21"/>
              </w:rPr>
              <w:t>度温和耐心。</w:t>
            </w:r>
          </w:p>
        </w:tc>
      </w:tr>
      <w:tr w14:paraId="78CB557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1796161">
            <w:pPr>
              <w:rPr>
                <w:rFonts w:hint="eastAsia" w:ascii="宋体" w:hAnsi="宋体" w:cs="宋体"/>
                <w:color w:val="auto"/>
                <w:sz w:val="21"/>
                <w:szCs w:val="21"/>
                <w:lang w:eastAsia="zh-CN"/>
              </w:rPr>
            </w:pPr>
          </w:p>
        </w:tc>
        <w:tc>
          <w:tcPr>
            <w:tcW w:w="3294"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B249573">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C441F4D">
            <w:pPr>
              <w:pStyle w:val="23"/>
              <w:widowControl/>
              <w:spacing w:before="88" w:beforeAutospacing="0" w:after="128" w:afterAutospacing="0"/>
              <w:rPr>
                <w:rFonts w:hint="eastAsia" w:ascii="宋体" w:hAnsi="宋体" w:cs="宋体"/>
                <w:color w:val="auto"/>
                <w:sz w:val="21"/>
                <w:szCs w:val="21"/>
              </w:rPr>
            </w:pPr>
          </w:p>
        </w:tc>
      </w:tr>
      <w:tr w14:paraId="624436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36"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34B6946">
            <w:pPr>
              <w:widowControl/>
              <w:spacing w:before="64"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3</w:t>
            </w:r>
          </w:p>
        </w:tc>
        <w:tc>
          <w:tcPr>
            <w:tcW w:w="329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8450C81">
            <w:pPr>
              <w:pStyle w:val="23"/>
              <w:widowControl/>
              <w:spacing w:before="68" w:beforeAutospacing="0" w:after="128" w:afterAutospacing="0"/>
              <w:ind w:left="110"/>
              <w:jc w:val="center"/>
              <w:rPr>
                <w:rFonts w:hint="eastAsia" w:ascii="宋体" w:hAnsi="宋体" w:cs="宋体"/>
                <w:color w:val="auto"/>
                <w:sz w:val="21"/>
                <w:szCs w:val="21"/>
              </w:rPr>
            </w:pPr>
            <w:r>
              <w:rPr>
                <w:rFonts w:hint="eastAsia" w:ascii="宋体" w:hAnsi="宋体" w:cs="宋体"/>
                <w:color w:val="auto"/>
                <w:spacing w:val="-1"/>
                <w:sz w:val="21"/>
                <w:szCs w:val="21"/>
              </w:rPr>
              <w:t>保密和思想政治教育</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A3BA661">
            <w:pPr>
              <w:pStyle w:val="23"/>
              <w:widowControl/>
              <w:spacing w:before="15" w:beforeAutospacing="0" w:after="128" w:afterAutospacing="0" w:line="283" w:lineRule="atLeast"/>
              <w:ind w:left="114" w:right="128" w:firstLine="219"/>
              <w:rPr>
                <w:rFonts w:hint="eastAsia" w:ascii="宋体" w:hAnsi="宋体" w:cs="宋体"/>
                <w:color w:val="auto"/>
                <w:sz w:val="21"/>
                <w:szCs w:val="21"/>
              </w:rPr>
            </w:pPr>
            <w:r>
              <w:rPr>
                <w:rFonts w:hint="eastAsia" w:ascii="宋体" w:hAnsi="宋体" w:cs="宋体"/>
                <w:color w:val="auto"/>
                <w:spacing w:val="1"/>
                <w:sz w:val="21"/>
                <w:szCs w:val="21"/>
              </w:rPr>
              <w:t>☑（1）建立保密管理制度。制度内容应当包括但不限于：①明确重点要害岗</w:t>
            </w:r>
            <w:r>
              <w:rPr>
                <w:rFonts w:hint="eastAsia" w:ascii="宋体" w:hAnsi="宋体" w:cs="宋体"/>
                <w:color w:val="auto"/>
                <w:sz w:val="21"/>
                <w:szCs w:val="21"/>
              </w:rPr>
              <w:t>位保密职责。②对涉密工 </w:t>
            </w:r>
            <w:r>
              <w:rPr>
                <w:rFonts w:hint="eastAsia" w:ascii="宋体" w:hAnsi="宋体" w:cs="宋体"/>
                <w:color w:val="auto"/>
                <w:spacing w:val="-3"/>
                <w:sz w:val="21"/>
                <w:szCs w:val="21"/>
              </w:rPr>
              <w:t>作岗位的保密要求。</w:t>
            </w:r>
          </w:p>
        </w:tc>
      </w:tr>
      <w:tr w14:paraId="64B418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5F0275B">
            <w:pPr>
              <w:jc w:val="cente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F1E5D4C">
            <w:pPr>
              <w:jc w:val="cente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18A20F8">
            <w:pPr>
              <w:pStyle w:val="23"/>
              <w:widowControl/>
              <w:spacing w:before="91"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☑（2）根据采购人要求与涉密工作岗位的服务人员签订保密协议。保密协议应当向采购</w:t>
            </w:r>
            <w:r>
              <w:rPr>
                <w:rFonts w:hint="eastAsia" w:ascii="宋体" w:hAnsi="宋体" w:cs="宋体"/>
                <w:color w:val="auto"/>
                <w:sz w:val="21"/>
                <w:szCs w:val="21"/>
              </w:rPr>
              <w:t>人报备。</w:t>
            </w:r>
          </w:p>
        </w:tc>
      </w:tr>
      <w:tr w14:paraId="70F8D73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27"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CC62108">
            <w:pPr>
              <w:jc w:val="cente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775067F">
            <w:pPr>
              <w:jc w:val="cente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8A654CC">
            <w:pPr>
              <w:pStyle w:val="23"/>
              <w:widowControl/>
              <w:spacing w:before="35" w:beforeAutospacing="0" w:after="128" w:afterAutospacing="0" w:line="302" w:lineRule="atLeast"/>
              <w:ind w:left="112" w:right="104" w:firstLine="221"/>
              <w:jc w:val="both"/>
              <w:rPr>
                <w:rFonts w:hint="eastAsia" w:ascii="宋体" w:hAnsi="宋体" w:cs="宋体"/>
                <w:color w:val="auto"/>
                <w:sz w:val="21"/>
                <w:szCs w:val="21"/>
              </w:rPr>
            </w:pPr>
            <w:r>
              <w:rPr>
                <w:rFonts w:hint="eastAsia" w:ascii="宋体" w:hAnsi="宋体" w:cs="宋体"/>
                <w:color w:val="auto"/>
                <w:spacing w:val="-1"/>
                <w:sz w:val="21"/>
                <w:szCs w:val="21"/>
              </w:rPr>
              <w:t>☑（3）每季度至少开展1次对服务人员进行保密、思想政治教育的培训，提高服务人员保密意识和思想</w:t>
            </w:r>
            <w:r>
              <w:rPr>
                <w:rFonts w:hint="eastAsia" w:ascii="宋体" w:hAnsi="宋体" w:cs="宋体"/>
                <w:color w:val="auto"/>
                <w:spacing w:val="-2"/>
                <w:sz w:val="21"/>
                <w:szCs w:val="21"/>
              </w:rPr>
              <w:t>政治意识。新入职员工应当接受保密、思想政治教育培训，进行必要的人员经历审查，合格后签订保密协议</w:t>
            </w:r>
            <w:r>
              <w:rPr>
                <w:rFonts w:hint="eastAsia" w:ascii="宋体" w:hAnsi="宋体" w:cs="宋体"/>
                <w:color w:val="auto"/>
                <w:spacing w:val="-4"/>
                <w:sz w:val="21"/>
                <w:szCs w:val="21"/>
              </w:rPr>
              <w:t>方可上岗。</w:t>
            </w:r>
          </w:p>
        </w:tc>
      </w:tr>
      <w:tr w14:paraId="59D06A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2BDD3B2">
            <w:pPr>
              <w:jc w:val="cente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A4797EB">
            <w:pPr>
              <w:jc w:val="cente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05DE071">
            <w:pPr>
              <w:pStyle w:val="23"/>
              <w:widowControl/>
              <w:spacing w:before="91"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☑（4）发现服务人员违法违规或重大过失，及时报</w:t>
            </w:r>
            <w:r>
              <w:rPr>
                <w:rFonts w:hint="eastAsia" w:ascii="宋体" w:hAnsi="宋体" w:cs="宋体"/>
                <w:color w:val="auto"/>
                <w:sz w:val="21"/>
                <w:szCs w:val="21"/>
              </w:rPr>
              <w:t>告采购人，并采取必要补救措施。</w:t>
            </w:r>
          </w:p>
        </w:tc>
      </w:tr>
      <w:tr w14:paraId="4F700A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2531BBC">
            <w:pPr>
              <w:jc w:val="cente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DF689D2">
            <w:pPr>
              <w:jc w:val="cente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49B996E">
            <w:pPr>
              <w:pStyle w:val="23"/>
              <w:widowControl/>
              <w:spacing w:before="92" w:beforeAutospacing="0" w:after="128" w:afterAutospacing="0"/>
              <w:ind w:left="334"/>
              <w:rPr>
                <w:rFonts w:hint="eastAsia" w:ascii="宋体" w:hAnsi="宋体" w:cs="宋体"/>
                <w:color w:val="auto"/>
                <w:sz w:val="21"/>
                <w:szCs w:val="21"/>
              </w:rPr>
            </w:pPr>
          </w:p>
        </w:tc>
      </w:tr>
      <w:tr w14:paraId="5F0215B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6"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4BC5A1E3">
            <w:pPr>
              <w:widowControl/>
              <w:spacing w:before="64"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4</w:t>
            </w:r>
          </w:p>
        </w:tc>
        <w:tc>
          <w:tcPr>
            <w:tcW w:w="3294"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72FA2BA3">
            <w:pPr>
              <w:pStyle w:val="23"/>
              <w:widowControl/>
              <w:spacing w:before="68" w:beforeAutospacing="0" w:after="128" w:afterAutospacing="0"/>
              <w:jc w:val="center"/>
              <w:rPr>
                <w:rFonts w:hint="eastAsia" w:ascii="宋体" w:hAnsi="宋体" w:cs="宋体"/>
                <w:color w:val="auto"/>
                <w:sz w:val="21"/>
                <w:szCs w:val="21"/>
              </w:rPr>
            </w:pPr>
            <w:r>
              <w:rPr>
                <w:rFonts w:hint="eastAsia" w:ascii="宋体" w:hAnsi="宋体" w:cs="宋体"/>
                <w:color w:val="auto"/>
                <w:spacing w:val="-2"/>
                <w:sz w:val="21"/>
                <w:szCs w:val="21"/>
              </w:rPr>
              <w:t>档案管理</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5ECD83F">
            <w:pPr>
              <w:pStyle w:val="23"/>
              <w:widowControl/>
              <w:spacing w:before="91"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☑（1）建立物业信息，准确、及时地对文件资料和服务记录进行归档保存，并确保其物</w:t>
            </w:r>
            <w:r>
              <w:rPr>
                <w:rFonts w:hint="eastAsia" w:ascii="宋体" w:hAnsi="宋体" w:cs="宋体"/>
                <w:color w:val="auto"/>
                <w:sz w:val="21"/>
                <w:szCs w:val="21"/>
              </w:rPr>
              <w:t>理安全。</w:t>
            </w:r>
          </w:p>
        </w:tc>
      </w:tr>
      <w:tr w14:paraId="5B567C5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2046" w:hRule="atLeast"/>
        </w:trPr>
        <w:tc>
          <w:tcPr>
            <w:tcW w:w="1236"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3ADC0E0">
            <w:pPr>
              <w:rPr>
                <w:rFonts w:hint="eastAsia" w:ascii="宋体" w:hAnsi="宋体" w:cs="宋体"/>
                <w:color w:val="auto"/>
                <w:sz w:val="21"/>
                <w:szCs w:val="21"/>
                <w:lang w:eastAsia="zh-CN"/>
              </w:rPr>
            </w:pPr>
          </w:p>
        </w:tc>
        <w:tc>
          <w:tcPr>
            <w:tcW w:w="329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8D696FA">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B12CF3B">
            <w:pPr>
              <w:pStyle w:val="23"/>
              <w:widowControl/>
              <w:spacing w:before="20" w:beforeAutospacing="0" w:after="128" w:afterAutospacing="0" w:line="322" w:lineRule="atLeast"/>
              <w:ind w:left="112" w:right="50" w:firstLine="221"/>
              <w:jc w:val="both"/>
              <w:rPr>
                <w:rFonts w:hint="eastAsia" w:ascii="宋体" w:hAnsi="宋体" w:cs="宋体"/>
                <w:color w:val="auto"/>
                <w:sz w:val="21"/>
                <w:szCs w:val="21"/>
              </w:rPr>
            </w:pPr>
            <w:r>
              <w:rPr>
                <w:rFonts w:hint="eastAsia" w:ascii="宋体" w:hAnsi="宋体" w:cs="宋体"/>
                <w:color w:val="auto"/>
                <w:spacing w:val="1"/>
                <w:sz w:val="21"/>
                <w:szCs w:val="21"/>
              </w:rPr>
              <w:t>☑（2）档案和记录齐全，包括但不限于：①采购人建议与投诉等。教育培训和考</w:t>
            </w:r>
            <w:r>
              <w:rPr>
                <w:rFonts w:hint="eastAsia" w:ascii="宋体" w:hAnsi="宋体" w:cs="宋体"/>
                <w:color w:val="auto"/>
                <w:sz w:val="21"/>
                <w:szCs w:val="21"/>
              </w:rPr>
              <w:t>核记录。保密、思想  政治教育培训记录。②房屋维护服务：房屋台账、使用说明、房屋装修、维保记录等。③公用设</w:t>
            </w:r>
            <w:r>
              <w:rPr>
                <w:rFonts w:hint="eastAsia" w:ascii="宋体" w:hAnsi="宋体" w:cs="宋体"/>
                <w:color w:val="auto"/>
                <w:spacing w:val="-1"/>
                <w:sz w:val="21"/>
                <w:szCs w:val="21"/>
              </w:rPr>
              <w:t>施设备维</w:t>
            </w:r>
            <w:r>
              <w:rPr>
                <w:rFonts w:hint="eastAsia" w:ascii="宋体" w:hAnsi="宋体" w:cs="宋体"/>
                <w:color w:val="auto"/>
                <w:spacing w:val="-2"/>
                <w:sz w:val="21"/>
                <w:szCs w:val="21"/>
              </w:rPr>
              <w:t>护服务：设备台账、设备卡、使用说明、维保记录、巡查记录、设施设备安全运行、设施设备定期巡检、维</w:t>
            </w:r>
            <w:r>
              <w:rPr>
                <w:rFonts w:hint="eastAsia" w:ascii="宋体" w:hAnsi="宋体" w:cs="宋体"/>
                <w:color w:val="auto"/>
                <w:sz w:val="21"/>
                <w:szCs w:val="21"/>
              </w:rPr>
              <w:t>护保养、维修档案等。④保安服务：监控记录、突发事件演习与处置记录</w:t>
            </w:r>
            <w:r>
              <w:rPr>
                <w:rFonts w:hint="eastAsia" w:ascii="宋体" w:hAnsi="宋体" w:cs="宋体"/>
                <w:color w:val="auto"/>
                <w:spacing w:val="-1"/>
                <w:sz w:val="21"/>
                <w:szCs w:val="21"/>
              </w:rPr>
              <w:t>等。⑤保洁服务：工作日志、清</w:t>
            </w:r>
            <w:r>
              <w:rPr>
                <w:rFonts w:hint="eastAsia" w:ascii="宋体" w:hAnsi="宋体" w:cs="宋体"/>
                <w:color w:val="auto"/>
                <w:spacing w:val="-3"/>
                <w:sz w:val="21"/>
                <w:szCs w:val="21"/>
              </w:rPr>
              <w:t>洁检查表、用品清单、客户反馈表等。⑥清洁、消杀记录：</w:t>
            </w:r>
            <w:r>
              <w:rPr>
                <w:rFonts w:hint="eastAsia" w:ascii="宋体" w:hAnsi="宋体" w:cs="宋体"/>
                <w:color w:val="auto"/>
                <w:spacing w:val="-4"/>
                <w:sz w:val="21"/>
                <w:szCs w:val="21"/>
              </w:rPr>
              <w:t>清洁整改记录、消杀记录等。⑦其他：</w:t>
            </w:r>
            <w:r>
              <w:rPr>
                <w:rFonts w:hint="eastAsia" w:ascii="宋体" w:hAnsi="宋体" w:cs="宋体"/>
                <w:color w:val="auto"/>
                <w:spacing w:val="-1"/>
                <w:sz w:val="21"/>
                <w:szCs w:val="21"/>
              </w:rPr>
              <w:t>财务明细、合同协议、信报信息登记、大件物品进出登记等。</w:t>
            </w:r>
          </w:p>
        </w:tc>
      </w:tr>
      <w:tr w14:paraId="1A03F4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91" w:hRule="atLeast"/>
        </w:trPr>
        <w:tc>
          <w:tcPr>
            <w:tcW w:w="1236"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543E9792">
            <w:pPr>
              <w:rPr>
                <w:rFonts w:hint="eastAsia" w:ascii="宋体" w:hAnsi="宋体" w:cs="宋体"/>
                <w:color w:val="auto"/>
                <w:sz w:val="21"/>
                <w:szCs w:val="21"/>
                <w:lang w:eastAsia="zh-CN"/>
              </w:rPr>
            </w:pPr>
          </w:p>
        </w:tc>
        <w:tc>
          <w:tcPr>
            <w:tcW w:w="329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228E0A6">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C1C9045">
            <w:pPr>
              <w:pStyle w:val="23"/>
              <w:widowControl/>
              <w:spacing w:before="37" w:beforeAutospacing="0" w:after="128" w:afterAutospacing="0" w:line="283" w:lineRule="atLeast"/>
              <w:ind w:left="134" w:right="104" w:firstLine="199"/>
              <w:rPr>
                <w:rFonts w:hint="eastAsia" w:ascii="宋体" w:hAnsi="宋体" w:cs="宋体"/>
                <w:color w:val="auto"/>
                <w:sz w:val="21"/>
                <w:szCs w:val="21"/>
              </w:rPr>
            </w:pPr>
            <w:r>
              <w:rPr>
                <w:rFonts w:hint="eastAsia" w:ascii="宋体" w:hAnsi="宋体" w:cs="宋体"/>
                <w:color w:val="auto"/>
                <w:sz w:val="21"/>
                <w:szCs w:val="21"/>
              </w:rPr>
              <w:t>☑（3）遵守采购人的信息、档案资料保密要求，未经许可，不得将建筑物平面图等资料转作其</w:t>
            </w:r>
            <w:r>
              <w:rPr>
                <w:rFonts w:hint="eastAsia" w:ascii="宋体" w:hAnsi="宋体" w:cs="宋体"/>
                <w:color w:val="auto"/>
                <w:spacing w:val="-1"/>
                <w:sz w:val="21"/>
                <w:szCs w:val="21"/>
              </w:rPr>
              <w:t>他用途或</w:t>
            </w:r>
            <w:r>
              <w:rPr>
                <w:rFonts w:hint="eastAsia" w:ascii="宋体" w:hAnsi="宋体" w:cs="宋体"/>
                <w:color w:val="auto"/>
                <w:spacing w:val="-3"/>
                <w:sz w:val="21"/>
                <w:szCs w:val="21"/>
              </w:rPr>
              <w:t>向其他单位、个人提供。</w:t>
            </w:r>
          </w:p>
        </w:tc>
      </w:tr>
      <w:tr w14:paraId="7E5690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36"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CF5FD09">
            <w:pPr>
              <w:widowControl/>
              <w:spacing w:after="128"/>
              <w:rPr>
                <w:rFonts w:hint="eastAsia" w:ascii="宋体" w:hAnsi="宋体" w:cs="宋体"/>
                <w:color w:val="auto"/>
                <w:sz w:val="21"/>
                <w:szCs w:val="21"/>
                <w:lang w:eastAsia="zh-CN"/>
              </w:rPr>
            </w:pPr>
          </w:p>
        </w:tc>
        <w:tc>
          <w:tcPr>
            <w:tcW w:w="329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5298A33">
            <w:pPr>
              <w:widowControl/>
              <w:spacing w:after="128"/>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27E2551">
            <w:pPr>
              <w:pStyle w:val="23"/>
              <w:widowControl/>
              <w:spacing w:before="94"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☑（4）履约结束后，相关资料交还采购人，采购</w:t>
            </w:r>
            <w:r>
              <w:rPr>
                <w:rFonts w:hint="eastAsia" w:ascii="宋体" w:hAnsi="宋体" w:cs="宋体"/>
                <w:color w:val="auto"/>
                <w:sz w:val="21"/>
                <w:szCs w:val="21"/>
              </w:rPr>
              <w:t>人按政府采购相关规定存档。</w:t>
            </w:r>
          </w:p>
        </w:tc>
      </w:tr>
      <w:tr w14:paraId="58F647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6"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230E8D4">
            <w:pPr>
              <w:rPr>
                <w:rFonts w:hint="eastAsia" w:ascii="宋体" w:hAnsi="宋体" w:cs="宋体"/>
                <w:color w:val="auto"/>
                <w:sz w:val="21"/>
                <w:szCs w:val="21"/>
                <w:lang w:eastAsia="zh-CN"/>
              </w:rPr>
            </w:pPr>
          </w:p>
        </w:tc>
        <w:tc>
          <w:tcPr>
            <w:tcW w:w="3294"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A2F4615">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69A4FE8">
            <w:pPr>
              <w:pStyle w:val="23"/>
              <w:widowControl/>
              <w:spacing w:before="89" w:beforeAutospacing="0" w:after="128" w:afterAutospacing="0"/>
              <w:ind w:left="334"/>
              <w:rPr>
                <w:rFonts w:hint="eastAsia" w:ascii="宋体" w:hAnsi="宋体" w:cs="宋体"/>
                <w:color w:val="auto"/>
                <w:sz w:val="21"/>
                <w:szCs w:val="21"/>
              </w:rPr>
            </w:pPr>
          </w:p>
        </w:tc>
      </w:tr>
      <w:tr w14:paraId="0E2ABCB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8108C30">
            <w:pPr>
              <w:widowControl/>
              <w:spacing w:after="128" w:line="283"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5</w:t>
            </w:r>
          </w:p>
        </w:tc>
        <w:tc>
          <w:tcPr>
            <w:tcW w:w="329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0FFBF72">
            <w:pPr>
              <w:widowControl/>
              <w:spacing w:after="128" w:line="342" w:lineRule="atLeast"/>
              <w:jc w:val="center"/>
              <w:rPr>
                <w:rFonts w:hint="eastAsia" w:ascii="宋体" w:hAnsi="宋体" w:cs="宋体"/>
                <w:color w:val="auto"/>
                <w:sz w:val="21"/>
                <w:szCs w:val="21"/>
              </w:rPr>
            </w:pPr>
            <w:r>
              <w:rPr>
                <w:rFonts w:hint="eastAsia" w:ascii="宋体" w:hAnsi="宋体" w:cs="宋体"/>
                <w:color w:val="auto"/>
                <w:spacing w:val="-2"/>
                <w:sz w:val="21"/>
                <w:szCs w:val="21"/>
              </w:rPr>
              <w:t>分包供应商管理</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24F2263">
            <w:pPr>
              <w:pStyle w:val="23"/>
              <w:widowControl/>
              <w:spacing w:before="89"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□（1）合理控制外包服务人员数量和流动率。</w:t>
            </w:r>
          </w:p>
        </w:tc>
      </w:tr>
      <w:tr w14:paraId="269C06B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9"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09DFDFF">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76AAEF9">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4FFC65D">
            <w:pPr>
              <w:pStyle w:val="23"/>
              <w:widowControl/>
              <w:spacing w:before="90"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□（2）根据采购人要求明确对分包供应商的要求，确定工作流程。</w:t>
            </w:r>
          </w:p>
        </w:tc>
      </w:tr>
      <w:tr w14:paraId="7089A96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D7B926F">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9189EEB">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352419A">
            <w:pPr>
              <w:pStyle w:val="23"/>
              <w:widowControl/>
              <w:spacing w:before="90"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□（3）明确安全管理责任和保密责任，签订安全管理责任书和保密责任书。</w:t>
            </w:r>
          </w:p>
        </w:tc>
      </w:tr>
      <w:tr w14:paraId="2A6C19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EE80FC1">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9FA3DF7">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9F6E2C8">
            <w:pPr>
              <w:pStyle w:val="23"/>
              <w:widowControl/>
              <w:spacing w:before="90"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□（4）开展服务检查和监管，评估服务效果，必</w:t>
            </w:r>
            <w:r>
              <w:rPr>
                <w:rFonts w:hint="eastAsia" w:ascii="宋体" w:hAnsi="宋体" w:cs="宋体"/>
                <w:color w:val="auto"/>
                <w:sz w:val="21"/>
                <w:szCs w:val="21"/>
              </w:rPr>
              <w:t>要时进行服务流程调整。</w:t>
            </w:r>
          </w:p>
        </w:tc>
      </w:tr>
      <w:tr w14:paraId="2B3EFAC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66C4F58">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3E729C7">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7232D94">
            <w:pPr>
              <w:pStyle w:val="23"/>
              <w:widowControl/>
              <w:spacing w:before="90" w:beforeAutospacing="0" w:after="128" w:afterAutospacing="0"/>
              <w:ind w:left="334"/>
              <w:rPr>
                <w:rFonts w:hint="eastAsia" w:ascii="宋体" w:hAnsi="宋体" w:cs="宋体"/>
                <w:color w:val="auto"/>
                <w:sz w:val="21"/>
                <w:szCs w:val="21"/>
              </w:rPr>
            </w:pPr>
            <w:r>
              <w:rPr>
                <w:rFonts w:hint="eastAsia" w:ascii="宋体" w:hAnsi="宋体" w:cs="宋体"/>
                <w:color w:val="auto"/>
                <w:sz w:val="21"/>
                <w:szCs w:val="21"/>
              </w:rPr>
              <w:t>□（5）根据工作反馈意见与建议，持续提升服务品质。</w:t>
            </w:r>
          </w:p>
        </w:tc>
      </w:tr>
      <w:tr w14:paraId="47A445A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88D16ED">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76DAD19">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FA96535">
            <w:pPr>
              <w:pStyle w:val="23"/>
              <w:widowControl/>
              <w:spacing w:before="91" w:beforeAutospacing="0" w:after="128" w:afterAutospacing="0"/>
              <w:ind w:left="334"/>
              <w:rPr>
                <w:rFonts w:hint="eastAsia" w:ascii="宋体" w:hAnsi="宋体" w:cs="宋体"/>
                <w:color w:val="auto"/>
                <w:sz w:val="21"/>
                <w:szCs w:val="21"/>
              </w:rPr>
            </w:pPr>
          </w:p>
        </w:tc>
      </w:tr>
      <w:tr w14:paraId="279BF0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36"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4638D18">
            <w:pPr>
              <w:widowControl/>
              <w:spacing w:before="64"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6</w:t>
            </w:r>
          </w:p>
        </w:tc>
        <w:tc>
          <w:tcPr>
            <w:tcW w:w="329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84AF44E">
            <w:pPr>
              <w:pStyle w:val="23"/>
              <w:widowControl/>
              <w:spacing w:before="68" w:beforeAutospacing="0" w:after="128" w:afterAutospacing="0"/>
              <w:ind w:left="109"/>
              <w:jc w:val="center"/>
              <w:rPr>
                <w:rFonts w:hint="eastAsia" w:ascii="宋体" w:hAnsi="宋体" w:cs="宋体"/>
                <w:color w:val="auto"/>
                <w:sz w:val="21"/>
                <w:szCs w:val="21"/>
              </w:rPr>
            </w:pPr>
            <w:r>
              <w:rPr>
                <w:rFonts w:hint="eastAsia" w:ascii="宋体" w:hAnsi="宋体" w:cs="宋体"/>
                <w:color w:val="auto"/>
                <w:spacing w:val="-2"/>
                <w:sz w:val="21"/>
                <w:szCs w:val="21"/>
              </w:rPr>
              <w:t>服务改进</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10AD1B1">
            <w:pPr>
              <w:pStyle w:val="23"/>
              <w:widowControl/>
              <w:spacing w:before="34" w:beforeAutospacing="0" w:after="128" w:afterAutospacing="0" w:line="283" w:lineRule="atLeast"/>
              <w:ind w:left="118" w:right="104" w:firstLine="215"/>
              <w:rPr>
                <w:rFonts w:hint="eastAsia" w:ascii="宋体" w:hAnsi="宋体" w:cs="宋体"/>
                <w:color w:val="auto"/>
                <w:sz w:val="21"/>
                <w:szCs w:val="21"/>
              </w:rPr>
            </w:pPr>
            <w:r>
              <w:rPr>
                <w:rFonts w:hint="eastAsia" w:ascii="宋体" w:hAnsi="宋体" w:cs="宋体"/>
                <w:color w:val="auto"/>
                <w:sz w:val="21"/>
                <w:szCs w:val="21"/>
              </w:rPr>
              <w:t>☑（1）明确负责人，定期对物业服务过程进行自查，结合反馈意见与评价结果采取改进措施，</w:t>
            </w:r>
            <w:r>
              <w:rPr>
                <w:rFonts w:hint="eastAsia" w:ascii="宋体" w:hAnsi="宋体" w:cs="宋体"/>
                <w:color w:val="auto"/>
                <w:spacing w:val="-1"/>
                <w:sz w:val="21"/>
                <w:szCs w:val="21"/>
              </w:rPr>
              <w:t>持续提升</w:t>
            </w:r>
            <w:r>
              <w:rPr>
                <w:rFonts w:hint="eastAsia" w:ascii="宋体" w:hAnsi="宋体" w:cs="宋体"/>
                <w:color w:val="auto"/>
                <w:spacing w:val="-2"/>
                <w:sz w:val="21"/>
                <w:szCs w:val="21"/>
              </w:rPr>
              <w:t>管理与服务水平。</w:t>
            </w:r>
          </w:p>
        </w:tc>
      </w:tr>
      <w:tr w14:paraId="4B68E5E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1413772">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F17673F">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E38FC44">
            <w:pPr>
              <w:pStyle w:val="23"/>
              <w:widowControl/>
              <w:spacing w:before="34" w:beforeAutospacing="0" w:after="128" w:afterAutospacing="0" w:line="283" w:lineRule="atLeast"/>
              <w:ind w:left="130" w:right="104" w:firstLine="203"/>
              <w:rPr>
                <w:rFonts w:hint="eastAsia" w:ascii="宋体" w:hAnsi="宋体" w:cs="宋体"/>
                <w:color w:val="auto"/>
                <w:sz w:val="21"/>
                <w:szCs w:val="21"/>
              </w:rPr>
            </w:pPr>
            <w:r>
              <w:rPr>
                <w:rFonts w:hint="eastAsia" w:ascii="宋体" w:hAnsi="宋体" w:cs="宋体"/>
                <w:color w:val="auto"/>
                <w:sz w:val="21"/>
                <w:szCs w:val="21"/>
              </w:rPr>
              <w:t>☑（2）对不合格服务进行控制，对不合格服务的原因进行识别和分析，及时采取纠正措施，消</w:t>
            </w:r>
            <w:r>
              <w:rPr>
                <w:rFonts w:hint="eastAsia" w:ascii="宋体" w:hAnsi="宋体" w:cs="宋体"/>
                <w:color w:val="auto"/>
                <w:spacing w:val="-1"/>
                <w:sz w:val="21"/>
                <w:szCs w:val="21"/>
              </w:rPr>
              <w:t>除不合格</w:t>
            </w:r>
            <w:r>
              <w:rPr>
                <w:rFonts w:hint="eastAsia" w:ascii="宋体" w:hAnsi="宋体" w:cs="宋体"/>
                <w:color w:val="auto"/>
                <w:spacing w:val="-3"/>
                <w:sz w:val="21"/>
                <w:szCs w:val="21"/>
              </w:rPr>
              <w:t>的原因，防止不合格再发生。</w:t>
            </w:r>
          </w:p>
        </w:tc>
      </w:tr>
      <w:tr w14:paraId="42864F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BE62ECE">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5D03ECA">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ADB30D4">
            <w:pPr>
              <w:pStyle w:val="23"/>
              <w:widowControl/>
              <w:spacing w:before="89"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☑（3）需整改问题及时整改完成。</w:t>
            </w:r>
          </w:p>
        </w:tc>
      </w:tr>
      <w:tr w14:paraId="00BF077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5297620">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07ECECE">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E575759">
            <w:pPr>
              <w:pStyle w:val="23"/>
              <w:widowControl/>
              <w:spacing w:before="92" w:beforeAutospacing="0" w:after="128" w:afterAutospacing="0"/>
              <w:ind w:left="334"/>
              <w:rPr>
                <w:rFonts w:hint="eastAsia" w:ascii="宋体" w:hAnsi="宋体" w:cs="宋体"/>
                <w:color w:val="auto"/>
                <w:sz w:val="21"/>
                <w:szCs w:val="21"/>
              </w:rPr>
            </w:pPr>
            <w:r>
              <w:rPr>
                <w:rFonts w:hint="eastAsia" w:ascii="宋体" w:hAnsi="宋体" w:cs="宋体"/>
                <w:color w:val="auto"/>
                <w:spacing w:val="12"/>
                <w:sz w:val="21"/>
                <w:szCs w:val="21"/>
              </w:rPr>
              <w:t>□（4）</w:t>
            </w:r>
          </w:p>
        </w:tc>
      </w:tr>
      <w:tr w14:paraId="5C8BDF0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36"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AF368CD">
            <w:pPr>
              <w:widowControl/>
              <w:spacing w:before="64" w:after="128"/>
              <w:ind w:left="571"/>
              <w:jc w:val="both"/>
              <w:rPr>
                <w:rFonts w:hint="eastAsia" w:ascii="宋体" w:hAnsi="宋体" w:cs="宋体"/>
                <w:color w:val="auto"/>
                <w:sz w:val="21"/>
                <w:szCs w:val="21"/>
              </w:rPr>
            </w:pPr>
            <w:r>
              <w:rPr>
                <w:rFonts w:hint="eastAsia" w:ascii="宋体" w:hAnsi="宋体" w:cs="宋体"/>
                <w:color w:val="auto"/>
                <w:sz w:val="21"/>
                <w:szCs w:val="21"/>
                <w:lang w:eastAsia="zh-CN" w:bidi="ar"/>
              </w:rPr>
              <w:t>7</w:t>
            </w:r>
          </w:p>
        </w:tc>
        <w:tc>
          <w:tcPr>
            <w:tcW w:w="329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23E1BCD">
            <w:pPr>
              <w:pStyle w:val="23"/>
              <w:widowControl/>
              <w:spacing w:before="68" w:beforeAutospacing="0" w:after="128" w:afterAutospacing="0"/>
              <w:ind w:left="110"/>
              <w:jc w:val="center"/>
              <w:rPr>
                <w:rFonts w:hint="eastAsia" w:ascii="宋体" w:hAnsi="宋体" w:cs="宋体"/>
                <w:color w:val="auto"/>
                <w:sz w:val="21"/>
                <w:szCs w:val="21"/>
              </w:rPr>
            </w:pPr>
            <w:r>
              <w:rPr>
                <w:rFonts w:hint="eastAsia" w:ascii="宋体" w:hAnsi="宋体" w:cs="宋体"/>
                <w:color w:val="auto"/>
                <w:spacing w:val="-1"/>
                <w:sz w:val="21"/>
                <w:szCs w:val="21"/>
              </w:rPr>
              <w:t>重大活动后勤保障</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6F37A2F">
            <w:pPr>
              <w:pStyle w:val="23"/>
              <w:widowControl/>
              <w:spacing w:before="34" w:beforeAutospacing="0" w:after="128" w:afterAutospacing="0" w:line="283" w:lineRule="atLeast"/>
              <w:ind w:left="113" w:right="104" w:firstLine="220"/>
              <w:rPr>
                <w:rFonts w:hint="eastAsia" w:ascii="宋体" w:hAnsi="宋体" w:cs="宋体"/>
                <w:color w:val="auto"/>
                <w:sz w:val="21"/>
                <w:szCs w:val="21"/>
              </w:rPr>
            </w:pPr>
            <w:r>
              <w:rPr>
                <w:rFonts w:hint="eastAsia" w:ascii="宋体" w:hAnsi="宋体" w:cs="宋体"/>
                <w:color w:val="auto"/>
                <w:sz w:val="21"/>
                <w:szCs w:val="21"/>
              </w:rPr>
              <w:t>□（1）制订流程。配合采购人制订重大活动后勤保障工作流程，需对任务进行详细了解，并根</w:t>
            </w:r>
            <w:r>
              <w:rPr>
                <w:rFonts w:hint="eastAsia" w:ascii="宋体" w:hAnsi="宋体" w:cs="宋体"/>
                <w:color w:val="auto"/>
                <w:spacing w:val="-1"/>
                <w:sz w:val="21"/>
                <w:szCs w:val="21"/>
              </w:rPr>
              <w:t>据工作安</w:t>
            </w:r>
            <w:r>
              <w:rPr>
                <w:rFonts w:hint="eastAsia" w:ascii="宋体" w:hAnsi="宋体" w:cs="宋体"/>
                <w:color w:val="auto"/>
                <w:spacing w:val="-2"/>
                <w:sz w:val="21"/>
                <w:szCs w:val="21"/>
              </w:rPr>
              <w:t>排制定详细的后勤保障计划。</w:t>
            </w:r>
          </w:p>
        </w:tc>
      </w:tr>
      <w:tr w14:paraId="14355A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27"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9B8C129">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3F1EC9B">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B887CD3">
            <w:pPr>
              <w:pStyle w:val="23"/>
              <w:widowControl/>
              <w:spacing w:before="35" w:beforeAutospacing="0" w:after="128" w:afterAutospacing="0" w:line="302" w:lineRule="atLeast"/>
              <w:ind w:left="113" w:right="104" w:firstLine="220"/>
              <w:jc w:val="both"/>
              <w:rPr>
                <w:rFonts w:hint="eastAsia" w:ascii="宋体" w:hAnsi="宋体" w:cs="宋体"/>
                <w:color w:val="auto"/>
                <w:sz w:val="21"/>
                <w:szCs w:val="21"/>
              </w:rPr>
            </w:pPr>
            <w:r>
              <w:rPr>
                <w:rFonts w:hint="eastAsia" w:ascii="宋体" w:hAnsi="宋体" w:cs="宋体"/>
                <w:color w:val="auto"/>
                <w:sz w:val="21"/>
                <w:szCs w:val="21"/>
              </w:rPr>
              <w:t>☑（2）实施保障。按计划在关键区域和重点部位进行部署，确保任务顺利进行，对活动区域进</w:t>
            </w:r>
            <w:r>
              <w:rPr>
                <w:rFonts w:hint="eastAsia" w:ascii="宋体" w:hAnsi="宋体" w:cs="宋体"/>
                <w:color w:val="auto"/>
                <w:spacing w:val="-1"/>
                <w:sz w:val="21"/>
                <w:szCs w:val="21"/>
              </w:rPr>
              <w:t>行全面安全检查，发现并排除安全隐患，对车辆进行</w:t>
            </w:r>
            <w:r>
              <w:rPr>
                <w:rFonts w:hint="eastAsia" w:ascii="宋体" w:hAnsi="宋体" w:cs="宋体"/>
                <w:color w:val="auto"/>
                <w:spacing w:val="-2"/>
                <w:sz w:val="21"/>
                <w:szCs w:val="21"/>
              </w:rPr>
              <w:t>有序引导和管理，确保交通安全畅通，以礼貌、专业的态度对待</w:t>
            </w:r>
            <w:r>
              <w:rPr>
                <w:rFonts w:hint="eastAsia" w:ascii="宋体" w:hAnsi="宋体" w:cs="宋体"/>
                <w:color w:val="auto"/>
                <w:spacing w:val="-1"/>
                <w:sz w:val="21"/>
                <w:szCs w:val="21"/>
              </w:rPr>
              <w:t>来宾，展现良好形象。</w:t>
            </w:r>
          </w:p>
        </w:tc>
      </w:tr>
      <w:tr w14:paraId="301EFBF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A0813DF">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BC4C1B1">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0D9781F">
            <w:pPr>
              <w:pStyle w:val="23"/>
              <w:widowControl/>
              <w:spacing w:before="93"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☑（3）收尾工作。对现场进行检查，做好清</w:t>
            </w:r>
            <w:r>
              <w:rPr>
                <w:rFonts w:hint="eastAsia" w:ascii="宋体" w:hAnsi="宋体" w:cs="宋体"/>
                <w:color w:val="auto"/>
                <w:sz w:val="21"/>
                <w:szCs w:val="21"/>
              </w:rPr>
              <w:t>理工作。</w:t>
            </w:r>
          </w:p>
        </w:tc>
      </w:tr>
      <w:tr w14:paraId="1A2063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D17CBD7">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CCDC781">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868C674">
            <w:pPr>
              <w:pStyle w:val="23"/>
              <w:widowControl/>
              <w:spacing w:before="94" w:beforeAutospacing="0" w:after="128" w:afterAutospacing="0"/>
              <w:ind w:left="334"/>
              <w:rPr>
                <w:rFonts w:hint="eastAsia" w:ascii="宋体" w:hAnsi="宋体" w:cs="宋体"/>
                <w:color w:val="auto"/>
                <w:sz w:val="21"/>
                <w:szCs w:val="21"/>
              </w:rPr>
            </w:pPr>
          </w:p>
        </w:tc>
      </w:tr>
      <w:tr w14:paraId="431DFA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339" w:hRule="atLeast"/>
        </w:trPr>
        <w:tc>
          <w:tcPr>
            <w:tcW w:w="1236"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1905C8A6">
            <w:pPr>
              <w:widowControl/>
              <w:spacing w:before="136"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8</w:t>
            </w:r>
          </w:p>
        </w:tc>
        <w:tc>
          <w:tcPr>
            <w:tcW w:w="3294"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313EA5A4">
            <w:pPr>
              <w:pStyle w:val="23"/>
              <w:widowControl/>
              <w:spacing w:before="94" w:beforeAutospacing="0" w:after="128" w:afterAutospacing="0"/>
              <w:jc w:val="center"/>
              <w:rPr>
                <w:rFonts w:hint="eastAsia" w:ascii="宋体" w:hAnsi="宋体" w:cs="宋体"/>
                <w:color w:val="auto"/>
                <w:sz w:val="21"/>
                <w:szCs w:val="21"/>
              </w:rPr>
            </w:pPr>
            <w:r>
              <w:rPr>
                <w:rFonts w:hint="eastAsia" w:ascii="宋体" w:hAnsi="宋体" w:cs="宋体"/>
                <w:color w:val="auto"/>
                <w:spacing w:val="-1"/>
                <w:sz w:val="21"/>
                <w:szCs w:val="21"/>
              </w:rPr>
              <w:t>应急保障预案</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1D34750">
            <w:pPr>
              <w:pStyle w:val="23"/>
              <w:widowControl/>
              <w:spacing w:before="94" w:beforeAutospacing="0" w:after="128" w:afterAutospacing="0"/>
              <w:ind w:left="334"/>
              <w:rPr>
                <w:rFonts w:hint="eastAsia" w:ascii="宋体" w:hAnsi="宋体" w:cs="宋体"/>
                <w:color w:val="auto"/>
                <w:sz w:val="21"/>
                <w:szCs w:val="21"/>
              </w:rPr>
            </w:pPr>
            <w:r>
              <w:rPr>
                <w:rFonts w:hint="eastAsia" w:ascii="宋体" w:hAnsi="宋体" w:cs="宋体"/>
                <w:color w:val="auto"/>
                <w:sz w:val="21"/>
                <w:szCs w:val="21"/>
              </w:rPr>
              <w:t>☑（1）重点区域及安全隐患排查。结合项目的实际情况，对重点部位及危险隐患进行排查，并建</w:t>
            </w:r>
            <w:r>
              <w:rPr>
                <w:rFonts w:hint="eastAsia" w:ascii="宋体" w:hAnsi="宋体" w:cs="宋体"/>
                <w:color w:val="auto"/>
                <w:spacing w:val="-1"/>
                <w:sz w:val="21"/>
                <w:szCs w:val="21"/>
              </w:rPr>
              <w:t>立清单</w:t>
            </w:r>
          </w:p>
          <w:p w14:paraId="6FAC04DE">
            <w:pPr>
              <w:pStyle w:val="23"/>
              <w:widowControl/>
              <w:spacing w:before="37" w:beforeAutospacing="0" w:after="128" w:afterAutospacing="0" w:line="325" w:lineRule="atLeast"/>
              <w:ind w:left="115" w:right="161" w:hanging="10"/>
              <w:rPr>
                <w:rFonts w:hint="eastAsia" w:ascii="宋体" w:hAnsi="宋体" w:cs="宋体"/>
                <w:color w:val="auto"/>
                <w:sz w:val="21"/>
                <w:szCs w:val="21"/>
              </w:rPr>
            </w:pPr>
            <w:r>
              <w:rPr>
                <w:rFonts w:hint="eastAsia" w:ascii="宋体" w:hAnsi="宋体" w:cs="宋体"/>
                <w:color w:val="auto"/>
                <w:sz w:val="21"/>
                <w:szCs w:val="21"/>
              </w:rPr>
              <w:t>/台账；应当对危险隐患进行风险分析，制定相应措施进行控制或整改并定期监控；随着设施设备、服务内容的变化，及时更新清单/台账，使风险隐患始</w:t>
            </w:r>
            <w:r>
              <w:rPr>
                <w:rFonts w:hint="eastAsia" w:ascii="宋体" w:hAnsi="宋体" w:cs="宋体"/>
                <w:color w:val="auto"/>
                <w:spacing w:val="-1"/>
                <w:sz w:val="21"/>
                <w:szCs w:val="21"/>
              </w:rPr>
              <w:t>终处于受控状态。</w:t>
            </w:r>
          </w:p>
        </w:tc>
      </w:tr>
      <w:tr w14:paraId="332AA9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27" w:hRule="atLeast"/>
        </w:trPr>
        <w:tc>
          <w:tcPr>
            <w:tcW w:w="1236"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0CCC81C">
            <w:pPr>
              <w:rPr>
                <w:rFonts w:hint="eastAsia" w:ascii="宋体" w:hAnsi="宋体" w:cs="宋体"/>
                <w:color w:val="auto"/>
                <w:sz w:val="21"/>
                <w:szCs w:val="21"/>
                <w:lang w:eastAsia="zh-CN"/>
              </w:rPr>
            </w:pPr>
          </w:p>
        </w:tc>
        <w:tc>
          <w:tcPr>
            <w:tcW w:w="329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EC75026">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1BF1FDF">
            <w:pPr>
              <w:pStyle w:val="23"/>
              <w:widowControl/>
              <w:spacing w:before="31" w:beforeAutospacing="0" w:after="128" w:afterAutospacing="0" w:line="302" w:lineRule="atLeast"/>
              <w:ind w:left="115" w:right="104" w:firstLine="219"/>
              <w:jc w:val="both"/>
              <w:rPr>
                <w:rFonts w:hint="eastAsia" w:ascii="宋体" w:hAnsi="宋体" w:cs="宋体"/>
                <w:color w:val="auto"/>
                <w:sz w:val="21"/>
                <w:szCs w:val="21"/>
              </w:rPr>
            </w:pPr>
            <w:r>
              <w:rPr>
                <w:rFonts w:hint="eastAsia" w:ascii="宋体" w:hAnsi="宋体" w:cs="宋体"/>
                <w:color w:val="auto"/>
                <w:sz w:val="21"/>
                <w:szCs w:val="21"/>
              </w:rPr>
              <w:t>☑（2）应急预案的建立。根据办公楼隐患排查的结果和实际情况，制定专项预案，包括但</w:t>
            </w:r>
            <w:r>
              <w:rPr>
                <w:rFonts w:hint="eastAsia" w:ascii="宋体" w:hAnsi="宋体" w:cs="宋体"/>
                <w:color w:val="auto"/>
                <w:spacing w:val="-1"/>
                <w:sz w:val="21"/>
                <w:szCs w:val="21"/>
              </w:rPr>
              <w:t>不限于：火情</w:t>
            </w:r>
            <w:r>
              <w:rPr>
                <w:rFonts w:hint="eastAsia" w:ascii="宋体" w:hAnsi="宋体" w:cs="宋体"/>
                <w:color w:val="auto"/>
                <w:spacing w:val="-2"/>
                <w:sz w:val="21"/>
                <w:szCs w:val="21"/>
              </w:rPr>
              <w:t>火警紧急处理应急预案、紧急疏散应急预案、停水停电应急预案、有限空间救援应急预案、高空作业救援应</w:t>
            </w:r>
            <w:r>
              <w:rPr>
                <w:rFonts w:hint="eastAsia" w:ascii="宋体" w:hAnsi="宋体" w:cs="宋体"/>
                <w:color w:val="auto"/>
                <w:spacing w:val="-1"/>
                <w:sz w:val="21"/>
                <w:szCs w:val="21"/>
              </w:rPr>
              <w:t>急预案、恶劣天气应对应急预案等。</w:t>
            </w:r>
          </w:p>
        </w:tc>
      </w:tr>
      <w:tr w14:paraId="5C101AD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36"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93900B5">
            <w:pPr>
              <w:rPr>
                <w:rFonts w:hint="eastAsia" w:ascii="宋体" w:hAnsi="宋体" w:cs="宋体"/>
                <w:color w:val="auto"/>
                <w:sz w:val="21"/>
                <w:szCs w:val="21"/>
                <w:lang w:eastAsia="zh-CN"/>
              </w:rPr>
            </w:pPr>
          </w:p>
        </w:tc>
        <w:tc>
          <w:tcPr>
            <w:tcW w:w="329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6742B44">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A9E8CBB">
            <w:pPr>
              <w:pStyle w:val="23"/>
              <w:widowControl/>
              <w:spacing w:before="32" w:beforeAutospacing="0" w:after="128" w:afterAutospacing="0" w:line="283" w:lineRule="atLeast"/>
              <w:ind w:left="115" w:right="104" w:firstLine="219"/>
              <w:rPr>
                <w:rFonts w:hint="eastAsia" w:ascii="宋体" w:hAnsi="宋体" w:cs="宋体"/>
                <w:color w:val="auto"/>
                <w:sz w:val="21"/>
                <w:szCs w:val="21"/>
              </w:rPr>
            </w:pPr>
            <w:r>
              <w:rPr>
                <w:rFonts w:hint="eastAsia" w:ascii="宋体" w:hAnsi="宋体" w:cs="宋体"/>
                <w:color w:val="auto"/>
                <w:sz w:val="21"/>
                <w:szCs w:val="21"/>
              </w:rPr>
              <w:t>☑（3）应急预案的培训和演练。应急预案定期培训和演练，组织相关岗位每半年至少开展一次专项</w:t>
            </w:r>
            <w:r>
              <w:rPr>
                <w:rFonts w:hint="eastAsia" w:ascii="宋体" w:hAnsi="宋体" w:cs="宋体"/>
                <w:color w:val="auto"/>
                <w:spacing w:val="-1"/>
                <w:sz w:val="21"/>
                <w:szCs w:val="21"/>
              </w:rPr>
              <w:t>应急</w:t>
            </w:r>
            <w:r>
              <w:rPr>
                <w:rFonts w:hint="eastAsia" w:ascii="宋体" w:hAnsi="宋体" w:cs="宋体"/>
                <w:color w:val="auto"/>
                <w:sz w:val="21"/>
                <w:szCs w:val="21"/>
              </w:rPr>
              <w:t>预案演练；留存培训及演练记录和影像资料，并对预案进行评价，确保与实际情况</w:t>
            </w:r>
            <w:r>
              <w:rPr>
                <w:rFonts w:hint="eastAsia" w:ascii="宋体" w:hAnsi="宋体" w:cs="宋体"/>
                <w:color w:val="auto"/>
                <w:spacing w:val="-1"/>
                <w:sz w:val="21"/>
                <w:szCs w:val="21"/>
              </w:rPr>
              <w:t>相结合。</w:t>
            </w:r>
          </w:p>
        </w:tc>
      </w:tr>
      <w:tr w14:paraId="6D5EC0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88" w:hRule="atLeast"/>
        </w:trPr>
        <w:tc>
          <w:tcPr>
            <w:tcW w:w="1236"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7B4FBE1">
            <w:pPr>
              <w:rPr>
                <w:rFonts w:hint="eastAsia" w:ascii="宋体" w:hAnsi="宋体" w:cs="宋体"/>
                <w:color w:val="auto"/>
                <w:sz w:val="21"/>
                <w:szCs w:val="21"/>
                <w:lang w:eastAsia="zh-CN"/>
              </w:rPr>
            </w:pPr>
          </w:p>
        </w:tc>
        <w:tc>
          <w:tcPr>
            <w:tcW w:w="329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A0C7A0E">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69B51C1">
            <w:pPr>
              <w:pStyle w:val="23"/>
              <w:widowControl/>
              <w:spacing w:before="31" w:beforeAutospacing="0" w:after="128" w:afterAutospacing="0" w:line="283" w:lineRule="atLeast"/>
              <w:ind w:left="115" w:right="104" w:firstLine="218"/>
              <w:rPr>
                <w:rFonts w:hint="eastAsia" w:ascii="宋体" w:hAnsi="宋体" w:cs="宋体"/>
                <w:color w:val="auto"/>
                <w:sz w:val="21"/>
                <w:szCs w:val="21"/>
              </w:rPr>
            </w:pPr>
            <w:r>
              <w:rPr>
                <w:rFonts w:hint="eastAsia" w:ascii="宋体" w:hAnsi="宋体" w:cs="宋体"/>
                <w:color w:val="auto"/>
                <w:sz w:val="21"/>
                <w:szCs w:val="21"/>
              </w:rPr>
              <w:t>☑（4）应急物资的管理。根据专项预案中的应对需要、必要的应急物资，建立清单或台</w:t>
            </w:r>
            <w:r>
              <w:rPr>
                <w:rFonts w:hint="eastAsia" w:ascii="宋体" w:hAnsi="宋体" w:cs="宋体"/>
                <w:color w:val="auto"/>
                <w:spacing w:val="-1"/>
                <w:sz w:val="21"/>
                <w:szCs w:val="21"/>
              </w:rPr>
              <w:t>账，并由专人定</w:t>
            </w:r>
            <w:r>
              <w:rPr>
                <w:rFonts w:hint="eastAsia" w:ascii="宋体" w:hAnsi="宋体" w:cs="宋体"/>
                <w:color w:val="auto"/>
                <w:sz w:val="21"/>
                <w:szCs w:val="21"/>
              </w:rPr>
              <w:t>期对应急物资进行检查，如有应急物资不足，及时通知采购人购置齐全，确保能够随时正</w:t>
            </w:r>
            <w:r>
              <w:rPr>
                <w:rFonts w:hint="eastAsia" w:ascii="宋体" w:hAnsi="宋体" w:cs="宋体"/>
                <w:color w:val="auto"/>
                <w:spacing w:val="-1"/>
                <w:sz w:val="21"/>
                <w:szCs w:val="21"/>
              </w:rPr>
              <w:t>常使用。</w:t>
            </w:r>
          </w:p>
        </w:tc>
      </w:tr>
      <w:tr w14:paraId="385C7EE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36"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B2A9319">
            <w:pPr>
              <w:widowControl/>
              <w:spacing w:after="128" w:line="286"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9</w:t>
            </w:r>
          </w:p>
        </w:tc>
        <w:tc>
          <w:tcPr>
            <w:tcW w:w="329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CAF5047">
            <w:pPr>
              <w:pStyle w:val="23"/>
              <w:widowControl/>
              <w:spacing w:before="68" w:beforeAutospacing="0" w:after="128" w:afterAutospacing="0"/>
              <w:jc w:val="center"/>
              <w:rPr>
                <w:rFonts w:hint="eastAsia" w:ascii="宋体" w:hAnsi="宋体" w:cs="宋体"/>
                <w:color w:val="auto"/>
                <w:sz w:val="21"/>
                <w:szCs w:val="21"/>
              </w:rPr>
            </w:pPr>
            <w:r>
              <w:rPr>
                <w:rFonts w:hint="eastAsia" w:ascii="宋体" w:hAnsi="宋体" w:cs="宋体"/>
                <w:color w:val="auto"/>
                <w:spacing w:val="-1"/>
                <w:sz w:val="21"/>
                <w:szCs w:val="21"/>
              </w:rPr>
              <w:t>服务方案及工作制度</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8B81571">
            <w:pPr>
              <w:pStyle w:val="23"/>
              <w:widowControl/>
              <w:spacing w:before="34" w:beforeAutospacing="0" w:after="128" w:afterAutospacing="0" w:line="283" w:lineRule="atLeast"/>
              <w:ind w:left="116" w:right="104" w:firstLine="217"/>
              <w:rPr>
                <w:rFonts w:hint="eastAsia" w:ascii="宋体" w:hAnsi="宋体" w:cs="宋体"/>
                <w:color w:val="auto"/>
                <w:sz w:val="21"/>
                <w:szCs w:val="21"/>
              </w:rPr>
            </w:pPr>
            <w:r>
              <w:rPr>
                <w:rFonts w:hint="eastAsia" w:ascii="宋体" w:hAnsi="宋体" w:cs="宋体"/>
                <w:color w:val="auto"/>
                <w:sz w:val="21"/>
                <w:szCs w:val="21"/>
              </w:rPr>
              <w:t>☑（1）制定工作制度，主要包括：人员录用制度、档案管理制度、物业服务管理制度、</w:t>
            </w:r>
            <w:r>
              <w:rPr>
                <w:rFonts w:hint="eastAsia" w:ascii="宋体" w:hAnsi="宋体" w:cs="宋体"/>
                <w:color w:val="auto"/>
                <w:spacing w:val="-1"/>
                <w:sz w:val="21"/>
                <w:szCs w:val="21"/>
              </w:rPr>
              <w:t>公用设施设备相</w:t>
            </w:r>
            <w:r>
              <w:rPr>
                <w:rFonts w:hint="eastAsia" w:ascii="宋体" w:hAnsi="宋体" w:cs="宋体"/>
                <w:color w:val="auto"/>
                <w:spacing w:val="-2"/>
                <w:sz w:val="21"/>
                <w:szCs w:val="21"/>
              </w:rPr>
              <w:t>关管理制度等。</w:t>
            </w:r>
          </w:p>
        </w:tc>
      </w:tr>
      <w:tr w14:paraId="385CF7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668C56C">
            <w:pPr>
              <w:jc w:val="cente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19CF691">
            <w:pPr>
              <w:jc w:val="cente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658FC81">
            <w:pPr>
              <w:pStyle w:val="23"/>
              <w:widowControl/>
              <w:spacing w:before="89"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☑（2）制定项目实施方案，主要包括：交接方案、人员培训方案、人员稳定性方案、</w:t>
            </w:r>
            <w:r>
              <w:rPr>
                <w:rFonts w:hint="eastAsia" w:ascii="宋体" w:hAnsi="宋体" w:cs="宋体"/>
                <w:color w:val="auto"/>
                <w:sz w:val="21"/>
                <w:szCs w:val="21"/>
              </w:rPr>
              <w:t>保密方案等。</w:t>
            </w:r>
          </w:p>
        </w:tc>
      </w:tr>
      <w:tr w14:paraId="54C37D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07"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4A7FA70">
            <w:pPr>
              <w:jc w:val="cente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5EBBC3C">
            <w:pPr>
              <w:jc w:val="cente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3923622">
            <w:pPr>
              <w:pStyle w:val="23"/>
              <w:widowControl/>
              <w:spacing w:before="34" w:beforeAutospacing="0" w:after="128" w:afterAutospacing="0" w:line="283" w:lineRule="atLeast"/>
              <w:ind w:left="114" w:right="30" w:firstLine="219"/>
              <w:rPr>
                <w:rFonts w:hint="eastAsia" w:ascii="宋体" w:hAnsi="宋体" w:cs="宋体"/>
                <w:color w:val="auto"/>
                <w:sz w:val="21"/>
                <w:szCs w:val="21"/>
              </w:rPr>
            </w:pPr>
            <w:r>
              <w:rPr>
                <w:rFonts w:hint="eastAsia" w:ascii="宋体" w:hAnsi="宋体" w:cs="宋体"/>
                <w:color w:val="auto"/>
                <w:spacing w:val="-3"/>
                <w:sz w:val="21"/>
                <w:szCs w:val="21"/>
              </w:rPr>
              <w:t>☑（3）制定物业服务方案，主要包括：房屋维护服务方案、公用设施设备维护服务方案、</w:t>
            </w:r>
            <w:r>
              <w:rPr>
                <w:rFonts w:hint="eastAsia" w:ascii="宋体" w:hAnsi="宋体" w:cs="宋体"/>
                <w:color w:val="auto"/>
                <w:spacing w:val="-1"/>
                <w:sz w:val="21"/>
                <w:szCs w:val="21"/>
              </w:rPr>
              <w:t>保洁服务方案、会议服务方案等。</w:t>
            </w:r>
          </w:p>
        </w:tc>
      </w:tr>
      <w:tr w14:paraId="082960F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9" w:hRule="atLeast"/>
        </w:trPr>
        <w:tc>
          <w:tcPr>
            <w:tcW w:w="1236"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1FEC6AC">
            <w:pPr>
              <w:widowControl/>
              <w:spacing w:before="64" w:after="128"/>
              <w:jc w:val="center"/>
              <w:rPr>
                <w:rFonts w:hint="eastAsia" w:ascii="宋体" w:hAnsi="宋体" w:cs="宋体"/>
                <w:color w:val="auto"/>
                <w:sz w:val="21"/>
                <w:szCs w:val="21"/>
              </w:rPr>
            </w:pPr>
            <w:r>
              <w:rPr>
                <w:rFonts w:hint="eastAsia" w:ascii="宋体" w:hAnsi="宋体" w:cs="宋体"/>
                <w:color w:val="auto"/>
                <w:spacing w:val="-4"/>
                <w:sz w:val="21"/>
                <w:szCs w:val="21"/>
                <w:lang w:eastAsia="zh-CN" w:bidi="ar"/>
              </w:rPr>
              <w:t>10</w:t>
            </w:r>
          </w:p>
        </w:tc>
        <w:tc>
          <w:tcPr>
            <w:tcW w:w="329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6562896">
            <w:pPr>
              <w:widowControl/>
              <w:spacing w:after="128" w:line="417" w:lineRule="atLeast"/>
              <w:jc w:val="center"/>
              <w:rPr>
                <w:rFonts w:hint="eastAsia" w:ascii="宋体" w:hAnsi="宋体" w:cs="宋体"/>
                <w:color w:val="auto"/>
                <w:sz w:val="21"/>
                <w:szCs w:val="21"/>
              </w:rPr>
            </w:pPr>
            <w:r>
              <w:rPr>
                <w:rFonts w:hint="eastAsia" w:ascii="宋体" w:hAnsi="宋体" w:cs="宋体"/>
                <w:color w:val="auto"/>
                <w:spacing w:val="-2"/>
                <w:sz w:val="21"/>
                <w:szCs w:val="21"/>
              </w:rPr>
              <w:t>信报服务</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7D137F9">
            <w:pPr>
              <w:pStyle w:val="23"/>
              <w:widowControl/>
              <w:spacing w:before="92"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□（1）对邮件、包裹和挂号信等进行正确分理、安全检查和防疫卫生检查。</w:t>
            </w:r>
          </w:p>
        </w:tc>
      </w:tr>
      <w:tr w14:paraId="134F8B7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6A711A1">
            <w:pPr>
              <w:jc w:val="cente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2CBCF24">
            <w:pPr>
              <w:jc w:val="cente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5307A7E">
            <w:pPr>
              <w:pStyle w:val="23"/>
              <w:widowControl/>
              <w:spacing w:before="92" w:beforeAutospacing="0" w:after="128" w:afterAutospacing="0"/>
              <w:ind w:left="334"/>
              <w:rPr>
                <w:rFonts w:hint="eastAsia" w:ascii="宋体" w:hAnsi="宋体" w:cs="宋体"/>
                <w:color w:val="auto"/>
                <w:sz w:val="21"/>
                <w:szCs w:val="21"/>
              </w:rPr>
            </w:pPr>
            <w:r>
              <w:rPr>
                <w:rFonts w:hint="eastAsia" w:ascii="宋体" w:hAnsi="宋体" w:cs="宋体"/>
                <w:color w:val="auto"/>
                <w:spacing w:val="2"/>
                <w:sz w:val="21"/>
                <w:szCs w:val="21"/>
              </w:rPr>
              <w:t>□（2）及时投送或通知收件人领取。</w:t>
            </w:r>
          </w:p>
        </w:tc>
      </w:tr>
      <w:tr w14:paraId="3E7AA0F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88"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72BAE87">
            <w:pPr>
              <w:jc w:val="cente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BBC2FC5">
            <w:pPr>
              <w:jc w:val="cente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65D54B4">
            <w:pPr>
              <w:pStyle w:val="23"/>
              <w:widowControl/>
              <w:spacing w:before="92" w:beforeAutospacing="0" w:after="128" w:afterAutospacing="0"/>
              <w:ind w:left="334"/>
              <w:rPr>
                <w:rFonts w:hint="eastAsia" w:ascii="宋体" w:hAnsi="宋体" w:cs="宋体"/>
                <w:color w:val="auto"/>
                <w:sz w:val="21"/>
                <w:szCs w:val="21"/>
              </w:rPr>
            </w:pPr>
            <w:r>
              <w:rPr>
                <w:rFonts w:hint="eastAsia" w:ascii="宋体" w:hAnsi="宋体" w:cs="宋体"/>
                <w:color w:val="auto"/>
                <w:spacing w:val="1"/>
                <w:sz w:val="21"/>
                <w:szCs w:val="21"/>
              </w:rPr>
              <w:t>☑（3）大件物品出入向采购人报告，待采购人确认无误后放行。</w:t>
            </w:r>
          </w:p>
        </w:tc>
      </w:tr>
      <w:tr w14:paraId="447FD14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6"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24669AE">
            <w:pPr>
              <w:widowControl/>
              <w:spacing w:after="128" w:line="311" w:lineRule="atLeast"/>
              <w:jc w:val="center"/>
              <w:rPr>
                <w:rFonts w:hint="eastAsia" w:ascii="宋体" w:hAnsi="宋体" w:cs="宋体"/>
                <w:color w:val="auto"/>
                <w:sz w:val="21"/>
                <w:szCs w:val="21"/>
              </w:rPr>
            </w:pPr>
            <w:r>
              <w:rPr>
                <w:rFonts w:hint="eastAsia" w:ascii="宋体" w:hAnsi="宋体" w:cs="宋体"/>
                <w:color w:val="auto"/>
                <w:spacing w:val="-4"/>
                <w:sz w:val="21"/>
                <w:szCs w:val="21"/>
                <w:lang w:eastAsia="zh-CN" w:bidi="ar"/>
              </w:rPr>
              <w:t>11</w:t>
            </w:r>
          </w:p>
        </w:tc>
        <w:tc>
          <w:tcPr>
            <w:tcW w:w="329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D7016CD">
            <w:pPr>
              <w:widowControl/>
              <w:spacing w:after="128" w:line="283" w:lineRule="atLeast"/>
              <w:jc w:val="center"/>
              <w:rPr>
                <w:rFonts w:hint="eastAsia" w:ascii="宋体" w:hAnsi="宋体" w:cs="宋体"/>
                <w:color w:val="auto"/>
                <w:sz w:val="21"/>
                <w:szCs w:val="21"/>
              </w:rPr>
            </w:pPr>
            <w:r>
              <w:rPr>
                <w:rFonts w:hint="eastAsia" w:ascii="宋体" w:hAnsi="宋体" w:cs="宋体"/>
                <w:color w:val="auto"/>
                <w:spacing w:val="-1"/>
                <w:sz w:val="21"/>
                <w:szCs w:val="21"/>
              </w:rPr>
              <w:t>服务热线及紧急维修</w:t>
            </w: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AC90696">
            <w:pPr>
              <w:pStyle w:val="23"/>
              <w:widowControl/>
              <w:spacing w:before="93" w:beforeAutospacing="0" w:after="128" w:afterAutospacing="0"/>
              <w:ind w:left="334"/>
              <w:rPr>
                <w:rFonts w:hint="eastAsia" w:ascii="宋体" w:hAnsi="宋体" w:cs="宋体"/>
                <w:color w:val="auto"/>
                <w:sz w:val="21"/>
                <w:szCs w:val="21"/>
              </w:rPr>
            </w:pPr>
            <w:r>
              <w:rPr>
                <w:rFonts w:hint="eastAsia" w:ascii="宋体" w:hAnsi="宋体" w:cs="宋体"/>
                <w:color w:val="auto"/>
                <w:sz w:val="21"/>
                <w:szCs w:val="21"/>
              </w:rPr>
              <w:t>☑（1）设置24小时报修服务热线。</w:t>
            </w:r>
          </w:p>
        </w:tc>
      </w:tr>
      <w:tr w14:paraId="5AD7150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44" w:hRule="atLeast"/>
        </w:trPr>
        <w:tc>
          <w:tcPr>
            <w:tcW w:w="1236"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899D495">
            <w:pPr>
              <w:rPr>
                <w:rFonts w:hint="eastAsia" w:ascii="宋体" w:hAnsi="宋体" w:cs="宋体"/>
                <w:color w:val="auto"/>
                <w:sz w:val="21"/>
                <w:szCs w:val="21"/>
                <w:lang w:eastAsia="zh-CN"/>
              </w:rPr>
            </w:pPr>
          </w:p>
        </w:tc>
        <w:tc>
          <w:tcPr>
            <w:tcW w:w="329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B84F772">
            <w:pPr>
              <w:rPr>
                <w:rFonts w:hint="eastAsia" w:ascii="宋体" w:hAnsi="宋体" w:cs="宋体"/>
                <w:color w:val="auto"/>
                <w:sz w:val="21"/>
                <w:szCs w:val="21"/>
                <w:lang w:eastAsia="zh-CN"/>
              </w:rPr>
            </w:pPr>
          </w:p>
        </w:tc>
        <w:tc>
          <w:tcPr>
            <w:tcW w:w="1002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4941ECD">
            <w:pPr>
              <w:pStyle w:val="23"/>
              <w:widowControl/>
              <w:spacing w:before="94" w:beforeAutospacing="0" w:after="128" w:afterAutospacing="0"/>
              <w:ind w:left="334"/>
              <w:rPr>
                <w:rFonts w:hint="eastAsia" w:ascii="宋体" w:hAnsi="宋体" w:cs="宋体"/>
                <w:color w:val="auto"/>
                <w:sz w:val="21"/>
                <w:szCs w:val="21"/>
              </w:rPr>
            </w:pPr>
            <w:r>
              <w:rPr>
                <w:rFonts w:hint="eastAsia" w:ascii="宋体" w:hAnsi="宋体" w:cs="宋体"/>
                <w:color w:val="auto"/>
                <w:sz w:val="21"/>
                <w:szCs w:val="21"/>
              </w:rPr>
              <w:t>☑（2）紧急维修应当15分钟内到达现场，不间断维修直</w:t>
            </w:r>
            <w:r>
              <w:rPr>
                <w:rFonts w:hint="eastAsia" w:ascii="宋体" w:hAnsi="宋体" w:cs="宋体"/>
                <w:color w:val="auto"/>
                <w:spacing w:val="-1"/>
                <w:sz w:val="21"/>
                <w:szCs w:val="21"/>
              </w:rPr>
              <w:t>至修复。</w:t>
            </w:r>
          </w:p>
        </w:tc>
      </w:tr>
    </w:tbl>
    <w:p w14:paraId="52A67FB4">
      <w:pPr>
        <w:widowControl/>
        <w:spacing w:before="90" w:after="128"/>
        <w:rPr>
          <w:rFonts w:hint="eastAsia" w:ascii="宋体" w:hAnsi="宋体" w:cs="宋体"/>
          <w:color w:val="auto"/>
          <w:sz w:val="21"/>
          <w:szCs w:val="21"/>
        </w:rPr>
      </w:pPr>
      <w:r>
        <w:rPr>
          <w:rFonts w:hint="eastAsia" w:ascii="宋体" w:hAnsi="宋体" w:cs="宋体"/>
          <w:b/>
          <w:bCs/>
          <w:color w:val="auto"/>
          <w:spacing w:val="-1"/>
          <w:sz w:val="21"/>
          <w:szCs w:val="21"/>
          <w:shd w:val="clear" w:color="auto" w:fill="FFFFFF"/>
          <w:lang w:eastAsia="zh-CN" w:bidi="ar"/>
        </w:rPr>
        <w:t>2房屋维护服务</w:t>
      </w:r>
    </w:p>
    <w:tbl>
      <w:tblPr>
        <w:tblStyle w:val="25"/>
        <w:tblW w:w="14567" w:type="dxa"/>
        <w:tblInd w:w="11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245"/>
        <w:gridCol w:w="3319"/>
        <w:gridCol w:w="10003"/>
      </w:tblGrid>
      <w:tr w14:paraId="7CEFB8C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trPr>
        <w:tc>
          <w:tcPr>
            <w:tcW w:w="1245"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BD02551">
            <w:pPr>
              <w:widowControl/>
              <w:spacing w:before="92" w:after="128"/>
              <w:ind w:left="413"/>
              <w:rPr>
                <w:rFonts w:hint="eastAsia" w:ascii="宋体" w:hAnsi="宋体" w:cs="宋体"/>
                <w:color w:val="auto"/>
                <w:sz w:val="21"/>
                <w:szCs w:val="21"/>
              </w:rPr>
            </w:pPr>
            <w:r>
              <w:rPr>
                <w:rFonts w:hint="eastAsia" w:ascii="宋体" w:hAnsi="宋体" w:cs="宋体"/>
                <w:b/>
                <w:bCs/>
                <w:color w:val="auto"/>
                <w:spacing w:val="-1"/>
                <w:sz w:val="21"/>
                <w:szCs w:val="21"/>
                <w:lang w:eastAsia="zh-CN" w:bidi="ar"/>
              </w:rPr>
              <w:t>序号</w:t>
            </w:r>
          </w:p>
        </w:tc>
        <w:tc>
          <w:tcPr>
            <w:tcW w:w="331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1E550D7">
            <w:pPr>
              <w:widowControl/>
              <w:spacing w:before="91" w:after="128"/>
              <w:ind w:left="1237"/>
              <w:rPr>
                <w:rFonts w:hint="eastAsia" w:ascii="宋体" w:hAnsi="宋体" w:cs="宋体"/>
                <w:color w:val="auto"/>
                <w:sz w:val="21"/>
                <w:szCs w:val="21"/>
              </w:rPr>
            </w:pPr>
            <w:r>
              <w:rPr>
                <w:rFonts w:hint="eastAsia" w:ascii="宋体" w:hAnsi="宋体" w:cs="宋体"/>
                <w:b/>
                <w:bCs/>
                <w:color w:val="auto"/>
                <w:sz w:val="21"/>
                <w:szCs w:val="21"/>
                <w:lang w:eastAsia="zh-CN" w:bidi="ar"/>
              </w:rPr>
              <w:t>服务内容</w:t>
            </w: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02F8092">
            <w:pPr>
              <w:widowControl/>
              <w:spacing w:before="91" w:after="128"/>
              <w:ind w:left="4579"/>
              <w:rPr>
                <w:rFonts w:hint="eastAsia" w:ascii="宋体" w:hAnsi="宋体" w:cs="宋体"/>
                <w:color w:val="auto"/>
                <w:sz w:val="21"/>
                <w:szCs w:val="21"/>
              </w:rPr>
            </w:pPr>
            <w:r>
              <w:rPr>
                <w:rFonts w:hint="eastAsia" w:ascii="宋体" w:hAnsi="宋体" w:cs="宋体"/>
                <w:b/>
                <w:bCs/>
                <w:color w:val="auto"/>
                <w:sz w:val="21"/>
                <w:szCs w:val="21"/>
                <w:lang w:eastAsia="zh-CN" w:bidi="ar"/>
              </w:rPr>
              <w:t>服务标准</w:t>
            </w:r>
          </w:p>
        </w:tc>
      </w:tr>
      <w:tr w14:paraId="665A07A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5"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8BB9F65">
            <w:pPr>
              <w:widowControl/>
              <w:spacing w:after="128" w:line="314"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1</w:t>
            </w:r>
          </w:p>
        </w:tc>
        <w:tc>
          <w:tcPr>
            <w:tcW w:w="3319"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685FB16">
            <w:pPr>
              <w:pStyle w:val="23"/>
              <w:widowControl/>
              <w:spacing w:before="68" w:beforeAutospacing="0" w:after="128" w:afterAutospacing="0"/>
              <w:ind w:left="113"/>
              <w:jc w:val="center"/>
              <w:rPr>
                <w:rFonts w:hint="eastAsia" w:ascii="宋体" w:hAnsi="宋体" w:cs="宋体"/>
                <w:color w:val="auto"/>
                <w:sz w:val="21"/>
                <w:szCs w:val="21"/>
              </w:rPr>
            </w:pPr>
            <w:r>
              <w:rPr>
                <w:rFonts w:hint="eastAsia" w:ascii="宋体" w:hAnsi="宋体" w:cs="宋体"/>
                <w:color w:val="auto"/>
                <w:spacing w:val="-1"/>
                <w:sz w:val="21"/>
                <w:szCs w:val="21"/>
              </w:rPr>
              <w:t>主体结构、围护结构、部品部件</w:t>
            </w: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44A6DE6">
            <w:pPr>
              <w:pStyle w:val="23"/>
              <w:widowControl/>
              <w:spacing w:before="32" w:beforeAutospacing="0" w:after="128" w:afterAutospacing="0" w:line="283" w:lineRule="atLeast"/>
              <w:ind w:left="114" w:right="104" w:firstLine="219"/>
              <w:rPr>
                <w:rFonts w:hint="eastAsia" w:ascii="宋体" w:hAnsi="宋体" w:cs="宋体"/>
                <w:color w:val="auto"/>
                <w:sz w:val="21"/>
                <w:szCs w:val="21"/>
              </w:rPr>
            </w:pPr>
            <w:r>
              <w:rPr>
                <w:rFonts w:hint="eastAsia" w:ascii="宋体" w:hAnsi="宋体" w:cs="宋体"/>
                <w:color w:val="auto"/>
                <w:spacing w:val="-1"/>
                <w:sz w:val="21"/>
                <w:szCs w:val="21"/>
              </w:rPr>
              <w:t>☑（1）每季度至少开展1次房屋结构安全巡视，发现外观有变形、开裂等现象，及时建议采购人</w:t>
            </w:r>
            <w:r>
              <w:rPr>
                <w:rFonts w:hint="eastAsia" w:ascii="宋体" w:hAnsi="宋体" w:cs="宋体"/>
                <w:color w:val="auto"/>
                <w:spacing w:val="-2"/>
                <w:sz w:val="21"/>
                <w:szCs w:val="21"/>
              </w:rPr>
              <w:t>申请房</w:t>
            </w:r>
            <w:r>
              <w:rPr>
                <w:rFonts w:hint="eastAsia" w:ascii="宋体" w:hAnsi="宋体" w:cs="宋体"/>
                <w:color w:val="auto"/>
                <w:spacing w:val="-1"/>
                <w:sz w:val="21"/>
                <w:szCs w:val="21"/>
              </w:rPr>
              <w:t>屋安全鉴定，并采取必要的避险和防护措施。</w:t>
            </w:r>
          </w:p>
        </w:tc>
      </w:tr>
      <w:tr w14:paraId="4A85AD0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83EDA2D">
            <w:pPr>
              <w:jc w:val="cente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5F1ED09">
            <w:pPr>
              <w:jc w:val="cente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638A50A">
            <w:pPr>
              <w:pStyle w:val="23"/>
              <w:widowControl/>
              <w:spacing w:before="34" w:beforeAutospacing="0" w:after="128" w:afterAutospacing="0" w:line="283" w:lineRule="atLeast"/>
              <w:ind w:left="113" w:right="102" w:firstLine="220"/>
              <w:rPr>
                <w:rFonts w:hint="eastAsia" w:ascii="宋体" w:hAnsi="宋体" w:cs="宋体"/>
                <w:color w:val="auto"/>
                <w:sz w:val="21"/>
                <w:szCs w:val="21"/>
              </w:rPr>
            </w:pPr>
            <w:r>
              <w:rPr>
                <w:rFonts w:hint="eastAsia" w:ascii="宋体" w:hAnsi="宋体" w:cs="宋体"/>
                <w:color w:val="auto"/>
                <w:spacing w:val="-1"/>
                <w:sz w:val="21"/>
                <w:szCs w:val="21"/>
              </w:rPr>
              <w:t>☑（2）每季度至少开展1次外墙贴饰面、幕墙玻璃、雨篷、散水、空调室外机支撑构件等检</w:t>
            </w:r>
            <w:r>
              <w:rPr>
                <w:rFonts w:hint="eastAsia" w:ascii="宋体" w:hAnsi="宋体" w:cs="宋体"/>
                <w:color w:val="auto"/>
                <w:spacing w:val="-2"/>
                <w:sz w:val="21"/>
                <w:szCs w:val="21"/>
              </w:rPr>
              <w:t>查，发现破</w:t>
            </w:r>
            <w:r>
              <w:rPr>
                <w:rFonts w:hint="eastAsia" w:ascii="宋体" w:hAnsi="宋体" w:cs="宋体"/>
                <w:color w:val="auto"/>
                <w:sz w:val="21"/>
                <w:szCs w:val="21"/>
              </w:rPr>
              <w:t>损，及时向采购人报告，按采购人要求出具维修方案，待采购人同意后按维修方案实施维修。</w:t>
            </w:r>
          </w:p>
        </w:tc>
      </w:tr>
      <w:tr w14:paraId="24A3EC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3"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A030E89">
            <w:pPr>
              <w:jc w:val="cente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906AC44">
            <w:pPr>
              <w:jc w:val="cente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6CE3257">
            <w:pPr>
              <w:pStyle w:val="23"/>
              <w:widowControl/>
              <w:spacing w:before="34" w:beforeAutospacing="0" w:after="128" w:afterAutospacing="0"/>
              <w:ind w:left="115" w:right="104" w:firstLine="218"/>
              <w:rPr>
                <w:rFonts w:hint="eastAsia" w:ascii="宋体" w:hAnsi="宋体" w:cs="宋体"/>
                <w:color w:val="auto"/>
                <w:sz w:val="21"/>
                <w:szCs w:val="21"/>
              </w:rPr>
            </w:pPr>
            <w:r>
              <w:rPr>
                <w:rFonts w:hint="eastAsia" w:ascii="宋体" w:hAnsi="宋体" w:cs="宋体"/>
                <w:color w:val="auto"/>
                <w:spacing w:val="-1"/>
                <w:sz w:val="21"/>
                <w:szCs w:val="21"/>
              </w:rPr>
              <w:t>☑（3）每半月至少开展1次公用部位的门、窗、楼梯、通风道、室内地面、墙面</w:t>
            </w:r>
            <w:r>
              <w:rPr>
                <w:rFonts w:hint="eastAsia" w:ascii="宋体" w:hAnsi="宋体" w:cs="宋体"/>
                <w:color w:val="auto"/>
                <w:spacing w:val="-2"/>
                <w:sz w:val="21"/>
                <w:szCs w:val="21"/>
              </w:rPr>
              <w:t>、吊顶和室外屋面等巡</w:t>
            </w:r>
            <w:r>
              <w:rPr>
                <w:rFonts w:hint="eastAsia" w:ascii="宋体" w:hAnsi="宋体" w:cs="宋体"/>
                <w:color w:val="auto"/>
                <w:sz w:val="21"/>
                <w:szCs w:val="21"/>
              </w:rPr>
              <w:t>查，发现破损，及时向采购人报告，按采购人要求出具维修方</w:t>
            </w:r>
            <w:r>
              <w:rPr>
                <w:rFonts w:hint="eastAsia" w:ascii="宋体" w:hAnsi="宋体" w:cs="宋体"/>
                <w:color w:val="auto"/>
                <w:spacing w:val="-1"/>
                <w:sz w:val="21"/>
                <w:szCs w:val="21"/>
              </w:rPr>
              <w:t>案，待采购人同意后按维修方案实施维修。</w:t>
            </w:r>
          </w:p>
        </w:tc>
      </w:tr>
      <w:tr w14:paraId="1FD38A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90"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36B6AD5">
            <w:pPr>
              <w:jc w:val="cente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898E441">
            <w:pPr>
              <w:jc w:val="cente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9F3DD7">
            <w:pPr>
              <w:pStyle w:val="23"/>
              <w:widowControl/>
              <w:spacing w:before="37" w:beforeAutospacing="0" w:after="128" w:afterAutospacing="0"/>
              <w:ind w:left="111" w:right="102" w:firstLine="222"/>
              <w:rPr>
                <w:rFonts w:hint="eastAsia" w:ascii="宋体" w:hAnsi="宋体" w:cs="宋体"/>
                <w:color w:val="auto"/>
                <w:sz w:val="21"/>
                <w:szCs w:val="21"/>
              </w:rPr>
            </w:pPr>
            <w:r>
              <w:rPr>
                <w:rFonts w:hint="eastAsia" w:ascii="宋体" w:hAnsi="宋体" w:cs="宋体"/>
                <w:color w:val="auto"/>
                <w:sz w:val="21"/>
                <w:szCs w:val="21"/>
              </w:rPr>
              <w:t>☑（4）每年强降雨天气前后、雨雪季节检查屋面防水和雨落</w:t>
            </w:r>
            <w:r>
              <w:rPr>
                <w:rFonts w:hint="eastAsia" w:ascii="宋体" w:hAnsi="宋体" w:cs="宋体"/>
                <w:color w:val="auto"/>
                <w:spacing w:val="-1"/>
                <w:sz w:val="21"/>
                <w:szCs w:val="21"/>
              </w:rPr>
              <w:t>管等，发现破损，及时向采购人报告，按采</w:t>
            </w:r>
            <w:r>
              <w:rPr>
                <w:rFonts w:hint="eastAsia" w:ascii="宋体" w:hAnsi="宋体" w:cs="宋体"/>
                <w:color w:val="auto"/>
                <w:sz w:val="21"/>
                <w:szCs w:val="21"/>
              </w:rPr>
              <w:t>购人要求出具维修方案，待采购人同意后按维修方案实施维修。</w:t>
            </w:r>
          </w:p>
        </w:tc>
      </w:tr>
      <w:tr w14:paraId="6CB760B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1"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13CEE04">
            <w:pPr>
              <w:jc w:val="cente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4083FAE">
            <w:pPr>
              <w:jc w:val="cente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002758">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☑（5）办公楼外观完好，建筑装饰面无脱落、无破损、无污渍，玻璃幕墙清洁明亮</w:t>
            </w:r>
            <w:r>
              <w:rPr>
                <w:rFonts w:hint="eastAsia" w:ascii="宋体" w:hAnsi="宋体" w:cs="宋体"/>
                <w:color w:val="auto"/>
                <w:sz w:val="21"/>
                <w:szCs w:val="21"/>
              </w:rPr>
              <w:t>、无破损。</w:t>
            </w:r>
          </w:p>
        </w:tc>
      </w:tr>
      <w:tr w14:paraId="2F01C5E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38344E0">
            <w:pPr>
              <w:jc w:val="cente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D2D51CC">
            <w:pPr>
              <w:jc w:val="cente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6D392AB">
            <w:pPr>
              <w:pStyle w:val="23"/>
              <w:widowControl/>
              <w:spacing w:before="89"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☑（6）通道、楼梯、门窗等设施的完好和正常使用。</w:t>
            </w:r>
          </w:p>
        </w:tc>
      </w:tr>
      <w:tr w14:paraId="105EB9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CDDE27C">
            <w:pPr>
              <w:jc w:val="cente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F4AFADF">
            <w:pPr>
              <w:jc w:val="cente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DF5347B">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□（7）</w:t>
            </w:r>
          </w:p>
        </w:tc>
      </w:tr>
      <w:tr w14:paraId="5F5FC28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27" w:hRule="atLeast"/>
        </w:trPr>
        <w:tc>
          <w:tcPr>
            <w:tcW w:w="1245"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30B0F22">
            <w:pPr>
              <w:widowControl/>
              <w:spacing w:after="128" w:line="291"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2</w:t>
            </w:r>
          </w:p>
        </w:tc>
        <w:tc>
          <w:tcPr>
            <w:tcW w:w="3319"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EAEB237">
            <w:pPr>
              <w:pStyle w:val="23"/>
              <w:widowControl/>
              <w:spacing w:before="68" w:beforeAutospacing="0" w:after="128" w:afterAutospacing="0"/>
              <w:ind w:left="113"/>
              <w:jc w:val="center"/>
              <w:rPr>
                <w:rFonts w:hint="eastAsia" w:ascii="宋体" w:hAnsi="宋体" w:cs="宋体"/>
                <w:color w:val="auto"/>
                <w:sz w:val="21"/>
                <w:szCs w:val="21"/>
              </w:rPr>
            </w:pPr>
            <w:r>
              <w:rPr>
                <w:rFonts w:hint="eastAsia" w:ascii="宋体" w:hAnsi="宋体" w:cs="宋体"/>
                <w:color w:val="auto"/>
                <w:spacing w:val="-2"/>
                <w:sz w:val="21"/>
                <w:szCs w:val="21"/>
              </w:rPr>
              <w:t>其他设施</w:t>
            </w: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573DAA9">
            <w:pPr>
              <w:pStyle w:val="23"/>
              <w:widowControl/>
              <w:spacing w:before="35" w:beforeAutospacing="0" w:after="128" w:afterAutospacing="0" w:line="302" w:lineRule="atLeast"/>
              <w:ind w:left="113" w:right="107" w:firstLine="219"/>
              <w:jc w:val="both"/>
              <w:rPr>
                <w:rFonts w:hint="eastAsia" w:ascii="宋体" w:hAnsi="宋体" w:cs="宋体"/>
                <w:color w:val="auto"/>
                <w:sz w:val="21"/>
                <w:szCs w:val="21"/>
              </w:rPr>
            </w:pPr>
            <w:r>
              <w:rPr>
                <w:rFonts w:hint="eastAsia" w:ascii="宋体" w:hAnsi="宋体" w:cs="宋体"/>
                <w:color w:val="auto"/>
                <w:spacing w:val="-2"/>
                <w:sz w:val="21"/>
                <w:szCs w:val="21"/>
              </w:rPr>
              <w:t>☑（1）每半月至少开展1次大门、围墙、道路、场地、管井、沟渠等巡查，每半月至少检查1次雨污水管井、化粪池等巡查，发现破损，及时向采购人报告，按采购人要求出具维修方案，待采购人同意后按维修</w:t>
            </w:r>
            <w:r>
              <w:rPr>
                <w:rFonts w:hint="eastAsia" w:ascii="宋体" w:hAnsi="宋体" w:cs="宋体"/>
                <w:color w:val="auto"/>
                <w:spacing w:val="-3"/>
                <w:sz w:val="21"/>
                <w:szCs w:val="21"/>
              </w:rPr>
              <w:t>方案实施维修。</w:t>
            </w:r>
          </w:p>
        </w:tc>
      </w:tr>
      <w:tr w14:paraId="067739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BB06E52">
            <w:pP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F088B6F">
            <w:pP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803F7FC">
            <w:pPr>
              <w:pStyle w:val="23"/>
              <w:widowControl/>
              <w:spacing w:before="34" w:beforeAutospacing="0" w:after="128" w:afterAutospacing="0" w:line="283" w:lineRule="atLeast"/>
              <w:ind w:left="114" w:right="85" w:firstLine="219"/>
              <w:rPr>
                <w:rFonts w:hint="eastAsia" w:ascii="宋体" w:hAnsi="宋体" w:cs="宋体"/>
                <w:color w:val="auto"/>
                <w:sz w:val="21"/>
                <w:szCs w:val="21"/>
              </w:rPr>
            </w:pPr>
            <w:r>
              <w:rPr>
                <w:rFonts w:hint="eastAsia" w:ascii="宋体" w:hAnsi="宋体" w:cs="宋体"/>
                <w:color w:val="auto"/>
                <w:spacing w:val="-1"/>
                <w:sz w:val="21"/>
                <w:szCs w:val="21"/>
              </w:rPr>
              <w:t>☑（2）每年至少开展1次防雷装置检测，发现失效，及时向采购人报告，按采购人要求出具维修方案，待采购人同意后按维修方案实施维修。</w:t>
            </w:r>
          </w:p>
        </w:tc>
      </w:tr>
      <w:tr w14:paraId="243982F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86F5E69">
            <w:pP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DDF44B7">
            <w:pP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AD1E81B">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☑（3）路面状态良好，地漏通畅不堵塞。</w:t>
            </w:r>
          </w:p>
        </w:tc>
      </w:tr>
      <w:tr w14:paraId="453E74A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AE9233C">
            <w:pP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BE969A6">
            <w:pP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431B79">
            <w:pPr>
              <w:pStyle w:val="23"/>
              <w:widowControl/>
              <w:spacing w:before="37" w:beforeAutospacing="0" w:after="128" w:afterAutospacing="0"/>
              <w:ind w:left="130" w:right="115" w:firstLine="203"/>
              <w:rPr>
                <w:rFonts w:hint="eastAsia" w:ascii="宋体" w:hAnsi="宋体" w:cs="宋体"/>
                <w:color w:val="auto"/>
                <w:sz w:val="21"/>
                <w:szCs w:val="21"/>
              </w:rPr>
            </w:pPr>
            <w:r>
              <w:rPr>
                <w:rFonts w:hint="eastAsia" w:ascii="宋体" w:hAnsi="宋体" w:cs="宋体"/>
                <w:color w:val="auto"/>
                <w:sz w:val="21"/>
                <w:szCs w:val="21"/>
              </w:rPr>
              <w:t>☑（4）接到采购人家具报修服务后，及时通知</w:t>
            </w:r>
            <w:r>
              <w:rPr>
                <w:rFonts w:hint="eastAsia" w:ascii="宋体" w:hAnsi="宋体" w:cs="宋体"/>
                <w:color w:val="auto"/>
                <w:spacing w:val="-1"/>
                <w:sz w:val="21"/>
                <w:szCs w:val="21"/>
              </w:rPr>
              <w:t>家具供货商对保修期内的家具进行维修，及时对保修期外</w:t>
            </w:r>
            <w:r>
              <w:rPr>
                <w:rFonts w:hint="eastAsia" w:ascii="宋体" w:hAnsi="宋体" w:cs="宋体"/>
                <w:color w:val="auto"/>
                <w:spacing w:val="-3"/>
                <w:sz w:val="21"/>
                <w:szCs w:val="21"/>
              </w:rPr>
              <w:t>的家具进行维修。</w:t>
            </w:r>
          </w:p>
        </w:tc>
      </w:tr>
      <w:tr w14:paraId="45F878D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6D5384C">
            <w:pP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B97C531">
            <w:pP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245CBA2">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□（5）</w:t>
            </w:r>
          </w:p>
        </w:tc>
      </w:tr>
      <w:tr w14:paraId="32ADDAD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5" w:hRule="atLeast"/>
        </w:trPr>
        <w:tc>
          <w:tcPr>
            <w:tcW w:w="1245"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4A74EA7F">
            <w:pPr>
              <w:widowControl/>
              <w:spacing w:before="136" w:after="128"/>
              <w:ind w:left="576"/>
              <w:jc w:val="center"/>
              <w:rPr>
                <w:rFonts w:hint="eastAsia" w:ascii="宋体" w:hAnsi="宋体" w:cs="宋体"/>
                <w:color w:val="auto"/>
                <w:sz w:val="21"/>
                <w:szCs w:val="21"/>
              </w:rPr>
            </w:pPr>
            <w:r>
              <w:rPr>
                <w:rFonts w:hint="eastAsia" w:ascii="宋体" w:hAnsi="宋体" w:cs="宋体"/>
                <w:color w:val="auto"/>
                <w:sz w:val="21"/>
                <w:szCs w:val="21"/>
                <w:lang w:eastAsia="zh-CN" w:bidi="ar"/>
              </w:rPr>
              <w:t>3</w:t>
            </w:r>
          </w:p>
        </w:tc>
        <w:tc>
          <w:tcPr>
            <w:tcW w:w="3319"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1BEC49E7">
            <w:pPr>
              <w:pStyle w:val="23"/>
              <w:widowControl/>
              <w:spacing w:before="94" w:beforeAutospacing="0" w:after="128" w:afterAutospacing="0"/>
              <w:ind w:left="112"/>
              <w:jc w:val="center"/>
              <w:rPr>
                <w:rFonts w:hint="eastAsia" w:ascii="宋体" w:hAnsi="宋体" w:cs="宋体"/>
                <w:color w:val="auto"/>
                <w:sz w:val="21"/>
                <w:szCs w:val="21"/>
              </w:rPr>
            </w:pPr>
            <w:r>
              <w:rPr>
                <w:rFonts w:hint="eastAsia" w:ascii="宋体" w:hAnsi="宋体" w:cs="宋体"/>
                <w:color w:val="auto"/>
                <w:spacing w:val="-1"/>
                <w:sz w:val="21"/>
                <w:szCs w:val="21"/>
              </w:rPr>
              <w:t>装饰装修监督管理</w:t>
            </w: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16236A3">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z w:val="21"/>
                <w:szCs w:val="21"/>
              </w:rPr>
              <w:t>☑（1）装饰装修前，供应商应当与采购人或采购人委托的装修企业签订装饰装修</w:t>
            </w:r>
            <w:r>
              <w:rPr>
                <w:rFonts w:hint="eastAsia" w:ascii="宋体" w:hAnsi="宋体" w:cs="宋体"/>
                <w:color w:val="auto"/>
                <w:spacing w:val="-1"/>
                <w:sz w:val="21"/>
                <w:szCs w:val="21"/>
              </w:rPr>
              <w:t>管理服务协议，告知装</w:t>
            </w:r>
          </w:p>
        </w:tc>
      </w:tr>
      <w:tr w14:paraId="64FA0C6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trPr>
        <w:tc>
          <w:tcPr>
            <w:tcW w:w="1245"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22D58BA">
            <w:pPr>
              <w:widowControl/>
              <w:spacing w:after="128"/>
              <w:rPr>
                <w:rFonts w:hint="eastAsia" w:ascii="宋体" w:hAnsi="宋体" w:cs="宋体"/>
                <w:color w:val="auto"/>
                <w:sz w:val="21"/>
                <w:szCs w:val="21"/>
                <w:lang w:eastAsia="zh-CN"/>
              </w:rPr>
            </w:pPr>
          </w:p>
        </w:tc>
        <w:tc>
          <w:tcPr>
            <w:tcW w:w="3319"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5D2FDC8">
            <w:pPr>
              <w:widowControl/>
              <w:spacing w:after="128"/>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192750B">
            <w:pPr>
              <w:pStyle w:val="23"/>
              <w:widowControl/>
              <w:spacing w:before="36" w:beforeAutospacing="0" w:after="128" w:afterAutospacing="0"/>
              <w:ind w:left="113"/>
              <w:rPr>
                <w:rFonts w:hint="eastAsia" w:ascii="宋体" w:hAnsi="宋体" w:cs="宋体"/>
                <w:color w:val="auto"/>
                <w:sz w:val="21"/>
                <w:szCs w:val="21"/>
              </w:rPr>
            </w:pPr>
            <w:r>
              <w:rPr>
                <w:rFonts w:hint="eastAsia" w:ascii="宋体" w:hAnsi="宋体" w:cs="宋体"/>
                <w:color w:val="auto"/>
                <w:spacing w:val="-1"/>
                <w:sz w:val="21"/>
                <w:szCs w:val="21"/>
              </w:rPr>
              <w:t>饰装修须知，并对装饰装修过程进行管理服务。</w:t>
            </w:r>
          </w:p>
        </w:tc>
      </w:tr>
      <w:tr w14:paraId="199C5EA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5"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7A8891E">
            <w:pPr>
              <w:rPr>
                <w:rFonts w:hint="eastAsia" w:ascii="宋体" w:hAnsi="宋体" w:cs="宋体"/>
                <w:color w:val="auto"/>
                <w:sz w:val="21"/>
                <w:szCs w:val="21"/>
                <w:lang w:eastAsia="zh-CN"/>
              </w:rPr>
            </w:pPr>
          </w:p>
        </w:tc>
        <w:tc>
          <w:tcPr>
            <w:tcW w:w="3319"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7D7E279">
            <w:pP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DBBECAA">
            <w:pPr>
              <w:pStyle w:val="23"/>
              <w:widowControl/>
              <w:spacing w:before="90"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☑（2）根据协议内容，做好装修垃圾临时堆放、清运等。</w:t>
            </w:r>
          </w:p>
        </w:tc>
      </w:tr>
      <w:tr w14:paraId="3F9E9C8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5" w:hRule="atLeast"/>
        </w:trPr>
        <w:tc>
          <w:tcPr>
            <w:tcW w:w="1245"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8AC0D84">
            <w:pPr>
              <w:rPr>
                <w:rFonts w:hint="eastAsia" w:ascii="宋体" w:hAnsi="宋体" w:cs="宋体"/>
                <w:color w:val="auto"/>
                <w:sz w:val="21"/>
                <w:szCs w:val="21"/>
                <w:lang w:eastAsia="zh-CN"/>
              </w:rPr>
            </w:pPr>
          </w:p>
        </w:tc>
        <w:tc>
          <w:tcPr>
            <w:tcW w:w="3319"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C84CA07">
            <w:pP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6C57E91">
            <w:pPr>
              <w:pStyle w:val="23"/>
              <w:widowControl/>
              <w:spacing w:before="33" w:beforeAutospacing="0" w:after="128" w:afterAutospacing="0" w:line="283" w:lineRule="atLeast"/>
              <w:ind w:left="118" w:right="102" w:firstLine="215"/>
              <w:rPr>
                <w:rFonts w:hint="eastAsia" w:ascii="宋体" w:hAnsi="宋体" w:cs="宋体"/>
                <w:color w:val="auto"/>
                <w:sz w:val="21"/>
                <w:szCs w:val="21"/>
              </w:rPr>
            </w:pPr>
            <w:r>
              <w:rPr>
                <w:rFonts w:hint="eastAsia" w:ascii="宋体" w:hAnsi="宋体" w:cs="宋体"/>
                <w:color w:val="auto"/>
                <w:sz w:val="21"/>
                <w:szCs w:val="21"/>
              </w:rPr>
              <w:t>☑（3）受采购人委托对房屋内装修进行严格的监督管理，发现问题及时上报，</w:t>
            </w:r>
            <w:r>
              <w:rPr>
                <w:rFonts w:hint="eastAsia" w:ascii="宋体" w:hAnsi="宋体" w:cs="宋体"/>
                <w:color w:val="auto"/>
                <w:spacing w:val="-1"/>
                <w:sz w:val="21"/>
                <w:szCs w:val="21"/>
              </w:rPr>
              <w:t>确保不因装修而危及大楼结构安全、人身安全和影响正常办公秩序。</w:t>
            </w:r>
          </w:p>
        </w:tc>
      </w:tr>
      <w:tr w14:paraId="5D399E1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D0AD831">
            <w:pPr>
              <w:rPr>
                <w:rFonts w:hint="eastAsia" w:ascii="宋体" w:hAnsi="宋体" w:cs="宋体"/>
                <w:color w:val="auto"/>
                <w:sz w:val="21"/>
                <w:szCs w:val="21"/>
                <w:lang w:eastAsia="zh-CN"/>
              </w:rPr>
            </w:pPr>
          </w:p>
        </w:tc>
        <w:tc>
          <w:tcPr>
            <w:tcW w:w="3319"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31356E1">
            <w:pP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62C1476">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□（4）</w:t>
            </w:r>
          </w:p>
        </w:tc>
      </w:tr>
      <w:tr w14:paraId="055BB0B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26" w:hRule="atLeast"/>
        </w:trPr>
        <w:tc>
          <w:tcPr>
            <w:tcW w:w="1245"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994F1D7">
            <w:pPr>
              <w:widowControl/>
              <w:spacing w:after="128" w:line="314"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4</w:t>
            </w:r>
          </w:p>
        </w:tc>
        <w:tc>
          <w:tcPr>
            <w:tcW w:w="3319"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2379B16">
            <w:pPr>
              <w:widowControl/>
              <w:spacing w:after="128" w:line="297" w:lineRule="atLeast"/>
              <w:jc w:val="center"/>
              <w:rPr>
                <w:rFonts w:hint="eastAsia" w:ascii="宋体" w:hAnsi="宋体" w:cs="宋体"/>
                <w:color w:val="auto"/>
                <w:sz w:val="21"/>
                <w:szCs w:val="21"/>
              </w:rPr>
            </w:pPr>
            <w:r>
              <w:rPr>
                <w:rFonts w:hint="eastAsia" w:ascii="宋体" w:hAnsi="宋体" w:cs="宋体"/>
                <w:color w:val="auto"/>
                <w:spacing w:val="-2"/>
                <w:sz w:val="21"/>
                <w:szCs w:val="21"/>
              </w:rPr>
              <w:t>标识标牌</w:t>
            </w: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E4E4039">
            <w:pPr>
              <w:pStyle w:val="23"/>
              <w:widowControl/>
              <w:spacing w:before="35" w:beforeAutospacing="0" w:after="128" w:afterAutospacing="0" w:line="300" w:lineRule="atLeast"/>
              <w:ind w:left="117" w:right="102" w:firstLine="216"/>
              <w:jc w:val="both"/>
              <w:rPr>
                <w:rFonts w:hint="eastAsia" w:ascii="宋体" w:hAnsi="宋体" w:cs="宋体"/>
                <w:color w:val="auto"/>
                <w:sz w:val="21"/>
                <w:szCs w:val="21"/>
              </w:rPr>
            </w:pPr>
            <w:r>
              <w:rPr>
                <w:rFonts w:hint="eastAsia" w:ascii="宋体" w:hAnsi="宋体" w:cs="宋体"/>
                <w:color w:val="auto"/>
                <w:spacing w:val="-1"/>
                <w:sz w:val="21"/>
                <w:szCs w:val="21"/>
              </w:rPr>
              <w:t>☑（1）标识标牌符合《公共信息图形符号 第1部分：</w:t>
            </w:r>
            <w:r>
              <w:rPr>
                <w:rFonts w:hint="eastAsia" w:ascii="宋体" w:hAnsi="宋体" w:cs="宋体"/>
                <w:color w:val="auto"/>
                <w:spacing w:val="-2"/>
                <w:sz w:val="21"/>
                <w:szCs w:val="21"/>
              </w:rPr>
              <w:t>通用符号》（GB/T10001.1）的相关要求，消防与</w:t>
            </w:r>
            <w:r>
              <w:rPr>
                <w:rFonts w:hint="eastAsia" w:ascii="宋体" w:hAnsi="宋体" w:cs="宋体"/>
                <w:color w:val="auto"/>
                <w:spacing w:val="-1"/>
                <w:sz w:val="21"/>
                <w:szCs w:val="21"/>
              </w:rPr>
              <w:t>安全标识符合《安全标志及其使用导则》（GB2894）、《消防安全标志  第1部分：标志》（GB13495.1）</w:t>
            </w:r>
            <w:r>
              <w:rPr>
                <w:rFonts w:hint="eastAsia" w:ascii="宋体" w:hAnsi="宋体" w:cs="宋体"/>
                <w:color w:val="auto"/>
                <w:spacing w:val="-2"/>
                <w:sz w:val="21"/>
                <w:szCs w:val="21"/>
              </w:rPr>
              <w:t>的相关要求。</w:t>
            </w:r>
          </w:p>
        </w:tc>
      </w:tr>
      <w:tr w14:paraId="7F18C7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11B91EF">
            <w:pP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C12320F">
            <w:pP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00A7F61">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z w:val="21"/>
                <w:szCs w:val="21"/>
              </w:rPr>
              <w:t>☑（2）每月至少检查1次标识标牌和消防与安全标识。应当规范清晰、路线指引正确、安装稳固。</w:t>
            </w:r>
          </w:p>
        </w:tc>
      </w:tr>
      <w:tr w14:paraId="6E2D1C1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5"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B4A3C9A">
            <w:pPr>
              <w:rPr>
                <w:rFonts w:hint="eastAsia" w:ascii="宋体" w:hAnsi="宋体" w:cs="宋体"/>
                <w:color w:val="auto"/>
                <w:sz w:val="21"/>
                <w:szCs w:val="21"/>
                <w:lang w:eastAsia="zh-CN"/>
              </w:rPr>
            </w:pPr>
          </w:p>
        </w:tc>
        <w:tc>
          <w:tcPr>
            <w:tcW w:w="3319"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9C292EB">
            <w:pPr>
              <w:rPr>
                <w:rFonts w:hint="eastAsia" w:ascii="宋体" w:hAnsi="宋体" w:cs="宋体"/>
                <w:color w:val="auto"/>
                <w:sz w:val="21"/>
                <w:szCs w:val="21"/>
                <w:lang w:eastAsia="zh-CN"/>
              </w:rPr>
            </w:pPr>
          </w:p>
        </w:tc>
        <w:tc>
          <w:tcPr>
            <w:tcW w:w="1000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1496380">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□（3）</w:t>
            </w:r>
          </w:p>
        </w:tc>
      </w:tr>
    </w:tbl>
    <w:p w14:paraId="22A93A8B">
      <w:pPr>
        <w:widowControl/>
        <w:spacing w:after="128" w:line="300" w:lineRule="atLeast"/>
        <w:rPr>
          <w:rFonts w:hint="eastAsia" w:ascii="宋体" w:hAnsi="宋体" w:cs="宋体"/>
          <w:color w:val="auto"/>
          <w:sz w:val="21"/>
          <w:szCs w:val="21"/>
        </w:rPr>
      </w:pPr>
      <w:r>
        <w:rPr>
          <w:rFonts w:hint="eastAsia" w:ascii="宋体" w:hAnsi="宋体" w:cs="宋体"/>
          <w:b/>
          <w:bCs/>
          <w:color w:val="auto"/>
          <w:spacing w:val="-1"/>
          <w:sz w:val="21"/>
          <w:szCs w:val="21"/>
          <w:shd w:val="clear" w:color="auto" w:fill="FFFFFF"/>
          <w:lang w:eastAsia="zh-CN" w:bidi="ar"/>
        </w:rPr>
        <w:t>3公用设施设备维护服务</w:t>
      </w:r>
    </w:p>
    <w:tbl>
      <w:tblPr>
        <w:tblStyle w:val="25"/>
        <w:tblW w:w="14589" w:type="dxa"/>
        <w:tblInd w:w="11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248"/>
        <w:gridCol w:w="3347"/>
        <w:gridCol w:w="9994"/>
      </w:tblGrid>
      <w:tr w14:paraId="75F98EE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trPr>
        <w:tc>
          <w:tcPr>
            <w:tcW w:w="124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A114938">
            <w:pPr>
              <w:widowControl/>
              <w:spacing w:before="94" w:after="128"/>
              <w:ind w:left="413"/>
              <w:rPr>
                <w:rFonts w:hint="eastAsia" w:ascii="宋体" w:hAnsi="宋体" w:cs="宋体"/>
                <w:color w:val="auto"/>
                <w:sz w:val="21"/>
                <w:szCs w:val="21"/>
              </w:rPr>
            </w:pPr>
            <w:r>
              <w:rPr>
                <w:rFonts w:hint="eastAsia" w:ascii="宋体" w:hAnsi="宋体" w:cs="宋体"/>
                <w:b/>
                <w:bCs/>
                <w:color w:val="auto"/>
                <w:spacing w:val="-1"/>
                <w:sz w:val="21"/>
                <w:szCs w:val="21"/>
                <w:lang w:eastAsia="zh-CN" w:bidi="ar"/>
              </w:rPr>
              <w:t>序号</w:t>
            </w:r>
          </w:p>
        </w:tc>
        <w:tc>
          <w:tcPr>
            <w:tcW w:w="334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71F5DD7">
            <w:pPr>
              <w:widowControl/>
              <w:spacing w:before="94" w:after="128"/>
              <w:ind w:left="1249"/>
              <w:rPr>
                <w:rFonts w:hint="eastAsia" w:ascii="宋体" w:hAnsi="宋体" w:cs="宋体"/>
                <w:color w:val="auto"/>
                <w:sz w:val="21"/>
                <w:szCs w:val="21"/>
              </w:rPr>
            </w:pPr>
            <w:r>
              <w:rPr>
                <w:rFonts w:hint="eastAsia" w:ascii="宋体" w:hAnsi="宋体" w:cs="宋体"/>
                <w:b/>
                <w:bCs/>
                <w:color w:val="auto"/>
                <w:sz w:val="21"/>
                <w:szCs w:val="21"/>
                <w:lang w:eastAsia="zh-CN" w:bidi="ar"/>
              </w:rPr>
              <w:t>服务内容</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3E87293">
            <w:pPr>
              <w:widowControl/>
              <w:spacing w:before="94" w:after="128"/>
              <w:ind w:left="4587"/>
              <w:rPr>
                <w:rFonts w:hint="eastAsia" w:ascii="宋体" w:hAnsi="宋体" w:cs="宋体"/>
                <w:color w:val="auto"/>
                <w:sz w:val="21"/>
                <w:szCs w:val="21"/>
              </w:rPr>
            </w:pPr>
            <w:r>
              <w:rPr>
                <w:rFonts w:hint="eastAsia" w:ascii="宋体" w:hAnsi="宋体" w:cs="宋体"/>
                <w:b/>
                <w:bCs/>
                <w:color w:val="auto"/>
                <w:sz w:val="21"/>
                <w:szCs w:val="21"/>
                <w:lang w:eastAsia="zh-CN" w:bidi="ar"/>
              </w:rPr>
              <w:t>服务标准</w:t>
            </w:r>
          </w:p>
        </w:tc>
      </w:tr>
      <w:tr w14:paraId="3895B2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0327548">
            <w:pPr>
              <w:widowControl/>
              <w:spacing w:after="128" w:line="372"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1</w:t>
            </w:r>
          </w:p>
        </w:tc>
        <w:tc>
          <w:tcPr>
            <w:tcW w:w="334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4E9207D">
            <w:pPr>
              <w:widowControl/>
              <w:spacing w:after="128" w:line="347" w:lineRule="atLeast"/>
              <w:jc w:val="center"/>
              <w:rPr>
                <w:rFonts w:hint="eastAsia" w:ascii="宋体" w:hAnsi="宋体" w:cs="宋体"/>
                <w:color w:val="auto"/>
                <w:sz w:val="21"/>
                <w:szCs w:val="21"/>
              </w:rPr>
            </w:pPr>
            <w:r>
              <w:rPr>
                <w:rFonts w:hint="eastAsia" w:ascii="宋体" w:hAnsi="宋体" w:cs="宋体"/>
                <w:color w:val="auto"/>
                <w:spacing w:val="-2"/>
                <w:sz w:val="21"/>
                <w:szCs w:val="21"/>
              </w:rPr>
              <w:t>基本要求</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65C42C5">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☑（1）重大节假日及恶劣天气前后，组织系统巡检1次。</w:t>
            </w:r>
          </w:p>
        </w:tc>
      </w:tr>
      <w:tr w14:paraId="3534967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4"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305CBDA">
            <w:pPr>
              <w:jc w:val="cente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A3B3FAB">
            <w:pPr>
              <w:jc w:val="cente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141A6C5">
            <w:pPr>
              <w:pStyle w:val="23"/>
              <w:widowControl/>
              <w:spacing w:before="32" w:beforeAutospacing="0" w:after="128" w:afterAutospacing="0" w:line="283" w:lineRule="atLeast"/>
              <w:ind w:left="112" w:right="114" w:firstLine="219"/>
              <w:rPr>
                <w:rFonts w:hint="eastAsia" w:ascii="宋体" w:hAnsi="宋体" w:cs="宋体"/>
                <w:color w:val="auto"/>
                <w:sz w:val="21"/>
                <w:szCs w:val="21"/>
              </w:rPr>
            </w:pPr>
            <w:r>
              <w:rPr>
                <w:rFonts w:hint="eastAsia" w:ascii="宋体" w:hAnsi="宋体" w:cs="宋体"/>
                <w:color w:val="auto"/>
                <w:sz w:val="21"/>
                <w:szCs w:val="21"/>
              </w:rPr>
              <w:t>☑（2）具备设施设备安全、稳定运行的环境和场所（含有限空间</w:t>
            </w:r>
            <w:r>
              <w:rPr>
                <w:rFonts w:hint="eastAsia" w:ascii="宋体" w:hAnsi="宋体" w:cs="宋体"/>
                <w:color w:val="auto"/>
                <w:spacing w:val="-2"/>
                <w:sz w:val="21"/>
                <w:szCs w:val="21"/>
              </w:rPr>
              <w:t>），</w:t>
            </w:r>
            <w:r>
              <w:rPr>
                <w:rFonts w:hint="eastAsia" w:ascii="宋体" w:hAnsi="宋体" w:cs="宋体"/>
                <w:color w:val="auto"/>
                <w:sz w:val="21"/>
                <w:szCs w:val="21"/>
              </w:rPr>
              <w:t>温湿度</w:t>
            </w:r>
            <w:r>
              <w:rPr>
                <w:rFonts w:hint="eastAsia" w:ascii="宋体" w:hAnsi="宋体" w:cs="宋体"/>
                <w:color w:val="auto"/>
                <w:spacing w:val="-1"/>
                <w:sz w:val="21"/>
                <w:szCs w:val="21"/>
              </w:rPr>
              <w:t>、照度、粉尘和烟雾浓度等符合相关安全规范。</w:t>
            </w:r>
          </w:p>
        </w:tc>
      </w:tr>
      <w:tr w14:paraId="6A7914A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11B6924">
            <w:pPr>
              <w:jc w:val="cente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4050E15">
            <w:pPr>
              <w:jc w:val="cente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CA5D072">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□（3）</w:t>
            </w:r>
          </w:p>
        </w:tc>
      </w:tr>
      <w:tr w14:paraId="3F546F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23" w:hRule="atLeast"/>
        </w:trPr>
        <w:tc>
          <w:tcPr>
            <w:tcW w:w="1248"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277DE24A">
            <w:pPr>
              <w:widowControl/>
              <w:spacing w:before="65"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2</w:t>
            </w:r>
          </w:p>
        </w:tc>
        <w:tc>
          <w:tcPr>
            <w:tcW w:w="3347"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37753646">
            <w:pPr>
              <w:pStyle w:val="23"/>
              <w:widowControl/>
              <w:spacing w:before="68" w:beforeAutospacing="0" w:after="128" w:afterAutospacing="0"/>
              <w:jc w:val="center"/>
              <w:rPr>
                <w:rFonts w:hint="eastAsia" w:ascii="宋体" w:hAnsi="宋体" w:cs="宋体"/>
                <w:color w:val="auto"/>
                <w:sz w:val="21"/>
                <w:szCs w:val="21"/>
              </w:rPr>
            </w:pPr>
            <w:r>
              <w:rPr>
                <w:rFonts w:hint="eastAsia" w:ascii="宋体" w:hAnsi="宋体" w:cs="宋体"/>
                <w:color w:val="auto"/>
                <w:spacing w:val="-3"/>
                <w:sz w:val="21"/>
                <w:szCs w:val="21"/>
              </w:rPr>
              <w:t>设备机房</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AE04272">
            <w:pPr>
              <w:pStyle w:val="23"/>
              <w:widowControl/>
              <w:spacing w:before="34" w:beforeAutospacing="0" w:after="128" w:afterAutospacing="0" w:line="300" w:lineRule="atLeast"/>
              <w:ind w:left="109" w:right="104" w:firstLine="221"/>
              <w:jc w:val="both"/>
              <w:rPr>
                <w:rFonts w:hint="eastAsia" w:ascii="宋体" w:hAnsi="宋体" w:cs="宋体"/>
                <w:color w:val="auto"/>
                <w:sz w:val="21"/>
                <w:szCs w:val="21"/>
              </w:rPr>
            </w:pPr>
            <w:r>
              <w:rPr>
                <w:rFonts w:hint="eastAsia" w:ascii="宋体" w:hAnsi="宋体" w:cs="宋体"/>
                <w:color w:val="auto"/>
                <w:sz w:val="21"/>
                <w:szCs w:val="21"/>
              </w:rPr>
              <w:t>☑（1）设备机房门口有机房类别及安全标志。落实各类机房责任人、督查人，且设备系统</w:t>
            </w:r>
            <w:r>
              <w:rPr>
                <w:rFonts w:hint="eastAsia" w:ascii="宋体" w:hAnsi="宋体" w:cs="宋体"/>
                <w:color w:val="auto"/>
                <w:spacing w:val="-1"/>
                <w:sz w:val="21"/>
                <w:szCs w:val="21"/>
              </w:rPr>
              <w:t>图、应急预案流程图、管理制度、特种作业人员资格证书等上墙文件或</w:t>
            </w:r>
            <w:r>
              <w:rPr>
                <w:rFonts w:hint="eastAsia" w:ascii="宋体" w:hAnsi="宋体" w:cs="宋体"/>
                <w:color w:val="auto"/>
                <w:spacing w:val="-2"/>
                <w:sz w:val="21"/>
                <w:szCs w:val="21"/>
              </w:rPr>
              <w:t>证书符合各设备机房国家标准规范要求，机房巡视</w:t>
            </w:r>
            <w:r>
              <w:rPr>
                <w:rFonts w:hint="eastAsia" w:ascii="宋体" w:hAnsi="宋体" w:cs="宋体"/>
                <w:color w:val="auto"/>
                <w:spacing w:val="-1"/>
                <w:sz w:val="21"/>
                <w:szCs w:val="21"/>
              </w:rPr>
              <w:t>及外来人员记录清晰完整，标识统一。</w:t>
            </w:r>
          </w:p>
        </w:tc>
      </w:tr>
      <w:tr w14:paraId="295286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0"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0CA5455">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0F6FDDC">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834CAA8">
            <w:pPr>
              <w:pStyle w:val="23"/>
              <w:widowControl/>
              <w:spacing w:before="89"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☑（2）设备机房门窗、锁具应当完好、有效。</w:t>
            </w:r>
          </w:p>
        </w:tc>
      </w:tr>
      <w:tr w14:paraId="4C3879E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91"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D436EA7">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C76FCE4">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00869F6">
            <w:pPr>
              <w:pStyle w:val="23"/>
              <w:widowControl/>
              <w:spacing w:before="37" w:beforeAutospacing="0" w:after="128" w:afterAutospacing="0" w:line="283" w:lineRule="atLeast"/>
              <w:ind w:left="112" w:right="104" w:firstLine="219"/>
              <w:rPr>
                <w:rFonts w:hint="eastAsia" w:ascii="宋体" w:hAnsi="宋体" w:cs="宋体"/>
                <w:color w:val="auto"/>
                <w:sz w:val="21"/>
                <w:szCs w:val="21"/>
              </w:rPr>
            </w:pPr>
            <w:r>
              <w:rPr>
                <w:rFonts w:hint="eastAsia" w:ascii="宋体" w:hAnsi="宋体" w:cs="宋体"/>
                <w:color w:val="auto"/>
                <w:spacing w:val="-1"/>
                <w:sz w:val="21"/>
                <w:szCs w:val="21"/>
              </w:rPr>
              <w:t>☑（3）每半月至少开展1次清洁，整洁有序、无杂物、无积尘、无鼠、无虫害，温湿度符合设备运行要</w:t>
            </w:r>
            <w:r>
              <w:rPr>
                <w:rFonts w:hint="eastAsia" w:ascii="宋体" w:hAnsi="宋体" w:cs="宋体"/>
                <w:color w:val="auto"/>
                <w:spacing w:val="-5"/>
                <w:sz w:val="21"/>
                <w:szCs w:val="21"/>
              </w:rPr>
              <w:t>求。</w:t>
            </w:r>
          </w:p>
        </w:tc>
      </w:tr>
      <w:tr w14:paraId="48849D1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2"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ECE9D01">
            <w:pPr>
              <w:widowControl/>
              <w:spacing w:after="128"/>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7E7D71AC">
            <w:pPr>
              <w:widowControl/>
              <w:spacing w:after="128"/>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8E060E2">
            <w:pPr>
              <w:pStyle w:val="23"/>
              <w:widowControl/>
              <w:spacing w:before="108"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☑（4）按各设备机房国家标准规范规定维护/保管消防、通风、应急照明，防止小</w:t>
            </w:r>
            <w:r>
              <w:rPr>
                <w:rFonts w:hint="eastAsia" w:ascii="宋体" w:hAnsi="宋体" w:cs="宋体"/>
                <w:color w:val="auto"/>
                <w:sz w:val="21"/>
                <w:szCs w:val="21"/>
              </w:rPr>
              <w:t>动物进入。</w:t>
            </w:r>
          </w:p>
        </w:tc>
      </w:tr>
      <w:tr w14:paraId="6CAA374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6"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708C493D">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49542FE">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68589C1">
            <w:pPr>
              <w:pStyle w:val="23"/>
              <w:widowControl/>
              <w:spacing w:before="108"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☑（5）安全防护用具配置齐全，检验合格。</w:t>
            </w:r>
          </w:p>
        </w:tc>
      </w:tr>
      <w:tr w14:paraId="24045E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87"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74BE318">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5F811C7">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D226505">
            <w:pPr>
              <w:pStyle w:val="23"/>
              <w:widowControl/>
              <w:spacing w:before="10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☑（6）应急设施设备用品应当齐全、完备，可随时启用。</w:t>
            </w:r>
          </w:p>
        </w:tc>
      </w:tr>
      <w:tr w14:paraId="579C1BB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87" w:hRule="atLeast"/>
        </w:trPr>
        <w:tc>
          <w:tcPr>
            <w:tcW w:w="1248"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F8FD4B1">
            <w:pPr>
              <w:rPr>
                <w:rFonts w:hint="eastAsia" w:ascii="宋体" w:hAnsi="宋体" w:cs="宋体"/>
                <w:color w:val="auto"/>
                <w:sz w:val="21"/>
                <w:szCs w:val="21"/>
                <w:lang w:eastAsia="zh-CN"/>
              </w:rPr>
            </w:pPr>
          </w:p>
        </w:tc>
        <w:tc>
          <w:tcPr>
            <w:tcW w:w="3347"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69E423E">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B008814">
            <w:pPr>
              <w:pStyle w:val="23"/>
              <w:widowControl/>
              <w:spacing w:before="102"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□（7）</w:t>
            </w:r>
          </w:p>
        </w:tc>
      </w:tr>
      <w:tr w14:paraId="4FEB9D8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AD58FDB">
            <w:pPr>
              <w:widowControl/>
              <w:spacing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3</w:t>
            </w:r>
          </w:p>
        </w:tc>
        <w:tc>
          <w:tcPr>
            <w:tcW w:w="334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51B18AA">
            <w:pPr>
              <w:widowControl/>
              <w:spacing w:after="128" w:line="325" w:lineRule="atLeast"/>
              <w:jc w:val="center"/>
              <w:rPr>
                <w:rFonts w:hint="eastAsia" w:ascii="宋体" w:hAnsi="宋体" w:cs="宋体"/>
                <w:color w:val="auto"/>
                <w:sz w:val="21"/>
                <w:szCs w:val="21"/>
              </w:rPr>
            </w:pPr>
            <w:r>
              <w:rPr>
                <w:rFonts w:hint="eastAsia" w:ascii="宋体" w:hAnsi="宋体" w:cs="宋体"/>
                <w:color w:val="auto"/>
                <w:spacing w:val="-2"/>
                <w:sz w:val="21"/>
                <w:szCs w:val="21"/>
              </w:rPr>
              <w:t>给排水系统</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B9D2F58">
            <w:pPr>
              <w:pStyle w:val="23"/>
              <w:widowControl/>
              <w:spacing w:before="87"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☑（1）生活饮用水卫生符合《生活饮用水卫生标准》（</w:t>
            </w:r>
            <w:r>
              <w:rPr>
                <w:rFonts w:hint="eastAsia" w:ascii="宋体" w:hAnsi="宋体" w:cs="宋体"/>
                <w:color w:val="auto"/>
                <w:sz w:val="21"/>
                <w:szCs w:val="21"/>
              </w:rPr>
              <w:t>GB</w:t>
            </w:r>
            <w:r>
              <w:rPr>
                <w:rFonts w:hint="eastAsia" w:ascii="宋体" w:hAnsi="宋体" w:cs="宋体"/>
                <w:color w:val="auto"/>
                <w:spacing w:val="1"/>
                <w:sz w:val="21"/>
                <w:szCs w:val="21"/>
              </w:rPr>
              <w:t>5749）的相关要</w:t>
            </w:r>
            <w:r>
              <w:rPr>
                <w:rFonts w:hint="eastAsia" w:ascii="宋体" w:hAnsi="宋体" w:cs="宋体"/>
                <w:color w:val="auto"/>
                <w:sz w:val="21"/>
                <w:szCs w:val="21"/>
              </w:rPr>
              <w:t>求。</w:t>
            </w:r>
          </w:p>
        </w:tc>
      </w:tr>
      <w:tr w14:paraId="20AAB7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74802CC">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8A20236">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6FEA5EB">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☑（2）二次供水卫生符合《二次供水设施卫生规范》（</w:t>
            </w:r>
            <w:r>
              <w:rPr>
                <w:rFonts w:hint="eastAsia" w:ascii="宋体" w:hAnsi="宋体" w:cs="宋体"/>
                <w:color w:val="auto"/>
                <w:sz w:val="21"/>
                <w:szCs w:val="21"/>
              </w:rPr>
              <w:t>GB</w:t>
            </w:r>
            <w:r>
              <w:rPr>
                <w:rFonts w:hint="eastAsia" w:ascii="宋体" w:hAnsi="宋体" w:cs="宋体"/>
                <w:color w:val="auto"/>
                <w:spacing w:val="1"/>
                <w:sz w:val="21"/>
                <w:szCs w:val="21"/>
              </w:rPr>
              <w:t>17051）的相关要求。</w:t>
            </w:r>
          </w:p>
        </w:tc>
      </w:tr>
      <w:tr w14:paraId="2162CA4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401FECE">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85CFF59">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CE36824">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☑（3）设施设备、阀门、管道等运行正常，无跑、冒、滴、漏现象。</w:t>
            </w:r>
          </w:p>
        </w:tc>
      </w:tr>
      <w:tr w14:paraId="3CEC29A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A302866">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5F765A3">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3DB73DB">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☑（4）有水泵房、水箱间的，每日至少巡视1次。每年至少养护1次水泵。</w:t>
            </w:r>
          </w:p>
        </w:tc>
      </w:tr>
      <w:tr w14:paraId="5DF585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055C2F4">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62FEB21">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FDCB960">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☑（5）遇供水单位限水、停水，按规定时间通知采购人。</w:t>
            </w:r>
          </w:p>
        </w:tc>
      </w:tr>
      <w:tr w14:paraId="34FBCE9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9183E7A">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C78C18C">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6E92C79">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pacing w:val="-4"/>
                <w:sz w:val="21"/>
                <w:szCs w:val="21"/>
              </w:rPr>
              <w:t>☑（6）每季度至少开展1次对排水管进行疏通、清污，保证室内外排水</w:t>
            </w:r>
            <w:r>
              <w:rPr>
                <w:rFonts w:hint="eastAsia" w:ascii="宋体" w:hAnsi="宋体" w:cs="宋体"/>
                <w:color w:val="auto"/>
                <w:spacing w:val="-5"/>
                <w:sz w:val="21"/>
                <w:szCs w:val="21"/>
              </w:rPr>
              <w:t>系统通畅。</w:t>
            </w:r>
          </w:p>
        </w:tc>
      </w:tr>
      <w:tr w14:paraId="1AACB4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DBA1E69">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77AD65C">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655E432">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□（7）</w:t>
            </w:r>
          </w:p>
        </w:tc>
      </w:tr>
      <w:tr w14:paraId="3B9D792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11D4893D">
            <w:pPr>
              <w:widowControl/>
              <w:spacing w:after="128" w:line="325"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4</w:t>
            </w:r>
          </w:p>
        </w:tc>
        <w:tc>
          <w:tcPr>
            <w:tcW w:w="3347"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583E4EE0">
            <w:pPr>
              <w:widowControl/>
              <w:spacing w:after="128" w:line="316" w:lineRule="atLeast"/>
              <w:jc w:val="center"/>
              <w:rPr>
                <w:rFonts w:hint="eastAsia" w:ascii="宋体" w:hAnsi="宋体" w:cs="宋体"/>
                <w:color w:val="auto"/>
                <w:sz w:val="21"/>
                <w:szCs w:val="21"/>
              </w:rPr>
            </w:pPr>
            <w:r>
              <w:rPr>
                <w:rFonts w:hint="eastAsia" w:ascii="宋体" w:hAnsi="宋体" w:cs="宋体"/>
                <w:color w:val="auto"/>
                <w:spacing w:val="-8"/>
                <w:sz w:val="21"/>
                <w:szCs w:val="21"/>
              </w:rPr>
              <w:t>电梯系统</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F2FA52C">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☑（1）电梯运行平稳、无异响、平层、开关正常。每周至少开展2次电梯的安全状况检查。</w:t>
            </w:r>
          </w:p>
        </w:tc>
      </w:tr>
      <w:tr w14:paraId="3DEDCC0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30"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CC7DD4B">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28E4517">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06FDD03">
            <w:pPr>
              <w:pStyle w:val="23"/>
              <w:widowControl/>
              <w:spacing w:before="35" w:beforeAutospacing="0" w:after="128" w:afterAutospacing="0" w:line="283" w:lineRule="atLeast"/>
              <w:ind w:left="109" w:right="104" w:firstLine="222"/>
              <w:rPr>
                <w:rFonts w:hint="eastAsia" w:ascii="宋体" w:hAnsi="宋体" w:cs="宋体"/>
                <w:color w:val="auto"/>
                <w:sz w:val="21"/>
                <w:szCs w:val="21"/>
              </w:rPr>
            </w:pPr>
            <w:r>
              <w:rPr>
                <w:rFonts w:hint="eastAsia" w:ascii="宋体" w:hAnsi="宋体" w:cs="宋体"/>
                <w:color w:val="auto"/>
                <w:sz w:val="21"/>
                <w:szCs w:val="21"/>
              </w:rPr>
              <w:t>☑（2）电梯准用证、年检合格证等证件齐全。相关证件、紧急救援电话和乘客注意事项置于轿厢醒目位</w:t>
            </w:r>
            <w:r>
              <w:rPr>
                <w:rFonts w:hint="eastAsia" w:ascii="宋体" w:hAnsi="宋体" w:cs="宋体"/>
                <w:color w:val="auto"/>
                <w:spacing w:val="-3"/>
                <w:sz w:val="21"/>
                <w:szCs w:val="21"/>
              </w:rPr>
              <w:t>置</w:t>
            </w:r>
          </w:p>
        </w:tc>
      </w:tr>
      <w:tr w14:paraId="5727AC5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D1C7632">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06C7ADB">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6B143E4">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☑（3）每年至少开展1次对电梯的全面检测，并出具检测报告，核发电梯使用标志。</w:t>
            </w:r>
          </w:p>
        </w:tc>
      </w:tr>
      <w:tr w14:paraId="41CD4F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E4BE736">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9BABD80">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0CDB8F2">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☑（4）电梯维保应当符合《电梯维护保养规则》（</w:t>
            </w:r>
            <w:r>
              <w:rPr>
                <w:rFonts w:hint="eastAsia" w:ascii="宋体" w:hAnsi="宋体" w:cs="宋体"/>
                <w:color w:val="auto"/>
                <w:sz w:val="21"/>
                <w:szCs w:val="21"/>
              </w:rPr>
              <w:t>TSGT</w:t>
            </w:r>
            <w:r>
              <w:rPr>
                <w:rFonts w:hint="eastAsia" w:ascii="宋体" w:hAnsi="宋体" w:cs="宋体"/>
                <w:color w:val="auto"/>
                <w:spacing w:val="1"/>
                <w:sz w:val="21"/>
                <w:szCs w:val="21"/>
              </w:rPr>
              <w:t>5002）的有关要求。</w:t>
            </w:r>
          </w:p>
        </w:tc>
      </w:tr>
      <w:tr w14:paraId="14568C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B877E73">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422E050">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5BA3973">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2"/>
                <w:sz w:val="21"/>
                <w:szCs w:val="21"/>
              </w:rPr>
              <w:t>☑（5）电梯使用应当符合《特种设备使用管理规则》（</w:t>
            </w:r>
            <w:r>
              <w:rPr>
                <w:rFonts w:hint="eastAsia" w:ascii="宋体" w:hAnsi="宋体" w:cs="宋体"/>
                <w:color w:val="auto"/>
                <w:sz w:val="21"/>
                <w:szCs w:val="21"/>
              </w:rPr>
              <w:t>TSG</w:t>
            </w:r>
            <w:r>
              <w:rPr>
                <w:rFonts w:hint="eastAsia" w:ascii="宋体" w:hAnsi="宋体" w:cs="宋体"/>
                <w:color w:val="auto"/>
                <w:spacing w:val="2"/>
                <w:sz w:val="21"/>
                <w:szCs w:val="21"/>
              </w:rPr>
              <w:t>08）的有关要求。</w:t>
            </w:r>
          </w:p>
        </w:tc>
      </w:tr>
      <w:tr w14:paraId="2CDD0F1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769FED1">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DDE3F63">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9FAFE7D">
            <w:pPr>
              <w:pStyle w:val="23"/>
              <w:widowControl/>
              <w:spacing w:before="37" w:beforeAutospacing="0" w:after="128" w:afterAutospacing="0"/>
              <w:ind w:left="112" w:right="106" w:firstLine="219"/>
              <w:rPr>
                <w:rFonts w:hint="eastAsia" w:ascii="宋体" w:hAnsi="宋体" w:cs="宋体"/>
                <w:color w:val="auto"/>
                <w:sz w:val="21"/>
                <w:szCs w:val="21"/>
              </w:rPr>
            </w:pPr>
            <w:r>
              <w:rPr>
                <w:rFonts w:hint="eastAsia" w:ascii="宋体" w:hAnsi="宋体" w:cs="宋体"/>
                <w:color w:val="auto"/>
                <w:spacing w:val="-1"/>
                <w:sz w:val="21"/>
                <w:szCs w:val="21"/>
              </w:rPr>
              <w:t>☑（6）有电梯突发事件或事故的应急措施与救援预案，每年至少开展演练1次。电梯出现故障，物业服</w:t>
            </w:r>
            <w:r>
              <w:rPr>
                <w:rFonts w:hint="eastAsia" w:ascii="宋体" w:hAnsi="宋体" w:cs="宋体"/>
                <w:color w:val="auto"/>
                <w:sz w:val="21"/>
                <w:szCs w:val="21"/>
              </w:rPr>
              <w:t>务人员10分钟内到场应急处理，维保专业人员30分钟内到场应急处理。</w:t>
            </w:r>
          </w:p>
        </w:tc>
      </w:tr>
      <w:tr w14:paraId="52C556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C1DEBEA">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5BBCB53">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0158EEA">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☑（7）到场进行救助和排除故障。电梯紧急电话保持畅通。</w:t>
            </w:r>
          </w:p>
        </w:tc>
      </w:tr>
      <w:tr w14:paraId="21A11FC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0B54D4B">
            <w:pPr>
              <w:widowControl/>
              <w:spacing w:after="128"/>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61070AA">
            <w:pPr>
              <w:widowControl/>
              <w:spacing w:after="128"/>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85AF759">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☑（8）电梯维修、保养时在现场设置提示标识和防护围栏。</w:t>
            </w:r>
          </w:p>
        </w:tc>
      </w:tr>
      <w:tr w14:paraId="13E49CD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7A84B73E">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8BE4A00">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5475FBB">
            <w:pPr>
              <w:pStyle w:val="23"/>
              <w:widowControl/>
              <w:spacing w:before="89"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☑（9）根据采购人需求，合理设置电梯开启的数量、时间。</w:t>
            </w:r>
          </w:p>
        </w:tc>
      </w:tr>
      <w:tr w14:paraId="625A640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742406B">
            <w:pPr>
              <w:rPr>
                <w:rFonts w:hint="eastAsia" w:ascii="宋体" w:hAnsi="宋体" w:cs="宋体"/>
                <w:color w:val="auto"/>
                <w:sz w:val="21"/>
                <w:szCs w:val="21"/>
                <w:lang w:eastAsia="zh-CN"/>
              </w:rPr>
            </w:pPr>
          </w:p>
        </w:tc>
        <w:tc>
          <w:tcPr>
            <w:tcW w:w="3347"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96DC2A0">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FB7512B">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9"/>
                <w:sz w:val="21"/>
                <w:szCs w:val="21"/>
              </w:rPr>
              <w:t>□（10）</w:t>
            </w:r>
          </w:p>
        </w:tc>
      </w:tr>
      <w:tr w14:paraId="695225A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9" w:hRule="atLeast"/>
        </w:trPr>
        <w:tc>
          <w:tcPr>
            <w:tcW w:w="1248"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A1426A5">
            <w:pPr>
              <w:widowControl/>
              <w:spacing w:after="128" w:line="286"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5</w:t>
            </w:r>
          </w:p>
        </w:tc>
        <w:tc>
          <w:tcPr>
            <w:tcW w:w="334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9A20B7A">
            <w:pPr>
              <w:widowControl/>
              <w:spacing w:after="128" w:line="283" w:lineRule="atLeast"/>
              <w:jc w:val="center"/>
              <w:rPr>
                <w:rFonts w:hint="eastAsia" w:ascii="宋体" w:hAnsi="宋体" w:cs="宋体"/>
                <w:color w:val="auto"/>
                <w:sz w:val="21"/>
                <w:szCs w:val="21"/>
              </w:rPr>
            </w:pPr>
            <w:r>
              <w:rPr>
                <w:rFonts w:hint="eastAsia" w:ascii="宋体" w:hAnsi="宋体" w:cs="宋体"/>
                <w:color w:val="auto"/>
                <w:spacing w:val="-4"/>
                <w:sz w:val="21"/>
                <w:szCs w:val="21"/>
              </w:rPr>
              <w:t>空调系统</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B3388D0">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☑（1）空调通风系统运行管理符合《空调通风系统运行管理标准》（</w:t>
            </w:r>
            <w:r>
              <w:rPr>
                <w:rFonts w:hint="eastAsia" w:ascii="宋体" w:hAnsi="宋体" w:cs="宋体"/>
                <w:color w:val="auto"/>
                <w:sz w:val="21"/>
                <w:szCs w:val="21"/>
              </w:rPr>
              <w:t>GB</w:t>
            </w:r>
            <w:r>
              <w:rPr>
                <w:rFonts w:hint="eastAsia" w:ascii="宋体" w:hAnsi="宋体" w:cs="宋体"/>
                <w:color w:val="auto"/>
                <w:spacing w:val="1"/>
                <w:sz w:val="21"/>
                <w:szCs w:val="21"/>
              </w:rPr>
              <w:t>50365</w:t>
            </w:r>
            <w:r>
              <w:rPr>
                <w:rFonts w:hint="eastAsia" w:ascii="宋体" w:hAnsi="宋体" w:cs="宋体"/>
                <w:color w:val="auto"/>
                <w:sz w:val="21"/>
                <w:szCs w:val="21"/>
              </w:rPr>
              <w:t>）的相关要求。</w:t>
            </w:r>
          </w:p>
        </w:tc>
      </w:tr>
      <w:tr w14:paraId="6DF2797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03E89C5">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74BEA21">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757BB54">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☑（2）办公楼内温湿度、空气质量等符合《室内空气质量标准》（</w:t>
            </w:r>
            <w:r>
              <w:rPr>
                <w:rFonts w:hint="eastAsia" w:ascii="宋体" w:hAnsi="宋体" w:cs="宋体"/>
                <w:color w:val="auto"/>
                <w:sz w:val="21"/>
                <w:szCs w:val="21"/>
              </w:rPr>
              <w:t>GB</w:t>
            </w:r>
            <w:r>
              <w:rPr>
                <w:rFonts w:hint="eastAsia" w:ascii="宋体" w:hAnsi="宋体" w:cs="宋体"/>
                <w:color w:val="auto"/>
                <w:spacing w:val="1"/>
                <w:sz w:val="21"/>
                <w:szCs w:val="21"/>
              </w:rPr>
              <w:t>/T18883</w:t>
            </w:r>
            <w:r>
              <w:rPr>
                <w:rFonts w:hint="eastAsia" w:ascii="宋体" w:hAnsi="宋体" w:cs="宋体"/>
                <w:color w:val="auto"/>
                <w:sz w:val="21"/>
                <w:szCs w:val="21"/>
              </w:rPr>
              <w:t>）的相关要求。</w:t>
            </w:r>
          </w:p>
        </w:tc>
      </w:tr>
      <w:tr w14:paraId="5AC8FC8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C8DBE99">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B5D0A24">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0B0C37C">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☑（3）定期维保并做好记录，保证空调设施设备处于良好状态。</w:t>
            </w:r>
          </w:p>
        </w:tc>
      </w:tr>
      <w:tr w14:paraId="6C557F3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6B88CFD">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EC191AE">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556D75F">
            <w:pPr>
              <w:pStyle w:val="23"/>
              <w:widowControl/>
              <w:spacing w:before="32" w:beforeAutospacing="0" w:after="128" w:afterAutospacing="0" w:line="283" w:lineRule="atLeast"/>
              <w:ind w:left="112" w:right="108" w:firstLine="219"/>
              <w:rPr>
                <w:rFonts w:hint="eastAsia" w:ascii="宋体" w:hAnsi="宋体" w:cs="宋体"/>
                <w:color w:val="auto"/>
                <w:sz w:val="21"/>
                <w:szCs w:val="21"/>
              </w:rPr>
            </w:pPr>
            <w:r>
              <w:rPr>
                <w:rFonts w:hint="eastAsia" w:ascii="宋体" w:hAnsi="宋体" w:cs="宋体"/>
                <w:color w:val="auto"/>
                <w:sz w:val="21"/>
                <w:szCs w:val="21"/>
              </w:rPr>
              <w:t>☑（4）中央空调运行前对冷水机组、循环水泵、冷却塔、风机等设施设备进行系统检查，</w:t>
            </w:r>
            <w:r>
              <w:rPr>
                <w:rFonts w:hint="eastAsia" w:ascii="宋体" w:hAnsi="宋体" w:cs="宋体"/>
                <w:color w:val="auto"/>
                <w:spacing w:val="-1"/>
                <w:sz w:val="21"/>
                <w:szCs w:val="21"/>
              </w:rPr>
              <w:t>运行期间每日</w:t>
            </w:r>
            <w:r>
              <w:rPr>
                <w:rFonts w:hint="eastAsia" w:ascii="宋体" w:hAnsi="宋体" w:cs="宋体"/>
                <w:color w:val="auto"/>
                <w:spacing w:val="-4"/>
                <w:sz w:val="21"/>
                <w:szCs w:val="21"/>
              </w:rPr>
              <w:t>至少开展1次运行情况巡查。</w:t>
            </w:r>
          </w:p>
        </w:tc>
      </w:tr>
      <w:tr w14:paraId="02942FF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58A7ED5">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DD7FE07">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DBAEA8B">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☑（5）每半年至少开展1次管道、阀门检查并除锈。</w:t>
            </w:r>
          </w:p>
        </w:tc>
      </w:tr>
      <w:tr w14:paraId="6B9094D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1"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1C36E11">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BB55B1">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727BC9E">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☑（6）每年至少开展1次系统整体性维修养护，检验1次压力容器、仪表及冷却塔噪声。</w:t>
            </w:r>
          </w:p>
        </w:tc>
      </w:tr>
      <w:tr w14:paraId="242C43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A0EF23">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1429CE1">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8202E75">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☑（7）每年至少开展1次新风机、空气处理机滤网等清洗消毒；每2年至少开展1次风管清洗消毒。</w:t>
            </w:r>
          </w:p>
        </w:tc>
      </w:tr>
      <w:tr w14:paraId="476A5A6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95C3897">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D9E4B4F">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E878BA0">
            <w:pPr>
              <w:pStyle w:val="23"/>
              <w:widowControl/>
              <w:spacing w:before="34" w:beforeAutospacing="0" w:after="128" w:afterAutospacing="0" w:line="283" w:lineRule="atLeast"/>
              <w:ind w:left="115" w:right="104" w:firstLine="216"/>
              <w:rPr>
                <w:rFonts w:hint="eastAsia" w:ascii="宋体" w:hAnsi="宋体" w:cs="宋体"/>
                <w:color w:val="auto"/>
                <w:sz w:val="21"/>
                <w:szCs w:val="21"/>
              </w:rPr>
            </w:pPr>
            <w:r>
              <w:rPr>
                <w:rFonts w:hint="eastAsia" w:ascii="宋体" w:hAnsi="宋体" w:cs="宋体"/>
                <w:color w:val="auto"/>
                <w:spacing w:val="-1"/>
                <w:sz w:val="21"/>
                <w:szCs w:val="21"/>
              </w:rPr>
              <w:t>☑（8）每年至少开展1次分体式空调主机（含空调过滤网）和室外</w:t>
            </w:r>
            <w:r>
              <w:rPr>
                <w:rFonts w:hint="eastAsia" w:ascii="宋体" w:hAnsi="宋体" w:cs="宋体"/>
                <w:color w:val="auto"/>
                <w:spacing w:val="-2"/>
                <w:sz w:val="21"/>
                <w:szCs w:val="21"/>
              </w:rPr>
              <w:t>机清洁。每月至少开展1次挂机和室外支架稳固性巡查。</w:t>
            </w:r>
          </w:p>
        </w:tc>
      </w:tr>
      <w:tr w14:paraId="756F28A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DE1F37D">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0552103">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6802BD8">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☑（9）制冷、供暖系统温度设定及启用时间符合节能要求。</w:t>
            </w:r>
          </w:p>
        </w:tc>
      </w:tr>
      <w:tr w14:paraId="3C97DD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DB3076E">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F617508">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6198984">
            <w:pPr>
              <w:pStyle w:val="23"/>
              <w:widowControl/>
              <w:spacing w:before="34" w:beforeAutospacing="0" w:after="128" w:afterAutospacing="0" w:line="283" w:lineRule="atLeast"/>
              <w:ind w:left="112" w:right="104" w:firstLine="219"/>
              <w:rPr>
                <w:rFonts w:hint="eastAsia" w:ascii="宋体" w:hAnsi="宋体" w:cs="宋体"/>
                <w:color w:val="auto"/>
                <w:sz w:val="21"/>
                <w:szCs w:val="21"/>
              </w:rPr>
            </w:pPr>
            <w:r>
              <w:rPr>
                <w:rFonts w:hint="eastAsia" w:ascii="宋体" w:hAnsi="宋体" w:cs="宋体"/>
                <w:color w:val="auto"/>
                <w:spacing w:val="-2"/>
                <w:sz w:val="21"/>
                <w:szCs w:val="21"/>
              </w:rPr>
              <w:t>☑（10）发现故障或损坏应当在30分钟内到场，紧急维修应当在15分钟内到达现场，在12小时内维修</w:t>
            </w:r>
            <w:r>
              <w:rPr>
                <w:rFonts w:hint="eastAsia" w:ascii="宋体" w:hAnsi="宋体" w:cs="宋体"/>
                <w:color w:val="auto"/>
                <w:spacing w:val="-3"/>
                <w:sz w:val="21"/>
                <w:szCs w:val="21"/>
              </w:rPr>
              <w:t>完毕。</w:t>
            </w:r>
          </w:p>
        </w:tc>
      </w:tr>
      <w:tr w14:paraId="70322F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28CFBEE">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DF71E9B">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AC54B20">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pacing w:val="9"/>
                <w:sz w:val="21"/>
                <w:szCs w:val="21"/>
              </w:rPr>
              <w:t>□（11）</w:t>
            </w:r>
          </w:p>
        </w:tc>
      </w:tr>
      <w:tr w14:paraId="09D1BB3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0110866E">
            <w:pPr>
              <w:widowControl/>
              <w:spacing w:after="128" w:line="294"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6</w:t>
            </w:r>
          </w:p>
        </w:tc>
        <w:tc>
          <w:tcPr>
            <w:tcW w:w="3347"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0A4D6E3F">
            <w:pPr>
              <w:widowControl/>
              <w:spacing w:after="128" w:line="417" w:lineRule="atLeast"/>
              <w:jc w:val="center"/>
              <w:rPr>
                <w:rFonts w:hint="eastAsia" w:ascii="宋体" w:hAnsi="宋体" w:cs="宋体"/>
                <w:color w:val="auto"/>
                <w:sz w:val="21"/>
                <w:szCs w:val="21"/>
              </w:rPr>
            </w:pPr>
            <w:r>
              <w:rPr>
                <w:rFonts w:hint="eastAsia" w:ascii="宋体" w:hAnsi="宋体" w:cs="宋体"/>
                <w:color w:val="auto"/>
                <w:spacing w:val="-3"/>
                <w:sz w:val="21"/>
                <w:szCs w:val="21"/>
              </w:rPr>
              <w:t>消防系统</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305BBD1">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☑（1）消防设施的维护管理符合《建筑消防设施的维护管理》（</w:t>
            </w:r>
            <w:r>
              <w:rPr>
                <w:rFonts w:hint="eastAsia" w:ascii="宋体" w:hAnsi="宋体" w:cs="宋体"/>
                <w:color w:val="auto"/>
                <w:sz w:val="21"/>
                <w:szCs w:val="21"/>
              </w:rPr>
              <w:t>GB</w:t>
            </w:r>
            <w:r>
              <w:rPr>
                <w:rFonts w:hint="eastAsia" w:ascii="宋体" w:hAnsi="宋体" w:cs="宋体"/>
                <w:color w:val="auto"/>
                <w:spacing w:val="1"/>
                <w:sz w:val="21"/>
                <w:szCs w:val="21"/>
              </w:rPr>
              <w:t>25201）的</w:t>
            </w:r>
            <w:r>
              <w:rPr>
                <w:rFonts w:hint="eastAsia" w:ascii="宋体" w:hAnsi="宋体" w:cs="宋体"/>
                <w:color w:val="auto"/>
                <w:sz w:val="21"/>
                <w:szCs w:val="21"/>
              </w:rPr>
              <w:t>相关要求。</w:t>
            </w:r>
          </w:p>
        </w:tc>
      </w:tr>
      <w:tr w14:paraId="46BFE7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555A977">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D8CF3E1">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595E168">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☑（2）消防设备检测符合《建筑消防设施检测</w:t>
            </w:r>
            <w:r>
              <w:rPr>
                <w:rFonts w:hint="eastAsia" w:ascii="宋体" w:hAnsi="宋体" w:cs="宋体"/>
                <w:color w:val="auto"/>
                <w:sz w:val="21"/>
                <w:szCs w:val="21"/>
              </w:rPr>
              <w:t>技术规程》（GA503或XF503）的相关要求。</w:t>
            </w:r>
          </w:p>
        </w:tc>
      </w:tr>
      <w:tr w14:paraId="6EADCD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FEC35EF">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07F6E32">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57D176">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☑（3）消防设施平面图、火警疏散示意图、防火分区图等按幢设置在楼层醒目位置。</w:t>
            </w:r>
          </w:p>
        </w:tc>
      </w:tr>
      <w:tr w14:paraId="277116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5"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7592629">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4AE830D">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C39007F">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☑（4）消防系统各设施设备使用说明清晰，宜图文结合。</w:t>
            </w:r>
          </w:p>
        </w:tc>
      </w:tr>
      <w:tr w14:paraId="50C991F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5B24EC9">
            <w:pPr>
              <w:widowControl/>
              <w:spacing w:after="128"/>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F997E11">
            <w:pPr>
              <w:widowControl/>
              <w:spacing w:after="128"/>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57FB188">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☑（5）自动喷水灭火系统启动正常。</w:t>
            </w:r>
          </w:p>
        </w:tc>
      </w:tr>
      <w:tr w14:paraId="3D54854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7F31CD53">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A4F1F80">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03B0D27">
            <w:pPr>
              <w:pStyle w:val="23"/>
              <w:widowControl/>
              <w:spacing w:before="89"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☑（6）消火栓箱、防火门、灭火器、消防水泵、红外线报警器、应急照明、安全疏散</w:t>
            </w:r>
            <w:r>
              <w:rPr>
                <w:rFonts w:hint="eastAsia" w:ascii="宋体" w:hAnsi="宋体" w:cs="宋体"/>
                <w:color w:val="auto"/>
                <w:sz w:val="21"/>
                <w:szCs w:val="21"/>
              </w:rPr>
              <w:t>等系统运行正常。</w:t>
            </w:r>
          </w:p>
        </w:tc>
      </w:tr>
      <w:tr w14:paraId="2159326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6F7D59D">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C8770A4">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CB18EE3">
            <w:pPr>
              <w:pStyle w:val="23"/>
              <w:widowControl/>
              <w:spacing w:before="89"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☑（7）消防监控系统运行良好，自动和手动报警设施启动正常。</w:t>
            </w:r>
          </w:p>
        </w:tc>
      </w:tr>
      <w:tr w14:paraId="1C7BFCB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10C3E4B">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5C78472B">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D051C0">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☑（8）正压送风、防排烟系统运行正常。</w:t>
            </w:r>
          </w:p>
        </w:tc>
      </w:tr>
      <w:tr w14:paraId="408300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3C0BFB6">
            <w:pPr>
              <w:rPr>
                <w:rFonts w:hint="eastAsia" w:ascii="宋体" w:hAnsi="宋体" w:cs="宋体"/>
                <w:color w:val="auto"/>
                <w:sz w:val="21"/>
                <w:szCs w:val="21"/>
                <w:lang w:eastAsia="zh-CN"/>
              </w:rPr>
            </w:pPr>
          </w:p>
        </w:tc>
        <w:tc>
          <w:tcPr>
            <w:tcW w:w="3347"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9B6C7C0">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32F5B58">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□（9）</w:t>
            </w:r>
          </w:p>
        </w:tc>
      </w:tr>
      <w:tr w14:paraId="4BE99E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5A04BE8">
            <w:pPr>
              <w:widowControl/>
              <w:spacing w:after="128" w:line="325"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7</w:t>
            </w:r>
          </w:p>
        </w:tc>
        <w:tc>
          <w:tcPr>
            <w:tcW w:w="334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ED6FC44">
            <w:pPr>
              <w:widowControl/>
              <w:spacing w:after="128" w:line="314" w:lineRule="atLeast"/>
              <w:jc w:val="center"/>
              <w:rPr>
                <w:rFonts w:hint="eastAsia" w:ascii="宋体" w:hAnsi="宋体" w:cs="宋体"/>
                <w:color w:val="auto"/>
                <w:sz w:val="21"/>
                <w:szCs w:val="21"/>
              </w:rPr>
            </w:pPr>
            <w:r>
              <w:rPr>
                <w:rFonts w:hint="eastAsia" w:ascii="宋体" w:hAnsi="宋体" w:cs="宋体"/>
                <w:color w:val="auto"/>
                <w:spacing w:val="-1"/>
                <w:sz w:val="21"/>
                <w:szCs w:val="21"/>
              </w:rPr>
              <w:t>供配电系统</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001993F">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☑（1）建立24小时运行值班监控巡视制度。</w:t>
            </w:r>
          </w:p>
        </w:tc>
      </w:tr>
      <w:tr w14:paraId="0AD00B1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9761AC5">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03D9C30">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D7A2AA2">
            <w:pPr>
              <w:pStyle w:val="23"/>
              <w:widowControl/>
              <w:spacing w:before="34" w:beforeAutospacing="0" w:after="128" w:afterAutospacing="0" w:line="283" w:lineRule="atLeast"/>
              <w:ind w:left="111" w:right="104" w:firstLine="219"/>
              <w:rPr>
                <w:rFonts w:hint="eastAsia" w:ascii="宋体" w:hAnsi="宋体" w:cs="宋体"/>
                <w:color w:val="auto"/>
                <w:sz w:val="21"/>
                <w:szCs w:val="21"/>
              </w:rPr>
            </w:pPr>
            <w:r>
              <w:rPr>
                <w:rFonts w:hint="eastAsia" w:ascii="宋体" w:hAnsi="宋体" w:cs="宋体"/>
                <w:color w:val="auto"/>
                <w:sz w:val="21"/>
                <w:szCs w:val="21"/>
              </w:rPr>
              <w:t>☑（2）对供电范围内的电气设备定期巡视维护，加强高低压配电柜、配电箱、控制柜及线路等重点部位</w:t>
            </w:r>
            <w:r>
              <w:rPr>
                <w:rFonts w:hint="eastAsia" w:ascii="宋体" w:hAnsi="宋体" w:cs="宋体"/>
                <w:color w:val="auto"/>
                <w:spacing w:val="-3"/>
                <w:sz w:val="21"/>
                <w:szCs w:val="21"/>
              </w:rPr>
              <w:t>监测。</w:t>
            </w:r>
          </w:p>
        </w:tc>
      </w:tr>
      <w:tr w14:paraId="08479D0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08B3D3C">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5B3938D">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3ED0CD0">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☑（3）公共使用的照明、指示灯具线路、开关、接地等保持完好，确保用电安全。</w:t>
            </w:r>
          </w:p>
        </w:tc>
      </w:tr>
      <w:tr w14:paraId="35FB758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1"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EE2A7DB">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CDA1C9B">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95D9EE7">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☑（4）核心部位用电建立高可控用电保障和配备应急发电设备，定期维护应急发电设</w:t>
            </w:r>
            <w:r>
              <w:rPr>
                <w:rFonts w:hint="eastAsia" w:ascii="宋体" w:hAnsi="宋体" w:cs="宋体"/>
                <w:color w:val="auto"/>
                <w:sz w:val="21"/>
                <w:szCs w:val="21"/>
              </w:rPr>
              <w:t>备。</w:t>
            </w:r>
          </w:p>
        </w:tc>
      </w:tr>
      <w:tr w14:paraId="0771501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1BD3174">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3A16FB2">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C5E42B7">
            <w:pPr>
              <w:pStyle w:val="23"/>
              <w:widowControl/>
              <w:spacing w:before="34" w:beforeAutospacing="0" w:after="128" w:afterAutospacing="0" w:line="283" w:lineRule="atLeast"/>
              <w:ind w:left="117" w:right="104" w:firstLine="214"/>
              <w:rPr>
                <w:rFonts w:hint="eastAsia" w:ascii="宋体" w:hAnsi="宋体" w:cs="宋体"/>
                <w:color w:val="auto"/>
                <w:sz w:val="21"/>
                <w:szCs w:val="21"/>
              </w:rPr>
            </w:pPr>
            <w:r>
              <w:rPr>
                <w:rFonts w:hint="eastAsia" w:ascii="宋体" w:hAnsi="宋体" w:cs="宋体"/>
                <w:color w:val="auto"/>
                <w:sz w:val="21"/>
                <w:szCs w:val="21"/>
              </w:rPr>
              <w:t>☑（5）发生非计划性停电的，应当在事件发生后及时通知采购人，快速恢复或启用应急电源，并做好应</w:t>
            </w:r>
            <w:r>
              <w:rPr>
                <w:rFonts w:hint="eastAsia" w:ascii="宋体" w:hAnsi="宋体" w:cs="宋体"/>
                <w:color w:val="auto"/>
                <w:spacing w:val="-2"/>
                <w:sz w:val="21"/>
                <w:szCs w:val="21"/>
              </w:rPr>
              <w:t>急事件上报及处理工作。</w:t>
            </w:r>
          </w:p>
        </w:tc>
      </w:tr>
      <w:tr w14:paraId="721B636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D4FC91D">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4CFE738">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3E579D6">
            <w:pPr>
              <w:pStyle w:val="23"/>
              <w:widowControl/>
              <w:spacing w:before="89"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☑（6）复杂故障涉及供电部门维修处置的及时与供电部门联系，并向采购人报告。</w:t>
            </w:r>
          </w:p>
        </w:tc>
      </w:tr>
      <w:tr w14:paraId="3873B6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DD3003">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88E4CB4">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28BE9B3">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□（7）</w:t>
            </w:r>
          </w:p>
        </w:tc>
      </w:tr>
      <w:tr w14:paraId="6FDEF36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1" w:hRule="atLeast"/>
        </w:trPr>
        <w:tc>
          <w:tcPr>
            <w:tcW w:w="1248"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8792CA4">
            <w:pPr>
              <w:widowControl/>
              <w:spacing w:after="128" w:line="308"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8</w:t>
            </w:r>
          </w:p>
        </w:tc>
        <w:tc>
          <w:tcPr>
            <w:tcW w:w="334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41A65F1">
            <w:pPr>
              <w:widowControl/>
              <w:spacing w:after="128"/>
              <w:jc w:val="center"/>
              <w:rPr>
                <w:rFonts w:hint="eastAsia" w:ascii="宋体" w:hAnsi="宋体" w:cs="宋体"/>
                <w:color w:val="auto"/>
                <w:sz w:val="21"/>
                <w:szCs w:val="21"/>
              </w:rPr>
            </w:pPr>
            <w:r>
              <w:rPr>
                <w:rFonts w:hint="eastAsia" w:ascii="宋体" w:hAnsi="宋体" w:cs="宋体"/>
                <w:color w:val="auto"/>
                <w:spacing w:val="-3"/>
                <w:sz w:val="21"/>
                <w:szCs w:val="21"/>
              </w:rPr>
              <w:t>弱电系统</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2BFF338">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☑（1）安全防范系统维护保养符合《安全防</w:t>
            </w:r>
            <w:r>
              <w:rPr>
                <w:rFonts w:hint="eastAsia" w:ascii="宋体" w:hAnsi="宋体" w:cs="宋体"/>
                <w:color w:val="auto"/>
                <w:sz w:val="21"/>
                <w:szCs w:val="21"/>
              </w:rPr>
              <w:t>范系统维护保养规范》（GA/T1081）的相关要求。</w:t>
            </w:r>
          </w:p>
        </w:tc>
      </w:tr>
      <w:tr w14:paraId="287A9D0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870AB80">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D2DD486">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2FDA055">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☑（2）保持监控系统、门禁系统、安全防范系统等运行正常，有故障及时排除。</w:t>
            </w:r>
          </w:p>
        </w:tc>
      </w:tr>
      <w:tr w14:paraId="62CA311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0409BA">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DDDAB3B">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3C25DED">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□（3）</w:t>
            </w:r>
          </w:p>
        </w:tc>
      </w:tr>
      <w:tr w14:paraId="4980A8B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36C2E69A">
            <w:pPr>
              <w:widowControl/>
              <w:spacing w:after="128" w:line="308"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9</w:t>
            </w:r>
          </w:p>
        </w:tc>
        <w:tc>
          <w:tcPr>
            <w:tcW w:w="3347"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0034BC2A">
            <w:pPr>
              <w:widowControl/>
              <w:spacing w:after="128"/>
              <w:jc w:val="center"/>
              <w:rPr>
                <w:rFonts w:hint="eastAsia" w:ascii="宋体" w:hAnsi="宋体" w:cs="宋体"/>
                <w:color w:val="auto"/>
                <w:sz w:val="21"/>
                <w:szCs w:val="21"/>
              </w:rPr>
            </w:pPr>
            <w:r>
              <w:rPr>
                <w:rFonts w:hint="eastAsia" w:ascii="宋体" w:hAnsi="宋体" w:cs="宋体"/>
                <w:color w:val="auto"/>
                <w:spacing w:val="-4"/>
                <w:sz w:val="21"/>
                <w:szCs w:val="21"/>
              </w:rPr>
              <w:t>照明系统</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0771192">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2"/>
                <w:sz w:val="21"/>
                <w:szCs w:val="21"/>
              </w:rPr>
              <w:t>☑（1）外观整洁无缺损、无松落。</w:t>
            </w:r>
          </w:p>
        </w:tc>
      </w:tr>
      <w:tr w14:paraId="7A90FCF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33BBDDD">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A1AA48E">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703272D">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☑（2）更换的照明灯具应当选用节能环保产品，亮度与更换前保持一致。</w:t>
            </w:r>
          </w:p>
        </w:tc>
      </w:tr>
      <w:tr w14:paraId="3862325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48"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E2E396B">
            <w:pPr>
              <w:rPr>
                <w:rFonts w:hint="eastAsia" w:ascii="宋体" w:hAnsi="宋体" w:cs="宋体"/>
                <w:color w:val="auto"/>
                <w:sz w:val="21"/>
                <w:szCs w:val="21"/>
                <w:lang w:eastAsia="zh-CN"/>
              </w:rPr>
            </w:pPr>
          </w:p>
        </w:tc>
        <w:tc>
          <w:tcPr>
            <w:tcW w:w="334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70B12B8">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C7B1A7B">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☑（3）每周至少开展1次公共区域照明设备巡视。</w:t>
            </w:r>
          </w:p>
        </w:tc>
      </w:tr>
      <w:tr w14:paraId="76AC66C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48"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D9EC316">
            <w:pPr>
              <w:widowControl/>
              <w:spacing w:after="128"/>
              <w:rPr>
                <w:rFonts w:hint="eastAsia" w:ascii="宋体" w:hAnsi="宋体" w:cs="宋体"/>
                <w:color w:val="auto"/>
                <w:sz w:val="21"/>
                <w:szCs w:val="21"/>
                <w:lang w:eastAsia="zh-CN"/>
              </w:rPr>
            </w:pPr>
          </w:p>
        </w:tc>
        <w:tc>
          <w:tcPr>
            <w:tcW w:w="3347"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056A661">
            <w:pPr>
              <w:widowControl/>
              <w:spacing w:after="128"/>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55A3876">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□（4）</w:t>
            </w:r>
          </w:p>
        </w:tc>
      </w:tr>
      <w:tr w14:paraId="067D498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69E0D9B">
            <w:pPr>
              <w:widowControl/>
              <w:spacing w:after="128" w:line="283" w:lineRule="atLeast"/>
              <w:jc w:val="center"/>
              <w:rPr>
                <w:rFonts w:hint="eastAsia" w:ascii="宋体" w:hAnsi="宋体" w:cs="宋体"/>
                <w:color w:val="auto"/>
                <w:sz w:val="21"/>
                <w:szCs w:val="21"/>
              </w:rPr>
            </w:pPr>
            <w:r>
              <w:rPr>
                <w:rFonts w:hint="eastAsia" w:ascii="宋体" w:hAnsi="宋体" w:cs="宋体"/>
                <w:color w:val="auto"/>
                <w:spacing w:val="-4"/>
                <w:sz w:val="21"/>
                <w:szCs w:val="21"/>
                <w:lang w:eastAsia="zh-CN" w:bidi="ar"/>
              </w:rPr>
              <w:t>10</w:t>
            </w:r>
          </w:p>
        </w:tc>
        <w:tc>
          <w:tcPr>
            <w:tcW w:w="334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A8B45CA">
            <w:pPr>
              <w:widowControl/>
              <w:spacing w:after="128" w:line="342" w:lineRule="atLeast"/>
              <w:jc w:val="center"/>
              <w:rPr>
                <w:rFonts w:hint="eastAsia" w:ascii="宋体" w:hAnsi="宋体" w:cs="宋体"/>
                <w:color w:val="auto"/>
                <w:sz w:val="21"/>
                <w:szCs w:val="21"/>
              </w:rPr>
            </w:pPr>
            <w:r>
              <w:rPr>
                <w:rFonts w:hint="eastAsia" w:ascii="宋体" w:hAnsi="宋体" w:cs="宋体"/>
                <w:color w:val="auto"/>
                <w:spacing w:val="-1"/>
                <w:sz w:val="21"/>
                <w:szCs w:val="21"/>
              </w:rPr>
              <w:t>锅炉设备/热力站</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1B2AF32">
            <w:pPr>
              <w:pStyle w:val="23"/>
              <w:widowControl/>
              <w:spacing w:before="89"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□（1）建立24小时值班监控制度。</w:t>
            </w:r>
          </w:p>
        </w:tc>
      </w:tr>
      <w:tr w14:paraId="46B637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4407B89">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F81DBAB">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6F933F7">
            <w:pPr>
              <w:pStyle w:val="23"/>
              <w:widowControl/>
              <w:spacing w:before="89"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□（2）每年至少开展1次锅炉设备的全面检查。</w:t>
            </w:r>
          </w:p>
        </w:tc>
      </w:tr>
      <w:tr w14:paraId="55EA77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5441B42">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0E23668">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89E0A5D">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□（3）每年至少开展1次锅炉设备及其辅助设备检测，确保各类设备、仪器仪表、水管线路运行正常。</w:t>
            </w:r>
          </w:p>
        </w:tc>
      </w:tr>
      <w:tr w14:paraId="2A823E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632FF49">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69E59AB">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9E5FE56">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□（4）每年至少开展1次锅炉水质检测，确保水质合格。</w:t>
            </w:r>
          </w:p>
        </w:tc>
      </w:tr>
      <w:tr w14:paraId="1492A17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51881CF">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8144C4A">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B3F4E68">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□（5）按锅炉厂家制定的检修规程对锅炉进</w:t>
            </w:r>
            <w:r>
              <w:rPr>
                <w:rFonts w:hint="eastAsia" w:ascii="宋体" w:hAnsi="宋体" w:cs="宋体"/>
                <w:color w:val="auto"/>
                <w:sz w:val="21"/>
                <w:szCs w:val="21"/>
              </w:rPr>
              <w:t>行检修。</w:t>
            </w:r>
          </w:p>
        </w:tc>
      </w:tr>
      <w:tr w14:paraId="3A72C2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78857E9">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2071981">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EF24DEF">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□（6）</w:t>
            </w:r>
          </w:p>
        </w:tc>
      </w:tr>
      <w:tr w14:paraId="7934C38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C9F5864">
            <w:pPr>
              <w:widowControl/>
              <w:spacing w:after="128"/>
              <w:jc w:val="center"/>
              <w:rPr>
                <w:rFonts w:hint="eastAsia" w:ascii="宋体" w:hAnsi="宋体" w:cs="宋体"/>
                <w:color w:val="auto"/>
                <w:sz w:val="21"/>
                <w:szCs w:val="21"/>
              </w:rPr>
            </w:pPr>
            <w:r>
              <w:rPr>
                <w:rFonts w:hint="eastAsia" w:ascii="宋体" w:hAnsi="宋体" w:cs="宋体"/>
                <w:color w:val="auto"/>
                <w:spacing w:val="-4"/>
                <w:sz w:val="21"/>
                <w:szCs w:val="21"/>
                <w:lang w:eastAsia="zh-CN" w:bidi="ar"/>
              </w:rPr>
              <w:t>11</w:t>
            </w:r>
          </w:p>
        </w:tc>
        <w:tc>
          <w:tcPr>
            <w:tcW w:w="334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945AC8B">
            <w:pPr>
              <w:widowControl/>
              <w:spacing w:after="128" w:line="328" w:lineRule="atLeast"/>
              <w:jc w:val="center"/>
              <w:rPr>
                <w:rFonts w:hint="eastAsia" w:ascii="宋体" w:hAnsi="宋体" w:cs="宋体"/>
                <w:color w:val="auto"/>
                <w:sz w:val="21"/>
                <w:szCs w:val="21"/>
              </w:rPr>
            </w:pPr>
            <w:r>
              <w:rPr>
                <w:rFonts w:hint="eastAsia" w:ascii="宋体" w:hAnsi="宋体" w:cs="宋体"/>
                <w:color w:val="auto"/>
                <w:spacing w:val="-1"/>
                <w:sz w:val="21"/>
                <w:szCs w:val="21"/>
              </w:rPr>
              <w:t>采暖系统</w:t>
            </w: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3CCECBB">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□（1）定期检查供暖管道、阀门运行情况，确保正常无隐患。</w:t>
            </w:r>
          </w:p>
        </w:tc>
      </w:tr>
      <w:tr w14:paraId="7B34B0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BC10418">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C14F71E">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E924A71">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□（2）负责暖气片、阀门龙头等新装布置及旧装拆除、日常维修更换及管线的跑、冒</w:t>
            </w:r>
            <w:r>
              <w:rPr>
                <w:rFonts w:hint="eastAsia" w:ascii="宋体" w:hAnsi="宋体" w:cs="宋体"/>
                <w:color w:val="auto"/>
                <w:sz w:val="21"/>
                <w:szCs w:val="21"/>
              </w:rPr>
              <w:t>、滴、漏的维修。</w:t>
            </w:r>
          </w:p>
        </w:tc>
      </w:tr>
      <w:tr w14:paraId="2D324E8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5C0A0CF">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5E58A45">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271B89D">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□（3）做好供暖前检查等相关准备工作。</w:t>
            </w:r>
          </w:p>
        </w:tc>
      </w:tr>
      <w:tr w14:paraId="6D7F9F7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3954635">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BC085C2">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8B577B2">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□（4）暖气片上水前，提前通知采购人。</w:t>
            </w:r>
          </w:p>
        </w:tc>
      </w:tr>
      <w:tr w14:paraId="5180F3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174C20E">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05502E3">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A45DBCC">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□（5）供暖期间做好日常检查、维护、抢修、登记上报等工作。</w:t>
            </w:r>
          </w:p>
        </w:tc>
      </w:tr>
      <w:tr w14:paraId="548BCE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59692C9">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C9D5C7D">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460C9A3">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□（6）根据天气情况适时调节供暖设备运行工况，节约能源。</w:t>
            </w:r>
          </w:p>
        </w:tc>
      </w:tr>
      <w:tr w14:paraId="7BAD79E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5" w:hRule="atLeast"/>
        </w:trPr>
        <w:tc>
          <w:tcPr>
            <w:tcW w:w="1248"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E9F86B7">
            <w:pPr>
              <w:rPr>
                <w:rFonts w:hint="eastAsia" w:ascii="宋体" w:hAnsi="宋体" w:cs="宋体"/>
                <w:color w:val="auto"/>
                <w:sz w:val="21"/>
                <w:szCs w:val="21"/>
                <w:lang w:eastAsia="zh-CN"/>
              </w:rPr>
            </w:pPr>
          </w:p>
        </w:tc>
        <w:tc>
          <w:tcPr>
            <w:tcW w:w="334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9FFE8ED">
            <w:pPr>
              <w:rPr>
                <w:rFonts w:hint="eastAsia" w:ascii="宋体" w:hAnsi="宋体" w:cs="宋体"/>
                <w:color w:val="auto"/>
                <w:sz w:val="21"/>
                <w:szCs w:val="21"/>
                <w:lang w:eastAsia="zh-CN"/>
              </w:rPr>
            </w:pPr>
          </w:p>
        </w:tc>
        <w:tc>
          <w:tcPr>
            <w:tcW w:w="999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0F400D5">
            <w:pPr>
              <w:pStyle w:val="23"/>
              <w:widowControl/>
              <w:spacing w:before="95"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□（7）</w:t>
            </w:r>
          </w:p>
        </w:tc>
      </w:tr>
    </w:tbl>
    <w:p w14:paraId="24914EFC">
      <w:pPr>
        <w:widowControl/>
        <w:spacing w:before="31" w:after="128" w:line="328" w:lineRule="atLeast"/>
        <w:ind w:left="126" w:right="218" w:firstLine="5"/>
        <w:rPr>
          <w:rFonts w:hint="eastAsia" w:ascii="宋体" w:hAnsi="宋体" w:cs="宋体"/>
          <w:color w:val="auto"/>
          <w:sz w:val="21"/>
          <w:szCs w:val="21"/>
          <w:lang w:eastAsia="zh-CN"/>
        </w:rPr>
      </w:pPr>
      <w:r>
        <w:rPr>
          <w:rFonts w:hint="eastAsia" w:ascii="宋体" w:hAnsi="宋体" w:cs="宋体"/>
          <w:color w:val="auto"/>
          <w:sz w:val="21"/>
          <w:szCs w:val="21"/>
          <w:shd w:val="clear" w:color="auto" w:fill="FFFFFF"/>
          <w:lang w:eastAsia="zh-CN" w:bidi="ar"/>
        </w:rPr>
        <w:t>注：电梯系统、锅炉设备等设施设备的安装改造维修应当由具备相应资质的供应商完成，如供应商自身不具备，可进行分包由具有相应</w:t>
      </w:r>
      <w:r>
        <w:rPr>
          <w:rFonts w:hint="eastAsia" w:ascii="宋体" w:hAnsi="宋体" w:cs="宋体"/>
          <w:color w:val="auto"/>
          <w:spacing w:val="-1"/>
          <w:sz w:val="21"/>
          <w:szCs w:val="21"/>
          <w:shd w:val="clear" w:color="auto" w:fill="FFFFFF"/>
          <w:lang w:eastAsia="zh-CN" w:bidi="ar"/>
        </w:rPr>
        <w:t>资质的单位完成。服务标准涉及的国家标准有更新的，执行国家最新标准。</w:t>
      </w:r>
    </w:p>
    <w:p w14:paraId="5020D039">
      <w:pPr>
        <w:widowControl/>
        <w:spacing w:before="91" w:after="128"/>
        <w:rPr>
          <w:rFonts w:hint="eastAsia" w:ascii="宋体" w:hAnsi="宋体" w:cs="宋体"/>
          <w:color w:val="auto"/>
          <w:sz w:val="21"/>
          <w:szCs w:val="21"/>
        </w:rPr>
      </w:pPr>
      <w:r>
        <w:rPr>
          <w:rFonts w:hint="eastAsia" w:ascii="宋体" w:hAnsi="宋体" w:cs="宋体"/>
          <w:b/>
          <w:bCs/>
          <w:color w:val="auto"/>
          <w:spacing w:val="-1"/>
          <w:sz w:val="21"/>
          <w:szCs w:val="21"/>
          <w:shd w:val="clear" w:color="auto" w:fill="FFFFFF"/>
          <w:lang w:eastAsia="zh-CN" w:bidi="ar"/>
        </w:rPr>
        <w:t>4保洁服务</w:t>
      </w:r>
    </w:p>
    <w:tbl>
      <w:tblPr>
        <w:tblStyle w:val="25"/>
        <w:tblW w:w="14574" w:type="dxa"/>
        <w:tblInd w:w="11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224"/>
        <w:gridCol w:w="3371"/>
        <w:gridCol w:w="9979"/>
      </w:tblGrid>
      <w:tr w14:paraId="6BCEEC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1" w:hRule="atLeast"/>
        </w:trPr>
        <w:tc>
          <w:tcPr>
            <w:tcW w:w="1224"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528CEEC">
            <w:pPr>
              <w:widowControl/>
              <w:spacing w:before="95" w:after="128"/>
              <w:ind w:left="401"/>
              <w:rPr>
                <w:rFonts w:hint="eastAsia" w:ascii="宋体" w:hAnsi="宋体" w:cs="宋体"/>
                <w:color w:val="auto"/>
                <w:sz w:val="21"/>
                <w:szCs w:val="21"/>
              </w:rPr>
            </w:pPr>
            <w:r>
              <w:rPr>
                <w:rFonts w:hint="eastAsia" w:ascii="宋体" w:hAnsi="宋体" w:cs="宋体"/>
                <w:b/>
                <w:bCs/>
                <w:color w:val="auto"/>
                <w:spacing w:val="-1"/>
                <w:sz w:val="21"/>
                <w:szCs w:val="21"/>
                <w:lang w:eastAsia="zh-CN" w:bidi="ar"/>
              </w:rPr>
              <w:t>序号</w:t>
            </w:r>
          </w:p>
        </w:tc>
        <w:tc>
          <w:tcPr>
            <w:tcW w:w="3371"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0450FF6">
            <w:pPr>
              <w:widowControl/>
              <w:spacing w:before="94" w:after="128"/>
              <w:ind w:left="1263"/>
              <w:rPr>
                <w:rFonts w:hint="eastAsia" w:ascii="宋体" w:hAnsi="宋体" w:cs="宋体"/>
                <w:color w:val="auto"/>
                <w:sz w:val="21"/>
                <w:szCs w:val="21"/>
              </w:rPr>
            </w:pPr>
            <w:r>
              <w:rPr>
                <w:rFonts w:hint="eastAsia" w:ascii="宋体" w:hAnsi="宋体" w:cs="宋体"/>
                <w:b/>
                <w:bCs/>
                <w:color w:val="auto"/>
                <w:sz w:val="21"/>
                <w:szCs w:val="21"/>
                <w:lang w:eastAsia="zh-CN" w:bidi="ar"/>
              </w:rPr>
              <w:t>服务内容</w:t>
            </w: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3642050">
            <w:pPr>
              <w:widowControl/>
              <w:spacing w:before="94" w:after="128"/>
              <w:ind w:left="4567"/>
              <w:rPr>
                <w:rFonts w:hint="eastAsia" w:ascii="宋体" w:hAnsi="宋体" w:cs="宋体"/>
                <w:color w:val="auto"/>
                <w:sz w:val="21"/>
                <w:szCs w:val="21"/>
              </w:rPr>
            </w:pPr>
            <w:r>
              <w:rPr>
                <w:rFonts w:hint="eastAsia" w:ascii="宋体" w:hAnsi="宋体" w:cs="宋体"/>
                <w:b/>
                <w:bCs/>
                <w:color w:val="auto"/>
                <w:sz w:val="21"/>
                <w:szCs w:val="21"/>
                <w:lang w:eastAsia="zh-CN" w:bidi="ar"/>
              </w:rPr>
              <w:t>服务标准</w:t>
            </w:r>
          </w:p>
        </w:tc>
      </w:tr>
      <w:tr w14:paraId="2A2265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trPr>
        <w:tc>
          <w:tcPr>
            <w:tcW w:w="1224"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24C011DE">
            <w:pPr>
              <w:widowControl/>
              <w:spacing w:before="133"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1</w:t>
            </w:r>
          </w:p>
        </w:tc>
        <w:tc>
          <w:tcPr>
            <w:tcW w:w="3371"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71AF269E">
            <w:pPr>
              <w:pStyle w:val="23"/>
              <w:widowControl/>
              <w:spacing w:before="91" w:beforeAutospacing="0" w:after="128" w:afterAutospacing="0"/>
              <w:ind w:left="111"/>
              <w:jc w:val="center"/>
              <w:rPr>
                <w:rFonts w:hint="eastAsia" w:ascii="宋体" w:hAnsi="宋体" w:cs="宋体"/>
                <w:color w:val="auto"/>
                <w:sz w:val="21"/>
                <w:szCs w:val="21"/>
              </w:rPr>
            </w:pPr>
            <w:r>
              <w:rPr>
                <w:rFonts w:hint="eastAsia" w:ascii="宋体" w:hAnsi="宋体" w:cs="宋体"/>
                <w:color w:val="auto"/>
                <w:spacing w:val="-2"/>
                <w:sz w:val="21"/>
                <w:szCs w:val="21"/>
              </w:rPr>
              <w:t>基本要求</w:t>
            </w: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8ED8BCE">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☑（1）建立保洁服务的工作制度及工作计划，并按照执行。</w:t>
            </w:r>
          </w:p>
        </w:tc>
      </w:tr>
      <w:tr w14:paraId="00AE2EA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54E20652">
            <w:pPr>
              <w:widowControl/>
              <w:spacing w:after="128"/>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75E5EC70">
            <w:pPr>
              <w:widowControl/>
              <w:spacing w:after="128"/>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AB1555E">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☑（2）做好保洁服务工作记录，记录填写规范、保存完好。</w:t>
            </w:r>
          </w:p>
        </w:tc>
      </w:tr>
      <w:tr w14:paraId="07A4C2F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8F5F372">
            <w:pPr>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AC12897">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6F69AC5">
            <w:pPr>
              <w:pStyle w:val="23"/>
              <w:widowControl/>
              <w:spacing w:before="34" w:beforeAutospacing="0" w:after="128" w:afterAutospacing="0" w:line="283" w:lineRule="atLeast"/>
              <w:ind w:left="111" w:right="107" w:firstLine="219"/>
              <w:rPr>
                <w:rFonts w:hint="eastAsia" w:ascii="宋体" w:hAnsi="宋体" w:cs="宋体"/>
                <w:color w:val="auto"/>
                <w:sz w:val="21"/>
                <w:szCs w:val="21"/>
              </w:rPr>
            </w:pPr>
            <w:r>
              <w:rPr>
                <w:rFonts w:hint="eastAsia" w:ascii="宋体" w:hAnsi="宋体" w:cs="宋体"/>
                <w:color w:val="auto"/>
                <w:spacing w:val="-1"/>
                <w:sz w:val="21"/>
                <w:szCs w:val="21"/>
              </w:rPr>
              <w:t>☑（3）作业时采取安全防护措施，防止对作业人员或他人造成伤害。相关耗材的环保、安全性等应当符合国家相关规定要求。</w:t>
            </w:r>
          </w:p>
        </w:tc>
      </w:tr>
      <w:tr w14:paraId="4BD2F1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A3DDEE2">
            <w:pPr>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5D1D06D8">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A5AE47A">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☑（4）进入保密区域时，有采购人相关人员全程在场。</w:t>
            </w:r>
          </w:p>
        </w:tc>
      </w:tr>
      <w:tr w14:paraId="509270A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9" w:hRule="atLeast"/>
        </w:trPr>
        <w:tc>
          <w:tcPr>
            <w:tcW w:w="1224"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5FCFED3">
            <w:pPr>
              <w:rPr>
                <w:rFonts w:hint="eastAsia" w:ascii="宋体" w:hAnsi="宋体" w:cs="宋体"/>
                <w:color w:val="auto"/>
                <w:sz w:val="21"/>
                <w:szCs w:val="21"/>
                <w:lang w:eastAsia="zh-CN"/>
              </w:rPr>
            </w:pPr>
          </w:p>
        </w:tc>
        <w:tc>
          <w:tcPr>
            <w:tcW w:w="3371"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66372A6">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13B70CB">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□（5）</w:t>
            </w:r>
          </w:p>
        </w:tc>
      </w:tr>
      <w:tr w14:paraId="1A2DEF9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55" w:hRule="atLeast"/>
        </w:trPr>
        <w:tc>
          <w:tcPr>
            <w:tcW w:w="122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5B968DB">
            <w:pPr>
              <w:widowControl/>
              <w:spacing w:before="64"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2</w:t>
            </w:r>
          </w:p>
        </w:tc>
        <w:tc>
          <w:tcPr>
            <w:tcW w:w="3371"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1A150A1">
            <w:pPr>
              <w:pStyle w:val="23"/>
              <w:widowControl/>
              <w:spacing w:before="69" w:beforeAutospacing="0" w:after="128" w:afterAutospacing="0"/>
              <w:ind w:left="115"/>
              <w:jc w:val="center"/>
              <w:rPr>
                <w:rFonts w:hint="eastAsia" w:ascii="宋体" w:hAnsi="宋体" w:cs="宋体"/>
                <w:color w:val="auto"/>
                <w:sz w:val="21"/>
                <w:szCs w:val="21"/>
              </w:rPr>
            </w:pPr>
            <w:r>
              <w:rPr>
                <w:rFonts w:hint="eastAsia" w:ascii="宋体" w:hAnsi="宋体" w:cs="宋体"/>
                <w:color w:val="auto"/>
                <w:spacing w:val="-2"/>
                <w:sz w:val="21"/>
                <w:szCs w:val="21"/>
              </w:rPr>
              <w:t>办公用房区域保洁</w:t>
            </w: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080E2C">
            <w:pPr>
              <w:pStyle w:val="23"/>
              <w:widowControl/>
              <w:spacing w:before="104" w:beforeAutospacing="0" w:after="128" w:afterAutospacing="0"/>
              <w:ind w:left="331"/>
              <w:rPr>
                <w:rFonts w:hint="eastAsia" w:ascii="宋体" w:hAnsi="宋体" w:cs="宋体"/>
                <w:color w:val="auto"/>
                <w:sz w:val="21"/>
                <w:szCs w:val="21"/>
              </w:rPr>
            </w:pPr>
            <w:r>
              <w:rPr>
                <w:rFonts w:hint="eastAsia" w:ascii="宋体" w:hAnsi="宋体" w:cs="宋体"/>
                <w:color w:val="auto"/>
                <w:spacing w:val="2"/>
                <w:sz w:val="21"/>
                <w:szCs w:val="21"/>
              </w:rPr>
              <w:t>☑（1）大厅、楼内公共通道：</w:t>
            </w:r>
          </w:p>
          <w:p w14:paraId="788F8E0D">
            <w:pPr>
              <w:pStyle w:val="23"/>
              <w:widowControl/>
              <w:spacing w:before="54" w:beforeAutospacing="0" w:after="128" w:afterAutospacing="0"/>
              <w:ind w:left="426"/>
              <w:rPr>
                <w:rFonts w:hint="eastAsia" w:ascii="宋体" w:hAnsi="宋体" w:cs="宋体"/>
                <w:color w:val="auto"/>
                <w:sz w:val="21"/>
                <w:szCs w:val="21"/>
              </w:rPr>
            </w:pPr>
            <w:r>
              <w:rPr>
                <w:rFonts w:hint="eastAsia" w:ascii="宋体" w:hAnsi="宋体" w:cs="宋体"/>
                <w:color w:val="auto"/>
                <w:spacing w:val="-2"/>
                <w:sz w:val="21"/>
                <w:szCs w:val="21"/>
              </w:rPr>
              <w:t>①公共通道保持干净，无异味、无杂物、无积水，每日至少开展1次清洁作业。</w:t>
            </w:r>
          </w:p>
          <w:p w14:paraId="05C61740">
            <w:pPr>
              <w:pStyle w:val="23"/>
              <w:widowControl/>
              <w:spacing w:before="92" w:beforeAutospacing="0" w:after="128" w:afterAutospacing="0"/>
              <w:ind w:left="425"/>
              <w:rPr>
                <w:rFonts w:hint="eastAsia" w:ascii="宋体" w:hAnsi="宋体" w:cs="宋体"/>
                <w:color w:val="auto"/>
                <w:sz w:val="21"/>
                <w:szCs w:val="21"/>
              </w:rPr>
            </w:pPr>
            <w:r>
              <w:rPr>
                <w:rFonts w:hint="eastAsia" w:ascii="宋体" w:hAnsi="宋体" w:cs="宋体"/>
                <w:color w:val="auto"/>
                <w:spacing w:val="-1"/>
                <w:sz w:val="21"/>
                <w:szCs w:val="21"/>
              </w:rPr>
              <w:t>②门窗玻璃干净无尘，透光性好，每周至少开展1</w:t>
            </w:r>
            <w:r>
              <w:rPr>
                <w:rFonts w:hint="eastAsia" w:ascii="宋体" w:hAnsi="宋体" w:cs="宋体"/>
                <w:color w:val="auto"/>
                <w:spacing w:val="-2"/>
                <w:sz w:val="21"/>
                <w:szCs w:val="21"/>
              </w:rPr>
              <w:t>次清洁作业。</w:t>
            </w:r>
          </w:p>
          <w:p w14:paraId="2FC598DB">
            <w:pPr>
              <w:pStyle w:val="23"/>
              <w:widowControl/>
              <w:spacing w:before="92" w:beforeAutospacing="0" w:after="128" w:afterAutospacing="0"/>
              <w:ind w:left="425"/>
              <w:rPr>
                <w:rFonts w:hint="eastAsia" w:ascii="宋体" w:hAnsi="宋体" w:cs="宋体"/>
                <w:color w:val="auto"/>
                <w:sz w:val="21"/>
                <w:szCs w:val="21"/>
              </w:rPr>
            </w:pPr>
            <w:r>
              <w:rPr>
                <w:rFonts w:hint="eastAsia" w:ascii="宋体" w:hAnsi="宋体" w:cs="宋体"/>
                <w:color w:val="auto"/>
                <w:spacing w:val="-2"/>
                <w:sz w:val="21"/>
                <w:szCs w:val="21"/>
              </w:rPr>
              <w:t>③指示牌干净，无污渍，每日至少开展1次</w:t>
            </w:r>
            <w:r>
              <w:rPr>
                <w:rFonts w:hint="eastAsia" w:ascii="宋体" w:hAnsi="宋体" w:cs="宋体"/>
                <w:color w:val="auto"/>
                <w:spacing w:val="-3"/>
                <w:sz w:val="21"/>
                <w:szCs w:val="21"/>
              </w:rPr>
              <w:t>清洁作业。</w:t>
            </w:r>
          </w:p>
        </w:tc>
      </w:tr>
      <w:tr w14:paraId="67620A5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367"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D792169">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E7B56BC">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1380FCB">
            <w:pPr>
              <w:pStyle w:val="23"/>
              <w:widowControl/>
              <w:spacing w:before="33" w:beforeAutospacing="0" w:after="128" w:afterAutospacing="0"/>
              <w:ind w:left="331"/>
              <w:rPr>
                <w:rFonts w:hint="eastAsia" w:ascii="宋体" w:hAnsi="宋体" w:cs="宋体"/>
                <w:color w:val="auto"/>
                <w:sz w:val="21"/>
                <w:szCs w:val="21"/>
              </w:rPr>
            </w:pPr>
            <w:r>
              <w:rPr>
                <w:rFonts w:hint="eastAsia" w:ascii="宋体" w:hAnsi="宋体" w:cs="宋体"/>
                <w:color w:val="auto"/>
                <w:spacing w:val="2"/>
                <w:sz w:val="21"/>
                <w:szCs w:val="21"/>
              </w:rPr>
              <w:t>☑（2）电器、消防等设施设备：</w:t>
            </w:r>
          </w:p>
          <w:p w14:paraId="2C9F7DAD">
            <w:pPr>
              <w:pStyle w:val="23"/>
              <w:widowControl/>
              <w:spacing w:before="54" w:beforeAutospacing="0" w:after="128" w:afterAutospacing="0" w:line="302" w:lineRule="atLeast"/>
              <w:ind w:left="111" w:right="104" w:firstLine="315"/>
              <w:rPr>
                <w:rFonts w:hint="eastAsia" w:ascii="宋体" w:hAnsi="宋体" w:cs="宋体"/>
                <w:color w:val="auto"/>
                <w:sz w:val="21"/>
                <w:szCs w:val="21"/>
              </w:rPr>
            </w:pPr>
            <w:r>
              <w:rPr>
                <w:rFonts w:hint="eastAsia" w:ascii="宋体" w:hAnsi="宋体" w:cs="宋体"/>
                <w:color w:val="auto"/>
                <w:sz w:val="21"/>
                <w:szCs w:val="21"/>
              </w:rPr>
              <w:t>①配电箱、设备机房、会议室音视频设备、消防栓及开关插座等保持表面干净，无</w:t>
            </w:r>
            <w:r>
              <w:rPr>
                <w:rFonts w:hint="eastAsia" w:ascii="宋体" w:hAnsi="宋体" w:cs="宋体"/>
                <w:color w:val="auto"/>
                <w:spacing w:val="-1"/>
                <w:sz w:val="21"/>
                <w:szCs w:val="21"/>
              </w:rPr>
              <w:t>尘无污迹，每月至少</w:t>
            </w:r>
            <w:r>
              <w:rPr>
                <w:rFonts w:hint="eastAsia" w:ascii="宋体" w:hAnsi="宋体" w:cs="宋体"/>
                <w:color w:val="auto"/>
                <w:spacing w:val="-5"/>
                <w:sz w:val="21"/>
                <w:szCs w:val="21"/>
              </w:rPr>
              <w:t>开展1次清洁作业。</w:t>
            </w:r>
          </w:p>
          <w:p w14:paraId="21F88DC4">
            <w:pPr>
              <w:pStyle w:val="23"/>
              <w:widowControl/>
              <w:spacing w:before="90" w:beforeAutospacing="0" w:after="128" w:afterAutospacing="0"/>
              <w:ind w:left="425"/>
              <w:rPr>
                <w:rFonts w:hint="eastAsia" w:ascii="宋体" w:hAnsi="宋体" w:cs="宋体"/>
                <w:color w:val="auto"/>
                <w:sz w:val="21"/>
                <w:szCs w:val="21"/>
              </w:rPr>
            </w:pPr>
            <w:r>
              <w:rPr>
                <w:rFonts w:hint="eastAsia" w:ascii="宋体" w:hAnsi="宋体" w:cs="宋体"/>
                <w:color w:val="auto"/>
                <w:spacing w:val="-1"/>
                <w:sz w:val="21"/>
                <w:szCs w:val="21"/>
              </w:rPr>
              <w:t>②监控摄像头、门禁系统等表面光亮，无尘、无斑点，每月至少开展1次清洁作业。</w:t>
            </w:r>
          </w:p>
        </w:tc>
      </w:tr>
      <w:tr w14:paraId="4E5C161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3C2BE9B">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2BEC87E">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D2EDAB7">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☑（3）楼梯及楼梯间保持干净、无异味、无杂物、无积水，每日至少开展1次清洁作业。</w:t>
            </w:r>
          </w:p>
        </w:tc>
      </w:tr>
      <w:tr w14:paraId="4F37D96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7F879C6">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6DA924A">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26C0CE1">
            <w:pPr>
              <w:pStyle w:val="23"/>
              <w:widowControl/>
              <w:spacing w:before="92"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☑（4）开水间保持干净、无异味、无杂物、无积水，每日至少开展1次清洁作业。</w:t>
            </w:r>
          </w:p>
        </w:tc>
      </w:tr>
      <w:tr w14:paraId="0BF81EE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27"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907FC78">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246C25F">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B299475">
            <w:pPr>
              <w:pStyle w:val="23"/>
              <w:widowControl/>
              <w:spacing w:before="35" w:beforeAutospacing="0" w:after="128" w:afterAutospacing="0"/>
              <w:ind w:left="331"/>
              <w:rPr>
                <w:rFonts w:hint="eastAsia" w:ascii="宋体" w:hAnsi="宋体" w:cs="宋体"/>
                <w:color w:val="auto"/>
                <w:sz w:val="21"/>
                <w:szCs w:val="21"/>
              </w:rPr>
            </w:pPr>
            <w:r>
              <w:rPr>
                <w:rFonts w:hint="eastAsia" w:ascii="宋体" w:hAnsi="宋体" w:cs="宋体"/>
                <w:color w:val="auto"/>
                <w:spacing w:val="3"/>
                <w:sz w:val="21"/>
                <w:szCs w:val="21"/>
              </w:rPr>
              <w:t>☑（5）作业工具间：</w:t>
            </w:r>
          </w:p>
          <w:p w14:paraId="1A4684EE">
            <w:pPr>
              <w:pStyle w:val="23"/>
              <w:widowControl/>
              <w:spacing w:before="54" w:beforeAutospacing="0" w:after="128" w:afterAutospacing="0"/>
              <w:ind w:left="426"/>
              <w:rPr>
                <w:rFonts w:hint="eastAsia" w:ascii="宋体" w:hAnsi="宋体" w:cs="宋体"/>
                <w:color w:val="auto"/>
                <w:sz w:val="21"/>
                <w:szCs w:val="21"/>
              </w:rPr>
            </w:pPr>
            <w:r>
              <w:rPr>
                <w:rFonts w:hint="eastAsia" w:ascii="宋体" w:hAnsi="宋体" w:cs="宋体"/>
                <w:color w:val="auto"/>
                <w:spacing w:val="-1"/>
                <w:sz w:val="21"/>
                <w:szCs w:val="21"/>
              </w:rPr>
              <w:t>①保持干净，无异味、无杂物、无积水，每日至少开展1次</w:t>
            </w:r>
            <w:r>
              <w:rPr>
                <w:rFonts w:hint="eastAsia" w:ascii="宋体" w:hAnsi="宋体" w:cs="宋体"/>
                <w:color w:val="auto"/>
                <w:spacing w:val="-2"/>
                <w:sz w:val="21"/>
                <w:szCs w:val="21"/>
              </w:rPr>
              <w:t>清洁作业。</w:t>
            </w:r>
          </w:p>
          <w:p w14:paraId="6CE4AF10">
            <w:pPr>
              <w:pStyle w:val="23"/>
              <w:widowControl/>
              <w:spacing w:before="92" w:beforeAutospacing="0" w:after="128" w:afterAutospacing="0"/>
              <w:ind w:left="425"/>
              <w:rPr>
                <w:rFonts w:hint="eastAsia" w:ascii="宋体" w:hAnsi="宋体" w:cs="宋体"/>
                <w:color w:val="auto"/>
                <w:sz w:val="21"/>
                <w:szCs w:val="21"/>
              </w:rPr>
            </w:pPr>
            <w:r>
              <w:rPr>
                <w:rFonts w:hint="eastAsia" w:ascii="宋体" w:hAnsi="宋体" w:cs="宋体"/>
                <w:color w:val="auto"/>
                <w:spacing w:val="-1"/>
                <w:sz w:val="21"/>
                <w:szCs w:val="21"/>
              </w:rPr>
              <w:t>②作业工具摆放整齐有序，表面干净无渍，每日消毒。</w:t>
            </w:r>
          </w:p>
        </w:tc>
      </w:tr>
      <w:tr w14:paraId="4183C00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98"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566475B">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3C2CF91">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6CD8B7B">
            <w:pPr>
              <w:pStyle w:val="23"/>
              <w:widowControl/>
              <w:spacing w:before="73" w:beforeAutospacing="0" w:after="128" w:afterAutospacing="0"/>
              <w:ind w:left="331"/>
              <w:rPr>
                <w:rFonts w:hint="eastAsia" w:ascii="宋体" w:hAnsi="宋体" w:cs="宋体"/>
                <w:color w:val="auto"/>
                <w:sz w:val="21"/>
                <w:szCs w:val="21"/>
              </w:rPr>
            </w:pPr>
            <w:r>
              <w:rPr>
                <w:rFonts w:hint="eastAsia" w:ascii="宋体" w:hAnsi="宋体" w:cs="宋体"/>
                <w:color w:val="auto"/>
                <w:spacing w:val="3"/>
                <w:sz w:val="21"/>
                <w:szCs w:val="21"/>
              </w:rPr>
              <w:t>☑（6）公共卫生间：</w:t>
            </w:r>
          </w:p>
          <w:p w14:paraId="42BB1788">
            <w:pPr>
              <w:pStyle w:val="23"/>
              <w:widowControl/>
              <w:spacing w:before="52" w:beforeAutospacing="0" w:after="128" w:afterAutospacing="0"/>
              <w:ind w:left="426"/>
              <w:rPr>
                <w:rFonts w:hint="eastAsia" w:ascii="宋体" w:hAnsi="宋体" w:cs="宋体"/>
                <w:color w:val="auto"/>
                <w:sz w:val="21"/>
                <w:szCs w:val="21"/>
              </w:rPr>
            </w:pPr>
            <w:r>
              <w:rPr>
                <w:rFonts w:hint="eastAsia" w:ascii="宋体" w:hAnsi="宋体" w:cs="宋体"/>
                <w:color w:val="auto"/>
                <w:spacing w:val="-1"/>
                <w:sz w:val="21"/>
                <w:szCs w:val="21"/>
              </w:rPr>
              <w:t>①保持干净，无异味，垃圾无溢出，每日至少</w:t>
            </w:r>
            <w:r>
              <w:rPr>
                <w:rFonts w:hint="eastAsia" w:ascii="宋体" w:hAnsi="宋体" w:cs="宋体"/>
                <w:color w:val="auto"/>
                <w:spacing w:val="-2"/>
                <w:sz w:val="21"/>
                <w:szCs w:val="21"/>
              </w:rPr>
              <w:t>开展1次清洁作业。</w:t>
            </w:r>
          </w:p>
          <w:p w14:paraId="783997AD">
            <w:pPr>
              <w:pStyle w:val="23"/>
              <w:widowControl/>
              <w:spacing w:before="92" w:beforeAutospacing="0" w:after="128" w:afterAutospacing="0"/>
              <w:ind w:left="425"/>
              <w:rPr>
                <w:rFonts w:hint="eastAsia" w:ascii="宋体" w:hAnsi="宋体" w:cs="宋体"/>
                <w:color w:val="auto"/>
                <w:sz w:val="21"/>
                <w:szCs w:val="21"/>
              </w:rPr>
            </w:pPr>
            <w:r>
              <w:rPr>
                <w:rFonts w:hint="eastAsia" w:ascii="宋体" w:hAnsi="宋体" w:cs="宋体"/>
                <w:color w:val="auto"/>
                <w:spacing w:val="-1"/>
                <w:sz w:val="21"/>
                <w:szCs w:val="21"/>
              </w:rPr>
              <w:t>②及时补充厕纸等必要用品。</w:t>
            </w:r>
          </w:p>
        </w:tc>
      </w:tr>
      <w:tr w14:paraId="526429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118"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712B063">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E173181">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16FEC0F">
            <w:pPr>
              <w:pStyle w:val="23"/>
              <w:widowControl/>
              <w:spacing w:before="80" w:beforeAutospacing="0" w:after="128" w:afterAutospacing="0"/>
              <w:ind w:left="331"/>
              <w:rPr>
                <w:rFonts w:hint="eastAsia" w:ascii="宋体" w:hAnsi="宋体" w:cs="宋体"/>
                <w:color w:val="auto"/>
                <w:sz w:val="21"/>
                <w:szCs w:val="21"/>
              </w:rPr>
            </w:pPr>
            <w:r>
              <w:rPr>
                <w:rFonts w:hint="eastAsia" w:ascii="宋体" w:hAnsi="宋体" w:cs="宋体"/>
                <w:color w:val="auto"/>
                <w:spacing w:val="3"/>
                <w:sz w:val="21"/>
                <w:szCs w:val="21"/>
              </w:rPr>
              <w:t>☑（7）电梯轿厢：</w:t>
            </w:r>
          </w:p>
          <w:p w14:paraId="3B7DFF24">
            <w:pPr>
              <w:pStyle w:val="23"/>
              <w:widowControl/>
              <w:spacing w:before="54" w:beforeAutospacing="0" w:after="128" w:afterAutospacing="0"/>
              <w:ind w:left="424"/>
              <w:rPr>
                <w:rFonts w:hint="eastAsia" w:ascii="宋体" w:hAnsi="宋体" w:cs="宋体"/>
                <w:color w:val="auto"/>
                <w:sz w:val="21"/>
                <w:szCs w:val="21"/>
              </w:rPr>
            </w:pPr>
            <w:r>
              <w:rPr>
                <w:rFonts w:hint="eastAsia" w:ascii="宋体" w:hAnsi="宋体" w:cs="宋体"/>
                <w:color w:val="auto"/>
                <w:spacing w:val="-2"/>
                <w:sz w:val="21"/>
                <w:szCs w:val="21"/>
              </w:rPr>
              <w:t>①保持干净，无污渍、无粘贴物、无异味，每日至少开展1次清洁作业。</w:t>
            </w:r>
          </w:p>
          <w:p w14:paraId="5E911E1F">
            <w:pPr>
              <w:pStyle w:val="23"/>
              <w:widowControl/>
              <w:spacing w:before="92" w:beforeAutospacing="0" w:after="128" w:afterAutospacing="0"/>
              <w:ind w:left="423"/>
              <w:rPr>
                <w:rFonts w:hint="eastAsia" w:ascii="宋体" w:hAnsi="宋体" w:cs="宋体"/>
                <w:color w:val="auto"/>
                <w:sz w:val="21"/>
                <w:szCs w:val="21"/>
              </w:rPr>
            </w:pPr>
            <w:r>
              <w:rPr>
                <w:rFonts w:hint="eastAsia" w:ascii="宋体" w:hAnsi="宋体" w:cs="宋体"/>
                <w:color w:val="auto"/>
                <w:spacing w:val="-1"/>
                <w:sz w:val="21"/>
                <w:szCs w:val="21"/>
              </w:rPr>
              <w:t>②灯具、操作指示板明亮。</w:t>
            </w:r>
          </w:p>
        </w:tc>
      </w:tr>
      <w:tr w14:paraId="4331B1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2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A9CD6FE">
            <w:pPr>
              <w:widowControl/>
              <w:spacing w:after="128"/>
              <w:rPr>
                <w:rFonts w:hint="eastAsia" w:ascii="宋体" w:hAnsi="宋体" w:cs="宋体"/>
                <w:color w:val="auto"/>
                <w:sz w:val="21"/>
                <w:szCs w:val="21"/>
                <w:lang w:eastAsia="zh-CN"/>
              </w:rPr>
            </w:pPr>
          </w:p>
        </w:tc>
        <w:tc>
          <w:tcPr>
            <w:tcW w:w="3371"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936BD40">
            <w:pPr>
              <w:widowControl/>
              <w:spacing w:after="128"/>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57F8E50">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☑（8）平台、屋顶、天沟保持干净，有杂物及时清扫，每月至少开展1次清洁作业。</w:t>
            </w:r>
          </w:p>
        </w:tc>
      </w:tr>
      <w:tr w14:paraId="6F96FDA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71134F2">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8721E16">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E1C69E8">
            <w:pPr>
              <w:pStyle w:val="23"/>
              <w:widowControl/>
              <w:spacing w:before="34" w:beforeAutospacing="0" w:after="128" w:afterAutospacing="0" w:line="283" w:lineRule="atLeast"/>
              <w:ind w:left="113" w:right="114" w:firstLine="218"/>
              <w:rPr>
                <w:rFonts w:hint="eastAsia" w:ascii="宋体" w:hAnsi="宋体" w:cs="宋体"/>
                <w:color w:val="auto"/>
                <w:sz w:val="21"/>
                <w:szCs w:val="21"/>
              </w:rPr>
            </w:pPr>
            <w:r>
              <w:rPr>
                <w:rFonts w:hint="eastAsia" w:ascii="宋体" w:hAnsi="宋体" w:cs="宋体"/>
                <w:color w:val="auto"/>
                <w:spacing w:val="-2"/>
                <w:sz w:val="21"/>
                <w:szCs w:val="21"/>
              </w:rPr>
              <w:t>☑（9）石材地面、内墙做好养护工作，每季度开展1次清洁作业。（各类材质地面、内墙服务管理标准</w:t>
            </w:r>
            <w:r>
              <w:rPr>
                <w:rFonts w:hint="eastAsia" w:ascii="宋体" w:hAnsi="宋体" w:cs="宋体"/>
                <w:color w:val="auto"/>
                <w:spacing w:val="-3"/>
                <w:sz w:val="21"/>
                <w:szCs w:val="21"/>
              </w:rPr>
              <w:t>详见3.4.1）</w:t>
            </w:r>
          </w:p>
        </w:tc>
      </w:tr>
      <w:tr w14:paraId="7323D57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95"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ADBF0EE">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66D8097">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9B31CC">
            <w:pPr>
              <w:pStyle w:val="23"/>
              <w:widowControl/>
              <w:spacing w:before="157"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☑（10）地毯干净、无油渍、无污渍、无褪色，每月至少开展1次清洁作业。</w:t>
            </w:r>
          </w:p>
        </w:tc>
      </w:tr>
      <w:tr w14:paraId="134586E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88"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BB47563">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99A4C4F">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1A8D917">
            <w:pPr>
              <w:pStyle w:val="23"/>
              <w:widowControl/>
              <w:spacing w:before="150" w:beforeAutospacing="0" w:after="128" w:afterAutospacing="0"/>
              <w:ind w:left="331"/>
              <w:rPr>
                <w:rFonts w:hint="eastAsia" w:ascii="宋体" w:hAnsi="宋体" w:cs="宋体"/>
                <w:color w:val="auto"/>
                <w:sz w:val="21"/>
                <w:szCs w:val="21"/>
              </w:rPr>
            </w:pPr>
            <w:r>
              <w:rPr>
                <w:rFonts w:hint="eastAsia" w:ascii="宋体" w:hAnsi="宋体" w:cs="宋体"/>
                <w:color w:val="auto"/>
                <w:spacing w:val="9"/>
                <w:sz w:val="21"/>
                <w:szCs w:val="21"/>
              </w:rPr>
              <w:t>□（11）</w:t>
            </w:r>
          </w:p>
        </w:tc>
      </w:tr>
      <w:tr w14:paraId="090427A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2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AA6AE62">
            <w:pPr>
              <w:widowControl/>
              <w:spacing w:before="64"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3</w:t>
            </w:r>
          </w:p>
        </w:tc>
        <w:tc>
          <w:tcPr>
            <w:tcW w:w="3371"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C9F73B0">
            <w:pPr>
              <w:pStyle w:val="23"/>
              <w:widowControl/>
              <w:spacing w:before="68" w:beforeAutospacing="0" w:after="128" w:afterAutospacing="0"/>
              <w:ind w:left="118"/>
              <w:jc w:val="center"/>
              <w:rPr>
                <w:rFonts w:hint="eastAsia" w:ascii="宋体" w:hAnsi="宋体" w:cs="宋体"/>
                <w:color w:val="auto"/>
                <w:sz w:val="21"/>
                <w:szCs w:val="21"/>
              </w:rPr>
            </w:pPr>
            <w:r>
              <w:rPr>
                <w:rFonts w:hint="eastAsia" w:ascii="宋体" w:hAnsi="宋体" w:cs="宋体"/>
                <w:color w:val="auto"/>
                <w:spacing w:val="-2"/>
                <w:sz w:val="21"/>
                <w:szCs w:val="21"/>
              </w:rPr>
              <w:t>公共场地区域保洁</w:t>
            </w: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9F30DBB">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☑（1）每日清扫道路地面、停车场等公共区域2次，保持干净、无杂物、无积水。</w:t>
            </w:r>
          </w:p>
        </w:tc>
      </w:tr>
      <w:tr w14:paraId="0FAE92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1BF9D6D">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BAE9F3D">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B7CA542">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☑（2）雪、冰冻等恶劣天气时及时清扫积水、积雪，并采取安全防护措施。</w:t>
            </w:r>
          </w:p>
        </w:tc>
      </w:tr>
      <w:tr w14:paraId="4E90C4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A541BB1">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F4F2F26">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C267C1">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☑（3）各种路标、宣传栏等保持干净，每月至少开展1次清洁作业。</w:t>
            </w:r>
          </w:p>
        </w:tc>
      </w:tr>
      <w:tr w14:paraId="40B4C47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0538DB5">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B7C9EE2">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8660C94">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☑（4）清洁室外照明设备，每月至少开展1次清洁作业。</w:t>
            </w:r>
          </w:p>
        </w:tc>
      </w:tr>
      <w:tr w14:paraId="3145492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D209A08">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155EFD0">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1DFF814">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□（5）绿地内无杂物、无改变用途和破坏、践踏、占用现象，每天</w:t>
            </w:r>
            <w:r>
              <w:rPr>
                <w:rFonts w:hint="eastAsia" w:ascii="宋体" w:hAnsi="宋体" w:cs="宋体"/>
                <w:color w:val="auto"/>
                <w:spacing w:val="-1"/>
                <w:sz w:val="21"/>
                <w:szCs w:val="21"/>
              </w:rPr>
              <w:t>至少开展1次巡查。</w:t>
            </w:r>
          </w:p>
        </w:tc>
      </w:tr>
      <w:tr w14:paraId="1FE3726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62CBADE">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3050081">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6E8D5C9">
            <w:pPr>
              <w:pStyle w:val="23"/>
              <w:widowControl/>
              <w:spacing w:before="37" w:beforeAutospacing="0" w:after="128" w:afterAutospacing="0"/>
              <w:ind w:left="112" w:right="110" w:firstLine="219"/>
              <w:rPr>
                <w:rFonts w:hint="eastAsia" w:ascii="宋体" w:hAnsi="宋体" w:cs="宋体"/>
                <w:color w:val="auto"/>
                <w:sz w:val="21"/>
                <w:szCs w:val="21"/>
              </w:rPr>
            </w:pPr>
            <w:r>
              <w:rPr>
                <w:rFonts w:hint="eastAsia" w:ascii="宋体" w:hAnsi="宋体" w:cs="宋体"/>
                <w:color w:val="auto"/>
                <w:spacing w:val="-1"/>
                <w:sz w:val="21"/>
                <w:szCs w:val="21"/>
              </w:rPr>
              <w:t>☑（6）办公区外立面定期清洗、2米以上外窗玻璃擦拭，每年至少开展1次清洗。（各类材质外立面服</w:t>
            </w:r>
            <w:r>
              <w:rPr>
                <w:rFonts w:hint="eastAsia" w:ascii="宋体" w:hAnsi="宋体" w:cs="宋体"/>
                <w:color w:val="auto"/>
                <w:spacing w:val="-2"/>
                <w:sz w:val="21"/>
                <w:szCs w:val="21"/>
              </w:rPr>
              <w:t>务标准详见3.4.1）</w:t>
            </w:r>
          </w:p>
        </w:tc>
      </w:tr>
      <w:tr w14:paraId="4AAA896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25"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E4D6E59">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D456262">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8995019">
            <w:pPr>
              <w:pStyle w:val="23"/>
              <w:widowControl/>
              <w:spacing w:before="125"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□（7）</w:t>
            </w:r>
          </w:p>
        </w:tc>
      </w:tr>
      <w:tr w14:paraId="3E4147C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24"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23CF16AE">
            <w:pPr>
              <w:widowControl/>
              <w:spacing w:after="128" w:line="311"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4</w:t>
            </w:r>
          </w:p>
        </w:tc>
        <w:tc>
          <w:tcPr>
            <w:tcW w:w="3371"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1F8A0C12">
            <w:pPr>
              <w:pStyle w:val="23"/>
              <w:widowControl/>
              <w:spacing w:before="68" w:beforeAutospacing="0" w:after="128" w:afterAutospacing="0"/>
              <w:ind w:left="113"/>
              <w:jc w:val="center"/>
              <w:rPr>
                <w:rFonts w:hint="eastAsia" w:ascii="宋体" w:hAnsi="宋体" w:cs="宋体"/>
                <w:color w:val="auto"/>
                <w:sz w:val="21"/>
                <w:szCs w:val="21"/>
              </w:rPr>
            </w:pPr>
            <w:r>
              <w:rPr>
                <w:rFonts w:hint="eastAsia" w:ascii="宋体" w:hAnsi="宋体" w:cs="宋体"/>
                <w:color w:val="auto"/>
                <w:spacing w:val="-2"/>
                <w:sz w:val="21"/>
                <w:szCs w:val="21"/>
              </w:rPr>
              <w:t>垃圾处理</w:t>
            </w: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EA013C4">
            <w:pPr>
              <w:pStyle w:val="23"/>
              <w:widowControl/>
              <w:spacing w:before="34" w:beforeAutospacing="0" w:after="128" w:afterAutospacing="0" w:line="283" w:lineRule="atLeast"/>
              <w:ind w:left="109" w:right="104" w:firstLine="221"/>
              <w:rPr>
                <w:rFonts w:hint="eastAsia" w:ascii="宋体" w:hAnsi="宋体" w:cs="宋体"/>
                <w:color w:val="auto"/>
                <w:sz w:val="21"/>
                <w:szCs w:val="21"/>
              </w:rPr>
            </w:pPr>
            <w:r>
              <w:rPr>
                <w:rFonts w:hint="eastAsia" w:ascii="宋体" w:hAnsi="宋体" w:cs="宋体"/>
                <w:color w:val="auto"/>
                <w:spacing w:val="-1"/>
                <w:sz w:val="21"/>
                <w:szCs w:val="21"/>
              </w:rPr>
              <w:t>☑（1）在指定位置摆放分类垃圾桶，并在显著处张贴垃圾分类标识。分类垃圾桶和垃圾分类标识根据所在城市的要求设置。</w:t>
            </w:r>
          </w:p>
        </w:tc>
      </w:tr>
      <w:tr w14:paraId="7936412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00042C6">
            <w:pPr>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F1A5E61">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707A83F">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☑（2）桶身表面干净无污渍，每日开展至少1次清洁作业。</w:t>
            </w:r>
          </w:p>
        </w:tc>
      </w:tr>
      <w:tr w14:paraId="27D084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7CF61BB7">
            <w:pPr>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4CB5305">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C1BF751">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☑（3）垃圾中转房保持整洁，无明显异味，每日至少开展1次清洁作业。</w:t>
            </w:r>
          </w:p>
        </w:tc>
      </w:tr>
      <w:tr w14:paraId="6378EC3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5C0D58AD">
            <w:pPr>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96E7033">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87C9F0C">
            <w:pPr>
              <w:pStyle w:val="23"/>
              <w:widowControl/>
              <w:spacing w:before="91" w:beforeAutospacing="0" w:after="128" w:afterAutospacing="0"/>
              <w:ind w:left="331"/>
              <w:rPr>
                <w:rFonts w:hint="eastAsia" w:ascii="宋体" w:hAnsi="宋体" w:cs="宋体"/>
                <w:color w:val="auto"/>
                <w:sz w:val="21"/>
                <w:szCs w:val="21"/>
              </w:rPr>
            </w:pPr>
            <w:r>
              <w:rPr>
                <w:rFonts w:hint="eastAsia" w:ascii="宋体" w:hAnsi="宋体" w:cs="宋体"/>
                <w:color w:val="auto"/>
                <w:sz w:val="21"/>
                <w:szCs w:val="21"/>
              </w:rPr>
              <w:t>☑（4）化粪池清掏，无明显异味，每半年至</w:t>
            </w:r>
            <w:r>
              <w:rPr>
                <w:rFonts w:hint="eastAsia" w:ascii="宋体" w:hAnsi="宋体" w:cs="宋体"/>
                <w:color w:val="auto"/>
                <w:spacing w:val="-1"/>
                <w:sz w:val="21"/>
                <w:szCs w:val="21"/>
              </w:rPr>
              <w:t>少开展1次清洁作业。</w:t>
            </w:r>
          </w:p>
        </w:tc>
      </w:tr>
      <w:tr w14:paraId="28F0220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BA30972">
            <w:pPr>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17CD725">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090C3E6">
            <w:pPr>
              <w:pStyle w:val="23"/>
              <w:widowControl/>
              <w:spacing w:before="93"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☑（5）每个工作日内要对楼层产生的垃圾，进行清理分类，并运至垃圾集中堆放点。</w:t>
            </w:r>
          </w:p>
        </w:tc>
      </w:tr>
      <w:tr w14:paraId="7DE559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5"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57B61069">
            <w:pPr>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08E8AD7">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9F70C9F">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☑（6）垃圾装袋，日产日清。</w:t>
            </w:r>
          </w:p>
        </w:tc>
      </w:tr>
      <w:tr w14:paraId="612412B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78549BB9">
            <w:pPr>
              <w:widowControl/>
              <w:spacing w:after="128"/>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143D5726">
            <w:pPr>
              <w:widowControl/>
              <w:spacing w:after="128"/>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FF7B88F">
            <w:pPr>
              <w:pStyle w:val="23"/>
              <w:widowControl/>
              <w:spacing w:before="9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☑（7）建立垃圾清运台账，交由规范的渠道回收处理。</w:t>
            </w:r>
          </w:p>
        </w:tc>
      </w:tr>
      <w:tr w14:paraId="0E88695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5744B3E9">
            <w:pPr>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69F434D">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0BBB82A">
            <w:pPr>
              <w:pStyle w:val="23"/>
              <w:widowControl/>
              <w:spacing w:before="9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☑（8）做好垃圾分类管理的宣传工作，督促并引导全员参与垃圾分类投放。</w:t>
            </w:r>
          </w:p>
        </w:tc>
      </w:tr>
      <w:tr w14:paraId="55F416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02" w:hRule="atLeast"/>
        </w:trPr>
        <w:tc>
          <w:tcPr>
            <w:tcW w:w="1224"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BFD6F48">
            <w:pPr>
              <w:rPr>
                <w:rFonts w:hint="eastAsia" w:ascii="宋体" w:hAnsi="宋体" w:cs="宋体"/>
                <w:color w:val="auto"/>
                <w:sz w:val="21"/>
                <w:szCs w:val="21"/>
                <w:lang w:eastAsia="zh-CN"/>
              </w:rPr>
            </w:pPr>
          </w:p>
        </w:tc>
        <w:tc>
          <w:tcPr>
            <w:tcW w:w="3371"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7B81FB3E">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2631156">
            <w:pPr>
              <w:pStyle w:val="23"/>
              <w:widowControl/>
              <w:spacing w:before="160"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☑（9）垃圾分类投放管理工作的执行标准，按</w:t>
            </w:r>
            <w:r>
              <w:rPr>
                <w:rFonts w:hint="eastAsia" w:ascii="宋体" w:hAnsi="宋体" w:cs="宋体"/>
                <w:color w:val="auto"/>
                <w:sz w:val="21"/>
                <w:szCs w:val="21"/>
              </w:rPr>
              <w:t>所在城市的要求执行。</w:t>
            </w:r>
          </w:p>
        </w:tc>
      </w:tr>
      <w:tr w14:paraId="41112C9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02" w:hRule="atLeast"/>
        </w:trPr>
        <w:tc>
          <w:tcPr>
            <w:tcW w:w="1224"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10BBEA9">
            <w:pPr>
              <w:rPr>
                <w:rFonts w:hint="eastAsia" w:ascii="宋体" w:hAnsi="宋体" w:cs="宋体"/>
                <w:color w:val="auto"/>
                <w:sz w:val="21"/>
                <w:szCs w:val="21"/>
                <w:lang w:eastAsia="zh-CN"/>
              </w:rPr>
            </w:pPr>
          </w:p>
        </w:tc>
        <w:tc>
          <w:tcPr>
            <w:tcW w:w="3371"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02282CF">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64AC261">
            <w:pPr>
              <w:pStyle w:val="23"/>
              <w:widowControl/>
              <w:spacing w:before="161" w:beforeAutospacing="0" w:after="128" w:afterAutospacing="0"/>
              <w:ind w:left="331"/>
              <w:rPr>
                <w:rFonts w:hint="eastAsia" w:ascii="宋体" w:hAnsi="宋体" w:cs="宋体"/>
                <w:color w:val="auto"/>
                <w:sz w:val="21"/>
                <w:szCs w:val="21"/>
              </w:rPr>
            </w:pPr>
            <w:r>
              <w:rPr>
                <w:rFonts w:hint="eastAsia" w:ascii="宋体" w:hAnsi="宋体" w:cs="宋体"/>
                <w:color w:val="auto"/>
                <w:spacing w:val="9"/>
                <w:sz w:val="21"/>
                <w:szCs w:val="21"/>
              </w:rPr>
              <w:t>□（10）</w:t>
            </w:r>
          </w:p>
        </w:tc>
      </w:tr>
      <w:tr w14:paraId="64F549D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5" w:hRule="atLeast"/>
        </w:trPr>
        <w:tc>
          <w:tcPr>
            <w:tcW w:w="1224"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87CC50D">
            <w:pPr>
              <w:widowControl/>
              <w:spacing w:after="128" w:line="364"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5</w:t>
            </w:r>
          </w:p>
        </w:tc>
        <w:tc>
          <w:tcPr>
            <w:tcW w:w="3371"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776F56F">
            <w:pPr>
              <w:widowControl/>
              <w:spacing w:after="128" w:line="344" w:lineRule="atLeast"/>
              <w:jc w:val="center"/>
              <w:rPr>
                <w:rFonts w:hint="eastAsia" w:ascii="宋体" w:hAnsi="宋体" w:cs="宋体"/>
                <w:color w:val="auto"/>
                <w:sz w:val="21"/>
                <w:szCs w:val="21"/>
              </w:rPr>
            </w:pPr>
            <w:r>
              <w:rPr>
                <w:rFonts w:hint="eastAsia" w:ascii="宋体" w:hAnsi="宋体" w:cs="宋体"/>
                <w:color w:val="auto"/>
                <w:spacing w:val="-2"/>
                <w:sz w:val="21"/>
                <w:szCs w:val="21"/>
              </w:rPr>
              <w:t>卫生消毒</w:t>
            </w: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9A7738C">
            <w:pPr>
              <w:pStyle w:val="23"/>
              <w:widowControl/>
              <w:spacing w:before="33" w:beforeAutospacing="0" w:after="128" w:afterAutospacing="0" w:line="283" w:lineRule="atLeast"/>
              <w:ind w:left="116" w:right="278" w:firstLine="215"/>
              <w:rPr>
                <w:rFonts w:hint="eastAsia" w:ascii="宋体" w:hAnsi="宋体" w:cs="宋体"/>
                <w:color w:val="auto"/>
                <w:sz w:val="21"/>
                <w:szCs w:val="21"/>
              </w:rPr>
            </w:pPr>
            <w:r>
              <w:rPr>
                <w:rFonts w:hint="eastAsia" w:ascii="宋体" w:hAnsi="宋体" w:cs="宋体"/>
                <w:color w:val="auto"/>
                <w:spacing w:val="1"/>
                <w:sz w:val="21"/>
                <w:szCs w:val="21"/>
              </w:rPr>
              <w:t>☑（1）办公用房区域、公共场所区域和周</w:t>
            </w:r>
            <w:r>
              <w:rPr>
                <w:rFonts w:hint="eastAsia" w:ascii="宋体" w:hAnsi="宋体" w:cs="宋体"/>
                <w:color w:val="auto"/>
                <w:sz w:val="21"/>
                <w:szCs w:val="21"/>
              </w:rPr>
              <w:t>围环境预防性卫生消毒，消毒后及时通风，每周至少开展1</w:t>
            </w:r>
            <w:r>
              <w:rPr>
                <w:rFonts w:hint="eastAsia" w:ascii="宋体" w:hAnsi="宋体" w:cs="宋体"/>
                <w:color w:val="auto"/>
                <w:spacing w:val="-3"/>
                <w:sz w:val="21"/>
                <w:szCs w:val="21"/>
              </w:rPr>
              <w:t>次作业。</w:t>
            </w:r>
          </w:p>
        </w:tc>
      </w:tr>
      <w:tr w14:paraId="710288E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22"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38A656C">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31D3B3B">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A64FD3C">
            <w:pPr>
              <w:pStyle w:val="23"/>
              <w:widowControl/>
              <w:spacing w:before="74" w:beforeAutospacing="0" w:after="128" w:afterAutospacing="0"/>
              <w:jc w:val="center"/>
              <w:rPr>
                <w:rFonts w:hint="eastAsia" w:ascii="宋体" w:hAnsi="宋体" w:cs="宋体"/>
                <w:color w:val="auto"/>
                <w:sz w:val="21"/>
                <w:szCs w:val="21"/>
              </w:rPr>
            </w:pPr>
            <w:r>
              <w:rPr>
                <w:rFonts w:hint="eastAsia" w:ascii="宋体" w:hAnsi="宋体" w:cs="宋体"/>
                <w:color w:val="auto"/>
                <w:spacing w:val="-3"/>
                <w:sz w:val="21"/>
                <w:szCs w:val="21"/>
              </w:rPr>
              <w:t>☑（2）采取综合措施消灭老鼠、蟑螂，控制室内外蚊虫孳生，达到基本无蝇，每季度至少开展1次</w:t>
            </w:r>
            <w:r>
              <w:rPr>
                <w:rFonts w:hint="eastAsia" w:ascii="宋体" w:hAnsi="宋体" w:cs="宋体"/>
                <w:color w:val="auto"/>
                <w:spacing w:val="-4"/>
                <w:sz w:val="21"/>
                <w:szCs w:val="21"/>
              </w:rPr>
              <w:t>作业。</w:t>
            </w:r>
          </w:p>
        </w:tc>
      </w:tr>
      <w:tr w14:paraId="78B0F06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39"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B1626E0">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263B638">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0075F4C">
            <w:pPr>
              <w:pStyle w:val="23"/>
              <w:widowControl/>
              <w:spacing w:before="134" w:beforeAutospacing="0" w:after="128" w:afterAutospacing="0"/>
              <w:ind w:left="331"/>
              <w:rPr>
                <w:rFonts w:hint="eastAsia" w:ascii="宋体" w:hAnsi="宋体" w:cs="宋体"/>
                <w:color w:val="auto"/>
                <w:sz w:val="21"/>
                <w:szCs w:val="21"/>
              </w:rPr>
            </w:pPr>
            <w:r>
              <w:rPr>
                <w:rFonts w:hint="eastAsia" w:ascii="宋体" w:hAnsi="宋体" w:cs="宋体"/>
                <w:color w:val="auto"/>
                <w:spacing w:val="1"/>
                <w:sz w:val="21"/>
                <w:szCs w:val="21"/>
              </w:rPr>
              <w:t>☑（3）发生公共卫生事件时，邀请专业单位开展消毒、检测等工作。</w:t>
            </w:r>
          </w:p>
        </w:tc>
      </w:tr>
      <w:tr w14:paraId="3B6EE3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47" w:hRule="atLeast"/>
        </w:trPr>
        <w:tc>
          <w:tcPr>
            <w:tcW w:w="1224"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320D8C0">
            <w:pPr>
              <w:rPr>
                <w:rFonts w:hint="eastAsia" w:ascii="宋体" w:hAnsi="宋体" w:cs="宋体"/>
                <w:color w:val="auto"/>
                <w:sz w:val="21"/>
                <w:szCs w:val="21"/>
                <w:lang w:eastAsia="zh-CN"/>
              </w:rPr>
            </w:pPr>
          </w:p>
        </w:tc>
        <w:tc>
          <w:tcPr>
            <w:tcW w:w="3371"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C887AFB">
            <w:pPr>
              <w:rPr>
                <w:rFonts w:hint="eastAsia" w:ascii="宋体" w:hAnsi="宋体" w:cs="宋体"/>
                <w:color w:val="auto"/>
                <w:sz w:val="21"/>
                <w:szCs w:val="21"/>
                <w:lang w:eastAsia="zh-CN"/>
              </w:rPr>
            </w:pPr>
          </w:p>
        </w:tc>
        <w:tc>
          <w:tcPr>
            <w:tcW w:w="9979"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3725F7F">
            <w:pPr>
              <w:pStyle w:val="23"/>
              <w:widowControl/>
              <w:spacing w:before="135" w:beforeAutospacing="0" w:after="128" w:afterAutospacing="0"/>
              <w:ind w:left="331"/>
              <w:rPr>
                <w:rFonts w:hint="eastAsia" w:ascii="宋体" w:hAnsi="宋体" w:cs="宋体"/>
                <w:color w:val="auto"/>
                <w:sz w:val="21"/>
                <w:szCs w:val="21"/>
              </w:rPr>
            </w:pPr>
            <w:r>
              <w:rPr>
                <w:rFonts w:hint="eastAsia" w:ascii="宋体" w:hAnsi="宋体" w:cs="宋体"/>
                <w:color w:val="auto"/>
                <w:spacing w:val="12"/>
                <w:sz w:val="21"/>
                <w:szCs w:val="21"/>
              </w:rPr>
              <w:t>☑（4）办公区域，每天开展三次消毒，并做好消毒记录。</w:t>
            </w:r>
          </w:p>
        </w:tc>
      </w:tr>
    </w:tbl>
    <w:p w14:paraId="31A1083E">
      <w:pPr>
        <w:widowControl/>
        <w:spacing w:before="90" w:after="128"/>
        <w:rPr>
          <w:rFonts w:hint="eastAsia" w:ascii="宋体" w:hAnsi="宋体" w:cs="宋体"/>
          <w:color w:val="auto"/>
          <w:sz w:val="21"/>
          <w:szCs w:val="21"/>
        </w:rPr>
      </w:pPr>
      <w:r>
        <w:rPr>
          <w:rFonts w:hint="eastAsia" w:ascii="宋体" w:hAnsi="宋体" w:cs="宋体"/>
          <w:b/>
          <w:bCs/>
          <w:color w:val="auto"/>
          <w:spacing w:val="-1"/>
          <w:sz w:val="21"/>
          <w:szCs w:val="21"/>
          <w:shd w:val="clear" w:color="auto" w:fill="FFFFFF"/>
          <w:lang w:eastAsia="zh-CN" w:bidi="ar"/>
        </w:rPr>
        <w:t>4.1具体清洁要求</w:t>
      </w:r>
    </w:p>
    <w:tbl>
      <w:tblPr>
        <w:tblStyle w:val="25"/>
        <w:tblW w:w="14550" w:type="dxa"/>
        <w:tblInd w:w="11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233"/>
        <w:gridCol w:w="3367"/>
        <w:gridCol w:w="9950"/>
      </w:tblGrid>
      <w:tr w14:paraId="44D096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5"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A8F2117">
            <w:pPr>
              <w:widowControl/>
              <w:spacing w:before="94" w:after="128"/>
              <w:ind w:left="406"/>
              <w:rPr>
                <w:rFonts w:hint="eastAsia" w:ascii="宋体" w:hAnsi="宋体" w:cs="宋体"/>
                <w:color w:val="auto"/>
                <w:sz w:val="21"/>
                <w:szCs w:val="21"/>
              </w:rPr>
            </w:pPr>
            <w:r>
              <w:rPr>
                <w:rFonts w:hint="eastAsia" w:ascii="宋体" w:hAnsi="宋体" w:cs="宋体"/>
                <w:b/>
                <w:bCs/>
                <w:color w:val="auto"/>
                <w:spacing w:val="-1"/>
                <w:sz w:val="21"/>
                <w:szCs w:val="21"/>
                <w:lang w:eastAsia="zh-CN" w:bidi="ar"/>
              </w:rPr>
              <w:t>序号</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F803220">
            <w:pPr>
              <w:widowControl/>
              <w:spacing w:before="94" w:after="128"/>
              <w:ind w:left="1469"/>
              <w:rPr>
                <w:rFonts w:hint="eastAsia" w:ascii="宋体" w:hAnsi="宋体" w:cs="宋体"/>
                <w:color w:val="auto"/>
                <w:sz w:val="21"/>
                <w:szCs w:val="21"/>
              </w:rPr>
            </w:pPr>
            <w:r>
              <w:rPr>
                <w:rFonts w:hint="eastAsia" w:ascii="宋体" w:hAnsi="宋体" w:cs="宋体"/>
                <w:b/>
                <w:bCs/>
                <w:color w:val="auto"/>
                <w:spacing w:val="-1"/>
                <w:sz w:val="21"/>
                <w:szCs w:val="21"/>
                <w:lang w:eastAsia="zh-CN" w:bidi="ar"/>
              </w:rPr>
              <w:t>材质</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FF0CCFA">
            <w:pPr>
              <w:widowControl/>
              <w:spacing w:before="94" w:after="128"/>
              <w:ind w:left="4553"/>
              <w:rPr>
                <w:rFonts w:hint="eastAsia" w:ascii="宋体" w:hAnsi="宋体" w:cs="宋体"/>
                <w:color w:val="auto"/>
                <w:sz w:val="21"/>
                <w:szCs w:val="21"/>
              </w:rPr>
            </w:pPr>
            <w:r>
              <w:rPr>
                <w:rFonts w:hint="eastAsia" w:ascii="宋体" w:hAnsi="宋体" w:cs="宋体"/>
                <w:b/>
                <w:bCs/>
                <w:color w:val="auto"/>
                <w:sz w:val="21"/>
                <w:szCs w:val="21"/>
                <w:lang w:eastAsia="zh-CN" w:bidi="ar"/>
              </w:rPr>
              <w:t>清洁要求</w:t>
            </w:r>
          </w:p>
        </w:tc>
      </w:tr>
      <w:tr w14:paraId="02CD2A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7" w:hRule="atLeast"/>
        </w:trPr>
        <w:tc>
          <w:tcPr>
            <w:tcW w:w="1233"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479E19B">
            <w:pPr>
              <w:widowControl/>
              <w:spacing w:before="64"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1</w:t>
            </w:r>
          </w:p>
        </w:tc>
        <w:tc>
          <w:tcPr>
            <w:tcW w:w="336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9504CFD">
            <w:pPr>
              <w:widowControl/>
              <w:spacing w:after="128" w:line="300" w:lineRule="atLeast"/>
              <w:jc w:val="center"/>
              <w:rPr>
                <w:rFonts w:hint="eastAsia" w:ascii="宋体" w:hAnsi="宋体" w:cs="宋体"/>
                <w:color w:val="auto"/>
                <w:sz w:val="21"/>
                <w:szCs w:val="21"/>
              </w:rPr>
            </w:pPr>
            <w:r>
              <w:rPr>
                <w:rFonts w:hint="eastAsia" w:ascii="宋体" w:hAnsi="宋体" w:cs="宋体"/>
                <w:color w:val="auto"/>
                <w:spacing w:val="-1"/>
                <w:sz w:val="21"/>
                <w:szCs w:val="21"/>
              </w:rPr>
              <w:t>环氧地坪地面</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1BEB9C4">
            <w:pPr>
              <w:pStyle w:val="23"/>
              <w:widowControl/>
              <w:spacing w:before="89"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☑（1）清理垃圾：清理地面上的垃圾和杂物。</w:t>
            </w:r>
          </w:p>
        </w:tc>
      </w:tr>
      <w:tr w14:paraId="65541E4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8D69EFE">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B6CA13B">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BCEAD58">
            <w:pPr>
              <w:pStyle w:val="23"/>
              <w:widowControl/>
              <w:spacing w:before="34" w:beforeAutospacing="0" w:after="128" w:afterAutospacing="0" w:line="283" w:lineRule="atLeast"/>
              <w:ind w:left="113" w:right="27" w:firstLine="220"/>
              <w:rPr>
                <w:rFonts w:hint="eastAsia" w:ascii="宋体" w:hAnsi="宋体" w:cs="宋体"/>
                <w:color w:val="auto"/>
                <w:sz w:val="21"/>
                <w:szCs w:val="21"/>
              </w:rPr>
            </w:pPr>
            <w:r>
              <w:rPr>
                <w:rFonts w:hint="eastAsia" w:ascii="宋体" w:hAnsi="宋体" w:cs="宋体"/>
                <w:color w:val="auto"/>
                <w:sz w:val="21"/>
                <w:szCs w:val="21"/>
              </w:rPr>
              <w:t>☑（2）清洗地面：用专业的清洁剂或去污剂清洗地面。清洁剂和去污剂的选取要根据污垢的性</w:t>
            </w:r>
            <w:r>
              <w:rPr>
                <w:rFonts w:hint="eastAsia" w:ascii="宋体" w:hAnsi="宋体" w:cs="宋体"/>
                <w:color w:val="auto"/>
                <w:spacing w:val="-1"/>
                <w:sz w:val="21"/>
                <w:szCs w:val="21"/>
              </w:rPr>
              <w:t>质而定。环氧地坪一般使用弱酸性或弱碱性的清洁剂，避免使用酸性或碱性强的清洁剂。</w:t>
            </w:r>
          </w:p>
        </w:tc>
      </w:tr>
      <w:tr w14:paraId="72D4125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8F1136E">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F6DC5F1">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4937A8C">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☑（3）滚刷或颗粒机进行深层清洗：对于顽固沉积</w:t>
            </w:r>
            <w:r>
              <w:rPr>
                <w:rFonts w:hint="eastAsia" w:ascii="宋体" w:hAnsi="宋体" w:cs="宋体"/>
                <w:color w:val="auto"/>
                <w:sz w:val="21"/>
                <w:szCs w:val="21"/>
              </w:rPr>
              <w:t>物，需要使用滚刷或颗粒机进行深层清洗。</w:t>
            </w:r>
          </w:p>
        </w:tc>
      </w:tr>
      <w:tr w14:paraId="1A5A6C1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93B99AE">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5CBED12">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0852000">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☑（4）浸泡：将清洁剂或去污剂浸泡在环氧地坪上，加强去除污渍的效果。</w:t>
            </w:r>
          </w:p>
        </w:tc>
      </w:tr>
      <w:tr w14:paraId="2C7373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7"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ABD27D5">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9D3AB02">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31FE32D">
            <w:pPr>
              <w:pStyle w:val="23"/>
              <w:widowControl/>
              <w:spacing w:before="90"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☑（5）冲洗：用清水将地面冲洗干净，以去除残留的清洁剂或去污剂。</w:t>
            </w:r>
          </w:p>
        </w:tc>
      </w:tr>
      <w:tr w14:paraId="7A1FC68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21D7F1A">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FBB1533">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9A339C8">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□（6）</w:t>
            </w:r>
          </w:p>
        </w:tc>
      </w:tr>
      <w:tr w14:paraId="438DDA1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05" w:hRule="atLeast"/>
        </w:trPr>
        <w:tc>
          <w:tcPr>
            <w:tcW w:w="1233"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17895959">
            <w:pPr>
              <w:widowControl/>
              <w:spacing w:before="135"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2</w:t>
            </w:r>
          </w:p>
        </w:tc>
        <w:tc>
          <w:tcPr>
            <w:tcW w:w="3367"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4BC88AA7">
            <w:pPr>
              <w:pStyle w:val="23"/>
              <w:widowControl/>
              <w:spacing w:before="94" w:beforeAutospacing="0" w:after="128" w:afterAutospacing="0"/>
              <w:jc w:val="center"/>
              <w:rPr>
                <w:rFonts w:hint="eastAsia" w:ascii="宋体" w:hAnsi="宋体" w:cs="宋体"/>
                <w:color w:val="auto"/>
                <w:sz w:val="21"/>
                <w:szCs w:val="21"/>
              </w:rPr>
            </w:pPr>
            <w:r>
              <w:rPr>
                <w:rFonts w:hint="eastAsia" w:ascii="宋体" w:hAnsi="宋体" w:cs="宋体"/>
                <w:color w:val="auto"/>
                <w:spacing w:val="-2"/>
                <w:sz w:val="21"/>
                <w:szCs w:val="21"/>
              </w:rPr>
              <w:t>耐磨漆地面</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1AA6F95">
            <w:pPr>
              <w:pStyle w:val="23"/>
              <w:widowControl/>
              <w:spacing w:before="94" w:beforeAutospacing="0" w:after="128" w:afterAutospacing="0"/>
              <w:ind w:left="333"/>
              <w:rPr>
                <w:rFonts w:hint="eastAsia" w:ascii="宋体" w:hAnsi="宋体" w:cs="宋体"/>
                <w:color w:val="auto"/>
                <w:spacing w:val="2"/>
                <w:sz w:val="21"/>
                <w:szCs w:val="21"/>
              </w:rPr>
            </w:pPr>
            <w:r>
              <w:rPr>
                <w:rFonts w:hint="eastAsia" w:ascii="宋体" w:hAnsi="宋体" w:cs="宋体"/>
                <w:color w:val="auto"/>
                <w:spacing w:val="2"/>
                <w:sz w:val="21"/>
                <w:szCs w:val="21"/>
              </w:rPr>
              <w:t>☑（1）日常清洁：使用软质拖把或地板清洁机，</w:t>
            </w:r>
            <w:r>
              <w:rPr>
                <w:rFonts w:hint="eastAsia" w:ascii="宋体" w:hAnsi="宋体" w:cs="宋体"/>
                <w:color w:val="auto"/>
                <w:spacing w:val="1"/>
                <w:sz w:val="21"/>
                <w:szCs w:val="21"/>
              </w:rPr>
              <w:t>配合清水和中性清洁剂进行清洁。避免使用酸性或碱</w:t>
            </w:r>
          </w:p>
          <w:p w14:paraId="065FC7C8">
            <w:pPr>
              <w:pStyle w:val="23"/>
              <w:widowControl/>
              <w:spacing w:before="36" w:beforeAutospacing="0" w:after="128" w:afterAutospacing="0"/>
              <w:ind w:left="115"/>
              <w:rPr>
                <w:rFonts w:hint="eastAsia" w:ascii="宋体" w:hAnsi="宋体" w:cs="宋体"/>
                <w:color w:val="auto"/>
                <w:sz w:val="21"/>
                <w:szCs w:val="21"/>
              </w:rPr>
            </w:pPr>
            <w:r>
              <w:rPr>
                <w:rFonts w:hint="eastAsia" w:ascii="宋体" w:hAnsi="宋体" w:cs="宋体"/>
                <w:color w:val="auto"/>
                <w:sz w:val="21"/>
                <w:szCs w:val="21"/>
              </w:rPr>
              <w:t>性清洁剂，以免损坏地面表面。定期清理地面上的污渍和杂物，保持地面干</w:t>
            </w:r>
            <w:r>
              <w:rPr>
                <w:rFonts w:hint="eastAsia" w:ascii="宋体" w:hAnsi="宋体" w:cs="宋体"/>
                <w:color w:val="auto"/>
                <w:spacing w:val="-1"/>
                <w:sz w:val="21"/>
                <w:szCs w:val="21"/>
              </w:rPr>
              <w:t>净整洁。</w:t>
            </w:r>
          </w:p>
        </w:tc>
      </w:tr>
      <w:tr w14:paraId="063092B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33"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BC6E81D">
            <w:pPr>
              <w:rPr>
                <w:rFonts w:hint="eastAsia" w:ascii="宋体" w:hAnsi="宋体" w:cs="宋体"/>
                <w:color w:val="auto"/>
                <w:sz w:val="21"/>
                <w:szCs w:val="21"/>
                <w:lang w:eastAsia="zh-CN"/>
              </w:rPr>
            </w:pPr>
          </w:p>
        </w:tc>
        <w:tc>
          <w:tcPr>
            <w:tcW w:w="336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51886EE0">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E158B57">
            <w:pPr>
              <w:pStyle w:val="23"/>
              <w:widowControl/>
              <w:spacing w:before="34" w:beforeAutospacing="0" w:after="128" w:afterAutospacing="0" w:line="283" w:lineRule="atLeast"/>
              <w:ind w:left="116" w:right="112" w:firstLine="217"/>
              <w:rPr>
                <w:rFonts w:hint="eastAsia" w:ascii="宋体" w:hAnsi="宋体" w:cs="宋体"/>
                <w:color w:val="auto"/>
                <w:sz w:val="21"/>
                <w:szCs w:val="21"/>
              </w:rPr>
            </w:pPr>
            <w:r>
              <w:rPr>
                <w:rFonts w:hint="eastAsia" w:ascii="宋体" w:hAnsi="宋体" w:cs="宋体"/>
                <w:color w:val="auto"/>
                <w:spacing w:val="3"/>
                <w:sz w:val="21"/>
                <w:szCs w:val="21"/>
              </w:rPr>
              <w:t>☑（2）打蜡：为了增加耐磨地面的光亮度和耐磨性，可以</w:t>
            </w:r>
            <w:r>
              <w:rPr>
                <w:rFonts w:hint="eastAsia" w:ascii="宋体" w:hAnsi="宋体" w:cs="宋体"/>
                <w:color w:val="auto"/>
                <w:spacing w:val="2"/>
                <w:sz w:val="21"/>
                <w:szCs w:val="21"/>
              </w:rPr>
              <w:t>进行打蜡处理。使用适合聚氨酯地面的蜡进</w:t>
            </w:r>
            <w:r>
              <w:rPr>
                <w:rFonts w:hint="eastAsia" w:ascii="宋体" w:hAnsi="宋体" w:cs="宋体"/>
                <w:color w:val="auto"/>
                <w:spacing w:val="-1"/>
                <w:sz w:val="21"/>
                <w:szCs w:val="21"/>
              </w:rPr>
              <w:t>行均匀涂抹，待蜡干燥后使用抛光机或拖把清理地面，使其变得光滑而有光泽。</w:t>
            </w:r>
          </w:p>
        </w:tc>
      </w:tr>
      <w:tr w14:paraId="5F7ED68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3"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2C90018">
            <w:pPr>
              <w:rPr>
                <w:rFonts w:hint="eastAsia" w:ascii="宋体" w:hAnsi="宋体" w:cs="宋体"/>
                <w:color w:val="auto"/>
                <w:sz w:val="21"/>
                <w:szCs w:val="21"/>
                <w:lang w:eastAsia="zh-CN"/>
              </w:rPr>
            </w:pPr>
          </w:p>
        </w:tc>
        <w:tc>
          <w:tcPr>
            <w:tcW w:w="3367"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9999969">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D6EFCBC">
            <w:pPr>
              <w:pStyle w:val="23"/>
              <w:widowControl/>
              <w:spacing w:before="89"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□（3）</w:t>
            </w:r>
          </w:p>
        </w:tc>
      </w:tr>
      <w:tr w14:paraId="23A3C15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1BB1963">
            <w:pPr>
              <w:widowControl/>
              <w:spacing w:after="128" w:line="308"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3</w:t>
            </w:r>
          </w:p>
        </w:tc>
        <w:tc>
          <w:tcPr>
            <w:tcW w:w="336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9B68DB6">
            <w:pPr>
              <w:widowControl/>
              <w:spacing w:after="128"/>
              <w:jc w:val="center"/>
              <w:rPr>
                <w:rFonts w:hint="eastAsia" w:ascii="宋体" w:hAnsi="宋体" w:cs="宋体"/>
                <w:color w:val="auto"/>
                <w:sz w:val="21"/>
                <w:szCs w:val="21"/>
              </w:rPr>
            </w:pPr>
            <w:r>
              <w:rPr>
                <w:rFonts w:hint="eastAsia" w:ascii="宋体" w:hAnsi="宋体" w:cs="宋体"/>
                <w:color w:val="auto"/>
                <w:spacing w:val="-3"/>
                <w:sz w:val="21"/>
                <w:szCs w:val="21"/>
              </w:rPr>
              <w:t>瓷砖地面</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181B6CA">
            <w:pPr>
              <w:pStyle w:val="23"/>
              <w:widowControl/>
              <w:spacing w:before="91"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☑（1）日常清洁：推尘，保持地面干净无</w:t>
            </w:r>
            <w:r>
              <w:rPr>
                <w:rFonts w:hint="eastAsia" w:ascii="宋体" w:hAnsi="宋体" w:cs="宋体"/>
                <w:color w:val="auto"/>
                <w:spacing w:val="-2"/>
                <w:sz w:val="21"/>
                <w:szCs w:val="21"/>
              </w:rPr>
              <w:t>杂物。</w:t>
            </w:r>
          </w:p>
        </w:tc>
      </w:tr>
      <w:tr w14:paraId="1E240C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C7EFCAD">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99262AE">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62D7E6A">
            <w:pPr>
              <w:pStyle w:val="23"/>
              <w:widowControl/>
              <w:spacing w:before="91"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☑（2）深度清洁：使用洗洁精或肥皂水清理。</w:t>
            </w:r>
          </w:p>
        </w:tc>
      </w:tr>
      <w:tr w14:paraId="536CAF0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4953CEF">
            <w:pPr>
              <w:rPr>
                <w:rFonts w:hint="eastAsia" w:ascii="宋体" w:hAnsi="宋体" w:cs="宋体"/>
                <w:color w:val="auto"/>
                <w:sz w:val="21"/>
                <w:szCs w:val="21"/>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1D40EC0">
            <w:pPr>
              <w:rPr>
                <w:rFonts w:hint="eastAsia" w:ascii="宋体" w:hAnsi="宋体" w:cs="宋体"/>
                <w:color w:val="auto"/>
                <w:sz w:val="21"/>
                <w:szCs w:val="21"/>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6B58D66">
            <w:pPr>
              <w:pStyle w:val="23"/>
              <w:widowControl/>
              <w:spacing w:before="91"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□（3）</w:t>
            </w:r>
          </w:p>
        </w:tc>
      </w:tr>
      <w:tr w14:paraId="74A40F0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7605F4A">
            <w:pPr>
              <w:widowControl/>
              <w:spacing w:after="128" w:line="308"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4</w:t>
            </w:r>
          </w:p>
        </w:tc>
        <w:tc>
          <w:tcPr>
            <w:tcW w:w="336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2EF8568">
            <w:pPr>
              <w:widowControl/>
              <w:spacing w:after="128"/>
              <w:jc w:val="center"/>
              <w:rPr>
                <w:rFonts w:hint="eastAsia" w:ascii="宋体" w:hAnsi="宋体" w:cs="宋体"/>
                <w:color w:val="auto"/>
                <w:sz w:val="21"/>
                <w:szCs w:val="21"/>
              </w:rPr>
            </w:pPr>
            <w:r>
              <w:rPr>
                <w:rFonts w:hint="eastAsia" w:ascii="宋体" w:hAnsi="宋体" w:cs="宋体"/>
                <w:color w:val="auto"/>
                <w:spacing w:val="-2"/>
                <w:sz w:val="21"/>
                <w:szCs w:val="21"/>
              </w:rPr>
              <w:t>石材地面</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2717262">
            <w:pPr>
              <w:pStyle w:val="23"/>
              <w:widowControl/>
              <w:spacing w:before="91"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☑（1）根据各区域的人流量及大理石的实际磨损程度制定大理石的晶面保养计划。</w:t>
            </w:r>
          </w:p>
        </w:tc>
      </w:tr>
      <w:tr w14:paraId="3E24CAD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76AF512">
            <w:pPr>
              <w:jc w:val="cente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328E32B">
            <w:pPr>
              <w:jc w:val="cente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29B333C">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☑（2）启动晶面机，使用中性清洁剂清洁，避免使用强酸或强碱清洁剂，定期进行</w:t>
            </w:r>
            <w:r>
              <w:rPr>
                <w:rFonts w:hint="eastAsia" w:ascii="宋体" w:hAnsi="宋体" w:cs="宋体"/>
                <w:color w:val="auto"/>
                <w:sz w:val="21"/>
                <w:szCs w:val="21"/>
              </w:rPr>
              <w:t>基础维护。</w:t>
            </w:r>
          </w:p>
        </w:tc>
      </w:tr>
      <w:tr w14:paraId="414700F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1"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03521C9">
            <w:pPr>
              <w:jc w:val="cente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63CB344">
            <w:pPr>
              <w:jc w:val="cente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34BAEAD">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□（3）</w:t>
            </w:r>
          </w:p>
        </w:tc>
      </w:tr>
      <w:tr w14:paraId="6D4066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7C79A93">
            <w:pPr>
              <w:widowControl/>
              <w:spacing w:after="128" w:line="308"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5</w:t>
            </w:r>
          </w:p>
        </w:tc>
        <w:tc>
          <w:tcPr>
            <w:tcW w:w="336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A23AED3">
            <w:pPr>
              <w:widowControl/>
              <w:spacing w:after="128"/>
              <w:jc w:val="center"/>
              <w:rPr>
                <w:rFonts w:hint="eastAsia" w:ascii="宋体" w:hAnsi="宋体" w:cs="宋体"/>
                <w:color w:val="auto"/>
                <w:sz w:val="21"/>
                <w:szCs w:val="21"/>
              </w:rPr>
            </w:pPr>
            <w:r>
              <w:rPr>
                <w:rFonts w:hint="eastAsia" w:ascii="宋体" w:hAnsi="宋体" w:cs="宋体"/>
                <w:color w:val="auto"/>
                <w:spacing w:val="-2"/>
                <w:sz w:val="21"/>
                <w:szCs w:val="21"/>
              </w:rPr>
              <w:t>水磨石地面</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AE090B9">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☑（1）日常清洁：推尘，保持地面干净无</w:t>
            </w:r>
            <w:r>
              <w:rPr>
                <w:rFonts w:hint="eastAsia" w:ascii="宋体" w:hAnsi="宋体" w:cs="宋体"/>
                <w:color w:val="auto"/>
                <w:spacing w:val="-2"/>
                <w:sz w:val="21"/>
                <w:szCs w:val="21"/>
              </w:rPr>
              <w:t>杂物。</w:t>
            </w:r>
          </w:p>
        </w:tc>
      </w:tr>
      <w:tr w14:paraId="1206EC1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7235458">
            <w:pPr>
              <w:jc w:val="cente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20D563C">
            <w:pPr>
              <w:jc w:val="cente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10F127B">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☑（2）深度清洁：使用洗洁精或肥皂水清理。</w:t>
            </w:r>
          </w:p>
        </w:tc>
      </w:tr>
      <w:tr w14:paraId="3615C2A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5683A2E">
            <w:pPr>
              <w:jc w:val="center"/>
              <w:rPr>
                <w:rFonts w:hint="eastAsia" w:ascii="宋体" w:hAnsi="宋体" w:cs="宋体"/>
                <w:color w:val="auto"/>
                <w:sz w:val="21"/>
                <w:szCs w:val="21"/>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AF72574">
            <w:pPr>
              <w:jc w:val="center"/>
              <w:rPr>
                <w:rFonts w:hint="eastAsia" w:ascii="宋体" w:hAnsi="宋体" w:cs="宋体"/>
                <w:color w:val="auto"/>
                <w:sz w:val="21"/>
                <w:szCs w:val="21"/>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E5685F8">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□（3）</w:t>
            </w:r>
          </w:p>
        </w:tc>
      </w:tr>
      <w:tr w14:paraId="3619C3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BB11554">
            <w:pPr>
              <w:widowControl/>
              <w:spacing w:after="128" w:line="308"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6</w:t>
            </w:r>
          </w:p>
        </w:tc>
        <w:tc>
          <w:tcPr>
            <w:tcW w:w="336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5542529">
            <w:pPr>
              <w:widowControl/>
              <w:spacing w:after="128"/>
              <w:jc w:val="center"/>
              <w:rPr>
                <w:rFonts w:hint="eastAsia" w:ascii="宋体" w:hAnsi="宋体" w:cs="宋体"/>
                <w:color w:val="auto"/>
                <w:sz w:val="21"/>
                <w:szCs w:val="21"/>
              </w:rPr>
            </w:pPr>
            <w:r>
              <w:rPr>
                <w:rFonts w:hint="eastAsia" w:ascii="宋体" w:hAnsi="宋体" w:cs="宋体"/>
                <w:color w:val="auto"/>
                <w:spacing w:val="-1"/>
                <w:sz w:val="21"/>
                <w:szCs w:val="21"/>
              </w:rPr>
              <w:t>地胶板地面</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EB9C926">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☑（1）定期保养。使用中性清洁剂清洁，避免使用强酸或强碱清洁剂，定期进行基础维</w:t>
            </w:r>
            <w:r>
              <w:rPr>
                <w:rFonts w:hint="eastAsia" w:ascii="宋体" w:hAnsi="宋体" w:cs="宋体"/>
                <w:color w:val="auto"/>
                <w:sz w:val="21"/>
                <w:szCs w:val="21"/>
              </w:rPr>
              <w:t>护。</w:t>
            </w:r>
          </w:p>
        </w:tc>
      </w:tr>
      <w:tr w14:paraId="69F4A01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DBD9A64">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CDA298C">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BCFEEEC">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z w:val="21"/>
                <w:szCs w:val="21"/>
              </w:rPr>
              <w:t>☑（2）日常维护。使用湿润的拖把清洁，污染严</w:t>
            </w:r>
            <w:r>
              <w:rPr>
                <w:rFonts w:hint="eastAsia" w:ascii="宋体" w:hAnsi="宋体" w:cs="宋体"/>
                <w:color w:val="auto"/>
                <w:spacing w:val="-1"/>
                <w:sz w:val="21"/>
                <w:szCs w:val="21"/>
              </w:rPr>
              <w:t>重时局部清洁，每月对地胶板地面进行打蜡处理。</w:t>
            </w:r>
          </w:p>
        </w:tc>
      </w:tr>
      <w:tr w14:paraId="0AFB959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07E4D91">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07303BB">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0109287">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□（3）</w:t>
            </w:r>
          </w:p>
        </w:tc>
      </w:tr>
      <w:tr w14:paraId="7DD3254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2931C8A">
            <w:pPr>
              <w:widowControl/>
              <w:spacing w:after="128" w:line="308"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7</w:t>
            </w:r>
          </w:p>
        </w:tc>
        <w:tc>
          <w:tcPr>
            <w:tcW w:w="336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70D09C7">
            <w:pPr>
              <w:widowControl/>
              <w:spacing w:after="128" w:line="283" w:lineRule="atLeast"/>
              <w:jc w:val="center"/>
              <w:rPr>
                <w:rFonts w:hint="eastAsia" w:ascii="宋体" w:hAnsi="宋体" w:cs="宋体"/>
                <w:color w:val="auto"/>
                <w:sz w:val="21"/>
                <w:szCs w:val="21"/>
              </w:rPr>
            </w:pPr>
            <w:r>
              <w:rPr>
                <w:rFonts w:hint="eastAsia" w:ascii="宋体" w:hAnsi="宋体" w:cs="宋体"/>
                <w:color w:val="auto"/>
                <w:spacing w:val="-2"/>
                <w:sz w:val="21"/>
                <w:szCs w:val="21"/>
              </w:rPr>
              <w:t>地板地面</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26701C7">
            <w:pPr>
              <w:pStyle w:val="23"/>
              <w:widowControl/>
              <w:spacing w:before="95"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☑（1）定期保养。使用中性清洁剂清洁，避免使用强酸或强碱清洁剂，定期进行基础维</w:t>
            </w:r>
            <w:r>
              <w:rPr>
                <w:rFonts w:hint="eastAsia" w:ascii="宋体" w:hAnsi="宋体" w:cs="宋体"/>
                <w:color w:val="auto"/>
                <w:sz w:val="21"/>
                <w:szCs w:val="21"/>
              </w:rPr>
              <w:t>护。</w:t>
            </w:r>
          </w:p>
        </w:tc>
      </w:tr>
      <w:tr w14:paraId="5E51449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00C129E">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215265C">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FE7047A">
            <w:pPr>
              <w:pStyle w:val="23"/>
              <w:widowControl/>
              <w:spacing w:before="95" w:beforeAutospacing="0" w:after="128" w:afterAutospacing="0"/>
              <w:ind w:left="333"/>
              <w:rPr>
                <w:rFonts w:hint="eastAsia" w:ascii="宋体" w:hAnsi="宋体" w:cs="宋体"/>
                <w:color w:val="auto"/>
                <w:sz w:val="21"/>
                <w:szCs w:val="21"/>
              </w:rPr>
            </w:pPr>
            <w:r>
              <w:rPr>
                <w:rFonts w:hint="eastAsia" w:ascii="宋体" w:hAnsi="宋体" w:cs="宋体"/>
                <w:color w:val="auto"/>
                <w:sz w:val="21"/>
                <w:szCs w:val="21"/>
              </w:rPr>
              <w:t>☑（2）日常维护。使用湿润的拖把清洁，污染严重时局部清洁，每月对地板进</w:t>
            </w:r>
            <w:r>
              <w:rPr>
                <w:rFonts w:hint="eastAsia" w:ascii="宋体" w:hAnsi="宋体" w:cs="宋体"/>
                <w:color w:val="auto"/>
                <w:spacing w:val="-1"/>
                <w:sz w:val="21"/>
                <w:szCs w:val="21"/>
              </w:rPr>
              <w:t>行打蜡处理。</w:t>
            </w:r>
          </w:p>
        </w:tc>
      </w:tr>
      <w:tr w14:paraId="0A575D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1" w:hRule="atLeast"/>
        </w:trPr>
        <w:tc>
          <w:tcPr>
            <w:tcW w:w="1233"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1EF7643">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E5DB03F">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2AB6574">
            <w:pPr>
              <w:pStyle w:val="23"/>
              <w:widowControl/>
              <w:spacing w:before="95"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□（3）</w:t>
            </w:r>
          </w:p>
        </w:tc>
      </w:tr>
      <w:tr w14:paraId="490F011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33"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737E04FC">
            <w:pPr>
              <w:widowControl/>
              <w:spacing w:before="136" w:after="128"/>
              <w:jc w:val="center"/>
              <w:rPr>
                <w:rFonts w:hint="eastAsia" w:ascii="宋体" w:hAnsi="宋体" w:cs="宋体"/>
                <w:color w:val="auto"/>
                <w:sz w:val="21"/>
                <w:szCs w:val="21"/>
              </w:rPr>
            </w:pPr>
            <w:r>
              <w:rPr>
                <w:rFonts w:hint="eastAsia" w:ascii="宋体" w:hAnsi="宋体" w:cs="宋体"/>
                <w:color w:val="auto"/>
                <w:sz w:val="21"/>
                <w:szCs w:val="21"/>
                <w:lang w:eastAsia="zh-CN" w:bidi="ar"/>
              </w:rPr>
              <w:t>8</w:t>
            </w:r>
          </w:p>
        </w:tc>
        <w:tc>
          <w:tcPr>
            <w:tcW w:w="3367"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10CCE58C">
            <w:pPr>
              <w:pStyle w:val="23"/>
              <w:widowControl/>
              <w:spacing w:before="95" w:beforeAutospacing="0" w:after="128" w:afterAutospacing="0"/>
              <w:jc w:val="center"/>
              <w:rPr>
                <w:rFonts w:hint="eastAsia" w:ascii="宋体" w:hAnsi="宋体" w:cs="宋体"/>
                <w:color w:val="auto"/>
                <w:sz w:val="21"/>
                <w:szCs w:val="21"/>
              </w:rPr>
            </w:pPr>
            <w:r>
              <w:rPr>
                <w:rFonts w:hint="eastAsia" w:ascii="宋体" w:hAnsi="宋体" w:cs="宋体"/>
                <w:color w:val="auto"/>
                <w:spacing w:val="-2"/>
                <w:sz w:val="21"/>
                <w:szCs w:val="21"/>
              </w:rPr>
              <w:t>地毯地面</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5A153BE">
            <w:pPr>
              <w:pStyle w:val="23"/>
              <w:widowControl/>
              <w:spacing w:before="95"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☑（1）日常用吸尘机除尘，局部脏污用湿布配中性清洁液重点清洁。</w:t>
            </w:r>
          </w:p>
        </w:tc>
      </w:tr>
      <w:tr w14:paraId="6409174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33"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C8CFC56">
            <w:pPr>
              <w:widowControl/>
              <w:spacing w:after="128"/>
              <w:rPr>
                <w:rFonts w:hint="eastAsia" w:ascii="宋体" w:hAnsi="宋体" w:cs="宋体"/>
                <w:color w:val="auto"/>
                <w:sz w:val="21"/>
                <w:szCs w:val="21"/>
                <w:lang w:eastAsia="zh-CN"/>
              </w:rPr>
            </w:pPr>
          </w:p>
        </w:tc>
        <w:tc>
          <w:tcPr>
            <w:tcW w:w="336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6C7ED67A">
            <w:pPr>
              <w:widowControl/>
              <w:spacing w:after="128"/>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1084540">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z w:val="21"/>
                <w:szCs w:val="21"/>
              </w:rPr>
              <w:t>☑（2）用地毯清洗机进行整体清洗，除螨。</w:t>
            </w:r>
          </w:p>
        </w:tc>
      </w:tr>
      <w:tr w14:paraId="4E43D43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3"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BE26988">
            <w:pPr>
              <w:rPr>
                <w:rFonts w:hint="eastAsia" w:ascii="宋体" w:hAnsi="宋体" w:cs="宋体"/>
                <w:color w:val="auto"/>
                <w:sz w:val="21"/>
                <w:szCs w:val="21"/>
                <w:lang w:eastAsia="zh-CN"/>
              </w:rPr>
            </w:pPr>
          </w:p>
        </w:tc>
        <w:tc>
          <w:tcPr>
            <w:tcW w:w="3367"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1612F91">
            <w:pPr>
              <w:rPr>
                <w:rFonts w:hint="eastAsia" w:ascii="宋体" w:hAnsi="宋体" w:cs="宋体"/>
                <w:color w:val="auto"/>
                <w:sz w:val="21"/>
                <w:szCs w:val="21"/>
                <w:lang w:eastAsia="zh-CN"/>
              </w:rPr>
            </w:pP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47D2CC8">
            <w:pPr>
              <w:pStyle w:val="23"/>
              <w:widowControl/>
              <w:spacing w:before="89"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□（3）</w:t>
            </w:r>
          </w:p>
        </w:tc>
      </w:tr>
      <w:tr w14:paraId="6FE1064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794C66F">
            <w:pPr>
              <w:widowControl/>
              <w:spacing w:before="131" w:after="128"/>
              <w:ind w:left="569"/>
              <w:jc w:val="both"/>
              <w:rPr>
                <w:rFonts w:hint="eastAsia" w:ascii="宋体" w:hAnsi="宋体" w:cs="宋体"/>
                <w:color w:val="auto"/>
                <w:sz w:val="21"/>
                <w:szCs w:val="21"/>
              </w:rPr>
            </w:pPr>
            <w:r>
              <w:rPr>
                <w:rFonts w:hint="eastAsia" w:ascii="宋体" w:hAnsi="宋体" w:cs="宋体"/>
                <w:color w:val="auto"/>
                <w:sz w:val="21"/>
                <w:szCs w:val="21"/>
                <w:lang w:eastAsia="zh-CN" w:bidi="ar"/>
              </w:rPr>
              <w:t>9</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37C3081">
            <w:pPr>
              <w:pStyle w:val="23"/>
              <w:widowControl/>
              <w:spacing w:before="89" w:beforeAutospacing="0" w:after="128" w:afterAutospacing="0"/>
              <w:ind w:left="111"/>
              <w:jc w:val="center"/>
              <w:rPr>
                <w:rFonts w:hint="eastAsia" w:ascii="宋体" w:hAnsi="宋体" w:cs="宋体"/>
                <w:color w:val="auto"/>
                <w:sz w:val="21"/>
                <w:szCs w:val="21"/>
              </w:rPr>
            </w:pPr>
            <w:r>
              <w:rPr>
                <w:rFonts w:hint="eastAsia" w:ascii="宋体" w:hAnsi="宋体" w:cs="宋体"/>
                <w:color w:val="auto"/>
                <w:spacing w:val="-2"/>
                <w:sz w:val="21"/>
                <w:szCs w:val="21"/>
              </w:rPr>
              <w:t>乳胶漆内墙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217AAF7">
            <w:pPr>
              <w:pStyle w:val="23"/>
              <w:widowControl/>
              <w:spacing w:before="90"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☑有污渍时用半干布擦拭。</w:t>
            </w:r>
          </w:p>
        </w:tc>
      </w:tr>
      <w:tr w14:paraId="31E0F4A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A5614BC">
            <w:pPr>
              <w:widowControl/>
              <w:spacing w:before="131" w:after="128"/>
              <w:ind w:left="524"/>
              <w:jc w:val="both"/>
              <w:rPr>
                <w:rFonts w:hint="eastAsia" w:ascii="宋体" w:hAnsi="宋体" w:cs="宋体"/>
                <w:color w:val="auto"/>
                <w:sz w:val="21"/>
                <w:szCs w:val="21"/>
              </w:rPr>
            </w:pPr>
            <w:r>
              <w:rPr>
                <w:rFonts w:hint="eastAsia" w:ascii="宋体" w:hAnsi="宋体" w:cs="宋体"/>
                <w:color w:val="auto"/>
                <w:spacing w:val="-4"/>
                <w:sz w:val="21"/>
                <w:szCs w:val="21"/>
                <w:lang w:eastAsia="zh-CN" w:bidi="ar"/>
              </w:rPr>
              <w:t>10</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9331B07">
            <w:pPr>
              <w:pStyle w:val="23"/>
              <w:widowControl/>
              <w:spacing w:before="89" w:beforeAutospacing="0" w:after="128" w:afterAutospacing="0"/>
              <w:ind w:left="109"/>
              <w:jc w:val="center"/>
              <w:rPr>
                <w:rFonts w:hint="eastAsia" w:ascii="宋体" w:hAnsi="宋体" w:cs="宋体"/>
                <w:color w:val="auto"/>
                <w:sz w:val="21"/>
                <w:szCs w:val="21"/>
              </w:rPr>
            </w:pPr>
            <w:r>
              <w:rPr>
                <w:rFonts w:hint="eastAsia" w:ascii="宋体" w:hAnsi="宋体" w:cs="宋体"/>
                <w:color w:val="auto"/>
                <w:spacing w:val="-2"/>
                <w:sz w:val="21"/>
                <w:szCs w:val="21"/>
              </w:rPr>
              <w:t>墙纸内墙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276099E">
            <w:pPr>
              <w:pStyle w:val="23"/>
              <w:widowControl/>
              <w:spacing w:before="90"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☑有污渍时用半干布擦拭。</w:t>
            </w:r>
          </w:p>
        </w:tc>
      </w:tr>
      <w:tr w14:paraId="629C452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FF0C5B5">
            <w:pPr>
              <w:widowControl/>
              <w:spacing w:before="133" w:after="128"/>
              <w:ind w:left="524"/>
              <w:jc w:val="both"/>
              <w:rPr>
                <w:rFonts w:hint="eastAsia" w:ascii="宋体" w:hAnsi="宋体" w:cs="宋体"/>
                <w:color w:val="auto"/>
                <w:sz w:val="21"/>
                <w:szCs w:val="21"/>
              </w:rPr>
            </w:pPr>
            <w:r>
              <w:rPr>
                <w:rFonts w:hint="eastAsia" w:ascii="宋体" w:hAnsi="宋体" w:cs="宋体"/>
                <w:color w:val="auto"/>
                <w:spacing w:val="-4"/>
                <w:sz w:val="21"/>
                <w:szCs w:val="21"/>
                <w:lang w:eastAsia="zh-CN" w:bidi="ar"/>
              </w:rPr>
              <w:t>11</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4394EFE">
            <w:pPr>
              <w:pStyle w:val="23"/>
              <w:widowControl/>
              <w:spacing w:before="90" w:beforeAutospacing="0" w:after="128" w:afterAutospacing="0"/>
              <w:ind w:left="110"/>
              <w:jc w:val="center"/>
              <w:rPr>
                <w:rFonts w:hint="eastAsia" w:ascii="宋体" w:hAnsi="宋体" w:cs="宋体"/>
                <w:color w:val="auto"/>
                <w:sz w:val="21"/>
                <w:szCs w:val="21"/>
              </w:rPr>
            </w:pPr>
            <w:r>
              <w:rPr>
                <w:rFonts w:hint="eastAsia" w:ascii="宋体" w:hAnsi="宋体" w:cs="宋体"/>
                <w:color w:val="auto"/>
                <w:spacing w:val="-2"/>
                <w:sz w:val="21"/>
                <w:szCs w:val="21"/>
              </w:rPr>
              <w:t>木饰面内墙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4ACAEF2">
            <w:pPr>
              <w:pStyle w:val="23"/>
              <w:widowControl/>
              <w:spacing w:before="91"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rPr>
              <w:t>☑有污渍时用中性清洁剂、半干布擦拭。</w:t>
            </w:r>
          </w:p>
        </w:tc>
      </w:tr>
      <w:tr w14:paraId="4CAFB8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C290A84">
            <w:pPr>
              <w:widowControl/>
              <w:spacing w:before="132" w:after="128"/>
              <w:ind w:left="524"/>
              <w:jc w:val="both"/>
              <w:rPr>
                <w:rFonts w:hint="eastAsia" w:ascii="宋体" w:hAnsi="宋体" w:cs="宋体"/>
                <w:color w:val="auto"/>
                <w:sz w:val="21"/>
                <w:szCs w:val="21"/>
              </w:rPr>
            </w:pPr>
            <w:r>
              <w:rPr>
                <w:rFonts w:hint="eastAsia" w:ascii="宋体" w:hAnsi="宋体" w:cs="宋体"/>
                <w:color w:val="auto"/>
                <w:spacing w:val="-4"/>
                <w:sz w:val="21"/>
                <w:szCs w:val="21"/>
                <w:lang w:eastAsia="zh-CN" w:bidi="ar"/>
              </w:rPr>
              <w:t>12</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5FECCC9">
            <w:pPr>
              <w:pStyle w:val="23"/>
              <w:widowControl/>
              <w:spacing w:before="91" w:beforeAutospacing="0" w:after="128" w:afterAutospacing="0"/>
              <w:ind w:left="110"/>
              <w:jc w:val="center"/>
              <w:rPr>
                <w:rFonts w:hint="eastAsia" w:ascii="宋体" w:hAnsi="宋体" w:cs="宋体"/>
                <w:color w:val="auto"/>
                <w:sz w:val="21"/>
                <w:szCs w:val="21"/>
              </w:rPr>
            </w:pPr>
            <w:r>
              <w:rPr>
                <w:rFonts w:hint="eastAsia" w:ascii="宋体" w:hAnsi="宋体" w:cs="宋体"/>
                <w:color w:val="auto"/>
                <w:spacing w:val="-2"/>
                <w:sz w:val="21"/>
                <w:szCs w:val="21"/>
              </w:rPr>
              <w:t>石材内墙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AF13DFF">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☑有污渍时用半干布擦拭。</w:t>
            </w:r>
          </w:p>
        </w:tc>
      </w:tr>
      <w:tr w14:paraId="335A557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2D59041">
            <w:pPr>
              <w:widowControl/>
              <w:spacing w:before="133" w:after="128"/>
              <w:ind w:left="524"/>
              <w:jc w:val="both"/>
              <w:rPr>
                <w:rFonts w:hint="eastAsia" w:ascii="宋体" w:hAnsi="宋体" w:cs="宋体"/>
                <w:color w:val="auto"/>
                <w:sz w:val="21"/>
                <w:szCs w:val="21"/>
              </w:rPr>
            </w:pPr>
            <w:r>
              <w:rPr>
                <w:rFonts w:hint="eastAsia" w:ascii="宋体" w:hAnsi="宋体" w:cs="宋体"/>
                <w:color w:val="auto"/>
                <w:spacing w:val="-4"/>
                <w:sz w:val="21"/>
                <w:szCs w:val="21"/>
                <w:lang w:eastAsia="zh-CN" w:bidi="ar"/>
              </w:rPr>
              <w:t>13</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5A893A4">
            <w:pPr>
              <w:pStyle w:val="23"/>
              <w:widowControl/>
              <w:spacing w:before="91" w:beforeAutospacing="0" w:after="128" w:afterAutospacing="0"/>
              <w:ind w:left="111"/>
              <w:jc w:val="center"/>
              <w:rPr>
                <w:rFonts w:hint="eastAsia" w:ascii="宋体" w:hAnsi="宋体" w:cs="宋体"/>
                <w:color w:val="auto"/>
                <w:sz w:val="21"/>
                <w:szCs w:val="21"/>
              </w:rPr>
            </w:pPr>
            <w:r>
              <w:rPr>
                <w:rFonts w:hint="eastAsia" w:ascii="宋体" w:hAnsi="宋体" w:cs="宋体"/>
                <w:color w:val="auto"/>
                <w:spacing w:val="-2"/>
                <w:sz w:val="21"/>
                <w:szCs w:val="21"/>
              </w:rPr>
              <w:t>金属板内墙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6C07740">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☑有污渍时用半干布擦拭。</w:t>
            </w:r>
          </w:p>
        </w:tc>
      </w:tr>
      <w:tr w14:paraId="223B718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80CCC89">
            <w:pPr>
              <w:widowControl/>
              <w:spacing w:before="134" w:after="128"/>
              <w:ind w:left="524"/>
              <w:jc w:val="both"/>
              <w:rPr>
                <w:rFonts w:hint="eastAsia" w:ascii="宋体" w:hAnsi="宋体" w:cs="宋体"/>
                <w:color w:val="auto"/>
                <w:sz w:val="21"/>
                <w:szCs w:val="21"/>
              </w:rPr>
            </w:pPr>
            <w:r>
              <w:rPr>
                <w:rFonts w:hint="eastAsia" w:ascii="宋体" w:hAnsi="宋体" w:cs="宋体"/>
                <w:color w:val="auto"/>
                <w:spacing w:val="-4"/>
                <w:sz w:val="21"/>
                <w:szCs w:val="21"/>
                <w:lang w:eastAsia="zh-CN" w:bidi="ar"/>
              </w:rPr>
              <w:t>14</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70FC053">
            <w:pPr>
              <w:pStyle w:val="23"/>
              <w:widowControl/>
              <w:spacing w:before="92" w:beforeAutospacing="0" w:after="128" w:afterAutospacing="0"/>
              <w:ind w:left="112"/>
              <w:jc w:val="center"/>
              <w:rPr>
                <w:rFonts w:hint="eastAsia" w:ascii="宋体" w:hAnsi="宋体" w:cs="宋体"/>
                <w:color w:val="auto"/>
                <w:sz w:val="21"/>
                <w:szCs w:val="21"/>
              </w:rPr>
            </w:pPr>
            <w:r>
              <w:rPr>
                <w:rFonts w:hint="eastAsia" w:ascii="宋体" w:hAnsi="宋体" w:cs="宋体"/>
                <w:color w:val="auto"/>
                <w:spacing w:val="-2"/>
                <w:sz w:val="21"/>
                <w:szCs w:val="21"/>
              </w:rPr>
              <w:t>涂料外墙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0391B00">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□定期专业清洗。</w:t>
            </w:r>
          </w:p>
        </w:tc>
      </w:tr>
      <w:tr w14:paraId="07972B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6EC13C8">
            <w:pPr>
              <w:widowControl/>
              <w:spacing w:before="135" w:after="128"/>
              <w:ind w:left="524"/>
              <w:jc w:val="both"/>
              <w:rPr>
                <w:rFonts w:hint="eastAsia" w:ascii="宋体" w:hAnsi="宋体" w:cs="宋体"/>
                <w:color w:val="auto"/>
                <w:sz w:val="21"/>
                <w:szCs w:val="21"/>
              </w:rPr>
            </w:pPr>
            <w:r>
              <w:rPr>
                <w:rFonts w:hint="eastAsia" w:ascii="宋体" w:hAnsi="宋体" w:cs="宋体"/>
                <w:color w:val="auto"/>
                <w:spacing w:val="-4"/>
                <w:sz w:val="21"/>
                <w:szCs w:val="21"/>
                <w:lang w:eastAsia="zh-CN" w:bidi="ar"/>
              </w:rPr>
              <w:t>15</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2B3F1B3">
            <w:pPr>
              <w:pStyle w:val="23"/>
              <w:widowControl/>
              <w:spacing w:before="92" w:beforeAutospacing="0" w:after="128" w:afterAutospacing="0"/>
              <w:ind w:left="112"/>
              <w:jc w:val="center"/>
              <w:rPr>
                <w:rFonts w:hint="eastAsia" w:ascii="宋体" w:hAnsi="宋体" w:cs="宋体"/>
                <w:color w:val="auto"/>
                <w:sz w:val="21"/>
                <w:szCs w:val="21"/>
              </w:rPr>
            </w:pPr>
            <w:r>
              <w:rPr>
                <w:rFonts w:hint="eastAsia" w:ascii="宋体" w:hAnsi="宋体" w:cs="宋体"/>
                <w:color w:val="auto"/>
                <w:spacing w:val="-2"/>
                <w:sz w:val="21"/>
                <w:szCs w:val="21"/>
              </w:rPr>
              <w:t>真石漆外墙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F0C2FF8">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□定期专业清洗。</w:t>
            </w:r>
          </w:p>
        </w:tc>
      </w:tr>
      <w:tr w14:paraId="59C0FD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52F7380">
            <w:pPr>
              <w:widowControl/>
              <w:spacing w:before="134" w:after="128"/>
              <w:ind w:left="524"/>
              <w:jc w:val="both"/>
              <w:rPr>
                <w:rFonts w:hint="eastAsia" w:ascii="宋体" w:hAnsi="宋体" w:cs="宋体"/>
                <w:color w:val="auto"/>
                <w:sz w:val="21"/>
                <w:szCs w:val="21"/>
              </w:rPr>
            </w:pPr>
            <w:r>
              <w:rPr>
                <w:rFonts w:hint="eastAsia" w:ascii="宋体" w:hAnsi="宋体" w:cs="宋体"/>
                <w:color w:val="auto"/>
                <w:spacing w:val="-4"/>
                <w:sz w:val="21"/>
                <w:szCs w:val="21"/>
                <w:lang w:eastAsia="zh-CN" w:bidi="ar"/>
              </w:rPr>
              <w:t>16</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E36260B">
            <w:pPr>
              <w:pStyle w:val="23"/>
              <w:widowControl/>
              <w:spacing w:before="93" w:beforeAutospacing="0" w:after="128" w:afterAutospacing="0"/>
              <w:ind w:left="114"/>
              <w:jc w:val="center"/>
              <w:rPr>
                <w:rFonts w:hint="eastAsia" w:ascii="宋体" w:hAnsi="宋体" w:cs="宋体"/>
                <w:color w:val="auto"/>
                <w:sz w:val="21"/>
                <w:szCs w:val="21"/>
              </w:rPr>
            </w:pPr>
            <w:r>
              <w:rPr>
                <w:rFonts w:hint="eastAsia" w:ascii="宋体" w:hAnsi="宋体" w:cs="宋体"/>
                <w:color w:val="auto"/>
                <w:spacing w:val="-3"/>
                <w:sz w:val="21"/>
                <w:szCs w:val="21"/>
              </w:rPr>
              <w:t>瓷砖外墙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CDC0536">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□定期专业清洗。</w:t>
            </w:r>
          </w:p>
        </w:tc>
      </w:tr>
      <w:tr w14:paraId="1861BA8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750FE4D">
            <w:pPr>
              <w:widowControl/>
              <w:spacing w:before="136" w:after="128"/>
              <w:ind w:left="526"/>
              <w:jc w:val="both"/>
              <w:rPr>
                <w:rFonts w:hint="eastAsia" w:ascii="宋体" w:hAnsi="宋体" w:cs="宋体"/>
                <w:color w:val="auto"/>
                <w:sz w:val="21"/>
                <w:szCs w:val="21"/>
              </w:rPr>
            </w:pPr>
            <w:r>
              <w:rPr>
                <w:rFonts w:hint="eastAsia" w:ascii="宋体" w:hAnsi="宋体" w:cs="宋体"/>
                <w:color w:val="auto"/>
                <w:spacing w:val="-5"/>
                <w:sz w:val="21"/>
                <w:szCs w:val="21"/>
                <w:lang w:eastAsia="zh-CN" w:bidi="ar"/>
              </w:rPr>
              <w:t>17</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94C3CAF">
            <w:pPr>
              <w:pStyle w:val="23"/>
              <w:widowControl/>
              <w:spacing w:before="93" w:beforeAutospacing="0" w:after="128" w:afterAutospacing="0"/>
              <w:ind w:left="110"/>
              <w:jc w:val="center"/>
              <w:rPr>
                <w:rFonts w:hint="eastAsia" w:ascii="宋体" w:hAnsi="宋体" w:cs="宋体"/>
                <w:color w:val="auto"/>
                <w:sz w:val="21"/>
                <w:szCs w:val="21"/>
              </w:rPr>
            </w:pPr>
            <w:r>
              <w:rPr>
                <w:rFonts w:hint="eastAsia" w:ascii="宋体" w:hAnsi="宋体" w:cs="宋体"/>
                <w:color w:val="auto"/>
                <w:spacing w:val="-1"/>
                <w:sz w:val="21"/>
                <w:szCs w:val="21"/>
              </w:rPr>
              <w:t>保温一体板外墙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39B3002">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□定期专业清洗。</w:t>
            </w:r>
          </w:p>
        </w:tc>
      </w:tr>
      <w:tr w14:paraId="33C57B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D077C06">
            <w:pPr>
              <w:widowControl/>
              <w:spacing w:before="135" w:after="128"/>
              <w:ind w:left="524"/>
              <w:jc w:val="both"/>
              <w:rPr>
                <w:rFonts w:hint="eastAsia" w:ascii="宋体" w:hAnsi="宋体" w:cs="宋体"/>
                <w:color w:val="auto"/>
                <w:sz w:val="21"/>
                <w:szCs w:val="21"/>
              </w:rPr>
            </w:pPr>
            <w:r>
              <w:rPr>
                <w:rFonts w:hint="eastAsia" w:ascii="宋体" w:hAnsi="宋体" w:cs="宋体"/>
                <w:color w:val="auto"/>
                <w:spacing w:val="-4"/>
                <w:sz w:val="21"/>
                <w:szCs w:val="21"/>
                <w:lang w:eastAsia="zh-CN" w:bidi="ar"/>
              </w:rPr>
              <w:t>18</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FCB7DEE">
            <w:pPr>
              <w:pStyle w:val="23"/>
              <w:widowControl/>
              <w:spacing w:before="94" w:beforeAutospacing="0" w:after="128" w:afterAutospacing="0"/>
              <w:ind w:left="110"/>
              <w:jc w:val="center"/>
              <w:rPr>
                <w:rFonts w:hint="eastAsia" w:ascii="宋体" w:hAnsi="宋体" w:cs="宋体"/>
                <w:color w:val="auto"/>
                <w:sz w:val="21"/>
                <w:szCs w:val="21"/>
              </w:rPr>
            </w:pPr>
            <w:r>
              <w:rPr>
                <w:rFonts w:hint="eastAsia" w:ascii="宋体" w:hAnsi="宋体" w:cs="宋体"/>
                <w:color w:val="auto"/>
                <w:spacing w:val="-2"/>
                <w:sz w:val="21"/>
                <w:szCs w:val="21"/>
              </w:rPr>
              <w:t>铝板外墙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08DD701">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□定期专业清洗。</w:t>
            </w:r>
          </w:p>
        </w:tc>
      </w:tr>
      <w:tr w14:paraId="2936598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92ABC6E">
            <w:pPr>
              <w:widowControl/>
              <w:spacing w:before="135" w:after="128"/>
              <w:ind w:left="524"/>
              <w:jc w:val="both"/>
              <w:rPr>
                <w:rFonts w:hint="eastAsia" w:ascii="宋体" w:hAnsi="宋体" w:cs="宋体"/>
                <w:color w:val="auto"/>
                <w:sz w:val="21"/>
                <w:szCs w:val="21"/>
              </w:rPr>
            </w:pPr>
            <w:r>
              <w:rPr>
                <w:rFonts w:hint="eastAsia" w:ascii="宋体" w:hAnsi="宋体" w:cs="宋体"/>
                <w:color w:val="auto"/>
                <w:spacing w:val="-4"/>
                <w:sz w:val="21"/>
                <w:szCs w:val="21"/>
                <w:lang w:eastAsia="zh-CN" w:bidi="ar"/>
              </w:rPr>
              <w:t>19</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2594B105">
            <w:pPr>
              <w:pStyle w:val="23"/>
              <w:widowControl/>
              <w:spacing w:before="94" w:beforeAutospacing="0" w:after="128" w:afterAutospacing="0"/>
              <w:ind w:left="108"/>
              <w:jc w:val="center"/>
              <w:rPr>
                <w:rFonts w:hint="eastAsia" w:ascii="宋体" w:hAnsi="宋体" w:cs="宋体"/>
                <w:color w:val="auto"/>
                <w:sz w:val="21"/>
                <w:szCs w:val="21"/>
              </w:rPr>
            </w:pPr>
            <w:r>
              <w:rPr>
                <w:rFonts w:hint="eastAsia" w:ascii="宋体" w:hAnsi="宋体" w:cs="宋体"/>
                <w:color w:val="auto"/>
                <w:spacing w:val="-1"/>
                <w:sz w:val="21"/>
                <w:szCs w:val="21"/>
              </w:rPr>
              <w:t>干挂石材外墙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C0529EB">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□定期专业清洗。</w:t>
            </w:r>
          </w:p>
        </w:tc>
      </w:tr>
      <w:tr w14:paraId="5D01EFE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5" w:hRule="atLeast"/>
        </w:trPr>
        <w:tc>
          <w:tcPr>
            <w:tcW w:w="1233"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987C3FA">
            <w:pPr>
              <w:widowControl/>
              <w:spacing w:before="136" w:after="128"/>
              <w:ind w:left="520"/>
              <w:jc w:val="both"/>
              <w:rPr>
                <w:rFonts w:hint="eastAsia" w:ascii="宋体" w:hAnsi="宋体" w:cs="宋体"/>
                <w:color w:val="auto"/>
                <w:sz w:val="21"/>
                <w:szCs w:val="21"/>
              </w:rPr>
            </w:pPr>
            <w:r>
              <w:rPr>
                <w:rFonts w:hint="eastAsia" w:ascii="宋体" w:hAnsi="宋体" w:cs="宋体"/>
                <w:color w:val="auto"/>
                <w:spacing w:val="-4"/>
                <w:sz w:val="21"/>
                <w:szCs w:val="21"/>
                <w:lang w:eastAsia="zh-CN" w:bidi="ar"/>
              </w:rPr>
              <w:t>20</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37EC256">
            <w:pPr>
              <w:pStyle w:val="23"/>
              <w:widowControl/>
              <w:spacing w:before="95" w:beforeAutospacing="0" w:after="128" w:afterAutospacing="0"/>
              <w:ind w:left="113"/>
              <w:jc w:val="center"/>
              <w:rPr>
                <w:rFonts w:hint="eastAsia" w:ascii="宋体" w:hAnsi="宋体" w:cs="宋体"/>
                <w:color w:val="auto"/>
                <w:sz w:val="21"/>
                <w:szCs w:val="21"/>
              </w:rPr>
            </w:pPr>
            <w:r>
              <w:rPr>
                <w:rFonts w:hint="eastAsia" w:ascii="宋体" w:hAnsi="宋体" w:cs="宋体"/>
                <w:color w:val="auto"/>
                <w:spacing w:val="-2"/>
                <w:sz w:val="21"/>
                <w:szCs w:val="21"/>
              </w:rPr>
              <w:t>玻璃幕墙外墙</w:t>
            </w:r>
          </w:p>
        </w:tc>
        <w:tc>
          <w:tcPr>
            <w:tcW w:w="995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A760A36">
            <w:pPr>
              <w:pStyle w:val="23"/>
              <w:widowControl/>
              <w:spacing w:before="95" w:beforeAutospacing="0" w:after="128" w:afterAutospacing="0"/>
              <w:ind w:left="333"/>
              <w:rPr>
                <w:rFonts w:hint="eastAsia" w:ascii="宋体" w:hAnsi="宋体" w:cs="宋体"/>
                <w:color w:val="auto"/>
                <w:sz w:val="21"/>
                <w:szCs w:val="21"/>
              </w:rPr>
            </w:pPr>
            <w:r>
              <w:rPr>
                <w:rFonts w:hint="eastAsia" w:ascii="宋体" w:hAnsi="宋体" w:cs="宋体"/>
                <w:color w:val="auto"/>
                <w:spacing w:val="2"/>
                <w:sz w:val="21"/>
                <w:szCs w:val="21"/>
              </w:rPr>
              <w:t>□定期专业清洗。</w:t>
            </w:r>
          </w:p>
        </w:tc>
      </w:tr>
    </w:tbl>
    <w:p w14:paraId="31B1C504">
      <w:pPr>
        <w:widowControl/>
        <w:spacing w:before="32" w:after="128"/>
        <w:rPr>
          <w:rFonts w:hint="eastAsia" w:ascii="宋体" w:hAnsi="宋体" w:cs="宋体"/>
          <w:color w:val="auto"/>
          <w:sz w:val="21"/>
          <w:szCs w:val="21"/>
          <w:lang w:eastAsia="zh-CN"/>
        </w:rPr>
      </w:pPr>
      <w:r>
        <w:rPr>
          <w:rFonts w:hint="eastAsia" w:ascii="宋体" w:hAnsi="宋体" w:cs="宋体"/>
          <w:color w:val="auto"/>
          <w:spacing w:val="-1"/>
          <w:sz w:val="21"/>
          <w:szCs w:val="21"/>
          <w:shd w:val="clear" w:color="auto" w:fill="FFFFFF"/>
          <w:lang w:eastAsia="zh-CN" w:bidi="ar"/>
        </w:rPr>
        <w:t>注：根据物业用材情况选择清洁要求</w:t>
      </w:r>
    </w:p>
    <w:p w14:paraId="4B4B48C5">
      <w:pPr>
        <w:rPr>
          <w:rFonts w:hint="eastAsia" w:ascii="方正小标宋简体" w:hAnsi="方正小标宋简体" w:eastAsia="方正小标宋简体" w:cs="方正小标宋简体"/>
          <w:color w:val="auto"/>
          <w:sz w:val="24"/>
          <w:szCs w:val="24"/>
          <w:lang w:val="en-US" w:eastAsia="zh-CN"/>
        </w:rPr>
        <w:sectPr>
          <w:headerReference r:id="rId8" w:type="default"/>
          <w:pgSz w:w="16838" w:h="11906" w:orient="landscape"/>
          <w:pgMar w:top="1800" w:right="1440" w:bottom="1800" w:left="1440" w:header="851" w:footer="992" w:gutter="0"/>
          <w:pgNumType w:fmt="decimal"/>
          <w:cols w:space="425" w:num="1"/>
          <w:docGrid w:type="lines" w:linePitch="312" w:charSpace="0"/>
        </w:sectPr>
      </w:pPr>
    </w:p>
    <w:p w14:paraId="62F7606D">
      <w:pPr>
        <w:jc w:val="both"/>
        <w:rPr>
          <w:rFonts w:hint="eastAsia" w:ascii="宋体" w:hAnsi="宋体" w:eastAsia="宋体" w:cs="宋体"/>
          <w:color w:val="auto"/>
          <w:sz w:val="24"/>
          <w:szCs w:val="24"/>
          <w:lang w:val="en-US" w:eastAsia="zh-CN"/>
        </w:rPr>
      </w:pPr>
      <w:r>
        <w:rPr>
          <w:rFonts w:hint="eastAsia" w:ascii="方正小标宋简体" w:hAnsi="方正小标宋简体" w:eastAsia="方正小标宋简体" w:cs="方正小标宋简体"/>
          <w:b/>
          <w:bCs/>
          <w:color w:val="auto"/>
          <w:sz w:val="24"/>
          <w:szCs w:val="24"/>
          <w:lang w:val="en-US" w:eastAsia="zh-CN"/>
        </w:rPr>
        <w:t>B包为西山分局绿化养护和绿化租赁服务：</w:t>
      </w:r>
      <w:r>
        <w:rPr>
          <w:rFonts w:hint="eastAsia" w:ascii="宋体" w:hAnsi="宋体" w:eastAsia="宋体" w:cs="宋体"/>
          <w:color w:val="auto"/>
          <w:sz w:val="24"/>
          <w:szCs w:val="24"/>
          <w:lang w:val="en-US" w:eastAsia="zh-CN"/>
        </w:rPr>
        <w:t>绿化服务有三个服务点，一是西山分局办公大楼绿化养护和绿化租赁服务，二是西山看守所绿化养护服务，三是西山分局“一站式”办案中心绿化养护和绿化租赁服务。</w:t>
      </w:r>
    </w:p>
    <w:p w14:paraId="2EF87296">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1.西山分局办公大楼绿化养护服务</w:t>
      </w:r>
    </w:p>
    <w:tbl>
      <w:tblPr>
        <w:tblStyle w:val="25"/>
        <w:tblW w:w="9830" w:type="dxa"/>
        <w:tblInd w:w="-6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86"/>
        <w:gridCol w:w="3461"/>
        <w:gridCol w:w="1166"/>
        <w:gridCol w:w="2017"/>
        <w:gridCol w:w="2200"/>
      </w:tblGrid>
      <w:tr w14:paraId="4D076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DDAAA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序号</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A0E49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办公区域室外绿化养护</w:t>
            </w:r>
          </w:p>
        </w:tc>
        <w:tc>
          <w:tcPr>
            <w:tcW w:w="1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2D3F7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年</w:t>
            </w: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2C926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固定计费数</w:t>
            </w:r>
          </w:p>
        </w:tc>
        <w:tc>
          <w:tcPr>
            <w:tcW w:w="2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4AA72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规格（CM ）</w:t>
            </w:r>
          </w:p>
        </w:tc>
      </w:tr>
      <w:tr w14:paraId="63ECB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B9501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323CE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大型乔木</w:t>
            </w:r>
          </w:p>
        </w:tc>
        <w:tc>
          <w:tcPr>
            <w:tcW w:w="1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939EA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棵</w:t>
            </w: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CE04B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w:t>
            </w:r>
          </w:p>
        </w:tc>
        <w:tc>
          <w:tcPr>
            <w:tcW w:w="2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CDC57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米径20--35</w:t>
            </w:r>
          </w:p>
        </w:tc>
      </w:tr>
      <w:tr w14:paraId="2826E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0E40F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C8FE7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乔木</w:t>
            </w:r>
          </w:p>
        </w:tc>
        <w:tc>
          <w:tcPr>
            <w:tcW w:w="1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B58E1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棵</w:t>
            </w: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2D6FE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509</w:t>
            </w:r>
          </w:p>
        </w:tc>
        <w:tc>
          <w:tcPr>
            <w:tcW w:w="2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4EE9E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米径10--18</w:t>
            </w:r>
          </w:p>
        </w:tc>
      </w:tr>
      <w:tr w14:paraId="7FC06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8D496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1E651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球体</w:t>
            </w:r>
          </w:p>
        </w:tc>
        <w:tc>
          <w:tcPr>
            <w:tcW w:w="1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838EB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棵</w:t>
            </w: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442B1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82</w:t>
            </w:r>
          </w:p>
        </w:tc>
        <w:tc>
          <w:tcPr>
            <w:tcW w:w="2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C0F03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高60--180</w:t>
            </w:r>
          </w:p>
        </w:tc>
      </w:tr>
      <w:tr w14:paraId="7B1DF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7F2A5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7C79E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灌木</w:t>
            </w:r>
          </w:p>
        </w:tc>
        <w:tc>
          <w:tcPr>
            <w:tcW w:w="1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0F229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平米</w:t>
            </w: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8D1BE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2210</w:t>
            </w:r>
          </w:p>
        </w:tc>
        <w:tc>
          <w:tcPr>
            <w:tcW w:w="2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19C0E2">
            <w:pPr>
              <w:spacing w:line="360" w:lineRule="auto"/>
              <w:jc w:val="center"/>
              <w:rPr>
                <w:rFonts w:hint="eastAsia" w:ascii="宋体" w:hAnsi="宋体" w:eastAsia="宋体" w:cs="宋体"/>
                <w:color w:val="auto"/>
                <w:sz w:val="24"/>
                <w:szCs w:val="24"/>
                <w:lang w:val="en-US" w:eastAsia="zh-CN"/>
              </w:rPr>
            </w:pPr>
          </w:p>
        </w:tc>
      </w:tr>
      <w:tr w14:paraId="1539C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DCE2B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73F38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花灌木</w:t>
            </w:r>
          </w:p>
        </w:tc>
        <w:tc>
          <w:tcPr>
            <w:tcW w:w="1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AC758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平米</w:t>
            </w: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BFA65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260</w:t>
            </w:r>
          </w:p>
        </w:tc>
        <w:tc>
          <w:tcPr>
            <w:tcW w:w="2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65A7C4">
            <w:pPr>
              <w:spacing w:line="360" w:lineRule="auto"/>
              <w:jc w:val="center"/>
              <w:rPr>
                <w:rFonts w:hint="eastAsia" w:ascii="宋体" w:hAnsi="宋体" w:eastAsia="宋体" w:cs="宋体"/>
                <w:color w:val="auto"/>
                <w:sz w:val="24"/>
                <w:szCs w:val="24"/>
                <w:lang w:val="en-US" w:eastAsia="zh-CN"/>
              </w:rPr>
            </w:pPr>
          </w:p>
        </w:tc>
      </w:tr>
      <w:tr w14:paraId="3BC96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2DC5C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7CF98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竹子</w:t>
            </w:r>
          </w:p>
        </w:tc>
        <w:tc>
          <w:tcPr>
            <w:tcW w:w="1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3D949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丛</w:t>
            </w: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CBD0D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c>
          <w:tcPr>
            <w:tcW w:w="2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6FF74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40--60</w:t>
            </w:r>
          </w:p>
        </w:tc>
      </w:tr>
      <w:tr w14:paraId="5CB94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6F7C6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8AE36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草坪</w:t>
            </w:r>
          </w:p>
        </w:tc>
        <w:tc>
          <w:tcPr>
            <w:tcW w:w="11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A6963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平米</w:t>
            </w:r>
          </w:p>
        </w:tc>
        <w:tc>
          <w:tcPr>
            <w:tcW w:w="2017"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C1B3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1580</w:t>
            </w:r>
          </w:p>
        </w:tc>
        <w:tc>
          <w:tcPr>
            <w:tcW w:w="22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EAF063">
            <w:pPr>
              <w:spacing w:line="360" w:lineRule="auto"/>
              <w:jc w:val="center"/>
              <w:rPr>
                <w:rFonts w:hint="eastAsia" w:ascii="宋体" w:hAnsi="宋体" w:eastAsia="宋体" w:cs="宋体"/>
                <w:color w:val="auto"/>
                <w:sz w:val="24"/>
                <w:szCs w:val="24"/>
                <w:lang w:val="en-US" w:eastAsia="zh-CN"/>
              </w:rPr>
            </w:pPr>
          </w:p>
        </w:tc>
      </w:tr>
      <w:tr w14:paraId="4D3B8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86"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6628012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3461"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342992E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爬藤</w:t>
            </w:r>
          </w:p>
        </w:tc>
        <w:tc>
          <w:tcPr>
            <w:tcW w:w="1166"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5A6677E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棵</w:t>
            </w:r>
          </w:p>
        </w:tc>
        <w:tc>
          <w:tcPr>
            <w:tcW w:w="2017"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546B627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60</w:t>
            </w:r>
          </w:p>
        </w:tc>
        <w:tc>
          <w:tcPr>
            <w:tcW w:w="2200"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63B0370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r>
      <w:tr w14:paraId="5CC0D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83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17A0016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备注：分局办公大楼绿化养护面积为7500平方米。</w:t>
            </w:r>
          </w:p>
        </w:tc>
      </w:tr>
    </w:tbl>
    <w:p w14:paraId="1445D1D6">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2.西山分局办公大楼绿化租赁服务</w:t>
      </w:r>
    </w:p>
    <w:tbl>
      <w:tblPr>
        <w:tblStyle w:val="25"/>
        <w:tblW w:w="9830" w:type="dxa"/>
        <w:tblInd w:w="-6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819"/>
        <w:gridCol w:w="486"/>
        <w:gridCol w:w="384"/>
        <w:gridCol w:w="1558"/>
        <w:gridCol w:w="96"/>
        <w:gridCol w:w="854"/>
        <w:gridCol w:w="9"/>
        <w:gridCol w:w="1224"/>
        <w:gridCol w:w="1567"/>
        <w:gridCol w:w="1833"/>
      </w:tblGrid>
      <w:tr w14:paraId="65365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8B9C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摆放位置</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584F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单位</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950C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特大型</w:t>
            </w: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5DB3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大型</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3EED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中型</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551F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小型</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056D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合计</w:t>
            </w:r>
          </w:p>
        </w:tc>
      </w:tr>
      <w:tr w14:paraId="54926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C1E3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一楼</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71F1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9839B">
            <w:pPr>
              <w:spacing w:line="360" w:lineRule="auto"/>
              <w:jc w:val="center"/>
              <w:rPr>
                <w:rFonts w:hint="eastAsia" w:ascii="宋体" w:hAnsi="宋体" w:eastAsia="宋体" w:cs="宋体"/>
                <w:color w:val="auto"/>
                <w:sz w:val="24"/>
                <w:szCs w:val="24"/>
                <w:lang w:val="en-US" w:eastAsia="zh-CN"/>
              </w:rPr>
            </w:pP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76CF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D6B4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ACFA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40</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7339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87</w:t>
            </w:r>
          </w:p>
        </w:tc>
      </w:tr>
      <w:tr w14:paraId="2D5E8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E605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二楼</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C704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D910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9AA4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62</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54C5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1208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640</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2EB6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728</w:t>
            </w:r>
          </w:p>
        </w:tc>
      </w:tr>
      <w:tr w14:paraId="6FEF6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9703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三楼、四楼</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A5CD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C5AEB">
            <w:pPr>
              <w:spacing w:line="360" w:lineRule="auto"/>
              <w:jc w:val="center"/>
              <w:rPr>
                <w:rFonts w:hint="eastAsia" w:ascii="宋体" w:hAnsi="宋体" w:eastAsia="宋体" w:cs="宋体"/>
                <w:color w:val="auto"/>
                <w:sz w:val="24"/>
                <w:szCs w:val="24"/>
                <w:lang w:val="en-US" w:eastAsia="zh-CN"/>
              </w:rPr>
            </w:pP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DF64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274B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615D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3984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57</w:t>
            </w:r>
          </w:p>
        </w:tc>
      </w:tr>
      <w:tr w14:paraId="2BD97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7A85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五楼</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48F9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C20C0">
            <w:pPr>
              <w:spacing w:line="360" w:lineRule="auto"/>
              <w:jc w:val="center"/>
              <w:rPr>
                <w:rFonts w:hint="eastAsia" w:ascii="宋体" w:hAnsi="宋体" w:eastAsia="宋体" w:cs="宋体"/>
                <w:color w:val="auto"/>
                <w:sz w:val="24"/>
                <w:szCs w:val="24"/>
                <w:lang w:val="en-US" w:eastAsia="zh-CN"/>
              </w:rPr>
            </w:pP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0FF7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7DCB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104F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91B8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47</w:t>
            </w:r>
          </w:p>
        </w:tc>
      </w:tr>
      <w:tr w14:paraId="16940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F11E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六楼</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28F8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5C22">
            <w:pPr>
              <w:spacing w:line="360" w:lineRule="auto"/>
              <w:jc w:val="center"/>
              <w:rPr>
                <w:rFonts w:hint="eastAsia" w:ascii="宋体" w:hAnsi="宋体" w:eastAsia="宋体" w:cs="宋体"/>
                <w:color w:val="auto"/>
                <w:sz w:val="24"/>
                <w:szCs w:val="24"/>
                <w:lang w:val="en-US" w:eastAsia="zh-CN"/>
              </w:rPr>
            </w:pP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1BC6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35</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8EFA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2B41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C7CD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70</w:t>
            </w:r>
          </w:p>
        </w:tc>
      </w:tr>
      <w:tr w14:paraId="1D8F1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B996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七楼</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6E11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934CE">
            <w:pPr>
              <w:spacing w:line="360" w:lineRule="auto"/>
              <w:jc w:val="center"/>
              <w:rPr>
                <w:rFonts w:hint="eastAsia" w:ascii="宋体" w:hAnsi="宋体" w:eastAsia="宋体" w:cs="宋体"/>
                <w:color w:val="auto"/>
                <w:sz w:val="24"/>
                <w:szCs w:val="24"/>
                <w:lang w:val="en-US" w:eastAsia="zh-CN"/>
              </w:rPr>
            </w:pP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4F3B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8AE8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76D8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0A11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57</w:t>
            </w:r>
          </w:p>
        </w:tc>
      </w:tr>
      <w:tr w14:paraId="2592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69AA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八楼</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AC7F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A2B2">
            <w:pPr>
              <w:spacing w:line="360" w:lineRule="auto"/>
              <w:jc w:val="center"/>
              <w:rPr>
                <w:rFonts w:hint="eastAsia" w:ascii="宋体" w:hAnsi="宋体" w:eastAsia="宋体" w:cs="宋体"/>
                <w:color w:val="auto"/>
                <w:sz w:val="24"/>
                <w:szCs w:val="24"/>
                <w:lang w:val="en-US" w:eastAsia="zh-CN"/>
              </w:rPr>
            </w:pP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3C7B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49</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65B9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AD1A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B97C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93</w:t>
            </w:r>
          </w:p>
        </w:tc>
      </w:tr>
      <w:tr w14:paraId="4DDD0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74CA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九楼</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4144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6A50A">
            <w:pPr>
              <w:spacing w:line="360" w:lineRule="auto"/>
              <w:jc w:val="center"/>
              <w:rPr>
                <w:rFonts w:hint="eastAsia" w:ascii="宋体" w:hAnsi="宋体" w:eastAsia="宋体" w:cs="宋体"/>
                <w:color w:val="auto"/>
                <w:sz w:val="24"/>
                <w:szCs w:val="24"/>
                <w:lang w:val="en-US" w:eastAsia="zh-CN"/>
              </w:rPr>
            </w:pP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F8B5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28</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918D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7BF4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E8AF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w:t>
            </w:r>
          </w:p>
        </w:tc>
      </w:tr>
      <w:tr w14:paraId="7136E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2C31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十楼</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4B8C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EE45F">
            <w:pPr>
              <w:spacing w:line="360" w:lineRule="auto"/>
              <w:jc w:val="center"/>
              <w:rPr>
                <w:rFonts w:hint="eastAsia" w:ascii="宋体" w:hAnsi="宋体" w:eastAsia="宋体" w:cs="宋体"/>
                <w:color w:val="auto"/>
                <w:sz w:val="24"/>
                <w:szCs w:val="24"/>
                <w:lang w:val="en-US" w:eastAsia="zh-CN"/>
              </w:rPr>
            </w:pP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D2C0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40</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DBD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28</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049C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39</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BABF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107</w:t>
            </w:r>
          </w:p>
        </w:tc>
      </w:tr>
      <w:tr w14:paraId="0F83B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5995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十一楼</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8381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F08F1">
            <w:pPr>
              <w:spacing w:line="360" w:lineRule="auto"/>
              <w:jc w:val="center"/>
              <w:rPr>
                <w:rFonts w:hint="eastAsia" w:ascii="宋体" w:hAnsi="宋体" w:eastAsia="宋体" w:cs="宋体"/>
                <w:color w:val="auto"/>
                <w:sz w:val="24"/>
                <w:szCs w:val="24"/>
                <w:lang w:val="en-US" w:eastAsia="zh-CN"/>
              </w:rPr>
            </w:pP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0D07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69</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2607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48</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F97C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111</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3D70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228</w:t>
            </w:r>
          </w:p>
        </w:tc>
      </w:tr>
      <w:tr w14:paraId="19A24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BC6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大楼楼梯</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6704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D2CFB">
            <w:pPr>
              <w:spacing w:line="360" w:lineRule="auto"/>
              <w:jc w:val="center"/>
              <w:rPr>
                <w:rFonts w:hint="eastAsia" w:ascii="宋体" w:hAnsi="宋体" w:eastAsia="宋体" w:cs="宋体"/>
                <w:color w:val="auto"/>
                <w:sz w:val="24"/>
                <w:szCs w:val="24"/>
                <w:lang w:val="en-US" w:eastAsia="zh-CN"/>
              </w:rPr>
            </w:pP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C8F88">
            <w:pPr>
              <w:spacing w:line="360" w:lineRule="auto"/>
              <w:jc w:val="center"/>
              <w:rPr>
                <w:rFonts w:hint="eastAsia" w:ascii="宋体" w:hAnsi="宋体" w:eastAsia="宋体" w:cs="宋体"/>
                <w:color w:val="auto"/>
                <w:sz w:val="24"/>
                <w:szCs w:val="24"/>
                <w:lang w:val="en-US" w:eastAsia="zh-CN"/>
              </w:rPr>
            </w:pP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6EFB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600</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5B6A2">
            <w:pPr>
              <w:spacing w:line="360" w:lineRule="auto"/>
              <w:jc w:val="center"/>
              <w:rPr>
                <w:rFonts w:hint="eastAsia" w:ascii="宋体" w:hAnsi="宋体" w:eastAsia="宋体" w:cs="宋体"/>
                <w:color w:val="auto"/>
                <w:sz w:val="24"/>
                <w:szCs w:val="24"/>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26BF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600</w:t>
            </w:r>
          </w:p>
        </w:tc>
      </w:tr>
      <w:tr w14:paraId="3E7A6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8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4EBA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总计</w:t>
            </w:r>
          </w:p>
        </w:tc>
        <w:tc>
          <w:tcPr>
            <w:tcW w:w="87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74CE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DDE2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9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15F5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360</w:t>
            </w:r>
          </w:p>
        </w:tc>
        <w:tc>
          <w:tcPr>
            <w:tcW w:w="123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BC29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787</w:t>
            </w:r>
          </w:p>
        </w:tc>
        <w:tc>
          <w:tcPr>
            <w:tcW w:w="1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5A27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965</w:t>
            </w:r>
          </w:p>
        </w:tc>
        <w:tc>
          <w:tcPr>
            <w:tcW w:w="1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7633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2124</w:t>
            </w:r>
          </w:p>
        </w:tc>
      </w:tr>
      <w:tr w14:paraId="053CD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830" w:type="dxa"/>
            <w:gridSpan w:val="10"/>
            <w:tcBorders>
              <w:top w:val="nil"/>
              <w:left w:val="nil"/>
              <w:bottom w:val="nil"/>
              <w:right w:val="nil"/>
            </w:tcBorders>
            <w:shd w:val="clear" w:color="auto" w:fill="auto"/>
            <w:noWrap/>
            <w:vAlign w:val="center"/>
          </w:tcPr>
          <w:p w14:paraId="27E29BC8">
            <w:pPr>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3.西山看守所绿化养护服务</w:t>
            </w:r>
          </w:p>
        </w:tc>
      </w:tr>
      <w:tr w14:paraId="6C1AF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98CAA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序号</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36C84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苗木类别</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44A4A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单位</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BFB2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规格（CM)</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433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数量</w:t>
            </w:r>
          </w:p>
        </w:tc>
      </w:tr>
      <w:tr w14:paraId="0C882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1FC95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EC2DA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大型乔木</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E1FD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棵</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B4128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米径20-35</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4DCE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104</w:t>
            </w:r>
          </w:p>
        </w:tc>
      </w:tr>
      <w:tr w14:paraId="08F1D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1122A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A285A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乔木</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EC67F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棵</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F68CE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米径8-18</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0E6B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205</w:t>
            </w:r>
          </w:p>
        </w:tc>
      </w:tr>
      <w:tr w14:paraId="66629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636EF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76A80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球体</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249E5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棵</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F798B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高60-180</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4965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127</w:t>
            </w:r>
          </w:p>
        </w:tc>
      </w:tr>
      <w:tr w14:paraId="06929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881B3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AC954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灌木</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C1918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平米</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6B06E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390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2200</w:t>
            </w:r>
          </w:p>
        </w:tc>
      </w:tr>
      <w:tr w14:paraId="18D0C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A9F8F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3E183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花灌木</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E9560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平米</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DC1B3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403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1200</w:t>
            </w:r>
          </w:p>
        </w:tc>
      </w:tr>
      <w:tr w14:paraId="65E6B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280A2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58467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竹子</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E4B9E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丛</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EA081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40-60</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3C53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w:t>
            </w:r>
          </w:p>
        </w:tc>
      </w:tr>
      <w:tr w14:paraId="42DFD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A15E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92DB6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草坪</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C1EAF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平米</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7B231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D074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3000</w:t>
            </w:r>
          </w:p>
        </w:tc>
      </w:tr>
      <w:tr w14:paraId="3BB7A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91C01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C9BB1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爬藤</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1EF07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棵</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EC12E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1cm-2cm</w:t>
            </w: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407F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500</w:t>
            </w:r>
          </w:p>
        </w:tc>
      </w:tr>
      <w:tr w14:paraId="75CD1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75584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3D48A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办公室绿植</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F7A2A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A038B3">
            <w:pPr>
              <w:spacing w:line="360" w:lineRule="auto"/>
              <w:jc w:val="center"/>
              <w:rPr>
                <w:rFonts w:hint="eastAsia" w:ascii="宋体" w:hAnsi="宋体" w:eastAsia="宋体" w:cs="宋体"/>
                <w:color w:val="auto"/>
                <w:sz w:val="24"/>
                <w:szCs w:val="24"/>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5AC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r>
      <w:tr w14:paraId="6CA29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3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056C4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20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A55D8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室外旗杆盆花</w:t>
            </w:r>
          </w:p>
        </w:tc>
        <w:tc>
          <w:tcPr>
            <w:tcW w:w="8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3B297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盆</w:t>
            </w:r>
          </w:p>
        </w:tc>
        <w:tc>
          <w:tcPr>
            <w:tcW w:w="27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8BBB9A">
            <w:pPr>
              <w:spacing w:line="360" w:lineRule="auto"/>
              <w:jc w:val="center"/>
              <w:rPr>
                <w:rFonts w:hint="eastAsia" w:ascii="宋体" w:hAnsi="宋体" w:eastAsia="宋体" w:cs="宋体"/>
                <w:color w:val="auto"/>
                <w:sz w:val="24"/>
                <w:szCs w:val="24"/>
                <w:lang w:val="en-US" w:eastAsia="zh-CN"/>
              </w:rPr>
            </w:pPr>
          </w:p>
        </w:tc>
        <w:tc>
          <w:tcPr>
            <w:tcW w:w="1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E0E9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w:t>
            </w:r>
          </w:p>
        </w:tc>
      </w:tr>
      <w:tr w14:paraId="67288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8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546F8F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备注：看守所绿化养护总面积为8890平方米。</w:t>
            </w:r>
          </w:p>
        </w:tc>
      </w:tr>
    </w:tbl>
    <w:p w14:paraId="403EB54D">
      <w:pPr>
        <w:spacing w:line="360" w:lineRule="auto"/>
        <w:jc w:val="both"/>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4.“一站式”办案中心绿化养护服务</w:t>
      </w:r>
    </w:p>
    <w:tbl>
      <w:tblPr>
        <w:tblStyle w:val="25"/>
        <w:tblW w:w="9813" w:type="dxa"/>
        <w:tblInd w:w="-66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9"/>
        <w:gridCol w:w="3461"/>
        <w:gridCol w:w="900"/>
        <w:gridCol w:w="1971"/>
        <w:gridCol w:w="2592"/>
      </w:tblGrid>
      <w:tr w14:paraId="18E11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05" w:hRule="atLeast"/>
        </w:trPr>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5B2D1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序号</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14341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办公区域室外绿化养护</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C3640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年</w:t>
            </w:r>
          </w:p>
        </w:tc>
        <w:tc>
          <w:tcPr>
            <w:tcW w:w="19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F97D3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固定计费数</w:t>
            </w:r>
          </w:p>
        </w:tc>
        <w:tc>
          <w:tcPr>
            <w:tcW w:w="259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70813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规格（CM ）</w:t>
            </w:r>
          </w:p>
        </w:tc>
      </w:tr>
      <w:tr w14:paraId="78D3C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806D5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A8D07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乔木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B1EAD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丛</w:t>
            </w:r>
          </w:p>
        </w:tc>
        <w:tc>
          <w:tcPr>
            <w:tcW w:w="19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562A2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259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BBACE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多枝</w:t>
            </w:r>
          </w:p>
        </w:tc>
      </w:tr>
      <w:tr w14:paraId="6BE0F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E16D7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8443C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球体</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3B192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棵</w:t>
            </w:r>
          </w:p>
        </w:tc>
        <w:tc>
          <w:tcPr>
            <w:tcW w:w="19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034D8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w:t>
            </w:r>
          </w:p>
        </w:tc>
        <w:tc>
          <w:tcPr>
            <w:tcW w:w="259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8D91F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高60--180</w:t>
            </w:r>
          </w:p>
        </w:tc>
      </w:tr>
      <w:tr w14:paraId="3F0FE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54358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EBD47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灌木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B735B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平米</w:t>
            </w:r>
          </w:p>
        </w:tc>
        <w:tc>
          <w:tcPr>
            <w:tcW w:w="19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9632C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200</w:t>
            </w:r>
          </w:p>
        </w:tc>
        <w:tc>
          <w:tcPr>
            <w:tcW w:w="259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7B6043">
            <w:pPr>
              <w:spacing w:line="360" w:lineRule="auto"/>
              <w:jc w:val="center"/>
              <w:rPr>
                <w:rFonts w:hint="eastAsia" w:ascii="宋体" w:hAnsi="宋体" w:eastAsia="宋体" w:cs="宋体"/>
                <w:color w:val="auto"/>
                <w:sz w:val="24"/>
                <w:szCs w:val="24"/>
                <w:lang w:val="en-US" w:eastAsia="zh-CN"/>
              </w:rPr>
            </w:pPr>
          </w:p>
        </w:tc>
      </w:tr>
      <w:tr w14:paraId="6EA63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32A4D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6EE6A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花灌木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2F547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平米</w:t>
            </w:r>
          </w:p>
        </w:tc>
        <w:tc>
          <w:tcPr>
            <w:tcW w:w="19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32424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260</w:t>
            </w:r>
          </w:p>
        </w:tc>
        <w:tc>
          <w:tcPr>
            <w:tcW w:w="259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4A9FF2">
            <w:pPr>
              <w:spacing w:line="360" w:lineRule="auto"/>
              <w:jc w:val="center"/>
              <w:rPr>
                <w:rFonts w:hint="eastAsia" w:ascii="宋体" w:hAnsi="宋体" w:eastAsia="宋体" w:cs="宋体"/>
                <w:color w:val="auto"/>
                <w:sz w:val="24"/>
                <w:szCs w:val="24"/>
                <w:lang w:val="en-US" w:eastAsia="zh-CN"/>
              </w:rPr>
            </w:pPr>
          </w:p>
        </w:tc>
      </w:tr>
      <w:tr w14:paraId="457AE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754A8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D9D02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草坪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31DE7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平米</w:t>
            </w:r>
          </w:p>
        </w:tc>
        <w:tc>
          <w:tcPr>
            <w:tcW w:w="19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DB947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980</w:t>
            </w:r>
          </w:p>
        </w:tc>
        <w:tc>
          <w:tcPr>
            <w:tcW w:w="259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B55C19">
            <w:pPr>
              <w:spacing w:line="360" w:lineRule="auto"/>
              <w:jc w:val="center"/>
              <w:rPr>
                <w:rFonts w:hint="eastAsia" w:ascii="宋体" w:hAnsi="宋体" w:eastAsia="宋体" w:cs="宋体"/>
                <w:color w:val="auto"/>
                <w:sz w:val="24"/>
                <w:szCs w:val="24"/>
                <w:lang w:val="en-US" w:eastAsia="zh-CN"/>
              </w:rPr>
            </w:pPr>
          </w:p>
        </w:tc>
      </w:tr>
      <w:tr w14:paraId="15F9E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7AA25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346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363C7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露台花箱</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52504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60个</w:t>
            </w:r>
          </w:p>
        </w:tc>
        <w:tc>
          <w:tcPr>
            <w:tcW w:w="197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9FFD0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60</w:t>
            </w:r>
          </w:p>
        </w:tc>
        <w:tc>
          <w:tcPr>
            <w:tcW w:w="259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0D1A39">
            <w:pPr>
              <w:spacing w:line="360" w:lineRule="auto"/>
              <w:jc w:val="center"/>
              <w:rPr>
                <w:rFonts w:hint="eastAsia" w:ascii="宋体" w:hAnsi="宋体" w:eastAsia="宋体" w:cs="宋体"/>
                <w:color w:val="auto"/>
                <w:sz w:val="24"/>
                <w:szCs w:val="24"/>
                <w:lang w:val="en-US" w:eastAsia="zh-CN"/>
              </w:rPr>
            </w:pPr>
          </w:p>
        </w:tc>
      </w:tr>
      <w:tr w14:paraId="30DA8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813"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22FD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备注：绿化养护总面积为1400平方米。</w:t>
            </w:r>
          </w:p>
        </w:tc>
      </w:tr>
    </w:tbl>
    <w:p w14:paraId="75FFEC82">
      <w:p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5.“一站式”办案中心绿化租赁</w:t>
      </w:r>
    </w:p>
    <w:tbl>
      <w:tblPr>
        <w:tblStyle w:val="25"/>
        <w:tblW w:w="9842" w:type="dxa"/>
        <w:tblInd w:w="-6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542"/>
        <w:gridCol w:w="1953"/>
        <w:gridCol w:w="2352"/>
        <w:gridCol w:w="1995"/>
      </w:tblGrid>
      <w:tr w14:paraId="33968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97998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位置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973D9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D278F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数量（盆）</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639C">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b/>
                <w:bCs/>
                <w:i w:val="0"/>
                <w:iCs w:val="0"/>
                <w:color w:val="auto"/>
                <w:kern w:val="0"/>
                <w:sz w:val="22"/>
                <w:szCs w:val="22"/>
                <w:u w:val="none"/>
                <w:lang w:val="en-US" w:eastAsia="zh-CN" w:bidi="ar"/>
              </w:rPr>
              <w:t>规格</w:t>
            </w:r>
          </w:p>
        </w:tc>
      </w:tr>
      <w:tr w14:paraId="7AE02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35717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一楼大厅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B65D3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天堂鸟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CA186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099ECC">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1.5米</w:t>
            </w:r>
          </w:p>
        </w:tc>
      </w:tr>
      <w:tr w14:paraId="42671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74C74E">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3CC7B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富贵子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3FA04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A2E61B">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1.2米</w:t>
            </w:r>
          </w:p>
        </w:tc>
      </w:tr>
      <w:tr w14:paraId="39153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CF86D7">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AD2CB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一帆风顺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FA553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FED30E">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2832B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1B0577">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ECC10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红掌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63B3A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1CFCA">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20BEE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8410F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一楼大厅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A0C84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天堂鸟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BE776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C6D717">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1.5米</w:t>
            </w:r>
          </w:p>
        </w:tc>
      </w:tr>
      <w:tr w14:paraId="1E557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BFF657">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8709F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富贵子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E8836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E06A91">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35999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ACAE12">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EF43B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一帆风顺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92974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07DE5D">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33E84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314AFB">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0432E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发财树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C5AE9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779068">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5E869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D1438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楼梯1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36185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50B4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506D82">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23B81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8A5B26">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753AB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一帆风顺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5781F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26E91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41540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62FAE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楼梯2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C2E0C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一帆风顺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72352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29FB48">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6C471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075EA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楼梯3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E317A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一帆风顺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83253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B95F21">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3482B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925C2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38997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非洲茉莉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23314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22B802">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1.3米</w:t>
            </w:r>
          </w:p>
        </w:tc>
      </w:tr>
      <w:tr w14:paraId="7588D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BB2DD8">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6F36C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鸭脚木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EB3D4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35</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828EAC">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71922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8B3831">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6816D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玛格丽特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ACD25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2E0D60">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127D7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9555BC">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6F539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长春花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C5C2B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257B0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646F6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2F3C10">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ADA4D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杜鹃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7F04D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529866">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0002F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3A9ECF">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67AE2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虎尾兰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1E91B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5E95AE">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09D71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979E4C">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2CED6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龙血树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A0599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8AAAE0">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13EC0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A3B37D">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68B7C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青头白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17FD8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2C1715">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74E3B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E88E46">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BBFAE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天门冬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E7A9F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600BA4">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6017F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C0A694">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32F31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肾蕨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FF506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EBAD2C">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1F721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06D47F">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A88FF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罗汉松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C7267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C12E14">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1DF94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7132A4">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8595C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五色梅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5CCF4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F4A5CC">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4B2D6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D0B27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12D38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6BC51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716222">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4654D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DE8823">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0A5DD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大叶伞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888AB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27776C">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6C741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B2E18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2楼餐厅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1A9F4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发财树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15537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D4204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75162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2B3E10">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CE140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大叶伞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2E0F3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AE63A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39692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F6D341">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8285A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龙血树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F76CF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64C652">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6CD42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BEAF0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7AD6F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大叶伞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BC92E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AEE30C">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04F33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E8B294">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B3BCA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鸡心绿萝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B3206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2E86D4">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46232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104934">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2C56B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鸟巢蕨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28639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67D036">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73E1D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F1C24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2楼检查室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C05B3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C377D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B99637">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07A13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1BF479">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DC0E4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袖珍椰子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CE36C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5A439E">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0487E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4AA721">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8227C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E1F78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DB9D74">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76314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35B35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2楼办公室1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FFE48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C242D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7C6866">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09F48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976772">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C8FB4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袖珍椰子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61C4B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13427D">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37A1B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13CB86">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6A9F9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3641F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48B2CE">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60F0B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3C71C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2楼办公室2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92DF4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BC563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13B222">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0B02E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A511CA">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3C57B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袖珍椰子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674FC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76CFE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5FDB0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7CEB58">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BA8F9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8D893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81B91B">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1D81E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00B43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2楼办公室3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AC520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B1983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D5836B">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3910B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7E9ECF">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FF7C7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81BD3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D62671">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70FE3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543C02">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99386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AA5FB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96CCFB">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6F6D7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15C44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2楼办公室4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CB257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154B4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79D706">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2211F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3B26CF">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6CC02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袖珍椰子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BE2B3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D48D6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16042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53D29B">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D55DA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508A8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D04F7E">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3FCE2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6D0A0A">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4C33B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鸟巢蕨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C1F79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CF6E97">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686E0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E2054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2楼办公室5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86844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大叶伞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FC4E2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379E22">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134CF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DDDB54">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377A7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94557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646574">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1.5米</w:t>
            </w:r>
          </w:p>
        </w:tc>
      </w:tr>
      <w:tr w14:paraId="7AFA2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5B2459">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16141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D13DF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F3963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2EAE6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3D5DA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2楼办公室6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4E265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鸡心绿萝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FF288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1FECBA">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1C7F5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ACF9A3">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E0810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大叶伞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BE2E9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C23AEB">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04252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717AFD">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C2C75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4CF03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985165">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74E79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E28A3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2楼监控室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EC2C6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085E3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F4FD16">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1.5米</w:t>
            </w:r>
          </w:p>
        </w:tc>
      </w:tr>
      <w:tr w14:paraId="30876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B75889">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DC840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3AC69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13C0CE">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03FA0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4DC587">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386D9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袖珍椰子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AE200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D1DC21">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56AAF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FEB9D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2楼取证中心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1418F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一帆风顺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76916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CDB0AB">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400DD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49BEE3">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5D16D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袖珍椰子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D4068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5897A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36D84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3E4D05">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56780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龙血树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00BBC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61969E">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6C63F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38AE99">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5A452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4EF5D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3D5D8F">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7D8B7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DBDF6B">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B7D8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2B8A3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F0580C">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322F9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07FB6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2楼接待室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699DF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B4D10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14B2F1">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4AC2A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8EA6D5">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724D1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一帆风顺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54943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4DE5F6">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422FA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C5FB9E">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55F29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鸟巢蕨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EF1EE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3EE813">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64638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4DBEA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2楼作战中心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A278A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袖珍椰子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5603D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FFA71F">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1.2米</w:t>
            </w:r>
          </w:p>
        </w:tc>
      </w:tr>
      <w:tr w14:paraId="079A2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F574C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2楼卫生间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F209C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C2AF2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C01DA1">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4CDBC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2295A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2楼过道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35A72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龙血树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3EDA3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5F63E0">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7AE00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12E28A">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792D2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一帆风顺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B2C2C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F875A5">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5D499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0F5F1B">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A4E98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鸟巢蕨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1151C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A614C3">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0586B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743D4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3楼平台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92FFF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鸭脚木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922DB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3EF6EB">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5692E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80D15F">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A9700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虎尾兰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65CE6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5677D4">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1.2米</w:t>
            </w:r>
          </w:p>
        </w:tc>
      </w:tr>
      <w:tr w14:paraId="3545F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6B5147">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54EE8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天门冬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0284A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37B827">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1.0米</w:t>
            </w:r>
          </w:p>
        </w:tc>
      </w:tr>
      <w:tr w14:paraId="1E357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7AAF0E">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3AD11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富贵蕨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38A22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183F36">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7F1FF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BF8856">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75223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龙血树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7EE68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622ABA">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1.6米</w:t>
            </w:r>
          </w:p>
        </w:tc>
      </w:tr>
      <w:tr w14:paraId="7D63C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B9F482">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90FBA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玛格丽特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A66412">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409704">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620B6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6D2EAF">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0C615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月季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490D2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6A6314">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花箱</w:t>
            </w:r>
          </w:p>
        </w:tc>
      </w:tr>
      <w:tr w14:paraId="517C8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D5951A">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5764F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非洲茉莉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BB561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CF3428">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1,5米</w:t>
            </w:r>
          </w:p>
        </w:tc>
      </w:tr>
      <w:tr w14:paraId="5348E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E7D6F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3楼茶室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1F0E7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5B073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706C4D">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28550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DC3832">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BCF76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富贵子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6CF70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D6CB5E">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1.2米</w:t>
            </w:r>
          </w:p>
        </w:tc>
      </w:tr>
      <w:tr w14:paraId="11B96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C74AFB">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CBC8E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鸟巢蕨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E3D29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C8AF07">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52B1A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CF3055">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4B390E">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虎尾兰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F0A45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CCAB1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5F7EB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1AC96B">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549C4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蕙兰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DB885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714FD0">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1.0米</w:t>
            </w:r>
          </w:p>
        </w:tc>
      </w:tr>
      <w:tr w14:paraId="72EB6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1191E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3楼办公室1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CFD85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B7B6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850B24">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7C6CE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5A29DC">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3791B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小发财树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EC03F5">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54AD7D">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164BA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8A4B5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3楼办公室2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93BE7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2DEF40">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59C7D0">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1.5米</w:t>
            </w:r>
          </w:p>
        </w:tc>
      </w:tr>
      <w:tr w14:paraId="019DE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83DDFF">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0DFE0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小发财树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12F66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6B9208">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4D641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191F3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3楼办公室3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8E0BE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大叶伞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29770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CC0E4A">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58B02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3BFB05">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ADB81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绿宝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8CBED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C4A7E8">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1.2米</w:t>
            </w:r>
          </w:p>
        </w:tc>
      </w:tr>
      <w:tr w14:paraId="1F94E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9B3F65">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B468D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小发财树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A6A39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581055">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0.35米</w:t>
            </w:r>
          </w:p>
        </w:tc>
      </w:tr>
      <w:tr w14:paraId="5DCF2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51FEF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3楼会议室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F4F85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2F64C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5E4A1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621B3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AD1311">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3楼备勤室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F1C2E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鸡心绿萝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8FFDB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6DFA2E">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65A87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743234">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BA2DC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大富贵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800EE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063EF4">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55E8A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A202B4">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3楼过道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1880E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龙血树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88EFB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87BEB9">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1.8米</w:t>
            </w:r>
          </w:p>
        </w:tc>
      </w:tr>
      <w:tr w14:paraId="4E5A2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55E05E">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F7AA0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一帆风顺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2F42C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D1611B">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533C8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BE54A8">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9A890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鸟巢蕨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9E308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36708B">
            <w:pPr>
              <w:keepNext w:val="0"/>
              <w:keepLines w:val="0"/>
              <w:widowControl/>
              <w:suppressLineNumbers w:val="0"/>
              <w:jc w:val="center"/>
              <w:textAlignment w:val="bottom"/>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2"/>
                <w:szCs w:val="22"/>
                <w:u w:val="none"/>
                <w:lang w:val="en-US" w:eastAsia="zh-CN" w:bidi="ar"/>
              </w:rPr>
              <w:t>0.5米</w:t>
            </w:r>
          </w:p>
        </w:tc>
      </w:tr>
      <w:tr w14:paraId="7482A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54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4A976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DA7C2A">
            <w:pPr>
              <w:spacing w:line="360" w:lineRule="auto"/>
              <w:jc w:val="center"/>
              <w:rPr>
                <w:rFonts w:hint="eastAsia" w:ascii="宋体" w:hAnsi="宋体" w:eastAsia="宋体" w:cs="宋体"/>
                <w:color w:val="auto"/>
                <w:sz w:val="24"/>
                <w:szCs w:val="24"/>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63BD3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306</w:t>
            </w: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81FD0">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p>
        </w:tc>
      </w:tr>
    </w:tbl>
    <w:p w14:paraId="770308A3">
      <w:pPr>
        <w:jc w:val="both"/>
        <w:rPr>
          <w:rFonts w:hint="default" w:ascii="方正小标宋简体" w:hAnsi="方正小标宋简体" w:eastAsia="方正小标宋简体" w:cs="方正小标宋简体"/>
          <w:color w:val="auto"/>
          <w:sz w:val="36"/>
          <w:szCs w:val="36"/>
          <w:lang w:val="en-US" w:eastAsia="zh-CN"/>
        </w:rPr>
        <w:sectPr>
          <w:headerReference r:id="rId9" w:type="default"/>
          <w:pgSz w:w="11906" w:h="16838"/>
          <w:pgMar w:top="1440" w:right="1800" w:bottom="1440" w:left="1800" w:header="851" w:footer="992" w:gutter="0"/>
          <w:pgNumType w:fmt="decimal"/>
          <w:cols w:space="425" w:num="1"/>
          <w:docGrid w:type="lines" w:linePitch="312" w:charSpace="0"/>
        </w:sectPr>
      </w:pPr>
    </w:p>
    <w:p w14:paraId="408E9596">
      <w:pPr>
        <w:widowControl/>
        <w:spacing w:before="90" w:after="128"/>
        <w:rPr>
          <w:rFonts w:hint="eastAsia" w:ascii="宋体" w:hAnsi="宋体" w:cs="宋体"/>
          <w:color w:val="auto"/>
          <w:sz w:val="21"/>
          <w:szCs w:val="21"/>
        </w:rPr>
      </w:pPr>
      <w:r>
        <w:rPr>
          <w:rFonts w:hint="eastAsia" w:ascii="宋体" w:hAnsi="宋体" w:cs="宋体"/>
          <w:b/>
          <w:bCs/>
          <w:color w:val="auto"/>
          <w:spacing w:val="-1"/>
          <w:sz w:val="21"/>
          <w:szCs w:val="21"/>
          <w:shd w:val="clear" w:color="auto" w:fill="FFFFFF"/>
          <w:lang w:eastAsia="zh-CN" w:bidi="ar"/>
        </w:rPr>
        <w:t>5绿化服务</w:t>
      </w:r>
    </w:p>
    <w:tbl>
      <w:tblPr>
        <w:tblStyle w:val="25"/>
        <w:tblW w:w="14550" w:type="dxa"/>
        <w:tblInd w:w="11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245"/>
        <w:gridCol w:w="3367"/>
        <w:gridCol w:w="9938"/>
      </w:tblGrid>
      <w:tr w14:paraId="5731B06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 w:hRule="atLeast"/>
        </w:trPr>
        <w:tc>
          <w:tcPr>
            <w:tcW w:w="1245"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6B1D45A">
            <w:pPr>
              <w:widowControl/>
              <w:spacing w:before="94" w:after="128"/>
              <w:ind w:left="413"/>
              <w:rPr>
                <w:rFonts w:hint="eastAsia" w:ascii="宋体" w:hAnsi="宋体" w:cs="宋体"/>
                <w:color w:val="auto"/>
                <w:sz w:val="21"/>
                <w:szCs w:val="21"/>
              </w:rPr>
            </w:pPr>
            <w:r>
              <w:rPr>
                <w:rFonts w:hint="eastAsia" w:ascii="宋体" w:hAnsi="宋体" w:cs="宋体"/>
                <w:b/>
                <w:bCs/>
                <w:color w:val="auto"/>
                <w:spacing w:val="-1"/>
                <w:sz w:val="21"/>
                <w:szCs w:val="21"/>
                <w:lang w:eastAsia="zh-CN" w:bidi="ar"/>
              </w:rPr>
              <w:t>序号</w:t>
            </w:r>
          </w:p>
        </w:tc>
        <w:tc>
          <w:tcPr>
            <w:tcW w:w="3367"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B127310">
            <w:pPr>
              <w:widowControl/>
              <w:spacing w:before="94" w:after="128"/>
              <w:ind w:left="1261"/>
              <w:rPr>
                <w:rFonts w:hint="eastAsia" w:ascii="宋体" w:hAnsi="宋体" w:cs="宋体"/>
                <w:color w:val="auto"/>
                <w:sz w:val="21"/>
                <w:szCs w:val="21"/>
              </w:rPr>
            </w:pPr>
            <w:r>
              <w:rPr>
                <w:rFonts w:hint="eastAsia" w:ascii="宋体" w:hAnsi="宋体" w:cs="宋体"/>
                <w:b/>
                <w:bCs/>
                <w:color w:val="auto"/>
                <w:sz w:val="21"/>
                <w:szCs w:val="21"/>
                <w:lang w:eastAsia="zh-CN" w:bidi="ar"/>
              </w:rPr>
              <w:t>服务内容</w:t>
            </w: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2D6EF69">
            <w:pPr>
              <w:widowControl/>
              <w:spacing w:before="94" w:after="128"/>
              <w:ind w:left="4546"/>
              <w:rPr>
                <w:rFonts w:hint="eastAsia" w:ascii="宋体" w:hAnsi="宋体" w:cs="宋体"/>
                <w:color w:val="auto"/>
                <w:sz w:val="21"/>
                <w:szCs w:val="21"/>
              </w:rPr>
            </w:pPr>
            <w:r>
              <w:rPr>
                <w:rFonts w:hint="eastAsia" w:ascii="宋体" w:hAnsi="宋体" w:cs="宋体"/>
                <w:b/>
                <w:bCs/>
                <w:color w:val="auto"/>
                <w:sz w:val="21"/>
                <w:szCs w:val="21"/>
                <w:lang w:eastAsia="zh-CN" w:bidi="ar"/>
              </w:rPr>
              <w:t>服务标准</w:t>
            </w:r>
          </w:p>
        </w:tc>
      </w:tr>
      <w:tr w14:paraId="4F64BA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7" w:hRule="atLeast"/>
        </w:trPr>
        <w:tc>
          <w:tcPr>
            <w:tcW w:w="1245"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7E93BD03">
            <w:pPr>
              <w:widowControl/>
              <w:spacing w:after="128" w:line="347"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1</w:t>
            </w:r>
          </w:p>
        </w:tc>
        <w:tc>
          <w:tcPr>
            <w:tcW w:w="3367" w:type="dxa"/>
            <w:vMerge w:val="restart"/>
            <w:tcBorders>
              <w:top w:val="single" w:color="auto" w:sz="4" w:space="0"/>
              <w:left w:val="single" w:color="auto" w:sz="4" w:space="0"/>
              <w:right w:val="single" w:color="auto" w:sz="4" w:space="0"/>
            </w:tcBorders>
            <w:shd w:val="clear" w:color="auto" w:fill="auto"/>
            <w:tcMar>
              <w:top w:w="0" w:type="dxa"/>
              <w:left w:w="0" w:type="dxa"/>
              <w:bottom w:w="0" w:type="dxa"/>
              <w:right w:w="0" w:type="dxa"/>
            </w:tcMar>
            <w:vAlign w:val="center"/>
          </w:tcPr>
          <w:p w14:paraId="0A2008C9">
            <w:pPr>
              <w:widowControl/>
              <w:spacing w:after="128" w:line="294" w:lineRule="atLeast"/>
              <w:jc w:val="center"/>
              <w:rPr>
                <w:rFonts w:hint="eastAsia" w:ascii="宋体" w:hAnsi="宋体" w:cs="宋体"/>
                <w:color w:val="auto"/>
                <w:sz w:val="21"/>
                <w:szCs w:val="21"/>
              </w:rPr>
            </w:pPr>
            <w:r>
              <w:rPr>
                <w:rFonts w:hint="eastAsia" w:ascii="宋体" w:hAnsi="宋体" w:cs="宋体"/>
                <w:color w:val="auto"/>
                <w:spacing w:val="-2"/>
                <w:sz w:val="21"/>
                <w:szCs w:val="21"/>
              </w:rPr>
              <w:t>基本要求</w:t>
            </w: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075A75D">
            <w:pPr>
              <w:pStyle w:val="23"/>
              <w:widowControl/>
              <w:spacing w:before="89"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（1）制定绿化服务的工作制度及工作计划，并按照执行。</w:t>
            </w:r>
          </w:p>
        </w:tc>
      </w:tr>
      <w:tr w14:paraId="727A82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1" w:hRule="atLeast"/>
        </w:trPr>
        <w:tc>
          <w:tcPr>
            <w:tcW w:w="1245"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7D4DE057">
            <w:pPr>
              <w:rPr>
                <w:rFonts w:hint="eastAsia" w:ascii="宋体" w:hAnsi="宋体" w:cs="宋体"/>
                <w:color w:val="auto"/>
                <w:sz w:val="21"/>
                <w:szCs w:val="21"/>
                <w:lang w:eastAsia="zh-CN"/>
              </w:rPr>
            </w:pPr>
          </w:p>
        </w:tc>
        <w:tc>
          <w:tcPr>
            <w:tcW w:w="336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5AB1D99F">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5B96EDA">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（2）做好绿化服务工作记录，填写规范。</w:t>
            </w:r>
          </w:p>
        </w:tc>
      </w:tr>
      <w:tr w14:paraId="05F1B87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2" w:hRule="atLeast"/>
        </w:trPr>
        <w:tc>
          <w:tcPr>
            <w:tcW w:w="1245"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4A5CE3C1">
            <w:pPr>
              <w:widowControl/>
              <w:spacing w:after="128"/>
              <w:rPr>
                <w:rFonts w:hint="eastAsia" w:ascii="宋体" w:hAnsi="宋体" w:cs="宋体"/>
                <w:color w:val="auto"/>
                <w:sz w:val="21"/>
                <w:szCs w:val="21"/>
                <w:lang w:eastAsia="zh-CN"/>
              </w:rPr>
            </w:pPr>
          </w:p>
        </w:tc>
        <w:tc>
          <w:tcPr>
            <w:tcW w:w="336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37B3BC4D">
            <w:pPr>
              <w:widowControl/>
              <w:spacing w:after="128"/>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6A172B4">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（3）作业时采取安全防护措施，防止对作业人</w:t>
            </w:r>
            <w:r>
              <w:rPr>
                <w:rFonts w:hint="eastAsia" w:ascii="宋体" w:hAnsi="宋体" w:cs="宋体"/>
                <w:color w:val="auto"/>
                <w:sz w:val="21"/>
                <w:szCs w:val="21"/>
              </w:rPr>
              <w:t>员或他人造成伤害。</w:t>
            </w:r>
          </w:p>
        </w:tc>
      </w:tr>
      <w:tr w14:paraId="162BD7F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5"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0569C971">
            <w:pPr>
              <w:rPr>
                <w:rFonts w:hint="eastAsia" w:ascii="宋体" w:hAnsi="宋体" w:cs="宋体"/>
                <w:color w:val="auto"/>
                <w:sz w:val="21"/>
                <w:szCs w:val="21"/>
                <w:lang w:eastAsia="zh-CN"/>
              </w:rPr>
            </w:pPr>
          </w:p>
        </w:tc>
        <w:tc>
          <w:tcPr>
            <w:tcW w:w="3367" w:type="dxa"/>
            <w:vMerge w:val="continue"/>
            <w:tcBorders>
              <w:left w:val="single" w:color="auto" w:sz="4" w:space="0"/>
              <w:right w:val="single" w:color="auto" w:sz="4" w:space="0"/>
            </w:tcBorders>
            <w:shd w:val="clear" w:color="auto" w:fill="auto"/>
            <w:tcMar>
              <w:top w:w="0" w:type="dxa"/>
              <w:left w:w="0" w:type="dxa"/>
              <w:bottom w:w="0" w:type="dxa"/>
              <w:right w:w="0" w:type="dxa"/>
            </w:tcMar>
          </w:tcPr>
          <w:p w14:paraId="2FD52E0B">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7FB5F8F">
            <w:pPr>
              <w:pStyle w:val="23"/>
              <w:widowControl/>
              <w:spacing w:before="90"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（4）相关耗材的环保、安全性应当符合规定要求。</w:t>
            </w:r>
          </w:p>
        </w:tc>
      </w:tr>
      <w:tr w14:paraId="3F16AAA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14ECDFA">
            <w:pPr>
              <w:rPr>
                <w:rFonts w:hint="eastAsia" w:ascii="宋体" w:hAnsi="宋体" w:cs="宋体"/>
                <w:color w:val="auto"/>
                <w:sz w:val="21"/>
                <w:szCs w:val="21"/>
                <w:lang w:eastAsia="zh-CN"/>
              </w:rPr>
            </w:pPr>
          </w:p>
        </w:tc>
        <w:tc>
          <w:tcPr>
            <w:tcW w:w="3367" w:type="dxa"/>
            <w:vMerge w:val="continue"/>
            <w:tcBorders>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F5D645A">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204F0F8">
            <w:pPr>
              <w:pStyle w:val="23"/>
              <w:widowControl/>
              <w:spacing w:before="91" w:beforeAutospacing="0" w:after="128" w:afterAutospacing="0"/>
              <w:ind w:left="333"/>
              <w:rPr>
                <w:rFonts w:hint="eastAsia" w:ascii="宋体" w:hAnsi="宋体" w:cs="宋体"/>
                <w:color w:val="auto"/>
                <w:sz w:val="21"/>
                <w:szCs w:val="21"/>
              </w:rPr>
            </w:pPr>
            <w:r>
              <w:rPr>
                <w:rFonts w:hint="eastAsia" w:ascii="宋体" w:hAnsi="宋体" w:cs="宋体"/>
                <w:color w:val="auto"/>
                <w:spacing w:val="12"/>
                <w:sz w:val="21"/>
                <w:szCs w:val="21"/>
              </w:rPr>
              <w:t>□（5）</w:t>
            </w:r>
          </w:p>
        </w:tc>
      </w:tr>
      <w:tr w14:paraId="5C0DF47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2B4E5E7">
            <w:pPr>
              <w:widowControl/>
              <w:spacing w:after="128" w:line="305" w:lineRule="atLeast"/>
              <w:jc w:val="center"/>
              <w:rPr>
                <w:rFonts w:hint="eastAsia" w:ascii="宋体" w:hAnsi="宋体" w:cs="宋体"/>
                <w:color w:val="auto"/>
                <w:sz w:val="21"/>
                <w:szCs w:val="21"/>
              </w:rPr>
            </w:pPr>
            <w:r>
              <w:rPr>
                <w:rFonts w:hint="eastAsia" w:ascii="宋体" w:hAnsi="宋体" w:cs="宋体"/>
                <w:color w:val="auto"/>
                <w:sz w:val="21"/>
                <w:szCs w:val="21"/>
                <w:lang w:eastAsia="zh-CN" w:bidi="ar"/>
              </w:rPr>
              <w:t>2</w:t>
            </w:r>
          </w:p>
        </w:tc>
        <w:tc>
          <w:tcPr>
            <w:tcW w:w="3367"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6615BBF">
            <w:pPr>
              <w:widowControl/>
              <w:spacing w:after="128" w:line="300" w:lineRule="atLeast"/>
              <w:jc w:val="center"/>
              <w:rPr>
                <w:rFonts w:hint="eastAsia" w:ascii="宋体" w:hAnsi="宋体" w:cs="宋体"/>
                <w:color w:val="auto"/>
                <w:sz w:val="21"/>
                <w:szCs w:val="21"/>
              </w:rPr>
            </w:pPr>
            <w:r>
              <w:rPr>
                <w:rFonts w:hint="eastAsia" w:ascii="宋体" w:hAnsi="宋体" w:cs="宋体"/>
                <w:color w:val="auto"/>
                <w:spacing w:val="-2"/>
                <w:sz w:val="21"/>
                <w:szCs w:val="21"/>
              </w:rPr>
              <w:t>室外绿化养护</w:t>
            </w: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5013BE3">
            <w:pPr>
              <w:pStyle w:val="23"/>
              <w:widowControl/>
              <w:spacing w:before="91"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（1）根据生长环境、植物特性进行除草、灌溉、施肥、整形修剪、防治病虫害等。</w:t>
            </w:r>
          </w:p>
        </w:tc>
      </w:tr>
      <w:tr w14:paraId="30DA7F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0"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FE0BDC6">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3487EC5">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BBE48DF">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（2）根据生长情况修剪绿地，绿地内无枯草、无杂物，无干枯坏死和病虫侵害，基本</w:t>
            </w:r>
            <w:r>
              <w:rPr>
                <w:rFonts w:hint="eastAsia" w:ascii="宋体" w:hAnsi="宋体" w:cs="宋体"/>
                <w:color w:val="auto"/>
                <w:sz w:val="21"/>
                <w:szCs w:val="21"/>
              </w:rPr>
              <w:t>无裸露土地。</w:t>
            </w:r>
          </w:p>
        </w:tc>
      </w:tr>
      <w:tr w14:paraId="5BD2DA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6"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C9C4E0A">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7EE569D">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9EF0CEB">
            <w:pPr>
              <w:pStyle w:val="23"/>
              <w:widowControl/>
              <w:spacing w:before="34" w:beforeAutospacing="0" w:after="128" w:afterAutospacing="0" w:line="283" w:lineRule="atLeast"/>
              <w:ind w:left="113" w:right="181" w:firstLine="220"/>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（3）定期修剪树木、花卉等，灌乔木生长正常、造型美观自然、花枝新鲜，无枯叶</w:t>
            </w:r>
            <w:r>
              <w:rPr>
                <w:rFonts w:hint="eastAsia" w:ascii="宋体" w:hAnsi="宋体" w:cs="宋体"/>
                <w:color w:val="auto"/>
                <w:sz w:val="21"/>
                <w:szCs w:val="21"/>
              </w:rPr>
              <w:t>、无病虫、无死</w:t>
            </w:r>
            <w:r>
              <w:rPr>
                <w:rFonts w:hint="eastAsia" w:ascii="宋体" w:hAnsi="宋体" w:cs="宋体"/>
                <w:color w:val="auto"/>
                <w:spacing w:val="-2"/>
                <w:sz w:val="21"/>
                <w:szCs w:val="21"/>
              </w:rPr>
              <w:t>树缺株。</w:t>
            </w:r>
          </w:p>
        </w:tc>
      </w:tr>
      <w:tr w14:paraId="211F6DE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EEEEAAA">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104BE17">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8BCE331">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（4）绿篱生长造型正常，颜色正常，修剪</w:t>
            </w:r>
            <w:r>
              <w:rPr>
                <w:rFonts w:hint="eastAsia" w:ascii="宋体" w:hAnsi="宋体" w:cs="宋体"/>
                <w:color w:val="auto"/>
                <w:sz w:val="21"/>
                <w:szCs w:val="21"/>
              </w:rPr>
              <w:t>及时，基本无死株和干死株，有虫株率在10%以下。</w:t>
            </w:r>
          </w:p>
        </w:tc>
      </w:tr>
      <w:tr w14:paraId="51089EE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986BB49">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45AE1AC">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B403AD8">
            <w:pPr>
              <w:pStyle w:val="23"/>
              <w:widowControl/>
              <w:spacing w:before="92"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（5）清除花坛和花景的花蒂、黄叶、杂草、垃圾，做好病虫害防治。</w:t>
            </w:r>
          </w:p>
        </w:tc>
      </w:tr>
      <w:tr w14:paraId="6295B51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1"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5955EEE">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222BB4A">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354E112">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（6）水池水面定期清理，无枯枝落叶、水质清洁。</w:t>
            </w:r>
          </w:p>
        </w:tc>
      </w:tr>
      <w:tr w14:paraId="69A5D90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1"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5971CE9">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8AC6CCC">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31DD9A6">
            <w:pPr>
              <w:pStyle w:val="23"/>
              <w:widowControl/>
              <w:spacing w:before="34" w:beforeAutospacing="0" w:after="128" w:afterAutospacing="0" w:line="283" w:lineRule="atLeast"/>
              <w:ind w:left="113" w:right="181" w:firstLine="219"/>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（7）绿化公司工作人员绿化</w:t>
            </w:r>
            <w:r>
              <w:rPr>
                <w:rFonts w:hint="eastAsia" w:ascii="宋体" w:hAnsi="宋体" w:cs="宋体"/>
                <w:color w:val="auto"/>
                <w:spacing w:val="-1"/>
                <w:sz w:val="21"/>
                <w:szCs w:val="21"/>
              </w:rPr>
              <w:t>产生垃圾的主要区域和路段做到日产日清。</w:t>
            </w:r>
          </w:p>
        </w:tc>
      </w:tr>
      <w:tr w14:paraId="595315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5C8BA2D">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65B89BCF">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5E409E03">
            <w:pPr>
              <w:pStyle w:val="23"/>
              <w:widowControl/>
              <w:spacing w:before="90"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（8）雨雪、冰冻等恶劣天气来临前，专人巡查，</w:t>
            </w:r>
            <w:r>
              <w:rPr>
                <w:rFonts w:hint="eastAsia" w:ascii="宋体" w:hAnsi="宋体" w:cs="宋体"/>
                <w:color w:val="auto"/>
                <w:sz w:val="21"/>
                <w:szCs w:val="21"/>
              </w:rPr>
              <w:t>对绿植做好预防措施，排除安全隐患。</w:t>
            </w:r>
          </w:p>
        </w:tc>
      </w:tr>
      <w:tr w14:paraId="7F4CB09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8"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3A8C020B">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154B4EAC">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4D11BB09">
            <w:pPr>
              <w:pStyle w:val="23"/>
              <w:widowControl/>
              <w:spacing w:before="93" w:beforeAutospacing="0" w:after="128" w:afterAutospacing="0"/>
              <w:ind w:left="333"/>
              <w:rPr>
                <w:rFonts w:hint="eastAsia" w:ascii="宋体" w:hAnsi="宋体" w:cs="宋体"/>
                <w:color w:val="auto"/>
                <w:sz w:val="21"/>
                <w:szCs w:val="21"/>
              </w:rPr>
            </w:pPr>
            <w:r>
              <w:rPr>
                <w:rFonts w:hint="eastAsia" w:ascii="宋体" w:hAnsi="宋体" w:cs="宋体"/>
                <w:color w:val="auto"/>
                <w:spacing w:val="1"/>
                <w:sz w:val="21"/>
                <w:szCs w:val="21"/>
                <w:lang w:eastAsia="zh-CN"/>
              </w:rPr>
              <w:t>☑</w:t>
            </w:r>
            <w:r>
              <w:rPr>
                <w:rFonts w:hint="eastAsia" w:ascii="宋体" w:hAnsi="宋体" w:cs="宋体"/>
                <w:color w:val="auto"/>
                <w:spacing w:val="1"/>
                <w:sz w:val="21"/>
                <w:szCs w:val="21"/>
              </w:rPr>
              <w:t>（9）恶劣天气后，及时清除倒树断枝，疏通道路，尽快恢复原状。</w:t>
            </w:r>
          </w:p>
        </w:tc>
      </w:tr>
      <w:tr w14:paraId="36DF802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5" w:hRule="atLeast"/>
        </w:trPr>
        <w:tc>
          <w:tcPr>
            <w:tcW w:w="124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7B494079">
            <w:pPr>
              <w:rPr>
                <w:rFonts w:hint="eastAsia" w:ascii="宋体" w:hAnsi="宋体" w:cs="宋体"/>
                <w:color w:val="auto"/>
                <w:sz w:val="21"/>
                <w:szCs w:val="21"/>
                <w:lang w:eastAsia="zh-CN"/>
              </w:rPr>
            </w:pPr>
          </w:p>
        </w:tc>
        <w:tc>
          <w:tcPr>
            <w:tcW w:w="3367"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25708FD0">
            <w:pPr>
              <w:rPr>
                <w:rFonts w:hint="eastAsia" w:ascii="宋体" w:hAnsi="宋体" w:cs="宋体"/>
                <w:color w:val="auto"/>
                <w:sz w:val="21"/>
                <w:szCs w:val="21"/>
                <w:lang w:eastAsia="zh-CN"/>
              </w:rPr>
            </w:pPr>
          </w:p>
        </w:tc>
        <w:tc>
          <w:tcPr>
            <w:tcW w:w="9938"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tcPr>
          <w:p w14:paraId="03965135">
            <w:pPr>
              <w:pStyle w:val="23"/>
              <w:widowControl/>
              <w:spacing w:before="94" w:beforeAutospacing="0" w:after="128" w:afterAutospacing="0"/>
              <w:ind w:left="333"/>
              <w:rPr>
                <w:rFonts w:hint="eastAsia" w:ascii="宋体" w:hAnsi="宋体" w:cs="宋体"/>
                <w:color w:val="auto"/>
                <w:sz w:val="21"/>
                <w:szCs w:val="21"/>
              </w:rPr>
            </w:pPr>
            <w:r>
              <w:rPr>
                <w:rFonts w:hint="eastAsia" w:ascii="宋体" w:hAnsi="宋体" w:cs="宋体"/>
                <w:color w:val="auto"/>
                <w:spacing w:val="9"/>
                <w:sz w:val="21"/>
                <w:szCs w:val="21"/>
              </w:rPr>
              <w:t>□（10）</w:t>
            </w:r>
          </w:p>
        </w:tc>
      </w:tr>
    </w:tbl>
    <w:p w14:paraId="1B88C50B">
      <w:pPr>
        <w:pStyle w:val="14"/>
        <w:rPr>
          <w:rFonts w:hint="default"/>
          <w:color w:val="auto"/>
          <w:lang w:val="en-US" w:eastAsia="zh-CN"/>
        </w:rPr>
        <w:sectPr>
          <w:headerReference r:id="rId10" w:type="default"/>
          <w:footerReference r:id="rId11" w:type="default"/>
          <w:pgSz w:w="16838" w:h="11906" w:orient="landscape"/>
          <w:pgMar w:top="1800" w:right="1440" w:bottom="1800" w:left="1440" w:header="851" w:footer="992" w:gutter="0"/>
          <w:pgNumType w:fmt="decimal"/>
          <w:cols w:space="425" w:num="1"/>
          <w:docGrid w:type="lines" w:linePitch="312" w:charSpace="0"/>
        </w:sectPr>
      </w:pPr>
    </w:p>
    <w:p w14:paraId="5C70A127">
      <w:pPr>
        <w:widowControl/>
        <w:rPr>
          <w:rFonts w:hint="eastAsia" w:ascii="宋体" w:hAnsi="宋体"/>
          <w:color w:val="auto"/>
          <w:sz w:val="21"/>
          <w:szCs w:val="21"/>
          <w:lang w:eastAsia="zh-CN"/>
        </w:rPr>
      </w:pPr>
    </w:p>
    <w:bookmarkEnd w:id="223"/>
    <w:p w14:paraId="67E32A49">
      <w:pPr>
        <w:spacing w:line="360" w:lineRule="auto"/>
        <w:rPr>
          <w:rFonts w:hint="eastAsia" w:ascii="宋体" w:hAnsi="宋体"/>
          <w:color w:val="auto"/>
          <w:sz w:val="21"/>
          <w:szCs w:val="21"/>
          <w:lang w:eastAsia="zh-CN"/>
        </w:rPr>
      </w:pPr>
    </w:p>
    <w:p w14:paraId="10DA198D">
      <w:pPr>
        <w:rPr>
          <w:rFonts w:hint="eastAsia" w:ascii="宋体" w:hAnsi="宋体"/>
          <w:color w:val="auto"/>
          <w:sz w:val="28"/>
          <w:szCs w:val="28"/>
          <w:lang w:eastAsia="zh-CN"/>
        </w:rPr>
      </w:pPr>
      <w:bookmarkStart w:id="235" w:name="_Toc497486318"/>
    </w:p>
    <w:p w14:paraId="1A12E056">
      <w:pPr>
        <w:rPr>
          <w:rFonts w:hint="eastAsia" w:ascii="宋体" w:hAnsi="宋体"/>
          <w:color w:val="auto"/>
          <w:sz w:val="28"/>
          <w:szCs w:val="28"/>
          <w:lang w:eastAsia="zh-CN"/>
        </w:rPr>
      </w:pPr>
    </w:p>
    <w:p w14:paraId="6134F9DD">
      <w:pPr>
        <w:rPr>
          <w:rFonts w:hint="eastAsia" w:ascii="宋体" w:hAnsi="宋体"/>
          <w:color w:val="auto"/>
          <w:sz w:val="28"/>
          <w:szCs w:val="28"/>
          <w:lang w:eastAsia="zh-CN"/>
        </w:rPr>
      </w:pPr>
    </w:p>
    <w:p w14:paraId="48627D15">
      <w:pPr>
        <w:rPr>
          <w:rFonts w:hint="eastAsia" w:ascii="宋体" w:hAnsi="宋体"/>
          <w:color w:val="auto"/>
          <w:sz w:val="28"/>
          <w:szCs w:val="28"/>
          <w:lang w:eastAsia="zh-CN"/>
        </w:rPr>
      </w:pPr>
    </w:p>
    <w:p w14:paraId="05657AC1">
      <w:pPr>
        <w:rPr>
          <w:rFonts w:hint="eastAsia" w:ascii="宋体" w:hAnsi="宋体"/>
          <w:color w:val="auto"/>
          <w:sz w:val="28"/>
          <w:szCs w:val="28"/>
          <w:lang w:eastAsia="zh-CN"/>
        </w:rPr>
      </w:pPr>
    </w:p>
    <w:p w14:paraId="2122F5B6">
      <w:pPr>
        <w:rPr>
          <w:rFonts w:hint="eastAsia" w:ascii="宋体" w:hAnsi="宋体"/>
          <w:color w:val="auto"/>
          <w:sz w:val="28"/>
          <w:szCs w:val="28"/>
          <w:lang w:eastAsia="zh-CN"/>
        </w:rPr>
      </w:pPr>
    </w:p>
    <w:p w14:paraId="5539186A">
      <w:pPr>
        <w:rPr>
          <w:rFonts w:hint="eastAsia" w:ascii="宋体" w:hAnsi="宋体"/>
          <w:color w:val="auto"/>
          <w:sz w:val="28"/>
          <w:szCs w:val="28"/>
          <w:lang w:eastAsia="zh-CN"/>
        </w:rPr>
      </w:pPr>
    </w:p>
    <w:p w14:paraId="0A6A776C">
      <w:pPr>
        <w:pStyle w:val="4"/>
        <w:ind w:left="0"/>
        <w:rPr>
          <w:rFonts w:hint="eastAsia"/>
          <w:color w:val="auto"/>
          <w:sz w:val="40"/>
          <w:lang w:eastAsia="zh-CN"/>
        </w:rPr>
      </w:pPr>
      <w:bookmarkStart w:id="236" w:name="_Toc10398"/>
      <w:r>
        <w:rPr>
          <w:color w:val="auto"/>
          <w:sz w:val="40"/>
          <w:lang w:eastAsia="zh-CN"/>
        </w:rPr>
        <w:t>第</w:t>
      </w:r>
      <w:r>
        <w:rPr>
          <w:rFonts w:hint="eastAsia"/>
          <w:color w:val="auto"/>
          <w:sz w:val="40"/>
          <w:lang w:eastAsia="zh-CN"/>
        </w:rPr>
        <w:t>六</w:t>
      </w:r>
      <w:r>
        <w:rPr>
          <w:color w:val="auto"/>
          <w:sz w:val="40"/>
          <w:lang w:eastAsia="zh-CN"/>
        </w:rPr>
        <w:t>章</w:t>
      </w:r>
      <w:r>
        <w:rPr>
          <w:rFonts w:hint="eastAsia"/>
          <w:color w:val="auto"/>
          <w:sz w:val="40"/>
          <w:lang w:eastAsia="zh-CN"/>
        </w:rPr>
        <w:t xml:space="preserve"> </w:t>
      </w:r>
      <w:r>
        <w:rPr>
          <w:color w:val="auto"/>
          <w:sz w:val="40"/>
          <w:lang w:eastAsia="zh-CN"/>
        </w:rPr>
        <w:t>合同</w:t>
      </w:r>
      <w:r>
        <w:rPr>
          <w:rFonts w:hint="eastAsia"/>
          <w:color w:val="auto"/>
          <w:sz w:val="40"/>
          <w:lang w:eastAsia="zh-CN"/>
        </w:rPr>
        <w:t>主要</w:t>
      </w:r>
      <w:r>
        <w:rPr>
          <w:color w:val="auto"/>
          <w:sz w:val="40"/>
          <w:lang w:eastAsia="zh-CN"/>
        </w:rPr>
        <w:t>条款及格式</w:t>
      </w:r>
      <w:bookmarkEnd w:id="235"/>
      <w:bookmarkEnd w:id="236"/>
    </w:p>
    <w:p w14:paraId="317426B4">
      <w:pPr>
        <w:pStyle w:val="2"/>
        <w:ind w:left="440"/>
        <w:rPr>
          <w:rFonts w:hint="eastAsia" w:ascii="黑体" w:hAnsi="黑体" w:eastAsia="黑体"/>
          <w:color w:val="auto"/>
        </w:rPr>
      </w:pPr>
      <w:bookmarkStart w:id="237" w:name="_Toc265756888"/>
      <w:bookmarkStart w:id="238" w:name="_Toc416941165"/>
      <w:bookmarkStart w:id="239" w:name="_Toc304994102"/>
      <w:r>
        <w:rPr>
          <w:color w:val="auto"/>
        </w:rPr>
        <w:br w:type="page"/>
      </w:r>
      <w:bookmarkEnd w:id="237"/>
      <w:bookmarkEnd w:id="238"/>
      <w:bookmarkEnd w:id="239"/>
      <w:bookmarkStart w:id="240" w:name="_Toc3995"/>
    </w:p>
    <w:p w14:paraId="4FFD9145">
      <w:pPr>
        <w:jc w:val="center"/>
        <w:rPr>
          <w:color w:val="auto"/>
          <w:lang w:eastAsia="zh-CN"/>
        </w:rPr>
      </w:pPr>
    </w:p>
    <w:p w14:paraId="4DBAE1A7">
      <w:pPr>
        <w:jc w:val="center"/>
        <w:rPr>
          <w:rFonts w:hint="eastAsia" w:hAnsi="宋体"/>
          <w:b/>
          <w:bCs/>
          <w:color w:val="auto"/>
          <w:sz w:val="24"/>
          <w:lang w:eastAsia="zh-CN"/>
        </w:rPr>
      </w:pPr>
      <w:r>
        <w:rPr>
          <w:rFonts w:hint="eastAsia" w:hAnsi="宋体"/>
          <w:b/>
          <w:bCs/>
          <w:color w:val="auto"/>
          <w:sz w:val="24"/>
          <w:lang w:eastAsia="zh-CN"/>
        </w:rPr>
        <w:t>说明：（本合同条款仅供参考，最终以双方共同商定的合同为准）</w:t>
      </w:r>
    </w:p>
    <w:p w14:paraId="156F987D">
      <w:pPr>
        <w:spacing w:line="360" w:lineRule="auto"/>
        <w:rPr>
          <w:color w:val="auto"/>
          <w:sz w:val="24"/>
          <w:lang w:eastAsia="zh-CN"/>
        </w:rPr>
      </w:pPr>
    </w:p>
    <w:p w14:paraId="7539BE8F">
      <w:pPr>
        <w:pStyle w:val="14"/>
        <w:rPr>
          <w:color w:val="auto"/>
        </w:rPr>
      </w:pPr>
    </w:p>
    <w:p w14:paraId="43507B45">
      <w:pPr>
        <w:spacing w:line="360" w:lineRule="auto"/>
        <w:rPr>
          <w:color w:val="auto"/>
          <w:sz w:val="24"/>
          <w:lang w:eastAsia="zh-CN"/>
        </w:rPr>
      </w:pPr>
      <w:r>
        <w:rPr>
          <w:rFonts w:hint="eastAsia"/>
          <w:color w:val="auto"/>
          <w:sz w:val="24"/>
          <w:lang w:eastAsia="zh-CN"/>
        </w:rPr>
        <w:t xml:space="preserve">合同编号：                  合同自编号：                 招标编号： </w:t>
      </w:r>
    </w:p>
    <w:p w14:paraId="0195E1B5">
      <w:pPr>
        <w:spacing w:line="360" w:lineRule="auto"/>
        <w:rPr>
          <w:color w:val="auto"/>
          <w:sz w:val="24"/>
          <w:lang w:eastAsia="zh-CN"/>
        </w:rPr>
      </w:pPr>
    </w:p>
    <w:p w14:paraId="6E0095D9">
      <w:pPr>
        <w:spacing w:line="360" w:lineRule="auto"/>
        <w:rPr>
          <w:color w:val="auto"/>
          <w:sz w:val="24"/>
          <w:lang w:eastAsia="zh-CN"/>
        </w:rPr>
      </w:pPr>
      <w:r>
        <w:rPr>
          <w:rFonts w:hint="eastAsia"/>
          <w:color w:val="auto"/>
          <w:sz w:val="24"/>
          <w:lang w:eastAsia="zh-CN"/>
        </w:rPr>
        <w:t>本合同须加盖甲乙双方骑缝章有效</w:t>
      </w:r>
    </w:p>
    <w:p w14:paraId="27818F69">
      <w:pPr>
        <w:spacing w:line="360" w:lineRule="auto"/>
        <w:jc w:val="center"/>
        <w:rPr>
          <w:rFonts w:hint="eastAsia" w:ascii="黑体" w:hAnsi="黑体" w:eastAsia="黑体" w:cs="黑体"/>
          <w:b/>
          <w:color w:val="auto"/>
          <w:sz w:val="48"/>
          <w:szCs w:val="48"/>
          <w:lang w:eastAsia="zh-CN"/>
        </w:rPr>
      </w:pPr>
    </w:p>
    <w:p w14:paraId="30676B9D">
      <w:pPr>
        <w:spacing w:line="360" w:lineRule="auto"/>
        <w:jc w:val="center"/>
        <w:rPr>
          <w:rFonts w:hint="eastAsia" w:ascii="黑体" w:hAnsi="黑体" w:eastAsia="黑体" w:cs="黑体"/>
          <w:b/>
          <w:color w:val="auto"/>
          <w:sz w:val="48"/>
          <w:szCs w:val="48"/>
          <w:lang w:eastAsia="zh-CN"/>
        </w:rPr>
      </w:pPr>
    </w:p>
    <w:p w14:paraId="0A982FEB">
      <w:pPr>
        <w:spacing w:line="360" w:lineRule="auto"/>
        <w:jc w:val="center"/>
        <w:rPr>
          <w:rFonts w:hint="eastAsia" w:ascii="黑体" w:hAnsi="黑体" w:eastAsia="黑体" w:cs="黑体"/>
          <w:b/>
          <w:color w:val="auto"/>
          <w:sz w:val="48"/>
          <w:szCs w:val="48"/>
          <w:lang w:eastAsia="zh-CN"/>
        </w:rPr>
      </w:pPr>
      <w:r>
        <w:rPr>
          <w:rFonts w:hint="eastAsia" w:ascii="黑体" w:hAnsi="黑体" w:eastAsia="黑体" w:cs="黑体"/>
          <w:b/>
          <w:color w:val="auto"/>
          <w:sz w:val="48"/>
          <w:szCs w:val="48"/>
          <w:lang w:eastAsia="zh-CN"/>
        </w:rPr>
        <w:t>政府采购合同</w:t>
      </w:r>
    </w:p>
    <w:p w14:paraId="0B730199">
      <w:pPr>
        <w:spacing w:line="360" w:lineRule="auto"/>
        <w:jc w:val="center"/>
        <w:rPr>
          <w:b/>
          <w:color w:val="auto"/>
          <w:sz w:val="56"/>
          <w:szCs w:val="56"/>
          <w:lang w:eastAsia="zh-CN"/>
        </w:rPr>
      </w:pPr>
    </w:p>
    <w:p w14:paraId="5610F909">
      <w:pPr>
        <w:spacing w:line="360" w:lineRule="auto"/>
        <w:rPr>
          <w:b/>
          <w:color w:val="auto"/>
          <w:sz w:val="56"/>
          <w:szCs w:val="56"/>
          <w:lang w:eastAsia="zh-CN"/>
        </w:rPr>
      </w:pPr>
    </w:p>
    <w:p w14:paraId="642EBFC9">
      <w:pPr>
        <w:spacing w:line="360" w:lineRule="auto"/>
        <w:ind w:firstLine="1108" w:firstLineChars="396"/>
        <w:rPr>
          <w:color w:val="auto"/>
          <w:sz w:val="28"/>
          <w:szCs w:val="28"/>
          <w:lang w:eastAsia="zh-CN"/>
        </w:rPr>
      </w:pPr>
      <w:r>
        <w:rPr>
          <w:rFonts w:hint="eastAsia"/>
          <w:color w:val="auto"/>
          <w:sz w:val="28"/>
          <w:szCs w:val="28"/>
          <w:lang w:eastAsia="zh-CN"/>
        </w:rPr>
        <w:t>项目名称：</w:t>
      </w:r>
      <w:r>
        <w:rPr>
          <w:rFonts w:hint="eastAsia"/>
          <w:color w:val="auto"/>
          <w:sz w:val="28"/>
          <w:szCs w:val="28"/>
          <w:u w:val="single"/>
          <w:lang w:eastAsia="zh-CN"/>
        </w:rPr>
        <w:t xml:space="preserve">                                  </w:t>
      </w:r>
    </w:p>
    <w:p w14:paraId="708062F9">
      <w:pPr>
        <w:spacing w:line="360" w:lineRule="auto"/>
        <w:ind w:firstLine="1108" w:firstLineChars="396"/>
        <w:rPr>
          <w:color w:val="auto"/>
          <w:sz w:val="28"/>
          <w:szCs w:val="28"/>
          <w:lang w:eastAsia="zh-CN"/>
        </w:rPr>
      </w:pPr>
    </w:p>
    <w:p w14:paraId="0861EC50">
      <w:pPr>
        <w:spacing w:line="360" w:lineRule="auto"/>
        <w:ind w:firstLine="1108" w:firstLineChars="396"/>
        <w:rPr>
          <w:color w:val="auto"/>
          <w:sz w:val="28"/>
          <w:szCs w:val="28"/>
          <w:lang w:eastAsia="zh-CN"/>
        </w:rPr>
      </w:pPr>
      <w:r>
        <w:rPr>
          <w:rFonts w:hint="eastAsia"/>
          <w:color w:val="auto"/>
          <w:sz w:val="28"/>
          <w:szCs w:val="28"/>
          <w:lang w:eastAsia="zh-CN"/>
        </w:rPr>
        <w:t>合同编号：</w:t>
      </w:r>
      <w:r>
        <w:rPr>
          <w:rFonts w:hint="eastAsia"/>
          <w:color w:val="auto"/>
          <w:sz w:val="28"/>
          <w:szCs w:val="28"/>
          <w:u w:val="single"/>
          <w:lang w:eastAsia="zh-CN"/>
        </w:rPr>
        <w:t xml:space="preserve">                      </w:t>
      </w:r>
      <w:r>
        <w:rPr>
          <w:rFonts w:hint="eastAsia"/>
          <w:color w:val="auto"/>
          <w:sz w:val="28"/>
          <w:szCs w:val="28"/>
          <w:lang w:eastAsia="zh-CN"/>
        </w:rPr>
        <w:t>（系统编号）</w:t>
      </w:r>
    </w:p>
    <w:p w14:paraId="2FB3644C">
      <w:pPr>
        <w:spacing w:line="360" w:lineRule="auto"/>
        <w:ind w:left="1680" w:firstLine="840" w:firstLineChars="300"/>
        <w:rPr>
          <w:color w:val="auto"/>
          <w:sz w:val="28"/>
          <w:szCs w:val="28"/>
          <w:lang w:eastAsia="zh-CN"/>
        </w:rPr>
      </w:pPr>
      <w:r>
        <w:rPr>
          <w:rFonts w:hint="eastAsia"/>
          <w:color w:val="auto"/>
          <w:sz w:val="28"/>
          <w:szCs w:val="28"/>
          <w:u w:val="single"/>
          <w:lang w:eastAsia="zh-CN"/>
        </w:rPr>
        <w:t xml:space="preserve">                      </w:t>
      </w:r>
      <w:r>
        <w:rPr>
          <w:rFonts w:hint="eastAsia"/>
          <w:color w:val="auto"/>
          <w:sz w:val="28"/>
          <w:szCs w:val="28"/>
          <w:lang w:eastAsia="zh-CN"/>
        </w:rPr>
        <w:t>（自编号，如有）</w:t>
      </w:r>
    </w:p>
    <w:p w14:paraId="101B8A09">
      <w:pPr>
        <w:spacing w:line="360" w:lineRule="auto"/>
        <w:ind w:firstLine="1108" w:firstLineChars="396"/>
        <w:rPr>
          <w:color w:val="auto"/>
          <w:sz w:val="28"/>
          <w:szCs w:val="28"/>
          <w:lang w:eastAsia="zh-CN"/>
        </w:rPr>
      </w:pPr>
    </w:p>
    <w:p w14:paraId="0B8B2742">
      <w:pPr>
        <w:spacing w:line="360" w:lineRule="auto"/>
        <w:ind w:firstLine="1108" w:firstLineChars="396"/>
        <w:rPr>
          <w:color w:val="auto"/>
          <w:sz w:val="28"/>
          <w:szCs w:val="28"/>
          <w:lang w:eastAsia="zh-CN"/>
        </w:rPr>
      </w:pPr>
      <w:r>
        <w:rPr>
          <w:rFonts w:hint="eastAsia"/>
          <w:color w:val="auto"/>
          <w:sz w:val="28"/>
          <w:szCs w:val="28"/>
          <w:lang w:eastAsia="zh-CN"/>
        </w:rPr>
        <w:t>甲方：</w:t>
      </w:r>
      <w:r>
        <w:rPr>
          <w:rFonts w:hint="eastAsia"/>
          <w:color w:val="auto"/>
          <w:sz w:val="28"/>
          <w:szCs w:val="28"/>
          <w:u w:val="single"/>
          <w:lang w:eastAsia="zh-CN"/>
        </w:rPr>
        <w:t>昆明市公安局西山分局</w:t>
      </w:r>
      <w:r>
        <w:rPr>
          <w:rFonts w:hint="eastAsia"/>
          <w:color w:val="auto"/>
          <w:sz w:val="28"/>
          <w:szCs w:val="28"/>
          <w:lang w:eastAsia="zh-CN"/>
        </w:rPr>
        <w:t xml:space="preserve"> </w:t>
      </w:r>
    </w:p>
    <w:p w14:paraId="746DB3FD">
      <w:pPr>
        <w:spacing w:line="360" w:lineRule="auto"/>
        <w:ind w:firstLine="1108" w:firstLineChars="396"/>
        <w:rPr>
          <w:color w:val="auto"/>
          <w:sz w:val="28"/>
          <w:szCs w:val="28"/>
          <w:lang w:eastAsia="zh-CN"/>
        </w:rPr>
      </w:pPr>
    </w:p>
    <w:p w14:paraId="2F9EE6C6">
      <w:pPr>
        <w:spacing w:line="360" w:lineRule="auto"/>
        <w:ind w:firstLine="1108" w:firstLineChars="396"/>
        <w:rPr>
          <w:color w:val="auto"/>
          <w:sz w:val="28"/>
          <w:szCs w:val="28"/>
          <w:u w:val="single"/>
        </w:rPr>
      </w:pPr>
      <w:r>
        <w:rPr>
          <w:rFonts w:hint="eastAsia"/>
          <w:color w:val="auto"/>
          <w:sz w:val="28"/>
          <w:szCs w:val="28"/>
        </w:rPr>
        <w:t>乙方：</w:t>
      </w:r>
      <w:r>
        <w:rPr>
          <w:rFonts w:hint="eastAsia"/>
          <w:color w:val="auto"/>
          <w:sz w:val="28"/>
          <w:szCs w:val="28"/>
          <w:u w:val="single"/>
        </w:rPr>
        <w:t xml:space="preserve">                      </w:t>
      </w:r>
    </w:p>
    <w:p w14:paraId="7E080920">
      <w:pPr>
        <w:spacing w:line="360" w:lineRule="auto"/>
        <w:rPr>
          <w:rFonts w:hint="eastAsia" w:ascii="宋体" w:hAnsi="宋体" w:cs="Tahoma"/>
          <w:color w:val="auto"/>
          <w:sz w:val="20"/>
          <w:szCs w:val="20"/>
        </w:rPr>
      </w:pPr>
      <w:r>
        <w:rPr>
          <w:rFonts w:ascii="宋体" w:hAnsi="宋体" w:cs="Tahoma"/>
          <w:color w:val="auto"/>
          <w:sz w:val="20"/>
          <w:szCs w:val="20"/>
        </w:rPr>
        <w:br w:type="page"/>
      </w:r>
    </w:p>
    <w:p w14:paraId="1553109B">
      <w:pPr>
        <w:spacing w:line="360" w:lineRule="auto"/>
        <w:rPr>
          <w:rFonts w:hint="eastAsia" w:ascii="宋体" w:hAnsi="宋体" w:cs="仿宋"/>
          <w:color w:val="auto"/>
          <w:szCs w:val="21"/>
        </w:rPr>
      </w:pPr>
      <w:r>
        <w:rPr>
          <w:rFonts w:hint="eastAsia" w:ascii="宋体" w:hAnsi="宋体" w:cs="仿宋"/>
          <w:color w:val="auto"/>
          <w:szCs w:val="21"/>
        </w:rPr>
        <w:t>甲方：昆明市公安局西山分局</w:t>
      </w:r>
    </w:p>
    <w:p w14:paraId="2EB0C714">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乙方：</w:t>
      </w:r>
    </w:p>
    <w:p w14:paraId="4ED209A8">
      <w:pPr>
        <w:spacing w:line="360" w:lineRule="auto"/>
        <w:ind w:firstLine="440" w:firstLineChars="200"/>
        <w:rPr>
          <w:rFonts w:hint="eastAsia" w:ascii="宋体" w:hAnsi="宋体" w:cs="仿宋"/>
          <w:color w:val="auto"/>
          <w:szCs w:val="21"/>
          <w:lang w:eastAsia="zh-CN"/>
        </w:rPr>
      </w:pPr>
      <w:r>
        <w:rPr>
          <w:rFonts w:hint="eastAsia" w:ascii="宋体" w:hAnsi="宋体" w:cs="仿宋"/>
          <w:color w:val="auto"/>
          <w:szCs w:val="21"/>
          <w:lang w:eastAsia="zh-CN"/>
        </w:rPr>
        <w:t>根据</w:t>
      </w:r>
      <w:r>
        <w:rPr>
          <w:rFonts w:hint="eastAsia" w:ascii="宋体" w:hAnsi="宋体" w:cs="仿宋"/>
          <w:color w:val="auto"/>
          <w:szCs w:val="21"/>
          <w:u w:val="single"/>
          <w:lang w:eastAsia="zh-CN"/>
        </w:rPr>
        <w:t xml:space="preserve">                    项目</w:t>
      </w:r>
      <w:r>
        <w:rPr>
          <w:rFonts w:hint="eastAsia" w:ascii="宋体" w:hAnsi="宋体" w:cs="仿宋"/>
          <w:color w:val="auto"/>
          <w:szCs w:val="21"/>
          <w:lang w:eastAsia="zh-CN"/>
        </w:rPr>
        <w:t xml:space="preserve">的采购结果，甲乙双方依照《中华人民共和国政府民法典》等相关法律法规，特签订本合同，具体内容如下： </w:t>
      </w:r>
    </w:p>
    <w:p w14:paraId="6AC93F21">
      <w:pPr>
        <w:spacing w:line="360" w:lineRule="auto"/>
        <w:rPr>
          <w:rFonts w:hint="eastAsia" w:ascii="宋体" w:hAnsi="宋体" w:cs="仿宋"/>
          <w:b/>
          <w:bCs/>
          <w:color w:val="auto"/>
          <w:szCs w:val="21"/>
          <w:lang w:eastAsia="zh-CN"/>
        </w:rPr>
      </w:pPr>
      <w:r>
        <w:rPr>
          <w:rFonts w:hint="eastAsia" w:ascii="宋体" w:hAnsi="宋体" w:cs="仿宋"/>
          <w:b/>
          <w:bCs/>
          <w:color w:val="auto"/>
          <w:szCs w:val="21"/>
          <w:lang w:eastAsia="zh-CN"/>
        </w:rPr>
        <w:t>一、项目概况</w:t>
      </w:r>
    </w:p>
    <w:p w14:paraId="4587D1AB">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1.项目名称：</w:t>
      </w:r>
    </w:p>
    <w:p w14:paraId="0683708E">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2.项目编号：</w:t>
      </w:r>
    </w:p>
    <w:p w14:paraId="7B81AC7B">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 xml:space="preserve">3.服务地点： </w:t>
      </w:r>
    </w:p>
    <w:p w14:paraId="38C2F407">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4.服务内容及范围：</w:t>
      </w:r>
    </w:p>
    <w:p w14:paraId="2A18886F">
      <w:pPr>
        <w:spacing w:line="360" w:lineRule="auto"/>
        <w:rPr>
          <w:rFonts w:hint="eastAsia" w:ascii="宋体" w:hAnsi="宋体" w:cs="仿宋"/>
          <w:color w:val="auto"/>
          <w:szCs w:val="21"/>
          <w:lang w:eastAsia="zh-CN"/>
        </w:rPr>
      </w:pPr>
      <w:r>
        <w:rPr>
          <w:rFonts w:hint="eastAsia" w:ascii="宋体" w:hAnsi="宋体" w:cs="仿宋"/>
          <w:b/>
          <w:bCs/>
          <w:color w:val="auto"/>
          <w:szCs w:val="21"/>
          <w:lang w:eastAsia="zh-CN"/>
        </w:rPr>
        <w:t>二、合同期限、金额及支付方式</w:t>
      </w:r>
    </w:p>
    <w:p w14:paraId="0A36E6A4">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1、本合同的管理及服务期限：</w:t>
      </w:r>
      <w:r>
        <w:rPr>
          <w:rFonts w:hint="eastAsia" w:ascii="宋体" w:hAnsi="宋体" w:cs="仿宋"/>
          <w:color w:val="auto"/>
          <w:szCs w:val="21"/>
          <w:u w:val="single"/>
          <w:lang w:eastAsia="zh-CN"/>
        </w:rPr>
        <w:t xml:space="preserve">                                     </w:t>
      </w:r>
      <w:r>
        <w:rPr>
          <w:rFonts w:hint="eastAsia" w:ascii="宋体" w:hAnsi="宋体" w:cs="仿宋"/>
          <w:color w:val="auto"/>
          <w:szCs w:val="21"/>
          <w:lang w:eastAsia="zh-CN"/>
        </w:rPr>
        <w:t>。</w:t>
      </w:r>
    </w:p>
    <w:p w14:paraId="773ACCA9">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2、管理及服务费用总额为人民币大写：</w:t>
      </w:r>
      <w:r>
        <w:rPr>
          <w:rFonts w:hint="eastAsia" w:ascii="宋体" w:hAnsi="宋体" w:cs="仿宋"/>
          <w:color w:val="auto"/>
          <w:szCs w:val="21"/>
          <w:u w:val="single"/>
          <w:lang w:eastAsia="zh-CN"/>
        </w:rPr>
        <w:t xml:space="preserve">     </w:t>
      </w:r>
      <w:r>
        <w:rPr>
          <w:rFonts w:hint="eastAsia" w:ascii="宋体" w:hAnsi="宋体" w:cs="仿宋"/>
          <w:color w:val="auto"/>
          <w:szCs w:val="21"/>
          <w:lang w:eastAsia="zh-CN"/>
        </w:rPr>
        <w:t>整（¥</w:t>
      </w:r>
      <w:r>
        <w:rPr>
          <w:rFonts w:hint="eastAsia" w:ascii="宋体" w:hAnsi="宋体" w:cs="仿宋"/>
          <w:color w:val="auto"/>
          <w:szCs w:val="21"/>
          <w:u w:val="single"/>
          <w:lang w:eastAsia="zh-CN"/>
        </w:rPr>
        <w:t xml:space="preserve">    </w:t>
      </w:r>
      <w:r>
        <w:rPr>
          <w:rFonts w:hint="eastAsia" w:ascii="宋体" w:hAnsi="宋体" w:cs="仿宋"/>
          <w:color w:val="auto"/>
          <w:szCs w:val="21"/>
          <w:lang w:eastAsia="zh-CN"/>
        </w:rPr>
        <w:t>元）。</w:t>
      </w:r>
    </w:p>
    <w:p w14:paraId="25CA5A3F">
      <w:pPr>
        <w:spacing w:line="360" w:lineRule="auto"/>
        <w:ind w:firstLine="440" w:firstLineChars="200"/>
        <w:rPr>
          <w:rFonts w:hint="eastAsia" w:ascii="宋体" w:hAnsi="宋体" w:cs="仿宋"/>
          <w:color w:val="auto"/>
          <w:szCs w:val="21"/>
          <w:lang w:eastAsia="zh-CN"/>
        </w:rPr>
      </w:pPr>
      <w:r>
        <w:rPr>
          <w:rFonts w:hint="eastAsia" w:ascii="宋体" w:hAnsi="宋体" w:cs="仿宋"/>
          <w:color w:val="auto"/>
          <w:szCs w:val="21"/>
          <w:lang w:eastAsia="zh-CN"/>
        </w:rPr>
        <w:t>管理服务费用为包干价，该费用包含：员工工资、社会保险、劳务派遣服务费，加班工资、补贴、考核奖励、劳动工具、服装（含冬装，夏装）、劳保用品，食宿、饮用水等全部费用。</w:t>
      </w:r>
    </w:p>
    <w:p w14:paraId="5EF4D743">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3、服务费用支付方式及金额：</w:t>
      </w:r>
    </w:p>
    <w:p w14:paraId="71F2FDE7">
      <w:pPr>
        <w:spacing w:line="360" w:lineRule="auto"/>
        <w:ind w:firstLine="220" w:firstLineChars="100"/>
        <w:rPr>
          <w:rFonts w:hint="eastAsia" w:ascii="宋体" w:hAnsi="宋体" w:cs="仿宋"/>
          <w:color w:val="auto"/>
          <w:szCs w:val="21"/>
          <w:lang w:eastAsia="zh-CN"/>
        </w:rPr>
      </w:pPr>
      <w:r>
        <w:rPr>
          <w:rFonts w:hint="eastAsia" w:ascii="宋体" w:hAnsi="宋体" w:cs="仿宋"/>
          <w:color w:val="auto"/>
          <w:szCs w:val="21"/>
          <w:lang w:eastAsia="zh-CN"/>
        </w:rPr>
        <w:t>3.1 本年度管理及服务费用总额为人民币大写：</w:t>
      </w:r>
      <w:r>
        <w:rPr>
          <w:rFonts w:hint="eastAsia" w:ascii="宋体" w:hAnsi="宋体" w:cs="仿宋"/>
          <w:color w:val="auto"/>
          <w:szCs w:val="21"/>
          <w:u w:val="single"/>
          <w:lang w:eastAsia="zh-CN"/>
        </w:rPr>
        <w:t xml:space="preserve">   </w:t>
      </w:r>
      <w:r>
        <w:rPr>
          <w:rFonts w:hint="eastAsia" w:ascii="宋体" w:hAnsi="宋体" w:cs="仿宋"/>
          <w:color w:val="auto"/>
          <w:szCs w:val="21"/>
          <w:lang w:eastAsia="zh-CN"/>
        </w:rPr>
        <w:t>元整（¥</w:t>
      </w:r>
      <w:r>
        <w:rPr>
          <w:rFonts w:hint="eastAsia" w:ascii="宋体" w:hAnsi="宋体" w:cs="仿宋"/>
          <w:color w:val="auto"/>
          <w:szCs w:val="21"/>
          <w:u w:val="single"/>
          <w:lang w:eastAsia="zh-CN"/>
        </w:rPr>
        <w:t xml:space="preserve">   </w:t>
      </w:r>
      <w:r>
        <w:rPr>
          <w:rFonts w:hint="eastAsia" w:ascii="宋体" w:hAnsi="宋体" w:cs="仿宋"/>
          <w:color w:val="auto"/>
          <w:szCs w:val="21"/>
          <w:lang w:eastAsia="zh-CN"/>
        </w:rPr>
        <w:t>元）</w:t>
      </w:r>
    </w:p>
    <w:p w14:paraId="12037B96">
      <w:pPr>
        <w:spacing w:line="360" w:lineRule="auto"/>
        <w:ind w:firstLine="220" w:firstLineChars="100"/>
        <w:rPr>
          <w:rFonts w:hint="eastAsia" w:ascii="宋体" w:hAnsi="宋体" w:cs="仿宋"/>
          <w:color w:val="auto"/>
          <w:szCs w:val="21"/>
          <w:lang w:eastAsia="zh-CN"/>
        </w:rPr>
      </w:pPr>
      <w:r>
        <w:rPr>
          <w:rFonts w:hint="eastAsia" w:ascii="宋体" w:hAnsi="宋体" w:cs="仿宋"/>
          <w:color w:val="auto"/>
          <w:szCs w:val="21"/>
          <w:lang w:eastAsia="zh-CN"/>
        </w:rPr>
        <w:t>3.2 付款后，乙方提供支付合法等额的增值税发票及请款报告，若乙方未提供的，甲方有权拒绝支付款项，并不承担任何违约责任。</w:t>
      </w:r>
    </w:p>
    <w:p w14:paraId="2AA8D5ED">
      <w:pPr>
        <w:spacing w:line="360" w:lineRule="auto"/>
        <w:ind w:firstLine="220" w:firstLineChars="100"/>
        <w:rPr>
          <w:rFonts w:hint="eastAsia" w:ascii="宋体" w:hAnsi="宋体" w:cs="仿宋"/>
          <w:color w:val="auto"/>
          <w:szCs w:val="21"/>
          <w:lang w:eastAsia="zh-CN"/>
        </w:rPr>
      </w:pPr>
      <w:r>
        <w:rPr>
          <w:rFonts w:hint="eastAsia" w:ascii="宋体" w:hAnsi="宋体" w:cs="仿宋"/>
          <w:color w:val="auto"/>
          <w:szCs w:val="21"/>
          <w:lang w:eastAsia="zh-CN"/>
        </w:rPr>
        <w:t>3.4 国家及地方法律、法规、政策规定（包括本合同签订后新颁布实施的法律、法规、政策）因使用劳动者引发的需由用人单位承担的费用，由乙方负责并办理。</w:t>
      </w:r>
    </w:p>
    <w:p w14:paraId="2A23B3ED">
      <w:pPr>
        <w:spacing w:line="360" w:lineRule="auto"/>
        <w:rPr>
          <w:rFonts w:hint="eastAsia" w:ascii="宋体" w:hAnsi="宋体" w:cs="仿宋"/>
          <w:color w:val="auto"/>
          <w:szCs w:val="21"/>
          <w:lang w:eastAsia="zh-CN"/>
        </w:rPr>
      </w:pPr>
      <w:r>
        <w:rPr>
          <w:rFonts w:hint="eastAsia" w:ascii="宋体" w:hAnsi="宋体" w:cs="仿宋"/>
          <w:b/>
          <w:bCs/>
          <w:color w:val="auto"/>
          <w:szCs w:val="21"/>
          <w:lang w:eastAsia="zh-CN"/>
        </w:rPr>
        <w:t>三、合同文件构成</w:t>
      </w:r>
    </w:p>
    <w:p w14:paraId="36BA41DF">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 xml:space="preserve">    本合同书与下列文件一起构成合同文件：</w:t>
      </w:r>
    </w:p>
    <w:p w14:paraId="227DD963">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 xml:space="preserve">   （1）招标文件、成交通知书；</w:t>
      </w:r>
    </w:p>
    <w:p w14:paraId="5109687B">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 xml:space="preserve">   （2）响应文件；</w:t>
      </w:r>
    </w:p>
    <w:p w14:paraId="70FA1564">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 xml:space="preserve">   （3）其他合同文件。</w:t>
      </w:r>
    </w:p>
    <w:p w14:paraId="45138DF2">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 xml:space="preserve">    在合同订立及履行过程中形成的与合同有关的文件均构成合同文件组成部分。</w:t>
      </w:r>
    </w:p>
    <w:p w14:paraId="1A39570E">
      <w:pPr>
        <w:spacing w:line="360" w:lineRule="auto"/>
        <w:ind w:firstLine="560"/>
        <w:rPr>
          <w:rFonts w:hint="eastAsia" w:ascii="宋体" w:hAnsi="宋体" w:cs="仿宋"/>
          <w:color w:val="auto"/>
          <w:szCs w:val="21"/>
          <w:lang w:eastAsia="zh-CN"/>
        </w:rPr>
      </w:pPr>
      <w:r>
        <w:rPr>
          <w:rFonts w:hint="eastAsia" w:ascii="宋体" w:hAnsi="宋体" w:cs="仿宋"/>
          <w:color w:val="auto"/>
          <w:szCs w:val="21"/>
          <w:lang w:eastAsia="zh-CN"/>
        </w:rPr>
        <w:t>上述各项合同文件包括合同当事人就该项合同文件所作出的补充和修改，属于同一类内容的文件，以最新签署的为准。</w:t>
      </w:r>
    </w:p>
    <w:p w14:paraId="24CD7B45">
      <w:pPr>
        <w:spacing w:line="360" w:lineRule="auto"/>
        <w:rPr>
          <w:rFonts w:hint="eastAsia" w:ascii="宋体" w:hAnsi="宋体" w:cs="仿宋"/>
          <w:b/>
          <w:bCs/>
          <w:color w:val="auto"/>
          <w:szCs w:val="21"/>
          <w:lang w:eastAsia="zh-CN"/>
        </w:rPr>
      </w:pPr>
      <w:r>
        <w:rPr>
          <w:rFonts w:hint="eastAsia" w:ascii="宋体" w:hAnsi="宋体" w:cs="仿宋"/>
          <w:b/>
          <w:bCs/>
          <w:color w:val="auto"/>
          <w:szCs w:val="21"/>
          <w:lang w:eastAsia="zh-CN"/>
        </w:rPr>
        <w:t>四、人员配置及耗材</w:t>
      </w:r>
    </w:p>
    <w:p w14:paraId="79FECEF8">
      <w:pPr>
        <w:widowControl/>
        <w:shd w:val="clear" w:color="auto" w:fill="FFFFFF"/>
        <w:spacing w:after="128" w:line="360" w:lineRule="auto"/>
        <w:ind w:firstLine="440" w:firstLineChars="200"/>
        <w:rPr>
          <w:rFonts w:hint="eastAsia" w:ascii="宋体" w:hAnsi="宋体" w:cs="仿宋"/>
          <w:color w:val="auto"/>
          <w:szCs w:val="21"/>
          <w:lang w:eastAsia="zh-CN"/>
        </w:rPr>
      </w:pPr>
      <w:r>
        <w:rPr>
          <w:rFonts w:hint="eastAsia" w:ascii="宋体" w:hAnsi="宋体" w:cs="仿宋"/>
          <w:color w:val="auto"/>
          <w:szCs w:val="21"/>
          <w:lang w:eastAsia="zh-CN"/>
        </w:rPr>
        <w:t>乙方在完全满足甲方所有服务内容和达到服务标准的前提下对投入该项目的人员进行合理配置，人员数量配置情况为：</w:t>
      </w:r>
    </w:p>
    <w:tbl>
      <w:tblPr>
        <w:tblStyle w:val="25"/>
        <w:tblpPr w:leftFromText="180" w:rightFromText="180" w:vertAnchor="text" w:horzAnchor="page" w:tblpX="1873" w:tblpY="1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1232"/>
        <w:gridCol w:w="4326"/>
        <w:gridCol w:w="3110"/>
      </w:tblGrid>
      <w:tr w14:paraId="1C81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27" w:hRule="atLeast"/>
        </w:trPr>
        <w:tc>
          <w:tcPr>
            <w:tcW w:w="1232" w:type="dxa"/>
            <w:shd w:val="clear" w:color="auto" w:fill="FFFFFF"/>
            <w:tcMar>
              <w:top w:w="0" w:type="dxa"/>
              <w:left w:w="108" w:type="dxa"/>
              <w:bottom w:w="0" w:type="dxa"/>
              <w:right w:w="108" w:type="dxa"/>
            </w:tcMar>
            <w:vAlign w:val="center"/>
          </w:tcPr>
          <w:p w14:paraId="3F56F62E">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序号</w:t>
            </w:r>
          </w:p>
        </w:tc>
        <w:tc>
          <w:tcPr>
            <w:tcW w:w="4326" w:type="dxa"/>
            <w:shd w:val="clear" w:color="auto" w:fill="FFFFFF"/>
            <w:tcMar>
              <w:top w:w="0" w:type="dxa"/>
              <w:left w:w="108" w:type="dxa"/>
              <w:bottom w:w="0" w:type="dxa"/>
              <w:right w:w="108" w:type="dxa"/>
            </w:tcMar>
            <w:vAlign w:val="center"/>
          </w:tcPr>
          <w:p w14:paraId="062F26BE">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项目</w:t>
            </w:r>
          </w:p>
        </w:tc>
        <w:tc>
          <w:tcPr>
            <w:tcW w:w="3110" w:type="dxa"/>
            <w:shd w:val="clear" w:color="auto" w:fill="FFFFFF"/>
            <w:tcMar>
              <w:top w:w="0" w:type="dxa"/>
              <w:left w:w="108" w:type="dxa"/>
              <w:bottom w:w="0" w:type="dxa"/>
              <w:right w:w="108" w:type="dxa"/>
            </w:tcMar>
            <w:vAlign w:val="center"/>
          </w:tcPr>
          <w:p w14:paraId="59EE0D4E">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配置人员数量</w:t>
            </w:r>
          </w:p>
        </w:tc>
      </w:tr>
      <w:tr w14:paraId="21E6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27" w:hRule="atLeast"/>
        </w:trPr>
        <w:tc>
          <w:tcPr>
            <w:tcW w:w="1232" w:type="dxa"/>
            <w:shd w:val="clear" w:color="auto" w:fill="FFFFFF"/>
            <w:tcMar>
              <w:top w:w="0" w:type="dxa"/>
              <w:left w:w="108" w:type="dxa"/>
              <w:bottom w:w="0" w:type="dxa"/>
              <w:right w:w="108" w:type="dxa"/>
            </w:tcMar>
            <w:vAlign w:val="center"/>
          </w:tcPr>
          <w:p w14:paraId="28288DEF">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1</w:t>
            </w:r>
          </w:p>
        </w:tc>
        <w:tc>
          <w:tcPr>
            <w:tcW w:w="4326" w:type="dxa"/>
            <w:shd w:val="clear" w:color="auto" w:fill="FFFFFF"/>
            <w:tcMar>
              <w:top w:w="0" w:type="dxa"/>
              <w:left w:w="108" w:type="dxa"/>
              <w:bottom w:w="0" w:type="dxa"/>
              <w:right w:w="108" w:type="dxa"/>
            </w:tcMar>
            <w:vAlign w:val="center"/>
          </w:tcPr>
          <w:p w14:paraId="36D9C2FF">
            <w:pPr>
              <w:widowControl/>
              <w:spacing w:after="128" w:line="360" w:lineRule="auto"/>
              <w:rPr>
                <w:rFonts w:hint="eastAsia" w:ascii="宋体" w:hAnsi="宋体" w:cs="仿宋"/>
                <w:color w:val="auto"/>
                <w:szCs w:val="21"/>
              </w:rPr>
            </w:pPr>
          </w:p>
        </w:tc>
        <w:tc>
          <w:tcPr>
            <w:tcW w:w="3110" w:type="dxa"/>
            <w:shd w:val="clear" w:color="auto" w:fill="FFFFFF"/>
            <w:tcMar>
              <w:top w:w="0" w:type="dxa"/>
              <w:left w:w="108" w:type="dxa"/>
              <w:bottom w:w="0" w:type="dxa"/>
              <w:right w:w="108" w:type="dxa"/>
            </w:tcMar>
            <w:vAlign w:val="center"/>
          </w:tcPr>
          <w:p w14:paraId="5B1A7AD0">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人</w:t>
            </w:r>
          </w:p>
        </w:tc>
      </w:tr>
      <w:tr w14:paraId="300F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27" w:hRule="atLeast"/>
        </w:trPr>
        <w:tc>
          <w:tcPr>
            <w:tcW w:w="1232" w:type="dxa"/>
            <w:shd w:val="clear" w:color="auto" w:fill="FFFFFF"/>
            <w:tcMar>
              <w:top w:w="0" w:type="dxa"/>
              <w:left w:w="108" w:type="dxa"/>
              <w:bottom w:w="0" w:type="dxa"/>
              <w:right w:w="108" w:type="dxa"/>
            </w:tcMar>
            <w:vAlign w:val="center"/>
          </w:tcPr>
          <w:p w14:paraId="2170E584">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2</w:t>
            </w:r>
          </w:p>
        </w:tc>
        <w:tc>
          <w:tcPr>
            <w:tcW w:w="4326" w:type="dxa"/>
            <w:shd w:val="clear" w:color="auto" w:fill="FFFFFF"/>
            <w:tcMar>
              <w:top w:w="0" w:type="dxa"/>
              <w:left w:w="108" w:type="dxa"/>
              <w:bottom w:w="0" w:type="dxa"/>
              <w:right w:w="108" w:type="dxa"/>
            </w:tcMar>
            <w:vAlign w:val="center"/>
          </w:tcPr>
          <w:p w14:paraId="0321C59C">
            <w:pPr>
              <w:widowControl/>
              <w:spacing w:after="128" w:line="360" w:lineRule="auto"/>
              <w:rPr>
                <w:rFonts w:hint="eastAsia" w:ascii="宋体" w:hAnsi="宋体" w:cs="仿宋"/>
                <w:color w:val="auto"/>
                <w:szCs w:val="21"/>
              </w:rPr>
            </w:pPr>
          </w:p>
        </w:tc>
        <w:tc>
          <w:tcPr>
            <w:tcW w:w="3110" w:type="dxa"/>
            <w:shd w:val="clear" w:color="auto" w:fill="FFFFFF"/>
            <w:tcMar>
              <w:top w:w="0" w:type="dxa"/>
              <w:left w:w="108" w:type="dxa"/>
              <w:bottom w:w="0" w:type="dxa"/>
              <w:right w:w="108" w:type="dxa"/>
            </w:tcMar>
            <w:vAlign w:val="center"/>
          </w:tcPr>
          <w:p w14:paraId="41A69E2E">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人</w:t>
            </w:r>
          </w:p>
        </w:tc>
      </w:tr>
      <w:tr w14:paraId="131C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27" w:hRule="atLeast"/>
        </w:trPr>
        <w:tc>
          <w:tcPr>
            <w:tcW w:w="1232" w:type="dxa"/>
            <w:shd w:val="clear" w:color="auto" w:fill="FFFFFF"/>
            <w:tcMar>
              <w:top w:w="0" w:type="dxa"/>
              <w:left w:w="108" w:type="dxa"/>
              <w:bottom w:w="0" w:type="dxa"/>
              <w:right w:w="108" w:type="dxa"/>
            </w:tcMar>
            <w:vAlign w:val="center"/>
          </w:tcPr>
          <w:p w14:paraId="4F5EE4E1">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3</w:t>
            </w:r>
          </w:p>
        </w:tc>
        <w:tc>
          <w:tcPr>
            <w:tcW w:w="4326" w:type="dxa"/>
            <w:shd w:val="clear" w:color="auto" w:fill="FFFFFF"/>
            <w:tcMar>
              <w:top w:w="0" w:type="dxa"/>
              <w:left w:w="108" w:type="dxa"/>
              <w:bottom w:w="0" w:type="dxa"/>
              <w:right w:w="108" w:type="dxa"/>
            </w:tcMar>
            <w:vAlign w:val="center"/>
          </w:tcPr>
          <w:p w14:paraId="067F7AC9">
            <w:pPr>
              <w:widowControl/>
              <w:spacing w:after="128" w:line="360" w:lineRule="auto"/>
              <w:rPr>
                <w:rFonts w:hint="eastAsia" w:ascii="宋体" w:hAnsi="宋体" w:cs="仿宋"/>
                <w:color w:val="auto"/>
                <w:szCs w:val="21"/>
              </w:rPr>
            </w:pPr>
          </w:p>
        </w:tc>
        <w:tc>
          <w:tcPr>
            <w:tcW w:w="3110" w:type="dxa"/>
            <w:shd w:val="clear" w:color="auto" w:fill="FFFFFF"/>
            <w:tcMar>
              <w:top w:w="0" w:type="dxa"/>
              <w:left w:w="108" w:type="dxa"/>
              <w:bottom w:w="0" w:type="dxa"/>
              <w:right w:w="108" w:type="dxa"/>
            </w:tcMar>
            <w:vAlign w:val="center"/>
          </w:tcPr>
          <w:p w14:paraId="63962BD6">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人</w:t>
            </w:r>
          </w:p>
        </w:tc>
      </w:tr>
      <w:tr w14:paraId="16A0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27" w:hRule="atLeast"/>
        </w:trPr>
        <w:tc>
          <w:tcPr>
            <w:tcW w:w="1232" w:type="dxa"/>
            <w:shd w:val="clear" w:color="auto" w:fill="FFFFFF"/>
            <w:tcMar>
              <w:top w:w="0" w:type="dxa"/>
              <w:left w:w="108" w:type="dxa"/>
              <w:bottom w:w="0" w:type="dxa"/>
              <w:right w:w="108" w:type="dxa"/>
            </w:tcMar>
            <w:vAlign w:val="center"/>
          </w:tcPr>
          <w:p w14:paraId="4C5E80E0">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4</w:t>
            </w:r>
          </w:p>
        </w:tc>
        <w:tc>
          <w:tcPr>
            <w:tcW w:w="4326" w:type="dxa"/>
            <w:shd w:val="clear" w:color="auto" w:fill="FFFFFF"/>
            <w:tcMar>
              <w:top w:w="0" w:type="dxa"/>
              <w:left w:w="108" w:type="dxa"/>
              <w:bottom w:w="0" w:type="dxa"/>
              <w:right w:w="108" w:type="dxa"/>
            </w:tcMar>
            <w:vAlign w:val="center"/>
          </w:tcPr>
          <w:p w14:paraId="6082DDF3">
            <w:pPr>
              <w:widowControl/>
              <w:spacing w:after="128" w:line="360" w:lineRule="auto"/>
              <w:rPr>
                <w:rFonts w:hint="eastAsia" w:ascii="宋体" w:hAnsi="宋体" w:cs="仿宋"/>
                <w:color w:val="auto"/>
                <w:szCs w:val="21"/>
              </w:rPr>
            </w:pPr>
          </w:p>
        </w:tc>
        <w:tc>
          <w:tcPr>
            <w:tcW w:w="3110" w:type="dxa"/>
            <w:shd w:val="clear" w:color="auto" w:fill="FFFFFF"/>
            <w:tcMar>
              <w:top w:w="0" w:type="dxa"/>
              <w:left w:w="108" w:type="dxa"/>
              <w:bottom w:w="0" w:type="dxa"/>
              <w:right w:w="108" w:type="dxa"/>
            </w:tcMar>
            <w:vAlign w:val="center"/>
          </w:tcPr>
          <w:p w14:paraId="1789A58C">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人</w:t>
            </w:r>
          </w:p>
        </w:tc>
      </w:tr>
      <w:tr w14:paraId="65F2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27" w:hRule="atLeast"/>
        </w:trPr>
        <w:tc>
          <w:tcPr>
            <w:tcW w:w="1232" w:type="dxa"/>
            <w:shd w:val="clear" w:color="auto" w:fill="FFFFFF"/>
            <w:tcMar>
              <w:top w:w="0" w:type="dxa"/>
              <w:left w:w="108" w:type="dxa"/>
              <w:bottom w:w="0" w:type="dxa"/>
              <w:right w:w="108" w:type="dxa"/>
            </w:tcMar>
            <w:vAlign w:val="center"/>
          </w:tcPr>
          <w:p w14:paraId="2B1057C9">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5</w:t>
            </w:r>
          </w:p>
        </w:tc>
        <w:tc>
          <w:tcPr>
            <w:tcW w:w="4326" w:type="dxa"/>
            <w:shd w:val="clear" w:color="auto" w:fill="FFFFFF"/>
            <w:tcMar>
              <w:top w:w="0" w:type="dxa"/>
              <w:left w:w="108" w:type="dxa"/>
              <w:bottom w:w="0" w:type="dxa"/>
              <w:right w:w="108" w:type="dxa"/>
            </w:tcMar>
            <w:vAlign w:val="center"/>
          </w:tcPr>
          <w:p w14:paraId="2D048F4A">
            <w:pPr>
              <w:widowControl/>
              <w:spacing w:after="128" w:line="360" w:lineRule="auto"/>
              <w:rPr>
                <w:rFonts w:hint="eastAsia" w:ascii="宋体" w:hAnsi="宋体" w:cs="仿宋"/>
                <w:color w:val="auto"/>
                <w:szCs w:val="21"/>
              </w:rPr>
            </w:pPr>
            <w:r>
              <w:rPr>
                <w:rFonts w:hint="eastAsia" w:ascii="宋体" w:hAnsi="宋体" w:cs="仿宋"/>
                <w:color w:val="auto"/>
                <w:szCs w:val="21"/>
              </w:rPr>
              <w:t>...</w:t>
            </w:r>
          </w:p>
        </w:tc>
        <w:tc>
          <w:tcPr>
            <w:tcW w:w="3110" w:type="dxa"/>
            <w:shd w:val="clear" w:color="auto" w:fill="FFFFFF"/>
            <w:tcMar>
              <w:top w:w="0" w:type="dxa"/>
              <w:left w:w="108" w:type="dxa"/>
              <w:bottom w:w="0" w:type="dxa"/>
              <w:right w:w="108" w:type="dxa"/>
            </w:tcMar>
            <w:vAlign w:val="center"/>
          </w:tcPr>
          <w:p w14:paraId="22F9D87C">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人</w:t>
            </w:r>
          </w:p>
        </w:tc>
      </w:tr>
      <w:tr w14:paraId="0258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27" w:hRule="atLeast"/>
        </w:trPr>
        <w:tc>
          <w:tcPr>
            <w:tcW w:w="5558" w:type="dxa"/>
            <w:gridSpan w:val="2"/>
            <w:shd w:val="clear" w:color="auto" w:fill="FFFFFF"/>
            <w:tcMar>
              <w:top w:w="0" w:type="dxa"/>
              <w:left w:w="108" w:type="dxa"/>
              <w:bottom w:w="0" w:type="dxa"/>
              <w:right w:w="108" w:type="dxa"/>
            </w:tcMar>
            <w:vAlign w:val="center"/>
          </w:tcPr>
          <w:p w14:paraId="2FECE288">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合  计</w:t>
            </w:r>
          </w:p>
        </w:tc>
        <w:tc>
          <w:tcPr>
            <w:tcW w:w="3110" w:type="dxa"/>
            <w:shd w:val="clear" w:color="auto" w:fill="FFFFFF"/>
            <w:tcMar>
              <w:top w:w="0" w:type="dxa"/>
              <w:left w:w="108" w:type="dxa"/>
              <w:bottom w:w="0" w:type="dxa"/>
              <w:right w:w="108" w:type="dxa"/>
            </w:tcMar>
            <w:vAlign w:val="center"/>
          </w:tcPr>
          <w:p w14:paraId="2DBB37CD">
            <w:pPr>
              <w:widowControl/>
              <w:spacing w:after="128" w:line="360" w:lineRule="auto"/>
              <w:jc w:val="center"/>
              <w:rPr>
                <w:rFonts w:hint="eastAsia" w:ascii="宋体" w:hAnsi="宋体" w:cs="仿宋"/>
                <w:color w:val="auto"/>
                <w:szCs w:val="21"/>
              </w:rPr>
            </w:pPr>
            <w:r>
              <w:rPr>
                <w:rFonts w:hint="eastAsia" w:ascii="宋体" w:hAnsi="宋体" w:cs="仿宋"/>
                <w:color w:val="auto"/>
                <w:szCs w:val="21"/>
              </w:rPr>
              <w:t>人</w:t>
            </w:r>
          </w:p>
        </w:tc>
      </w:tr>
    </w:tbl>
    <w:p w14:paraId="5806B71E">
      <w:pPr>
        <w:spacing w:line="360" w:lineRule="auto"/>
        <w:rPr>
          <w:rFonts w:hint="eastAsia" w:ascii="宋体" w:hAnsi="宋体"/>
          <w:color w:val="auto"/>
          <w:szCs w:val="21"/>
        </w:rPr>
      </w:pPr>
      <w:r>
        <w:rPr>
          <w:rFonts w:hint="eastAsia" w:ascii="宋体" w:hAnsi="宋体" w:cs="仿宋"/>
          <w:color w:val="auto"/>
          <w:szCs w:val="21"/>
        </w:rPr>
        <w:t>耗材情况为：</w:t>
      </w:r>
    </w:p>
    <w:tbl>
      <w:tblPr>
        <w:tblStyle w:val="25"/>
        <w:tblW w:w="8750" w:type="dxa"/>
        <w:tblInd w:w="4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2"/>
        <w:gridCol w:w="4269"/>
        <w:gridCol w:w="2979"/>
      </w:tblGrid>
      <w:tr w14:paraId="10F50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1502" w:type="dxa"/>
            <w:vAlign w:val="center"/>
          </w:tcPr>
          <w:p w14:paraId="14ABE666">
            <w:pPr>
              <w:spacing w:line="360" w:lineRule="auto"/>
              <w:jc w:val="center"/>
              <w:rPr>
                <w:rFonts w:hint="eastAsia" w:ascii="宋体" w:hAnsi="宋体" w:cs="仿宋"/>
                <w:color w:val="auto"/>
                <w:szCs w:val="21"/>
              </w:rPr>
            </w:pPr>
            <w:r>
              <w:rPr>
                <w:rFonts w:hint="eastAsia" w:ascii="宋体" w:hAnsi="宋体" w:cs="仿宋"/>
                <w:color w:val="auto"/>
                <w:szCs w:val="21"/>
              </w:rPr>
              <w:t>序号</w:t>
            </w:r>
          </w:p>
        </w:tc>
        <w:tc>
          <w:tcPr>
            <w:tcW w:w="4269" w:type="dxa"/>
            <w:vAlign w:val="center"/>
          </w:tcPr>
          <w:p w14:paraId="21B28B22">
            <w:pPr>
              <w:spacing w:line="360" w:lineRule="auto"/>
              <w:jc w:val="center"/>
              <w:rPr>
                <w:rFonts w:hint="eastAsia" w:ascii="宋体" w:hAnsi="宋体" w:cs="仿宋"/>
                <w:color w:val="auto"/>
                <w:szCs w:val="21"/>
              </w:rPr>
            </w:pPr>
            <w:r>
              <w:rPr>
                <w:rFonts w:hint="eastAsia" w:ascii="宋体" w:hAnsi="宋体" w:cs="仿宋"/>
                <w:color w:val="auto"/>
                <w:szCs w:val="21"/>
              </w:rPr>
              <w:t>项目</w:t>
            </w:r>
          </w:p>
        </w:tc>
        <w:tc>
          <w:tcPr>
            <w:tcW w:w="2979" w:type="dxa"/>
            <w:vAlign w:val="center"/>
          </w:tcPr>
          <w:p w14:paraId="5990540B">
            <w:pPr>
              <w:spacing w:line="360" w:lineRule="auto"/>
              <w:jc w:val="center"/>
              <w:rPr>
                <w:rFonts w:hint="eastAsia" w:ascii="宋体" w:hAnsi="宋体" w:cs="仿宋"/>
                <w:color w:val="auto"/>
                <w:szCs w:val="21"/>
              </w:rPr>
            </w:pPr>
            <w:r>
              <w:rPr>
                <w:rFonts w:hint="eastAsia" w:ascii="宋体" w:hAnsi="宋体" w:cs="仿宋"/>
                <w:color w:val="auto"/>
                <w:szCs w:val="21"/>
              </w:rPr>
              <w:t>耗材数量</w:t>
            </w:r>
          </w:p>
        </w:tc>
      </w:tr>
      <w:tr w14:paraId="381F1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1502" w:type="dxa"/>
            <w:vAlign w:val="center"/>
          </w:tcPr>
          <w:p w14:paraId="235EB1E1">
            <w:pPr>
              <w:spacing w:line="360" w:lineRule="auto"/>
              <w:jc w:val="center"/>
              <w:rPr>
                <w:rFonts w:hint="eastAsia" w:ascii="宋体" w:hAnsi="宋体" w:cs="仿宋"/>
                <w:color w:val="auto"/>
                <w:szCs w:val="21"/>
              </w:rPr>
            </w:pPr>
            <w:r>
              <w:rPr>
                <w:rFonts w:hint="eastAsia" w:ascii="宋体" w:hAnsi="宋体" w:cs="仿宋"/>
                <w:color w:val="auto"/>
                <w:szCs w:val="21"/>
              </w:rPr>
              <w:t>1</w:t>
            </w:r>
          </w:p>
        </w:tc>
        <w:tc>
          <w:tcPr>
            <w:tcW w:w="4269" w:type="dxa"/>
            <w:vAlign w:val="center"/>
          </w:tcPr>
          <w:p w14:paraId="02DADAAF">
            <w:pPr>
              <w:spacing w:line="360" w:lineRule="auto"/>
              <w:jc w:val="center"/>
              <w:rPr>
                <w:rFonts w:hint="eastAsia" w:ascii="宋体" w:hAnsi="宋体" w:cs="仿宋"/>
                <w:color w:val="auto"/>
                <w:szCs w:val="21"/>
              </w:rPr>
            </w:pPr>
          </w:p>
        </w:tc>
        <w:tc>
          <w:tcPr>
            <w:tcW w:w="2979" w:type="dxa"/>
            <w:vAlign w:val="center"/>
          </w:tcPr>
          <w:p w14:paraId="21042C2A">
            <w:pPr>
              <w:spacing w:line="360" w:lineRule="auto"/>
              <w:jc w:val="center"/>
              <w:rPr>
                <w:rFonts w:hint="eastAsia" w:ascii="宋体" w:hAnsi="宋体" w:cs="仿宋"/>
                <w:color w:val="auto"/>
                <w:szCs w:val="21"/>
              </w:rPr>
            </w:pPr>
            <w:r>
              <w:rPr>
                <w:rFonts w:hint="eastAsia" w:ascii="宋体" w:hAnsi="宋体" w:cs="仿宋"/>
                <w:color w:val="auto"/>
                <w:szCs w:val="21"/>
              </w:rPr>
              <w:t>项</w:t>
            </w:r>
          </w:p>
        </w:tc>
      </w:tr>
      <w:tr w14:paraId="4F3C2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1502" w:type="dxa"/>
            <w:vAlign w:val="center"/>
          </w:tcPr>
          <w:p w14:paraId="1AD300F4">
            <w:pPr>
              <w:spacing w:line="360" w:lineRule="auto"/>
              <w:jc w:val="center"/>
              <w:rPr>
                <w:rFonts w:hint="eastAsia" w:ascii="宋体" w:hAnsi="宋体" w:cs="仿宋"/>
                <w:color w:val="auto"/>
                <w:szCs w:val="21"/>
              </w:rPr>
            </w:pPr>
            <w:r>
              <w:rPr>
                <w:rFonts w:hint="eastAsia" w:ascii="宋体" w:hAnsi="宋体" w:cs="仿宋"/>
                <w:color w:val="auto"/>
                <w:szCs w:val="21"/>
              </w:rPr>
              <w:t>2</w:t>
            </w:r>
          </w:p>
        </w:tc>
        <w:tc>
          <w:tcPr>
            <w:tcW w:w="4269" w:type="dxa"/>
            <w:vAlign w:val="center"/>
          </w:tcPr>
          <w:p w14:paraId="2BD84AA3">
            <w:pPr>
              <w:spacing w:line="360" w:lineRule="auto"/>
              <w:jc w:val="center"/>
              <w:rPr>
                <w:rFonts w:hint="eastAsia" w:ascii="宋体" w:hAnsi="宋体" w:cs="仿宋"/>
                <w:color w:val="auto"/>
                <w:szCs w:val="21"/>
              </w:rPr>
            </w:pPr>
          </w:p>
        </w:tc>
        <w:tc>
          <w:tcPr>
            <w:tcW w:w="2979" w:type="dxa"/>
            <w:vAlign w:val="center"/>
          </w:tcPr>
          <w:p w14:paraId="23B41952">
            <w:pPr>
              <w:spacing w:line="360" w:lineRule="auto"/>
              <w:jc w:val="center"/>
              <w:rPr>
                <w:rFonts w:hint="eastAsia" w:ascii="宋体" w:hAnsi="宋体" w:cs="仿宋"/>
                <w:color w:val="auto"/>
                <w:szCs w:val="21"/>
              </w:rPr>
            </w:pPr>
            <w:r>
              <w:rPr>
                <w:rFonts w:hint="eastAsia" w:ascii="宋体" w:hAnsi="宋体" w:cs="仿宋"/>
                <w:color w:val="auto"/>
                <w:szCs w:val="21"/>
              </w:rPr>
              <w:t>项</w:t>
            </w:r>
          </w:p>
        </w:tc>
      </w:tr>
      <w:tr w14:paraId="4AED5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502" w:type="dxa"/>
            <w:vAlign w:val="center"/>
          </w:tcPr>
          <w:p w14:paraId="524741D3">
            <w:pPr>
              <w:spacing w:line="360" w:lineRule="auto"/>
              <w:jc w:val="center"/>
              <w:rPr>
                <w:rFonts w:hint="eastAsia" w:ascii="宋体" w:hAnsi="宋体" w:cs="仿宋"/>
                <w:color w:val="auto"/>
                <w:szCs w:val="21"/>
              </w:rPr>
            </w:pPr>
            <w:r>
              <w:rPr>
                <w:rFonts w:hint="eastAsia" w:ascii="宋体" w:hAnsi="宋体" w:cs="仿宋"/>
                <w:color w:val="auto"/>
                <w:szCs w:val="21"/>
              </w:rPr>
              <w:t>3</w:t>
            </w:r>
          </w:p>
        </w:tc>
        <w:tc>
          <w:tcPr>
            <w:tcW w:w="4269" w:type="dxa"/>
            <w:vAlign w:val="center"/>
          </w:tcPr>
          <w:p w14:paraId="12B52E4C">
            <w:pPr>
              <w:spacing w:line="360" w:lineRule="auto"/>
              <w:jc w:val="center"/>
              <w:rPr>
                <w:rFonts w:hint="eastAsia" w:ascii="宋体" w:hAnsi="宋体" w:cs="仿宋"/>
                <w:color w:val="auto"/>
                <w:szCs w:val="21"/>
              </w:rPr>
            </w:pPr>
          </w:p>
        </w:tc>
        <w:tc>
          <w:tcPr>
            <w:tcW w:w="2979" w:type="dxa"/>
            <w:vAlign w:val="center"/>
          </w:tcPr>
          <w:p w14:paraId="4BBDC9A3">
            <w:pPr>
              <w:spacing w:line="360" w:lineRule="auto"/>
              <w:jc w:val="center"/>
              <w:rPr>
                <w:rFonts w:hint="eastAsia" w:ascii="宋体" w:hAnsi="宋体" w:cs="仿宋"/>
                <w:color w:val="auto"/>
                <w:szCs w:val="21"/>
              </w:rPr>
            </w:pPr>
            <w:r>
              <w:rPr>
                <w:rFonts w:hint="eastAsia" w:ascii="宋体" w:hAnsi="宋体" w:cs="仿宋"/>
                <w:color w:val="auto"/>
                <w:szCs w:val="21"/>
              </w:rPr>
              <w:t>项</w:t>
            </w:r>
          </w:p>
        </w:tc>
      </w:tr>
      <w:tr w14:paraId="5742F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502" w:type="dxa"/>
            <w:vAlign w:val="center"/>
          </w:tcPr>
          <w:p w14:paraId="0F06CA2E">
            <w:pPr>
              <w:spacing w:line="360" w:lineRule="auto"/>
              <w:jc w:val="center"/>
              <w:rPr>
                <w:rFonts w:hint="eastAsia" w:ascii="宋体" w:hAnsi="宋体" w:cs="仿宋"/>
                <w:color w:val="auto"/>
                <w:szCs w:val="21"/>
              </w:rPr>
            </w:pPr>
            <w:r>
              <w:rPr>
                <w:rFonts w:hint="eastAsia" w:ascii="宋体" w:hAnsi="宋体" w:cs="仿宋"/>
                <w:color w:val="auto"/>
                <w:szCs w:val="21"/>
              </w:rPr>
              <w:t>4</w:t>
            </w:r>
          </w:p>
        </w:tc>
        <w:tc>
          <w:tcPr>
            <w:tcW w:w="4269" w:type="dxa"/>
            <w:vAlign w:val="center"/>
          </w:tcPr>
          <w:p w14:paraId="128703B5">
            <w:pPr>
              <w:spacing w:line="360" w:lineRule="auto"/>
              <w:jc w:val="center"/>
              <w:rPr>
                <w:rFonts w:hint="eastAsia" w:ascii="宋体" w:hAnsi="宋体" w:cs="仿宋"/>
                <w:color w:val="auto"/>
                <w:szCs w:val="21"/>
              </w:rPr>
            </w:pPr>
          </w:p>
        </w:tc>
        <w:tc>
          <w:tcPr>
            <w:tcW w:w="2979" w:type="dxa"/>
            <w:vAlign w:val="center"/>
          </w:tcPr>
          <w:p w14:paraId="60A5E4AF">
            <w:pPr>
              <w:spacing w:line="360" w:lineRule="auto"/>
              <w:jc w:val="center"/>
              <w:rPr>
                <w:rFonts w:hint="eastAsia" w:ascii="宋体" w:hAnsi="宋体" w:cs="仿宋"/>
                <w:color w:val="auto"/>
                <w:szCs w:val="21"/>
              </w:rPr>
            </w:pPr>
            <w:r>
              <w:rPr>
                <w:rFonts w:hint="eastAsia" w:ascii="宋体" w:hAnsi="宋体" w:cs="仿宋"/>
                <w:color w:val="auto"/>
                <w:szCs w:val="21"/>
              </w:rPr>
              <w:t>项</w:t>
            </w:r>
          </w:p>
        </w:tc>
      </w:tr>
      <w:tr w14:paraId="7083C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502" w:type="dxa"/>
            <w:vAlign w:val="center"/>
          </w:tcPr>
          <w:p w14:paraId="3EB1684A">
            <w:pPr>
              <w:spacing w:line="360" w:lineRule="auto"/>
              <w:jc w:val="center"/>
              <w:rPr>
                <w:rFonts w:hint="eastAsia" w:ascii="宋体" w:hAnsi="宋体" w:cs="仿宋"/>
                <w:color w:val="auto"/>
                <w:szCs w:val="21"/>
              </w:rPr>
            </w:pPr>
            <w:r>
              <w:rPr>
                <w:rFonts w:hint="eastAsia" w:ascii="宋体" w:hAnsi="宋体" w:cs="仿宋"/>
                <w:color w:val="auto"/>
                <w:szCs w:val="21"/>
              </w:rPr>
              <w:t>5</w:t>
            </w:r>
          </w:p>
        </w:tc>
        <w:tc>
          <w:tcPr>
            <w:tcW w:w="4269" w:type="dxa"/>
            <w:vAlign w:val="center"/>
          </w:tcPr>
          <w:p w14:paraId="36FAB7C0">
            <w:pPr>
              <w:spacing w:line="360" w:lineRule="auto"/>
              <w:jc w:val="center"/>
              <w:rPr>
                <w:rFonts w:hint="eastAsia" w:ascii="宋体" w:hAnsi="宋体" w:cs="仿宋"/>
                <w:color w:val="auto"/>
                <w:szCs w:val="21"/>
              </w:rPr>
            </w:pPr>
          </w:p>
        </w:tc>
        <w:tc>
          <w:tcPr>
            <w:tcW w:w="2979" w:type="dxa"/>
            <w:vAlign w:val="center"/>
          </w:tcPr>
          <w:p w14:paraId="4B68048F">
            <w:pPr>
              <w:spacing w:line="360" w:lineRule="auto"/>
              <w:jc w:val="center"/>
              <w:rPr>
                <w:rFonts w:hint="eastAsia" w:ascii="宋体" w:hAnsi="宋体" w:cs="仿宋"/>
                <w:color w:val="auto"/>
                <w:szCs w:val="21"/>
              </w:rPr>
            </w:pPr>
            <w:r>
              <w:rPr>
                <w:rFonts w:hint="eastAsia" w:ascii="宋体" w:hAnsi="宋体" w:cs="仿宋"/>
                <w:color w:val="auto"/>
                <w:szCs w:val="21"/>
              </w:rPr>
              <w:t>项</w:t>
            </w:r>
          </w:p>
        </w:tc>
      </w:tr>
      <w:tr w14:paraId="52BB0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502" w:type="dxa"/>
            <w:vAlign w:val="center"/>
          </w:tcPr>
          <w:p w14:paraId="0AFE4C95">
            <w:pPr>
              <w:spacing w:line="360" w:lineRule="auto"/>
              <w:jc w:val="center"/>
              <w:rPr>
                <w:rFonts w:hint="eastAsia" w:ascii="宋体" w:hAnsi="宋体" w:cs="仿宋"/>
                <w:color w:val="auto"/>
                <w:szCs w:val="21"/>
              </w:rPr>
            </w:pPr>
            <w:r>
              <w:rPr>
                <w:rFonts w:hint="eastAsia" w:ascii="宋体" w:hAnsi="宋体" w:cs="仿宋"/>
                <w:color w:val="auto"/>
                <w:szCs w:val="21"/>
              </w:rPr>
              <w:t>6</w:t>
            </w:r>
          </w:p>
        </w:tc>
        <w:tc>
          <w:tcPr>
            <w:tcW w:w="4269" w:type="dxa"/>
            <w:vAlign w:val="center"/>
          </w:tcPr>
          <w:p w14:paraId="58CC9D03">
            <w:pPr>
              <w:spacing w:line="360" w:lineRule="auto"/>
              <w:rPr>
                <w:rFonts w:hint="eastAsia" w:ascii="宋体" w:hAnsi="宋体" w:cs="仿宋"/>
                <w:color w:val="auto"/>
                <w:szCs w:val="21"/>
              </w:rPr>
            </w:pPr>
            <w:r>
              <w:rPr>
                <w:rFonts w:hint="eastAsia" w:ascii="宋体" w:hAnsi="宋体" w:cs="仿宋"/>
                <w:color w:val="auto"/>
                <w:szCs w:val="21"/>
              </w:rPr>
              <w:t>...</w:t>
            </w:r>
          </w:p>
        </w:tc>
        <w:tc>
          <w:tcPr>
            <w:tcW w:w="2979" w:type="dxa"/>
            <w:vAlign w:val="center"/>
          </w:tcPr>
          <w:p w14:paraId="3CB04E5D">
            <w:pPr>
              <w:spacing w:line="360" w:lineRule="auto"/>
              <w:jc w:val="center"/>
              <w:rPr>
                <w:rFonts w:hint="eastAsia" w:ascii="宋体" w:hAnsi="宋体" w:cs="仿宋"/>
                <w:color w:val="auto"/>
                <w:szCs w:val="21"/>
              </w:rPr>
            </w:pPr>
            <w:r>
              <w:rPr>
                <w:rFonts w:hint="eastAsia" w:ascii="宋体" w:hAnsi="宋体" w:cs="仿宋"/>
                <w:color w:val="auto"/>
                <w:szCs w:val="21"/>
              </w:rPr>
              <w:t>项</w:t>
            </w:r>
          </w:p>
        </w:tc>
      </w:tr>
      <w:tr w14:paraId="0628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771" w:type="dxa"/>
            <w:gridSpan w:val="2"/>
            <w:vAlign w:val="center"/>
          </w:tcPr>
          <w:p w14:paraId="6C82F3C8">
            <w:pPr>
              <w:spacing w:line="360" w:lineRule="auto"/>
              <w:jc w:val="center"/>
              <w:rPr>
                <w:rFonts w:hint="eastAsia" w:ascii="宋体" w:hAnsi="宋体" w:cs="仿宋"/>
                <w:color w:val="auto"/>
                <w:szCs w:val="21"/>
              </w:rPr>
            </w:pPr>
            <w:r>
              <w:rPr>
                <w:rFonts w:hint="eastAsia" w:ascii="宋体" w:hAnsi="宋体" w:cs="仿宋"/>
                <w:color w:val="auto"/>
                <w:szCs w:val="21"/>
              </w:rPr>
              <w:t>合计</w:t>
            </w:r>
          </w:p>
        </w:tc>
        <w:tc>
          <w:tcPr>
            <w:tcW w:w="2979" w:type="dxa"/>
            <w:vAlign w:val="center"/>
          </w:tcPr>
          <w:p w14:paraId="76CF34C4">
            <w:pPr>
              <w:spacing w:line="360" w:lineRule="auto"/>
              <w:jc w:val="center"/>
              <w:rPr>
                <w:rFonts w:hint="eastAsia" w:ascii="宋体" w:hAnsi="宋体" w:cs="仿宋"/>
                <w:color w:val="auto"/>
                <w:szCs w:val="21"/>
              </w:rPr>
            </w:pPr>
            <w:r>
              <w:rPr>
                <w:rFonts w:hint="eastAsia" w:ascii="宋体" w:hAnsi="宋体" w:cs="仿宋"/>
                <w:color w:val="auto"/>
                <w:szCs w:val="21"/>
              </w:rPr>
              <w:t>项</w:t>
            </w:r>
          </w:p>
        </w:tc>
      </w:tr>
    </w:tbl>
    <w:p w14:paraId="5124C4BC">
      <w:pPr>
        <w:spacing w:line="360" w:lineRule="auto"/>
        <w:rPr>
          <w:rFonts w:hint="eastAsia" w:ascii="宋体" w:hAnsi="宋体" w:cs="仿宋"/>
          <w:b/>
          <w:bCs/>
          <w:color w:val="auto"/>
          <w:szCs w:val="21"/>
        </w:rPr>
      </w:pPr>
    </w:p>
    <w:p w14:paraId="0A9C46A7">
      <w:pPr>
        <w:spacing w:line="360" w:lineRule="auto"/>
        <w:rPr>
          <w:rFonts w:hint="eastAsia" w:ascii="宋体" w:hAnsi="宋体" w:cs="仿宋"/>
          <w:b/>
          <w:bCs/>
          <w:color w:val="auto"/>
          <w:szCs w:val="21"/>
        </w:rPr>
      </w:pPr>
      <w:r>
        <w:rPr>
          <w:rFonts w:hint="eastAsia" w:ascii="宋体" w:hAnsi="宋体" w:cs="仿宋"/>
          <w:b/>
          <w:bCs/>
          <w:color w:val="auto"/>
          <w:szCs w:val="21"/>
        </w:rPr>
        <w:t>五、项目负责人</w:t>
      </w:r>
    </w:p>
    <w:p w14:paraId="284F2CCB">
      <w:pPr>
        <w:spacing w:line="360" w:lineRule="auto"/>
        <w:ind w:firstLine="297" w:firstLineChars="135"/>
        <w:rPr>
          <w:rFonts w:hint="eastAsia" w:ascii="宋体" w:hAnsi="宋体" w:cs="仿宋"/>
          <w:color w:val="auto"/>
          <w:szCs w:val="21"/>
        </w:rPr>
      </w:pPr>
      <w:r>
        <w:rPr>
          <w:rFonts w:hint="eastAsia" w:ascii="宋体" w:hAnsi="宋体" w:cs="仿宋"/>
          <w:color w:val="auto"/>
          <w:szCs w:val="21"/>
        </w:rPr>
        <w:t>甲方项目负责人：</w:t>
      </w:r>
    </w:p>
    <w:p w14:paraId="00761D19">
      <w:pPr>
        <w:spacing w:line="360" w:lineRule="auto"/>
        <w:ind w:firstLine="297" w:firstLineChars="135"/>
        <w:rPr>
          <w:rFonts w:hint="eastAsia" w:ascii="宋体" w:hAnsi="宋体" w:cs="仿宋"/>
          <w:color w:val="auto"/>
          <w:szCs w:val="21"/>
        </w:rPr>
      </w:pPr>
      <w:r>
        <w:rPr>
          <w:rFonts w:hint="eastAsia" w:ascii="宋体" w:hAnsi="宋体" w:cs="仿宋"/>
          <w:color w:val="auto"/>
          <w:szCs w:val="21"/>
        </w:rPr>
        <w:t xml:space="preserve">姓名：   </w:t>
      </w:r>
    </w:p>
    <w:p w14:paraId="4E470825">
      <w:pPr>
        <w:spacing w:line="360" w:lineRule="auto"/>
        <w:ind w:firstLine="297" w:firstLineChars="135"/>
        <w:rPr>
          <w:rFonts w:hint="eastAsia" w:ascii="宋体" w:hAnsi="宋体" w:cs="仿宋"/>
          <w:color w:val="auto"/>
          <w:szCs w:val="21"/>
        </w:rPr>
      </w:pPr>
      <w:r>
        <w:rPr>
          <w:rFonts w:hint="eastAsia" w:ascii="宋体" w:hAnsi="宋体" w:cs="仿宋"/>
          <w:color w:val="auto"/>
          <w:szCs w:val="21"/>
        </w:rPr>
        <w:t xml:space="preserve">职务：  </w:t>
      </w:r>
    </w:p>
    <w:p w14:paraId="161058E6">
      <w:pPr>
        <w:spacing w:line="360" w:lineRule="auto"/>
        <w:ind w:firstLine="297" w:firstLineChars="135"/>
        <w:rPr>
          <w:rFonts w:hint="eastAsia" w:ascii="宋体" w:hAnsi="宋体" w:cs="仿宋"/>
          <w:color w:val="auto"/>
          <w:szCs w:val="21"/>
        </w:rPr>
      </w:pPr>
      <w:r>
        <w:rPr>
          <w:rFonts w:hint="eastAsia" w:ascii="宋体" w:hAnsi="宋体" w:cs="仿宋"/>
          <w:color w:val="auto"/>
          <w:szCs w:val="21"/>
        </w:rPr>
        <w:t>联系电话：</w:t>
      </w:r>
    </w:p>
    <w:p w14:paraId="0C2F2C40">
      <w:pPr>
        <w:spacing w:line="360" w:lineRule="auto"/>
        <w:ind w:firstLine="297" w:firstLineChars="135"/>
        <w:rPr>
          <w:rFonts w:hint="eastAsia" w:ascii="宋体" w:hAnsi="宋体" w:cs="仿宋"/>
          <w:color w:val="auto"/>
          <w:szCs w:val="21"/>
        </w:rPr>
      </w:pPr>
      <w:r>
        <w:rPr>
          <w:rFonts w:hint="eastAsia" w:ascii="宋体" w:hAnsi="宋体" w:cs="仿宋"/>
          <w:color w:val="auto"/>
          <w:szCs w:val="21"/>
        </w:rPr>
        <w:t>乙方项目负责人：</w:t>
      </w:r>
    </w:p>
    <w:p w14:paraId="08C14BAD">
      <w:pPr>
        <w:spacing w:line="360" w:lineRule="auto"/>
        <w:ind w:firstLine="297" w:firstLineChars="135"/>
        <w:rPr>
          <w:rFonts w:hint="eastAsia" w:ascii="宋体" w:hAnsi="宋体" w:cs="仿宋"/>
          <w:color w:val="auto"/>
          <w:szCs w:val="21"/>
        </w:rPr>
      </w:pPr>
      <w:r>
        <w:rPr>
          <w:rFonts w:hint="eastAsia" w:ascii="宋体" w:hAnsi="宋体" w:cs="仿宋"/>
          <w:color w:val="auto"/>
          <w:szCs w:val="21"/>
        </w:rPr>
        <w:t xml:space="preserve">姓名：  </w:t>
      </w:r>
    </w:p>
    <w:p w14:paraId="7A80D6B4">
      <w:pPr>
        <w:spacing w:line="360" w:lineRule="auto"/>
        <w:ind w:firstLine="297" w:firstLineChars="135"/>
        <w:rPr>
          <w:rFonts w:hint="eastAsia" w:ascii="宋体" w:hAnsi="宋体" w:cs="仿宋"/>
          <w:color w:val="auto"/>
          <w:szCs w:val="21"/>
        </w:rPr>
      </w:pPr>
      <w:r>
        <w:rPr>
          <w:rFonts w:hint="eastAsia" w:ascii="宋体" w:hAnsi="宋体" w:cs="仿宋"/>
          <w:color w:val="auto"/>
          <w:szCs w:val="21"/>
        </w:rPr>
        <w:t xml:space="preserve">职务：    </w:t>
      </w:r>
    </w:p>
    <w:p w14:paraId="3BB9B3B2">
      <w:pPr>
        <w:spacing w:line="360" w:lineRule="auto"/>
        <w:ind w:firstLine="297" w:firstLineChars="135"/>
        <w:rPr>
          <w:rFonts w:hint="eastAsia" w:ascii="宋体" w:hAnsi="宋体" w:cs="仿宋"/>
          <w:color w:val="auto"/>
          <w:szCs w:val="21"/>
        </w:rPr>
      </w:pPr>
      <w:r>
        <w:rPr>
          <w:rFonts w:hint="eastAsia" w:ascii="宋体" w:hAnsi="宋体" w:cs="仿宋"/>
          <w:color w:val="auto"/>
          <w:szCs w:val="21"/>
        </w:rPr>
        <w:t>联系电话：</w:t>
      </w:r>
    </w:p>
    <w:p w14:paraId="5E2F9AB0">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任意一方更换项目负责人的，应在更换前</w:t>
      </w:r>
      <w:r>
        <w:rPr>
          <w:rFonts w:hint="eastAsia" w:hAnsi="宋体" w:cs="仿宋"/>
          <w:color w:val="auto"/>
          <w:sz w:val="21"/>
          <w:szCs w:val="21"/>
          <w:u w:val="single"/>
        </w:rPr>
        <w:t xml:space="preserve">  </w:t>
      </w:r>
      <w:r>
        <w:rPr>
          <w:rFonts w:hint="eastAsia" w:hAnsi="宋体" w:cs="仿宋"/>
          <w:color w:val="auto"/>
          <w:sz w:val="21"/>
          <w:szCs w:val="21"/>
        </w:rPr>
        <w:t>日内书面告知对方。</w:t>
      </w:r>
    </w:p>
    <w:p w14:paraId="634E48C6">
      <w:pPr>
        <w:spacing w:line="360" w:lineRule="auto"/>
        <w:rPr>
          <w:rFonts w:hint="eastAsia" w:ascii="宋体" w:hAnsi="宋体" w:cs="仿宋"/>
          <w:b/>
          <w:bCs/>
          <w:color w:val="auto"/>
          <w:szCs w:val="21"/>
          <w:lang w:eastAsia="zh-CN"/>
        </w:rPr>
      </w:pPr>
      <w:r>
        <w:rPr>
          <w:rFonts w:hint="eastAsia" w:ascii="宋体" w:hAnsi="宋体" w:cs="仿宋"/>
          <w:b/>
          <w:bCs/>
          <w:color w:val="auto"/>
          <w:szCs w:val="21"/>
          <w:lang w:eastAsia="zh-CN"/>
        </w:rPr>
        <w:t>六、甲乙双方权利及义务职责</w:t>
      </w:r>
    </w:p>
    <w:p w14:paraId="4D4AB0EA">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1、甲方权利及义务</w:t>
      </w:r>
    </w:p>
    <w:p w14:paraId="4571EACE">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1.1 根据工作岗位要求，甲方审核确定乙方派遣劳务人员是否满足及具备岗位所对应的要求。</w:t>
      </w:r>
    </w:p>
    <w:p w14:paraId="3E49CCF5">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 xml:space="preserve">1.2 明确规定被派遣劳务人员工作应达到的标准，按对被派遣劳务人员的工作表现、劳动态度进行日常管理和考核。甲方有权要求乙方对不满足岗位要求的项目负责人及相关服务人员进行更换。  </w:t>
      </w:r>
    </w:p>
    <w:p w14:paraId="3048B0F7">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 xml:space="preserve">1.3 甲方应按照劳动法律、法规及政策并结合实际情况，按照合同约定付款。 </w:t>
      </w:r>
    </w:p>
    <w:p w14:paraId="6FB9C506">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1.4 对乙方为被派遣劳务人员办理社会保险和发放工资情况进行监督。</w:t>
      </w:r>
    </w:p>
    <w:p w14:paraId="44C87A74">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1.5 监督乙方按照《劳动法》及相关规定结合乙方实际情况确定被派遣劳务人员在甲方工作期间的工作时间、休息休假时间、婚丧假、女工产假（哺乳假）等。</w:t>
      </w:r>
    </w:p>
    <w:p w14:paraId="5A0E96F8">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1.6 按照国家及地方法律、法规、政策制定被派遣劳务人员的劳动规章制度，根据工作岗位的要求对被派遣劳务人员进行业务技术、职业技能、安全生产、职业道德、劳动纪律、遵纪守法等方面的培训与教育。</w:t>
      </w:r>
    </w:p>
    <w:p w14:paraId="7CC29855">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1.7对乙方管理服务进行监督、考核。</w:t>
      </w:r>
    </w:p>
    <w:p w14:paraId="505AF8D4">
      <w:pPr>
        <w:spacing w:line="360" w:lineRule="auto"/>
        <w:rPr>
          <w:rFonts w:hint="eastAsia" w:ascii="宋体" w:hAnsi="宋体" w:cs="仿宋"/>
          <w:color w:val="auto"/>
          <w:szCs w:val="21"/>
          <w:lang w:eastAsia="zh-CN"/>
        </w:rPr>
      </w:pPr>
      <w:r>
        <w:rPr>
          <w:rFonts w:hint="eastAsia" w:ascii="宋体" w:hAnsi="宋体" w:cs="仿宋"/>
          <w:color w:val="auto"/>
          <w:szCs w:val="21"/>
          <w:lang w:eastAsia="zh-CN"/>
        </w:rPr>
        <w:t>2、乙方权利和义务</w:t>
      </w:r>
    </w:p>
    <w:p w14:paraId="4D08B1E9">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2.1 乙方根据甲方需要的服务内容安排符合甲方岗位要求的服务人员，在完全满足甲方实际的所有的服务内容和达到服务标准的前提下对服务人员的数量进行合理配置。</w:t>
      </w:r>
    </w:p>
    <w:p w14:paraId="619E09C4">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2.2乙方派遣人员必须满足及具备岗位所对应的要求，并与被派遣服务人员办理录用登记手续，签订劳动合同。服务人员须与乙方签订劳动合同后方可参加工作。</w:t>
      </w:r>
    </w:p>
    <w:p w14:paraId="06E9810B">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2.3 法律、法规及地方规定应购买及缴纳的保险，乙方必须为服务人员购买或缴纳。乙方未按照相关要求购买及缴纳，由此产生的经济的、法律的纠纷及责任由乙方承担，甲方不承担任何责任及连带责任。</w:t>
      </w:r>
    </w:p>
    <w:p w14:paraId="4708387F">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2.4乙方须按时、当月发放服务人员工资，不得以任何理由拖欠。未按要求按时发放服务人员工资，甲方有权从乙方服务费中直接扣除进行支付，若由此造成不良社会影响和由此产生的经济及法律的纠纷及责任由乙方承担，甲方不承担任何责任及连带责任。</w:t>
      </w:r>
    </w:p>
    <w:p w14:paraId="216C2E24">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2.5 凡为乙方提供服务的人员必须通过归属地公安机关征信其个人无违法犯罪记录方可入职。</w:t>
      </w:r>
    </w:p>
    <w:p w14:paraId="4E32D1ED">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2.6乙方对服务人员在入职前须进行必要而充分的安全、技能等方面的培训，培训合格者方可入职，从源头上杜绝发生安全事故。</w:t>
      </w:r>
    </w:p>
    <w:p w14:paraId="0EAC4971">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2.7乙方须建立内部人才储备库，保证服务人员充足，且服务人员必须满足及具备岗位所对应的要求。如服务人员提供的服务达不到甲方要求或者服务人员在服务过程中被多次投诉，乙方须及时按甲方要求更换服务人员。</w:t>
      </w:r>
    </w:p>
    <w:p w14:paraId="028A2D73">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 xml:space="preserve">2.8 乙方须按照工资数额及标准足额、按月为被派遣的劳务人员发放工资，建立失业、养老、工伤、生育、医疗等五项社会保险，办理申报、缴纳、享受、转移、接续等手续，并负责建立、保管被派遣劳务人员的人事档案，接受甲方和被派遣劳务人员的监督。 </w:t>
      </w:r>
    </w:p>
    <w:p w14:paraId="09FE4D80">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2.9服务人员工资不得低于签订合同期内的当年规定的昆明市最低工资标准。</w:t>
      </w:r>
    </w:p>
    <w:p w14:paraId="7BEFEE3B">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2.10 服务人员必须统一着装。乙方须为被派遣服务人员提供对应岗位符合国家规定的、所需的、必要的劳动条件和劳动工具，以及劳动安全卫生环境和劳动防护用品。</w:t>
      </w:r>
    </w:p>
    <w:p w14:paraId="3E935040">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2.11 根据工作岗位的要求对被派遣劳务人员进行业务技术、职业技能、安全生产、职业道德、劳动纪律、遵纪守法等方面的培训与教育。</w:t>
      </w:r>
    </w:p>
    <w:p w14:paraId="347A7780">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2.12 乙方为停止派遣的服务人员办理解除或终止劳动合同手续，依法保障劳动者的合法权益。乙方与服务人员解除或终止劳动合同关系时，如由此产生的经济的、法律的纠纷及责任由乙方承担，甲方不承担任何责任及连带责任。</w:t>
      </w:r>
    </w:p>
    <w:p w14:paraId="59473194">
      <w:pPr>
        <w:spacing w:line="360" w:lineRule="auto"/>
        <w:ind w:firstLine="741" w:firstLineChars="337"/>
        <w:rPr>
          <w:rFonts w:hint="eastAsia" w:ascii="宋体" w:hAnsi="宋体" w:cs="仿宋"/>
          <w:color w:val="auto"/>
          <w:szCs w:val="21"/>
          <w:lang w:eastAsia="zh-CN"/>
        </w:rPr>
      </w:pPr>
      <w:r>
        <w:rPr>
          <w:rFonts w:hint="eastAsia" w:ascii="宋体" w:hAnsi="宋体" w:cs="仿宋"/>
          <w:color w:val="auto"/>
          <w:szCs w:val="21"/>
          <w:lang w:eastAsia="zh-CN"/>
        </w:rPr>
        <w:t>2.12.1被派遣劳务人员发生下列情形之一的，甲方可要求乙方更换相关人员，乙方与相关人员办理解除或终止劳动合同手续，并承担相应的损失、赔偿等经济的、法律的纠纷及责任，甲方不承担任何责任及连带责任。</w:t>
      </w:r>
    </w:p>
    <w:p w14:paraId="1B45F0EE">
      <w:pPr>
        <w:spacing w:line="360" w:lineRule="auto"/>
        <w:ind w:firstLine="741" w:firstLineChars="337"/>
        <w:rPr>
          <w:rFonts w:hint="eastAsia" w:ascii="宋体" w:hAnsi="宋体" w:cs="仿宋"/>
          <w:color w:val="auto"/>
          <w:szCs w:val="21"/>
          <w:lang w:eastAsia="zh-CN"/>
        </w:rPr>
      </w:pPr>
      <w:r>
        <w:rPr>
          <w:rFonts w:hint="eastAsia" w:ascii="宋体" w:hAnsi="宋体" w:cs="仿宋"/>
          <w:color w:val="auto"/>
          <w:szCs w:val="21"/>
          <w:lang w:eastAsia="zh-CN"/>
        </w:rPr>
        <w:t>2.12.1.1不符合工作岗位要求的；</w:t>
      </w:r>
    </w:p>
    <w:p w14:paraId="65389F18">
      <w:pPr>
        <w:pStyle w:val="37"/>
        <w:spacing w:line="360" w:lineRule="auto"/>
        <w:ind w:firstLine="707" w:firstLineChars="337"/>
        <w:rPr>
          <w:rFonts w:hint="eastAsia" w:hAnsi="宋体" w:cs="仿宋"/>
          <w:color w:val="auto"/>
          <w:sz w:val="21"/>
          <w:szCs w:val="21"/>
        </w:rPr>
      </w:pPr>
      <w:r>
        <w:rPr>
          <w:rFonts w:hint="eastAsia" w:hAnsi="宋体" w:cs="仿宋"/>
          <w:color w:val="auto"/>
          <w:sz w:val="21"/>
          <w:szCs w:val="21"/>
        </w:rPr>
        <w:t>2.12.1.2派遣人员不能胜任工作，经过培训或者调整工作岗位，仍不能胜任工作。</w:t>
      </w:r>
    </w:p>
    <w:p w14:paraId="483C443E">
      <w:pPr>
        <w:spacing w:line="360" w:lineRule="auto"/>
        <w:ind w:firstLine="741" w:firstLineChars="337"/>
        <w:rPr>
          <w:rFonts w:hint="eastAsia" w:ascii="宋体" w:hAnsi="宋体" w:cs="仿宋"/>
          <w:color w:val="auto"/>
          <w:szCs w:val="21"/>
          <w:lang w:eastAsia="zh-CN"/>
        </w:rPr>
      </w:pPr>
      <w:r>
        <w:rPr>
          <w:rFonts w:hint="eastAsia" w:ascii="宋体" w:hAnsi="宋体" w:cs="仿宋"/>
          <w:color w:val="auto"/>
          <w:szCs w:val="21"/>
          <w:lang w:eastAsia="zh-CN"/>
        </w:rPr>
        <w:t>2.12.1.3严重违反甲方规章制度的；</w:t>
      </w:r>
    </w:p>
    <w:p w14:paraId="4B12E746">
      <w:pPr>
        <w:spacing w:line="360" w:lineRule="auto"/>
        <w:ind w:firstLine="741" w:firstLineChars="337"/>
        <w:rPr>
          <w:rFonts w:hint="eastAsia" w:ascii="宋体" w:hAnsi="宋体" w:cs="仿宋"/>
          <w:color w:val="auto"/>
          <w:szCs w:val="21"/>
          <w:lang w:eastAsia="zh-CN"/>
        </w:rPr>
      </w:pPr>
      <w:r>
        <w:rPr>
          <w:rFonts w:hint="eastAsia" w:ascii="宋体" w:hAnsi="宋体" w:cs="仿宋"/>
          <w:color w:val="auto"/>
          <w:szCs w:val="21"/>
          <w:lang w:eastAsia="zh-CN"/>
        </w:rPr>
        <w:t>2.12.1.4严重失职，营私舞弊，给甲方造成重大损失的；</w:t>
      </w:r>
    </w:p>
    <w:p w14:paraId="2F3F3FB9">
      <w:pPr>
        <w:spacing w:line="360" w:lineRule="auto"/>
        <w:ind w:firstLine="741" w:firstLineChars="337"/>
        <w:rPr>
          <w:rFonts w:hint="eastAsia" w:ascii="宋体" w:hAnsi="宋体" w:cs="仿宋"/>
          <w:color w:val="auto"/>
          <w:szCs w:val="21"/>
          <w:lang w:eastAsia="zh-CN"/>
        </w:rPr>
      </w:pPr>
      <w:r>
        <w:rPr>
          <w:rFonts w:hint="eastAsia" w:ascii="宋体" w:hAnsi="宋体" w:cs="仿宋"/>
          <w:color w:val="auto"/>
          <w:szCs w:val="21"/>
          <w:lang w:eastAsia="zh-CN"/>
        </w:rPr>
        <w:t>2.12.1.5同时与乙方以外的其他用人单位建立劳动关系，对完成甲方的工作任务造成严重影响，经甲方或乙方提出，拒不改正的；</w:t>
      </w:r>
    </w:p>
    <w:p w14:paraId="287C6723">
      <w:pPr>
        <w:spacing w:line="360" w:lineRule="auto"/>
        <w:ind w:firstLine="741" w:firstLineChars="337"/>
        <w:rPr>
          <w:rFonts w:hint="eastAsia" w:ascii="宋体" w:hAnsi="宋体" w:cs="仿宋"/>
          <w:color w:val="auto"/>
          <w:szCs w:val="21"/>
          <w:lang w:eastAsia="zh-CN"/>
        </w:rPr>
      </w:pPr>
      <w:r>
        <w:rPr>
          <w:rFonts w:hint="eastAsia" w:ascii="宋体" w:hAnsi="宋体" w:cs="仿宋"/>
          <w:color w:val="auto"/>
          <w:szCs w:val="21"/>
          <w:lang w:eastAsia="zh-CN"/>
        </w:rPr>
        <w:t>2.12.1.6以欺诈等方式，使甲、乙双方在违背真实意愿的情况下订立或者变更劳动合同的；</w:t>
      </w:r>
    </w:p>
    <w:p w14:paraId="478D75C4">
      <w:pPr>
        <w:spacing w:line="360" w:lineRule="auto"/>
        <w:ind w:firstLine="741" w:firstLineChars="337"/>
        <w:rPr>
          <w:rFonts w:hint="eastAsia" w:ascii="宋体" w:hAnsi="宋体" w:cs="仿宋"/>
          <w:color w:val="auto"/>
          <w:szCs w:val="21"/>
          <w:lang w:eastAsia="zh-CN"/>
        </w:rPr>
      </w:pPr>
      <w:r>
        <w:rPr>
          <w:rFonts w:hint="eastAsia" w:ascii="宋体" w:hAnsi="宋体" w:cs="仿宋"/>
          <w:color w:val="auto"/>
          <w:szCs w:val="21"/>
          <w:lang w:eastAsia="zh-CN"/>
        </w:rPr>
        <w:t>2.12.1.7被依法追究刑事责任的。</w:t>
      </w:r>
    </w:p>
    <w:p w14:paraId="18EBC80E">
      <w:pPr>
        <w:pStyle w:val="37"/>
        <w:spacing w:line="360" w:lineRule="auto"/>
        <w:ind w:firstLine="707" w:firstLineChars="337"/>
        <w:rPr>
          <w:rFonts w:hint="eastAsia" w:hAnsi="宋体" w:cs="仿宋"/>
          <w:color w:val="auto"/>
          <w:sz w:val="21"/>
          <w:szCs w:val="21"/>
        </w:rPr>
      </w:pPr>
      <w:r>
        <w:rPr>
          <w:rFonts w:hint="eastAsia" w:hAnsi="宋体" w:cs="仿宋"/>
          <w:color w:val="auto"/>
          <w:sz w:val="21"/>
          <w:szCs w:val="21"/>
        </w:rPr>
        <w:t>2.12.1.8 派遣人员患病或者非因工负伤，在规定的医疗期满后不能从事原工作也不能胜任从事乙方另行安排的工作的。</w:t>
      </w:r>
    </w:p>
    <w:p w14:paraId="2866917C">
      <w:pPr>
        <w:pStyle w:val="37"/>
        <w:spacing w:line="360" w:lineRule="auto"/>
        <w:ind w:firstLine="707" w:firstLineChars="337"/>
        <w:rPr>
          <w:rFonts w:hint="eastAsia" w:hAnsi="宋体" w:cs="仿宋"/>
          <w:color w:val="auto"/>
          <w:sz w:val="21"/>
          <w:szCs w:val="21"/>
        </w:rPr>
      </w:pPr>
      <w:r>
        <w:rPr>
          <w:rFonts w:hint="eastAsia" w:hAnsi="宋体" w:cs="仿宋"/>
          <w:color w:val="auto"/>
          <w:sz w:val="21"/>
          <w:szCs w:val="21"/>
        </w:rPr>
        <w:t>2.12.1.9 劳动者不能胜任工作的。</w:t>
      </w:r>
    </w:p>
    <w:p w14:paraId="01E81812">
      <w:pPr>
        <w:pStyle w:val="37"/>
        <w:spacing w:line="360" w:lineRule="auto"/>
        <w:ind w:firstLine="707" w:firstLineChars="337"/>
        <w:rPr>
          <w:rFonts w:hint="eastAsia" w:hAnsi="宋体" w:cs="仿宋"/>
          <w:color w:val="auto"/>
          <w:sz w:val="21"/>
          <w:szCs w:val="21"/>
        </w:rPr>
      </w:pPr>
      <w:r>
        <w:rPr>
          <w:rFonts w:hint="eastAsia" w:hAnsi="宋体" w:cs="仿宋"/>
          <w:color w:val="auto"/>
          <w:sz w:val="21"/>
          <w:szCs w:val="21"/>
        </w:rPr>
        <w:t>甲方要求更换派遣人员的，应提前30日书面向乙方提出，经双方协商一致后更换派遣人员，办理退回乙方手续。乙方应于办理退回手续后2个工作日内补充符合甲方要求的工作人员。</w:t>
      </w:r>
    </w:p>
    <w:p w14:paraId="3FF00BBC">
      <w:pPr>
        <w:spacing w:line="360" w:lineRule="auto"/>
        <w:ind w:firstLine="741" w:firstLineChars="337"/>
        <w:rPr>
          <w:rFonts w:hint="eastAsia" w:ascii="宋体" w:hAnsi="宋体" w:cs="仿宋"/>
          <w:color w:val="auto"/>
          <w:szCs w:val="21"/>
          <w:lang w:eastAsia="zh-CN"/>
        </w:rPr>
      </w:pPr>
      <w:r>
        <w:rPr>
          <w:rFonts w:hint="eastAsia" w:ascii="宋体" w:hAnsi="宋体" w:cs="仿宋"/>
          <w:color w:val="auto"/>
          <w:szCs w:val="21"/>
          <w:lang w:eastAsia="zh-CN"/>
        </w:rPr>
        <w:t>2.12.2被派遣服务人员提出提前停止或劳动合同期满终止劳务派遣的，乙方为停止派遣的服务人员办理解除或终止劳动合同手续，依法保障劳动者的合法权益，由此产生的经济的、法律的纠纷及责任由乙方承担，甲方不承担任何责任及连带责任。</w:t>
      </w:r>
    </w:p>
    <w:p w14:paraId="76FEF0AE">
      <w:pPr>
        <w:spacing w:line="360" w:lineRule="auto"/>
        <w:ind w:firstLine="741" w:firstLineChars="337"/>
        <w:rPr>
          <w:rFonts w:hint="eastAsia" w:ascii="宋体" w:hAnsi="宋体" w:cs="仿宋"/>
          <w:color w:val="auto"/>
          <w:szCs w:val="21"/>
          <w:lang w:eastAsia="zh-CN"/>
        </w:rPr>
      </w:pPr>
      <w:r>
        <w:rPr>
          <w:rFonts w:hint="eastAsia" w:ascii="宋体" w:hAnsi="宋体" w:cs="仿宋"/>
          <w:color w:val="auto"/>
          <w:szCs w:val="21"/>
          <w:lang w:eastAsia="zh-CN"/>
        </w:rPr>
        <w:t>2.12.3乙方因未按照国家劳动标准等相关原因，被派遣服务人员提出与乙方停止劳动合同的，乙方为停止派遣的服务人员办理解除或终止劳动合同手续，依法保障劳动者的合法权益，由此产生的经济的、法律的纠纷及责任由乙方承担，甲方不承担任何责任及连带责任。</w:t>
      </w:r>
    </w:p>
    <w:p w14:paraId="2D643BB2">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2.13 乙方负责组织被派遣服务人员进行上岗前、在岗期间、离岗时的职业健康体检，所需费用由乙方支付。被派遣服务人员上岗后，乙方应按《职业病防治法》、《安全生产法》等法律、法规及政策要求管理和使用被派遣劳务人员，预防工伤事故、职业病的发生。</w:t>
      </w:r>
    </w:p>
    <w:p w14:paraId="7952F87F">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2.14 被派遣劳务人员在甲方工作期间发生工伤，甲方应积极组织施救、保护现场，并且及时通知乙方。乙方负责工伤认定申请和劳动能力鉴定申请。如被派遣劳务人员经劳动能力鉴定委员会鉴定伤残等级达到乙方与被派遣劳务人员必须保留劳动关系的，保留劳动关系期间所需费用由乙方支付。因发生工伤或患职业病而引发的费用，除社会保险机构按政策规定支付外，其他费用均由乙方支付。乙方依照法律、法规及政策规定办理。劳务服务人员发生工伤，在接受治疗的停工留薪期，原工作岗位由乙方另派人顶替。</w:t>
      </w:r>
    </w:p>
    <w:p w14:paraId="7F14225C">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2.15 乙方工作人员在甲方服务区域内，因违规操作造成甲方或第三方经济损失或人身伤害的，由乙方承担赔偿责任，甲方可提供必要协助。</w:t>
      </w:r>
    </w:p>
    <w:p w14:paraId="427717F0">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2.16 乙方工作人员在甲方服务区域内，因非职务行为造成他人人身伤害或其他损失的，由乙方承担责任；因乙方工作人员的职务行为造成他人人身伤害或其他损失的，由乙方承担责任，甲方可提供必要协助。乙方工作人员在非甲方服务区域内发生的任何行为及后果，均由乙方自行承担和解决。</w:t>
      </w:r>
    </w:p>
    <w:p w14:paraId="6DDE170B">
      <w:pPr>
        <w:spacing w:line="360" w:lineRule="auto"/>
        <w:ind w:firstLine="297" w:firstLineChars="135"/>
        <w:rPr>
          <w:rFonts w:hint="eastAsia" w:ascii="宋体" w:hAnsi="宋体" w:cs="仿宋"/>
          <w:color w:val="auto"/>
          <w:szCs w:val="21"/>
          <w:lang w:eastAsia="zh-CN"/>
        </w:rPr>
      </w:pPr>
      <w:r>
        <w:rPr>
          <w:rFonts w:hint="eastAsia" w:ascii="宋体" w:hAnsi="宋体" w:cs="仿宋"/>
          <w:color w:val="auto"/>
          <w:szCs w:val="21"/>
          <w:lang w:eastAsia="zh-CN"/>
        </w:rPr>
        <w:t>2.17因乙方原因与员工产生劳动争议、仲裁、民事纠纷的，由乙方承担责任。</w:t>
      </w:r>
    </w:p>
    <w:p w14:paraId="7C26FE6C">
      <w:pPr>
        <w:spacing w:line="360" w:lineRule="auto"/>
        <w:rPr>
          <w:rFonts w:hint="eastAsia" w:ascii="宋体" w:hAnsi="宋体" w:cs="仿宋"/>
          <w:b/>
          <w:bCs/>
          <w:color w:val="auto"/>
          <w:szCs w:val="21"/>
          <w:lang w:eastAsia="zh-CN"/>
        </w:rPr>
      </w:pPr>
      <w:r>
        <w:rPr>
          <w:rFonts w:hint="eastAsia" w:ascii="宋体" w:hAnsi="宋体" w:cs="仿宋"/>
          <w:b/>
          <w:bCs/>
          <w:color w:val="auto"/>
          <w:szCs w:val="21"/>
          <w:lang w:eastAsia="zh-CN"/>
        </w:rPr>
        <w:t>七、岗位职责及要求</w:t>
      </w:r>
    </w:p>
    <w:p w14:paraId="7EFB7821">
      <w:pPr>
        <w:spacing w:line="360" w:lineRule="auto"/>
        <w:rPr>
          <w:rFonts w:hint="eastAsia" w:ascii="宋体" w:hAnsi="宋体" w:cs="仿宋"/>
          <w:color w:val="auto"/>
          <w:szCs w:val="21"/>
          <w:u w:val="single"/>
          <w:lang w:eastAsia="zh-CN"/>
        </w:rPr>
      </w:pPr>
      <w:r>
        <w:rPr>
          <w:rFonts w:hint="eastAsia" w:ascii="宋体" w:hAnsi="宋体" w:cs="仿宋"/>
          <w:color w:val="auto"/>
          <w:szCs w:val="21"/>
          <w:lang w:eastAsia="zh-CN"/>
        </w:rPr>
        <w:t xml:space="preserve"> </w:t>
      </w:r>
      <w:r>
        <w:rPr>
          <w:rFonts w:hint="eastAsia" w:ascii="宋体" w:hAnsi="宋体" w:cs="仿宋"/>
          <w:color w:val="auto"/>
          <w:szCs w:val="21"/>
          <w:u w:val="single"/>
          <w:lang w:eastAsia="zh-CN"/>
        </w:rPr>
        <w:t xml:space="preserve">                             </w:t>
      </w:r>
    </w:p>
    <w:p w14:paraId="103C96C8">
      <w:pPr>
        <w:spacing w:line="360" w:lineRule="auto"/>
        <w:rPr>
          <w:rFonts w:hint="eastAsia" w:ascii="宋体" w:hAnsi="宋体" w:cs="仿宋"/>
          <w:b/>
          <w:bCs/>
          <w:color w:val="auto"/>
          <w:szCs w:val="21"/>
          <w:lang w:eastAsia="zh-CN"/>
        </w:rPr>
      </w:pPr>
      <w:r>
        <w:rPr>
          <w:rFonts w:hint="eastAsia" w:ascii="宋体" w:hAnsi="宋体" w:cs="仿宋"/>
          <w:b/>
          <w:bCs/>
          <w:color w:val="auto"/>
          <w:szCs w:val="21"/>
          <w:lang w:eastAsia="zh-CN"/>
        </w:rPr>
        <w:t>八、违约责任</w:t>
      </w:r>
    </w:p>
    <w:p w14:paraId="7F7135D1">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8.1甲方逾期付款，每逾期一日，按未付款总额的</w:t>
      </w:r>
      <w:r>
        <w:rPr>
          <w:rFonts w:hint="eastAsia" w:hAnsi="宋体" w:cs="仿宋"/>
          <w:color w:val="auto"/>
          <w:sz w:val="21"/>
          <w:szCs w:val="21"/>
          <w:u w:val="single"/>
        </w:rPr>
        <w:t xml:space="preserve">  </w:t>
      </w:r>
      <w:r>
        <w:rPr>
          <w:rFonts w:hint="eastAsia" w:hAnsi="宋体" w:cs="仿宋"/>
          <w:color w:val="auto"/>
          <w:sz w:val="21"/>
          <w:szCs w:val="21"/>
        </w:rPr>
        <w:t>%支付违约金。</w:t>
      </w:r>
    </w:p>
    <w:p w14:paraId="352A97D9">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8.2乙方未按照合同约定与其指派的工作人员签订劳动合同或为其购买保险的，每一人未签订或未购买，乙方需向甲方交纳人民币</w:t>
      </w:r>
      <w:r>
        <w:rPr>
          <w:rFonts w:hint="eastAsia" w:hAnsi="宋体" w:cs="仿宋"/>
          <w:color w:val="auto"/>
          <w:sz w:val="21"/>
          <w:szCs w:val="21"/>
          <w:u w:val="single"/>
        </w:rPr>
        <w:t xml:space="preserve">    </w:t>
      </w:r>
      <w:r>
        <w:rPr>
          <w:rFonts w:hint="eastAsia" w:hAnsi="宋体" w:cs="仿宋"/>
          <w:color w:val="auto"/>
          <w:sz w:val="21"/>
          <w:szCs w:val="21"/>
        </w:rPr>
        <w:t>元违约金。因乙方违约行为导致的纠纷和法律责任由乙方自行承担。</w:t>
      </w:r>
    </w:p>
    <w:p w14:paraId="3E1042AA">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8.3乙方违反本合同约定，流失人员超过3日未补齐的，每发生一次，乙方需按照</w:t>
      </w:r>
      <w:r>
        <w:rPr>
          <w:rFonts w:hint="eastAsia" w:hAnsi="宋体" w:cs="仿宋"/>
          <w:color w:val="auto"/>
          <w:sz w:val="21"/>
          <w:szCs w:val="21"/>
          <w:u w:val="single"/>
        </w:rPr>
        <w:t xml:space="preserve">    </w:t>
      </w:r>
      <w:r>
        <w:rPr>
          <w:rFonts w:hint="eastAsia" w:hAnsi="宋体" w:cs="仿宋"/>
          <w:color w:val="auto"/>
          <w:sz w:val="21"/>
          <w:szCs w:val="21"/>
        </w:rPr>
        <w:t>元/天的标准向甲方支付违约金。</w:t>
      </w:r>
    </w:p>
    <w:p w14:paraId="10DA3DA4">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8.4乙方工作人员在上班期间不遵守岗位职责，如出现工作期间不在岗或工作期间睡觉等情形的，每发生一次乙方需按照</w:t>
      </w:r>
      <w:r>
        <w:rPr>
          <w:rFonts w:hint="eastAsia" w:hAnsi="宋体" w:cs="仿宋"/>
          <w:color w:val="auto"/>
          <w:sz w:val="21"/>
          <w:szCs w:val="21"/>
          <w:u w:val="single"/>
        </w:rPr>
        <w:t xml:space="preserve">    </w:t>
      </w:r>
      <w:r>
        <w:rPr>
          <w:rFonts w:hint="eastAsia" w:hAnsi="宋体" w:cs="仿宋"/>
          <w:color w:val="auto"/>
          <w:sz w:val="21"/>
          <w:szCs w:val="21"/>
        </w:rPr>
        <w:t>元/人的标准向甲方支付违约金。</w:t>
      </w:r>
    </w:p>
    <w:p w14:paraId="1F7B73CD">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8.5乙方违反本合同约定不按照甲方要求更换违纪违规人员的，每不更换一人或每超出约定时间一日更换的，乙方需按</w:t>
      </w:r>
      <w:r>
        <w:rPr>
          <w:rFonts w:hint="eastAsia" w:hAnsi="宋体" w:cs="仿宋"/>
          <w:color w:val="auto"/>
          <w:sz w:val="21"/>
          <w:szCs w:val="21"/>
          <w:u w:val="single"/>
        </w:rPr>
        <w:t xml:space="preserve">    </w:t>
      </w:r>
      <w:r>
        <w:rPr>
          <w:rFonts w:hint="eastAsia" w:hAnsi="宋体" w:cs="仿宋"/>
          <w:color w:val="auto"/>
          <w:sz w:val="21"/>
          <w:szCs w:val="21"/>
        </w:rPr>
        <w:t>元/天的标准向甲方支付违约金。</w:t>
      </w:r>
    </w:p>
    <w:p w14:paraId="5E16544A">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8.6乙方有如下情形之一，甲方可书面通知后单方解除本合同，乙方需按合同服务费用总金额的</w:t>
      </w:r>
      <w:r>
        <w:rPr>
          <w:rFonts w:hint="eastAsia" w:hAnsi="宋体" w:cs="仿宋"/>
          <w:color w:val="auto"/>
          <w:sz w:val="21"/>
          <w:szCs w:val="21"/>
          <w:u w:val="single"/>
        </w:rPr>
        <w:t xml:space="preserve">    </w:t>
      </w:r>
      <w:r>
        <w:rPr>
          <w:rFonts w:hint="eastAsia" w:hAnsi="宋体" w:cs="仿宋"/>
          <w:color w:val="auto"/>
          <w:sz w:val="21"/>
          <w:szCs w:val="21"/>
        </w:rPr>
        <w:t>%支付违约金：</w:t>
      </w:r>
    </w:p>
    <w:p w14:paraId="19AC8C67">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（1）乙方派驻的工作人员少于甲方所需人数，经甲方书面催告要求乙方补足，乙方拖延或拒绝的；</w:t>
      </w:r>
    </w:p>
    <w:p w14:paraId="0B930604">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（2）合同期内，甲方因乙方派驻的工作人员不合格要求撤换累计超过十次或一个月内发生三次以上（含三次）要求撤换的；</w:t>
      </w:r>
    </w:p>
    <w:p w14:paraId="225A7C94">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（3）乙方指派的工作人员累计三次因职务或非职务行为造成第三方经济损失或人身损害的；</w:t>
      </w:r>
    </w:p>
    <w:p w14:paraId="046A0B4B">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（4）乙方指派的工作人员有违法犯罪行为，被依法追究法律责任的；</w:t>
      </w:r>
    </w:p>
    <w:p w14:paraId="733FE155">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（5）乙方指派的工作人员严重违反甲方规定或对甲方财物、工作人员造成侵害的；</w:t>
      </w:r>
    </w:p>
    <w:p w14:paraId="74B476B5">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（6）乙方提供虚假的证照、合同所需的备案材料的。</w:t>
      </w:r>
    </w:p>
    <w:p w14:paraId="4A3AEF45">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（7）乙方将应当提供的全部物业服务转委托给第三人，或者将全部物业服务支解后分别转委托给第三人。</w:t>
      </w:r>
    </w:p>
    <w:p w14:paraId="51FA0B19">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8.7 本条约定的违约金，甲方有权在未支付的服务费用中直接扣除。</w:t>
      </w:r>
    </w:p>
    <w:p w14:paraId="0088A08B">
      <w:pPr>
        <w:pStyle w:val="37"/>
        <w:spacing w:line="360" w:lineRule="auto"/>
        <w:ind w:firstLine="283" w:firstLineChars="135"/>
        <w:rPr>
          <w:rFonts w:hint="eastAsia" w:hAnsi="宋体" w:cs="仿宋"/>
          <w:color w:val="auto"/>
          <w:sz w:val="21"/>
          <w:szCs w:val="21"/>
        </w:rPr>
      </w:pPr>
      <w:r>
        <w:rPr>
          <w:rFonts w:hint="eastAsia" w:hAnsi="宋体" w:cs="仿宋"/>
          <w:color w:val="auto"/>
          <w:sz w:val="21"/>
          <w:szCs w:val="21"/>
        </w:rPr>
        <w:t>8.8 违约一方应承担守约方支出的合理费用，包括但不限于诉讼费、律师费、保全费、公证费、评估鉴定费等。</w:t>
      </w:r>
    </w:p>
    <w:p w14:paraId="14839B89">
      <w:pPr>
        <w:spacing w:line="360" w:lineRule="auto"/>
        <w:rPr>
          <w:rFonts w:hint="eastAsia" w:ascii="宋体" w:hAnsi="宋体" w:cs="仿宋"/>
          <w:b/>
          <w:bCs/>
          <w:color w:val="auto"/>
          <w:szCs w:val="21"/>
          <w:lang w:eastAsia="zh-CN"/>
        </w:rPr>
      </w:pPr>
      <w:r>
        <w:rPr>
          <w:rFonts w:hint="eastAsia" w:ascii="宋体" w:hAnsi="宋体" w:cs="仿宋"/>
          <w:b/>
          <w:bCs/>
          <w:color w:val="auto"/>
          <w:szCs w:val="21"/>
          <w:lang w:eastAsia="zh-CN"/>
        </w:rPr>
        <w:t>九、争议解决</w:t>
      </w:r>
    </w:p>
    <w:p w14:paraId="17F2A29A">
      <w:pPr>
        <w:spacing w:line="360" w:lineRule="auto"/>
        <w:ind w:firstLine="440" w:firstLineChars="200"/>
        <w:rPr>
          <w:rFonts w:hint="eastAsia" w:ascii="宋体" w:hAnsi="宋体" w:cs="仿宋"/>
          <w:color w:val="auto"/>
          <w:szCs w:val="21"/>
          <w:lang w:eastAsia="zh-CN"/>
        </w:rPr>
      </w:pPr>
      <w:r>
        <w:rPr>
          <w:rFonts w:hint="eastAsia" w:ascii="宋体" w:hAnsi="宋体" w:cs="仿宋"/>
          <w:color w:val="auto"/>
          <w:szCs w:val="21"/>
          <w:lang w:eastAsia="zh-CN"/>
        </w:rPr>
        <w:t>因履行本合同引起的或与本合同有关的争议，甲、乙双方应首先通过友好协商解决，如果协商不能解决争议，则向甲方所在地（昆明市西山区人民法院）有管辖权的人民法院提起诉讼。同时，违约一方应承担守约方支出的合理费用，包括但不限于诉讼费、律师费、保全费、公证费、评估鉴定费等。</w:t>
      </w:r>
    </w:p>
    <w:p w14:paraId="5254A607">
      <w:pPr>
        <w:spacing w:line="360" w:lineRule="auto"/>
        <w:rPr>
          <w:rFonts w:hint="eastAsia" w:ascii="宋体" w:hAnsi="宋体" w:cs="仿宋"/>
          <w:b/>
          <w:bCs/>
          <w:color w:val="auto"/>
          <w:szCs w:val="21"/>
          <w:lang w:eastAsia="zh-CN"/>
        </w:rPr>
      </w:pPr>
      <w:r>
        <w:rPr>
          <w:rFonts w:hint="eastAsia" w:ascii="宋体" w:hAnsi="宋体" w:cs="仿宋"/>
          <w:b/>
          <w:bCs/>
          <w:color w:val="auto"/>
          <w:szCs w:val="21"/>
          <w:lang w:eastAsia="zh-CN"/>
        </w:rPr>
        <w:t>十、本合同履行过程中，经甲、乙双方确认的附件、业务往来单据、传真等构成本合同不可分割部分，具有同等效力。</w:t>
      </w:r>
    </w:p>
    <w:p w14:paraId="147245F5">
      <w:pPr>
        <w:spacing w:line="360" w:lineRule="auto"/>
        <w:rPr>
          <w:rFonts w:hint="eastAsia" w:ascii="宋体" w:hAnsi="宋体" w:cs="仿宋"/>
          <w:b/>
          <w:bCs/>
          <w:color w:val="auto"/>
          <w:szCs w:val="21"/>
          <w:lang w:eastAsia="zh-CN"/>
        </w:rPr>
      </w:pPr>
      <w:r>
        <w:rPr>
          <w:rFonts w:hint="eastAsia" w:ascii="宋体" w:hAnsi="宋体" w:cs="仿宋"/>
          <w:b/>
          <w:bCs/>
          <w:color w:val="auto"/>
          <w:szCs w:val="21"/>
          <w:lang w:eastAsia="zh-CN"/>
        </w:rPr>
        <w:t>十一、合同生效及其他</w:t>
      </w:r>
    </w:p>
    <w:p w14:paraId="7EF276E8">
      <w:pPr>
        <w:spacing w:line="360" w:lineRule="auto"/>
        <w:ind w:firstLine="444" w:firstLineChars="202"/>
        <w:rPr>
          <w:rFonts w:hint="eastAsia" w:ascii="宋体" w:hAnsi="宋体" w:cs="仿宋"/>
          <w:color w:val="auto"/>
          <w:szCs w:val="21"/>
          <w:lang w:eastAsia="zh-CN"/>
        </w:rPr>
      </w:pPr>
      <w:r>
        <w:rPr>
          <w:rFonts w:hint="eastAsia" w:ascii="宋体" w:hAnsi="宋体" w:cs="仿宋"/>
          <w:color w:val="auto"/>
          <w:szCs w:val="21"/>
          <w:lang w:eastAsia="zh-CN"/>
        </w:rPr>
        <w:t>1、本合同自双方法定代表人或委托代理人签字并加盖盖章之日起生效。</w:t>
      </w:r>
    </w:p>
    <w:p w14:paraId="36C8973F">
      <w:pPr>
        <w:spacing w:line="360" w:lineRule="auto"/>
        <w:ind w:firstLine="444" w:firstLineChars="202"/>
        <w:rPr>
          <w:rFonts w:hint="eastAsia" w:ascii="宋体" w:hAnsi="宋体" w:cs="仿宋"/>
          <w:color w:val="auto"/>
          <w:szCs w:val="21"/>
          <w:lang w:eastAsia="zh-CN"/>
        </w:rPr>
      </w:pPr>
      <w:r>
        <w:rPr>
          <w:rFonts w:hint="eastAsia" w:ascii="宋体" w:hAnsi="宋体" w:cs="仿宋"/>
          <w:color w:val="auto"/>
          <w:szCs w:val="21"/>
          <w:lang w:eastAsia="zh-CN"/>
        </w:rPr>
        <w:t>2、本合同一式陆份，以中文书写，甲方肆份，乙方壹份，政府采购中心壹份。</w:t>
      </w:r>
    </w:p>
    <w:p w14:paraId="485F1431">
      <w:pPr>
        <w:spacing w:line="360" w:lineRule="auto"/>
        <w:ind w:firstLine="444" w:firstLineChars="202"/>
        <w:rPr>
          <w:rFonts w:hint="eastAsia" w:ascii="宋体" w:hAnsi="宋体" w:cs="仿宋"/>
          <w:color w:val="auto"/>
          <w:szCs w:val="21"/>
          <w:lang w:eastAsia="zh-CN"/>
        </w:rPr>
      </w:pPr>
      <w:r>
        <w:rPr>
          <w:rFonts w:hint="eastAsia" w:ascii="宋体" w:hAnsi="宋体" w:cs="仿宋"/>
          <w:color w:val="auto"/>
          <w:szCs w:val="21"/>
          <w:lang w:eastAsia="zh-CN"/>
        </w:rPr>
        <w:t>3、本合同签订地点：采购人指定地点。</w:t>
      </w:r>
    </w:p>
    <w:p w14:paraId="02968082">
      <w:pPr>
        <w:spacing w:line="360" w:lineRule="auto"/>
        <w:ind w:firstLine="444" w:firstLineChars="202"/>
        <w:rPr>
          <w:rFonts w:hint="eastAsia" w:ascii="宋体" w:hAnsi="宋体" w:cs="仿宋"/>
          <w:color w:val="auto"/>
          <w:szCs w:val="21"/>
          <w:lang w:eastAsia="zh-CN"/>
        </w:rPr>
      </w:pPr>
      <w:r>
        <w:rPr>
          <w:rFonts w:hint="eastAsia" w:ascii="宋体" w:hAnsi="宋体" w:cs="仿宋"/>
          <w:color w:val="auto"/>
          <w:szCs w:val="21"/>
          <w:lang w:eastAsia="zh-CN"/>
        </w:rPr>
        <w:t>4、丙方为甲方的釆购委托代理机构，不承担本合同规定的甲方的权利和义务。</w:t>
      </w:r>
    </w:p>
    <w:p w14:paraId="62CCB37F">
      <w:pPr>
        <w:spacing w:line="360" w:lineRule="auto"/>
        <w:ind w:firstLine="444" w:firstLineChars="202"/>
        <w:rPr>
          <w:rFonts w:hint="eastAsia" w:ascii="宋体" w:hAnsi="宋体" w:cs="仿宋"/>
          <w:color w:val="auto"/>
          <w:szCs w:val="21"/>
          <w:lang w:eastAsia="zh-CN"/>
        </w:rPr>
      </w:pPr>
      <w:r>
        <w:rPr>
          <w:rFonts w:hint="eastAsia" w:ascii="宋体" w:hAnsi="宋体" w:cs="仿宋"/>
          <w:color w:val="auto"/>
          <w:szCs w:val="21"/>
          <w:lang w:eastAsia="zh-CN"/>
        </w:rPr>
        <w:t>5、本合同按照中华人民共和国的现行法律进行解释。</w:t>
      </w:r>
    </w:p>
    <w:p w14:paraId="620EF8C9">
      <w:pPr>
        <w:spacing w:line="360" w:lineRule="auto"/>
        <w:rPr>
          <w:rFonts w:hint="eastAsia" w:ascii="宋体" w:hAnsi="宋体" w:cs="仿宋"/>
          <w:b/>
          <w:bCs/>
          <w:color w:val="auto"/>
          <w:szCs w:val="21"/>
          <w:lang w:eastAsia="zh-CN"/>
        </w:rPr>
      </w:pPr>
      <w:r>
        <w:rPr>
          <w:rFonts w:hint="eastAsia" w:ascii="宋体" w:hAnsi="宋体" w:cs="仿宋"/>
          <w:b/>
          <w:bCs/>
          <w:color w:val="auto"/>
          <w:szCs w:val="21"/>
          <w:lang w:eastAsia="zh-CN"/>
        </w:rPr>
        <w:t>十二、本合同未尽事宜，由甲乙双方协商另行签订补充协议，补充协议是合同的组成部分，具有同等的法律效力。</w:t>
      </w:r>
    </w:p>
    <w:p w14:paraId="736B2C34">
      <w:pPr>
        <w:rPr>
          <w:rFonts w:hint="eastAsia" w:ascii="宋体" w:hAnsi="宋体" w:cs="仿宋"/>
          <w:color w:val="auto"/>
          <w:szCs w:val="21"/>
          <w:lang w:eastAsia="zh-CN"/>
        </w:rPr>
      </w:pPr>
    </w:p>
    <w:p w14:paraId="718BCA63">
      <w:pPr>
        <w:rPr>
          <w:rFonts w:hint="eastAsia" w:ascii="宋体" w:hAnsi="宋体" w:cs="仿宋"/>
          <w:color w:val="auto"/>
          <w:szCs w:val="21"/>
          <w:lang w:eastAsia="zh-CN"/>
        </w:rPr>
      </w:pPr>
      <w:r>
        <w:rPr>
          <w:rFonts w:hint="eastAsia" w:ascii="宋体" w:hAnsi="宋体" w:cs="仿宋"/>
          <w:color w:val="auto"/>
          <w:szCs w:val="21"/>
          <w:lang w:eastAsia="zh-CN"/>
        </w:rPr>
        <w:br w:type="page"/>
      </w:r>
      <w:r>
        <w:rPr>
          <w:rFonts w:hint="eastAsia" w:ascii="宋体" w:hAnsi="宋体" w:cs="仿宋"/>
          <w:color w:val="auto"/>
          <w:szCs w:val="21"/>
          <w:lang w:eastAsia="zh-CN"/>
        </w:rPr>
        <w:t>（此页无正文）</w:t>
      </w:r>
    </w:p>
    <w:p w14:paraId="1AE02FC7">
      <w:pPr>
        <w:spacing w:line="480" w:lineRule="exact"/>
        <w:rPr>
          <w:rFonts w:hint="eastAsia" w:ascii="宋体" w:hAnsi="宋体" w:cs="仿宋"/>
          <w:color w:val="auto"/>
          <w:szCs w:val="21"/>
          <w:lang w:eastAsia="zh-CN"/>
        </w:rPr>
      </w:pPr>
    </w:p>
    <w:p w14:paraId="2595A9DB">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甲方（采购人公章）名 称：</w:t>
      </w:r>
    </w:p>
    <w:p w14:paraId="79A1F1C0">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地 址：</w:t>
      </w:r>
    </w:p>
    <w:p w14:paraId="54C43F9F">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邮 编：</w:t>
      </w:r>
    </w:p>
    <w:p w14:paraId="07C98DC2">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 xml:space="preserve">法定代表人或委托代理人： </w:t>
      </w:r>
    </w:p>
    <w:p w14:paraId="5A4FFA88">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项目（技术）负责人：</w:t>
      </w:r>
    </w:p>
    <w:p w14:paraId="494B0FF1">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 xml:space="preserve">电 话 ： </w:t>
      </w:r>
    </w:p>
    <w:p w14:paraId="5FAF76E7">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签订日期：</w:t>
      </w:r>
    </w:p>
    <w:p w14:paraId="69715A66">
      <w:pPr>
        <w:spacing w:line="480" w:lineRule="exact"/>
        <w:rPr>
          <w:rFonts w:hint="eastAsia" w:ascii="宋体" w:hAnsi="宋体" w:cs="仿宋"/>
          <w:color w:val="auto"/>
          <w:szCs w:val="21"/>
          <w:lang w:eastAsia="zh-CN"/>
        </w:rPr>
      </w:pPr>
    </w:p>
    <w:p w14:paraId="3CA5FD21">
      <w:pPr>
        <w:spacing w:line="480" w:lineRule="exact"/>
        <w:rPr>
          <w:rFonts w:hint="eastAsia" w:ascii="宋体" w:hAnsi="宋体" w:cs="仿宋"/>
          <w:color w:val="auto"/>
          <w:szCs w:val="21"/>
          <w:lang w:eastAsia="zh-CN"/>
        </w:rPr>
      </w:pPr>
    </w:p>
    <w:p w14:paraId="46ECC16A">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乙方（供应商公章）名 称：</w:t>
      </w:r>
    </w:p>
    <w:p w14:paraId="03C4E4F7">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 xml:space="preserve">地 址： </w:t>
      </w:r>
    </w:p>
    <w:p w14:paraId="339088F6">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邮 编：</w:t>
      </w:r>
    </w:p>
    <w:p w14:paraId="4AE305CE">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 xml:space="preserve">法定代表人或委托代理人： </w:t>
      </w:r>
    </w:p>
    <w:p w14:paraId="026291C5">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经办人：</w:t>
      </w:r>
    </w:p>
    <w:p w14:paraId="1A7EF58E">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 xml:space="preserve">电 话 ： </w:t>
      </w:r>
    </w:p>
    <w:p w14:paraId="139F0AE7">
      <w:pPr>
        <w:spacing w:line="480" w:lineRule="exact"/>
        <w:rPr>
          <w:rFonts w:hint="eastAsia" w:ascii="宋体" w:hAnsi="宋体" w:cs="仿宋"/>
          <w:color w:val="auto"/>
          <w:szCs w:val="21"/>
          <w:lang w:eastAsia="zh-CN"/>
        </w:rPr>
      </w:pPr>
      <w:r>
        <w:rPr>
          <w:rFonts w:hint="eastAsia" w:ascii="宋体" w:hAnsi="宋体" w:cs="仿宋"/>
          <w:color w:val="auto"/>
          <w:szCs w:val="21"/>
          <w:lang w:eastAsia="zh-CN"/>
        </w:rPr>
        <w:t>签订日期：</w:t>
      </w:r>
    </w:p>
    <w:p w14:paraId="577200E1">
      <w:pPr>
        <w:spacing w:line="480" w:lineRule="exact"/>
        <w:rPr>
          <w:rFonts w:hint="eastAsia" w:ascii="宋体" w:hAnsi="宋体" w:cs="仿宋"/>
          <w:color w:val="auto"/>
          <w:szCs w:val="21"/>
          <w:lang w:eastAsia="zh-CN"/>
        </w:rPr>
      </w:pPr>
    </w:p>
    <w:p w14:paraId="4B98A416">
      <w:pPr>
        <w:widowControl/>
        <w:autoSpaceDE w:val="0"/>
        <w:autoSpaceDN w:val="0"/>
        <w:adjustRightInd w:val="0"/>
        <w:spacing w:line="360" w:lineRule="auto"/>
        <w:ind w:firstLine="420" w:firstLineChars="200"/>
        <w:rPr>
          <w:rFonts w:hint="eastAsia" w:cs="仿宋" w:asciiTheme="minorEastAsia" w:hAnsiTheme="minorEastAsia" w:eastAsiaTheme="minorEastAsia"/>
          <w:color w:val="auto"/>
          <w:sz w:val="21"/>
          <w:szCs w:val="21"/>
          <w:lang w:eastAsia="zh-CN"/>
        </w:rPr>
      </w:pPr>
    </w:p>
    <w:p w14:paraId="3ED495D9">
      <w:pPr>
        <w:widowControl/>
        <w:autoSpaceDE w:val="0"/>
        <w:autoSpaceDN w:val="0"/>
        <w:adjustRightInd w:val="0"/>
        <w:spacing w:line="276" w:lineRule="auto"/>
        <w:ind w:firstLine="420" w:firstLineChars="200"/>
        <w:rPr>
          <w:rFonts w:hint="eastAsia" w:ascii="宋体" w:hAnsi="宋体" w:cs="仿宋"/>
          <w:color w:val="auto"/>
          <w:sz w:val="21"/>
          <w:szCs w:val="21"/>
          <w:lang w:eastAsia="zh-CN"/>
        </w:rPr>
        <w:sectPr>
          <w:headerReference r:id="rId12" w:type="default"/>
          <w:pgSz w:w="11906" w:h="16838"/>
          <w:pgMar w:top="1276" w:right="1310" w:bottom="1440" w:left="1310" w:header="737" w:footer="737" w:gutter="0"/>
          <w:pgNumType w:fmt="decimal"/>
          <w:cols w:space="720" w:num="1"/>
          <w:docGrid w:type="lines" w:linePitch="317" w:charSpace="0"/>
        </w:sectPr>
      </w:pPr>
    </w:p>
    <w:bookmarkEnd w:id="240"/>
    <w:p w14:paraId="3B754912">
      <w:pPr>
        <w:rPr>
          <w:color w:val="auto"/>
          <w:lang w:eastAsia="zh-CN"/>
        </w:rPr>
      </w:pPr>
      <w:bookmarkStart w:id="241" w:name="_Toc22209"/>
    </w:p>
    <w:bookmarkEnd w:id="241"/>
    <w:p w14:paraId="1D811594">
      <w:pPr>
        <w:pStyle w:val="10"/>
        <w:adjustRightInd w:val="0"/>
        <w:snapToGrid w:val="0"/>
        <w:spacing w:line="560" w:lineRule="exact"/>
        <w:jc w:val="center"/>
        <w:rPr>
          <w:rFonts w:hint="eastAsia" w:hAnsi="宋体"/>
          <w:color w:val="auto"/>
          <w:sz w:val="44"/>
          <w:szCs w:val="44"/>
        </w:rPr>
      </w:pPr>
    </w:p>
    <w:p w14:paraId="7C2580AA">
      <w:pPr>
        <w:ind w:left="46" w:leftChars="-45" w:hanging="145" w:hangingChars="33"/>
        <w:jc w:val="center"/>
        <w:rPr>
          <w:rFonts w:hint="eastAsia" w:ascii="宋体" w:hAnsi="宋体"/>
          <w:color w:val="auto"/>
          <w:sz w:val="44"/>
          <w:szCs w:val="44"/>
          <w:lang w:eastAsia="zh-CN"/>
        </w:rPr>
      </w:pPr>
    </w:p>
    <w:p w14:paraId="45C5F8E9">
      <w:pPr>
        <w:ind w:left="46" w:leftChars="-45" w:hanging="145" w:hangingChars="33"/>
        <w:jc w:val="center"/>
        <w:rPr>
          <w:rFonts w:hint="eastAsia" w:ascii="宋体" w:hAnsi="宋体"/>
          <w:color w:val="auto"/>
          <w:sz w:val="44"/>
          <w:szCs w:val="44"/>
          <w:lang w:eastAsia="zh-CN"/>
        </w:rPr>
      </w:pPr>
    </w:p>
    <w:p w14:paraId="56EAE5EC">
      <w:pPr>
        <w:ind w:left="46" w:leftChars="-45" w:hanging="145" w:hangingChars="33"/>
        <w:jc w:val="center"/>
        <w:rPr>
          <w:rFonts w:hint="eastAsia" w:ascii="宋体" w:hAnsi="宋体"/>
          <w:color w:val="auto"/>
          <w:sz w:val="44"/>
          <w:szCs w:val="44"/>
          <w:lang w:eastAsia="zh-CN"/>
        </w:rPr>
      </w:pPr>
    </w:p>
    <w:p w14:paraId="0C83826D">
      <w:pPr>
        <w:ind w:left="46" w:leftChars="-45" w:hanging="145" w:hangingChars="33"/>
        <w:jc w:val="center"/>
        <w:rPr>
          <w:rFonts w:hint="eastAsia" w:ascii="宋体" w:hAnsi="宋体"/>
          <w:color w:val="auto"/>
          <w:sz w:val="44"/>
          <w:szCs w:val="44"/>
          <w:lang w:eastAsia="zh-CN"/>
        </w:rPr>
      </w:pPr>
    </w:p>
    <w:p w14:paraId="2C2F5475">
      <w:pPr>
        <w:ind w:left="46" w:leftChars="-45" w:hanging="145" w:hangingChars="33"/>
        <w:jc w:val="center"/>
        <w:rPr>
          <w:rFonts w:hint="eastAsia" w:ascii="宋体" w:hAnsi="宋体"/>
          <w:color w:val="auto"/>
          <w:sz w:val="44"/>
          <w:szCs w:val="44"/>
          <w:lang w:eastAsia="zh-CN"/>
        </w:rPr>
      </w:pPr>
    </w:p>
    <w:p w14:paraId="2EC7E392">
      <w:pPr>
        <w:ind w:left="46" w:leftChars="-45" w:hanging="145" w:hangingChars="33"/>
        <w:jc w:val="center"/>
        <w:rPr>
          <w:rFonts w:hint="eastAsia" w:ascii="宋体" w:hAnsi="宋体"/>
          <w:color w:val="auto"/>
          <w:sz w:val="44"/>
          <w:szCs w:val="44"/>
          <w:lang w:eastAsia="zh-CN"/>
        </w:rPr>
      </w:pPr>
    </w:p>
    <w:p w14:paraId="4572346D">
      <w:pPr>
        <w:ind w:left="46" w:leftChars="-45" w:hanging="145" w:hangingChars="33"/>
        <w:jc w:val="center"/>
        <w:rPr>
          <w:rFonts w:hint="eastAsia" w:ascii="宋体" w:hAnsi="宋体"/>
          <w:color w:val="auto"/>
          <w:sz w:val="44"/>
          <w:szCs w:val="44"/>
          <w:lang w:eastAsia="zh-CN"/>
        </w:rPr>
      </w:pPr>
    </w:p>
    <w:p w14:paraId="49521203">
      <w:pPr>
        <w:pStyle w:val="4"/>
        <w:rPr>
          <w:rFonts w:hint="eastAsia"/>
          <w:color w:val="auto"/>
          <w:sz w:val="40"/>
          <w:lang w:eastAsia="zh-CN"/>
        </w:rPr>
      </w:pPr>
      <w:bookmarkStart w:id="242" w:name="_Toc15451"/>
      <w:bookmarkStart w:id="243" w:name="_Toc497486326"/>
      <w:r>
        <w:rPr>
          <w:color w:val="auto"/>
          <w:sz w:val="40"/>
          <w:lang w:eastAsia="zh-CN"/>
        </w:rPr>
        <w:t>第</w:t>
      </w:r>
      <w:r>
        <w:rPr>
          <w:rFonts w:hint="eastAsia"/>
          <w:color w:val="auto"/>
          <w:sz w:val="40"/>
          <w:lang w:eastAsia="zh-CN"/>
        </w:rPr>
        <w:t>七</w:t>
      </w:r>
      <w:r>
        <w:rPr>
          <w:color w:val="auto"/>
          <w:sz w:val="40"/>
          <w:lang w:eastAsia="zh-CN"/>
        </w:rPr>
        <w:t>章</w:t>
      </w:r>
      <w:r>
        <w:rPr>
          <w:rFonts w:hint="eastAsia"/>
          <w:color w:val="auto"/>
          <w:sz w:val="40"/>
          <w:lang w:eastAsia="zh-CN"/>
        </w:rPr>
        <w:t xml:space="preserve"> </w:t>
      </w:r>
      <w:r>
        <w:rPr>
          <w:color w:val="auto"/>
          <w:sz w:val="40"/>
          <w:lang w:eastAsia="zh-CN"/>
        </w:rPr>
        <w:t>投标文件格式</w:t>
      </w:r>
      <w:bookmarkEnd w:id="242"/>
      <w:bookmarkEnd w:id="243"/>
    </w:p>
    <w:p w14:paraId="6C89E3D0">
      <w:pPr>
        <w:jc w:val="center"/>
        <w:rPr>
          <w:rFonts w:hint="eastAsia" w:ascii="宋体" w:hAnsi="宋体" w:cs="宋体"/>
          <w:b/>
          <w:color w:val="auto"/>
          <w:sz w:val="24"/>
          <w:szCs w:val="28"/>
          <w:lang w:eastAsia="zh-CN"/>
        </w:rPr>
      </w:pPr>
      <w:r>
        <w:rPr>
          <w:rFonts w:hint="eastAsia"/>
          <w:b/>
          <w:bCs w:val="0"/>
          <w:color w:val="auto"/>
          <w:sz w:val="36"/>
          <w:szCs w:val="40"/>
          <w:lang w:eastAsia="zh-CN"/>
        </w:rPr>
        <w:t>投标人在关联标书环节时需将整本投标文件电子版(含封面)的标书关联至“商务技术部分”，并按招标文件格式要求签字并盖章。</w:t>
      </w:r>
      <w:r>
        <w:rPr>
          <w:b/>
          <w:color w:val="auto"/>
          <w:sz w:val="36"/>
          <w:szCs w:val="40"/>
          <w:lang w:eastAsia="zh-CN"/>
        </w:rPr>
        <w:br w:type="page"/>
      </w:r>
      <w:bookmarkStart w:id="244" w:name="_Toc529957200"/>
      <w:bookmarkStart w:id="245" w:name="_Toc486584248"/>
      <w:bookmarkStart w:id="246" w:name="_Toc389644551"/>
      <w:bookmarkStart w:id="247" w:name="_Toc450064600"/>
    </w:p>
    <w:bookmarkEnd w:id="244"/>
    <w:bookmarkEnd w:id="245"/>
    <w:bookmarkEnd w:id="246"/>
    <w:bookmarkEnd w:id="247"/>
    <w:p w14:paraId="0AE15D3E">
      <w:pPr>
        <w:rPr>
          <w:rFonts w:hint="eastAsia" w:ascii="黑体" w:hAnsi="黑体" w:eastAsia="黑体"/>
          <w:color w:val="auto"/>
          <w:lang w:eastAsia="zh-CN"/>
        </w:rPr>
      </w:pPr>
      <w:bookmarkStart w:id="248" w:name="_Toc38173198"/>
      <w:bookmarkStart w:id="249" w:name="_Toc78603135"/>
      <w:r>
        <w:rPr>
          <w:rFonts w:hint="eastAsia" w:ascii="黑体" w:hAnsi="黑体" w:eastAsia="黑体"/>
          <w:b/>
          <w:color w:val="auto"/>
          <w:sz w:val="24"/>
          <w:lang w:eastAsia="zh-CN"/>
        </w:rPr>
        <w:t>投标文件封面格式</w:t>
      </w:r>
    </w:p>
    <w:p w14:paraId="56C9DE1A">
      <w:pPr>
        <w:rPr>
          <w:rFonts w:hint="eastAsia" w:ascii="黑体" w:hAnsi="黑体" w:eastAsia="黑体"/>
          <w:b/>
          <w:color w:val="auto"/>
          <w:lang w:eastAsia="zh-CN"/>
        </w:rPr>
      </w:pPr>
    </w:p>
    <w:p w14:paraId="31E5804D">
      <w:pPr>
        <w:spacing w:before="120" w:after="120" w:line="400" w:lineRule="atLeast"/>
        <w:jc w:val="center"/>
        <w:rPr>
          <w:rFonts w:hint="eastAsia" w:ascii="黑体" w:hAnsi="黑体" w:eastAsia="黑体"/>
          <w:bCs/>
          <w:color w:val="auto"/>
          <w:sz w:val="52"/>
          <w:szCs w:val="48"/>
          <w:lang w:eastAsia="zh-CN"/>
        </w:rPr>
      </w:pPr>
      <w:r>
        <w:rPr>
          <w:rFonts w:hint="eastAsia" w:ascii="黑体" w:hAnsi="黑体" w:eastAsia="黑体"/>
          <w:bCs/>
          <w:color w:val="auto"/>
          <w:sz w:val="52"/>
          <w:szCs w:val="48"/>
          <w:lang w:eastAsia="zh-CN"/>
        </w:rPr>
        <w:t>昆明市公安局西山分局2026年物业服务项目（</w:t>
      </w:r>
      <w:r>
        <w:rPr>
          <w:rFonts w:hint="eastAsia" w:ascii="黑体" w:hAnsi="黑体" w:eastAsia="黑体"/>
          <w:bCs/>
          <w:color w:val="auto"/>
          <w:sz w:val="52"/>
          <w:szCs w:val="48"/>
          <w:u w:val="single"/>
          <w:lang w:eastAsia="zh-CN"/>
        </w:rPr>
        <w:t xml:space="preserve">   </w:t>
      </w:r>
      <w:r>
        <w:rPr>
          <w:rFonts w:hint="eastAsia" w:ascii="黑体" w:hAnsi="黑体" w:eastAsia="黑体"/>
          <w:bCs/>
          <w:color w:val="auto"/>
          <w:sz w:val="52"/>
          <w:szCs w:val="48"/>
          <w:lang w:eastAsia="zh-CN"/>
        </w:rPr>
        <w:t>标段）</w:t>
      </w:r>
    </w:p>
    <w:p w14:paraId="6EEC982D">
      <w:pPr>
        <w:spacing w:before="120" w:after="120" w:line="400" w:lineRule="atLeast"/>
        <w:jc w:val="center"/>
        <w:rPr>
          <w:rFonts w:hint="eastAsia" w:ascii="黑体" w:hAnsi="黑体" w:eastAsia="黑体"/>
          <w:bCs/>
          <w:color w:val="auto"/>
          <w:sz w:val="24"/>
          <w:lang w:eastAsia="zh-CN"/>
        </w:rPr>
      </w:pPr>
    </w:p>
    <w:p w14:paraId="0D02CA09">
      <w:pPr>
        <w:spacing w:before="120" w:after="120" w:line="400" w:lineRule="atLeast"/>
        <w:jc w:val="center"/>
        <w:rPr>
          <w:rFonts w:hint="eastAsia" w:ascii="黑体" w:hAnsi="黑体" w:eastAsia="黑体"/>
          <w:bCs/>
          <w:color w:val="auto"/>
          <w:sz w:val="24"/>
          <w:lang w:eastAsia="zh-CN"/>
        </w:rPr>
      </w:pPr>
    </w:p>
    <w:p w14:paraId="5BCE5006">
      <w:pPr>
        <w:pStyle w:val="14"/>
        <w:rPr>
          <w:rFonts w:hint="eastAsia" w:ascii="黑体" w:hAnsi="黑体" w:eastAsia="黑体"/>
          <w:bCs/>
          <w:color w:val="auto"/>
          <w:sz w:val="24"/>
        </w:rPr>
      </w:pPr>
    </w:p>
    <w:p w14:paraId="4CFDF8EA">
      <w:pPr>
        <w:pStyle w:val="14"/>
        <w:rPr>
          <w:rFonts w:hint="eastAsia" w:ascii="黑体" w:hAnsi="黑体" w:eastAsia="黑体"/>
          <w:bCs/>
          <w:color w:val="auto"/>
          <w:sz w:val="24"/>
        </w:rPr>
      </w:pPr>
    </w:p>
    <w:p w14:paraId="1D075BBC">
      <w:pPr>
        <w:pStyle w:val="14"/>
        <w:rPr>
          <w:rFonts w:hint="eastAsia" w:ascii="黑体" w:hAnsi="黑体" w:eastAsia="黑体"/>
          <w:bCs/>
          <w:color w:val="auto"/>
          <w:sz w:val="24"/>
        </w:rPr>
      </w:pPr>
    </w:p>
    <w:p w14:paraId="62769802">
      <w:pPr>
        <w:spacing w:before="120" w:after="120" w:line="400" w:lineRule="atLeast"/>
        <w:jc w:val="center"/>
        <w:rPr>
          <w:rFonts w:hint="eastAsia" w:ascii="黑体" w:hAnsi="黑体" w:eastAsia="黑体"/>
          <w:bCs/>
          <w:color w:val="auto"/>
          <w:sz w:val="24"/>
          <w:lang w:eastAsia="zh-CN"/>
        </w:rPr>
      </w:pPr>
    </w:p>
    <w:p w14:paraId="42643FBA">
      <w:pPr>
        <w:spacing w:before="120" w:after="120" w:line="400" w:lineRule="atLeast"/>
        <w:jc w:val="center"/>
        <w:rPr>
          <w:rFonts w:hint="eastAsia" w:ascii="黑体" w:hAnsi="黑体" w:eastAsia="黑体"/>
          <w:bCs/>
          <w:color w:val="auto"/>
          <w:sz w:val="24"/>
          <w:lang w:eastAsia="zh-CN"/>
        </w:rPr>
      </w:pPr>
    </w:p>
    <w:p w14:paraId="007B204D">
      <w:pPr>
        <w:spacing w:line="360" w:lineRule="auto"/>
        <w:jc w:val="center"/>
        <w:rPr>
          <w:rFonts w:hint="eastAsia" w:ascii="黑体" w:hAnsi="黑体" w:eastAsia="黑体"/>
          <w:bCs/>
          <w:color w:val="auto"/>
          <w:sz w:val="72"/>
          <w:szCs w:val="56"/>
          <w:lang w:eastAsia="zh-CN"/>
        </w:rPr>
      </w:pPr>
      <w:r>
        <w:rPr>
          <w:rFonts w:hint="eastAsia" w:ascii="黑体" w:hAnsi="黑体" w:eastAsia="黑体"/>
          <w:bCs/>
          <w:color w:val="auto"/>
          <w:sz w:val="72"/>
          <w:szCs w:val="56"/>
          <w:lang w:eastAsia="zh-CN"/>
        </w:rPr>
        <w:t>投 标 文 件</w:t>
      </w:r>
    </w:p>
    <w:p w14:paraId="3FCECF57">
      <w:pPr>
        <w:spacing w:before="120" w:after="120" w:line="400" w:lineRule="atLeast"/>
        <w:jc w:val="center"/>
        <w:rPr>
          <w:rFonts w:hint="eastAsia" w:ascii="黑体" w:hAnsi="黑体" w:eastAsia="黑体"/>
          <w:bCs/>
          <w:color w:val="auto"/>
          <w:sz w:val="28"/>
          <w:lang w:eastAsia="zh-CN"/>
        </w:rPr>
      </w:pPr>
      <w:r>
        <w:rPr>
          <w:rFonts w:hint="eastAsia" w:ascii="黑体" w:hAnsi="黑体" w:eastAsia="黑体"/>
          <w:bCs/>
          <w:color w:val="auto"/>
          <w:sz w:val="28"/>
          <w:lang w:eastAsia="zh-CN"/>
        </w:rPr>
        <w:t>项目编号：</w:t>
      </w:r>
      <w:r>
        <w:rPr>
          <w:rFonts w:hint="eastAsia" w:ascii="黑体" w:hAnsi="黑体" w:eastAsia="黑体"/>
          <w:bCs/>
          <w:color w:val="auto"/>
          <w:sz w:val="28"/>
          <w:szCs w:val="32"/>
          <w:lang w:eastAsia="zh-CN"/>
        </w:rPr>
        <w:t>KMZC2026-G3-00325-XSQZ-0002</w:t>
      </w:r>
    </w:p>
    <w:p w14:paraId="534498F7">
      <w:pPr>
        <w:spacing w:before="120" w:after="120" w:line="400" w:lineRule="atLeast"/>
        <w:jc w:val="center"/>
        <w:rPr>
          <w:rFonts w:hint="eastAsia" w:ascii="黑体" w:hAnsi="黑体" w:eastAsia="黑体"/>
          <w:bCs/>
          <w:color w:val="auto"/>
          <w:sz w:val="24"/>
          <w:lang w:eastAsia="zh-CN"/>
        </w:rPr>
      </w:pPr>
    </w:p>
    <w:p w14:paraId="7076D8C6">
      <w:pPr>
        <w:spacing w:before="120" w:after="120" w:line="400" w:lineRule="atLeast"/>
        <w:jc w:val="center"/>
        <w:rPr>
          <w:rFonts w:hint="eastAsia" w:ascii="黑体" w:hAnsi="黑体" w:eastAsia="黑体"/>
          <w:bCs/>
          <w:color w:val="auto"/>
          <w:sz w:val="24"/>
          <w:lang w:eastAsia="zh-CN"/>
        </w:rPr>
      </w:pPr>
    </w:p>
    <w:p w14:paraId="400330A5">
      <w:pPr>
        <w:spacing w:before="120" w:after="120" w:line="400" w:lineRule="atLeast"/>
        <w:jc w:val="center"/>
        <w:rPr>
          <w:rFonts w:hint="eastAsia" w:ascii="黑体" w:hAnsi="黑体" w:eastAsia="黑体"/>
          <w:bCs/>
          <w:color w:val="auto"/>
          <w:sz w:val="24"/>
          <w:lang w:eastAsia="zh-CN"/>
        </w:rPr>
      </w:pPr>
    </w:p>
    <w:p w14:paraId="54DB83A0">
      <w:pPr>
        <w:spacing w:before="120" w:after="120" w:line="400" w:lineRule="atLeast"/>
        <w:jc w:val="center"/>
        <w:rPr>
          <w:rFonts w:hint="eastAsia" w:ascii="黑体" w:hAnsi="黑体" w:eastAsia="黑体"/>
          <w:bCs/>
          <w:color w:val="auto"/>
          <w:sz w:val="24"/>
          <w:lang w:eastAsia="zh-CN"/>
        </w:rPr>
      </w:pPr>
    </w:p>
    <w:p w14:paraId="00945A75">
      <w:pPr>
        <w:spacing w:before="120" w:after="120" w:line="400" w:lineRule="atLeast"/>
        <w:jc w:val="center"/>
        <w:rPr>
          <w:rFonts w:hint="eastAsia" w:ascii="黑体" w:hAnsi="黑体" w:eastAsia="黑体"/>
          <w:bCs/>
          <w:color w:val="auto"/>
          <w:sz w:val="24"/>
          <w:lang w:eastAsia="zh-CN"/>
        </w:rPr>
      </w:pPr>
    </w:p>
    <w:p w14:paraId="301324A8">
      <w:pPr>
        <w:spacing w:before="120" w:after="120" w:line="400" w:lineRule="atLeast"/>
        <w:jc w:val="center"/>
        <w:rPr>
          <w:rFonts w:hint="eastAsia" w:ascii="黑体" w:hAnsi="黑体" w:eastAsia="黑体"/>
          <w:bCs/>
          <w:color w:val="auto"/>
          <w:sz w:val="24"/>
          <w:lang w:eastAsia="zh-CN"/>
        </w:rPr>
      </w:pPr>
    </w:p>
    <w:p w14:paraId="57CF3E13">
      <w:pPr>
        <w:spacing w:before="120" w:after="120" w:line="400" w:lineRule="atLeast"/>
        <w:jc w:val="center"/>
        <w:rPr>
          <w:rFonts w:hint="eastAsia" w:ascii="黑体" w:hAnsi="黑体" w:eastAsia="黑体"/>
          <w:bCs/>
          <w:color w:val="auto"/>
          <w:sz w:val="24"/>
          <w:lang w:eastAsia="zh-CN"/>
        </w:rPr>
      </w:pPr>
    </w:p>
    <w:p w14:paraId="4DA96969">
      <w:pPr>
        <w:spacing w:line="360" w:lineRule="auto"/>
        <w:ind w:left="880" w:leftChars="400"/>
        <w:rPr>
          <w:rFonts w:hint="eastAsia" w:ascii="黑体" w:hAnsi="黑体" w:eastAsia="黑体"/>
          <w:bCs/>
          <w:color w:val="auto"/>
          <w:sz w:val="30"/>
          <w:lang w:eastAsia="zh-CN"/>
        </w:rPr>
      </w:pPr>
      <w:r>
        <w:rPr>
          <w:rFonts w:hint="eastAsia" w:ascii="黑体" w:hAnsi="黑体" w:eastAsia="黑体"/>
          <w:bCs/>
          <w:color w:val="auto"/>
          <w:sz w:val="30"/>
          <w:lang w:eastAsia="zh-CN"/>
        </w:rPr>
        <w:t>投标人(电子签章)：</w:t>
      </w:r>
      <w:r>
        <w:rPr>
          <w:rFonts w:hint="eastAsia" w:ascii="黑体" w:hAnsi="黑体" w:eastAsia="黑体"/>
          <w:bCs/>
          <w:color w:val="auto"/>
          <w:sz w:val="30"/>
          <w:u w:val="single"/>
          <w:lang w:eastAsia="zh-CN"/>
        </w:rPr>
        <w:t xml:space="preserve">                          </w:t>
      </w:r>
      <w:r>
        <w:rPr>
          <w:rFonts w:ascii="黑体" w:hAnsi="黑体" w:eastAsia="黑体"/>
          <w:bCs/>
          <w:color w:val="auto"/>
          <w:sz w:val="30"/>
          <w:u w:val="single"/>
          <w:lang w:eastAsia="zh-CN"/>
        </w:rPr>
        <w:t xml:space="preserve"> </w:t>
      </w:r>
      <w:r>
        <w:rPr>
          <w:rFonts w:hint="eastAsia" w:ascii="黑体" w:hAnsi="黑体" w:eastAsia="黑体"/>
          <w:bCs/>
          <w:color w:val="auto"/>
          <w:sz w:val="30"/>
          <w:u w:val="single"/>
          <w:lang w:eastAsia="zh-CN"/>
        </w:rPr>
        <w:t xml:space="preserve">    </w:t>
      </w:r>
    </w:p>
    <w:p w14:paraId="2D57FEB5">
      <w:pPr>
        <w:spacing w:line="360" w:lineRule="auto"/>
        <w:ind w:left="880" w:leftChars="400"/>
        <w:rPr>
          <w:rFonts w:hint="eastAsia" w:ascii="黑体" w:hAnsi="黑体" w:eastAsia="黑体"/>
          <w:bCs/>
          <w:color w:val="auto"/>
          <w:sz w:val="30"/>
          <w:lang w:eastAsia="zh-CN"/>
        </w:rPr>
      </w:pPr>
      <w:r>
        <w:rPr>
          <w:rFonts w:hint="eastAsia" w:ascii="黑体" w:hAnsi="黑体" w:eastAsia="黑体"/>
          <w:bCs/>
          <w:color w:val="auto"/>
          <w:sz w:val="30"/>
          <w:lang w:eastAsia="zh-CN"/>
        </w:rPr>
        <w:t>地  址：</w:t>
      </w:r>
      <w:r>
        <w:rPr>
          <w:rFonts w:hint="eastAsia" w:ascii="黑体" w:hAnsi="黑体" w:eastAsia="黑体"/>
          <w:bCs/>
          <w:color w:val="auto"/>
          <w:sz w:val="30"/>
          <w:u w:val="single"/>
          <w:lang w:eastAsia="zh-CN"/>
        </w:rPr>
        <w:t xml:space="preserve">                                         </w:t>
      </w:r>
    </w:p>
    <w:p w14:paraId="56937198">
      <w:pPr>
        <w:spacing w:line="360" w:lineRule="auto"/>
        <w:ind w:left="880" w:leftChars="400"/>
        <w:rPr>
          <w:rFonts w:hint="eastAsia" w:ascii="黑体" w:hAnsi="黑体" w:eastAsia="黑体"/>
          <w:bCs/>
          <w:color w:val="auto"/>
          <w:sz w:val="30"/>
          <w:lang w:eastAsia="zh-CN"/>
        </w:rPr>
      </w:pPr>
      <w:r>
        <w:rPr>
          <w:rFonts w:hint="eastAsia" w:ascii="黑体" w:hAnsi="黑体" w:eastAsia="黑体"/>
          <w:bCs/>
          <w:color w:val="auto"/>
          <w:sz w:val="30"/>
          <w:lang w:eastAsia="zh-CN"/>
        </w:rPr>
        <w:t>法定代表人或委托代理人（电子签名）：</w:t>
      </w:r>
      <w:r>
        <w:rPr>
          <w:rFonts w:hint="eastAsia" w:ascii="黑体" w:hAnsi="黑体" w:eastAsia="黑体"/>
          <w:bCs/>
          <w:color w:val="auto"/>
          <w:sz w:val="30"/>
          <w:u w:val="single"/>
          <w:lang w:eastAsia="zh-CN"/>
        </w:rPr>
        <w:t xml:space="preserve">              </w:t>
      </w:r>
    </w:p>
    <w:p w14:paraId="2410939F">
      <w:pPr>
        <w:spacing w:line="360" w:lineRule="auto"/>
        <w:ind w:left="880" w:leftChars="400"/>
        <w:rPr>
          <w:rFonts w:hint="eastAsia" w:ascii="黑体" w:hAnsi="黑体" w:eastAsia="黑体"/>
          <w:bCs/>
          <w:color w:val="auto"/>
          <w:sz w:val="30"/>
          <w:lang w:eastAsia="zh-CN"/>
        </w:rPr>
      </w:pPr>
      <w:r>
        <w:rPr>
          <w:rFonts w:hint="eastAsia" w:ascii="黑体" w:hAnsi="黑体" w:eastAsia="黑体"/>
          <w:bCs/>
          <w:color w:val="auto"/>
          <w:sz w:val="30"/>
          <w:lang w:eastAsia="zh-CN"/>
        </w:rPr>
        <w:t>联系电话：</w:t>
      </w:r>
      <w:r>
        <w:rPr>
          <w:rFonts w:hint="eastAsia" w:ascii="黑体" w:hAnsi="黑体" w:eastAsia="黑体"/>
          <w:bCs/>
          <w:color w:val="auto"/>
          <w:sz w:val="30"/>
          <w:u w:val="single"/>
          <w:lang w:eastAsia="zh-CN"/>
        </w:rPr>
        <w:t xml:space="preserve">                                       </w:t>
      </w:r>
    </w:p>
    <w:p w14:paraId="7DBFA72F">
      <w:pPr>
        <w:spacing w:line="360" w:lineRule="auto"/>
        <w:ind w:left="880" w:leftChars="400"/>
        <w:rPr>
          <w:rFonts w:hint="eastAsia" w:ascii="黑体" w:hAnsi="黑体" w:eastAsia="黑体"/>
          <w:bCs/>
          <w:color w:val="auto"/>
          <w:sz w:val="30"/>
          <w:lang w:eastAsia="zh-CN"/>
        </w:rPr>
      </w:pPr>
      <w:r>
        <w:rPr>
          <w:rFonts w:hint="eastAsia" w:ascii="黑体" w:hAnsi="黑体" w:eastAsia="黑体"/>
          <w:bCs/>
          <w:color w:val="auto"/>
          <w:sz w:val="30"/>
          <w:lang w:eastAsia="zh-CN"/>
        </w:rPr>
        <w:t>日  期：     年    月    日</w:t>
      </w:r>
    </w:p>
    <w:p w14:paraId="00F5A3E5">
      <w:pPr>
        <w:pStyle w:val="5"/>
        <w:spacing w:line="360" w:lineRule="auto"/>
        <w:ind w:left="850" w:hanging="750"/>
        <w:jc w:val="center"/>
        <w:rPr>
          <w:rFonts w:hint="eastAsia"/>
          <w:color w:val="auto"/>
          <w:sz w:val="36"/>
          <w:szCs w:val="40"/>
          <w:lang w:eastAsia="zh-CN"/>
        </w:rPr>
      </w:pPr>
      <w:bookmarkStart w:id="250" w:name="_Toc8554"/>
      <w:r>
        <w:rPr>
          <w:rFonts w:hint="eastAsia"/>
          <w:color w:val="auto"/>
          <w:sz w:val="36"/>
          <w:szCs w:val="40"/>
          <w:lang w:eastAsia="zh-CN"/>
        </w:rPr>
        <w:t>一、资格审查部分</w:t>
      </w:r>
      <w:bookmarkEnd w:id="250"/>
      <w:bookmarkStart w:id="251" w:name="_Toc165015748"/>
    </w:p>
    <w:p w14:paraId="6A9D2915">
      <w:pPr>
        <w:rPr>
          <w:color w:val="auto"/>
          <w:lang w:eastAsia="zh-CN"/>
        </w:rPr>
      </w:pPr>
    </w:p>
    <w:bookmarkEnd w:id="251"/>
    <w:p w14:paraId="2A3E00DE">
      <w:pPr>
        <w:pStyle w:val="5"/>
        <w:spacing w:before="240" w:line="480" w:lineRule="auto"/>
        <w:ind w:left="0"/>
        <w:rPr>
          <w:rFonts w:hint="eastAsia" w:ascii="宋体" w:hAnsi="宋体"/>
          <w:color w:val="auto"/>
          <w:sz w:val="21"/>
          <w:szCs w:val="21"/>
          <w:lang w:eastAsia="zh-CN"/>
        </w:rPr>
      </w:pPr>
      <w:bookmarkStart w:id="252" w:name="_Toc21334"/>
      <w:bookmarkStart w:id="253" w:name="_Toc176518905"/>
      <w:r>
        <w:rPr>
          <w:rFonts w:hint="eastAsia" w:ascii="宋体" w:hAnsi="宋体"/>
          <w:color w:val="auto"/>
          <w:sz w:val="21"/>
          <w:szCs w:val="21"/>
          <w:lang w:eastAsia="zh-CN"/>
        </w:rPr>
        <w:t>（一）具有独立承担民事责任的能力</w:t>
      </w:r>
      <w:bookmarkEnd w:id="252"/>
      <w:bookmarkEnd w:id="253"/>
    </w:p>
    <w:p w14:paraId="27B41BB8">
      <w:pPr>
        <w:spacing w:line="480" w:lineRule="auto"/>
        <w:ind w:firstLine="424" w:firstLineChars="202"/>
        <w:rPr>
          <w:rFonts w:hint="eastAsia" w:ascii="宋体" w:hAnsi="宋体"/>
          <w:b/>
          <w:color w:val="auto"/>
          <w:sz w:val="21"/>
          <w:szCs w:val="21"/>
          <w:lang w:eastAsia="zh-CN"/>
        </w:rPr>
      </w:pPr>
      <w:r>
        <w:rPr>
          <w:rFonts w:hint="eastAsia" w:ascii="宋体" w:hAnsi="宋体"/>
          <w:color w:val="auto"/>
          <w:sz w:val="21"/>
          <w:szCs w:val="21"/>
          <w:lang w:eastAsia="zh-CN"/>
        </w:rPr>
        <w:t>提供有效的营业执照或事业单位法人证书或其他类似的法定证明文件</w:t>
      </w:r>
      <w:r>
        <w:rPr>
          <w:rFonts w:hint="eastAsia" w:ascii="宋体" w:hAnsi="宋体"/>
          <w:b/>
          <w:color w:val="auto"/>
          <w:sz w:val="21"/>
          <w:szCs w:val="21"/>
          <w:lang w:eastAsia="zh-CN"/>
        </w:rPr>
        <w:t>（扫描件加盖电子公章）</w:t>
      </w:r>
      <w:r>
        <w:rPr>
          <w:rFonts w:ascii="宋体" w:hAnsi="宋体"/>
          <w:b/>
          <w:color w:val="auto"/>
          <w:sz w:val="21"/>
          <w:szCs w:val="21"/>
          <w:lang w:eastAsia="zh-CN"/>
        </w:rPr>
        <w:t>。</w:t>
      </w:r>
    </w:p>
    <w:p w14:paraId="439817DE">
      <w:pPr>
        <w:pStyle w:val="5"/>
        <w:spacing w:before="240" w:line="480" w:lineRule="auto"/>
        <w:ind w:left="0"/>
        <w:rPr>
          <w:rFonts w:hint="eastAsia" w:ascii="宋体" w:hAnsi="宋体"/>
          <w:color w:val="auto"/>
          <w:sz w:val="21"/>
          <w:szCs w:val="21"/>
          <w:lang w:eastAsia="zh-CN"/>
        </w:rPr>
      </w:pPr>
      <w:bookmarkStart w:id="254" w:name="_Toc113985044"/>
      <w:bookmarkEnd w:id="254"/>
      <w:bookmarkStart w:id="255" w:name="_Toc176518906"/>
      <w:bookmarkStart w:id="256" w:name="_Toc5240"/>
      <w:r>
        <w:rPr>
          <w:rFonts w:hint="eastAsia" w:ascii="宋体" w:hAnsi="宋体"/>
          <w:color w:val="auto"/>
          <w:sz w:val="21"/>
          <w:szCs w:val="21"/>
          <w:lang w:eastAsia="zh-CN"/>
        </w:rPr>
        <w:t>（二）具有良好的商业信誉和健全的财务会计制度</w:t>
      </w:r>
      <w:bookmarkEnd w:id="255"/>
      <w:bookmarkEnd w:id="256"/>
    </w:p>
    <w:p w14:paraId="3CD87810">
      <w:pPr>
        <w:widowControl/>
        <w:shd w:val="clear" w:color="auto" w:fill="FFFFFF"/>
        <w:spacing w:line="480" w:lineRule="auto"/>
        <w:ind w:firstLine="424" w:firstLineChars="202"/>
        <w:rPr>
          <w:rFonts w:hint="eastAsia" w:ascii="宋体" w:hAnsi="宋体"/>
          <w:bCs/>
          <w:color w:val="auto"/>
          <w:sz w:val="21"/>
          <w:szCs w:val="21"/>
          <w:lang w:eastAsia="zh-CN"/>
        </w:rPr>
      </w:pPr>
      <w:r>
        <w:rPr>
          <w:rFonts w:hint="eastAsia" w:ascii="宋体" w:hAnsi="宋体"/>
          <w:bCs/>
          <w:color w:val="auto"/>
          <w:sz w:val="21"/>
          <w:szCs w:val="21"/>
          <w:lang w:eastAsia="zh-CN"/>
        </w:rPr>
        <w:t>投标人满足下列任一条件：</w:t>
      </w:r>
    </w:p>
    <w:p w14:paraId="5782E48A">
      <w:pPr>
        <w:widowControl/>
        <w:shd w:val="clear" w:color="auto" w:fill="FFFFFF"/>
        <w:spacing w:line="480" w:lineRule="auto"/>
        <w:ind w:firstLine="424" w:firstLineChars="202"/>
        <w:rPr>
          <w:rFonts w:hint="eastAsia" w:ascii="宋体" w:hAnsi="宋体"/>
          <w:bCs/>
          <w:color w:val="auto"/>
          <w:sz w:val="21"/>
          <w:szCs w:val="21"/>
          <w:lang w:eastAsia="zh-CN"/>
        </w:rPr>
      </w:pPr>
      <w:r>
        <w:rPr>
          <w:rFonts w:hint="eastAsia" w:ascii="宋体" w:hAnsi="宋体"/>
          <w:bCs/>
          <w:color w:val="auto"/>
          <w:sz w:val="21"/>
          <w:szCs w:val="21"/>
          <w:lang w:eastAsia="zh-CN"/>
        </w:rPr>
        <w:t>①提供2022年</w:t>
      </w:r>
      <w:r>
        <w:rPr>
          <w:rFonts w:hint="eastAsia" w:ascii="宋体" w:hAnsi="宋体"/>
          <w:bCs/>
          <w:color w:val="auto"/>
          <w:sz w:val="21"/>
          <w:szCs w:val="21"/>
          <w:lang w:val="en-US" w:eastAsia="zh-CN"/>
        </w:rPr>
        <w:t>至</w:t>
      </w:r>
      <w:r>
        <w:rPr>
          <w:rFonts w:hint="eastAsia" w:ascii="宋体" w:hAnsi="宋体"/>
          <w:bCs/>
          <w:color w:val="auto"/>
          <w:sz w:val="21"/>
          <w:szCs w:val="21"/>
          <w:lang w:eastAsia="zh-CN"/>
        </w:rPr>
        <w:t>202</w:t>
      </w:r>
      <w:r>
        <w:rPr>
          <w:rFonts w:hint="eastAsia" w:ascii="宋体" w:hAnsi="宋体"/>
          <w:bCs/>
          <w:color w:val="auto"/>
          <w:sz w:val="21"/>
          <w:szCs w:val="21"/>
          <w:lang w:val="en-US" w:eastAsia="zh-CN"/>
        </w:rPr>
        <w:t>4</w:t>
      </w:r>
      <w:r>
        <w:rPr>
          <w:rFonts w:hint="eastAsia" w:ascii="宋体" w:hAnsi="宋体"/>
          <w:bCs/>
          <w:color w:val="auto"/>
          <w:sz w:val="21"/>
          <w:szCs w:val="21"/>
          <w:lang w:eastAsia="zh-CN"/>
        </w:rPr>
        <w:t>年任意一年度经审计的财务报表及审计报告（成立时间不足1年的，可提供成立至今财务报表；财务报表须包括资产负债表、利润表、现金流量表）；</w:t>
      </w:r>
    </w:p>
    <w:p w14:paraId="53865D18">
      <w:pPr>
        <w:widowControl/>
        <w:shd w:val="clear" w:color="auto" w:fill="FFFFFF"/>
        <w:spacing w:line="480" w:lineRule="auto"/>
        <w:ind w:firstLine="424" w:firstLineChars="202"/>
        <w:rPr>
          <w:rFonts w:hint="eastAsia" w:ascii="宋体" w:hAnsi="宋体"/>
          <w:bCs/>
          <w:color w:val="auto"/>
          <w:sz w:val="21"/>
          <w:szCs w:val="21"/>
          <w:lang w:eastAsia="zh-CN"/>
        </w:rPr>
      </w:pPr>
      <w:r>
        <w:rPr>
          <w:rFonts w:hint="eastAsia" w:ascii="宋体" w:hAnsi="宋体"/>
          <w:bCs/>
          <w:color w:val="auto"/>
          <w:sz w:val="21"/>
          <w:szCs w:val="21"/>
          <w:lang w:eastAsia="zh-CN"/>
        </w:rPr>
        <w:t>②自投标文件提交截止时间前三个月内基本开户银行出具的资信证明文件；</w:t>
      </w:r>
    </w:p>
    <w:p w14:paraId="64AE4F30">
      <w:pPr>
        <w:widowControl/>
        <w:shd w:val="clear" w:color="auto" w:fill="FFFFFF"/>
        <w:spacing w:line="480" w:lineRule="auto"/>
        <w:ind w:firstLine="424" w:firstLineChars="202"/>
        <w:rPr>
          <w:rFonts w:hint="eastAsia" w:ascii="宋体" w:hAnsi="宋体"/>
          <w:bCs/>
          <w:color w:val="auto"/>
          <w:sz w:val="21"/>
          <w:szCs w:val="21"/>
          <w:lang w:eastAsia="zh-CN"/>
        </w:rPr>
      </w:pPr>
      <w:r>
        <w:rPr>
          <w:rFonts w:hint="eastAsia" w:ascii="宋体" w:hAnsi="宋体"/>
          <w:bCs/>
          <w:color w:val="auto"/>
          <w:sz w:val="21"/>
          <w:szCs w:val="21"/>
          <w:lang w:eastAsia="zh-CN"/>
        </w:rPr>
        <w:t>③非营利性单位或者社会团体或者其他事业单位以符合财务会计制度为准或者提供承诺函；</w:t>
      </w:r>
    </w:p>
    <w:p w14:paraId="0E20CCBE">
      <w:pPr>
        <w:widowControl/>
        <w:shd w:val="clear" w:color="auto" w:fill="FFFFFF"/>
        <w:spacing w:line="480" w:lineRule="auto"/>
        <w:ind w:firstLine="424" w:firstLineChars="202"/>
        <w:rPr>
          <w:rFonts w:hint="eastAsia" w:ascii="宋体" w:hAnsi="宋体"/>
          <w:bCs/>
          <w:color w:val="auto"/>
          <w:sz w:val="21"/>
          <w:szCs w:val="21"/>
          <w:lang w:eastAsia="zh-CN"/>
        </w:rPr>
      </w:pPr>
      <w:r>
        <w:rPr>
          <w:rFonts w:hint="eastAsia" w:ascii="宋体" w:hAnsi="宋体"/>
          <w:bCs/>
          <w:color w:val="auto"/>
          <w:sz w:val="21"/>
          <w:szCs w:val="21"/>
          <w:lang w:eastAsia="zh-CN"/>
        </w:rPr>
        <w:t>④投标人为自然人的提供承诺函(格式自拟)；</w:t>
      </w:r>
    </w:p>
    <w:p w14:paraId="1B5B4282">
      <w:pPr>
        <w:widowControl/>
        <w:shd w:val="clear" w:color="auto" w:fill="FFFFFF"/>
        <w:spacing w:line="480" w:lineRule="auto"/>
        <w:ind w:firstLine="424" w:firstLineChars="202"/>
        <w:rPr>
          <w:rFonts w:hint="eastAsia" w:ascii="宋体" w:hAnsi="宋体"/>
          <w:bCs/>
          <w:color w:val="auto"/>
          <w:sz w:val="21"/>
          <w:szCs w:val="21"/>
          <w:lang w:eastAsia="zh-CN"/>
        </w:rPr>
      </w:pPr>
      <w:r>
        <w:rPr>
          <w:rFonts w:hint="eastAsia" w:ascii="宋体" w:hAnsi="宋体"/>
          <w:bCs/>
          <w:color w:val="auto"/>
          <w:sz w:val="21"/>
          <w:szCs w:val="21"/>
          <w:lang w:eastAsia="zh-CN"/>
        </w:rPr>
        <w:t>⑤财政部门认可的政府采购专业担保机构出具的投标担保函（需同时提供专业担保机构经财政部门认可的证明文件）。</w:t>
      </w:r>
    </w:p>
    <w:p w14:paraId="17133285">
      <w:pPr>
        <w:spacing w:line="480" w:lineRule="auto"/>
        <w:ind w:firstLine="426" w:firstLineChars="202"/>
        <w:rPr>
          <w:rFonts w:hint="eastAsia" w:ascii="宋体" w:hAnsi="宋体"/>
          <w:b/>
          <w:color w:val="auto"/>
          <w:sz w:val="21"/>
          <w:szCs w:val="21"/>
          <w:lang w:eastAsia="zh-CN"/>
        </w:rPr>
      </w:pPr>
      <w:r>
        <w:rPr>
          <w:rFonts w:hint="eastAsia" w:ascii="宋体" w:hAnsi="宋体"/>
          <w:b/>
          <w:color w:val="auto"/>
          <w:sz w:val="21"/>
          <w:szCs w:val="21"/>
          <w:lang w:eastAsia="zh-CN"/>
        </w:rPr>
        <w:t>（扫描件加盖电子公章）</w:t>
      </w:r>
      <w:r>
        <w:rPr>
          <w:rFonts w:hint="eastAsia" w:ascii="宋体" w:hAnsi="宋体"/>
          <w:color w:val="auto"/>
          <w:sz w:val="21"/>
          <w:szCs w:val="21"/>
          <w:lang w:eastAsia="zh-CN"/>
        </w:rPr>
        <w:t>。</w:t>
      </w:r>
    </w:p>
    <w:p w14:paraId="5685E21F">
      <w:pPr>
        <w:pStyle w:val="5"/>
        <w:spacing w:before="240" w:line="480" w:lineRule="auto"/>
        <w:ind w:left="0"/>
        <w:rPr>
          <w:rFonts w:hint="eastAsia" w:ascii="宋体" w:hAnsi="宋体"/>
          <w:color w:val="auto"/>
          <w:sz w:val="21"/>
          <w:szCs w:val="21"/>
          <w:lang w:eastAsia="zh-CN"/>
        </w:rPr>
      </w:pPr>
      <w:bookmarkStart w:id="257" w:name="_Toc113985045"/>
      <w:bookmarkEnd w:id="257"/>
      <w:bookmarkStart w:id="258" w:name="_Toc176518907"/>
      <w:bookmarkStart w:id="259" w:name="_Toc7633"/>
      <w:r>
        <w:rPr>
          <w:rFonts w:hint="eastAsia" w:ascii="宋体" w:hAnsi="宋体"/>
          <w:color w:val="auto"/>
          <w:sz w:val="21"/>
          <w:szCs w:val="21"/>
          <w:lang w:eastAsia="zh-CN"/>
        </w:rPr>
        <w:t>（三）具有履行合同所必需的设备和专业技术能力</w:t>
      </w:r>
      <w:bookmarkEnd w:id="258"/>
      <w:bookmarkEnd w:id="259"/>
    </w:p>
    <w:p w14:paraId="694095E0">
      <w:pPr>
        <w:spacing w:line="480" w:lineRule="auto"/>
        <w:ind w:firstLine="424" w:firstLineChars="202"/>
        <w:rPr>
          <w:rFonts w:hint="eastAsia" w:ascii="宋体" w:hAnsi="宋体"/>
          <w:color w:val="auto"/>
          <w:sz w:val="21"/>
          <w:szCs w:val="21"/>
          <w:lang w:eastAsia="zh-CN"/>
        </w:rPr>
      </w:pPr>
      <w:r>
        <w:rPr>
          <w:rFonts w:hint="eastAsia" w:ascii="宋体" w:hAnsi="宋体"/>
          <w:color w:val="auto"/>
          <w:sz w:val="21"/>
          <w:szCs w:val="21"/>
          <w:lang w:eastAsia="zh-CN"/>
        </w:rPr>
        <w:t>提供相关声明函或证明材料（</w:t>
      </w:r>
      <w:r>
        <w:rPr>
          <w:rFonts w:hint="eastAsia" w:ascii="宋体" w:hAnsi="宋体"/>
          <w:b/>
          <w:color w:val="auto"/>
          <w:sz w:val="21"/>
          <w:szCs w:val="21"/>
          <w:lang w:eastAsia="zh-CN"/>
        </w:rPr>
        <w:t>格式自拟，加盖电子公章</w:t>
      </w:r>
      <w:r>
        <w:rPr>
          <w:rFonts w:hint="eastAsia" w:ascii="宋体" w:hAnsi="宋体"/>
          <w:color w:val="auto"/>
          <w:sz w:val="21"/>
          <w:szCs w:val="21"/>
          <w:lang w:eastAsia="zh-CN"/>
        </w:rPr>
        <w:t>）。</w:t>
      </w:r>
    </w:p>
    <w:p w14:paraId="6DC2B1AD">
      <w:pPr>
        <w:pStyle w:val="5"/>
        <w:spacing w:before="240" w:line="480" w:lineRule="auto"/>
        <w:ind w:left="0"/>
        <w:rPr>
          <w:rFonts w:hint="eastAsia" w:ascii="宋体" w:hAnsi="宋体"/>
          <w:color w:val="auto"/>
          <w:sz w:val="21"/>
          <w:szCs w:val="21"/>
          <w:lang w:eastAsia="zh-CN"/>
        </w:rPr>
      </w:pPr>
      <w:bookmarkStart w:id="260" w:name="_Toc113985046"/>
      <w:bookmarkEnd w:id="260"/>
      <w:bookmarkStart w:id="261" w:name="_Toc26424"/>
      <w:bookmarkStart w:id="262" w:name="_Toc176518908"/>
      <w:r>
        <w:rPr>
          <w:rFonts w:hint="eastAsia" w:ascii="宋体" w:hAnsi="宋体"/>
          <w:color w:val="auto"/>
          <w:sz w:val="21"/>
          <w:szCs w:val="21"/>
          <w:lang w:eastAsia="zh-CN"/>
        </w:rPr>
        <w:t>（四）有依法缴纳税收和社会保障资金的良好记录</w:t>
      </w:r>
      <w:bookmarkEnd w:id="261"/>
      <w:bookmarkEnd w:id="262"/>
    </w:p>
    <w:p w14:paraId="61272AFD">
      <w:pPr>
        <w:spacing w:line="480" w:lineRule="auto"/>
        <w:ind w:firstLine="424" w:firstLineChars="202"/>
        <w:rPr>
          <w:rFonts w:hint="eastAsia" w:ascii="宋体" w:hAnsi="宋体"/>
          <w:color w:val="auto"/>
          <w:sz w:val="21"/>
          <w:szCs w:val="21"/>
          <w:lang w:eastAsia="zh-CN"/>
        </w:rPr>
      </w:pPr>
      <w:r>
        <w:rPr>
          <w:rFonts w:hint="eastAsia" w:ascii="宋体" w:hAnsi="宋体"/>
          <w:bCs/>
          <w:color w:val="auto"/>
          <w:sz w:val="21"/>
          <w:szCs w:val="21"/>
          <w:lang w:eastAsia="zh-CN"/>
        </w:rPr>
        <w:t>提供202</w:t>
      </w:r>
      <w:r>
        <w:rPr>
          <w:rFonts w:hint="eastAsia" w:ascii="宋体" w:hAnsi="宋体"/>
          <w:bCs/>
          <w:color w:val="auto"/>
          <w:sz w:val="21"/>
          <w:szCs w:val="21"/>
          <w:lang w:val="en-US" w:eastAsia="zh-CN"/>
        </w:rPr>
        <w:t>5</w:t>
      </w:r>
      <w:r>
        <w:rPr>
          <w:rFonts w:hint="eastAsia" w:ascii="宋体" w:hAnsi="宋体"/>
          <w:bCs/>
          <w:color w:val="auto"/>
          <w:sz w:val="21"/>
          <w:szCs w:val="21"/>
          <w:lang w:eastAsia="zh-CN"/>
        </w:rPr>
        <w:t>年1月至今投标人任意3个月的税收缴纳凭证；提供202</w:t>
      </w:r>
      <w:r>
        <w:rPr>
          <w:rFonts w:hint="eastAsia" w:ascii="宋体" w:hAnsi="宋体"/>
          <w:bCs/>
          <w:color w:val="auto"/>
          <w:sz w:val="21"/>
          <w:szCs w:val="21"/>
          <w:lang w:val="en-US" w:eastAsia="zh-CN"/>
        </w:rPr>
        <w:t>5</w:t>
      </w:r>
      <w:r>
        <w:rPr>
          <w:rFonts w:hint="eastAsia" w:ascii="宋体" w:hAnsi="宋体"/>
          <w:bCs/>
          <w:color w:val="auto"/>
          <w:sz w:val="21"/>
          <w:szCs w:val="21"/>
          <w:lang w:eastAsia="zh-CN"/>
        </w:rPr>
        <w:t>年1月至今投标人任意3个月的社会保险缴纳凭证；若成立时间不足3个月的，提供成立以来的税收和社保资金缴纳凭证；依法免税或不需要缴纳社会保障资金的投标人，提供相应证明文件</w:t>
      </w:r>
      <w:r>
        <w:rPr>
          <w:rFonts w:hint="eastAsia" w:ascii="宋体" w:hAnsi="宋体"/>
          <w:b/>
          <w:color w:val="auto"/>
          <w:sz w:val="21"/>
          <w:szCs w:val="21"/>
          <w:lang w:eastAsia="zh-CN"/>
        </w:rPr>
        <w:t>（扫描件加盖电子公章）</w:t>
      </w:r>
      <w:r>
        <w:rPr>
          <w:rFonts w:hint="eastAsia" w:ascii="宋体" w:hAnsi="宋体"/>
          <w:color w:val="auto"/>
          <w:sz w:val="21"/>
          <w:szCs w:val="21"/>
          <w:lang w:eastAsia="zh-CN"/>
        </w:rPr>
        <w:t>。</w:t>
      </w:r>
    </w:p>
    <w:p w14:paraId="36A9108A">
      <w:pPr>
        <w:pStyle w:val="5"/>
        <w:spacing w:before="240" w:line="480" w:lineRule="auto"/>
        <w:ind w:left="0"/>
        <w:rPr>
          <w:rFonts w:hint="eastAsia" w:ascii="宋体" w:hAnsi="宋体"/>
          <w:color w:val="auto"/>
          <w:sz w:val="21"/>
          <w:szCs w:val="21"/>
          <w:lang w:eastAsia="zh-CN"/>
        </w:rPr>
      </w:pPr>
      <w:bookmarkStart w:id="263" w:name="_Toc113985047"/>
      <w:bookmarkEnd w:id="263"/>
      <w:bookmarkStart w:id="264" w:name="_Toc176518909"/>
      <w:bookmarkStart w:id="265" w:name="_Toc14237"/>
      <w:r>
        <w:rPr>
          <w:rFonts w:hint="eastAsia" w:ascii="宋体" w:hAnsi="宋体"/>
          <w:color w:val="auto"/>
          <w:sz w:val="21"/>
          <w:szCs w:val="21"/>
          <w:lang w:eastAsia="zh-CN"/>
        </w:rPr>
        <w:t>（五）参加本次采购活动前三年内，在经营活动中没有重大违法记录</w:t>
      </w:r>
      <w:bookmarkEnd w:id="264"/>
      <w:bookmarkEnd w:id="265"/>
    </w:p>
    <w:p w14:paraId="0EEC55CD">
      <w:pPr>
        <w:spacing w:line="480" w:lineRule="auto"/>
        <w:ind w:firstLine="424" w:firstLineChars="202"/>
        <w:rPr>
          <w:rFonts w:hint="eastAsia" w:ascii="宋体" w:hAnsi="宋体"/>
          <w:color w:val="auto"/>
          <w:sz w:val="21"/>
          <w:szCs w:val="21"/>
          <w:lang w:eastAsia="zh-CN"/>
        </w:rPr>
      </w:pPr>
      <w:r>
        <w:rPr>
          <w:rFonts w:hint="eastAsia" w:ascii="宋体" w:hAnsi="宋体"/>
          <w:bCs/>
          <w:color w:val="auto"/>
          <w:sz w:val="21"/>
          <w:szCs w:val="21"/>
          <w:lang w:eastAsia="zh-CN"/>
        </w:rPr>
        <w:t>提供书面声明（重大违法记录是指供应商因违法经营受到刑事处罚或者责令停产停业、吊销许可证或者执照、较大数额罚款等行政处罚）</w:t>
      </w:r>
      <w:r>
        <w:rPr>
          <w:rFonts w:hint="eastAsia" w:ascii="宋体" w:hAnsi="宋体"/>
          <w:b/>
          <w:color w:val="auto"/>
          <w:sz w:val="21"/>
          <w:szCs w:val="21"/>
          <w:lang w:eastAsia="zh-CN"/>
        </w:rPr>
        <w:t>（盖电子公章）</w:t>
      </w:r>
      <w:r>
        <w:rPr>
          <w:rFonts w:hint="eastAsia" w:ascii="宋体" w:hAnsi="宋体"/>
          <w:bCs/>
          <w:color w:val="auto"/>
          <w:sz w:val="21"/>
          <w:szCs w:val="21"/>
          <w:lang w:eastAsia="zh-CN"/>
        </w:rPr>
        <w:t>。</w:t>
      </w:r>
    </w:p>
    <w:p w14:paraId="1BA460E2">
      <w:pPr>
        <w:pStyle w:val="5"/>
        <w:spacing w:before="240" w:line="480" w:lineRule="auto"/>
        <w:ind w:left="0"/>
        <w:rPr>
          <w:rFonts w:hint="eastAsia" w:ascii="宋体" w:hAnsi="宋体"/>
          <w:color w:val="auto"/>
          <w:sz w:val="21"/>
          <w:szCs w:val="21"/>
          <w:lang w:eastAsia="zh-CN"/>
        </w:rPr>
      </w:pPr>
      <w:bookmarkStart w:id="266" w:name="_Toc113985049"/>
      <w:bookmarkEnd w:id="266"/>
      <w:bookmarkStart w:id="267" w:name="_Toc27091"/>
      <w:bookmarkStart w:id="268" w:name="_Toc176518911"/>
      <w:r>
        <w:rPr>
          <w:rFonts w:hint="eastAsia" w:ascii="宋体" w:hAnsi="宋体"/>
          <w:color w:val="auto"/>
          <w:sz w:val="21"/>
          <w:szCs w:val="21"/>
          <w:lang w:eastAsia="zh-CN"/>
        </w:rPr>
        <w:t>（六）其他要求</w:t>
      </w:r>
      <w:bookmarkEnd w:id="267"/>
      <w:bookmarkEnd w:id="268"/>
    </w:p>
    <w:p w14:paraId="0C25758D">
      <w:pPr>
        <w:spacing w:line="480" w:lineRule="auto"/>
        <w:ind w:firstLine="424" w:firstLineChars="202"/>
        <w:rPr>
          <w:rFonts w:hint="eastAsia" w:ascii="宋体" w:hAnsi="宋体"/>
          <w:bCs/>
          <w:color w:val="auto"/>
          <w:sz w:val="21"/>
          <w:szCs w:val="21"/>
          <w:lang w:eastAsia="zh-CN"/>
        </w:rPr>
      </w:pPr>
      <w:r>
        <w:rPr>
          <w:rFonts w:hint="eastAsia" w:ascii="宋体" w:hAnsi="宋体"/>
          <w:bCs/>
          <w:color w:val="auto"/>
          <w:sz w:val="21"/>
          <w:szCs w:val="21"/>
          <w:lang w:eastAsia="zh-CN"/>
        </w:rPr>
        <w:t>（1）投标人在投标截止时间前未被列入“信用中国”网站（www.creditchina.gov.cn）失信被执行人、重大税收违法案件当事人名单、政府采购严重违法失信行为记录名单及中国政府采购网（www.ccgp.gov.cn）“政府采购严重违法失信行为信息记录”。采购代理机构将于投标文件递交截止时间后在上述网站对投标人信用情况进行查询，存在上述不良信用记录的，其投标将被拒绝，查询记录为上述网站信用信息查询结果的网页截图。</w:t>
      </w:r>
    </w:p>
    <w:p w14:paraId="141B6596">
      <w:pPr>
        <w:spacing w:line="480" w:lineRule="auto"/>
        <w:ind w:firstLine="424" w:firstLineChars="202"/>
        <w:rPr>
          <w:rFonts w:hint="eastAsia" w:ascii="宋体" w:hAnsi="宋体"/>
          <w:bCs/>
          <w:color w:val="auto"/>
          <w:sz w:val="21"/>
          <w:szCs w:val="21"/>
          <w:lang w:eastAsia="zh-CN"/>
        </w:rPr>
      </w:pPr>
      <w:r>
        <w:rPr>
          <w:rFonts w:hint="eastAsia" w:ascii="宋体" w:hAnsi="宋体"/>
          <w:bCs/>
          <w:color w:val="auto"/>
          <w:sz w:val="21"/>
          <w:szCs w:val="21"/>
          <w:lang w:eastAsia="zh-CN"/>
        </w:rPr>
        <w:t>（2）招标文件要求或投标人认为需要提供的其他材料（格式自拟）。</w:t>
      </w:r>
    </w:p>
    <w:p w14:paraId="7A14EA47">
      <w:pPr>
        <w:spacing w:line="360" w:lineRule="auto"/>
        <w:jc w:val="center"/>
        <w:rPr>
          <w:rFonts w:hint="eastAsia" w:ascii="宋体" w:hAnsi="宋体"/>
          <w:color w:val="auto"/>
          <w:sz w:val="28"/>
          <w:szCs w:val="28"/>
          <w:lang w:eastAsia="zh-CN"/>
        </w:rPr>
      </w:pPr>
    </w:p>
    <w:p w14:paraId="729A47AC">
      <w:pPr>
        <w:widowControl/>
        <w:rPr>
          <w:rFonts w:hint="eastAsia" w:ascii="宋体" w:hAnsi="宋体"/>
          <w:color w:val="auto"/>
          <w:sz w:val="28"/>
          <w:szCs w:val="28"/>
          <w:lang w:eastAsia="zh-CN"/>
        </w:rPr>
      </w:pPr>
      <w:bookmarkStart w:id="269" w:name="_Toc529957207"/>
      <w:bookmarkStart w:id="270" w:name="_Toc33098686"/>
      <w:bookmarkStart w:id="271" w:name="_Toc486584255"/>
      <w:r>
        <w:rPr>
          <w:rFonts w:hint="eastAsia" w:ascii="宋体" w:hAnsi="宋体"/>
          <w:color w:val="auto"/>
          <w:sz w:val="28"/>
          <w:szCs w:val="28"/>
          <w:lang w:eastAsia="zh-CN"/>
        </w:rPr>
        <w:br w:type="page"/>
      </w:r>
    </w:p>
    <w:p w14:paraId="23BC7D29">
      <w:pPr>
        <w:spacing w:line="360" w:lineRule="auto"/>
        <w:jc w:val="center"/>
        <w:rPr>
          <w:rFonts w:hint="eastAsia" w:ascii="宋体" w:hAnsi="宋体"/>
          <w:color w:val="auto"/>
          <w:sz w:val="28"/>
          <w:szCs w:val="28"/>
          <w:lang w:eastAsia="zh-CN"/>
        </w:rPr>
      </w:pPr>
    </w:p>
    <w:p w14:paraId="111A421F">
      <w:pPr>
        <w:spacing w:line="360" w:lineRule="auto"/>
        <w:jc w:val="center"/>
        <w:rPr>
          <w:rFonts w:hint="eastAsia" w:ascii="宋体" w:hAnsi="宋体"/>
          <w:color w:val="auto"/>
          <w:sz w:val="28"/>
          <w:szCs w:val="28"/>
          <w:lang w:eastAsia="zh-CN"/>
        </w:rPr>
      </w:pPr>
    </w:p>
    <w:p w14:paraId="376769E4">
      <w:pPr>
        <w:spacing w:line="360" w:lineRule="auto"/>
        <w:jc w:val="center"/>
        <w:rPr>
          <w:rFonts w:hint="eastAsia" w:ascii="宋体" w:hAnsi="宋体"/>
          <w:color w:val="auto"/>
          <w:sz w:val="28"/>
          <w:szCs w:val="28"/>
          <w:lang w:eastAsia="zh-CN"/>
        </w:rPr>
      </w:pPr>
    </w:p>
    <w:p w14:paraId="15562660">
      <w:pPr>
        <w:spacing w:line="360" w:lineRule="auto"/>
        <w:jc w:val="center"/>
        <w:rPr>
          <w:rFonts w:hint="eastAsia" w:ascii="宋体" w:hAnsi="宋体"/>
          <w:color w:val="auto"/>
          <w:sz w:val="28"/>
          <w:szCs w:val="28"/>
          <w:lang w:eastAsia="zh-CN"/>
        </w:rPr>
      </w:pPr>
    </w:p>
    <w:p w14:paraId="250ADC7C">
      <w:pPr>
        <w:spacing w:line="360" w:lineRule="auto"/>
        <w:jc w:val="center"/>
        <w:rPr>
          <w:rFonts w:hint="eastAsia" w:ascii="宋体" w:hAnsi="宋体"/>
          <w:color w:val="auto"/>
          <w:sz w:val="28"/>
          <w:szCs w:val="28"/>
          <w:lang w:eastAsia="zh-CN"/>
        </w:rPr>
      </w:pPr>
    </w:p>
    <w:p w14:paraId="2CB94FF3">
      <w:pPr>
        <w:spacing w:line="360" w:lineRule="auto"/>
        <w:jc w:val="center"/>
        <w:rPr>
          <w:rFonts w:hint="eastAsia" w:ascii="宋体" w:hAnsi="宋体"/>
          <w:color w:val="auto"/>
          <w:sz w:val="28"/>
          <w:szCs w:val="28"/>
          <w:lang w:eastAsia="zh-CN"/>
        </w:rPr>
      </w:pPr>
    </w:p>
    <w:p w14:paraId="5C3CDB04">
      <w:pPr>
        <w:spacing w:line="360" w:lineRule="auto"/>
        <w:jc w:val="center"/>
        <w:rPr>
          <w:rFonts w:hint="eastAsia" w:ascii="宋体" w:hAnsi="宋体"/>
          <w:color w:val="auto"/>
          <w:sz w:val="28"/>
          <w:szCs w:val="28"/>
          <w:lang w:eastAsia="zh-CN"/>
        </w:rPr>
      </w:pPr>
    </w:p>
    <w:p w14:paraId="25AB1C12">
      <w:pPr>
        <w:spacing w:line="360" w:lineRule="auto"/>
        <w:jc w:val="center"/>
        <w:rPr>
          <w:rFonts w:hint="eastAsia" w:ascii="宋体" w:hAnsi="宋体"/>
          <w:color w:val="auto"/>
          <w:sz w:val="28"/>
          <w:szCs w:val="28"/>
          <w:lang w:eastAsia="zh-CN"/>
        </w:rPr>
      </w:pPr>
    </w:p>
    <w:p w14:paraId="30609C6E">
      <w:pPr>
        <w:spacing w:line="360" w:lineRule="auto"/>
        <w:jc w:val="center"/>
        <w:rPr>
          <w:rFonts w:hint="eastAsia" w:ascii="宋体" w:hAnsi="宋体"/>
          <w:color w:val="auto"/>
          <w:sz w:val="28"/>
          <w:szCs w:val="28"/>
          <w:lang w:eastAsia="zh-CN"/>
        </w:rPr>
      </w:pPr>
    </w:p>
    <w:p w14:paraId="055E0327">
      <w:pPr>
        <w:spacing w:line="360" w:lineRule="auto"/>
        <w:jc w:val="center"/>
        <w:rPr>
          <w:rFonts w:hint="eastAsia" w:ascii="宋体" w:hAnsi="宋体"/>
          <w:color w:val="auto"/>
          <w:sz w:val="28"/>
          <w:szCs w:val="28"/>
          <w:lang w:eastAsia="zh-CN"/>
        </w:rPr>
      </w:pPr>
    </w:p>
    <w:p w14:paraId="02ABA4D2">
      <w:pPr>
        <w:pStyle w:val="5"/>
        <w:spacing w:line="360" w:lineRule="auto"/>
        <w:jc w:val="center"/>
        <w:rPr>
          <w:rFonts w:hint="eastAsia"/>
          <w:color w:val="auto"/>
          <w:sz w:val="36"/>
          <w:szCs w:val="40"/>
          <w:lang w:eastAsia="zh-CN"/>
        </w:rPr>
      </w:pPr>
      <w:bookmarkStart w:id="272" w:name="_Toc11631"/>
      <w:r>
        <w:rPr>
          <w:rFonts w:hint="eastAsia"/>
          <w:color w:val="auto"/>
          <w:sz w:val="36"/>
          <w:szCs w:val="40"/>
          <w:lang w:eastAsia="zh-CN"/>
        </w:rPr>
        <w:t>二、商务部分</w:t>
      </w:r>
      <w:bookmarkEnd w:id="272"/>
    </w:p>
    <w:p w14:paraId="0DDEC1DE">
      <w:pPr>
        <w:rPr>
          <w:color w:val="auto"/>
          <w:lang w:eastAsia="zh-CN"/>
        </w:rPr>
      </w:pPr>
      <w:bookmarkStart w:id="273" w:name="_Toc170833085"/>
    </w:p>
    <w:bookmarkEnd w:id="273"/>
    <w:p w14:paraId="35C01042">
      <w:pPr>
        <w:rPr>
          <w:color w:val="auto"/>
          <w:lang w:eastAsia="zh-CN"/>
        </w:rPr>
      </w:pPr>
      <w:r>
        <w:rPr>
          <w:rFonts w:hint="eastAsia"/>
          <w:color w:val="auto"/>
          <w:sz w:val="36"/>
          <w:szCs w:val="40"/>
          <w:lang w:eastAsia="zh-CN"/>
        </w:rPr>
        <w:br w:type="page"/>
      </w:r>
    </w:p>
    <w:p w14:paraId="7EA32599">
      <w:pPr>
        <w:pStyle w:val="5"/>
        <w:spacing w:line="360" w:lineRule="auto"/>
        <w:jc w:val="center"/>
        <w:rPr>
          <w:rFonts w:hint="eastAsia"/>
          <w:color w:val="auto"/>
          <w:lang w:eastAsia="zh-CN"/>
        </w:rPr>
      </w:pPr>
      <w:bookmarkStart w:id="274" w:name="_Toc18068"/>
      <w:r>
        <w:rPr>
          <w:rFonts w:hint="eastAsia"/>
          <w:color w:val="auto"/>
          <w:lang w:eastAsia="zh-CN"/>
        </w:rPr>
        <w:t>（一）</w:t>
      </w:r>
      <w:r>
        <w:rPr>
          <w:color w:val="auto"/>
          <w:lang w:eastAsia="zh-CN"/>
        </w:rPr>
        <w:t>开标一览表</w:t>
      </w:r>
      <w:bookmarkEnd w:id="274"/>
    </w:p>
    <w:p w14:paraId="53E660BB">
      <w:pPr>
        <w:spacing w:line="400" w:lineRule="atLeast"/>
        <w:rPr>
          <w:rFonts w:hint="eastAsia" w:ascii="宋体" w:hAnsi="宋体"/>
          <w:b/>
          <w:bCs/>
          <w:color w:val="auto"/>
          <w:sz w:val="21"/>
          <w:szCs w:val="20"/>
          <w:shd w:val="clear" w:color="auto" w:fill="FFFFFF"/>
          <w:lang w:eastAsia="zh-CN" w:bidi="ar"/>
        </w:rPr>
      </w:pPr>
      <w:r>
        <w:rPr>
          <w:rFonts w:ascii="宋体" w:hAnsi="宋体"/>
          <w:b/>
          <w:bCs/>
          <w:color w:val="auto"/>
          <w:sz w:val="21"/>
          <w:szCs w:val="20"/>
          <w:shd w:val="clear" w:color="auto" w:fill="FFFFFF"/>
          <w:lang w:eastAsia="zh-CN" w:bidi="ar"/>
        </w:rPr>
        <w:t>项目名称：</w:t>
      </w:r>
      <w:r>
        <w:rPr>
          <w:rFonts w:hint="eastAsia" w:ascii="宋体" w:hAnsi="宋体"/>
          <w:b/>
          <w:bCs/>
          <w:color w:val="auto"/>
          <w:sz w:val="21"/>
          <w:szCs w:val="20"/>
          <w:shd w:val="clear" w:color="auto" w:fill="FFFFFF"/>
          <w:lang w:eastAsia="zh-CN" w:bidi="ar"/>
        </w:rPr>
        <w:t>昆明市公安局西山分局2026年物业服务项目</w:t>
      </w:r>
      <w:r>
        <w:rPr>
          <w:rFonts w:hint="eastAsia" w:ascii="宋体" w:hAnsi="宋体"/>
          <w:b/>
          <w:bCs/>
          <w:color w:val="auto"/>
          <w:sz w:val="21"/>
          <w:szCs w:val="20"/>
          <w:lang w:eastAsia="zh-CN" w:bidi="ar"/>
        </w:rPr>
        <w:t>（</w:t>
      </w:r>
      <w:r>
        <w:rPr>
          <w:rFonts w:hint="eastAsia" w:ascii="宋体" w:hAnsi="宋体"/>
          <w:b/>
          <w:bCs/>
          <w:color w:val="auto"/>
          <w:sz w:val="21"/>
          <w:szCs w:val="20"/>
          <w:u w:val="single"/>
          <w:lang w:eastAsia="zh-CN" w:bidi="ar"/>
        </w:rPr>
        <w:t xml:space="preserve">   </w:t>
      </w:r>
      <w:r>
        <w:rPr>
          <w:rFonts w:hint="eastAsia" w:ascii="宋体" w:hAnsi="宋体"/>
          <w:b/>
          <w:bCs/>
          <w:color w:val="auto"/>
          <w:sz w:val="21"/>
          <w:szCs w:val="20"/>
          <w:lang w:eastAsia="zh-CN" w:bidi="ar"/>
        </w:rPr>
        <w:t>标段）</w:t>
      </w:r>
    </w:p>
    <w:p w14:paraId="4819D367">
      <w:pPr>
        <w:spacing w:line="400" w:lineRule="atLeast"/>
        <w:rPr>
          <w:rFonts w:hint="eastAsia" w:ascii="宋体" w:hAnsi="宋体"/>
          <w:b/>
          <w:bCs/>
          <w:color w:val="auto"/>
          <w:sz w:val="21"/>
          <w:szCs w:val="20"/>
          <w:shd w:val="clear" w:color="auto" w:fill="FFFFFF"/>
          <w:lang w:eastAsia="zh-CN" w:bidi="ar"/>
        </w:rPr>
      </w:pPr>
      <w:r>
        <w:rPr>
          <w:rFonts w:ascii="宋体" w:hAnsi="宋体"/>
          <w:b/>
          <w:bCs/>
          <w:color w:val="auto"/>
          <w:sz w:val="21"/>
          <w:szCs w:val="20"/>
          <w:shd w:val="clear" w:color="auto" w:fill="FFFFFF"/>
          <w:lang w:eastAsia="zh-CN" w:bidi="ar"/>
        </w:rPr>
        <w:t>项目编号：</w:t>
      </w:r>
      <w:r>
        <w:rPr>
          <w:rFonts w:hint="eastAsia" w:ascii="宋体" w:hAnsi="宋体"/>
          <w:b/>
          <w:bCs/>
          <w:color w:val="auto"/>
          <w:sz w:val="21"/>
          <w:szCs w:val="20"/>
          <w:shd w:val="clear" w:color="auto" w:fill="FFFFFF"/>
          <w:lang w:eastAsia="zh-CN" w:bidi="ar"/>
        </w:rPr>
        <w:t>KMZC2026-G3-00325-XSQZ-0002</w:t>
      </w:r>
    </w:p>
    <w:tbl>
      <w:tblPr>
        <w:tblStyle w:val="25"/>
        <w:tblW w:w="9214"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580"/>
        <w:gridCol w:w="6634"/>
      </w:tblGrid>
      <w:tr w14:paraId="3D446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60" w:hRule="atLeast"/>
        </w:trPr>
        <w:tc>
          <w:tcPr>
            <w:tcW w:w="2580" w:type="dxa"/>
            <w:vAlign w:val="center"/>
          </w:tcPr>
          <w:p w14:paraId="436BACB0">
            <w:pPr>
              <w:spacing w:line="400" w:lineRule="atLeast"/>
              <w:rPr>
                <w:color w:val="auto"/>
                <w:sz w:val="21"/>
                <w:szCs w:val="20"/>
              </w:rPr>
            </w:pPr>
            <w:r>
              <w:rPr>
                <w:color w:val="auto"/>
                <w:sz w:val="21"/>
                <w:szCs w:val="20"/>
              </w:rPr>
              <w:t>投标</w:t>
            </w:r>
            <w:r>
              <w:rPr>
                <w:rFonts w:hint="eastAsia"/>
                <w:color w:val="auto"/>
                <w:sz w:val="21"/>
                <w:szCs w:val="20"/>
                <w:lang w:eastAsia="zh-CN"/>
              </w:rPr>
              <w:t>总价</w:t>
            </w:r>
          </w:p>
        </w:tc>
        <w:tc>
          <w:tcPr>
            <w:tcW w:w="6634" w:type="dxa"/>
            <w:vAlign w:val="center"/>
          </w:tcPr>
          <w:p w14:paraId="14CCBF98">
            <w:pPr>
              <w:spacing w:line="400" w:lineRule="atLeast"/>
              <w:rPr>
                <w:color w:val="auto"/>
                <w:sz w:val="21"/>
                <w:szCs w:val="20"/>
                <w:lang w:eastAsia="zh-CN"/>
              </w:rPr>
            </w:pPr>
            <w:r>
              <w:rPr>
                <w:color w:val="auto"/>
                <w:sz w:val="21"/>
                <w:szCs w:val="20"/>
                <w:lang w:eastAsia="zh-CN"/>
              </w:rPr>
              <w:t>大写：</w:t>
            </w:r>
            <w:r>
              <w:rPr>
                <w:rFonts w:hint="eastAsia"/>
                <w:color w:val="auto"/>
                <w:sz w:val="21"/>
                <w:szCs w:val="20"/>
                <w:u w:val="single"/>
                <w:lang w:eastAsia="zh-CN"/>
              </w:rPr>
              <w:t xml:space="preserve">          </w:t>
            </w:r>
            <w:r>
              <w:rPr>
                <w:rFonts w:hint="eastAsia"/>
                <w:color w:val="auto"/>
                <w:sz w:val="21"/>
                <w:szCs w:val="20"/>
                <w:lang w:eastAsia="zh-CN"/>
              </w:rPr>
              <w:t>元/年</w:t>
            </w:r>
          </w:p>
          <w:p w14:paraId="0DDEF407">
            <w:pPr>
              <w:spacing w:line="400" w:lineRule="atLeast"/>
              <w:rPr>
                <w:color w:val="auto"/>
                <w:sz w:val="21"/>
                <w:szCs w:val="20"/>
                <w:lang w:eastAsia="zh-CN"/>
              </w:rPr>
            </w:pPr>
            <w:r>
              <w:rPr>
                <w:color w:val="auto"/>
                <w:sz w:val="21"/>
                <w:szCs w:val="20"/>
                <w:lang w:eastAsia="zh-CN"/>
              </w:rPr>
              <w:t>小写：</w:t>
            </w:r>
            <w:r>
              <w:rPr>
                <w:rFonts w:hint="eastAsia"/>
                <w:color w:val="auto"/>
                <w:sz w:val="21"/>
                <w:szCs w:val="20"/>
                <w:u w:val="single"/>
                <w:lang w:eastAsia="zh-CN"/>
              </w:rPr>
              <w:t xml:space="preserve">          </w:t>
            </w:r>
            <w:r>
              <w:rPr>
                <w:rFonts w:hint="eastAsia"/>
                <w:color w:val="auto"/>
                <w:sz w:val="21"/>
                <w:szCs w:val="20"/>
                <w:lang w:eastAsia="zh-CN"/>
              </w:rPr>
              <w:t>元/年</w:t>
            </w:r>
          </w:p>
        </w:tc>
      </w:tr>
      <w:tr w14:paraId="14F4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85" w:hRule="atLeast"/>
        </w:trPr>
        <w:tc>
          <w:tcPr>
            <w:tcW w:w="2580" w:type="dxa"/>
            <w:vAlign w:val="center"/>
          </w:tcPr>
          <w:p w14:paraId="03424B0E">
            <w:pPr>
              <w:spacing w:line="400" w:lineRule="atLeast"/>
              <w:rPr>
                <w:color w:val="auto"/>
                <w:sz w:val="21"/>
                <w:szCs w:val="21"/>
              </w:rPr>
            </w:pPr>
            <w:r>
              <w:rPr>
                <w:color w:val="auto"/>
                <w:sz w:val="21"/>
                <w:szCs w:val="21"/>
              </w:rPr>
              <w:t>合同履行期限</w:t>
            </w:r>
          </w:p>
        </w:tc>
        <w:tc>
          <w:tcPr>
            <w:tcW w:w="6634" w:type="dxa"/>
            <w:vAlign w:val="center"/>
          </w:tcPr>
          <w:p w14:paraId="2145FC81">
            <w:pPr>
              <w:spacing w:line="400" w:lineRule="atLeast"/>
              <w:jc w:val="center"/>
              <w:rPr>
                <w:color w:val="auto"/>
                <w:sz w:val="21"/>
                <w:szCs w:val="20"/>
              </w:rPr>
            </w:pPr>
          </w:p>
        </w:tc>
      </w:tr>
      <w:tr w14:paraId="3D529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372" w:hRule="atLeast"/>
        </w:trPr>
        <w:tc>
          <w:tcPr>
            <w:tcW w:w="2580" w:type="dxa"/>
            <w:vAlign w:val="center"/>
          </w:tcPr>
          <w:p w14:paraId="0783E3EB">
            <w:pPr>
              <w:spacing w:line="400" w:lineRule="atLeast"/>
              <w:rPr>
                <w:color w:val="auto"/>
                <w:sz w:val="21"/>
                <w:szCs w:val="21"/>
              </w:rPr>
            </w:pPr>
            <w:r>
              <w:rPr>
                <w:rFonts w:hint="eastAsia"/>
                <w:color w:val="auto"/>
                <w:sz w:val="21"/>
                <w:szCs w:val="20"/>
                <w:lang w:val="en-US" w:eastAsia="zh-CN"/>
              </w:rPr>
              <w:t>服务</w:t>
            </w:r>
            <w:r>
              <w:rPr>
                <w:color w:val="auto"/>
                <w:sz w:val="21"/>
                <w:szCs w:val="20"/>
              </w:rPr>
              <w:t>质量承诺</w:t>
            </w:r>
          </w:p>
        </w:tc>
        <w:tc>
          <w:tcPr>
            <w:tcW w:w="6634" w:type="dxa"/>
            <w:vAlign w:val="center"/>
          </w:tcPr>
          <w:p w14:paraId="69CB74F4">
            <w:pPr>
              <w:spacing w:line="400" w:lineRule="atLeast"/>
              <w:jc w:val="center"/>
              <w:rPr>
                <w:color w:val="auto"/>
                <w:sz w:val="21"/>
                <w:szCs w:val="20"/>
              </w:rPr>
            </w:pPr>
          </w:p>
        </w:tc>
      </w:tr>
      <w:tr w14:paraId="6D940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225" w:hRule="atLeast"/>
        </w:trPr>
        <w:tc>
          <w:tcPr>
            <w:tcW w:w="2580" w:type="dxa"/>
            <w:vAlign w:val="center"/>
          </w:tcPr>
          <w:p w14:paraId="23CC0F60">
            <w:pPr>
              <w:spacing w:line="400" w:lineRule="atLeast"/>
              <w:rPr>
                <w:color w:val="auto"/>
                <w:sz w:val="21"/>
                <w:szCs w:val="21"/>
              </w:rPr>
            </w:pPr>
            <w:r>
              <w:rPr>
                <w:color w:val="auto"/>
                <w:sz w:val="21"/>
                <w:szCs w:val="21"/>
              </w:rPr>
              <w:t>其他声明</w:t>
            </w:r>
          </w:p>
        </w:tc>
        <w:tc>
          <w:tcPr>
            <w:tcW w:w="6634" w:type="dxa"/>
            <w:vAlign w:val="center"/>
          </w:tcPr>
          <w:p w14:paraId="6676908B">
            <w:pPr>
              <w:spacing w:line="400" w:lineRule="atLeast"/>
              <w:jc w:val="center"/>
              <w:rPr>
                <w:color w:val="auto"/>
                <w:sz w:val="21"/>
                <w:szCs w:val="20"/>
              </w:rPr>
            </w:pPr>
          </w:p>
        </w:tc>
      </w:tr>
    </w:tbl>
    <w:p w14:paraId="62DB8C0A">
      <w:pPr>
        <w:spacing w:line="240" w:lineRule="exact"/>
        <w:ind w:right="117" w:rightChars="53"/>
        <w:rPr>
          <w:bCs/>
          <w:color w:val="auto"/>
          <w:sz w:val="18"/>
          <w:szCs w:val="18"/>
          <w:lang w:eastAsia="zh-CN"/>
        </w:rPr>
      </w:pPr>
      <w:r>
        <w:rPr>
          <w:bCs/>
          <w:color w:val="auto"/>
          <w:sz w:val="18"/>
          <w:szCs w:val="18"/>
          <w:lang w:eastAsia="zh-CN"/>
        </w:rPr>
        <w:t>注：1</w:t>
      </w:r>
      <w:r>
        <w:rPr>
          <w:rFonts w:eastAsia="仿宋"/>
          <w:bCs/>
          <w:color w:val="auto"/>
          <w:sz w:val="24"/>
          <w:lang w:eastAsia="zh-CN"/>
        </w:rPr>
        <w:t>.</w:t>
      </w:r>
      <w:r>
        <w:rPr>
          <w:rFonts w:hint="eastAsia"/>
          <w:bCs/>
          <w:color w:val="auto"/>
          <w:sz w:val="18"/>
          <w:szCs w:val="18"/>
          <w:lang w:eastAsia="zh-CN"/>
        </w:rPr>
        <w:t>本项目报价方式为固定总价。投标报价应依据招标文件、采购需求等有关资料，并综合考虑成本、税收、保险、利润和风险等一切因素，结合市场情况，由投标人自行测算自主报价。包括但不限于员工工资、社会保险、劳务派遣服务费、补贴、考核奖励、劳动工具、服装劳保用品、食宿等为完成本项目所有内容的全部费用。</w:t>
      </w:r>
    </w:p>
    <w:p w14:paraId="1B984DE7">
      <w:pPr>
        <w:spacing w:line="240" w:lineRule="exact"/>
        <w:ind w:right="117" w:rightChars="53" w:firstLine="360" w:firstLineChars="200"/>
        <w:rPr>
          <w:bCs/>
          <w:color w:val="auto"/>
          <w:sz w:val="18"/>
          <w:szCs w:val="18"/>
          <w:lang w:eastAsia="zh-CN"/>
        </w:rPr>
      </w:pPr>
      <w:r>
        <w:rPr>
          <w:bCs/>
          <w:color w:val="auto"/>
          <w:sz w:val="18"/>
          <w:szCs w:val="18"/>
          <w:lang w:eastAsia="zh-CN"/>
        </w:rPr>
        <w:t>2</w:t>
      </w:r>
      <w:r>
        <w:rPr>
          <w:rFonts w:eastAsia="仿宋"/>
          <w:bCs/>
          <w:color w:val="auto"/>
          <w:sz w:val="24"/>
          <w:lang w:eastAsia="zh-CN"/>
        </w:rPr>
        <w:t>.</w:t>
      </w:r>
      <w:r>
        <w:rPr>
          <w:bCs/>
          <w:color w:val="auto"/>
          <w:sz w:val="18"/>
          <w:szCs w:val="18"/>
          <w:lang w:eastAsia="zh-CN"/>
        </w:rPr>
        <w:t>本表中报价应与投标函一致。</w:t>
      </w:r>
    </w:p>
    <w:p w14:paraId="3CF14A78">
      <w:pPr>
        <w:spacing w:line="400" w:lineRule="atLeast"/>
        <w:rPr>
          <w:color w:val="auto"/>
          <w:sz w:val="24"/>
          <w:lang w:eastAsia="zh-CN"/>
        </w:rPr>
      </w:pPr>
    </w:p>
    <w:p w14:paraId="0FC2B63D">
      <w:pPr>
        <w:spacing w:line="400" w:lineRule="atLeast"/>
        <w:rPr>
          <w:color w:val="auto"/>
          <w:sz w:val="24"/>
          <w:lang w:eastAsia="zh-CN"/>
        </w:rPr>
      </w:pPr>
    </w:p>
    <w:p w14:paraId="3BD5F111">
      <w:pPr>
        <w:spacing w:line="400" w:lineRule="atLeast"/>
        <w:rPr>
          <w:rFonts w:hint="eastAsia" w:asciiTheme="minorEastAsia" w:hAnsiTheme="minorEastAsia" w:eastAsiaTheme="minorEastAsia"/>
          <w:color w:val="auto"/>
          <w:szCs w:val="21"/>
          <w:lang w:eastAsia="zh-CN"/>
        </w:rPr>
      </w:pPr>
    </w:p>
    <w:p w14:paraId="198DE7C7">
      <w:pPr>
        <w:spacing w:before="60" w:after="60" w:line="480" w:lineRule="auto"/>
        <w:rPr>
          <w:rFonts w:hint="eastAsia" w:ascii="宋体" w:hAnsi="宋体"/>
          <w:color w:val="auto"/>
          <w:sz w:val="21"/>
          <w:szCs w:val="21"/>
          <w:lang w:eastAsia="zh-CN"/>
        </w:rPr>
      </w:pPr>
      <w:r>
        <w:rPr>
          <w:rFonts w:hint="eastAsia" w:ascii="宋体" w:hAnsi="宋体"/>
          <w:color w:val="auto"/>
          <w:sz w:val="21"/>
          <w:szCs w:val="21"/>
          <w:lang w:eastAsia="zh-CN"/>
        </w:rPr>
        <w:t>投标人(盖电子公章)：</w:t>
      </w:r>
      <w:r>
        <w:rPr>
          <w:rFonts w:hint="eastAsia" w:ascii="宋体" w:hAnsi="宋体"/>
          <w:color w:val="auto"/>
          <w:sz w:val="21"/>
          <w:szCs w:val="21"/>
          <w:u w:val="single"/>
          <w:lang w:eastAsia="zh-CN"/>
        </w:rPr>
        <w:t xml:space="preserve">                                      </w:t>
      </w:r>
    </w:p>
    <w:p w14:paraId="74018585">
      <w:pPr>
        <w:spacing w:before="60" w:after="60" w:line="480" w:lineRule="auto"/>
        <w:rPr>
          <w:rFonts w:hint="eastAsia" w:ascii="宋体" w:hAnsi="宋体"/>
          <w:color w:val="auto"/>
          <w:sz w:val="21"/>
          <w:szCs w:val="21"/>
          <w:u w:val="single"/>
          <w:lang w:eastAsia="zh-CN"/>
        </w:rPr>
      </w:pPr>
      <w:r>
        <w:rPr>
          <w:rFonts w:hint="eastAsia" w:ascii="宋体" w:hAnsi="宋体"/>
          <w:color w:val="auto"/>
          <w:sz w:val="21"/>
          <w:szCs w:val="21"/>
          <w:lang w:eastAsia="zh-CN"/>
        </w:rPr>
        <w:t>法定代表人或委托代理人（电子签名）：</w:t>
      </w:r>
      <w:r>
        <w:rPr>
          <w:rFonts w:hint="eastAsia" w:ascii="宋体" w:hAnsi="宋体"/>
          <w:color w:val="auto"/>
          <w:sz w:val="21"/>
          <w:szCs w:val="21"/>
          <w:u w:val="single"/>
          <w:lang w:eastAsia="zh-CN"/>
        </w:rPr>
        <w:t xml:space="preserve">                      </w:t>
      </w:r>
    </w:p>
    <w:p w14:paraId="796C4369">
      <w:pPr>
        <w:spacing w:before="60" w:after="60" w:line="480" w:lineRule="auto"/>
        <w:rPr>
          <w:rFonts w:hint="eastAsia" w:ascii="宋体" w:hAnsi="宋体"/>
          <w:color w:val="auto"/>
          <w:sz w:val="21"/>
          <w:szCs w:val="21"/>
          <w:lang w:eastAsia="zh-CN"/>
        </w:rPr>
      </w:pPr>
      <w:r>
        <w:rPr>
          <w:rFonts w:hint="eastAsia" w:ascii="宋体" w:hAnsi="宋体"/>
          <w:color w:val="auto"/>
          <w:sz w:val="21"/>
          <w:szCs w:val="21"/>
          <w:lang w:eastAsia="zh-CN"/>
        </w:rPr>
        <w:t xml:space="preserve">日期： </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年</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月</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日</w:t>
      </w:r>
    </w:p>
    <w:p w14:paraId="49631C57">
      <w:pPr>
        <w:rPr>
          <w:color w:val="auto"/>
          <w:lang w:eastAsia="zh-CN"/>
        </w:rPr>
      </w:pPr>
      <w:r>
        <w:rPr>
          <w:color w:val="auto"/>
          <w:szCs w:val="21"/>
          <w:lang w:eastAsia="zh-CN"/>
        </w:rPr>
        <w:br w:type="page"/>
      </w:r>
      <w:bookmarkStart w:id="275" w:name="_Toc33098668"/>
      <w:bookmarkStart w:id="276" w:name="_Toc451856213"/>
      <w:bookmarkStart w:id="277" w:name="_Toc520749005"/>
      <w:bookmarkStart w:id="278" w:name="_Toc10117026"/>
    </w:p>
    <w:p w14:paraId="2296412F">
      <w:pPr>
        <w:pStyle w:val="5"/>
        <w:spacing w:line="360" w:lineRule="auto"/>
        <w:jc w:val="center"/>
        <w:rPr>
          <w:color w:val="auto"/>
          <w:lang w:eastAsia="zh-CN"/>
        </w:rPr>
      </w:pPr>
      <w:bookmarkStart w:id="279" w:name="_Toc1861"/>
      <w:bookmarkStart w:id="280" w:name="_Toc1922"/>
      <w:bookmarkStart w:id="281" w:name="_Toc14120"/>
      <w:r>
        <w:rPr>
          <w:rFonts w:hint="eastAsia"/>
          <w:color w:val="auto"/>
          <w:lang w:eastAsia="zh-CN"/>
        </w:rPr>
        <w:t>（</w:t>
      </w:r>
      <w:r>
        <w:rPr>
          <w:rFonts w:hint="eastAsia"/>
          <w:color w:val="auto"/>
          <w:lang w:val="en-US" w:eastAsia="zh-CN"/>
        </w:rPr>
        <w:t>二</w:t>
      </w:r>
      <w:r>
        <w:rPr>
          <w:rFonts w:hint="eastAsia"/>
          <w:color w:val="auto"/>
          <w:lang w:eastAsia="zh-CN"/>
        </w:rPr>
        <w:t>）投标分项报价</w:t>
      </w:r>
      <w:r>
        <w:rPr>
          <w:color w:val="auto"/>
          <w:lang w:eastAsia="zh-CN"/>
        </w:rPr>
        <w:t>表</w:t>
      </w:r>
      <w:bookmarkEnd w:id="279"/>
      <w:bookmarkEnd w:id="280"/>
      <w:bookmarkEnd w:id="281"/>
    </w:p>
    <w:p w14:paraId="72C588C6">
      <w:pPr>
        <w:pStyle w:val="5"/>
        <w:spacing w:line="360" w:lineRule="auto"/>
        <w:jc w:val="center"/>
        <w:rPr>
          <w:rFonts w:ascii="宋体" w:hAnsi="宋体"/>
          <w:b w:val="0"/>
          <w:color w:val="auto"/>
          <w:szCs w:val="21"/>
          <w:lang w:eastAsia="zh-CN"/>
        </w:rPr>
      </w:pPr>
      <w:bookmarkStart w:id="282" w:name="_Toc14737"/>
      <w:r>
        <w:rPr>
          <w:rFonts w:hint="eastAsia"/>
          <w:color w:val="auto"/>
          <w:lang w:eastAsia="zh-CN"/>
        </w:rPr>
        <w:t>（</w:t>
      </w:r>
      <w:r>
        <w:rPr>
          <w:rFonts w:hint="eastAsia" w:eastAsia="宋体" w:cs="Times New Roman"/>
          <w:color w:val="auto"/>
          <w:lang w:val="en-US" w:eastAsia="zh-CN"/>
        </w:rPr>
        <w:t>A</w:t>
      </w:r>
      <w:r>
        <w:rPr>
          <w:rFonts w:hint="eastAsia"/>
          <w:color w:val="auto"/>
          <w:lang w:val="en-US" w:eastAsia="zh-CN"/>
        </w:rPr>
        <w:t>标段</w:t>
      </w:r>
      <w:r>
        <w:rPr>
          <w:rFonts w:hint="eastAsia"/>
          <w:color w:val="auto"/>
          <w:lang w:eastAsia="zh-CN"/>
        </w:rPr>
        <w:t>）</w:t>
      </w:r>
      <w:bookmarkEnd w:id="282"/>
    </w:p>
    <w:p w14:paraId="5C5820A1">
      <w:pPr>
        <w:pStyle w:val="38"/>
        <w:autoSpaceDE w:val="0"/>
        <w:autoSpaceDN w:val="0"/>
        <w:adjustRightInd w:val="0"/>
        <w:jc w:val="left"/>
        <w:rPr>
          <w:rFonts w:hint="default" w:eastAsia="宋体"/>
          <w:color w:val="auto"/>
          <w:szCs w:val="21"/>
          <w:lang w:val="en-US" w:eastAsia="zh-CN"/>
        </w:rPr>
      </w:pPr>
      <w:r>
        <w:rPr>
          <w:rFonts w:hint="eastAsia" w:ascii="宋体" w:hAnsi="宋体"/>
          <w:b/>
          <w:color w:val="auto"/>
          <w:kern w:val="0"/>
          <w:szCs w:val="21"/>
        </w:rPr>
        <w:t>项目名称：</w:t>
      </w:r>
      <w:r>
        <w:rPr>
          <w:rFonts w:hint="eastAsia" w:ascii="宋体" w:hAnsi="宋体"/>
          <w:b/>
          <w:color w:val="auto"/>
          <w:kern w:val="0"/>
          <w:szCs w:val="21"/>
          <w:u w:val="single"/>
          <w:lang w:val="en-US" w:eastAsia="zh-CN"/>
        </w:rPr>
        <w:t xml:space="preserve">                                              </w:t>
      </w:r>
      <w:r>
        <w:rPr>
          <w:rFonts w:hint="eastAsia" w:ascii="宋体" w:hAnsi="宋体"/>
          <w:b/>
          <w:color w:val="auto"/>
          <w:kern w:val="0"/>
          <w:szCs w:val="21"/>
        </w:rPr>
        <w:t>项目编号：</w:t>
      </w:r>
      <w:r>
        <w:rPr>
          <w:rFonts w:hint="eastAsia" w:ascii="宋体" w:hAnsi="宋体"/>
          <w:b/>
          <w:color w:val="auto"/>
          <w:kern w:val="0"/>
          <w:szCs w:val="21"/>
          <w:u w:val="single"/>
          <w:lang w:val="en-US" w:eastAsia="zh-CN"/>
        </w:rPr>
        <w:t xml:space="preserve">                </w:t>
      </w:r>
    </w:p>
    <w:p w14:paraId="70CCE136">
      <w:pPr>
        <w:pStyle w:val="38"/>
        <w:autoSpaceDE w:val="0"/>
        <w:autoSpaceDN w:val="0"/>
        <w:adjustRightInd w:val="0"/>
        <w:jc w:val="left"/>
        <w:rPr>
          <w:color w:val="auto"/>
          <w:szCs w:val="21"/>
        </w:rPr>
      </w:pPr>
    </w:p>
    <w:tbl>
      <w:tblPr>
        <w:tblStyle w:val="25"/>
        <w:tblW w:w="9923" w:type="dxa"/>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0"/>
        <w:gridCol w:w="1974"/>
        <w:gridCol w:w="1660"/>
        <w:gridCol w:w="2114"/>
        <w:gridCol w:w="1745"/>
        <w:gridCol w:w="1530"/>
      </w:tblGrid>
      <w:tr w14:paraId="759A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56" w:hRule="atLeast"/>
        </w:trPr>
        <w:tc>
          <w:tcPr>
            <w:tcW w:w="900" w:type="dxa"/>
            <w:tcBorders>
              <w:top w:val="single" w:color="auto" w:sz="4" w:space="0"/>
              <w:left w:val="single" w:color="auto" w:sz="4" w:space="0"/>
              <w:bottom w:val="single" w:color="auto" w:sz="4" w:space="0"/>
              <w:right w:val="single" w:color="auto" w:sz="4" w:space="0"/>
            </w:tcBorders>
            <w:shd w:val="clear" w:color="auto" w:fill="E7E6E6"/>
            <w:vAlign w:val="center"/>
          </w:tcPr>
          <w:p w14:paraId="2504694D">
            <w:pPr>
              <w:spacing w:before="120" w:after="120" w:line="582" w:lineRule="exact"/>
              <w:jc w:val="center"/>
              <w:rPr>
                <w:rFonts w:ascii="宋体" w:hAnsi="宋体" w:cs="宋体"/>
                <w:color w:val="auto"/>
                <w:sz w:val="21"/>
                <w:szCs w:val="21"/>
                <w:lang w:eastAsia="zh-CN"/>
              </w:rPr>
            </w:pPr>
            <w:r>
              <w:rPr>
                <w:rFonts w:hint="eastAsia" w:ascii="宋体" w:hAnsi="宋体" w:cs="宋体"/>
                <w:color w:val="auto"/>
                <w:sz w:val="21"/>
                <w:szCs w:val="21"/>
                <w:lang w:eastAsia="zh-CN"/>
              </w:rPr>
              <w:t>序号</w:t>
            </w:r>
          </w:p>
        </w:tc>
        <w:tc>
          <w:tcPr>
            <w:tcW w:w="1974" w:type="dxa"/>
            <w:tcBorders>
              <w:top w:val="single" w:color="auto" w:sz="4" w:space="0"/>
              <w:left w:val="single" w:color="auto" w:sz="4" w:space="0"/>
              <w:bottom w:val="single" w:color="auto" w:sz="4" w:space="0"/>
              <w:right w:val="single" w:color="auto" w:sz="4" w:space="0"/>
            </w:tcBorders>
            <w:shd w:val="clear" w:color="auto" w:fill="E7E6E6"/>
          </w:tcPr>
          <w:p w14:paraId="3B797CB7">
            <w:pPr>
              <w:spacing w:before="120" w:after="120" w:line="582" w:lineRule="exact"/>
              <w:jc w:val="center"/>
              <w:rPr>
                <w:rFonts w:ascii="宋体" w:hAnsi="宋体" w:cs="宋体"/>
                <w:color w:val="auto"/>
                <w:sz w:val="21"/>
                <w:szCs w:val="21"/>
                <w:lang w:eastAsia="zh-CN"/>
              </w:rPr>
            </w:pPr>
            <w:r>
              <w:rPr>
                <w:rFonts w:hint="eastAsia" w:ascii="宋体" w:hAnsi="宋体" w:cs="宋体"/>
                <w:color w:val="auto"/>
                <w:sz w:val="21"/>
                <w:szCs w:val="21"/>
                <w:lang w:eastAsia="zh-CN"/>
              </w:rPr>
              <w:t>服务内容</w:t>
            </w:r>
          </w:p>
        </w:tc>
        <w:tc>
          <w:tcPr>
            <w:tcW w:w="1660" w:type="dxa"/>
            <w:tcBorders>
              <w:top w:val="single" w:color="auto" w:sz="4" w:space="0"/>
              <w:left w:val="single" w:color="auto" w:sz="4" w:space="0"/>
              <w:bottom w:val="single" w:color="auto" w:sz="4" w:space="0"/>
              <w:right w:val="single" w:color="auto" w:sz="4" w:space="0"/>
            </w:tcBorders>
            <w:shd w:val="clear" w:color="auto" w:fill="E7E6E6"/>
          </w:tcPr>
          <w:p w14:paraId="59B5CCEF">
            <w:pPr>
              <w:spacing w:before="120" w:after="120" w:line="582" w:lineRule="exact"/>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最高限价（元/年）</w:t>
            </w:r>
          </w:p>
        </w:tc>
        <w:tc>
          <w:tcPr>
            <w:tcW w:w="2114" w:type="dxa"/>
            <w:tcBorders>
              <w:top w:val="single" w:color="auto" w:sz="4" w:space="0"/>
              <w:left w:val="single" w:color="auto" w:sz="4" w:space="0"/>
              <w:bottom w:val="single" w:color="auto" w:sz="4" w:space="0"/>
              <w:right w:val="single" w:color="auto" w:sz="4" w:space="0"/>
            </w:tcBorders>
            <w:shd w:val="clear" w:color="auto" w:fill="E7E6E6"/>
            <w:vAlign w:val="top"/>
          </w:tcPr>
          <w:p w14:paraId="00380EAC">
            <w:pPr>
              <w:spacing w:before="120" w:after="120" w:line="582" w:lineRule="exact"/>
              <w:jc w:val="center"/>
              <w:rPr>
                <w:rFonts w:hint="eastAsia" w:ascii="宋体" w:hAnsi="宋体" w:cs="宋体"/>
                <w:color w:val="auto"/>
                <w:sz w:val="21"/>
                <w:szCs w:val="21"/>
                <w:lang w:eastAsia="zh-CN"/>
              </w:rPr>
            </w:pPr>
            <w:r>
              <w:rPr>
                <w:rFonts w:hint="eastAsia" w:ascii="宋体" w:hAnsi="宋体" w:cs="宋体"/>
                <w:color w:val="auto"/>
                <w:sz w:val="21"/>
                <w:szCs w:val="21"/>
                <w:lang w:eastAsia="zh-CN"/>
              </w:rPr>
              <w:t>投标报价</w:t>
            </w:r>
          </w:p>
        </w:tc>
        <w:tc>
          <w:tcPr>
            <w:tcW w:w="1745" w:type="dxa"/>
            <w:tcBorders>
              <w:top w:val="single" w:color="auto" w:sz="4" w:space="0"/>
              <w:left w:val="single" w:color="auto" w:sz="4" w:space="0"/>
              <w:bottom w:val="single" w:color="auto" w:sz="4" w:space="0"/>
              <w:right w:val="single" w:color="auto" w:sz="4" w:space="0"/>
            </w:tcBorders>
            <w:shd w:val="clear" w:color="auto" w:fill="E7E6E6"/>
            <w:vAlign w:val="center"/>
          </w:tcPr>
          <w:p w14:paraId="458EEBB7">
            <w:pPr>
              <w:spacing w:before="120" w:after="120" w:line="582" w:lineRule="exact"/>
              <w:jc w:val="center"/>
              <w:rPr>
                <w:rFonts w:ascii="宋体" w:hAnsi="宋体" w:cs="宋体"/>
                <w:color w:val="auto"/>
                <w:sz w:val="21"/>
                <w:szCs w:val="21"/>
                <w:lang w:eastAsia="zh-CN"/>
              </w:rPr>
            </w:pPr>
            <w:r>
              <w:rPr>
                <w:rFonts w:hint="eastAsia" w:ascii="宋体" w:hAnsi="宋体" w:cs="宋体"/>
                <w:color w:val="auto"/>
                <w:sz w:val="21"/>
                <w:szCs w:val="21"/>
                <w:lang w:eastAsia="zh-CN"/>
              </w:rPr>
              <w:t>服务起止时间</w:t>
            </w:r>
          </w:p>
        </w:tc>
        <w:tc>
          <w:tcPr>
            <w:tcW w:w="1530" w:type="dxa"/>
            <w:tcBorders>
              <w:top w:val="single" w:color="auto" w:sz="4" w:space="0"/>
              <w:left w:val="single" w:color="auto" w:sz="4" w:space="0"/>
              <w:bottom w:val="single" w:color="auto" w:sz="4" w:space="0"/>
              <w:right w:val="single" w:color="auto" w:sz="4" w:space="0"/>
            </w:tcBorders>
            <w:shd w:val="clear" w:color="auto" w:fill="E7E6E6"/>
            <w:vAlign w:val="center"/>
          </w:tcPr>
          <w:p w14:paraId="19041654">
            <w:pPr>
              <w:spacing w:before="120" w:after="120" w:line="582" w:lineRule="exact"/>
              <w:jc w:val="center"/>
              <w:rPr>
                <w:rFonts w:hint="eastAsia" w:ascii="宋体" w:hAnsi="宋体" w:cs="宋体"/>
                <w:color w:val="auto"/>
                <w:sz w:val="21"/>
                <w:szCs w:val="21"/>
                <w:lang w:eastAsia="zh-CN"/>
              </w:rPr>
            </w:pPr>
            <w:r>
              <w:rPr>
                <w:rFonts w:hint="eastAsia" w:ascii="宋体" w:hAnsi="宋体" w:cs="宋体"/>
                <w:color w:val="auto"/>
                <w:sz w:val="21"/>
                <w:szCs w:val="21"/>
                <w:lang w:eastAsia="zh-CN"/>
              </w:rPr>
              <w:t>备注</w:t>
            </w:r>
          </w:p>
        </w:tc>
      </w:tr>
      <w:tr w14:paraId="39CFF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45" w:hRule="atLeast"/>
        </w:trPr>
        <w:tc>
          <w:tcPr>
            <w:tcW w:w="900" w:type="dxa"/>
            <w:tcBorders>
              <w:top w:val="single" w:color="auto" w:sz="4" w:space="0"/>
              <w:left w:val="single" w:color="auto" w:sz="4" w:space="0"/>
              <w:bottom w:val="single" w:color="auto" w:sz="4" w:space="0"/>
              <w:right w:val="single" w:color="auto" w:sz="4" w:space="0"/>
            </w:tcBorders>
            <w:vAlign w:val="center"/>
          </w:tcPr>
          <w:p w14:paraId="65E86EB6">
            <w:pPr>
              <w:spacing w:before="120" w:after="120" w:line="582" w:lineRule="exact"/>
              <w:jc w:val="center"/>
              <w:rPr>
                <w:rFonts w:ascii="宋体" w:hAnsi="宋体"/>
                <w:color w:val="auto"/>
                <w:szCs w:val="15"/>
              </w:rPr>
            </w:pPr>
            <w:r>
              <w:rPr>
                <w:rFonts w:hint="eastAsia" w:ascii="宋体" w:hAnsi="宋体" w:cs="宋体"/>
                <w:color w:val="auto"/>
                <w:sz w:val="21"/>
                <w:szCs w:val="21"/>
                <w:lang w:val="en-US" w:eastAsia="zh-CN"/>
              </w:rPr>
              <w:t>1</w:t>
            </w:r>
          </w:p>
        </w:tc>
        <w:tc>
          <w:tcPr>
            <w:tcW w:w="1974" w:type="dxa"/>
            <w:tcBorders>
              <w:top w:val="single" w:color="auto" w:sz="4" w:space="0"/>
              <w:left w:val="single" w:color="auto" w:sz="4" w:space="0"/>
              <w:bottom w:val="single" w:color="auto" w:sz="4" w:space="0"/>
              <w:right w:val="single" w:color="auto" w:sz="4" w:space="0"/>
            </w:tcBorders>
            <w:vAlign w:val="center"/>
          </w:tcPr>
          <w:p w14:paraId="4518F499">
            <w:pPr>
              <w:spacing w:before="120" w:after="120" w:line="240" w:lineRule="auto"/>
              <w:jc w:val="center"/>
              <w:rPr>
                <w:rFonts w:ascii="宋体" w:hAnsi="宋体"/>
                <w:color w:val="auto"/>
                <w:szCs w:val="15"/>
              </w:rPr>
            </w:pPr>
            <w:r>
              <w:rPr>
                <w:rFonts w:hint="eastAsia" w:ascii="宋体" w:hAnsi="宋体" w:cs="宋体"/>
                <w:color w:val="auto"/>
                <w:sz w:val="21"/>
                <w:szCs w:val="21"/>
                <w:lang w:val="en-US" w:eastAsia="zh-CN"/>
              </w:rPr>
              <w:t>分局办公大楼物业服务</w:t>
            </w:r>
          </w:p>
        </w:tc>
        <w:tc>
          <w:tcPr>
            <w:tcW w:w="1660" w:type="dxa"/>
            <w:tcBorders>
              <w:top w:val="single" w:color="auto" w:sz="4" w:space="0"/>
              <w:left w:val="single" w:color="auto" w:sz="4" w:space="0"/>
              <w:bottom w:val="single" w:color="auto" w:sz="4" w:space="0"/>
              <w:right w:val="single" w:color="auto" w:sz="4" w:space="0"/>
            </w:tcBorders>
            <w:vAlign w:val="center"/>
          </w:tcPr>
          <w:p w14:paraId="5F9F0C90">
            <w:pPr>
              <w:widowControl/>
              <w:spacing w:line="240" w:lineRule="auto"/>
              <w:jc w:val="center"/>
              <w:rPr>
                <w:rFonts w:ascii="宋体" w:hAnsi="宋体"/>
                <w:color w:val="auto"/>
                <w:szCs w:val="15"/>
              </w:rPr>
            </w:pPr>
            <w:r>
              <w:rPr>
                <w:rFonts w:hint="eastAsia" w:ascii="宋体" w:hAnsi="宋体"/>
                <w:color w:val="auto"/>
                <w:szCs w:val="15"/>
              </w:rPr>
              <w:t>1128201.89</w:t>
            </w:r>
          </w:p>
        </w:tc>
        <w:tc>
          <w:tcPr>
            <w:tcW w:w="2114" w:type="dxa"/>
            <w:tcBorders>
              <w:top w:val="single" w:color="auto" w:sz="4" w:space="0"/>
              <w:left w:val="single" w:color="auto" w:sz="4" w:space="0"/>
              <w:bottom w:val="single" w:color="auto" w:sz="4" w:space="0"/>
              <w:right w:val="single" w:color="auto" w:sz="4" w:space="0"/>
            </w:tcBorders>
            <w:vAlign w:val="center"/>
          </w:tcPr>
          <w:p w14:paraId="22380F1E">
            <w:pPr>
              <w:widowControl/>
              <w:spacing w:line="240" w:lineRule="auto"/>
              <w:rPr>
                <w:rFonts w:hint="eastAsia" w:ascii="宋体" w:hAnsi="宋体" w:cs="宋体"/>
                <w:color w:val="auto"/>
                <w:sz w:val="21"/>
                <w:szCs w:val="21"/>
                <w:u w:val="single"/>
                <w:lang w:val="en-US" w:eastAsia="zh-CN"/>
              </w:rPr>
            </w:pP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eastAsia="zh-CN"/>
              </w:rPr>
              <w:t>（元</w:t>
            </w:r>
            <w:r>
              <w:rPr>
                <w:rFonts w:hint="eastAsia" w:ascii="宋体" w:hAnsi="宋体" w:cs="宋体"/>
                <w:color w:val="auto"/>
                <w:sz w:val="21"/>
                <w:szCs w:val="21"/>
                <w:lang w:val="en-US" w:eastAsia="zh-CN"/>
              </w:rPr>
              <w:t>/年</w:t>
            </w:r>
            <w:r>
              <w:rPr>
                <w:rFonts w:hint="eastAsia" w:ascii="宋体" w:hAnsi="宋体" w:cs="宋体"/>
                <w:color w:val="auto"/>
                <w:sz w:val="21"/>
                <w:szCs w:val="21"/>
                <w:lang w:eastAsia="zh-CN"/>
              </w:rPr>
              <w:t>）</w:t>
            </w:r>
          </w:p>
        </w:tc>
        <w:tc>
          <w:tcPr>
            <w:tcW w:w="1745" w:type="dxa"/>
            <w:tcBorders>
              <w:top w:val="single" w:color="auto" w:sz="4" w:space="0"/>
              <w:left w:val="single" w:color="auto" w:sz="4" w:space="0"/>
              <w:bottom w:val="single" w:color="auto" w:sz="4" w:space="0"/>
              <w:right w:val="single" w:color="auto" w:sz="4" w:space="0"/>
            </w:tcBorders>
            <w:vAlign w:val="center"/>
          </w:tcPr>
          <w:p w14:paraId="45EEE122">
            <w:pPr>
              <w:spacing w:before="120" w:after="120"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以本次采购第一年合同约定时间为准</w:t>
            </w:r>
          </w:p>
        </w:tc>
        <w:tc>
          <w:tcPr>
            <w:tcW w:w="1530" w:type="dxa"/>
            <w:tcBorders>
              <w:top w:val="single" w:color="auto" w:sz="4" w:space="0"/>
              <w:left w:val="single" w:color="auto" w:sz="4" w:space="0"/>
              <w:bottom w:val="single" w:color="auto" w:sz="4" w:space="0"/>
              <w:right w:val="single" w:color="auto" w:sz="4" w:space="0"/>
            </w:tcBorders>
            <w:vAlign w:val="center"/>
          </w:tcPr>
          <w:p w14:paraId="63317833">
            <w:pPr>
              <w:widowControl/>
              <w:spacing w:line="360" w:lineRule="auto"/>
              <w:rPr>
                <w:rFonts w:hint="eastAsia" w:ascii="宋体" w:hAnsi="宋体"/>
                <w:color w:val="auto"/>
                <w:szCs w:val="15"/>
              </w:rPr>
            </w:pPr>
          </w:p>
        </w:tc>
      </w:tr>
      <w:tr w14:paraId="7ACD5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90" w:hRule="atLeast"/>
        </w:trPr>
        <w:tc>
          <w:tcPr>
            <w:tcW w:w="900" w:type="dxa"/>
            <w:tcBorders>
              <w:top w:val="single" w:color="auto" w:sz="4" w:space="0"/>
              <w:left w:val="single" w:color="auto" w:sz="4" w:space="0"/>
              <w:bottom w:val="single" w:color="auto" w:sz="4" w:space="0"/>
              <w:right w:val="single" w:color="auto" w:sz="4" w:space="0"/>
            </w:tcBorders>
            <w:vAlign w:val="center"/>
          </w:tcPr>
          <w:p w14:paraId="5F634CAA">
            <w:pPr>
              <w:spacing w:before="120" w:after="120" w:line="582" w:lineRule="exact"/>
              <w:jc w:val="center"/>
              <w:rPr>
                <w:rFonts w:ascii="宋体" w:hAnsi="宋体"/>
                <w:color w:val="auto"/>
                <w:szCs w:val="15"/>
              </w:rPr>
            </w:pPr>
            <w:r>
              <w:rPr>
                <w:rFonts w:hint="eastAsia" w:ascii="宋体" w:hAnsi="宋体" w:cs="宋体"/>
                <w:color w:val="auto"/>
                <w:sz w:val="21"/>
                <w:szCs w:val="21"/>
                <w:lang w:val="en-US" w:eastAsia="zh-CN"/>
              </w:rPr>
              <w:t>2</w:t>
            </w:r>
          </w:p>
        </w:tc>
        <w:tc>
          <w:tcPr>
            <w:tcW w:w="1974" w:type="dxa"/>
            <w:tcBorders>
              <w:top w:val="single" w:color="auto" w:sz="4" w:space="0"/>
              <w:left w:val="single" w:color="auto" w:sz="4" w:space="0"/>
              <w:bottom w:val="single" w:color="auto" w:sz="4" w:space="0"/>
              <w:right w:val="single" w:color="auto" w:sz="4" w:space="0"/>
            </w:tcBorders>
            <w:vAlign w:val="center"/>
          </w:tcPr>
          <w:p w14:paraId="5FC2079F">
            <w:pPr>
              <w:spacing w:before="120" w:after="120" w:line="240" w:lineRule="auto"/>
              <w:jc w:val="center"/>
              <w:rPr>
                <w:rFonts w:ascii="宋体" w:hAnsi="宋体"/>
                <w:color w:val="auto"/>
                <w:szCs w:val="15"/>
              </w:rPr>
            </w:pPr>
            <w:r>
              <w:rPr>
                <w:rFonts w:hint="eastAsia" w:ascii="宋体" w:hAnsi="宋体" w:cs="宋体"/>
                <w:color w:val="auto"/>
                <w:sz w:val="21"/>
                <w:szCs w:val="21"/>
                <w:lang w:val="en-US" w:eastAsia="zh-CN"/>
              </w:rPr>
              <w:t>“一站式”办案中心物业服务</w:t>
            </w:r>
          </w:p>
        </w:tc>
        <w:tc>
          <w:tcPr>
            <w:tcW w:w="1660" w:type="dxa"/>
            <w:tcBorders>
              <w:top w:val="single" w:color="auto" w:sz="4" w:space="0"/>
              <w:left w:val="single" w:color="auto" w:sz="4" w:space="0"/>
              <w:bottom w:val="single" w:color="auto" w:sz="4" w:space="0"/>
              <w:right w:val="single" w:color="auto" w:sz="4" w:space="0"/>
            </w:tcBorders>
            <w:vAlign w:val="center"/>
          </w:tcPr>
          <w:p w14:paraId="01D5804F">
            <w:pPr>
              <w:widowControl/>
              <w:spacing w:line="240" w:lineRule="auto"/>
              <w:jc w:val="center"/>
              <w:rPr>
                <w:rFonts w:hint="default" w:ascii="宋体" w:hAnsi="宋体" w:eastAsia="宋体"/>
                <w:color w:val="auto"/>
                <w:szCs w:val="15"/>
                <w:lang w:val="en-US" w:eastAsia="zh-CN"/>
              </w:rPr>
            </w:pPr>
            <w:r>
              <w:rPr>
                <w:rFonts w:hint="eastAsia" w:ascii="宋体" w:hAnsi="宋体"/>
                <w:color w:val="auto"/>
                <w:szCs w:val="15"/>
              </w:rPr>
              <w:t>250880</w:t>
            </w:r>
            <w:r>
              <w:rPr>
                <w:rFonts w:hint="eastAsia" w:ascii="宋体" w:hAnsi="宋体"/>
                <w:color w:val="auto"/>
                <w:szCs w:val="15"/>
                <w:lang w:val="en-US" w:eastAsia="zh-CN"/>
              </w:rPr>
              <w:t>.00</w:t>
            </w:r>
          </w:p>
        </w:tc>
        <w:tc>
          <w:tcPr>
            <w:tcW w:w="2114" w:type="dxa"/>
            <w:tcBorders>
              <w:top w:val="single" w:color="auto" w:sz="4" w:space="0"/>
              <w:left w:val="single" w:color="auto" w:sz="4" w:space="0"/>
              <w:bottom w:val="single" w:color="auto" w:sz="4" w:space="0"/>
              <w:right w:val="single" w:color="auto" w:sz="4" w:space="0"/>
            </w:tcBorders>
            <w:vAlign w:val="center"/>
          </w:tcPr>
          <w:p w14:paraId="1661B7E9">
            <w:pPr>
              <w:widowControl/>
              <w:spacing w:line="240" w:lineRule="auto"/>
              <w:rPr>
                <w:rFonts w:hint="eastAsia" w:ascii="宋体" w:hAnsi="宋体" w:cs="宋体"/>
                <w:color w:val="auto"/>
                <w:sz w:val="21"/>
                <w:szCs w:val="21"/>
                <w:u w:val="single"/>
                <w:lang w:val="en-US" w:eastAsia="zh-CN"/>
              </w:rPr>
            </w:pP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eastAsia="zh-CN"/>
              </w:rPr>
              <w:t>（元</w:t>
            </w:r>
            <w:r>
              <w:rPr>
                <w:rFonts w:hint="eastAsia" w:ascii="宋体" w:hAnsi="宋体" w:cs="宋体"/>
                <w:color w:val="auto"/>
                <w:sz w:val="21"/>
                <w:szCs w:val="21"/>
                <w:lang w:val="en-US" w:eastAsia="zh-CN"/>
              </w:rPr>
              <w:t>/年</w:t>
            </w:r>
            <w:r>
              <w:rPr>
                <w:rFonts w:hint="eastAsia" w:ascii="宋体" w:hAnsi="宋体" w:cs="宋体"/>
                <w:color w:val="auto"/>
                <w:sz w:val="21"/>
                <w:szCs w:val="21"/>
                <w:lang w:eastAsia="zh-CN"/>
              </w:rPr>
              <w:t>）</w:t>
            </w:r>
          </w:p>
        </w:tc>
        <w:tc>
          <w:tcPr>
            <w:tcW w:w="1745" w:type="dxa"/>
            <w:tcBorders>
              <w:top w:val="single" w:color="auto" w:sz="4" w:space="0"/>
              <w:left w:val="single" w:color="auto" w:sz="4" w:space="0"/>
              <w:bottom w:val="single" w:color="auto" w:sz="4" w:space="0"/>
              <w:right w:val="single" w:color="auto" w:sz="4" w:space="0"/>
            </w:tcBorders>
            <w:vAlign w:val="center"/>
          </w:tcPr>
          <w:p w14:paraId="08F18751">
            <w:pPr>
              <w:spacing w:before="120" w:after="120"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2027.1.23至本次采购第一年合同约定终止时间</w:t>
            </w:r>
          </w:p>
        </w:tc>
        <w:tc>
          <w:tcPr>
            <w:tcW w:w="1530" w:type="dxa"/>
            <w:tcBorders>
              <w:top w:val="single" w:color="auto" w:sz="4" w:space="0"/>
              <w:left w:val="single" w:color="auto" w:sz="4" w:space="0"/>
              <w:bottom w:val="single" w:color="auto" w:sz="4" w:space="0"/>
              <w:right w:val="single" w:color="auto" w:sz="4" w:space="0"/>
            </w:tcBorders>
            <w:vAlign w:val="center"/>
          </w:tcPr>
          <w:p w14:paraId="75CF0485">
            <w:pPr>
              <w:widowControl/>
              <w:spacing w:line="360" w:lineRule="auto"/>
              <w:rPr>
                <w:rFonts w:hint="eastAsia" w:ascii="宋体" w:hAnsi="宋体"/>
                <w:color w:val="auto"/>
                <w:szCs w:val="15"/>
              </w:rPr>
            </w:pPr>
            <w:r>
              <w:rPr>
                <w:rFonts w:hint="eastAsia" w:ascii="宋体" w:hAnsi="宋体" w:eastAsia="宋体" w:cs="宋体"/>
                <w:color w:val="auto"/>
                <w:sz w:val="21"/>
                <w:szCs w:val="21"/>
                <w:lang w:val="en-US" w:eastAsia="zh-CN"/>
              </w:rPr>
              <w:t>根据开始时间据实结算</w:t>
            </w:r>
          </w:p>
        </w:tc>
      </w:tr>
      <w:tr w14:paraId="0F48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0" w:hRule="atLeast"/>
        </w:trPr>
        <w:tc>
          <w:tcPr>
            <w:tcW w:w="9923" w:type="dxa"/>
            <w:gridSpan w:val="6"/>
            <w:tcBorders>
              <w:top w:val="single" w:color="auto" w:sz="4" w:space="0"/>
              <w:left w:val="single" w:color="auto" w:sz="4" w:space="0"/>
              <w:bottom w:val="single" w:color="auto" w:sz="4" w:space="0"/>
              <w:right w:val="single" w:color="auto" w:sz="4" w:space="0"/>
            </w:tcBorders>
            <w:vAlign w:val="center"/>
          </w:tcPr>
          <w:p w14:paraId="19D4D4D1">
            <w:pPr>
              <w:widowControl/>
              <w:spacing w:line="360" w:lineRule="auto"/>
              <w:rPr>
                <w:rFonts w:hint="eastAsia" w:ascii="宋体" w:hAnsi="宋体"/>
                <w:b/>
                <w:color w:val="auto"/>
                <w:sz w:val="20"/>
                <w:szCs w:val="20"/>
              </w:rPr>
            </w:pPr>
            <w:r>
              <w:rPr>
                <w:rFonts w:hint="eastAsia" w:ascii="宋体" w:hAnsi="宋体"/>
                <w:b/>
                <w:color w:val="auto"/>
                <w:sz w:val="20"/>
                <w:szCs w:val="20"/>
              </w:rPr>
              <w:t>投标总价</w:t>
            </w:r>
            <w:r>
              <w:rPr>
                <w:rFonts w:hint="eastAsia" w:ascii="宋体" w:hAnsi="宋体"/>
                <w:b/>
                <w:color w:val="auto"/>
                <w:sz w:val="20"/>
                <w:szCs w:val="20"/>
                <w:lang w:eastAsia="zh-CN"/>
              </w:rPr>
              <w:t>合计：</w:t>
            </w:r>
          </w:p>
        </w:tc>
      </w:tr>
    </w:tbl>
    <w:p w14:paraId="145A4481">
      <w:pPr>
        <w:pStyle w:val="38"/>
        <w:spacing w:line="360" w:lineRule="auto"/>
        <w:ind w:firstLine="2" w:firstLineChars="1"/>
        <w:rPr>
          <w:rFonts w:hint="eastAsia" w:eastAsia="宋体" w:cs="Times New Roman"/>
          <w:b/>
          <w:color w:val="auto"/>
          <w:sz w:val="20"/>
          <w:szCs w:val="20"/>
        </w:rPr>
      </w:pPr>
      <w:r>
        <w:rPr>
          <w:rFonts w:hint="eastAsia" w:eastAsia="宋体" w:cs="Times New Roman"/>
          <w:b/>
          <w:color w:val="auto"/>
          <w:sz w:val="20"/>
          <w:szCs w:val="20"/>
        </w:rPr>
        <w:t>注：1、此表中“总价”金额应与“投标总价”金额一致，各分项报价不得超过招标文件公布的分项</w:t>
      </w:r>
      <w:r>
        <w:rPr>
          <w:rFonts w:hint="eastAsia" w:eastAsia="宋体" w:cs="Times New Roman"/>
          <w:b/>
          <w:color w:val="auto"/>
          <w:sz w:val="20"/>
          <w:szCs w:val="20"/>
          <w:lang w:val="en-US" w:eastAsia="zh-CN"/>
        </w:rPr>
        <w:t>价格</w:t>
      </w:r>
      <w:r>
        <w:rPr>
          <w:rFonts w:hint="eastAsia" w:eastAsia="宋体" w:cs="Times New Roman"/>
          <w:b/>
          <w:color w:val="auto"/>
          <w:sz w:val="20"/>
          <w:szCs w:val="20"/>
        </w:rPr>
        <w:t>。</w:t>
      </w:r>
    </w:p>
    <w:p w14:paraId="61E57B08">
      <w:pPr>
        <w:pStyle w:val="38"/>
        <w:spacing w:line="360" w:lineRule="auto"/>
        <w:ind w:firstLine="2" w:firstLineChars="1"/>
        <w:rPr>
          <w:rFonts w:hint="eastAsia" w:eastAsia="宋体" w:cs="Times New Roman"/>
          <w:b/>
          <w:color w:val="auto"/>
          <w:sz w:val="20"/>
          <w:szCs w:val="20"/>
        </w:rPr>
      </w:pPr>
      <w:r>
        <w:rPr>
          <w:rFonts w:hint="eastAsia" w:eastAsia="宋体" w:cs="Times New Roman"/>
          <w:b/>
          <w:color w:val="auto"/>
          <w:sz w:val="20"/>
          <w:szCs w:val="20"/>
        </w:rPr>
        <w:t>2、如不提供此表将视为没有实质性</w:t>
      </w:r>
      <w:r>
        <w:rPr>
          <w:rFonts w:hint="eastAsia" w:eastAsia="宋体" w:cs="Times New Roman"/>
          <w:b/>
          <w:color w:val="auto"/>
          <w:sz w:val="20"/>
          <w:szCs w:val="20"/>
          <w:lang w:val="en-US" w:eastAsia="zh-CN"/>
        </w:rPr>
        <w:t>响应</w:t>
      </w:r>
      <w:r>
        <w:rPr>
          <w:rFonts w:hint="eastAsia" w:eastAsia="宋体" w:cs="Times New Roman"/>
          <w:b/>
          <w:color w:val="auto"/>
          <w:sz w:val="20"/>
          <w:szCs w:val="20"/>
        </w:rPr>
        <w:t>招标文件。</w:t>
      </w:r>
    </w:p>
    <w:p w14:paraId="49C6E19A">
      <w:pPr>
        <w:pStyle w:val="38"/>
        <w:spacing w:line="360" w:lineRule="auto"/>
        <w:ind w:firstLine="2" w:firstLineChars="1"/>
        <w:rPr>
          <w:rFonts w:hint="eastAsia" w:eastAsia="宋体" w:cs="Times New Roman"/>
          <w:b/>
          <w:color w:val="auto"/>
          <w:sz w:val="20"/>
          <w:szCs w:val="20"/>
          <w:lang w:val="en-US" w:eastAsia="zh-CN"/>
        </w:rPr>
      </w:pPr>
      <w:r>
        <w:rPr>
          <w:rFonts w:hint="eastAsia" w:eastAsia="宋体" w:cs="Times New Roman"/>
          <w:b/>
          <w:color w:val="auto"/>
          <w:sz w:val="20"/>
          <w:szCs w:val="20"/>
          <w:lang w:val="en-US" w:eastAsia="zh-CN"/>
        </w:rPr>
        <w:t>3、本次采购服务期限为三年，合同金额不变，合同一年一签，考核合格可续签。以上价格为一年价格。</w:t>
      </w:r>
    </w:p>
    <w:p w14:paraId="6EEB35A7">
      <w:pPr>
        <w:pStyle w:val="38"/>
        <w:spacing w:line="360" w:lineRule="auto"/>
        <w:ind w:firstLine="2" w:firstLineChars="1"/>
        <w:rPr>
          <w:rFonts w:hint="default" w:eastAsia="宋体" w:cs="Times New Roman"/>
          <w:b/>
          <w:color w:val="auto"/>
          <w:sz w:val="20"/>
          <w:szCs w:val="20"/>
          <w:lang w:val="en-US" w:eastAsia="zh-CN"/>
        </w:rPr>
      </w:pPr>
      <w:r>
        <w:rPr>
          <w:rFonts w:hint="eastAsia" w:eastAsia="宋体" w:cs="Times New Roman"/>
          <w:b/>
          <w:color w:val="auto"/>
          <w:sz w:val="20"/>
          <w:szCs w:val="20"/>
          <w:lang w:val="en-US" w:eastAsia="zh-CN"/>
        </w:rPr>
        <w:t>4、因目前各分项目执行的合同起止时间不同，本次采购各点位进场服务时间为各分项目原合同到期日，服务费用按实际入场服务时间据实结算。</w:t>
      </w:r>
    </w:p>
    <w:p w14:paraId="454C110F">
      <w:pPr>
        <w:spacing w:before="60" w:after="60" w:line="480" w:lineRule="auto"/>
        <w:rPr>
          <w:rFonts w:hint="eastAsia" w:ascii="宋体" w:hAnsi="宋体"/>
          <w:color w:val="auto"/>
          <w:sz w:val="21"/>
          <w:szCs w:val="21"/>
          <w:lang w:eastAsia="zh-CN"/>
        </w:rPr>
      </w:pPr>
    </w:p>
    <w:p w14:paraId="38CACECC">
      <w:pPr>
        <w:spacing w:before="60" w:after="60" w:line="480" w:lineRule="auto"/>
        <w:rPr>
          <w:rFonts w:hint="eastAsia" w:ascii="宋体" w:hAnsi="宋体"/>
          <w:color w:val="auto"/>
          <w:sz w:val="21"/>
          <w:szCs w:val="21"/>
          <w:lang w:eastAsia="zh-CN"/>
        </w:rPr>
      </w:pPr>
      <w:r>
        <w:rPr>
          <w:rFonts w:hint="eastAsia" w:ascii="宋体" w:hAnsi="宋体"/>
          <w:color w:val="auto"/>
          <w:sz w:val="21"/>
          <w:szCs w:val="21"/>
          <w:lang w:eastAsia="zh-CN"/>
        </w:rPr>
        <w:t>投标人(盖电子公章)：</w:t>
      </w:r>
      <w:r>
        <w:rPr>
          <w:rFonts w:hint="eastAsia" w:ascii="宋体" w:hAnsi="宋体"/>
          <w:color w:val="auto"/>
          <w:sz w:val="21"/>
          <w:szCs w:val="21"/>
          <w:u w:val="single"/>
          <w:lang w:eastAsia="zh-CN"/>
        </w:rPr>
        <w:t xml:space="preserve">                                      </w:t>
      </w:r>
    </w:p>
    <w:p w14:paraId="515BD171">
      <w:pPr>
        <w:spacing w:before="60" w:after="60" w:line="480" w:lineRule="auto"/>
        <w:rPr>
          <w:rFonts w:hint="eastAsia" w:ascii="宋体" w:hAnsi="宋体"/>
          <w:color w:val="auto"/>
          <w:sz w:val="21"/>
          <w:szCs w:val="21"/>
          <w:u w:val="single"/>
          <w:lang w:eastAsia="zh-CN"/>
        </w:rPr>
      </w:pPr>
      <w:r>
        <w:rPr>
          <w:rFonts w:hint="eastAsia" w:ascii="宋体" w:hAnsi="宋体"/>
          <w:color w:val="auto"/>
          <w:sz w:val="21"/>
          <w:szCs w:val="21"/>
          <w:lang w:eastAsia="zh-CN"/>
        </w:rPr>
        <w:t>法定代表人或委托代理人（电子签名）：</w:t>
      </w:r>
      <w:r>
        <w:rPr>
          <w:rFonts w:hint="eastAsia" w:ascii="宋体" w:hAnsi="宋体"/>
          <w:color w:val="auto"/>
          <w:sz w:val="21"/>
          <w:szCs w:val="21"/>
          <w:u w:val="single"/>
          <w:lang w:eastAsia="zh-CN"/>
        </w:rPr>
        <w:t xml:space="preserve">                      </w:t>
      </w:r>
    </w:p>
    <w:p w14:paraId="2AD1411C">
      <w:pPr>
        <w:spacing w:before="60" w:after="60" w:line="480" w:lineRule="auto"/>
        <w:rPr>
          <w:rFonts w:hint="eastAsia" w:ascii="宋体" w:hAnsi="宋体"/>
          <w:color w:val="auto"/>
          <w:sz w:val="21"/>
          <w:szCs w:val="21"/>
          <w:lang w:eastAsia="zh-CN"/>
        </w:rPr>
      </w:pPr>
      <w:r>
        <w:rPr>
          <w:rFonts w:hint="eastAsia" w:ascii="宋体" w:hAnsi="宋体"/>
          <w:color w:val="auto"/>
          <w:sz w:val="21"/>
          <w:szCs w:val="21"/>
          <w:lang w:eastAsia="zh-CN"/>
        </w:rPr>
        <w:t xml:space="preserve">日期： </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年</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月</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日</w:t>
      </w:r>
    </w:p>
    <w:p w14:paraId="76A2B6F9">
      <w:pPr>
        <w:rPr>
          <w:rFonts w:hint="eastAsia"/>
          <w:color w:val="auto"/>
          <w:lang w:eastAsia="zh-CN"/>
        </w:rPr>
      </w:pPr>
      <w:r>
        <w:rPr>
          <w:rFonts w:hint="eastAsia"/>
          <w:color w:val="auto"/>
          <w:lang w:eastAsia="zh-CN"/>
        </w:rPr>
        <w:br w:type="page"/>
      </w:r>
    </w:p>
    <w:p w14:paraId="6E1347DE">
      <w:pPr>
        <w:pStyle w:val="5"/>
        <w:spacing w:line="360" w:lineRule="auto"/>
        <w:jc w:val="center"/>
        <w:rPr>
          <w:color w:val="auto"/>
          <w:lang w:eastAsia="zh-CN"/>
        </w:rPr>
      </w:pPr>
      <w:bookmarkStart w:id="283" w:name="_Toc23899"/>
      <w:r>
        <w:rPr>
          <w:rFonts w:hint="eastAsia"/>
          <w:color w:val="auto"/>
          <w:lang w:eastAsia="zh-CN"/>
        </w:rPr>
        <w:t>（</w:t>
      </w:r>
      <w:r>
        <w:rPr>
          <w:rFonts w:hint="eastAsia"/>
          <w:color w:val="auto"/>
          <w:lang w:val="en-US" w:eastAsia="zh-CN"/>
        </w:rPr>
        <w:t>二</w:t>
      </w:r>
      <w:r>
        <w:rPr>
          <w:rFonts w:hint="eastAsia"/>
          <w:color w:val="auto"/>
          <w:lang w:eastAsia="zh-CN"/>
        </w:rPr>
        <w:t>）投标分项报价</w:t>
      </w:r>
      <w:r>
        <w:rPr>
          <w:color w:val="auto"/>
          <w:lang w:eastAsia="zh-CN"/>
        </w:rPr>
        <w:t>表</w:t>
      </w:r>
      <w:bookmarkEnd w:id="283"/>
    </w:p>
    <w:p w14:paraId="1E251E4C">
      <w:pPr>
        <w:pStyle w:val="5"/>
        <w:spacing w:line="360" w:lineRule="auto"/>
        <w:jc w:val="center"/>
        <w:rPr>
          <w:rFonts w:ascii="宋体" w:hAnsi="宋体"/>
          <w:b w:val="0"/>
          <w:color w:val="auto"/>
          <w:szCs w:val="21"/>
          <w:lang w:eastAsia="zh-CN"/>
        </w:rPr>
      </w:pPr>
      <w:bookmarkStart w:id="284" w:name="_Toc15003"/>
      <w:r>
        <w:rPr>
          <w:rFonts w:hint="eastAsia"/>
          <w:color w:val="auto"/>
          <w:lang w:eastAsia="zh-CN"/>
        </w:rPr>
        <w:t>（</w:t>
      </w:r>
      <w:r>
        <w:rPr>
          <w:rFonts w:hint="eastAsia" w:eastAsia="宋体" w:cs="Times New Roman"/>
          <w:color w:val="auto"/>
          <w:lang w:val="en-US" w:eastAsia="zh-CN"/>
        </w:rPr>
        <w:t>B</w:t>
      </w:r>
      <w:r>
        <w:rPr>
          <w:rFonts w:hint="eastAsia"/>
          <w:color w:val="auto"/>
          <w:lang w:val="en-US" w:eastAsia="zh-CN"/>
        </w:rPr>
        <w:t>标段</w:t>
      </w:r>
      <w:r>
        <w:rPr>
          <w:rFonts w:hint="eastAsia"/>
          <w:color w:val="auto"/>
          <w:lang w:eastAsia="zh-CN"/>
        </w:rPr>
        <w:t>）</w:t>
      </w:r>
      <w:bookmarkEnd w:id="284"/>
    </w:p>
    <w:p w14:paraId="73168291">
      <w:pPr>
        <w:pStyle w:val="38"/>
        <w:autoSpaceDE w:val="0"/>
        <w:autoSpaceDN w:val="0"/>
        <w:adjustRightInd w:val="0"/>
        <w:jc w:val="left"/>
        <w:rPr>
          <w:rFonts w:hint="default" w:eastAsia="宋体"/>
          <w:color w:val="auto"/>
          <w:szCs w:val="21"/>
          <w:lang w:val="en-US" w:eastAsia="zh-CN"/>
        </w:rPr>
      </w:pPr>
      <w:r>
        <w:rPr>
          <w:rFonts w:hint="eastAsia" w:ascii="宋体" w:hAnsi="宋体"/>
          <w:b/>
          <w:color w:val="auto"/>
          <w:kern w:val="0"/>
          <w:szCs w:val="21"/>
        </w:rPr>
        <w:t>项目名称：</w:t>
      </w:r>
      <w:r>
        <w:rPr>
          <w:rFonts w:hint="eastAsia" w:ascii="宋体" w:hAnsi="宋体"/>
          <w:b/>
          <w:color w:val="auto"/>
          <w:kern w:val="0"/>
          <w:szCs w:val="21"/>
          <w:u w:val="single"/>
          <w:lang w:val="en-US" w:eastAsia="zh-CN"/>
        </w:rPr>
        <w:t xml:space="preserve">                                              </w:t>
      </w:r>
      <w:r>
        <w:rPr>
          <w:rFonts w:hint="eastAsia" w:ascii="宋体" w:hAnsi="宋体"/>
          <w:b/>
          <w:color w:val="auto"/>
          <w:kern w:val="0"/>
          <w:szCs w:val="21"/>
        </w:rPr>
        <w:t>项目编号：</w:t>
      </w:r>
      <w:r>
        <w:rPr>
          <w:rFonts w:hint="eastAsia" w:ascii="宋体" w:hAnsi="宋体"/>
          <w:b/>
          <w:color w:val="auto"/>
          <w:kern w:val="0"/>
          <w:szCs w:val="21"/>
          <w:u w:val="single"/>
          <w:lang w:val="en-US" w:eastAsia="zh-CN"/>
        </w:rPr>
        <w:t xml:space="preserve">                </w:t>
      </w:r>
    </w:p>
    <w:p w14:paraId="67B64C25">
      <w:pPr>
        <w:pStyle w:val="38"/>
        <w:autoSpaceDE w:val="0"/>
        <w:autoSpaceDN w:val="0"/>
        <w:adjustRightInd w:val="0"/>
        <w:jc w:val="left"/>
        <w:rPr>
          <w:color w:val="auto"/>
          <w:szCs w:val="21"/>
        </w:rPr>
      </w:pPr>
    </w:p>
    <w:tbl>
      <w:tblPr>
        <w:tblStyle w:val="25"/>
        <w:tblW w:w="9923" w:type="dxa"/>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0"/>
        <w:gridCol w:w="1974"/>
        <w:gridCol w:w="1730"/>
        <w:gridCol w:w="2114"/>
        <w:gridCol w:w="1786"/>
        <w:gridCol w:w="1419"/>
      </w:tblGrid>
      <w:tr w14:paraId="4C00F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56" w:hRule="atLeast"/>
        </w:trPr>
        <w:tc>
          <w:tcPr>
            <w:tcW w:w="900" w:type="dxa"/>
            <w:tcBorders>
              <w:top w:val="single" w:color="auto" w:sz="4" w:space="0"/>
              <w:left w:val="single" w:color="auto" w:sz="4" w:space="0"/>
              <w:bottom w:val="single" w:color="auto" w:sz="4" w:space="0"/>
              <w:right w:val="single" w:color="auto" w:sz="4" w:space="0"/>
            </w:tcBorders>
            <w:shd w:val="clear" w:color="auto" w:fill="E7E6E6"/>
            <w:vAlign w:val="center"/>
          </w:tcPr>
          <w:p w14:paraId="30DA42C0">
            <w:pPr>
              <w:spacing w:before="120" w:after="120" w:line="582" w:lineRule="exact"/>
              <w:jc w:val="center"/>
              <w:rPr>
                <w:rFonts w:ascii="宋体" w:hAnsi="宋体" w:cs="宋体"/>
                <w:color w:val="auto"/>
                <w:sz w:val="21"/>
                <w:szCs w:val="21"/>
                <w:lang w:eastAsia="zh-CN"/>
              </w:rPr>
            </w:pPr>
            <w:r>
              <w:rPr>
                <w:rFonts w:hint="eastAsia" w:ascii="宋体" w:hAnsi="宋体" w:cs="宋体"/>
                <w:color w:val="auto"/>
                <w:sz w:val="21"/>
                <w:szCs w:val="21"/>
                <w:lang w:eastAsia="zh-CN"/>
              </w:rPr>
              <w:t>序号</w:t>
            </w:r>
          </w:p>
        </w:tc>
        <w:tc>
          <w:tcPr>
            <w:tcW w:w="1974" w:type="dxa"/>
            <w:tcBorders>
              <w:top w:val="single" w:color="auto" w:sz="4" w:space="0"/>
              <w:left w:val="single" w:color="auto" w:sz="4" w:space="0"/>
              <w:bottom w:val="single" w:color="auto" w:sz="4" w:space="0"/>
              <w:right w:val="single" w:color="auto" w:sz="4" w:space="0"/>
            </w:tcBorders>
            <w:shd w:val="clear" w:color="auto" w:fill="E7E6E6"/>
          </w:tcPr>
          <w:p w14:paraId="742345BE">
            <w:pPr>
              <w:spacing w:before="120" w:after="120" w:line="582" w:lineRule="exact"/>
              <w:jc w:val="center"/>
              <w:rPr>
                <w:rFonts w:ascii="宋体" w:hAnsi="宋体" w:cs="宋体"/>
                <w:color w:val="auto"/>
                <w:sz w:val="21"/>
                <w:szCs w:val="21"/>
                <w:lang w:eastAsia="zh-CN"/>
              </w:rPr>
            </w:pPr>
            <w:r>
              <w:rPr>
                <w:rFonts w:hint="eastAsia" w:ascii="宋体" w:hAnsi="宋体" w:cs="宋体"/>
                <w:color w:val="auto"/>
                <w:sz w:val="21"/>
                <w:szCs w:val="21"/>
                <w:lang w:eastAsia="zh-CN"/>
              </w:rPr>
              <w:t>服务内容</w:t>
            </w:r>
          </w:p>
        </w:tc>
        <w:tc>
          <w:tcPr>
            <w:tcW w:w="1730" w:type="dxa"/>
            <w:tcBorders>
              <w:top w:val="single" w:color="auto" w:sz="4" w:space="0"/>
              <w:left w:val="single" w:color="auto" w:sz="4" w:space="0"/>
              <w:bottom w:val="single" w:color="auto" w:sz="4" w:space="0"/>
              <w:right w:val="single" w:color="auto" w:sz="4" w:space="0"/>
            </w:tcBorders>
            <w:shd w:val="clear" w:color="auto" w:fill="E7E6E6"/>
          </w:tcPr>
          <w:p w14:paraId="17465F71">
            <w:pPr>
              <w:spacing w:before="120" w:after="120" w:line="582" w:lineRule="exact"/>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最高限价（元/年）</w:t>
            </w:r>
          </w:p>
        </w:tc>
        <w:tc>
          <w:tcPr>
            <w:tcW w:w="2114" w:type="dxa"/>
            <w:tcBorders>
              <w:top w:val="single" w:color="auto" w:sz="4" w:space="0"/>
              <w:left w:val="single" w:color="auto" w:sz="4" w:space="0"/>
              <w:bottom w:val="single" w:color="auto" w:sz="4" w:space="0"/>
              <w:right w:val="single" w:color="auto" w:sz="4" w:space="0"/>
            </w:tcBorders>
            <w:shd w:val="clear" w:color="auto" w:fill="E7E6E6"/>
            <w:vAlign w:val="top"/>
          </w:tcPr>
          <w:p w14:paraId="644C5073">
            <w:pPr>
              <w:spacing w:before="120" w:after="120" w:line="582" w:lineRule="exact"/>
              <w:jc w:val="center"/>
              <w:rPr>
                <w:rFonts w:hint="eastAsia" w:ascii="宋体" w:hAnsi="宋体" w:cs="宋体"/>
                <w:color w:val="auto"/>
                <w:sz w:val="21"/>
                <w:szCs w:val="21"/>
                <w:lang w:eastAsia="zh-CN"/>
              </w:rPr>
            </w:pPr>
            <w:r>
              <w:rPr>
                <w:rFonts w:hint="eastAsia" w:ascii="宋体" w:hAnsi="宋体" w:cs="宋体"/>
                <w:color w:val="auto"/>
                <w:sz w:val="21"/>
                <w:szCs w:val="21"/>
                <w:lang w:eastAsia="zh-CN"/>
              </w:rPr>
              <w:t>投标报价</w:t>
            </w:r>
          </w:p>
        </w:tc>
        <w:tc>
          <w:tcPr>
            <w:tcW w:w="1786" w:type="dxa"/>
            <w:tcBorders>
              <w:top w:val="single" w:color="auto" w:sz="4" w:space="0"/>
              <w:left w:val="single" w:color="auto" w:sz="4" w:space="0"/>
              <w:bottom w:val="single" w:color="auto" w:sz="4" w:space="0"/>
              <w:right w:val="single" w:color="auto" w:sz="4" w:space="0"/>
            </w:tcBorders>
            <w:shd w:val="clear" w:color="auto" w:fill="E7E6E6"/>
            <w:vAlign w:val="center"/>
          </w:tcPr>
          <w:p w14:paraId="37B742E6">
            <w:pPr>
              <w:spacing w:before="120" w:after="120" w:line="582" w:lineRule="exact"/>
              <w:jc w:val="center"/>
              <w:rPr>
                <w:rFonts w:ascii="宋体" w:hAnsi="宋体" w:cs="宋体"/>
                <w:color w:val="auto"/>
                <w:sz w:val="21"/>
                <w:szCs w:val="21"/>
                <w:lang w:eastAsia="zh-CN"/>
              </w:rPr>
            </w:pPr>
            <w:r>
              <w:rPr>
                <w:rFonts w:hint="eastAsia" w:ascii="宋体" w:hAnsi="宋体" w:cs="宋体"/>
                <w:color w:val="auto"/>
                <w:sz w:val="21"/>
                <w:szCs w:val="21"/>
                <w:lang w:eastAsia="zh-CN"/>
              </w:rPr>
              <w:t>服务起止时间</w:t>
            </w:r>
          </w:p>
        </w:tc>
        <w:tc>
          <w:tcPr>
            <w:tcW w:w="1419" w:type="dxa"/>
            <w:tcBorders>
              <w:top w:val="single" w:color="auto" w:sz="4" w:space="0"/>
              <w:left w:val="single" w:color="auto" w:sz="4" w:space="0"/>
              <w:bottom w:val="single" w:color="auto" w:sz="4" w:space="0"/>
              <w:right w:val="single" w:color="auto" w:sz="4" w:space="0"/>
            </w:tcBorders>
            <w:shd w:val="clear" w:color="auto" w:fill="E7E6E6"/>
            <w:vAlign w:val="center"/>
          </w:tcPr>
          <w:p w14:paraId="074E1019">
            <w:pPr>
              <w:spacing w:before="120" w:after="120" w:line="582" w:lineRule="exact"/>
              <w:jc w:val="center"/>
              <w:rPr>
                <w:rFonts w:hint="eastAsia" w:ascii="宋体" w:hAnsi="宋体" w:cs="宋体"/>
                <w:color w:val="auto"/>
                <w:sz w:val="21"/>
                <w:szCs w:val="21"/>
                <w:lang w:eastAsia="zh-CN"/>
              </w:rPr>
            </w:pPr>
            <w:r>
              <w:rPr>
                <w:rFonts w:hint="eastAsia" w:ascii="宋体" w:hAnsi="宋体" w:cs="宋体"/>
                <w:color w:val="auto"/>
                <w:sz w:val="21"/>
                <w:szCs w:val="21"/>
                <w:lang w:eastAsia="zh-CN"/>
              </w:rPr>
              <w:t>备注</w:t>
            </w:r>
          </w:p>
        </w:tc>
      </w:tr>
      <w:tr w14:paraId="25FAF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5" w:hRule="atLeast"/>
        </w:trPr>
        <w:tc>
          <w:tcPr>
            <w:tcW w:w="900" w:type="dxa"/>
            <w:tcBorders>
              <w:top w:val="single" w:color="auto" w:sz="4" w:space="0"/>
              <w:left w:val="single" w:color="auto" w:sz="4" w:space="0"/>
              <w:bottom w:val="single" w:color="auto" w:sz="4" w:space="0"/>
              <w:right w:val="single" w:color="auto" w:sz="4" w:space="0"/>
            </w:tcBorders>
            <w:vAlign w:val="center"/>
          </w:tcPr>
          <w:p w14:paraId="5B024B6D">
            <w:pPr>
              <w:spacing w:before="120" w:after="120" w:line="582" w:lineRule="exact"/>
              <w:jc w:val="center"/>
              <w:rPr>
                <w:rFonts w:ascii="宋体" w:hAnsi="宋体"/>
                <w:color w:val="auto"/>
                <w:szCs w:val="15"/>
              </w:rPr>
            </w:pPr>
            <w:r>
              <w:rPr>
                <w:rFonts w:hint="eastAsia" w:ascii="宋体" w:hAnsi="宋体" w:cs="宋体"/>
                <w:color w:val="auto"/>
                <w:sz w:val="21"/>
                <w:szCs w:val="21"/>
                <w:lang w:val="en-US" w:eastAsia="zh-CN"/>
              </w:rPr>
              <w:t>1</w:t>
            </w:r>
          </w:p>
        </w:tc>
        <w:tc>
          <w:tcPr>
            <w:tcW w:w="1974" w:type="dxa"/>
            <w:tcBorders>
              <w:top w:val="single" w:color="auto" w:sz="4" w:space="0"/>
              <w:left w:val="single" w:color="auto" w:sz="4" w:space="0"/>
              <w:bottom w:val="single" w:color="auto" w:sz="4" w:space="0"/>
              <w:right w:val="single" w:color="auto" w:sz="4" w:space="0"/>
            </w:tcBorders>
            <w:vAlign w:val="center"/>
          </w:tcPr>
          <w:p w14:paraId="54880F12">
            <w:pPr>
              <w:spacing w:before="120" w:after="120" w:line="240" w:lineRule="auto"/>
              <w:jc w:val="center"/>
              <w:rPr>
                <w:rFonts w:ascii="宋体" w:hAnsi="宋体"/>
                <w:color w:val="auto"/>
                <w:szCs w:val="15"/>
              </w:rPr>
            </w:pPr>
            <w:r>
              <w:rPr>
                <w:rFonts w:hint="eastAsia" w:ascii="宋体" w:hAnsi="宋体" w:cs="宋体"/>
                <w:color w:val="auto"/>
                <w:sz w:val="21"/>
                <w:szCs w:val="21"/>
                <w:lang w:val="en-US" w:eastAsia="zh-CN"/>
              </w:rPr>
              <w:t>分局办公大楼绿化养护服务</w:t>
            </w:r>
          </w:p>
        </w:tc>
        <w:tc>
          <w:tcPr>
            <w:tcW w:w="1730" w:type="dxa"/>
            <w:tcBorders>
              <w:top w:val="single" w:color="auto" w:sz="4" w:space="0"/>
              <w:left w:val="single" w:color="auto" w:sz="4" w:space="0"/>
              <w:bottom w:val="single" w:color="auto" w:sz="4" w:space="0"/>
              <w:right w:val="single" w:color="auto" w:sz="4" w:space="0"/>
            </w:tcBorders>
            <w:vAlign w:val="center"/>
          </w:tcPr>
          <w:p w14:paraId="4BC26A4D">
            <w:pPr>
              <w:spacing w:before="120" w:after="120"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121380.00</w:t>
            </w:r>
          </w:p>
        </w:tc>
        <w:tc>
          <w:tcPr>
            <w:tcW w:w="2114" w:type="dxa"/>
            <w:tcBorders>
              <w:top w:val="single" w:color="auto" w:sz="4" w:space="0"/>
              <w:left w:val="single" w:color="auto" w:sz="4" w:space="0"/>
              <w:bottom w:val="single" w:color="auto" w:sz="4" w:space="0"/>
              <w:right w:val="single" w:color="auto" w:sz="4" w:space="0"/>
            </w:tcBorders>
            <w:vAlign w:val="center"/>
          </w:tcPr>
          <w:p w14:paraId="0E5DA463">
            <w:pPr>
              <w:widowControl/>
              <w:spacing w:line="240" w:lineRule="auto"/>
              <w:rPr>
                <w:rFonts w:hint="eastAsia" w:ascii="宋体" w:hAnsi="宋体" w:cs="宋体"/>
                <w:color w:val="auto"/>
                <w:sz w:val="21"/>
                <w:szCs w:val="21"/>
                <w:u w:val="single"/>
                <w:lang w:val="en-US" w:eastAsia="zh-CN"/>
              </w:rPr>
            </w:pP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eastAsia="zh-CN"/>
              </w:rPr>
              <w:t>（元</w:t>
            </w:r>
            <w:r>
              <w:rPr>
                <w:rFonts w:hint="eastAsia" w:ascii="宋体" w:hAnsi="宋体" w:cs="宋体"/>
                <w:color w:val="auto"/>
                <w:sz w:val="21"/>
                <w:szCs w:val="21"/>
                <w:lang w:val="en-US" w:eastAsia="zh-CN"/>
              </w:rPr>
              <w:t>/年</w:t>
            </w:r>
            <w:r>
              <w:rPr>
                <w:rFonts w:hint="eastAsia" w:ascii="宋体" w:hAnsi="宋体" w:cs="宋体"/>
                <w:color w:val="auto"/>
                <w:sz w:val="21"/>
                <w:szCs w:val="21"/>
                <w:lang w:eastAsia="zh-CN"/>
              </w:rPr>
              <w:t>）</w:t>
            </w:r>
          </w:p>
        </w:tc>
        <w:tc>
          <w:tcPr>
            <w:tcW w:w="1786" w:type="dxa"/>
            <w:tcBorders>
              <w:top w:val="single" w:color="auto" w:sz="4" w:space="0"/>
              <w:left w:val="single" w:color="auto" w:sz="4" w:space="0"/>
              <w:bottom w:val="single" w:color="auto" w:sz="4" w:space="0"/>
              <w:right w:val="single" w:color="auto" w:sz="4" w:space="0"/>
            </w:tcBorders>
            <w:vAlign w:val="center"/>
          </w:tcPr>
          <w:p w14:paraId="0B9FE698">
            <w:pPr>
              <w:spacing w:before="120" w:after="120"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本次采购第一年合同约定时间</w:t>
            </w:r>
          </w:p>
        </w:tc>
        <w:tc>
          <w:tcPr>
            <w:tcW w:w="1419" w:type="dxa"/>
            <w:tcBorders>
              <w:top w:val="single" w:color="auto" w:sz="4" w:space="0"/>
              <w:left w:val="single" w:color="auto" w:sz="4" w:space="0"/>
              <w:bottom w:val="single" w:color="auto" w:sz="4" w:space="0"/>
              <w:right w:val="single" w:color="auto" w:sz="4" w:space="0"/>
            </w:tcBorders>
            <w:vAlign w:val="center"/>
          </w:tcPr>
          <w:p w14:paraId="7223DF5C">
            <w:pPr>
              <w:widowControl/>
              <w:spacing w:line="360" w:lineRule="auto"/>
              <w:rPr>
                <w:rFonts w:hint="eastAsia" w:ascii="宋体" w:hAnsi="宋体"/>
                <w:color w:val="auto"/>
                <w:szCs w:val="15"/>
              </w:rPr>
            </w:pPr>
          </w:p>
        </w:tc>
      </w:tr>
      <w:tr w14:paraId="7ED8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900" w:type="dxa"/>
            <w:tcBorders>
              <w:top w:val="single" w:color="auto" w:sz="4" w:space="0"/>
              <w:left w:val="single" w:color="auto" w:sz="4" w:space="0"/>
              <w:bottom w:val="single" w:color="auto" w:sz="4" w:space="0"/>
              <w:right w:val="single" w:color="auto" w:sz="4" w:space="0"/>
            </w:tcBorders>
            <w:vAlign w:val="center"/>
          </w:tcPr>
          <w:p w14:paraId="0D8CAE1A">
            <w:pPr>
              <w:spacing w:before="120" w:after="120" w:line="582" w:lineRule="exact"/>
              <w:jc w:val="center"/>
              <w:rPr>
                <w:rFonts w:ascii="宋体" w:hAnsi="宋体"/>
                <w:color w:val="auto"/>
                <w:szCs w:val="15"/>
              </w:rPr>
            </w:pPr>
            <w:r>
              <w:rPr>
                <w:rFonts w:hint="eastAsia" w:ascii="宋体" w:hAnsi="宋体" w:cs="宋体"/>
                <w:color w:val="auto"/>
                <w:sz w:val="21"/>
                <w:szCs w:val="21"/>
                <w:lang w:val="en-US" w:eastAsia="zh-CN"/>
              </w:rPr>
              <w:t>2</w:t>
            </w:r>
          </w:p>
        </w:tc>
        <w:tc>
          <w:tcPr>
            <w:tcW w:w="1974" w:type="dxa"/>
            <w:tcBorders>
              <w:top w:val="single" w:color="auto" w:sz="4" w:space="0"/>
              <w:left w:val="single" w:color="auto" w:sz="4" w:space="0"/>
              <w:bottom w:val="single" w:color="auto" w:sz="4" w:space="0"/>
              <w:right w:val="single" w:color="auto" w:sz="4" w:space="0"/>
            </w:tcBorders>
            <w:vAlign w:val="center"/>
          </w:tcPr>
          <w:p w14:paraId="11FBA210">
            <w:pPr>
              <w:spacing w:before="120" w:after="120" w:line="240" w:lineRule="auto"/>
              <w:jc w:val="center"/>
              <w:rPr>
                <w:rFonts w:ascii="宋体" w:hAnsi="宋体"/>
                <w:color w:val="auto"/>
                <w:szCs w:val="15"/>
              </w:rPr>
            </w:pPr>
            <w:r>
              <w:rPr>
                <w:rFonts w:hint="eastAsia" w:ascii="宋体" w:hAnsi="宋体" w:cs="宋体"/>
                <w:color w:val="auto"/>
                <w:sz w:val="21"/>
                <w:szCs w:val="21"/>
                <w:lang w:val="en-US" w:eastAsia="zh-CN"/>
              </w:rPr>
              <w:t>分局办公大楼绿化租赁服务</w:t>
            </w:r>
          </w:p>
        </w:tc>
        <w:tc>
          <w:tcPr>
            <w:tcW w:w="1730" w:type="dxa"/>
            <w:tcBorders>
              <w:top w:val="single" w:color="auto" w:sz="4" w:space="0"/>
              <w:left w:val="single" w:color="auto" w:sz="4" w:space="0"/>
              <w:bottom w:val="single" w:color="auto" w:sz="4" w:space="0"/>
              <w:right w:val="single" w:color="auto" w:sz="4" w:space="0"/>
            </w:tcBorders>
            <w:vAlign w:val="center"/>
          </w:tcPr>
          <w:p w14:paraId="42D58939">
            <w:pPr>
              <w:spacing w:before="120" w:after="120"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177768.00</w:t>
            </w:r>
          </w:p>
        </w:tc>
        <w:tc>
          <w:tcPr>
            <w:tcW w:w="2114" w:type="dxa"/>
            <w:tcBorders>
              <w:top w:val="single" w:color="auto" w:sz="4" w:space="0"/>
              <w:left w:val="single" w:color="auto" w:sz="4" w:space="0"/>
              <w:bottom w:val="single" w:color="auto" w:sz="4" w:space="0"/>
              <w:right w:val="single" w:color="auto" w:sz="4" w:space="0"/>
            </w:tcBorders>
            <w:vAlign w:val="center"/>
          </w:tcPr>
          <w:p w14:paraId="6DB0B010">
            <w:pPr>
              <w:widowControl/>
              <w:spacing w:line="240" w:lineRule="auto"/>
              <w:rPr>
                <w:rFonts w:hint="eastAsia" w:ascii="宋体" w:hAnsi="宋体" w:cs="宋体"/>
                <w:color w:val="auto"/>
                <w:sz w:val="21"/>
                <w:szCs w:val="21"/>
                <w:u w:val="single"/>
                <w:lang w:val="en-US" w:eastAsia="zh-CN"/>
              </w:rPr>
            </w:pP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eastAsia="zh-CN"/>
              </w:rPr>
              <w:t>（元</w:t>
            </w:r>
            <w:r>
              <w:rPr>
                <w:rFonts w:hint="eastAsia" w:ascii="宋体" w:hAnsi="宋体" w:cs="宋体"/>
                <w:color w:val="auto"/>
                <w:sz w:val="21"/>
                <w:szCs w:val="21"/>
                <w:lang w:val="en-US" w:eastAsia="zh-CN"/>
              </w:rPr>
              <w:t>/年</w:t>
            </w:r>
            <w:r>
              <w:rPr>
                <w:rFonts w:hint="eastAsia" w:ascii="宋体" w:hAnsi="宋体" w:cs="宋体"/>
                <w:color w:val="auto"/>
                <w:sz w:val="21"/>
                <w:szCs w:val="21"/>
                <w:lang w:eastAsia="zh-CN"/>
              </w:rPr>
              <w:t>）</w:t>
            </w:r>
          </w:p>
        </w:tc>
        <w:tc>
          <w:tcPr>
            <w:tcW w:w="1786" w:type="dxa"/>
            <w:tcBorders>
              <w:top w:val="single" w:color="auto" w:sz="4" w:space="0"/>
              <w:left w:val="single" w:color="auto" w:sz="4" w:space="0"/>
              <w:bottom w:val="single" w:color="auto" w:sz="4" w:space="0"/>
              <w:right w:val="single" w:color="auto" w:sz="4" w:space="0"/>
            </w:tcBorders>
            <w:vAlign w:val="center"/>
          </w:tcPr>
          <w:p w14:paraId="086F1F37">
            <w:pPr>
              <w:spacing w:before="120" w:after="120"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2026.11.10至本次采购第一年合同约定终止时间</w:t>
            </w:r>
          </w:p>
        </w:tc>
        <w:tc>
          <w:tcPr>
            <w:tcW w:w="1419" w:type="dxa"/>
            <w:tcBorders>
              <w:top w:val="single" w:color="auto" w:sz="4" w:space="0"/>
              <w:left w:val="single" w:color="auto" w:sz="4" w:space="0"/>
              <w:bottom w:val="single" w:color="auto" w:sz="4" w:space="0"/>
              <w:right w:val="single" w:color="auto" w:sz="4" w:space="0"/>
            </w:tcBorders>
            <w:vAlign w:val="center"/>
          </w:tcPr>
          <w:p w14:paraId="7F944BBC">
            <w:pPr>
              <w:widowControl/>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根据开始时间据实结算</w:t>
            </w:r>
          </w:p>
        </w:tc>
      </w:tr>
      <w:tr w14:paraId="5FC49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20" w:hRule="atLeast"/>
        </w:trPr>
        <w:tc>
          <w:tcPr>
            <w:tcW w:w="900" w:type="dxa"/>
            <w:tcBorders>
              <w:top w:val="single" w:color="auto" w:sz="4" w:space="0"/>
              <w:left w:val="single" w:color="auto" w:sz="4" w:space="0"/>
              <w:bottom w:val="single" w:color="auto" w:sz="4" w:space="0"/>
              <w:right w:val="single" w:color="auto" w:sz="4" w:space="0"/>
            </w:tcBorders>
            <w:vAlign w:val="center"/>
          </w:tcPr>
          <w:p w14:paraId="3E712C99">
            <w:pPr>
              <w:spacing w:before="120" w:after="120" w:line="582" w:lineRule="exact"/>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w:t>
            </w:r>
          </w:p>
        </w:tc>
        <w:tc>
          <w:tcPr>
            <w:tcW w:w="1974" w:type="dxa"/>
            <w:tcBorders>
              <w:top w:val="single" w:color="auto" w:sz="4" w:space="0"/>
              <w:left w:val="single" w:color="auto" w:sz="4" w:space="0"/>
              <w:bottom w:val="single" w:color="auto" w:sz="4" w:space="0"/>
              <w:right w:val="single" w:color="auto" w:sz="4" w:space="0"/>
            </w:tcBorders>
            <w:vAlign w:val="center"/>
          </w:tcPr>
          <w:p w14:paraId="392BBF7A">
            <w:pPr>
              <w:spacing w:before="120" w:after="120" w:line="240" w:lineRule="auto"/>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看守所绿化养护服务</w:t>
            </w:r>
          </w:p>
        </w:tc>
        <w:tc>
          <w:tcPr>
            <w:tcW w:w="1730" w:type="dxa"/>
            <w:tcBorders>
              <w:top w:val="single" w:color="auto" w:sz="4" w:space="0"/>
              <w:left w:val="single" w:color="auto" w:sz="4" w:space="0"/>
              <w:bottom w:val="single" w:color="auto" w:sz="4" w:space="0"/>
              <w:right w:val="single" w:color="auto" w:sz="4" w:space="0"/>
            </w:tcBorders>
            <w:vAlign w:val="center"/>
          </w:tcPr>
          <w:p w14:paraId="1E5FAB47">
            <w:pPr>
              <w:spacing w:before="120" w:after="120" w:line="24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189948.00</w:t>
            </w:r>
          </w:p>
        </w:tc>
        <w:tc>
          <w:tcPr>
            <w:tcW w:w="2114" w:type="dxa"/>
            <w:tcBorders>
              <w:top w:val="single" w:color="auto" w:sz="4" w:space="0"/>
              <w:left w:val="single" w:color="auto" w:sz="4" w:space="0"/>
              <w:bottom w:val="single" w:color="auto" w:sz="4" w:space="0"/>
              <w:right w:val="single" w:color="auto" w:sz="4" w:space="0"/>
            </w:tcBorders>
            <w:vAlign w:val="center"/>
          </w:tcPr>
          <w:p w14:paraId="7B008DB7">
            <w:pPr>
              <w:widowControl/>
              <w:spacing w:line="240" w:lineRule="auto"/>
              <w:rPr>
                <w:rFonts w:hint="eastAsia" w:ascii="宋体" w:hAnsi="宋体" w:cs="宋体"/>
                <w:color w:val="auto"/>
                <w:sz w:val="21"/>
                <w:szCs w:val="21"/>
                <w:u w:val="single"/>
                <w:lang w:val="en-US" w:eastAsia="zh-CN"/>
              </w:rPr>
            </w:pP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eastAsia="zh-CN"/>
              </w:rPr>
              <w:t>（元</w:t>
            </w:r>
            <w:r>
              <w:rPr>
                <w:rFonts w:hint="eastAsia" w:ascii="宋体" w:hAnsi="宋体" w:cs="宋体"/>
                <w:color w:val="auto"/>
                <w:sz w:val="21"/>
                <w:szCs w:val="21"/>
                <w:lang w:val="en-US" w:eastAsia="zh-CN"/>
              </w:rPr>
              <w:t>/年</w:t>
            </w:r>
            <w:r>
              <w:rPr>
                <w:rFonts w:hint="eastAsia" w:ascii="宋体" w:hAnsi="宋体" w:cs="宋体"/>
                <w:color w:val="auto"/>
                <w:sz w:val="21"/>
                <w:szCs w:val="21"/>
                <w:lang w:eastAsia="zh-CN"/>
              </w:rPr>
              <w:t>）</w:t>
            </w:r>
          </w:p>
        </w:tc>
        <w:tc>
          <w:tcPr>
            <w:tcW w:w="1786" w:type="dxa"/>
            <w:tcBorders>
              <w:top w:val="single" w:color="auto" w:sz="4" w:space="0"/>
              <w:left w:val="single" w:color="auto" w:sz="4" w:space="0"/>
              <w:bottom w:val="single" w:color="auto" w:sz="4" w:space="0"/>
              <w:right w:val="single" w:color="auto" w:sz="4" w:space="0"/>
            </w:tcBorders>
            <w:vAlign w:val="center"/>
          </w:tcPr>
          <w:p w14:paraId="34D0F367">
            <w:pPr>
              <w:spacing w:before="120" w:after="120"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2026.12.31至本次采购第一年合同约定终止时间</w:t>
            </w:r>
          </w:p>
        </w:tc>
        <w:tc>
          <w:tcPr>
            <w:tcW w:w="1419" w:type="dxa"/>
            <w:tcBorders>
              <w:top w:val="single" w:color="auto" w:sz="4" w:space="0"/>
              <w:left w:val="single" w:color="auto" w:sz="4" w:space="0"/>
              <w:bottom w:val="single" w:color="auto" w:sz="4" w:space="0"/>
              <w:right w:val="single" w:color="auto" w:sz="4" w:space="0"/>
            </w:tcBorders>
            <w:vAlign w:val="center"/>
          </w:tcPr>
          <w:p w14:paraId="13DDA176">
            <w:pPr>
              <w:widowControl/>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根据开始时间据实结算</w:t>
            </w:r>
          </w:p>
        </w:tc>
      </w:tr>
      <w:tr w14:paraId="7D54D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trPr>
        <w:tc>
          <w:tcPr>
            <w:tcW w:w="900" w:type="dxa"/>
            <w:tcBorders>
              <w:top w:val="single" w:color="auto" w:sz="4" w:space="0"/>
              <w:left w:val="single" w:color="auto" w:sz="4" w:space="0"/>
              <w:bottom w:val="single" w:color="auto" w:sz="4" w:space="0"/>
              <w:right w:val="single" w:color="auto" w:sz="4" w:space="0"/>
            </w:tcBorders>
            <w:vAlign w:val="center"/>
          </w:tcPr>
          <w:p w14:paraId="7745B9AA">
            <w:pPr>
              <w:spacing w:before="120" w:after="120" w:line="582" w:lineRule="exact"/>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w:t>
            </w:r>
          </w:p>
        </w:tc>
        <w:tc>
          <w:tcPr>
            <w:tcW w:w="1974" w:type="dxa"/>
            <w:tcBorders>
              <w:top w:val="single" w:color="auto" w:sz="4" w:space="0"/>
              <w:left w:val="single" w:color="auto" w:sz="4" w:space="0"/>
              <w:bottom w:val="single" w:color="auto" w:sz="4" w:space="0"/>
              <w:right w:val="single" w:color="auto" w:sz="4" w:space="0"/>
            </w:tcBorders>
            <w:vAlign w:val="center"/>
          </w:tcPr>
          <w:p w14:paraId="27527FFC">
            <w:pPr>
              <w:spacing w:before="120" w:after="120"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“一站式”办案中心绿化租赁服务</w:t>
            </w:r>
          </w:p>
        </w:tc>
        <w:tc>
          <w:tcPr>
            <w:tcW w:w="1730" w:type="dxa"/>
            <w:tcBorders>
              <w:top w:val="single" w:color="auto" w:sz="4" w:space="0"/>
              <w:left w:val="single" w:color="auto" w:sz="4" w:space="0"/>
              <w:bottom w:val="single" w:color="auto" w:sz="4" w:space="0"/>
              <w:right w:val="single" w:color="auto" w:sz="4" w:space="0"/>
            </w:tcBorders>
            <w:vAlign w:val="center"/>
          </w:tcPr>
          <w:p w14:paraId="6856A1B1">
            <w:pPr>
              <w:widowControl/>
              <w:spacing w:line="240" w:lineRule="auto"/>
              <w:jc w:val="center"/>
              <w:rPr>
                <w:rFonts w:hint="eastAsia" w:ascii="宋体" w:hAnsi="宋体" w:eastAsia="宋体"/>
                <w:color w:val="auto"/>
                <w:szCs w:val="15"/>
                <w:lang w:val="en-US" w:eastAsia="zh-CN"/>
              </w:rPr>
            </w:pPr>
            <w:r>
              <w:rPr>
                <w:rFonts w:hint="eastAsia" w:ascii="宋体" w:hAnsi="宋体"/>
                <w:color w:val="auto"/>
                <w:szCs w:val="15"/>
              </w:rPr>
              <w:t>65517.5</w:t>
            </w:r>
            <w:r>
              <w:rPr>
                <w:rFonts w:hint="eastAsia" w:ascii="宋体" w:hAnsi="宋体"/>
                <w:color w:val="auto"/>
                <w:szCs w:val="15"/>
                <w:lang w:val="en-US" w:eastAsia="zh-CN"/>
              </w:rPr>
              <w:t>0</w:t>
            </w:r>
          </w:p>
        </w:tc>
        <w:tc>
          <w:tcPr>
            <w:tcW w:w="2114" w:type="dxa"/>
            <w:tcBorders>
              <w:top w:val="single" w:color="auto" w:sz="4" w:space="0"/>
              <w:left w:val="single" w:color="auto" w:sz="4" w:space="0"/>
              <w:bottom w:val="single" w:color="auto" w:sz="4" w:space="0"/>
              <w:right w:val="single" w:color="auto" w:sz="4" w:space="0"/>
            </w:tcBorders>
            <w:vAlign w:val="center"/>
          </w:tcPr>
          <w:p w14:paraId="4673BA34">
            <w:pPr>
              <w:widowControl/>
              <w:spacing w:line="240" w:lineRule="auto"/>
              <w:rPr>
                <w:rFonts w:hint="eastAsia" w:ascii="宋体" w:hAnsi="宋体" w:cs="宋体"/>
                <w:color w:val="auto"/>
                <w:sz w:val="21"/>
                <w:szCs w:val="21"/>
                <w:u w:val="single"/>
                <w:lang w:val="en-US" w:eastAsia="zh-CN"/>
              </w:rPr>
            </w:pP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eastAsia="zh-CN"/>
              </w:rPr>
              <w:t>（元</w:t>
            </w:r>
            <w:r>
              <w:rPr>
                <w:rFonts w:hint="eastAsia" w:ascii="宋体" w:hAnsi="宋体" w:cs="宋体"/>
                <w:color w:val="auto"/>
                <w:sz w:val="21"/>
                <w:szCs w:val="21"/>
                <w:lang w:val="en-US" w:eastAsia="zh-CN"/>
              </w:rPr>
              <w:t>/年</w:t>
            </w:r>
            <w:r>
              <w:rPr>
                <w:rFonts w:hint="eastAsia" w:ascii="宋体" w:hAnsi="宋体" w:cs="宋体"/>
                <w:color w:val="auto"/>
                <w:sz w:val="21"/>
                <w:szCs w:val="21"/>
                <w:lang w:eastAsia="zh-CN"/>
              </w:rPr>
              <w:t>）</w:t>
            </w:r>
          </w:p>
        </w:tc>
        <w:tc>
          <w:tcPr>
            <w:tcW w:w="1786" w:type="dxa"/>
            <w:tcBorders>
              <w:top w:val="single" w:color="auto" w:sz="4" w:space="0"/>
              <w:left w:val="single" w:color="auto" w:sz="4" w:space="0"/>
              <w:bottom w:val="single" w:color="auto" w:sz="4" w:space="0"/>
              <w:right w:val="single" w:color="auto" w:sz="4" w:space="0"/>
            </w:tcBorders>
            <w:vAlign w:val="center"/>
          </w:tcPr>
          <w:p w14:paraId="0AC24BF8">
            <w:pPr>
              <w:spacing w:before="120" w:after="120"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2026.5.22至本次采购第一年合同约定终止时间</w:t>
            </w:r>
          </w:p>
        </w:tc>
        <w:tc>
          <w:tcPr>
            <w:tcW w:w="1419" w:type="dxa"/>
            <w:tcBorders>
              <w:top w:val="single" w:color="auto" w:sz="4" w:space="0"/>
              <w:left w:val="single" w:color="auto" w:sz="4" w:space="0"/>
              <w:bottom w:val="single" w:color="auto" w:sz="4" w:space="0"/>
              <w:right w:val="single" w:color="auto" w:sz="4" w:space="0"/>
            </w:tcBorders>
            <w:shd w:val="clear" w:color="auto" w:fill="auto"/>
            <w:vAlign w:val="center"/>
          </w:tcPr>
          <w:p w14:paraId="05DDD50F">
            <w:pPr>
              <w:widowControl/>
              <w:spacing w:line="360" w:lineRule="auto"/>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lang w:val="en-US" w:eastAsia="zh-CN"/>
              </w:rPr>
              <w:t>根据开始时间据实结算</w:t>
            </w:r>
          </w:p>
        </w:tc>
      </w:tr>
      <w:tr w14:paraId="6CC2E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13" w:hRule="atLeast"/>
        </w:trPr>
        <w:tc>
          <w:tcPr>
            <w:tcW w:w="900" w:type="dxa"/>
            <w:tcBorders>
              <w:top w:val="single" w:color="auto" w:sz="4" w:space="0"/>
              <w:left w:val="single" w:color="auto" w:sz="4" w:space="0"/>
              <w:bottom w:val="single" w:color="auto" w:sz="4" w:space="0"/>
              <w:right w:val="single" w:color="auto" w:sz="4" w:space="0"/>
            </w:tcBorders>
            <w:vAlign w:val="center"/>
          </w:tcPr>
          <w:p w14:paraId="3EFBE496">
            <w:pPr>
              <w:spacing w:before="120" w:after="120" w:line="582" w:lineRule="exact"/>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5</w:t>
            </w:r>
          </w:p>
        </w:tc>
        <w:tc>
          <w:tcPr>
            <w:tcW w:w="1974" w:type="dxa"/>
            <w:tcBorders>
              <w:top w:val="single" w:color="auto" w:sz="4" w:space="0"/>
              <w:left w:val="single" w:color="auto" w:sz="4" w:space="0"/>
              <w:bottom w:val="single" w:color="auto" w:sz="4" w:space="0"/>
              <w:right w:val="single" w:color="auto" w:sz="4" w:space="0"/>
            </w:tcBorders>
            <w:vAlign w:val="center"/>
          </w:tcPr>
          <w:p w14:paraId="16F16EB2">
            <w:pPr>
              <w:spacing w:before="120" w:after="120"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“一站式”办案中心绿化养护服务</w:t>
            </w:r>
          </w:p>
        </w:tc>
        <w:tc>
          <w:tcPr>
            <w:tcW w:w="1730" w:type="dxa"/>
            <w:tcBorders>
              <w:top w:val="single" w:color="auto" w:sz="4" w:space="0"/>
              <w:left w:val="single" w:color="auto" w:sz="4" w:space="0"/>
              <w:bottom w:val="single" w:color="auto" w:sz="4" w:space="0"/>
              <w:right w:val="single" w:color="auto" w:sz="4" w:space="0"/>
            </w:tcBorders>
            <w:vAlign w:val="center"/>
          </w:tcPr>
          <w:p w14:paraId="220EE58F">
            <w:pPr>
              <w:widowControl/>
              <w:spacing w:line="240" w:lineRule="auto"/>
              <w:jc w:val="center"/>
              <w:rPr>
                <w:rFonts w:hint="eastAsia" w:ascii="宋体" w:hAnsi="宋体" w:eastAsia="宋体"/>
                <w:color w:val="auto"/>
                <w:szCs w:val="15"/>
                <w:lang w:val="en-US" w:eastAsia="zh-CN"/>
              </w:rPr>
            </w:pPr>
            <w:r>
              <w:rPr>
                <w:rFonts w:hint="eastAsia" w:ascii="宋体" w:hAnsi="宋体"/>
                <w:color w:val="auto"/>
                <w:szCs w:val="15"/>
              </w:rPr>
              <w:t>23246.4</w:t>
            </w:r>
            <w:r>
              <w:rPr>
                <w:rFonts w:hint="eastAsia" w:ascii="宋体" w:hAnsi="宋体"/>
                <w:color w:val="auto"/>
                <w:szCs w:val="15"/>
                <w:lang w:val="en-US" w:eastAsia="zh-CN"/>
              </w:rPr>
              <w:t>0</w:t>
            </w:r>
          </w:p>
        </w:tc>
        <w:tc>
          <w:tcPr>
            <w:tcW w:w="2114" w:type="dxa"/>
            <w:tcBorders>
              <w:top w:val="single" w:color="auto" w:sz="4" w:space="0"/>
              <w:left w:val="single" w:color="auto" w:sz="4" w:space="0"/>
              <w:bottom w:val="single" w:color="auto" w:sz="4" w:space="0"/>
              <w:right w:val="single" w:color="auto" w:sz="4" w:space="0"/>
            </w:tcBorders>
            <w:vAlign w:val="center"/>
          </w:tcPr>
          <w:p w14:paraId="31652C28">
            <w:pPr>
              <w:widowControl/>
              <w:spacing w:line="240" w:lineRule="auto"/>
              <w:rPr>
                <w:rFonts w:hint="eastAsia" w:ascii="宋体" w:hAnsi="宋体" w:cs="宋体"/>
                <w:color w:val="auto"/>
                <w:sz w:val="21"/>
                <w:szCs w:val="21"/>
                <w:u w:val="single"/>
                <w:lang w:val="en-US" w:eastAsia="zh-CN"/>
              </w:rPr>
            </w:pP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lang w:eastAsia="zh-CN"/>
              </w:rPr>
              <w:t>（元</w:t>
            </w:r>
            <w:r>
              <w:rPr>
                <w:rFonts w:hint="eastAsia" w:ascii="宋体" w:hAnsi="宋体" w:cs="宋体"/>
                <w:color w:val="auto"/>
                <w:sz w:val="21"/>
                <w:szCs w:val="21"/>
                <w:lang w:val="en-US" w:eastAsia="zh-CN"/>
              </w:rPr>
              <w:t>/年</w:t>
            </w:r>
            <w:r>
              <w:rPr>
                <w:rFonts w:hint="eastAsia" w:ascii="宋体" w:hAnsi="宋体" w:cs="宋体"/>
                <w:color w:val="auto"/>
                <w:sz w:val="21"/>
                <w:szCs w:val="21"/>
                <w:lang w:eastAsia="zh-CN"/>
              </w:rPr>
              <w:t>）</w:t>
            </w:r>
          </w:p>
        </w:tc>
        <w:tc>
          <w:tcPr>
            <w:tcW w:w="1786" w:type="dxa"/>
            <w:tcBorders>
              <w:top w:val="single" w:color="auto" w:sz="4" w:space="0"/>
              <w:left w:val="single" w:color="auto" w:sz="4" w:space="0"/>
              <w:bottom w:val="single" w:color="auto" w:sz="4" w:space="0"/>
              <w:right w:val="single" w:color="auto" w:sz="4" w:space="0"/>
            </w:tcBorders>
            <w:vAlign w:val="center"/>
          </w:tcPr>
          <w:p w14:paraId="329F200A">
            <w:pPr>
              <w:spacing w:before="120" w:after="120"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以本次采购第一年合同约定时间为准</w:t>
            </w:r>
          </w:p>
        </w:tc>
        <w:tc>
          <w:tcPr>
            <w:tcW w:w="1419" w:type="dxa"/>
            <w:tcBorders>
              <w:top w:val="single" w:color="auto" w:sz="4" w:space="0"/>
              <w:left w:val="single" w:color="auto" w:sz="4" w:space="0"/>
              <w:bottom w:val="single" w:color="auto" w:sz="4" w:space="0"/>
              <w:right w:val="single" w:color="auto" w:sz="4" w:space="0"/>
            </w:tcBorders>
            <w:vAlign w:val="center"/>
          </w:tcPr>
          <w:p w14:paraId="0F95DA66">
            <w:pPr>
              <w:widowControl/>
              <w:spacing w:line="360" w:lineRule="auto"/>
              <w:rPr>
                <w:rFonts w:hint="eastAsia" w:ascii="宋体" w:hAnsi="宋体" w:eastAsia="宋体" w:cs="宋体"/>
                <w:color w:val="auto"/>
                <w:sz w:val="21"/>
                <w:szCs w:val="21"/>
                <w:lang w:val="en-US" w:eastAsia="zh-CN"/>
              </w:rPr>
            </w:pPr>
          </w:p>
        </w:tc>
      </w:tr>
      <w:tr w14:paraId="3F59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7" w:hRule="atLeast"/>
        </w:trPr>
        <w:tc>
          <w:tcPr>
            <w:tcW w:w="9923" w:type="dxa"/>
            <w:gridSpan w:val="6"/>
            <w:tcBorders>
              <w:top w:val="single" w:color="auto" w:sz="4" w:space="0"/>
              <w:left w:val="single" w:color="auto" w:sz="4" w:space="0"/>
              <w:bottom w:val="single" w:color="auto" w:sz="4" w:space="0"/>
              <w:right w:val="single" w:color="auto" w:sz="4" w:space="0"/>
            </w:tcBorders>
            <w:vAlign w:val="center"/>
          </w:tcPr>
          <w:p w14:paraId="5DC70B31">
            <w:pPr>
              <w:widowControl/>
              <w:spacing w:line="360" w:lineRule="auto"/>
              <w:rPr>
                <w:rFonts w:hint="eastAsia" w:ascii="宋体" w:hAnsi="宋体"/>
                <w:b/>
                <w:color w:val="auto"/>
                <w:sz w:val="20"/>
                <w:szCs w:val="20"/>
              </w:rPr>
            </w:pPr>
            <w:r>
              <w:rPr>
                <w:rFonts w:hint="eastAsia" w:ascii="宋体" w:hAnsi="宋体"/>
                <w:b/>
                <w:color w:val="auto"/>
                <w:sz w:val="20"/>
                <w:szCs w:val="20"/>
              </w:rPr>
              <w:t>投标总价</w:t>
            </w:r>
            <w:r>
              <w:rPr>
                <w:rFonts w:hint="eastAsia" w:ascii="宋体" w:hAnsi="宋体"/>
                <w:b/>
                <w:color w:val="auto"/>
                <w:sz w:val="20"/>
                <w:szCs w:val="20"/>
                <w:lang w:eastAsia="zh-CN"/>
              </w:rPr>
              <w:t>合计：</w:t>
            </w:r>
          </w:p>
        </w:tc>
      </w:tr>
    </w:tbl>
    <w:p w14:paraId="5BABDD15">
      <w:pPr>
        <w:pStyle w:val="38"/>
        <w:spacing w:line="360" w:lineRule="auto"/>
        <w:ind w:firstLine="2" w:firstLineChars="1"/>
        <w:rPr>
          <w:rFonts w:hint="eastAsia" w:eastAsia="宋体" w:cs="Times New Roman"/>
          <w:b/>
          <w:color w:val="auto"/>
          <w:sz w:val="20"/>
          <w:szCs w:val="20"/>
        </w:rPr>
      </w:pPr>
      <w:r>
        <w:rPr>
          <w:rFonts w:hint="eastAsia" w:eastAsia="宋体" w:cs="Times New Roman"/>
          <w:b/>
          <w:color w:val="auto"/>
          <w:sz w:val="20"/>
          <w:szCs w:val="20"/>
        </w:rPr>
        <w:t>注：1、此表中“总价”金额应与“投标总价”金额一致，各分项报价不得超过招标文件公布的分项</w:t>
      </w:r>
      <w:r>
        <w:rPr>
          <w:rFonts w:hint="eastAsia" w:eastAsia="宋体" w:cs="Times New Roman"/>
          <w:b/>
          <w:color w:val="auto"/>
          <w:sz w:val="20"/>
          <w:szCs w:val="20"/>
          <w:lang w:val="en-US" w:eastAsia="zh-CN"/>
        </w:rPr>
        <w:t>价格</w:t>
      </w:r>
      <w:r>
        <w:rPr>
          <w:rFonts w:hint="eastAsia" w:eastAsia="宋体" w:cs="Times New Roman"/>
          <w:b/>
          <w:color w:val="auto"/>
          <w:sz w:val="20"/>
          <w:szCs w:val="20"/>
        </w:rPr>
        <w:t>。</w:t>
      </w:r>
    </w:p>
    <w:p w14:paraId="76D4E519">
      <w:pPr>
        <w:pStyle w:val="38"/>
        <w:spacing w:line="360" w:lineRule="auto"/>
        <w:ind w:firstLine="2" w:firstLineChars="1"/>
        <w:rPr>
          <w:rFonts w:hint="eastAsia" w:eastAsia="宋体" w:cs="Times New Roman"/>
          <w:b/>
          <w:color w:val="auto"/>
          <w:sz w:val="20"/>
          <w:szCs w:val="20"/>
        </w:rPr>
      </w:pPr>
      <w:r>
        <w:rPr>
          <w:rFonts w:hint="eastAsia" w:eastAsia="宋体" w:cs="Times New Roman"/>
          <w:b/>
          <w:color w:val="auto"/>
          <w:sz w:val="20"/>
          <w:szCs w:val="20"/>
        </w:rPr>
        <w:t>2、如不提供此表将视为没有实质性</w:t>
      </w:r>
      <w:r>
        <w:rPr>
          <w:rFonts w:hint="eastAsia" w:eastAsia="宋体" w:cs="Times New Roman"/>
          <w:b/>
          <w:color w:val="auto"/>
          <w:sz w:val="20"/>
          <w:szCs w:val="20"/>
          <w:lang w:val="en-US" w:eastAsia="zh-CN"/>
        </w:rPr>
        <w:t>响应</w:t>
      </w:r>
      <w:r>
        <w:rPr>
          <w:rFonts w:hint="eastAsia" w:eastAsia="宋体" w:cs="Times New Roman"/>
          <w:b/>
          <w:color w:val="auto"/>
          <w:sz w:val="20"/>
          <w:szCs w:val="20"/>
        </w:rPr>
        <w:t>招标文件。</w:t>
      </w:r>
    </w:p>
    <w:p w14:paraId="683ECB68">
      <w:pPr>
        <w:pStyle w:val="38"/>
        <w:spacing w:line="360" w:lineRule="auto"/>
        <w:ind w:firstLine="2" w:firstLineChars="1"/>
        <w:rPr>
          <w:rFonts w:hint="eastAsia" w:eastAsia="宋体" w:cs="Times New Roman"/>
          <w:b/>
          <w:color w:val="auto"/>
          <w:sz w:val="20"/>
          <w:szCs w:val="20"/>
          <w:lang w:val="en-US" w:eastAsia="zh-CN"/>
        </w:rPr>
      </w:pPr>
      <w:r>
        <w:rPr>
          <w:rFonts w:hint="eastAsia" w:eastAsia="宋体" w:cs="Times New Roman"/>
          <w:b/>
          <w:color w:val="auto"/>
          <w:sz w:val="20"/>
          <w:szCs w:val="20"/>
          <w:lang w:val="en-US" w:eastAsia="zh-CN"/>
        </w:rPr>
        <w:t>3、本次采购服务期限为三年，合同金额不变，合同一年一签，考核合格可续签。以上价格为一年价格。</w:t>
      </w:r>
    </w:p>
    <w:p w14:paraId="03CBFC35">
      <w:pPr>
        <w:pStyle w:val="38"/>
        <w:spacing w:line="360" w:lineRule="auto"/>
        <w:ind w:firstLine="2" w:firstLineChars="1"/>
        <w:rPr>
          <w:rFonts w:hint="default" w:eastAsia="宋体" w:cs="Times New Roman"/>
          <w:b/>
          <w:color w:val="auto"/>
          <w:sz w:val="20"/>
          <w:szCs w:val="20"/>
          <w:lang w:val="en-US" w:eastAsia="zh-CN"/>
        </w:rPr>
      </w:pPr>
      <w:r>
        <w:rPr>
          <w:rFonts w:hint="eastAsia" w:eastAsia="宋体" w:cs="Times New Roman"/>
          <w:b/>
          <w:color w:val="auto"/>
          <w:sz w:val="20"/>
          <w:szCs w:val="20"/>
          <w:lang w:val="en-US" w:eastAsia="zh-CN"/>
        </w:rPr>
        <w:t>4、因目前各分项目执行的合同起止时间不同，本次采购各点位进场服务时间为各分项目原合同到期日，服务费用按实际入场服务时间据实结算。</w:t>
      </w:r>
    </w:p>
    <w:p w14:paraId="7972D069">
      <w:pPr>
        <w:spacing w:before="60" w:after="60" w:line="480" w:lineRule="auto"/>
        <w:rPr>
          <w:rFonts w:hint="eastAsia" w:ascii="宋体" w:hAnsi="宋体"/>
          <w:color w:val="auto"/>
          <w:sz w:val="21"/>
          <w:szCs w:val="21"/>
          <w:lang w:eastAsia="zh-CN"/>
        </w:rPr>
      </w:pPr>
    </w:p>
    <w:p w14:paraId="6D9A9124">
      <w:pPr>
        <w:spacing w:before="60" w:after="60" w:line="480" w:lineRule="auto"/>
        <w:rPr>
          <w:rFonts w:hint="eastAsia" w:ascii="宋体" w:hAnsi="宋体"/>
          <w:color w:val="auto"/>
          <w:sz w:val="21"/>
          <w:szCs w:val="21"/>
          <w:lang w:eastAsia="zh-CN"/>
        </w:rPr>
      </w:pPr>
      <w:r>
        <w:rPr>
          <w:rFonts w:hint="eastAsia" w:ascii="宋体" w:hAnsi="宋体"/>
          <w:color w:val="auto"/>
          <w:sz w:val="21"/>
          <w:szCs w:val="21"/>
          <w:lang w:eastAsia="zh-CN"/>
        </w:rPr>
        <w:t>投标人(盖电子公章)：</w:t>
      </w:r>
      <w:r>
        <w:rPr>
          <w:rFonts w:hint="eastAsia" w:ascii="宋体" w:hAnsi="宋体"/>
          <w:color w:val="auto"/>
          <w:sz w:val="21"/>
          <w:szCs w:val="21"/>
          <w:u w:val="single"/>
          <w:lang w:eastAsia="zh-CN"/>
        </w:rPr>
        <w:t xml:space="preserve">                                      </w:t>
      </w:r>
    </w:p>
    <w:p w14:paraId="1F8FADF4">
      <w:pPr>
        <w:spacing w:before="60" w:after="60" w:line="480" w:lineRule="auto"/>
        <w:rPr>
          <w:rFonts w:hint="eastAsia" w:ascii="宋体" w:hAnsi="宋体"/>
          <w:color w:val="auto"/>
          <w:sz w:val="21"/>
          <w:szCs w:val="21"/>
          <w:u w:val="single"/>
          <w:lang w:eastAsia="zh-CN"/>
        </w:rPr>
      </w:pPr>
      <w:r>
        <w:rPr>
          <w:rFonts w:hint="eastAsia" w:ascii="宋体" w:hAnsi="宋体"/>
          <w:color w:val="auto"/>
          <w:sz w:val="21"/>
          <w:szCs w:val="21"/>
          <w:lang w:eastAsia="zh-CN"/>
        </w:rPr>
        <w:t>法定代表人或委托代理人（电子签名）：</w:t>
      </w:r>
      <w:r>
        <w:rPr>
          <w:rFonts w:hint="eastAsia" w:ascii="宋体" w:hAnsi="宋体"/>
          <w:color w:val="auto"/>
          <w:sz w:val="21"/>
          <w:szCs w:val="21"/>
          <w:u w:val="single"/>
          <w:lang w:eastAsia="zh-CN"/>
        </w:rPr>
        <w:t xml:space="preserve">                      </w:t>
      </w:r>
    </w:p>
    <w:p w14:paraId="2F2A9D29">
      <w:pPr>
        <w:spacing w:before="60" w:after="60" w:line="480" w:lineRule="auto"/>
        <w:rPr>
          <w:rFonts w:hint="eastAsia" w:ascii="宋体" w:hAnsi="宋体"/>
          <w:color w:val="auto"/>
          <w:sz w:val="21"/>
          <w:szCs w:val="21"/>
          <w:lang w:eastAsia="zh-CN"/>
        </w:rPr>
      </w:pPr>
      <w:r>
        <w:rPr>
          <w:rFonts w:hint="eastAsia" w:ascii="宋体" w:hAnsi="宋体"/>
          <w:color w:val="auto"/>
          <w:sz w:val="21"/>
          <w:szCs w:val="21"/>
          <w:lang w:eastAsia="zh-CN"/>
        </w:rPr>
        <w:t xml:space="preserve">日期： </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年</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月</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日</w:t>
      </w:r>
    </w:p>
    <w:p w14:paraId="4A02D76A">
      <w:pPr>
        <w:rPr>
          <w:rFonts w:hint="eastAsia"/>
          <w:color w:val="auto"/>
          <w:lang w:eastAsia="zh-CN"/>
        </w:rPr>
      </w:pPr>
      <w:r>
        <w:rPr>
          <w:rFonts w:hint="eastAsia"/>
          <w:color w:val="auto"/>
          <w:lang w:eastAsia="zh-CN"/>
        </w:rPr>
        <w:br w:type="page"/>
      </w:r>
    </w:p>
    <w:p w14:paraId="7A42FF8E">
      <w:pPr>
        <w:pStyle w:val="5"/>
        <w:spacing w:line="360" w:lineRule="auto"/>
        <w:jc w:val="center"/>
        <w:rPr>
          <w:rFonts w:hint="eastAsia"/>
          <w:color w:val="auto"/>
          <w:lang w:eastAsia="zh-CN"/>
        </w:rPr>
      </w:pPr>
      <w:bookmarkStart w:id="285" w:name="_Toc11253"/>
      <w:r>
        <w:rPr>
          <w:rFonts w:hint="eastAsia"/>
          <w:color w:val="auto"/>
          <w:lang w:eastAsia="zh-CN"/>
        </w:rPr>
        <w:t>（</w:t>
      </w:r>
      <w:r>
        <w:rPr>
          <w:rFonts w:hint="eastAsia"/>
          <w:color w:val="auto"/>
          <w:lang w:val="en-US" w:eastAsia="zh-CN"/>
        </w:rPr>
        <w:t>三</w:t>
      </w:r>
      <w:r>
        <w:rPr>
          <w:rFonts w:hint="eastAsia"/>
          <w:color w:val="auto"/>
          <w:lang w:eastAsia="zh-CN"/>
        </w:rPr>
        <w:t>）投标函</w:t>
      </w:r>
      <w:bookmarkEnd w:id="275"/>
      <w:bookmarkEnd w:id="276"/>
      <w:bookmarkEnd w:id="277"/>
      <w:bookmarkEnd w:id="278"/>
      <w:bookmarkEnd w:id="285"/>
    </w:p>
    <w:p w14:paraId="7752F580">
      <w:pPr>
        <w:spacing w:before="60" w:after="60" w:line="480" w:lineRule="auto"/>
        <w:rPr>
          <w:color w:val="auto"/>
          <w:lang w:eastAsia="zh-CN"/>
        </w:rPr>
      </w:pPr>
    </w:p>
    <w:p w14:paraId="44A126B6">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致：</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（采购人名称）</w:t>
      </w:r>
    </w:p>
    <w:p w14:paraId="7556EDA7">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我方仔细研究了</w:t>
      </w:r>
      <w:r>
        <w:rPr>
          <w:rFonts w:hint="eastAsia" w:ascii="宋体" w:hAnsi="宋体"/>
          <w:color w:val="auto"/>
          <w:sz w:val="21"/>
          <w:szCs w:val="21"/>
          <w:u w:val="single"/>
          <w:lang w:eastAsia="zh-CN"/>
        </w:rPr>
        <w:t xml:space="preserve">       （采购项目名称） （项目编号：       ）</w:t>
      </w:r>
      <w:r>
        <w:rPr>
          <w:rFonts w:hint="eastAsia" w:ascii="宋体" w:hAnsi="宋体"/>
          <w:color w:val="auto"/>
          <w:sz w:val="21"/>
          <w:szCs w:val="21"/>
          <w:lang w:eastAsia="zh-CN"/>
        </w:rPr>
        <w:t>招标文件的全部内容，正式授权下述签字人</w:t>
      </w:r>
      <w:r>
        <w:rPr>
          <w:rFonts w:hint="eastAsia" w:ascii="宋体" w:hAnsi="宋体"/>
          <w:color w:val="auto"/>
          <w:sz w:val="21"/>
          <w:szCs w:val="21"/>
          <w:u w:val="single"/>
          <w:lang w:eastAsia="zh-CN"/>
        </w:rPr>
        <w:t xml:space="preserve">     （姓名和职务）    </w:t>
      </w:r>
      <w:r>
        <w:rPr>
          <w:rFonts w:hint="eastAsia" w:ascii="宋体" w:hAnsi="宋体"/>
          <w:color w:val="auto"/>
          <w:sz w:val="21"/>
          <w:szCs w:val="21"/>
          <w:lang w:eastAsia="zh-CN"/>
        </w:rPr>
        <w:t>全权代表投标人</w:t>
      </w:r>
      <w:r>
        <w:rPr>
          <w:rFonts w:hint="eastAsia" w:ascii="宋体" w:hAnsi="宋体"/>
          <w:color w:val="auto"/>
          <w:sz w:val="21"/>
          <w:szCs w:val="21"/>
          <w:u w:val="single"/>
          <w:lang w:eastAsia="zh-CN"/>
        </w:rPr>
        <w:t xml:space="preserve">    （投标人全称）    </w:t>
      </w:r>
      <w:r>
        <w:rPr>
          <w:rFonts w:hint="eastAsia" w:ascii="宋体" w:hAnsi="宋体"/>
          <w:color w:val="auto"/>
          <w:sz w:val="21"/>
          <w:szCs w:val="21"/>
          <w:lang w:eastAsia="zh-CN"/>
        </w:rPr>
        <w:t>参加投标，并提交投标文件。</w:t>
      </w:r>
    </w:p>
    <w:p w14:paraId="22E82232">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据此函，签字人兹宣布同意如下：</w:t>
      </w:r>
    </w:p>
    <w:p w14:paraId="3E749BD3">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1.按招标文件采购需求，我方为完成本项目投标总报价</w:t>
      </w:r>
      <w:r>
        <w:rPr>
          <w:rFonts w:hint="eastAsia" w:ascii="宋体" w:hAnsi="宋体"/>
          <w:color w:val="auto"/>
          <w:sz w:val="21"/>
          <w:szCs w:val="21"/>
          <w:u w:val="single"/>
          <w:lang w:eastAsia="zh-CN"/>
        </w:rPr>
        <w:t xml:space="preserve">        （大写）元/年</w:t>
      </w:r>
      <w:r>
        <w:rPr>
          <w:rFonts w:hint="eastAsia" w:ascii="宋体" w:hAnsi="宋体"/>
          <w:color w:val="auto"/>
          <w:sz w:val="21"/>
          <w:szCs w:val="21"/>
          <w:lang w:eastAsia="zh-CN"/>
        </w:rPr>
        <w:t>，人民币</w:t>
      </w:r>
      <w:r>
        <w:rPr>
          <w:rFonts w:hint="eastAsia" w:ascii="宋体" w:hAnsi="宋体"/>
          <w:color w:val="auto"/>
          <w:sz w:val="21"/>
          <w:szCs w:val="21"/>
          <w:u w:val="single"/>
          <w:lang w:eastAsia="zh-CN"/>
        </w:rPr>
        <w:t>(￥     )</w:t>
      </w:r>
      <w:r>
        <w:rPr>
          <w:rFonts w:hint="eastAsia" w:ascii="宋体" w:hAnsi="宋体"/>
          <w:color w:val="auto"/>
          <w:sz w:val="21"/>
          <w:szCs w:val="21"/>
          <w:lang w:eastAsia="zh-CN"/>
        </w:rPr>
        <w:t>。</w:t>
      </w:r>
    </w:p>
    <w:p w14:paraId="1A8AC851">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2.我方已详细审查全部招标文件，包括澄清文件（如有）。我们完全理解并同意放弃对这方面有不明及误解的权力。</w:t>
      </w:r>
    </w:p>
    <w:p w14:paraId="59339D05">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3.在投标人须知规定的开标日期起遵循本投标文件，并在投标人须知规定的投标文件有效期满之前均具有约束力。</w:t>
      </w:r>
    </w:p>
    <w:p w14:paraId="2C1BC19A">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4.同意投标人须知中关于没收投标保证金的规定。</w:t>
      </w:r>
    </w:p>
    <w:p w14:paraId="3FDF034B">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5.同意应贵方要求提供与本投标有关的任何数据或资料，并保证数据和资料的完整性和真实性。</w:t>
      </w:r>
    </w:p>
    <w:p w14:paraId="698E1F9F">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6.完全理解贵方不一定要接受最低报价的投标人为中标人的行为。</w:t>
      </w:r>
    </w:p>
    <w:p w14:paraId="0C600CA1">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7.如我方中标：</w:t>
      </w:r>
    </w:p>
    <w:p w14:paraId="5BD1253F">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（1）我方承诺在收到中标通知书后，在中标通知书规定的期限内与采购人签订合同，并履行相应的合同责任和义务。</w:t>
      </w:r>
    </w:p>
    <w:p w14:paraId="018EDAE6">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（2）我方承诺按照招标文件规定向你方递交履约担保。</w:t>
      </w:r>
    </w:p>
    <w:p w14:paraId="60706A71">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（3）我方承诺将承担售后服务及售后服务责任。</w:t>
      </w:r>
    </w:p>
    <w:p w14:paraId="53B0566E">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8.我方在此声明，所递交的投标文件及有关资料内容完整、真实和准确。</w:t>
      </w:r>
    </w:p>
    <w:p w14:paraId="2EF0960D">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9.我公司理解并完全接受本文件全部内容，并承诺参与投标后，不再对招标文件内容有任何疑问。</w:t>
      </w:r>
    </w:p>
    <w:p w14:paraId="5EB92D43">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10.本投标自开标之日起</w:t>
      </w:r>
      <w:r>
        <w:rPr>
          <w:rFonts w:hint="eastAsia" w:ascii="宋体" w:hAnsi="宋体"/>
          <w:color w:val="auto"/>
          <w:sz w:val="21"/>
          <w:szCs w:val="21"/>
          <w:u w:val="single"/>
          <w:lang w:eastAsia="zh-CN"/>
        </w:rPr>
        <w:t xml:space="preserve">  </w:t>
      </w:r>
      <w:r>
        <w:rPr>
          <w:rFonts w:ascii="宋体" w:hAnsi="宋体"/>
          <w:color w:val="auto"/>
          <w:sz w:val="21"/>
          <w:szCs w:val="21"/>
          <w:u w:val="single"/>
          <w:lang w:eastAsia="zh-CN"/>
        </w:rPr>
        <w:t>90</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天内有效。</w:t>
      </w:r>
    </w:p>
    <w:p w14:paraId="010A5A8E">
      <w:pPr>
        <w:spacing w:line="360" w:lineRule="auto"/>
        <w:ind w:firstLine="420" w:firstLineChars="200"/>
        <w:rPr>
          <w:rFonts w:hint="eastAsia" w:ascii="宋体" w:hAnsi="宋体"/>
          <w:color w:val="auto"/>
          <w:sz w:val="21"/>
          <w:szCs w:val="21"/>
          <w:lang w:eastAsia="zh-CN"/>
        </w:rPr>
      </w:pPr>
      <w:r>
        <w:rPr>
          <w:rFonts w:hint="eastAsia" w:ascii="宋体" w:hAnsi="宋体"/>
          <w:color w:val="auto"/>
          <w:sz w:val="21"/>
          <w:szCs w:val="21"/>
          <w:lang w:eastAsia="zh-CN"/>
        </w:rPr>
        <w:t>11.</w:t>
      </w:r>
      <w:r>
        <w:rPr>
          <w:rFonts w:hint="eastAsia" w:ascii="宋体" w:hAnsi="宋体"/>
          <w:color w:val="auto"/>
          <w:sz w:val="21"/>
          <w:szCs w:val="21"/>
          <w:u w:val="single"/>
          <w:lang w:eastAsia="zh-CN"/>
        </w:rPr>
        <w:t xml:space="preserve">              （其他补充说明）     </w:t>
      </w:r>
      <w:r>
        <w:rPr>
          <w:rFonts w:hint="eastAsia" w:ascii="宋体" w:hAnsi="宋体"/>
          <w:color w:val="auto"/>
          <w:sz w:val="21"/>
          <w:szCs w:val="21"/>
          <w:lang w:eastAsia="zh-CN"/>
        </w:rPr>
        <w:t>。</w:t>
      </w:r>
    </w:p>
    <w:p w14:paraId="0540ACB1">
      <w:pPr>
        <w:spacing w:line="360" w:lineRule="auto"/>
        <w:rPr>
          <w:rFonts w:hint="eastAsia" w:ascii="宋体" w:hAnsi="宋体"/>
          <w:color w:val="auto"/>
          <w:sz w:val="21"/>
          <w:szCs w:val="21"/>
          <w:u w:val="single"/>
          <w:lang w:eastAsia="zh-CN"/>
        </w:rPr>
      </w:pPr>
      <w:r>
        <w:rPr>
          <w:rFonts w:hint="eastAsia" w:ascii="宋体" w:hAnsi="宋体"/>
          <w:color w:val="auto"/>
          <w:sz w:val="21"/>
          <w:szCs w:val="21"/>
          <w:lang w:eastAsia="zh-CN"/>
        </w:rPr>
        <w:t xml:space="preserve">         投 标 人：</w:t>
      </w:r>
      <w:r>
        <w:rPr>
          <w:rFonts w:hint="eastAsia" w:ascii="宋体" w:hAnsi="宋体"/>
          <w:color w:val="auto"/>
          <w:sz w:val="21"/>
          <w:szCs w:val="21"/>
          <w:u w:val="single"/>
          <w:lang w:eastAsia="zh-CN"/>
        </w:rPr>
        <w:t xml:space="preserve">                             （电子签章）   </w:t>
      </w:r>
    </w:p>
    <w:p w14:paraId="1D2DB122">
      <w:pPr>
        <w:spacing w:line="360" w:lineRule="auto"/>
        <w:rPr>
          <w:rFonts w:hint="eastAsia" w:ascii="宋体" w:hAnsi="宋体"/>
          <w:color w:val="auto"/>
          <w:sz w:val="21"/>
          <w:szCs w:val="21"/>
          <w:u w:val="single"/>
          <w:lang w:eastAsia="zh-CN"/>
        </w:rPr>
      </w:pPr>
      <w:r>
        <w:rPr>
          <w:rFonts w:hint="eastAsia" w:ascii="宋体" w:hAnsi="宋体"/>
          <w:color w:val="auto"/>
          <w:sz w:val="21"/>
          <w:szCs w:val="21"/>
          <w:lang w:eastAsia="zh-CN"/>
        </w:rPr>
        <w:t xml:space="preserve">         单位地址：</w:t>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p>
    <w:p w14:paraId="7CF1387A">
      <w:pPr>
        <w:spacing w:line="360" w:lineRule="auto"/>
        <w:rPr>
          <w:rFonts w:hint="eastAsia" w:ascii="宋体" w:hAnsi="宋体"/>
          <w:color w:val="auto"/>
          <w:sz w:val="21"/>
          <w:szCs w:val="21"/>
          <w:u w:val="single"/>
          <w:lang w:eastAsia="zh-CN"/>
        </w:rPr>
      </w:pPr>
      <w:r>
        <w:rPr>
          <w:rFonts w:hint="eastAsia" w:ascii="宋体" w:hAnsi="宋体"/>
          <w:color w:val="auto"/>
          <w:sz w:val="21"/>
          <w:szCs w:val="21"/>
          <w:lang w:eastAsia="zh-CN"/>
        </w:rPr>
        <w:t xml:space="preserve">         法定代表人或其委托代理人：</w:t>
      </w:r>
      <w:r>
        <w:rPr>
          <w:rFonts w:hint="eastAsia" w:ascii="宋体" w:hAnsi="宋体"/>
          <w:color w:val="auto"/>
          <w:sz w:val="21"/>
          <w:szCs w:val="21"/>
          <w:u w:val="single"/>
          <w:lang w:eastAsia="zh-CN"/>
        </w:rPr>
        <w:t xml:space="preserve">         （签字或电子签章）</w:t>
      </w:r>
    </w:p>
    <w:p w14:paraId="4D109A0A">
      <w:pPr>
        <w:spacing w:line="360" w:lineRule="auto"/>
        <w:rPr>
          <w:rFonts w:hint="eastAsia" w:ascii="宋体" w:hAnsi="宋体"/>
          <w:color w:val="auto"/>
          <w:sz w:val="21"/>
          <w:szCs w:val="21"/>
          <w:lang w:eastAsia="zh-CN"/>
        </w:rPr>
      </w:pPr>
      <w:r>
        <w:rPr>
          <w:rFonts w:hint="eastAsia" w:ascii="宋体" w:hAnsi="宋体"/>
          <w:color w:val="auto"/>
          <w:sz w:val="24"/>
          <w:szCs w:val="24"/>
          <w:lang w:eastAsia="zh-CN"/>
        </w:rPr>
        <w:t xml:space="preserve">        </w:t>
      </w:r>
      <w:r>
        <w:rPr>
          <w:rFonts w:hint="eastAsia" w:ascii="宋体" w:hAnsi="宋体"/>
          <w:color w:val="auto"/>
          <w:sz w:val="21"/>
          <w:szCs w:val="21"/>
          <w:lang w:eastAsia="zh-CN"/>
        </w:rPr>
        <w:t>邮政编码：</w:t>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lang w:eastAsia="zh-CN"/>
        </w:rPr>
        <w:t>电话：</w:t>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lang w:eastAsia="zh-CN"/>
        </w:rPr>
        <w:t xml:space="preserve"> 传真：</w:t>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p>
    <w:p w14:paraId="10F261A7">
      <w:pPr>
        <w:spacing w:line="360" w:lineRule="auto"/>
        <w:ind w:firstLine="945" w:firstLineChars="450"/>
        <w:rPr>
          <w:rFonts w:hint="eastAsia" w:ascii="宋体" w:hAnsi="宋体"/>
          <w:color w:val="auto"/>
          <w:sz w:val="21"/>
          <w:szCs w:val="21"/>
          <w:lang w:eastAsia="zh-CN"/>
        </w:rPr>
      </w:pPr>
      <w:r>
        <w:rPr>
          <w:rFonts w:hint="eastAsia" w:ascii="宋体" w:hAnsi="宋体"/>
          <w:color w:val="auto"/>
          <w:sz w:val="21"/>
          <w:szCs w:val="21"/>
          <w:lang w:eastAsia="zh-CN"/>
        </w:rPr>
        <w:t>开户银行名称：</w:t>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p>
    <w:p w14:paraId="3D990C59">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 xml:space="preserve">         开户银行账号：</w:t>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 xml:space="preserve">  </w:t>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1"/>
          <w:szCs w:val="21"/>
          <w:u w:val="single"/>
          <w:lang w:eastAsia="zh-CN"/>
        </w:rPr>
        <w:tab/>
      </w:r>
      <w:r>
        <w:rPr>
          <w:rFonts w:hint="eastAsia" w:ascii="宋体" w:hAnsi="宋体"/>
          <w:color w:val="auto"/>
          <w:sz w:val="24"/>
          <w:szCs w:val="24"/>
          <w:lang w:eastAsia="zh-CN"/>
        </w:rPr>
        <w:t xml:space="preserve">      </w:t>
      </w:r>
      <w:r>
        <w:rPr>
          <w:rFonts w:hint="eastAsia" w:ascii="宋体" w:hAnsi="宋体"/>
          <w:color w:val="auto"/>
          <w:sz w:val="21"/>
          <w:szCs w:val="21"/>
          <w:lang w:eastAsia="zh-CN"/>
        </w:rPr>
        <w:t xml:space="preserve">                          </w:t>
      </w:r>
    </w:p>
    <w:p w14:paraId="337B9384">
      <w:pPr>
        <w:spacing w:line="360" w:lineRule="auto"/>
        <w:ind w:firstLine="945" w:firstLineChars="450"/>
        <w:rPr>
          <w:rFonts w:hint="eastAsia" w:ascii="宋体" w:hAnsi="宋体"/>
          <w:color w:val="auto"/>
          <w:sz w:val="21"/>
          <w:szCs w:val="21"/>
          <w:lang w:eastAsia="zh-CN"/>
        </w:rPr>
      </w:pPr>
      <w:r>
        <w:rPr>
          <w:rFonts w:hint="eastAsia" w:ascii="宋体" w:hAnsi="宋体"/>
          <w:color w:val="auto"/>
          <w:sz w:val="21"/>
          <w:szCs w:val="21"/>
          <w:lang w:eastAsia="zh-CN"/>
        </w:rPr>
        <w:t>日期：</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年</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月</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日</w:t>
      </w:r>
    </w:p>
    <w:p w14:paraId="26D6F8FC">
      <w:pPr>
        <w:widowControl/>
        <w:rPr>
          <w:color w:val="auto"/>
          <w:lang w:eastAsia="zh-CN"/>
        </w:rPr>
      </w:pPr>
      <w:bookmarkStart w:id="286" w:name="_Toc10117027"/>
      <w:bookmarkStart w:id="287" w:name="_Toc520749006"/>
      <w:r>
        <w:rPr>
          <w:color w:val="auto"/>
          <w:lang w:eastAsia="zh-CN"/>
        </w:rPr>
        <w:br w:type="page"/>
      </w:r>
    </w:p>
    <w:p w14:paraId="201AA0B5">
      <w:pPr>
        <w:pStyle w:val="5"/>
        <w:spacing w:line="360" w:lineRule="auto"/>
        <w:jc w:val="center"/>
        <w:rPr>
          <w:rFonts w:hint="eastAsia"/>
          <w:color w:val="auto"/>
          <w:lang w:eastAsia="zh-CN"/>
        </w:rPr>
      </w:pPr>
      <w:bookmarkStart w:id="288" w:name="_Toc33098669"/>
      <w:bookmarkStart w:id="289" w:name="_Toc21443"/>
      <w:r>
        <w:rPr>
          <w:rFonts w:hint="eastAsia"/>
          <w:color w:val="auto"/>
          <w:lang w:eastAsia="zh-CN"/>
        </w:rPr>
        <w:t>（</w:t>
      </w:r>
      <w:r>
        <w:rPr>
          <w:rFonts w:hint="eastAsia"/>
          <w:color w:val="auto"/>
          <w:lang w:val="en-US" w:eastAsia="zh-CN"/>
        </w:rPr>
        <w:t>四</w:t>
      </w:r>
      <w:r>
        <w:rPr>
          <w:rFonts w:hint="eastAsia"/>
          <w:color w:val="auto"/>
          <w:lang w:eastAsia="zh-CN"/>
        </w:rPr>
        <w:t>）</w:t>
      </w:r>
      <w:bookmarkEnd w:id="286"/>
      <w:bookmarkEnd w:id="287"/>
      <w:r>
        <w:rPr>
          <w:rFonts w:hint="eastAsia"/>
          <w:color w:val="auto"/>
          <w:lang w:eastAsia="zh-CN"/>
        </w:rPr>
        <w:t>投标人基本情况表</w:t>
      </w:r>
      <w:bookmarkEnd w:id="288"/>
      <w:bookmarkEnd w:id="289"/>
    </w:p>
    <w:p w14:paraId="38940C55">
      <w:pPr>
        <w:rPr>
          <w:color w:val="auto"/>
          <w:lang w:eastAsia="zh-CN"/>
        </w:rPr>
      </w:pPr>
    </w:p>
    <w:tbl>
      <w:tblPr>
        <w:tblStyle w:val="25"/>
        <w:tblW w:w="90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10"/>
        <w:gridCol w:w="1418"/>
        <w:gridCol w:w="1842"/>
        <w:gridCol w:w="1701"/>
        <w:gridCol w:w="1701"/>
      </w:tblGrid>
      <w:tr w14:paraId="15950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2410" w:type="dxa"/>
            <w:vAlign w:val="center"/>
          </w:tcPr>
          <w:p w14:paraId="22A9E4C9">
            <w:pPr>
              <w:pStyle w:val="50"/>
              <w:spacing w:line="360" w:lineRule="auto"/>
              <w:ind w:left="139" w:right="20"/>
              <w:jc w:val="center"/>
              <w:rPr>
                <w:rFonts w:hint="eastAsia"/>
                <w:color w:val="auto"/>
                <w:sz w:val="21"/>
                <w:szCs w:val="21"/>
              </w:rPr>
            </w:pPr>
            <w:r>
              <w:rPr>
                <w:rFonts w:hint="eastAsia"/>
                <w:color w:val="auto"/>
                <w:sz w:val="21"/>
                <w:szCs w:val="21"/>
              </w:rPr>
              <w:t>投标人</w:t>
            </w:r>
            <w:r>
              <w:rPr>
                <w:color w:val="auto"/>
                <w:sz w:val="21"/>
                <w:szCs w:val="21"/>
              </w:rPr>
              <w:t xml:space="preserve">名称 </w:t>
            </w:r>
          </w:p>
        </w:tc>
        <w:tc>
          <w:tcPr>
            <w:tcW w:w="6662" w:type="dxa"/>
            <w:gridSpan w:val="4"/>
            <w:vAlign w:val="center"/>
          </w:tcPr>
          <w:p w14:paraId="6ABAA691">
            <w:pPr>
              <w:pStyle w:val="50"/>
              <w:spacing w:line="360" w:lineRule="auto"/>
              <w:ind w:left="125"/>
              <w:jc w:val="center"/>
              <w:rPr>
                <w:rFonts w:hint="eastAsia"/>
                <w:color w:val="auto"/>
                <w:sz w:val="21"/>
                <w:szCs w:val="21"/>
              </w:rPr>
            </w:pPr>
            <w:r>
              <w:rPr>
                <w:color w:val="auto"/>
                <w:sz w:val="21"/>
                <w:szCs w:val="21"/>
              </w:rPr>
              <w:t xml:space="preserve"> </w:t>
            </w:r>
          </w:p>
        </w:tc>
      </w:tr>
      <w:tr w14:paraId="6E643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2410" w:type="dxa"/>
            <w:vAlign w:val="center"/>
          </w:tcPr>
          <w:p w14:paraId="1154737C">
            <w:pPr>
              <w:pStyle w:val="50"/>
              <w:spacing w:line="360" w:lineRule="auto"/>
              <w:ind w:left="139" w:right="20"/>
              <w:jc w:val="center"/>
              <w:rPr>
                <w:rFonts w:hint="eastAsia"/>
                <w:color w:val="auto"/>
                <w:sz w:val="21"/>
                <w:szCs w:val="21"/>
              </w:rPr>
            </w:pPr>
            <w:r>
              <w:rPr>
                <w:color w:val="auto"/>
                <w:sz w:val="21"/>
                <w:szCs w:val="21"/>
              </w:rPr>
              <w:t xml:space="preserve">注册资金 </w:t>
            </w:r>
          </w:p>
        </w:tc>
        <w:tc>
          <w:tcPr>
            <w:tcW w:w="3260" w:type="dxa"/>
            <w:gridSpan w:val="2"/>
            <w:vAlign w:val="center"/>
          </w:tcPr>
          <w:p w14:paraId="6FDF0448">
            <w:pPr>
              <w:pStyle w:val="50"/>
              <w:spacing w:line="360" w:lineRule="auto"/>
              <w:ind w:left="121"/>
              <w:jc w:val="center"/>
              <w:rPr>
                <w:rFonts w:hint="eastAsia"/>
                <w:color w:val="auto"/>
                <w:sz w:val="21"/>
                <w:szCs w:val="21"/>
              </w:rPr>
            </w:pPr>
            <w:r>
              <w:rPr>
                <w:color w:val="auto"/>
                <w:sz w:val="21"/>
                <w:szCs w:val="21"/>
              </w:rPr>
              <w:t xml:space="preserve"> </w:t>
            </w:r>
          </w:p>
        </w:tc>
        <w:tc>
          <w:tcPr>
            <w:tcW w:w="1701" w:type="dxa"/>
            <w:vAlign w:val="center"/>
          </w:tcPr>
          <w:p w14:paraId="59B42CC0">
            <w:pPr>
              <w:pStyle w:val="50"/>
              <w:spacing w:line="360" w:lineRule="auto"/>
              <w:ind w:left="256" w:right="137"/>
              <w:jc w:val="center"/>
              <w:rPr>
                <w:rFonts w:hint="eastAsia"/>
                <w:color w:val="auto"/>
                <w:sz w:val="21"/>
                <w:szCs w:val="21"/>
              </w:rPr>
            </w:pPr>
            <w:r>
              <w:rPr>
                <w:color w:val="auto"/>
                <w:sz w:val="21"/>
                <w:szCs w:val="21"/>
              </w:rPr>
              <w:t xml:space="preserve">成立时间 </w:t>
            </w:r>
          </w:p>
        </w:tc>
        <w:tc>
          <w:tcPr>
            <w:tcW w:w="1701" w:type="dxa"/>
            <w:vAlign w:val="center"/>
          </w:tcPr>
          <w:p w14:paraId="70259F7C">
            <w:pPr>
              <w:pStyle w:val="50"/>
              <w:spacing w:line="360" w:lineRule="auto"/>
              <w:ind w:right="856"/>
              <w:jc w:val="right"/>
              <w:rPr>
                <w:rFonts w:hint="eastAsia"/>
                <w:color w:val="auto"/>
                <w:sz w:val="21"/>
                <w:szCs w:val="21"/>
              </w:rPr>
            </w:pPr>
            <w:r>
              <w:rPr>
                <w:color w:val="auto"/>
                <w:sz w:val="21"/>
                <w:szCs w:val="21"/>
              </w:rPr>
              <w:t xml:space="preserve"> </w:t>
            </w:r>
          </w:p>
        </w:tc>
      </w:tr>
      <w:tr w14:paraId="6C3D8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trPr>
        <w:tc>
          <w:tcPr>
            <w:tcW w:w="2410" w:type="dxa"/>
            <w:vAlign w:val="center"/>
          </w:tcPr>
          <w:p w14:paraId="1630B3E6">
            <w:pPr>
              <w:pStyle w:val="50"/>
              <w:spacing w:line="360" w:lineRule="auto"/>
              <w:ind w:left="139" w:right="20"/>
              <w:jc w:val="center"/>
              <w:rPr>
                <w:rFonts w:hint="eastAsia"/>
                <w:color w:val="auto"/>
                <w:sz w:val="21"/>
                <w:szCs w:val="21"/>
              </w:rPr>
            </w:pPr>
            <w:r>
              <w:rPr>
                <w:color w:val="auto"/>
                <w:sz w:val="21"/>
                <w:szCs w:val="21"/>
              </w:rPr>
              <w:t xml:space="preserve">注册地址 </w:t>
            </w:r>
          </w:p>
        </w:tc>
        <w:tc>
          <w:tcPr>
            <w:tcW w:w="6662" w:type="dxa"/>
            <w:gridSpan w:val="4"/>
            <w:vAlign w:val="center"/>
          </w:tcPr>
          <w:p w14:paraId="657247E8">
            <w:pPr>
              <w:pStyle w:val="50"/>
              <w:spacing w:line="360" w:lineRule="auto"/>
              <w:ind w:left="125"/>
              <w:jc w:val="center"/>
              <w:rPr>
                <w:rFonts w:hint="eastAsia"/>
                <w:color w:val="auto"/>
                <w:sz w:val="21"/>
                <w:szCs w:val="21"/>
              </w:rPr>
            </w:pPr>
            <w:r>
              <w:rPr>
                <w:color w:val="auto"/>
                <w:sz w:val="21"/>
                <w:szCs w:val="21"/>
              </w:rPr>
              <w:t xml:space="preserve"> </w:t>
            </w:r>
          </w:p>
        </w:tc>
      </w:tr>
      <w:tr w14:paraId="21BF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trPr>
        <w:tc>
          <w:tcPr>
            <w:tcW w:w="2410" w:type="dxa"/>
            <w:vAlign w:val="center"/>
          </w:tcPr>
          <w:p w14:paraId="0FB6853B">
            <w:pPr>
              <w:pStyle w:val="50"/>
              <w:spacing w:line="360" w:lineRule="auto"/>
              <w:ind w:left="139" w:right="20"/>
              <w:jc w:val="center"/>
              <w:rPr>
                <w:rFonts w:hint="eastAsia"/>
                <w:color w:val="auto"/>
                <w:sz w:val="21"/>
                <w:szCs w:val="21"/>
              </w:rPr>
            </w:pPr>
            <w:r>
              <w:rPr>
                <w:color w:val="auto"/>
                <w:sz w:val="21"/>
                <w:szCs w:val="21"/>
              </w:rPr>
              <w:t xml:space="preserve">邮政编码 </w:t>
            </w:r>
          </w:p>
        </w:tc>
        <w:tc>
          <w:tcPr>
            <w:tcW w:w="3260" w:type="dxa"/>
            <w:gridSpan w:val="2"/>
            <w:vAlign w:val="center"/>
          </w:tcPr>
          <w:p w14:paraId="6821F109">
            <w:pPr>
              <w:pStyle w:val="50"/>
              <w:spacing w:line="360" w:lineRule="auto"/>
              <w:ind w:left="121"/>
              <w:jc w:val="center"/>
              <w:rPr>
                <w:rFonts w:hint="eastAsia"/>
                <w:color w:val="auto"/>
                <w:sz w:val="21"/>
                <w:szCs w:val="21"/>
              </w:rPr>
            </w:pPr>
            <w:r>
              <w:rPr>
                <w:color w:val="auto"/>
                <w:sz w:val="21"/>
                <w:szCs w:val="21"/>
              </w:rPr>
              <w:t xml:space="preserve"> </w:t>
            </w:r>
          </w:p>
        </w:tc>
        <w:tc>
          <w:tcPr>
            <w:tcW w:w="1701" w:type="dxa"/>
            <w:vAlign w:val="center"/>
          </w:tcPr>
          <w:p w14:paraId="7928E6D8">
            <w:pPr>
              <w:pStyle w:val="50"/>
              <w:spacing w:line="360" w:lineRule="auto"/>
              <w:ind w:left="256" w:right="137"/>
              <w:jc w:val="center"/>
              <w:rPr>
                <w:rFonts w:hint="eastAsia"/>
                <w:color w:val="auto"/>
                <w:sz w:val="21"/>
                <w:szCs w:val="21"/>
              </w:rPr>
            </w:pPr>
            <w:r>
              <w:rPr>
                <w:color w:val="auto"/>
                <w:sz w:val="21"/>
                <w:szCs w:val="21"/>
              </w:rPr>
              <w:t xml:space="preserve">员工总数 </w:t>
            </w:r>
          </w:p>
        </w:tc>
        <w:tc>
          <w:tcPr>
            <w:tcW w:w="1701" w:type="dxa"/>
            <w:vAlign w:val="center"/>
          </w:tcPr>
          <w:p w14:paraId="312CE0FC">
            <w:pPr>
              <w:pStyle w:val="50"/>
              <w:spacing w:line="360" w:lineRule="auto"/>
              <w:ind w:right="856"/>
              <w:jc w:val="right"/>
              <w:rPr>
                <w:rFonts w:hint="eastAsia"/>
                <w:color w:val="auto"/>
                <w:sz w:val="21"/>
                <w:szCs w:val="21"/>
              </w:rPr>
            </w:pPr>
            <w:r>
              <w:rPr>
                <w:color w:val="auto"/>
                <w:sz w:val="21"/>
                <w:szCs w:val="21"/>
              </w:rPr>
              <w:t xml:space="preserve"> </w:t>
            </w:r>
          </w:p>
        </w:tc>
      </w:tr>
      <w:tr w14:paraId="5F300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trPr>
        <w:tc>
          <w:tcPr>
            <w:tcW w:w="2410" w:type="dxa"/>
            <w:vMerge w:val="restart"/>
            <w:vAlign w:val="center"/>
          </w:tcPr>
          <w:p w14:paraId="5A43B4D9">
            <w:pPr>
              <w:pStyle w:val="50"/>
              <w:spacing w:line="360" w:lineRule="auto"/>
              <w:ind w:left="-2" w:leftChars="-1"/>
              <w:jc w:val="center"/>
              <w:rPr>
                <w:rFonts w:hint="eastAsia"/>
                <w:color w:val="auto"/>
                <w:sz w:val="21"/>
                <w:szCs w:val="21"/>
              </w:rPr>
            </w:pPr>
            <w:r>
              <w:rPr>
                <w:color w:val="auto"/>
                <w:sz w:val="21"/>
                <w:szCs w:val="21"/>
              </w:rPr>
              <w:t>联系方式</w:t>
            </w:r>
          </w:p>
        </w:tc>
        <w:tc>
          <w:tcPr>
            <w:tcW w:w="1418" w:type="dxa"/>
            <w:vAlign w:val="center"/>
          </w:tcPr>
          <w:p w14:paraId="727DC537">
            <w:pPr>
              <w:pStyle w:val="50"/>
              <w:spacing w:line="360" w:lineRule="auto"/>
              <w:ind w:left="352" w:right="227"/>
              <w:jc w:val="center"/>
              <w:rPr>
                <w:rFonts w:hint="eastAsia"/>
                <w:color w:val="auto"/>
                <w:sz w:val="21"/>
                <w:szCs w:val="21"/>
              </w:rPr>
            </w:pPr>
            <w:r>
              <w:rPr>
                <w:color w:val="auto"/>
                <w:sz w:val="21"/>
                <w:szCs w:val="21"/>
              </w:rPr>
              <w:t xml:space="preserve">联系人 </w:t>
            </w:r>
          </w:p>
        </w:tc>
        <w:tc>
          <w:tcPr>
            <w:tcW w:w="1842" w:type="dxa"/>
            <w:vAlign w:val="center"/>
          </w:tcPr>
          <w:p w14:paraId="5E03CDC2">
            <w:pPr>
              <w:pStyle w:val="50"/>
              <w:spacing w:line="360" w:lineRule="auto"/>
              <w:ind w:right="1231"/>
              <w:jc w:val="right"/>
              <w:rPr>
                <w:rFonts w:hint="eastAsia"/>
                <w:color w:val="auto"/>
                <w:sz w:val="21"/>
                <w:szCs w:val="21"/>
              </w:rPr>
            </w:pPr>
            <w:r>
              <w:rPr>
                <w:color w:val="auto"/>
                <w:sz w:val="21"/>
                <w:szCs w:val="21"/>
              </w:rPr>
              <w:t xml:space="preserve"> </w:t>
            </w:r>
          </w:p>
        </w:tc>
        <w:tc>
          <w:tcPr>
            <w:tcW w:w="1701" w:type="dxa"/>
            <w:vAlign w:val="center"/>
          </w:tcPr>
          <w:p w14:paraId="52F97234">
            <w:pPr>
              <w:pStyle w:val="50"/>
              <w:spacing w:line="360" w:lineRule="auto"/>
              <w:ind w:left="256" w:right="137"/>
              <w:jc w:val="center"/>
              <w:rPr>
                <w:rFonts w:hint="eastAsia"/>
                <w:color w:val="auto"/>
                <w:sz w:val="21"/>
                <w:szCs w:val="21"/>
              </w:rPr>
            </w:pPr>
            <w:r>
              <w:rPr>
                <w:color w:val="auto"/>
                <w:sz w:val="21"/>
                <w:szCs w:val="21"/>
              </w:rPr>
              <w:t xml:space="preserve">电话 </w:t>
            </w:r>
          </w:p>
        </w:tc>
        <w:tc>
          <w:tcPr>
            <w:tcW w:w="1701" w:type="dxa"/>
            <w:vAlign w:val="center"/>
          </w:tcPr>
          <w:p w14:paraId="469F0FDA">
            <w:pPr>
              <w:pStyle w:val="50"/>
              <w:spacing w:line="360" w:lineRule="auto"/>
              <w:ind w:right="856"/>
              <w:jc w:val="right"/>
              <w:rPr>
                <w:rFonts w:hint="eastAsia"/>
                <w:color w:val="auto"/>
                <w:sz w:val="21"/>
                <w:szCs w:val="21"/>
              </w:rPr>
            </w:pPr>
            <w:r>
              <w:rPr>
                <w:color w:val="auto"/>
                <w:sz w:val="21"/>
                <w:szCs w:val="21"/>
              </w:rPr>
              <w:t xml:space="preserve"> </w:t>
            </w:r>
          </w:p>
        </w:tc>
      </w:tr>
      <w:tr w14:paraId="70F33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2410" w:type="dxa"/>
            <w:vMerge w:val="continue"/>
            <w:vAlign w:val="center"/>
          </w:tcPr>
          <w:p w14:paraId="513C610F">
            <w:pPr>
              <w:autoSpaceDE w:val="0"/>
              <w:autoSpaceDN w:val="0"/>
              <w:spacing w:line="360" w:lineRule="auto"/>
              <w:rPr>
                <w:rFonts w:hint="eastAsia" w:ascii="宋体" w:hAnsi="宋体"/>
                <w:color w:val="auto"/>
                <w:szCs w:val="21"/>
              </w:rPr>
            </w:pPr>
          </w:p>
        </w:tc>
        <w:tc>
          <w:tcPr>
            <w:tcW w:w="1418" w:type="dxa"/>
            <w:vAlign w:val="center"/>
          </w:tcPr>
          <w:p w14:paraId="1464504C">
            <w:pPr>
              <w:pStyle w:val="50"/>
              <w:spacing w:line="360" w:lineRule="auto"/>
              <w:ind w:left="352" w:right="227"/>
              <w:jc w:val="center"/>
              <w:rPr>
                <w:rFonts w:hint="eastAsia"/>
                <w:color w:val="auto"/>
                <w:sz w:val="21"/>
                <w:szCs w:val="21"/>
              </w:rPr>
            </w:pPr>
            <w:r>
              <w:rPr>
                <w:color w:val="auto"/>
                <w:sz w:val="21"/>
                <w:szCs w:val="21"/>
              </w:rPr>
              <w:t xml:space="preserve">网址 </w:t>
            </w:r>
          </w:p>
        </w:tc>
        <w:tc>
          <w:tcPr>
            <w:tcW w:w="1842" w:type="dxa"/>
            <w:vAlign w:val="center"/>
          </w:tcPr>
          <w:p w14:paraId="676930E6">
            <w:pPr>
              <w:pStyle w:val="50"/>
              <w:spacing w:line="360" w:lineRule="auto"/>
              <w:ind w:right="1231"/>
              <w:jc w:val="right"/>
              <w:rPr>
                <w:rFonts w:hint="eastAsia"/>
                <w:color w:val="auto"/>
                <w:sz w:val="21"/>
                <w:szCs w:val="21"/>
              </w:rPr>
            </w:pPr>
            <w:r>
              <w:rPr>
                <w:color w:val="auto"/>
                <w:sz w:val="21"/>
                <w:szCs w:val="21"/>
              </w:rPr>
              <w:t xml:space="preserve"> </w:t>
            </w:r>
          </w:p>
        </w:tc>
        <w:tc>
          <w:tcPr>
            <w:tcW w:w="1701" w:type="dxa"/>
            <w:vAlign w:val="center"/>
          </w:tcPr>
          <w:p w14:paraId="4985D7B9">
            <w:pPr>
              <w:pStyle w:val="50"/>
              <w:spacing w:line="360" w:lineRule="auto"/>
              <w:ind w:left="256" w:right="137"/>
              <w:jc w:val="center"/>
              <w:rPr>
                <w:rFonts w:hint="eastAsia"/>
                <w:color w:val="auto"/>
                <w:sz w:val="21"/>
                <w:szCs w:val="21"/>
              </w:rPr>
            </w:pPr>
            <w:r>
              <w:rPr>
                <w:color w:val="auto"/>
                <w:sz w:val="21"/>
                <w:szCs w:val="21"/>
              </w:rPr>
              <w:t xml:space="preserve">传真 </w:t>
            </w:r>
          </w:p>
        </w:tc>
        <w:tc>
          <w:tcPr>
            <w:tcW w:w="1701" w:type="dxa"/>
            <w:vAlign w:val="center"/>
          </w:tcPr>
          <w:p w14:paraId="2EB1AAD3">
            <w:pPr>
              <w:pStyle w:val="50"/>
              <w:spacing w:line="360" w:lineRule="auto"/>
              <w:ind w:right="856"/>
              <w:jc w:val="right"/>
              <w:rPr>
                <w:rFonts w:hint="eastAsia"/>
                <w:color w:val="auto"/>
                <w:sz w:val="21"/>
                <w:szCs w:val="21"/>
              </w:rPr>
            </w:pPr>
            <w:r>
              <w:rPr>
                <w:color w:val="auto"/>
                <w:sz w:val="21"/>
                <w:szCs w:val="21"/>
              </w:rPr>
              <w:t xml:space="preserve"> </w:t>
            </w:r>
          </w:p>
        </w:tc>
      </w:tr>
      <w:tr w14:paraId="19FC7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trPr>
        <w:tc>
          <w:tcPr>
            <w:tcW w:w="2410" w:type="dxa"/>
            <w:vAlign w:val="center"/>
          </w:tcPr>
          <w:p w14:paraId="3DF546FF">
            <w:pPr>
              <w:pStyle w:val="50"/>
              <w:spacing w:line="276" w:lineRule="auto"/>
              <w:ind w:left="139" w:right="20"/>
              <w:jc w:val="center"/>
              <w:rPr>
                <w:rFonts w:hint="eastAsia"/>
                <w:color w:val="auto"/>
                <w:sz w:val="21"/>
                <w:szCs w:val="21"/>
              </w:rPr>
            </w:pPr>
            <w:r>
              <w:rPr>
                <w:color w:val="auto"/>
                <w:sz w:val="21"/>
                <w:szCs w:val="21"/>
              </w:rPr>
              <w:t xml:space="preserve">法定代表人 </w:t>
            </w:r>
          </w:p>
        </w:tc>
        <w:tc>
          <w:tcPr>
            <w:tcW w:w="1418" w:type="dxa"/>
            <w:vAlign w:val="center"/>
          </w:tcPr>
          <w:p w14:paraId="05B18945">
            <w:pPr>
              <w:pStyle w:val="50"/>
              <w:spacing w:line="276" w:lineRule="auto"/>
              <w:ind w:left="352" w:right="227"/>
              <w:jc w:val="center"/>
              <w:rPr>
                <w:rFonts w:hint="eastAsia"/>
                <w:color w:val="auto"/>
                <w:sz w:val="21"/>
                <w:szCs w:val="21"/>
              </w:rPr>
            </w:pPr>
            <w:r>
              <w:rPr>
                <w:color w:val="auto"/>
                <w:sz w:val="21"/>
                <w:szCs w:val="21"/>
              </w:rPr>
              <w:t xml:space="preserve">姓名 </w:t>
            </w:r>
          </w:p>
        </w:tc>
        <w:tc>
          <w:tcPr>
            <w:tcW w:w="1842" w:type="dxa"/>
            <w:vAlign w:val="center"/>
          </w:tcPr>
          <w:p w14:paraId="06EBCD5F">
            <w:pPr>
              <w:pStyle w:val="50"/>
              <w:spacing w:line="276" w:lineRule="auto"/>
              <w:rPr>
                <w:rFonts w:hint="eastAsia"/>
                <w:b/>
                <w:color w:val="auto"/>
                <w:sz w:val="21"/>
                <w:szCs w:val="21"/>
              </w:rPr>
            </w:pPr>
          </w:p>
          <w:p w14:paraId="1F327CEC">
            <w:pPr>
              <w:pStyle w:val="50"/>
              <w:spacing w:line="276" w:lineRule="auto"/>
              <w:ind w:right="1231"/>
              <w:jc w:val="right"/>
              <w:rPr>
                <w:rFonts w:hint="eastAsia"/>
                <w:color w:val="auto"/>
                <w:sz w:val="21"/>
                <w:szCs w:val="21"/>
              </w:rPr>
            </w:pPr>
            <w:r>
              <w:rPr>
                <w:color w:val="auto"/>
                <w:sz w:val="21"/>
                <w:szCs w:val="21"/>
              </w:rPr>
              <w:t xml:space="preserve"> </w:t>
            </w:r>
          </w:p>
        </w:tc>
        <w:tc>
          <w:tcPr>
            <w:tcW w:w="1701" w:type="dxa"/>
            <w:vAlign w:val="center"/>
          </w:tcPr>
          <w:p w14:paraId="6EEF212E">
            <w:pPr>
              <w:pStyle w:val="50"/>
              <w:spacing w:line="276" w:lineRule="auto"/>
              <w:ind w:left="256" w:right="137"/>
              <w:jc w:val="center"/>
              <w:rPr>
                <w:rFonts w:hint="eastAsia"/>
                <w:color w:val="auto"/>
                <w:sz w:val="21"/>
                <w:szCs w:val="21"/>
              </w:rPr>
            </w:pPr>
            <w:r>
              <w:rPr>
                <w:color w:val="auto"/>
                <w:sz w:val="21"/>
                <w:szCs w:val="21"/>
              </w:rPr>
              <w:t xml:space="preserve">电话 </w:t>
            </w:r>
          </w:p>
        </w:tc>
        <w:tc>
          <w:tcPr>
            <w:tcW w:w="1701" w:type="dxa"/>
            <w:vAlign w:val="center"/>
          </w:tcPr>
          <w:p w14:paraId="66D8CB6F">
            <w:pPr>
              <w:pStyle w:val="50"/>
              <w:spacing w:line="276" w:lineRule="auto"/>
              <w:rPr>
                <w:rFonts w:hint="eastAsia"/>
                <w:b/>
                <w:color w:val="auto"/>
                <w:sz w:val="21"/>
                <w:szCs w:val="21"/>
              </w:rPr>
            </w:pPr>
          </w:p>
          <w:p w14:paraId="2601468E">
            <w:pPr>
              <w:pStyle w:val="50"/>
              <w:spacing w:line="276" w:lineRule="auto"/>
              <w:ind w:right="856"/>
              <w:jc w:val="right"/>
              <w:rPr>
                <w:rFonts w:hint="eastAsia"/>
                <w:color w:val="auto"/>
                <w:sz w:val="21"/>
                <w:szCs w:val="21"/>
              </w:rPr>
            </w:pPr>
            <w:r>
              <w:rPr>
                <w:color w:val="auto"/>
                <w:sz w:val="21"/>
                <w:szCs w:val="21"/>
              </w:rPr>
              <w:t xml:space="preserve"> </w:t>
            </w:r>
          </w:p>
        </w:tc>
      </w:tr>
      <w:tr w14:paraId="39A0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7" w:hRule="atLeast"/>
        </w:trPr>
        <w:tc>
          <w:tcPr>
            <w:tcW w:w="2410" w:type="dxa"/>
            <w:vAlign w:val="center"/>
          </w:tcPr>
          <w:p w14:paraId="059EE23C">
            <w:pPr>
              <w:pStyle w:val="50"/>
              <w:spacing w:line="360" w:lineRule="auto"/>
              <w:ind w:left="139" w:right="139"/>
              <w:jc w:val="center"/>
              <w:rPr>
                <w:rFonts w:hint="eastAsia"/>
                <w:color w:val="auto"/>
                <w:sz w:val="21"/>
                <w:szCs w:val="21"/>
              </w:rPr>
            </w:pPr>
            <w:r>
              <w:rPr>
                <w:rFonts w:hint="eastAsia"/>
                <w:color w:val="auto"/>
                <w:sz w:val="21"/>
                <w:szCs w:val="21"/>
              </w:rPr>
              <w:t>投标人</w:t>
            </w:r>
            <w:r>
              <w:rPr>
                <w:color w:val="auto"/>
                <w:sz w:val="21"/>
                <w:szCs w:val="21"/>
              </w:rPr>
              <w:t>须知要求</w:t>
            </w:r>
            <w:r>
              <w:rPr>
                <w:rFonts w:hint="eastAsia"/>
                <w:color w:val="auto"/>
                <w:sz w:val="21"/>
                <w:szCs w:val="21"/>
              </w:rPr>
              <w:t>投标人</w:t>
            </w:r>
            <w:r>
              <w:rPr>
                <w:color w:val="auto"/>
                <w:sz w:val="21"/>
                <w:szCs w:val="21"/>
              </w:rPr>
              <w:t>需具有的各类资质</w:t>
            </w:r>
          </w:p>
          <w:p w14:paraId="3B59D23E">
            <w:pPr>
              <w:pStyle w:val="50"/>
              <w:spacing w:line="360" w:lineRule="auto"/>
              <w:ind w:left="139" w:right="20"/>
              <w:jc w:val="center"/>
              <w:rPr>
                <w:rFonts w:hint="eastAsia"/>
                <w:color w:val="auto"/>
                <w:sz w:val="21"/>
                <w:szCs w:val="21"/>
              </w:rPr>
            </w:pPr>
            <w:r>
              <w:rPr>
                <w:color w:val="auto"/>
                <w:sz w:val="21"/>
                <w:szCs w:val="21"/>
              </w:rPr>
              <w:t xml:space="preserve">证书(若有) </w:t>
            </w:r>
          </w:p>
        </w:tc>
        <w:tc>
          <w:tcPr>
            <w:tcW w:w="6662" w:type="dxa"/>
            <w:gridSpan w:val="4"/>
            <w:vAlign w:val="center"/>
          </w:tcPr>
          <w:p w14:paraId="7FE36212">
            <w:pPr>
              <w:pStyle w:val="50"/>
              <w:spacing w:line="360" w:lineRule="auto"/>
              <w:ind w:left="105"/>
              <w:rPr>
                <w:rFonts w:hint="eastAsia"/>
                <w:color w:val="auto"/>
                <w:sz w:val="21"/>
                <w:szCs w:val="21"/>
              </w:rPr>
            </w:pPr>
            <w:r>
              <w:rPr>
                <w:color w:val="auto"/>
                <w:sz w:val="21"/>
                <w:szCs w:val="21"/>
              </w:rPr>
              <w:t xml:space="preserve">类 型： </w:t>
            </w:r>
          </w:p>
          <w:p w14:paraId="51364CAA">
            <w:pPr>
              <w:pStyle w:val="50"/>
              <w:spacing w:line="360" w:lineRule="auto"/>
              <w:ind w:left="105"/>
              <w:rPr>
                <w:rFonts w:hint="eastAsia"/>
                <w:color w:val="auto"/>
                <w:sz w:val="21"/>
                <w:szCs w:val="21"/>
              </w:rPr>
            </w:pPr>
            <w:r>
              <w:rPr>
                <w:color w:val="auto"/>
                <w:sz w:val="21"/>
                <w:szCs w:val="21"/>
              </w:rPr>
              <w:t xml:space="preserve">等 级： </w:t>
            </w:r>
          </w:p>
          <w:p w14:paraId="2B2806FA">
            <w:pPr>
              <w:pStyle w:val="50"/>
              <w:spacing w:line="360" w:lineRule="auto"/>
              <w:ind w:left="105"/>
              <w:rPr>
                <w:rFonts w:hint="eastAsia"/>
                <w:color w:val="auto"/>
                <w:sz w:val="21"/>
                <w:szCs w:val="21"/>
              </w:rPr>
            </w:pPr>
            <w:r>
              <w:rPr>
                <w:color w:val="auto"/>
                <w:sz w:val="21"/>
                <w:szCs w:val="21"/>
              </w:rPr>
              <w:t xml:space="preserve">证书号： </w:t>
            </w:r>
          </w:p>
        </w:tc>
      </w:tr>
      <w:tr w14:paraId="18FBF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9" w:hRule="atLeast"/>
        </w:trPr>
        <w:tc>
          <w:tcPr>
            <w:tcW w:w="2410" w:type="dxa"/>
            <w:vAlign w:val="center"/>
          </w:tcPr>
          <w:p w14:paraId="5A0BAEE3">
            <w:pPr>
              <w:pStyle w:val="50"/>
              <w:spacing w:line="360" w:lineRule="auto"/>
              <w:ind w:left="139" w:right="20"/>
              <w:jc w:val="center"/>
              <w:rPr>
                <w:rFonts w:hint="eastAsia"/>
                <w:color w:val="auto"/>
                <w:sz w:val="21"/>
                <w:szCs w:val="21"/>
              </w:rPr>
            </w:pPr>
            <w:r>
              <w:rPr>
                <w:color w:val="auto"/>
                <w:sz w:val="21"/>
                <w:szCs w:val="21"/>
              </w:rPr>
              <w:t xml:space="preserve">基本账户开户银行 </w:t>
            </w:r>
          </w:p>
        </w:tc>
        <w:tc>
          <w:tcPr>
            <w:tcW w:w="6662" w:type="dxa"/>
            <w:gridSpan w:val="4"/>
            <w:vAlign w:val="center"/>
          </w:tcPr>
          <w:p w14:paraId="0D4130DB">
            <w:pPr>
              <w:pStyle w:val="50"/>
              <w:spacing w:line="360" w:lineRule="auto"/>
              <w:ind w:left="125"/>
              <w:jc w:val="center"/>
              <w:rPr>
                <w:rFonts w:hint="eastAsia"/>
                <w:color w:val="auto"/>
                <w:sz w:val="21"/>
                <w:szCs w:val="21"/>
              </w:rPr>
            </w:pPr>
            <w:r>
              <w:rPr>
                <w:color w:val="auto"/>
                <w:sz w:val="21"/>
                <w:szCs w:val="21"/>
              </w:rPr>
              <w:t xml:space="preserve"> </w:t>
            </w:r>
          </w:p>
        </w:tc>
      </w:tr>
      <w:tr w14:paraId="48BA9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trPr>
        <w:tc>
          <w:tcPr>
            <w:tcW w:w="2410" w:type="dxa"/>
            <w:vAlign w:val="center"/>
          </w:tcPr>
          <w:p w14:paraId="14E8AC76">
            <w:pPr>
              <w:pStyle w:val="50"/>
              <w:spacing w:line="360" w:lineRule="auto"/>
              <w:ind w:left="139" w:right="20"/>
              <w:jc w:val="center"/>
              <w:rPr>
                <w:rFonts w:hint="eastAsia"/>
                <w:color w:val="auto"/>
                <w:sz w:val="21"/>
                <w:szCs w:val="21"/>
              </w:rPr>
            </w:pPr>
            <w:r>
              <w:rPr>
                <w:color w:val="auto"/>
                <w:sz w:val="21"/>
                <w:szCs w:val="21"/>
              </w:rPr>
              <w:t xml:space="preserve">基本账户银行账号 </w:t>
            </w:r>
          </w:p>
        </w:tc>
        <w:tc>
          <w:tcPr>
            <w:tcW w:w="6662" w:type="dxa"/>
            <w:gridSpan w:val="4"/>
            <w:vAlign w:val="center"/>
          </w:tcPr>
          <w:p w14:paraId="3D2CEE61">
            <w:pPr>
              <w:pStyle w:val="50"/>
              <w:spacing w:line="360" w:lineRule="auto"/>
              <w:rPr>
                <w:rFonts w:hint="eastAsia"/>
                <w:b/>
                <w:color w:val="auto"/>
                <w:sz w:val="21"/>
                <w:szCs w:val="21"/>
              </w:rPr>
            </w:pPr>
          </w:p>
          <w:p w14:paraId="7FC1CBF6">
            <w:pPr>
              <w:pStyle w:val="50"/>
              <w:spacing w:line="360" w:lineRule="auto"/>
              <w:ind w:left="125"/>
              <w:jc w:val="center"/>
              <w:rPr>
                <w:rFonts w:hint="eastAsia"/>
                <w:color w:val="auto"/>
                <w:sz w:val="21"/>
                <w:szCs w:val="21"/>
              </w:rPr>
            </w:pPr>
            <w:r>
              <w:rPr>
                <w:color w:val="auto"/>
                <w:sz w:val="21"/>
                <w:szCs w:val="21"/>
              </w:rPr>
              <w:t xml:space="preserve"> </w:t>
            </w:r>
          </w:p>
        </w:tc>
      </w:tr>
      <w:tr w14:paraId="0DA4D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8" w:hRule="atLeast"/>
        </w:trPr>
        <w:tc>
          <w:tcPr>
            <w:tcW w:w="2410" w:type="dxa"/>
            <w:vAlign w:val="center"/>
          </w:tcPr>
          <w:p w14:paraId="3A155EC9">
            <w:pPr>
              <w:pStyle w:val="50"/>
              <w:spacing w:line="360" w:lineRule="auto"/>
              <w:ind w:left="138"/>
              <w:jc w:val="center"/>
              <w:rPr>
                <w:rFonts w:hint="eastAsia"/>
                <w:color w:val="auto"/>
                <w:sz w:val="21"/>
                <w:szCs w:val="21"/>
              </w:rPr>
            </w:pPr>
            <w:r>
              <w:rPr>
                <w:rFonts w:hint="eastAsia"/>
                <w:color w:val="auto"/>
                <w:sz w:val="21"/>
                <w:szCs w:val="21"/>
              </w:rPr>
              <w:t>投标人</w:t>
            </w:r>
            <w:r>
              <w:rPr>
                <w:color w:val="auto"/>
                <w:sz w:val="21"/>
                <w:szCs w:val="21"/>
              </w:rPr>
              <w:t>关联企业情况</w:t>
            </w:r>
          </w:p>
          <w:p w14:paraId="60E22560">
            <w:pPr>
              <w:pStyle w:val="50"/>
              <w:spacing w:line="360" w:lineRule="auto"/>
              <w:ind w:left="138" w:right="139" w:firstLine="62"/>
              <w:jc w:val="center"/>
              <w:rPr>
                <w:rFonts w:hint="eastAsia"/>
                <w:color w:val="auto"/>
                <w:sz w:val="21"/>
                <w:szCs w:val="21"/>
              </w:rPr>
            </w:pPr>
            <w:r>
              <w:rPr>
                <w:color w:val="auto"/>
                <w:sz w:val="21"/>
                <w:szCs w:val="21"/>
              </w:rPr>
              <w:t>(包括但不限于与</w:t>
            </w:r>
            <w:r>
              <w:rPr>
                <w:rFonts w:hint="eastAsia"/>
                <w:color w:val="auto"/>
                <w:sz w:val="21"/>
                <w:szCs w:val="21"/>
              </w:rPr>
              <w:t>投标人</w:t>
            </w:r>
            <w:r>
              <w:rPr>
                <w:color w:val="auto"/>
                <w:sz w:val="21"/>
                <w:szCs w:val="21"/>
              </w:rPr>
              <w:t>法定代表人(单位负责人)为同一人</w:t>
            </w:r>
            <w:r>
              <w:rPr>
                <w:color w:val="auto"/>
                <w:spacing w:val="-2"/>
                <w:sz w:val="21"/>
                <w:szCs w:val="21"/>
              </w:rPr>
              <w:t>或者存在控股、管理</w:t>
            </w:r>
            <w:r>
              <w:rPr>
                <w:color w:val="auto"/>
                <w:sz w:val="21"/>
                <w:szCs w:val="21"/>
              </w:rPr>
              <w:t>关系的不同单位)</w:t>
            </w:r>
          </w:p>
        </w:tc>
        <w:tc>
          <w:tcPr>
            <w:tcW w:w="6662" w:type="dxa"/>
            <w:gridSpan w:val="4"/>
            <w:vAlign w:val="center"/>
          </w:tcPr>
          <w:p w14:paraId="5EC0C457">
            <w:pPr>
              <w:pStyle w:val="50"/>
              <w:spacing w:line="360" w:lineRule="auto"/>
              <w:rPr>
                <w:rFonts w:hint="eastAsia"/>
                <w:b/>
                <w:color w:val="auto"/>
                <w:sz w:val="21"/>
                <w:szCs w:val="21"/>
              </w:rPr>
            </w:pPr>
          </w:p>
          <w:p w14:paraId="24393019">
            <w:pPr>
              <w:pStyle w:val="50"/>
              <w:spacing w:line="360" w:lineRule="auto"/>
              <w:rPr>
                <w:rFonts w:hint="eastAsia"/>
                <w:b/>
                <w:color w:val="auto"/>
                <w:sz w:val="21"/>
                <w:szCs w:val="21"/>
              </w:rPr>
            </w:pPr>
          </w:p>
          <w:p w14:paraId="40F6F78A">
            <w:pPr>
              <w:pStyle w:val="50"/>
              <w:spacing w:line="360" w:lineRule="auto"/>
              <w:rPr>
                <w:rFonts w:hint="eastAsia"/>
                <w:b/>
                <w:color w:val="auto"/>
                <w:sz w:val="21"/>
                <w:szCs w:val="21"/>
              </w:rPr>
            </w:pPr>
          </w:p>
          <w:p w14:paraId="5D833569">
            <w:pPr>
              <w:pStyle w:val="50"/>
              <w:spacing w:line="360" w:lineRule="auto"/>
              <w:ind w:left="125"/>
              <w:jc w:val="center"/>
              <w:rPr>
                <w:rFonts w:hint="eastAsia"/>
                <w:color w:val="auto"/>
                <w:sz w:val="21"/>
                <w:szCs w:val="21"/>
              </w:rPr>
            </w:pPr>
            <w:r>
              <w:rPr>
                <w:color w:val="auto"/>
                <w:sz w:val="21"/>
                <w:szCs w:val="21"/>
              </w:rPr>
              <w:t xml:space="preserve"> </w:t>
            </w:r>
          </w:p>
        </w:tc>
      </w:tr>
      <w:tr w14:paraId="4C57E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9" w:hRule="atLeast"/>
        </w:trPr>
        <w:tc>
          <w:tcPr>
            <w:tcW w:w="2410" w:type="dxa"/>
            <w:vAlign w:val="center"/>
          </w:tcPr>
          <w:p w14:paraId="0754192C">
            <w:pPr>
              <w:pStyle w:val="50"/>
              <w:spacing w:line="360" w:lineRule="auto"/>
              <w:ind w:left="139" w:right="19"/>
              <w:jc w:val="center"/>
              <w:rPr>
                <w:rFonts w:hint="eastAsia"/>
                <w:color w:val="auto"/>
                <w:sz w:val="21"/>
                <w:szCs w:val="21"/>
              </w:rPr>
            </w:pPr>
            <w:r>
              <w:rPr>
                <w:color w:val="auto"/>
                <w:sz w:val="21"/>
                <w:szCs w:val="21"/>
              </w:rPr>
              <w:t xml:space="preserve">备注 </w:t>
            </w:r>
          </w:p>
        </w:tc>
        <w:tc>
          <w:tcPr>
            <w:tcW w:w="6662" w:type="dxa"/>
            <w:gridSpan w:val="4"/>
            <w:vAlign w:val="center"/>
          </w:tcPr>
          <w:p w14:paraId="40565DC3">
            <w:pPr>
              <w:pStyle w:val="50"/>
              <w:spacing w:line="360" w:lineRule="auto"/>
              <w:ind w:left="125"/>
              <w:jc w:val="center"/>
              <w:rPr>
                <w:rFonts w:hint="eastAsia"/>
                <w:color w:val="auto"/>
                <w:sz w:val="21"/>
                <w:szCs w:val="21"/>
              </w:rPr>
            </w:pPr>
            <w:r>
              <w:rPr>
                <w:color w:val="auto"/>
                <w:sz w:val="21"/>
                <w:szCs w:val="21"/>
              </w:rPr>
              <w:t xml:space="preserve"> </w:t>
            </w:r>
          </w:p>
        </w:tc>
      </w:tr>
    </w:tbl>
    <w:p w14:paraId="63008375">
      <w:pPr>
        <w:spacing w:before="60" w:after="60" w:line="480" w:lineRule="auto"/>
        <w:rPr>
          <w:rFonts w:hint="eastAsia" w:ascii="宋体" w:hAnsi="宋体"/>
          <w:color w:val="auto"/>
          <w:szCs w:val="21"/>
          <w:lang w:eastAsia="zh-CN"/>
        </w:rPr>
      </w:pPr>
    </w:p>
    <w:p w14:paraId="25C0069B">
      <w:pPr>
        <w:spacing w:before="60" w:after="60" w:line="480" w:lineRule="auto"/>
        <w:rPr>
          <w:rFonts w:hint="eastAsia" w:ascii="宋体" w:hAnsi="宋体"/>
          <w:color w:val="auto"/>
          <w:sz w:val="21"/>
          <w:szCs w:val="21"/>
          <w:lang w:eastAsia="zh-CN"/>
        </w:rPr>
      </w:pPr>
      <w:r>
        <w:rPr>
          <w:rFonts w:hint="eastAsia" w:ascii="宋体" w:hAnsi="宋体"/>
          <w:color w:val="auto"/>
          <w:sz w:val="21"/>
          <w:szCs w:val="21"/>
          <w:lang w:eastAsia="zh-CN"/>
        </w:rPr>
        <w:t>投标人(盖电子公章)：</w:t>
      </w:r>
      <w:r>
        <w:rPr>
          <w:rFonts w:hint="eastAsia" w:ascii="宋体" w:hAnsi="宋体"/>
          <w:color w:val="auto"/>
          <w:sz w:val="21"/>
          <w:szCs w:val="21"/>
          <w:u w:val="single"/>
          <w:lang w:eastAsia="zh-CN"/>
        </w:rPr>
        <w:t xml:space="preserve">                                      </w:t>
      </w:r>
    </w:p>
    <w:p w14:paraId="52CA3FC0">
      <w:pPr>
        <w:spacing w:before="60" w:after="60" w:line="480" w:lineRule="auto"/>
        <w:rPr>
          <w:rFonts w:hint="eastAsia" w:ascii="宋体" w:hAnsi="宋体"/>
          <w:color w:val="auto"/>
          <w:sz w:val="21"/>
          <w:szCs w:val="21"/>
          <w:u w:val="single"/>
          <w:lang w:eastAsia="zh-CN"/>
        </w:rPr>
      </w:pPr>
      <w:r>
        <w:rPr>
          <w:rFonts w:hint="eastAsia" w:ascii="宋体" w:hAnsi="宋体"/>
          <w:color w:val="auto"/>
          <w:sz w:val="21"/>
          <w:szCs w:val="21"/>
          <w:lang w:eastAsia="zh-CN"/>
        </w:rPr>
        <w:t>法定代表人或委托代理人（电子签名）：</w:t>
      </w:r>
      <w:r>
        <w:rPr>
          <w:rFonts w:hint="eastAsia" w:ascii="宋体" w:hAnsi="宋体"/>
          <w:color w:val="auto"/>
          <w:sz w:val="21"/>
          <w:szCs w:val="21"/>
          <w:u w:val="single"/>
          <w:lang w:eastAsia="zh-CN"/>
        </w:rPr>
        <w:t xml:space="preserve">                      </w:t>
      </w:r>
    </w:p>
    <w:p w14:paraId="33FC819E">
      <w:pPr>
        <w:spacing w:before="60" w:after="60" w:line="480" w:lineRule="auto"/>
        <w:rPr>
          <w:rFonts w:hint="eastAsia" w:ascii="宋体" w:hAnsi="宋体"/>
          <w:color w:val="auto"/>
          <w:sz w:val="21"/>
          <w:szCs w:val="21"/>
          <w:lang w:eastAsia="zh-CN"/>
        </w:rPr>
      </w:pPr>
      <w:r>
        <w:rPr>
          <w:rFonts w:hint="eastAsia" w:ascii="宋体" w:hAnsi="宋体"/>
          <w:color w:val="auto"/>
          <w:sz w:val="21"/>
          <w:szCs w:val="21"/>
          <w:lang w:eastAsia="zh-CN"/>
        </w:rPr>
        <w:t xml:space="preserve">日期： </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年</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月</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日</w:t>
      </w:r>
    </w:p>
    <w:p w14:paraId="79054E35">
      <w:pPr>
        <w:spacing w:before="60" w:after="60" w:line="480" w:lineRule="auto"/>
        <w:rPr>
          <w:rFonts w:hint="eastAsia" w:ascii="宋体" w:hAnsi="宋体"/>
          <w:color w:val="auto"/>
          <w:szCs w:val="21"/>
          <w:lang w:eastAsia="zh-CN"/>
        </w:rPr>
      </w:pPr>
    </w:p>
    <w:p w14:paraId="5B962FDA">
      <w:pPr>
        <w:pStyle w:val="5"/>
        <w:spacing w:line="360" w:lineRule="auto"/>
        <w:jc w:val="center"/>
        <w:rPr>
          <w:rFonts w:hint="eastAsia" w:ascii="宋体" w:hAnsi="宋体"/>
          <w:color w:val="auto"/>
          <w:sz w:val="24"/>
          <w:szCs w:val="24"/>
          <w:lang w:eastAsia="zh-CN"/>
        </w:rPr>
      </w:pPr>
      <w:bookmarkStart w:id="290" w:name="_Toc25399"/>
      <w:bookmarkStart w:id="291" w:name="_Toc520749015"/>
      <w:bookmarkStart w:id="292" w:name="_Toc33098680"/>
      <w:bookmarkStart w:id="293" w:name="_Toc10117037"/>
      <w:bookmarkStart w:id="294" w:name="_Toc389644553"/>
      <w:bookmarkStart w:id="295" w:name="_Toc486584251"/>
      <w:bookmarkStart w:id="296" w:name="_Toc450064602"/>
      <w:bookmarkStart w:id="297" w:name="_Toc529957203"/>
      <w:r>
        <w:rPr>
          <w:rFonts w:hint="eastAsia"/>
          <w:color w:val="auto"/>
          <w:lang w:eastAsia="zh-CN"/>
        </w:rPr>
        <w:t>（</w:t>
      </w:r>
      <w:r>
        <w:rPr>
          <w:rFonts w:hint="eastAsia"/>
          <w:color w:val="auto"/>
          <w:lang w:val="en-US" w:eastAsia="zh-CN"/>
        </w:rPr>
        <w:t>五</w:t>
      </w:r>
      <w:r>
        <w:rPr>
          <w:rFonts w:hint="eastAsia"/>
          <w:color w:val="auto"/>
          <w:lang w:eastAsia="zh-CN"/>
        </w:rPr>
        <w:t>）法定代表人身份证明书</w:t>
      </w:r>
      <w:bookmarkEnd w:id="290"/>
      <w:bookmarkEnd w:id="291"/>
      <w:bookmarkEnd w:id="292"/>
      <w:bookmarkEnd w:id="293"/>
    </w:p>
    <w:p w14:paraId="2BB6ADEA">
      <w:pPr>
        <w:spacing w:line="360" w:lineRule="auto"/>
        <w:rPr>
          <w:rFonts w:hint="eastAsia" w:ascii="宋体" w:hAnsi="宋体"/>
          <w:color w:val="auto"/>
          <w:sz w:val="21"/>
          <w:szCs w:val="21"/>
          <w:lang w:eastAsia="zh-CN"/>
        </w:rPr>
      </w:pPr>
    </w:p>
    <w:p w14:paraId="1A3ABD2E">
      <w:pPr>
        <w:spacing w:line="360" w:lineRule="auto"/>
        <w:rPr>
          <w:rFonts w:hint="eastAsia" w:ascii="宋体" w:hAnsi="宋体"/>
          <w:color w:val="auto"/>
          <w:sz w:val="21"/>
          <w:szCs w:val="21"/>
          <w:lang w:eastAsia="zh-CN"/>
        </w:rPr>
      </w:pPr>
    </w:p>
    <w:p w14:paraId="5A785903">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投 标 人：</w:t>
      </w:r>
      <w:r>
        <w:rPr>
          <w:rFonts w:hint="eastAsia" w:ascii="宋体" w:hAnsi="宋体"/>
          <w:color w:val="auto"/>
          <w:sz w:val="21"/>
          <w:szCs w:val="21"/>
          <w:u w:val="single"/>
          <w:lang w:eastAsia="zh-CN"/>
        </w:rPr>
        <w:t xml:space="preserve">                                                       </w:t>
      </w:r>
    </w:p>
    <w:p w14:paraId="55FBB6FC">
      <w:pPr>
        <w:spacing w:line="360" w:lineRule="auto"/>
        <w:rPr>
          <w:rFonts w:hint="eastAsia" w:ascii="宋体" w:hAnsi="宋体"/>
          <w:color w:val="auto"/>
          <w:sz w:val="21"/>
          <w:szCs w:val="21"/>
          <w:u w:val="single"/>
          <w:lang w:eastAsia="zh-CN"/>
        </w:rPr>
      </w:pPr>
      <w:r>
        <w:rPr>
          <w:rFonts w:hint="eastAsia" w:ascii="宋体" w:hAnsi="宋体"/>
          <w:color w:val="auto"/>
          <w:sz w:val="21"/>
          <w:szCs w:val="21"/>
          <w:lang w:eastAsia="zh-CN"/>
        </w:rPr>
        <w:t>单位性质：</w:t>
      </w:r>
      <w:r>
        <w:rPr>
          <w:rFonts w:hint="eastAsia" w:ascii="宋体" w:hAnsi="宋体"/>
          <w:color w:val="auto"/>
          <w:sz w:val="21"/>
          <w:szCs w:val="21"/>
          <w:u w:val="single"/>
          <w:lang w:eastAsia="zh-CN"/>
        </w:rPr>
        <w:t xml:space="preserve">                                                       </w:t>
      </w:r>
    </w:p>
    <w:p w14:paraId="34A7B4CB">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地    址：</w:t>
      </w:r>
      <w:r>
        <w:rPr>
          <w:rFonts w:hint="eastAsia" w:ascii="宋体" w:hAnsi="宋体"/>
          <w:color w:val="auto"/>
          <w:sz w:val="21"/>
          <w:szCs w:val="21"/>
          <w:u w:val="single"/>
          <w:lang w:eastAsia="zh-CN"/>
        </w:rPr>
        <w:t xml:space="preserve">                                                       </w:t>
      </w:r>
    </w:p>
    <w:p w14:paraId="20CFA205">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成立时间：</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年</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月</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日</w:t>
      </w:r>
    </w:p>
    <w:p w14:paraId="58875E3A">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经营期限：</w:t>
      </w:r>
      <w:r>
        <w:rPr>
          <w:rFonts w:hint="eastAsia" w:ascii="宋体" w:hAnsi="宋体"/>
          <w:color w:val="auto"/>
          <w:sz w:val="21"/>
          <w:szCs w:val="21"/>
          <w:u w:val="single"/>
          <w:lang w:eastAsia="zh-CN"/>
        </w:rPr>
        <w:t xml:space="preserve">                                                       </w:t>
      </w:r>
    </w:p>
    <w:p w14:paraId="5C36AAB0">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姓    名：</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性    别：</w:t>
      </w:r>
      <w:r>
        <w:rPr>
          <w:rFonts w:hint="eastAsia" w:ascii="宋体" w:hAnsi="宋体"/>
          <w:color w:val="auto"/>
          <w:sz w:val="21"/>
          <w:szCs w:val="21"/>
          <w:u w:val="single"/>
          <w:lang w:eastAsia="zh-CN"/>
        </w:rPr>
        <w:t xml:space="preserve">               </w:t>
      </w:r>
    </w:p>
    <w:p w14:paraId="383F170D">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年    龄：</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职    务：</w:t>
      </w:r>
      <w:r>
        <w:rPr>
          <w:rFonts w:hint="eastAsia" w:ascii="宋体" w:hAnsi="宋体"/>
          <w:color w:val="auto"/>
          <w:sz w:val="21"/>
          <w:szCs w:val="21"/>
          <w:u w:val="single"/>
          <w:lang w:eastAsia="zh-CN"/>
        </w:rPr>
        <w:t xml:space="preserve">               </w:t>
      </w:r>
    </w:p>
    <w:p w14:paraId="676423E3">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系</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（投标人名称）的法定代表人。</w:t>
      </w:r>
    </w:p>
    <w:p w14:paraId="07C1B753">
      <w:pPr>
        <w:spacing w:line="360" w:lineRule="auto"/>
        <w:rPr>
          <w:rFonts w:hint="eastAsia" w:ascii="宋体" w:hAnsi="宋体"/>
          <w:color w:val="auto"/>
          <w:sz w:val="21"/>
          <w:szCs w:val="21"/>
          <w:lang w:eastAsia="zh-CN"/>
        </w:rPr>
      </w:pPr>
      <w:r>
        <w:rPr>
          <w:rFonts w:hint="eastAsia" w:ascii="宋体" w:hAnsi="宋体"/>
          <w:color w:val="auto"/>
          <w:sz w:val="21"/>
          <w:szCs w:val="21"/>
          <w:lang w:eastAsia="zh-CN"/>
        </w:rPr>
        <w:t>特此证明。</w:t>
      </w:r>
    </w:p>
    <w:p w14:paraId="2DA2A84C">
      <w:pPr>
        <w:spacing w:line="360" w:lineRule="auto"/>
        <w:rPr>
          <w:rFonts w:hint="eastAsia" w:ascii="宋体" w:hAnsi="宋体"/>
          <w:color w:val="auto"/>
          <w:sz w:val="21"/>
          <w:szCs w:val="21"/>
          <w:lang w:eastAsia="zh-CN"/>
        </w:rPr>
      </w:pPr>
    </w:p>
    <w:p w14:paraId="541F277A">
      <w:pPr>
        <w:spacing w:line="360" w:lineRule="auto"/>
        <w:rPr>
          <w:rFonts w:hint="eastAsia" w:ascii="宋体" w:hAnsi="宋体"/>
          <w:color w:val="auto"/>
          <w:sz w:val="21"/>
          <w:szCs w:val="21"/>
          <w:lang w:eastAsia="zh-CN"/>
        </w:rPr>
      </w:pPr>
      <w:r>
        <w:rPr>
          <w:rFonts w:hint="eastAsia"/>
          <w:b/>
          <w:color w:val="auto"/>
          <w:sz w:val="21"/>
          <w:szCs w:val="21"/>
          <w:lang w:eastAsia="zh-CN"/>
        </w:rPr>
        <w:t>注：附法定代表人身份证原件扫描件。</w:t>
      </w:r>
    </w:p>
    <w:tbl>
      <w:tblPr>
        <w:tblStyle w:val="25"/>
        <w:tblW w:w="9777"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7CB129E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4A3A522E">
            <w:pPr>
              <w:spacing w:line="460" w:lineRule="exact"/>
              <w:jc w:val="center"/>
              <w:rPr>
                <w:rFonts w:hint="eastAsia" w:ascii="宋体" w:hAnsi="宋体"/>
                <w:color w:val="auto"/>
                <w:sz w:val="21"/>
                <w:szCs w:val="21"/>
                <w:lang w:eastAsia="zh-CN"/>
              </w:rPr>
            </w:pPr>
            <w:r>
              <w:rPr>
                <w:rFonts w:hint="eastAsia" w:ascii="宋体" w:hAnsi="宋体"/>
                <w:color w:val="auto"/>
                <w:sz w:val="21"/>
                <w:szCs w:val="21"/>
                <w:lang w:eastAsia="zh-CN"/>
              </w:rPr>
              <w:t>法定代表人身份证原件扫描件</w:t>
            </w:r>
          </w:p>
        </w:tc>
        <w:tc>
          <w:tcPr>
            <w:tcW w:w="257" w:type="dxa"/>
            <w:tcBorders>
              <w:top w:val="nil"/>
              <w:bottom w:val="nil"/>
            </w:tcBorders>
            <w:vAlign w:val="center"/>
          </w:tcPr>
          <w:p w14:paraId="3A6F86E7">
            <w:pPr>
              <w:widowControl/>
              <w:spacing w:line="460" w:lineRule="exact"/>
              <w:jc w:val="center"/>
              <w:rPr>
                <w:rFonts w:hint="eastAsia" w:ascii="宋体" w:hAnsi="宋体"/>
                <w:color w:val="auto"/>
                <w:sz w:val="21"/>
                <w:szCs w:val="21"/>
                <w:lang w:eastAsia="zh-CN"/>
              </w:rPr>
            </w:pPr>
          </w:p>
          <w:p w14:paraId="63971DBD">
            <w:pPr>
              <w:spacing w:line="460" w:lineRule="exact"/>
              <w:jc w:val="center"/>
              <w:rPr>
                <w:rFonts w:hint="eastAsia" w:ascii="宋体" w:hAnsi="宋体"/>
                <w:color w:val="auto"/>
                <w:sz w:val="21"/>
                <w:szCs w:val="21"/>
                <w:lang w:eastAsia="zh-CN"/>
              </w:rPr>
            </w:pPr>
          </w:p>
        </w:tc>
        <w:tc>
          <w:tcPr>
            <w:tcW w:w="4674" w:type="dxa"/>
            <w:vAlign w:val="center"/>
          </w:tcPr>
          <w:p w14:paraId="375CC2FD">
            <w:pPr>
              <w:spacing w:line="460" w:lineRule="exact"/>
              <w:jc w:val="center"/>
              <w:rPr>
                <w:rFonts w:hint="eastAsia" w:ascii="宋体" w:hAnsi="宋体"/>
                <w:color w:val="auto"/>
                <w:sz w:val="21"/>
                <w:szCs w:val="21"/>
                <w:lang w:eastAsia="zh-CN"/>
              </w:rPr>
            </w:pPr>
            <w:r>
              <w:rPr>
                <w:rFonts w:hint="eastAsia" w:ascii="宋体" w:hAnsi="宋体"/>
                <w:color w:val="auto"/>
                <w:sz w:val="21"/>
                <w:szCs w:val="21"/>
                <w:lang w:eastAsia="zh-CN"/>
              </w:rPr>
              <w:t>法定代表人身份证原件扫描件</w:t>
            </w:r>
          </w:p>
        </w:tc>
      </w:tr>
    </w:tbl>
    <w:p w14:paraId="33A102B2">
      <w:pPr>
        <w:spacing w:line="360" w:lineRule="auto"/>
        <w:rPr>
          <w:rFonts w:hint="eastAsia" w:ascii="宋体" w:hAnsi="宋体"/>
          <w:color w:val="auto"/>
          <w:sz w:val="21"/>
          <w:szCs w:val="21"/>
          <w:lang w:eastAsia="zh-CN"/>
        </w:rPr>
      </w:pPr>
    </w:p>
    <w:p w14:paraId="42F12BAC">
      <w:pPr>
        <w:spacing w:line="360" w:lineRule="auto"/>
        <w:rPr>
          <w:rFonts w:hint="eastAsia" w:ascii="宋体" w:hAnsi="宋体"/>
          <w:color w:val="auto"/>
          <w:sz w:val="21"/>
          <w:szCs w:val="21"/>
          <w:lang w:eastAsia="zh-CN"/>
        </w:rPr>
      </w:pPr>
    </w:p>
    <w:p w14:paraId="39254A7D">
      <w:pPr>
        <w:spacing w:line="360" w:lineRule="auto"/>
        <w:rPr>
          <w:rFonts w:hint="eastAsia" w:ascii="宋体" w:hAnsi="宋体"/>
          <w:color w:val="auto"/>
          <w:sz w:val="21"/>
          <w:szCs w:val="21"/>
          <w:lang w:eastAsia="zh-CN"/>
        </w:rPr>
      </w:pPr>
    </w:p>
    <w:p w14:paraId="66A7718D">
      <w:pPr>
        <w:spacing w:line="360" w:lineRule="auto"/>
        <w:rPr>
          <w:rFonts w:hint="eastAsia" w:ascii="宋体" w:hAnsi="宋体"/>
          <w:color w:val="auto"/>
          <w:sz w:val="21"/>
          <w:szCs w:val="21"/>
          <w:lang w:eastAsia="zh-CN"/>
        </w:rPr>
      </w:pPr>
    </w:p>
    <w:p w14:paraId="40BC2DC0">
      <w:pPr>
        <w:spacing w:line="360" w:lineRule="auto"/>
        <w:jc w:val="right"/>
        <w:rPr>
          <w:rFonts w:hint="eastAsia" w:ascii="宋体" w:hAnsi="宋体"/>
          <w:color w:val="auto"/>
          <w:sz w:val="21"/>
          <w:szCs w:val="21"/>
          <w:lang w:eastAsia="zh-CN"/>
        </w:rPr>
      </w:pPr>
      <w:r>
        <w:rPr>
          <w:rFonts w:hint="eastAsia" w:ascii="宋体" w:hAnsi="宋体"/>
          <w:color w:val="auto"/>
          <w:sz w:val="21"/>
          <w:szCs w:val="21"/>
          <w:lang w:eastAsia="zh-CN"/>
        </w:rPr>
        <w:t>投标人：</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（电子签章）</w:t>
      </w:r>
    </w:p>
    <w:p w14:paraId="0E33FE70">
      <w:pPr>
        <w:spacing w:line="360" w:lineRule="auto"/>
        <w:jc w:val="right"/>
        <w:rPr>
          <w:rFonts w:hint="eastAsia" w:ascii="宋体" w:hAnsi="宋体"/>
          <w:color w:val="auto"/>
          <w:sz w:val="21"/>
          <w:szCs w:val="21"/>
          <w:lang w:eastAsia="zh-CN"/>
        </w:rPr>
      </w:pPr>
    </w:p>
    <w:p w14:paraId="7BB4C070">
      <w:pPr>
        <w:wordWrap w:val="0"/>
        <w:spacing w:line="360" w:lineRule="auto"/>
        <w:jc w:val="right"/>
        <w:rPr>
          <w:rFonts w:hint="eastAsia" w:ascii="宋体" w:hAnsi="宋体"/>
          <w:color w:val="auto"/>
          <w:sz w:val="21"/>
          <w:szCs w:val="21"/>
          <w:lang w:eastAsia="zh-CN"/>
        </w:rPr>
      </w:pP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年</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月</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 xml:space="preserve">日      </w:t>
      </w:r>
    </w:p>
    <w:p w14:paraId="604779E7">
      <w:pPr>
        <w:spacing w:line="360" w:lineRule="auto"/>
        <w:jc w:val="right"/>
        <w:rPr>
          <w:rFonts w:hint="eastAsia" w:ascii="宋体" w:hAnsi="宋体"/>
          <w:color w:val="auto"/>
          <w:sz w:val="21"/>
          <w:szCs w:val="21"/>
          <w:lang w:eastAsia="zh-CN"/>
        </w:rPr>
      </w:pPr>
    </w:p>
    <w:p w14:paraId="311C7E71">
      <w:pPr>
        <w:spacing w:line="360" w:lineRule="auto"/>
        <w:jc w:val="right"/>
        <w:rPr>
          <w:rFonts w:hint="eastAsia" w:ascii="宋体" w:hAnsi="宋体"/>
          <w:color w:val="auto"/>
          <w:sz w:val="21"/>
          <w:szCs w:val="21"/>
          <w:lang w:eastAsia="zh-CN"/>
        </w:rPr>
      </w:pPr>
    </w:p>
    <w:p w14:paraId="2D2B81A1">
      <w:pPr>
        <w:spacing w:line="360" w:lineRule="auto"/>
        <w:ind w:right="420"/>
        <w:rPr>
          <w:rFonts w:hint="eastAsia" w:ascii="宋体" w:hAnsi="宋体"/>
          <w:color w:val="auto"/>
          <w:sz w:val="21"/>
          <w:szCs w:val="21"/>
          <w:lang w:eastAsia="zh-CN"/>
        </w:rPr>
      </w:pPr>
    </w:p>
    <w:p w14:paraId="7918C963">
      <w:pPr>
        <w:spacing w:line="360" w:lineRule="auto"/>
        <w:ind w:right="420"/>
        <w:rPr>
          <w:rFonts w:hint="eastAsia" w:ascii="宋体" w:hAnsi="宋体"/>
          <w:color w:val="auto"/>
          <w:sz w:val="21"/>
          <w:szCs w:val="21"/>
          <w:lang w:eastAsia="zh-CN"/>
        </w:rPr>
      </w:pPr>
    </w:p>
    <w:p w14:paraId="46F2DB3E">
      <w:pPr>
        <w:spacing w:line="360" w:lineRule="auto"/>
        <w:ind w:right="420"/>
        <w:rPr>
          <w:rFonts w:hint="eastAsia" w:ascii="宋体" w:hAnsi="宋体"/>
          <w:color w:val="auto"/>
          <w:sz w:val="21"/>
          <w:szCs w:val="21"/>
          <w:lang w:eastAsia="zh-CN"/>
        </w:rPr>
      </w:pPr>
    </w:p>
    <w:p w14:paraId="6DD1B229">
      <w:pPr>
        <w:rPr>
          <w:color w:val="auto"/>
          <w:lang w:eastAsia="zh-CN"/>
        </w:rPr>
      </w:pPr>
      <w:bookmarkStart w:id="298" w:name="_Toc520749016"/>
      <w:bookmarkStart w:id="299" w:name="_Toc455600140"/>
      <w:bookmarkStart w:id="300" w:name="_Toc10117038"/>
      <w:bookmarkStart w:id="301" w:name="_Toc33098681"/>
    </w:p>
    <w:p w14:paraId="20ACCA87">
      <w:pPr>
        <w:pStyle w:val="5"/>
        <w:spacing w:line="360" w:lineRule="auto"/>
        <w:jc w:val="center"/>
        <w:rPr>
          <w:rFonts w:hint="eastAsia"/>
          <w:color w:val="auto"/>
          <w:lang w:eastAsia="zh-CN"/>
        </w:rPr>
      </w:pPr>
      <w:bookmarkStart w:id="302" w:name="_Toc28917"/>
      <w:r>
        <w:rPr>
          <w:rFonts w:hint="eastAsia"/>
          <w:color w:val="auto"/>
          <w:lang w:eastAsia="zh-CN"/>
        </w:rPr>
        <w:t>（</w:t>
      </w:r>
      <w:r>
        <w:rPr>
          <w:rFonts w:hint="eastAsia"/>
          <w:color w:val="auto"/>
          <w:lang w:val="en-US" w:eastAsia="zh-CN"/>
        </w:rPr>
        <w:t>六</w:t>
      </w:r>
      <w:r>
        <w:rPr>
          <w:rFonts w:hint="eastAsia"/>
          <w:color w:val="auto"/>
          <w:lang w:eastAsia="zh-CN"/>
        </w:rPr>
        <w:t>）</w:t>
      </w:r>
      <w:bookmarkEnd w:id="298"/>
      <w:bookmarkEnd w:id="299"/>
      <w:r>
        <w:rPr>
          <w:rFonts w:hint="eastAsia"/>
          <w:color w:val="auto"/>
          <w:lang w:eastAsia="zh-CN"/>
        </w:rPr>
        <w:t>法定代表人授权委托书</w:t>
      </w:r>
      <w:bookmarkEnd w:id="300"/>
      <w:bookmarkEnd w:id="301"/>
      <w:bookmarkEnd w:id="302"/>
    </w:p>
    <w:p w14:paraId="1FE26BCB">
      <w:pPr>
        <w:rPr>
          <w:color w:val="auto"/>
          <w:lang w:eastAsia="zh-CN"/>
        </w:rPr>
      </w:pPr>
    </w:p>
    <w:p w14:paraId="4C4E20EA">
      <w:pPr>
        <w:spacing w:line="500" w:lineRule="exact"/>
        <w:ind w:firstLine="420"/>
        <w:rPr>
          <w:rFonts w:hint="eastAsia" w:ascii="宋体" w:hAnsi="宋体"/>
          <w:color w:val="auto"/>
          <w:sz w:val="21"/>
          <w:szCs w:val="21"/>
          <w:lang w:eastAsia="zh-CN"/>
        </w:rPr>
      </w:pPr>
      <w:bookmarkStart w:id="303" w:name="_Toc450064609"/>
      <w:bookmarkStart w:id="304" w:name="_Toc486584256"/>
      <w:bookmarkStart w:id="305" w:name="_Toc529957208"/>
      <w:bookmarkStart w:id="306" w:name="_Toc33098687"/>
      <w:r>
        <w:rPr>
          <w:rFonts w:hint="eastAsia" w:ascii="宋体" w:hAnsi="宋体"/>
          <w:color w:val="auto"/>
          <w:sz w:val="21"/>
          <w:szCs w:val="21"/>
          <w:lang w:eastAsia="zh-CN"/>
        </w:rPr>
        <w:t>本授权委托书声明：我</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(姓名</w:t>
      </w:r>
      <w:r>
        <w:rPr>
          <w:rFonts w:ascii="宋体" w:hAnsi="宋体"/>
          <w:color w:val="auto"/>
          <w:sz w:val="21"/>
          <w:szCs w:val="21"/>
          <w:lang w:eastAsia="zh-CN"/>
        </w:rPr>
        <w:t>)</w:t>
      </w:r>
      <w:r>
        <w:rPr>
          <w:rFonts w:hint="eastAsia" w:ascii="宋体" w:hAnsi="宋体"/>
          <w:color w:val="auto"/>
          <w:sz w:val="21"/>
          <w:szCs w:val="21"/>
          <w:lang w:eastAsia="zh-CN"/>
        </w:rPr>
        <w:t>系</w:t>
      </w:r>
      <w:r>
        <w:rPr>
          <w:rFonts w:hint="eastAsia" w:ascii="宋体" w:hAnsi="宋体"/>
          <w:color w:val="auto"/>
          <w:sz w:val="21"/>
          <w:szCs w:val="21"/>
          <w:u w:val="single"/>
          <w:lang w:eastAsia="zh-CN"/>
        </w:rPr>
        <w:t xml:space="preserve">                       </w:t>
      </w:r>
      <w:r>
        <w:rPr>
          <w:rFonts w:ascii="宋体" w:hAnsi="宋体"/>
          <w:color w:val="auto"/>
          <w:sz w:val="21"/>
          <w:szCs w:val="21"/>
          <w:lang w:eastAsia="zh-CN"/>
        </w:rPr>
        <w:t>(</w:t>
      </w:r>
      <w:r>
        <w:rPr>
          <w:rFonts w:hint="eastAsia" w:ascii="宋体" w:hAnsi="宋体"/>
          <w:color w:val="auto"/>
          <w:sz w:val="21"/>
          <w:szCs w:val="21"/>
          <w:lang w:eastAsia="zh-CN"/>
        </w:rPr>
        <w:t>投标人名称</w:t>
      </w:r>
      <w:r>
        <w:rPr>
          <w:rFonts w:ascii="宋体" w:hAnsi="宋体"/>
          <w:color w:val="auto"/>
          <w:sz w:val="21"/>
          <w:szCs w:val="21"/>
          <w:lang w:eastAsia="zh-CN"/>
        </w:rPr>
        <w:t>)</w:t>
      </w:r>
      <w:r>
        <w:rPr>
          <w:rFonts w:hint="eastAsia" w:ascii="宋体" w:hAnsi="宋体"/>
          <w:color w:val="auto"/>
          <w:sz w:val="21"/>
          <w:szCs w:val="21"/>
          <w:lang w:eastAsia="zh-CN"/>
        </w:rPr>
        <w:t xml:space="preserve">的法定代表人，现授权委托我单位的 </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(姓名</w:t>
      </w:r>
      <w:r>
        <w:rPr>
          <w:rFonts w:ascii="宋体" w:hAnsi="宋体"/>
          <w:color w:val="auto"/>
          <w:sz w:val="21"/>
          <w:szCs w:val="21"/>
          <w:lang w:eastAsia="zh-CN"/>
        </w:rPr>
        <w:t>)</w:t>
      </w:r>
      <w:r>
        <w:rPr>
          <w:rFonts w:hint="eastAsia" w:ascii="宋体" w:hAnsi="宋体"/>
          <w:color w:val="auto"/>
          <w:sz w:val="21"/>
          <w:szCs w:val="21"/>
          <w:lang w:eastAsia="zh-CN"/>
        </w:rPr>
        <w:t>为我公司代理人，以公司名义参加</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(项目名称)（招标编号：</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)的公开招标活动。代理人在开标、评标、合同过程中所签署的一切文件和处理与之有关的一切事务，我均予以承认。</w:t>
      </w:r>
    </w:p>
    <w:p w14:paraId="6C518680">
      <w:pPr>
        <w:spacing w:line="500" w:lineRule="exact"/>
        <w:ind w:firstLine="420"/>
        <w:rPr>
          <w:rFonts w:hint="eastAsia" w:ascii="宋体" w:hAnsi="宋体"/>
          <w:color w:val="auto"/>
          <w:sz w:val="21"/>
          <w:szCs w:val="21"/>
          <w:lang w:eastAsia="zh-CN"/>
        </w:rPr>
      </w:pPr>
    </w:p>
    <w:p w14:paraId="0EA1C002">
      <w:pPr>
        <w:spacing w:before="120" w:line="500" w:lineRule="exact"/>
        <w:rPr>
          <w:rFonts w:hint="eastAsia" w:ascii="宋体" w:hAnsi="宋体"/>
          <w:color w:val="auto"/>
          <w:sz w:val="21"/>
          <w:szCs w:val="21"/>
          <w:lang w:eastAsia="zh-CN"/>
        </w:rPr>
      </w:pPr>
      <w:r>
        <w:rPr>
          <w:rFonts w:hint="eastAsia" w:ascii="宋体" w:hAnsi="宋体"/>
          <w:color w:val="auto"/>
          <w:sz w:val="21"/>
          <w:szCs w:val="21"/>
          <w:lang w:eastAsia="zh-CN"/>
        </w:rPr>
        <w:t>代理人无转委托权，特此委托。</w:t>
      </w:r>
    </w:p>
    <w:p w14:paraId="6E4FC897">
      <w:pPr>
        <w:spacing w:before="120" w:line="500" w:lineRule="exact"/>
        <w:rPr>
          <w:rFonts w:hint="eastAsia" w:ascii="宋体" w:hAnsi="宋体"/>
          <w:color w:val="auto"/>
          <w:sz w:val="21"/>
          <w:szCs w:val="21"/>
          <w:u w:val="single"/>
          <w:lang w:eastAsia="zh-CN"/>
        </w:rPr>
      </w:pPr>
      <w:r>
        <w:rPr>
          <w:rFonts w:hint="eastAsia" w:ascii="宋体" w:hAnsi="宋体"/>
          <w:color w:val="auto"/>
          <w:sz w:val="21"/>
          <w:szCs w:val="21"/>
          <w:lang w:eastAsia="zh-CN"/>
        </w:rPr>
        <w:t>投标人(电子签章)：</w:t>
      </w:r>
      <w:r>
        <w:rPr>
          <w:rFonts w:ascii="宋体" w:hAnsi="宋体"/>
          <w:color w:val="auto"/>
          <w:sz w:val="21"/>
          <w:szCs w:val="21"/>
          <w:lang w:eastAsia="zh-CN"/>
        </w:rPr>
        <w:t xml:space="preserve"> </w:t>
      </w:r>
      <w:r>
        <w:rPr>
          <w:rFonts w:ascii="宋体" w:hAnsi="宋体"/>
          <w:color w:val="auto"/>
          <w:sz w:val="21"/>
          <w:szCs w:val="21"/>
          <w:u w:val="single"/>
          <w:lang w:eastAsia="zh-CN"/>
        </w:rPr>
        <w:t xml:space="preserve">                         </w:t>
      </w:r>
    </w:p>
    <w:p w14:paraId="05CF4E15">
      <w:pPr>
        <w:pStyle w:val="36"/>
        <w:spacing w:line="500" w:lineRule="exact"/>
        <w:rPr>
          <w:rFonts w:hint="eastAsia" w:ascii="宋体" w:hAnsi="宋体"/>
          <w:color w:val="auto"/>
          <w:sz w:val="21"/>
          <w:szCs w:val="21"/>
        </w:rPr>
      </w:pPr>
      <w:r>
        <w:rPr>
          <w:rFonts w:hint="eastAsia" w:ascii="宋体" w:hAnsi="宋体"/>
          <w:color w:val="auto"/>
          <w:sz w:val="21"/>
          <w:szCs w:val="21"/>
        </w:rPr>
        <w:t>法定代表人(电子签名或签字)：</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 </w:t>
      </w:r>
    </w:p>
    <w:p w14:paraId="7CF32D9A">
      <w:pPr>
        <w:spacing w:before="120" w:line="500" w:lineRule="exact"/>
        <w:rPr>
          <w:rFonts w:hint="eastAsia" w:ascii="宋体" w:hAnsi="宋体"/>
          <w:color w:val="auto"/>
          <w:sz w:val="21"/>
          <w:szCs w:val="21"/>
        </w:rPr>
      </w:pPr>
      <w:r>
        <w:rPr>
          <w:rFonts w:hint="eastAsia" w:ascii="宋体" w:hAnsi="宋体"/>
          <w:color w:val="auto"/>
          <w:sz w:val="21"/>
          <w:szCs w:val="21"/>
        </w:rPr>
        <w:t>日期：</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年</w:t>
      </w:r>
      <w:r>
        <w:rPr>
          <w:rFonts w:hint="eastAsia" w:ascii="宋体" w:hAnsi="宋体"/>
          <w:color w:val="auto"/>
          <w:sz w:val="21"/>
          <w:szCs w:val="21"/>
          <w:u w:val="single"/>
        </w:rPr>
        <w:t xml:space="preserve">     </w:t>
      </w:r>
      <w:r>
        <w:rPr>
          <w:rFonts w:hint="eastAsia" w:ascii="宋体" w:hAnsi="宋体"/>
          <w:color w:val="auto"/>
          <w:sz w:val="21"/>
          <w:szCs w:val="21"/>
        </w:rPr>
        <w:t>月</w:t>
      </w:r>
      <w:r>
        <w:rPr>
          <w:rFonts w:hint="eastAsia" w:ascii="宋体" w:hAnsi="宋体"/>
          <w:color w:val="auto"/>
          <w:sz w:val="21"/>
          <w:szCs w:val="21"/>
          <w:u w:val="single"/>
        </w:rPr>
        <w:t xml:space="preserve">     </w:t>
      </w:r>
      <w:r>
        <w:rPr>
          <w:rFonts w:hint="eastAsia" w:ascii="宋体" w:hAnsi="宋体"/>
          <w:color w:val="auto"/>
          <w:sz w:val="21"/>
          <w:szCs w:val="21"/>
        </w:rPr>
        <w:t>日</w:t>
      </w:r>
    </w:p>
    <w:p w14:paraId="18297312">
      <w:pPr>
        <w:spacing w:before="120" w:line="500" w:lineRule="exact"/>
        <w:rPr>
          <w:rFonts w:hint="eastAsia" w:ascii="宋体" w:hAnsi="宋体"/>
          <w:color w:val="auto"/>
          <w:sz w:val="21"/>
          <w:szCs w:val="21"/>
        </w:rPr>
      </w:pPr>
    </w:p>
    <w:tbl>
      <w:tblPr>
        <w:tblStyle w:val="25"/>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
      <w:tblGrid>
        <w:gridCol w:w="4846"/>
        <w:gridCol w:w="257"/>
        <w:gridCol w:w="4674"/>
      </w:tblGrid>
      <w:tr w14:paraId="62823D8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3010" w:hRule="atLeast"/>
          <w:jc w:val="center"/>
        </w:trPr>
        <w:tc>
          <w:tcPr>
            <w:tcW w:w="4846" w:type="dxa"/>
            <w:vAlign w:val="center"/>
          </w:tcPr>
          <w:p w14:paraId="0930326A">
            <w:pPr>
              <w:spacing w:line="460" w:lineRule="exact"/>
              <w:jc w:val="center"/>
              <w:rPr>
                <w:rFonts w:hint="eastAsia" w:ascii="宋体" w:hAnsi="宋体"/>
                <w:color w:val="auto"/>
                <w:sz w:val="21"/>
                <w:szCs w:val="21"/>
                <w:lang w:eastAsia="zh-CN"/>
              </w:rPr>
            </w:pPr>
            <w:r>
              <w:rPr>
                <w:rFonts w:hint="eastAsia" w:ascii="宋体" w:hAnsi="宋体"/>
                <w:color w:val="auto"/>
                <w:sz w:val="21"/>
                <w:szCs w:val="21"/>
                <w:lang w:eastAsia="zh-CN"/>
              </w:rPr>
              <w:t>代理人身份证复印件或扫描件</w:t>
            </w:r>
          </w:p>
        </w:tc>
        <w:tc>
          <w:tcPr>
            <w:tcW w:w="257" w:type="dxa"/>
            <w:tcBorders>
              <w:top w:val="nil"/>
              <w:bottom w:val="nil"/>
            </w:tcBorders>
            <w:vAlign w:val="center"/>
          </w:tcPr>
          <w:p w14:paraId="190ABAD1">
            <w:pPr>
              <w:widowControl/>
              <w:spacing w:line="460" w:lineRule="exact"/>
              <w:jc w:val="center"/>
              <w:rPr>
                <w:rFonts w:hint="eastAsia" w:ascii="宋体" w:hAnsi="宋体"/>
                <w:color w:val="auto"/>
                <w:sz w:val="21"/>
                <w:szCs w:val="21"/>
                <w:lang w:eastAsia="zh-CN"/>
              </w:rPr>
            </w:pPr>
          </w:p>
          <w:p w14:paraId="4BADA124">
            <w:pPr>
              <w:spacing w:line="460" w:lineRule="exact"/>
              <w:jc w:val="center"/>
              <w:rPr>
                <w:rFonts w:hint="eastAsia" w:ascii="宋体" w:hAnsi="宋体"/>
                <w:color w:val="auto"/>
                <w:sz w:val="21"/>
                <w:szCs w:val="21"/>
                <w:lang w:eastAsia="zh-CN"/>
              </w:rPr>
            </w:pPr>
          </w:p>
        </w:tc>
        <w:tc>
          <w:tcPr>
            <w:tcW w:w="4674" w:type="dxa"/>
            <w:vAlign w:val="center"/>
          </w:tcPr>
          <w:p w14:paraId="5F0BCB47">
            <w:pPr>
              <w:spacing w:line="460" w:lineRule="exact"/>
              <w:jc w:val="center"/>
              <w:rPr>
                <w:rFonts w:hint="eastAsia" w:ascii="宋体" w:hAnsi="宋体"/>
                <w:color w:val="auto"/>
                <w:sz w:val="21"/>
                <w:szCs w:val="21"/>
                <w:lang w:eastAsia="zh-CN"/>
              </w:rPr>
            </w:pPr>
            <w:r>
              <w:rPr>
                <w:rFonts w:hint="eastAsia" w:ascii="宋体" w:hAnsi="宋体"/>
                <w:color w:val="auto"/>
                <w:sz w:val="21"/>
                <w:szCs w:val="21"/>
                <w:lang w:eastAsia="zh-CN"/>
              </w:rPr>
              <w:t>代理人身份证复印件或扫描件</w:t>
            </w:r>
          </w:p>
        </w:tc>
      </w:tr>
    </w:tbl>
    <w:p w14:paraId="397F62F9">
      <w:pPr>
        <w:rPr>
          <w:color w:val="auto"/>
          <w:lang w:eastAsia="zh-CN"/>
        </w:rPr>
      </w:pPr>
    </w:p>
    <w:p w14:paraId="6704B8C1">
      <w:pPr>
        <w:widowControl/>
        <w:rPr>
          <w:rFonts w:hint="eastAsia" w:ascii="宋体" w:hAnsi="宋体" w:cs="宋体"/>
          <w:b/>
          <w:color w:val="auto"/>
          <w:sz w:val="24"/>
          <w:szCs w:val="28"/>
          <w:lang w:eastAsia="zh-CN"/>
        </w:rPr>
      </w:pPr>
      <w:r>
        <w:rPr>
          <w:color w:val="auto"/>
          <w:lang w:eastAsia="zh-CN"/>
        </w:rPr>
        <w:br w:type="page"/>
      </w:r>
      <w:bookmarkEnd w:id="294"/>
      <w:bookmarkEnd w:id="295"/>
      <w:bookmarkEnd w:id="296"/>
      <w:bookmarkEnd w:id="297"/>
      <w:bookmarkEnd w:id="303"/>
      <w:bookmarkEnd w:id="304"/>
      <w:bookmarkEnd w:id="305"/>
      <w:bookmarkEnd w:id="306"/>
    </w:p>
    <w:p w14:paraId="6F7C9E86">
      <w:pPr>
        <w:spacing w:before="60" w:after="60" w:line="480" w:lineRule="auto"/>
        <w:rPr>
          <w:rFonts w:hint="eastAsia" w:ascii="宋体" w:hAnsi="宋体"/>
          <w:color w:val="auto"/>
          <w:szCs w:val="21"/>
          <w:lang w:eastAsia="zh-CN"/>
        </w:rPr>
        <w:sectPr>
          <w:footerReference r:id="rId13" w:type="default"/>
          <w:pgSz w:w="11906" w:h="16838"/>
          <w:pgMar w:top="1276" w:right="1183" w:bottom="1418" w:left="1418" w:header="709" w:footer="596" w:gutter="0"/>
          <w:pgNumType w:fmt="decimal"/>
          <w:cols w:space="720" w:num="1"/>
          <w:docGrid w:linePitch="299" w:charSpace="0"/>
        </w:sectPr>
      </w:pPr>
    </w:p>
    <w:bookmarkEnd w:id="248"/>
    <w:bookmarkEnd w:id="249"/>
    <w:bookmarkEnd w:id="269"/>
    <w:bookmarkEnd w:id="270"/>
    <w:bookmarkEnd w:id="271"/>
    <w:p w14:paraId="57D71562">
      <w:pPr>
        <w:rPr>
          <w:color w:val="auto"/>
          <w:lang w:eastAsia="zh-CN"/>
        </w:rPr>
      </w:pPr>
      <w:bookmarkStart w:id="307" w:name="_Toc486584259"/>
      <w:bookmarkStart w:id="308" w:name="_Toc529957211"/>
      <w:bookmarkStart w:id="309" w:name="_Toc389644558"/>
      <w:bookmarkStart w:id="310" w:name="_Toc450064607"/>
      <w:bookmarkStart w:id="311" w:name="_Toc33098693"/>
      <w:bookmarkStart w:id="312" w:name="_Toc389644557"/>
      <w:bookmarkStart w:id="313" w:name="_Toc486584257"/>
      <w:bookmarkStart w:id="314" w:name="_Toc450064606"/>
      <w:bookmarkStart w:id="315" w:name="_Toc529957209"/>
      <w:bookmarkStart w:id="316" w:name="_Toc10117049"/>
      <w:bookmarkStart w:id="317" w:name="_Toc31603098"/>
      <w:bookmarkStart w:id="318" w:name="_Toc78603134"/>
      <w:bookmarkStart w:id="319" w:name="_Toc38173197"/>
    </w:p>
    <w:bookmarkEnd w:id="307"/>
    <w:bookmarkEnd w:id="308"/>
    <w:bookmarkEnd w:id="309"/>
    <w:bookmarkEnd w:id="310"/>
    <w:bookmarkEnd w:id="311"/>
    <w:p w14:paraId="715C31DB">
      <w:pPr>
        <w:pStyle w:val="5"/>
        <w:spacing w:line="360" w:lineRule="auto"/>
        <w:jc w:val="center"/>
        <w:rPr>
          <w:rFonts w:hint="eastAsia"/>
          <w:color w:val="auto"/>
          <w:sz w:val="32"/>
          <w:lang w:eastAsia="zh-CN"/>
        </w:rPr>
      </w:pPr>
      <w:bookmarkStart w:id="320" w:name="_Toc24924"/>
      <w:bookmarkStart w:id="321" w:name="_Toc147846139"/>
      <w:r>
        <w:rPr>
          <w:rFonts w:hint="eastAsia"/>
          <w:color w:val="auto"/>
          <w:lang w:eastAsia="zh-CN"/>
        </w:rPr>
        <w:t>（</w:t>
      </w:r>
      <w:r>
        <w:rPr>
          <w:rFonts w:hint="eastAsia"/>
          <w:color w:val="auto"/>
          <w:lang w:val="en-US" w:eastAsia="zh-CN"/>
        </w:rPr>
        <w:t>七</w:t>
      </w:r>
      <w:r>
        <w:rPr>
          <w:rFonts w:hint="eastAsia"/>
          <w:color w:val="auto"/>
          <w:lang w:eastAsia="zh-CN"/>
        </w:rPr>
        <w:t>）《中小企业声明函》</w:t>
      </w:r>
      <w:bookmarkEnd w:id="320"/>
    </w:p>
    <w:p w14:paraId="78F195EB">
      <w:pPr>
        <w:pStyle w:val="37"/>
        <w:spacing w:before="120" w:line="360" w:lineRule="auto"/>
        <w:ind w:firstLine="480" w:firstLineChars="200"/>
        <w:rPr>
          <w:color w:val="auto"/>
        </w:rPr>
      </w:pPr>
    </w:p>
    <w:p w14:paraId="67113FD8">
      <w:pPr>
        <w:jc w:val="center"/>
        <w:rPr>
          <w:b/>
          <w:bCs/>
          <w:color w:val="auto"/>
          <w:sz w:val="28"/>
          <w:szCs w:val="36"/>
          <w:lang w:eastAsia="zh-CN"/>
        </w:rPr>
      </w:pPr>
      <w:r>
        <w:rPr>
          <w:rFonts w:hint="eastAsia" w:ascii="宋体" w:hAnsi="宋体"/>
          <w:b/>
          <w:bCs/>
          <w:color w:val="auto"/>
          <w:sz w:val="28"/>
          <w:szCs w:val="36"/>
          <w:lang w:eastAsia="zh-CN"/>
        </w:rPr>
        <w:t>中小企业声明函（服务）</w:t>
      </w:r>
    </w:p>
    <w:p w14:paraId="1BCB3BD4">
      <w:pPr>
        <w:pStyle w:val="37"/>
        <w:spacing w:line="360" w:lineRule="auto"/>
        <w:ind w:firstLine="480" w:firstLineChars="200"/>
        <w:rPr>
          <w:color w:val="auto"/>
        </w:rPr>
      </w:pPr>
    </w:p>
    <w:p w14:paraId="5EC2FF3E">
      <w:pPr>
        <w:pStyle w:val="37"/>
        <w:spacing w:line="360" w:lineRule="auto"/>
        <w:ind w:firstLine="420" w:firstLineChars="200"/>
        <w:rPr>
          <w:color w:val="auto"/>
          <w:sz w:val="21"/>
          <w:szCs w:val="21"/>
        </w:rPr>
      </w:pPr>
      <w:r>
        <w:rPr>
          <w:rFonts w:hint="eastAsia"/>
          <w:color w:val="auto"/>
          <w:sz w:val="21"/>
          <w:szCs w:val="21"/>
        </w:rPr>
        <w:t>本公司郑重声明，根据《政府采购促进中小企业发展管理办法》（财库</w:t>
      </w:r>
      <w:r>
        <w:rPr>
          <w:color w:val="auto"/>
          <w:sz w:val="21"/>
          <w:szCs w:val="21"/>
        </w:rPr>
        <w:t>[2020]46</w:t>
      </w:r>
      <w:r>
        <w:rPr>
          <w:rFonts w:hint="eastAsia"/>
          <w:color w:val="auto"/>
          <w:sz w:val="21"/>
          <w:szCs w:val="21"/>
        </w:rPr>
        <w:t>号）的规定，本公司参加</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u w:val="single"/>
        </w:rPr>
        <w:t xml:space="preserve">（单位名称）的 </w:t>
      </w:r>
      <w:r>
        <w:rPr>
          <w:color w:val="auto"/>
          <w:sz w:val="21"/>
          <w:szCs w:val="21"/>
          <w:u w:val="single"/>
        </w:rPr>
        <w:t xml:space="preserve">               </w:t>
      </w:r>
      <w:r>
        <w:rPr>
          <w:rFonts w:hint="eastAsia"/>
          <w:color w:val="auto"/>
          <w:sz w:val="21"/>
          <w:szCs w:val="21"/>
          <w:u w:val="single"/>
        </w:rPr>
        <w:t>（项目名称）</w:t>
      </w:r>
      <w:r>
        <w:rPr>
          <w:rFonts w:hint="eastAsia"/>
          <w:color w:val="auto"/>
          <w:sz w:val="21"/>
          <w:szCs w:val="21"/>
        </w:rPr>
        <w:t>采购活动，服务全部由符合政策要求的中小企业承接。相关企业（含联合体中的中小企业、签订分包意向协议的中小企业）的具体情况如下：</w:t>
      </w:r>
    </w:p>
    <w:p w14:paraId="79C6D572">
      <w:pPr>
        <w:pStyle w:val="37"/>
        <w:spacing w:line="360" w:lineRule="auto"/>
        <w:ind w:firstLine="420" w:firstLineChars="200"/>
        <w:rPr>
          <w:color w:val="auto"/>
          <w:sz w:val="21"/>
          <w:szCs w:val="21"/>
          <w:u w:val="single"/>
        </w:rPr>
      </w:pPr>
      <w:r>
        <w:rPr>
          <w:color w:val="auto"/>
          <w:sz w:val="21"/>
          <w:szCs w:val="21"/>
        </w:rPr>
        <w:t>1.</w:t>
      </w:r>
      <w:r>
        <w:rPr>
          <w:rFonts w:hint="eastAsia"/>
          <w:color w:val="auto"/>
          <w:sz w:val="21"/>
          <w:szCs w:val="21"/>
          <w:u w:val="single"/>
        </w:rPr>
        <w:t>（标的名称），</w:t>
      </w:r>
      <w:r>
        <w:rPr>
          <w:rFonts w:hint="eastAsia"/>
          <w:color w:val="auto"/>
          <w:sz w:val="21"/>
          <w:szCs w:val="21"/>
        </w:rPr>
        <w:t>属于</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u w:val="single"/>
        </w:rPr>
        <w:t>（采购文件中明确的所属行业）</w:t>
      </w:r>
      <w:r>
        <w:rPr>
          <w:rFonts w:hint="eastAsia"/>
          <w:color w:val="auto"/>
          <w:sz w:val="21"/>
          <w:szCs w:val="21"/>
        </w:rPr>
        <w:t>；承建（承接）企业为</w:t>
      </w:r>
      <w:r>
        <w:rPr>
          <w:color w:val="auto"/>
          <w:sz w:val="21"/>
          <w:szCs w:val="21"/>
          <w:u w:val="single"/>
        </w:rPr>
        <w:t xml:space="preserve">     </w:t>
      </w:r>
      <w:r>
        <w:rPr>
          <w:rFonts w:hint="eastAsia"/>
          <w:color w:val="auto"/>
          <w:sz w:val="21"/>
          <w:szCs w:val="21"/>
        </w:rPr>
        <w:t>（企业名称），从业人员</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rPr>
        <w:t>人，营业收入为</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rPr>
        <w:t>万元，资产总额为</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rPr>
        <w:t>万元</w:t>
      </w:r>
      <w:r>
        <w:rPr>
          <w:rFonts w:hint="eastAsia"/>
          <w:color w:val="auto"/>
          <w:sz w:val="21"/>
          <w:szCs w:val="21"/>
          <w:vertAlign w:val="superscript"/>
        </w:rPr>
        <w:t>1</w:t>
      </w:r>
      <w:r>
        <w:rPr>
          <w:rFonts w:hint="eastAsia"/>
          <w:color w:val="auto"/>
          <w:sz w:val="21"/>
          <w:szCs w:val="21"/>
        </w:rPr>
        <w:t>，属于</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u w:val="single"/>
        </w:rPr>
        <w:t>（中型企业、小型企业、微型企业）；</w:t>
      </w:r>
    </w:p>
    <w:p w14:paraId="5BF77424">
      <w:pPr>
        <w:pStyle w:val="37"/>
        <w:spacing w:line="360" w:lineRule="auto"/>
        <w:ind w:firstLine="420" w:firstLineChars="200"/>
        <w:rPr>
          <w:color w:val="auto"/>
          <w:sz w:val="21"/>
          <w:szCs w:val="21"/>
        </w:rPr>
      </w:pPr>
      <w:r>
        <w:rPr>
          <w:rFonts w:hint="eastAsia"/>
          <w:color w:val="auto"/>
          <w:sz w:val="21"/>
          <w:szCs w:val="21"/>
        </w:rPr>
        <w:t>……</w:t>
      </w:r>
    </w:p>
    <w:p w14:paraId="3F2F817D">
      <w:pPr>
        <w:spacing w:line="360" w:lineRule="auto"/>
        <w:ind w:firstLine="440" w:firstLineChars="200"/>
        <w:rPr>
          <w:rFonts w:ascii="宋体" w:cs="宋体"/>
          <w:color w:val="auto"/>
          <w:szCs w:val="21"/>
          <w:lang w:eastAsia="zh-CN"/>
        </w:rPr>
      </w:pPr>
      <w:r>
        <w:rPr>
          <w:rFonts w:hint="eastAsia" w:ascii="宋体" w:cs="宋体"/>
          <w:color w:val="auto"/>
          <w:szCs w:val="21"/>
          <w:lang w:eastAsia="zh-CN"/>
        </w:rPr>
        <w:t>以上企业，不属于大企业的分支机构，不存在控股股东为大企业的情形，也不存在与大企业的负责人为同一人的情形。</w:t>
      </w:r>
    </w:p>
    <w:p w14:paraId="1C876E48">
      <w:pPr>
        <w:spacing w:line="360" w:lineRule="auto"/>
        <w:ind w:firstLine="440" w:firstLineChars="200"/>
        <w:rPr>
          <w:rFonts w:ascii="宋体" w:cs="宋体"/>
          <w:color w:val="auto"/>
          <w:szCs w:val="21"/>
          <w:lang w:eastAsia="zh-CN"/>
        </w:rPr>
      </w:pPr>
      <w:r>
        <w:rPr>
          <w:rFonts w:hint="eastAsia" w:ascii="宋体" w:cs="宋体"/>
          <w:color w:val="auto"/>
          <w:szCs w:val="21"/>
          <w:lang w:eastAsia="zh-CN"/>
        </w:rPr>
        <w:t>本企业对上述声明内容的真实性负责。如有虛假，将依法承担相应责任。</w:t>
      </w:r>
    </w:p>
    <w:p w14:paraId="129E79C7">
      <w:pPr>
        <w:spacing w:line="360" w:lineRule="auto"/>
        <w:ind w:firstLine="440" w:firstLineChars="200"/>
        <w:rPr>
          <w:rFonts w:ascii="宋体" w:cs="宋体"/>
          <w:color w:val="auto"/>
          <w:szCs w:val="21"/>
          <w:lang w:eastAsia="zh-CN"/>
        </w:rPr>
      </w:pPr>
    </w:p>
    <w:p w14:paraId="64B294EB">
      <w:pPr>
        <w:spacing w:line="360" w:lineRule="auto"/>
        <w:ind w:firstLine="2640" w:firstLineChars="1200"/>
        <w:rPr>
          <w:rFonts w:ascii="宋体" w:cs="宋体"/>
          <w:color w:val="auto"/>
          <w:szCs w:val="21"/>
          <w:lang w:eastAsia="zh-CN"/>
        </w:rPr>
      </w:pPr>
    </w:p>
    <w:p w14:paraId="3207DC1B">
      <w:pPr>
        <w:spacing w:line="360" w:lineRule="auto"/>
        <w:ind w:firstLine="5280" w:firstLineChars="2400"/>
        <w:rPr>
          <w:rFonts w:ascii="宋体" w:cs="宋体"/>
          <w:color w:val="auto"/>
          <w:szCs w:val="21"/>
          <w:lang w:eastAsia="zh-CN"/>
        </w:rPr>
      </w:pPr>
      <w:r>
        <w:rPr>
          <w:rFonts w:hint="eastAsia" w:ascii="宋体" w:cs="宋体"/>
          <w:color w:val="auto"/>
          <w:szCs w:val="21"/>
          <w:lang w:eastAsia="zh-CN"/>
        </w:rPr>
        <w:t>企业名称(盖电子公章)：</w:t>
      </w:r>
    </w:p>
    <w:p w14:paraId="7293BE63">
      <w:pPr>
        <w:spacing w:line="360" w:lineRule="auto"/>
        <w:ind w:firstLine="5280" w:firstLineChars="2400"/>
        <w:rPr>
          <w:rFonts w:ascii="宋体" w:cs="宋体"/>
          <w:color w:val="auto"/>
          <w:szCs w:val="21"/>
          <w:lang w:eastAsia="zh-CN"/>
        </w:rPr>
      </w:pPr>
    </w:p>
    <w:p w14:paraId="28FBE037">
      <w:pPr>
        <w:spacing w:line="360" w:lineRule="auto"/>
        <w:ind w:firstLine="6237" w:firstLineChars="2835"/>
        <w:rPr>
          <w:rFonts w:ascii="宋体" w:cs="宋体"/>
          <w:color w:val="auto"/>
          <w:szCs w:val="21"/>
          <w:lang w:eastAsia="zh-CN"/>
        </w:rPr>
      </w:pPr>
      <w:r>
        <w:rPr>
          <w:rFonts w:hint="eastAsia" w:ascii="宋体" w:cs="宋体"/>
          <w:color w:val="auto"/>
          <w:szCs w:val="21"/>
          <w:lang w:eastAsia="zh-CN"/>
        </w:rPr>
        <w:t>日 期:</w:t>
      </w:r>
    </w:p>
    <w:p w14:paraId="61D56862">
      <w:pPr>
        <w:spacing w:line="360" w:lineRule="auto"/>
        <w:ind w:firstLine="6237" w:firstLineChars="2835"/>
        <w:rPr>
          <w:rFonts w:ascii="宋体" w:cs="宋体"/>
          <w:color w:val="auto"/>
          <w:szCs w:val="21"/>
          <w:lang w:eastAsia="zh-CN"/>
        </w:rPr>
      </w:pPr>
    </w:p>
    <w:p w14:paraId="53125F9A">
      <w:pPr>
        <w:spacing w:line="360" w:lineRule="auto"/>
        <w:ind w:firstLine="440" w:firstLineChars="200"/>
        <w:rPr>
          <w:rFonts w:ascii="宋体" w:cs="宋体"/>
          <w:color w:val="auto"/>
          <w:szCs w:val="21"/>
          <w:u w:val="single"/>
          <w:lang w:eastAsia="zh-CN"/>
        </w:rPr>
      </w:pPr>
      <w:r>
        <w:rPr>
          <w:rFonts w:hint="eastAsia" w:ascii="宋体" w:cs="宋体"/>
          <w:color w:val="auto"/>
          <w:szCs w:val="21"/>
          <w:u w:val="single"/>
          <w:lang w:eastAsia="zh-CN"/>
        </w:rPr>
        <w:t xml:space="preserve"> </w:t>
      </w:r>
      <w:r>
        <w:rPr>
          <w:rFonts w:ascii="宋体" w:cs="宋体"/>
          <w:color w:val="auto"/>
          <w:szCs w:val="21"/>
          <w:u w:val="single"/>
          <w:lang w:eastAsia="zh-CN"/>
        </w:rPr>
        <w:t xml:space="preserve">                              </w:t>
      </w:r>
    </w:p>
    <w:p w14:paraId="02EA7549">
      <w:pPr>
        <w:spacing w:line="360" w:lineRule="auto"/>
        <w:ind w:firstLine="440" w:firstLineChars="200"/>
        <w:rPr>
          <w:color w:val="auto"/>
          <w:sz w:val="18"/>
          <w:szCs w:val="18"/>
          <w:lang w:eastAsia="zh-CN"/>
        </w:rPr>
      </w:pPr>
      <w:r>
        <w:rPr>
          <w:rFonts w:hint="eastAsia" w:ascii="宋体" w:cs="宋体"/>
          <w:color w:val="auto"/>
          <w:szCs w:val="21"/>
          <w:vertAlign w:val="superscript"/>
          <w:lang w:eastAsia="zh-CN"/>
        </w:rPr>
        <w:t xml:space="preserve">1 </w:t>
      </w:r>
      <w:r>
        <w:rPr>
          <w:rFonts w:hint="eastAsia" w:ascii="宋体" w:cs="宋体"/>
          <w:color w:val="auto"/>
          <w:szCs w:val="21"/>
          <w:lang w:eastAsia="zh-CN"/>
        </w:rPr>
        <w:t>从业人员、营业收入、资产总额填报上一年度数据，无上一年度数据的新成立企业可不填报。</w:t>
      </w:r>
    </w:p>
    <w:p w14:paraId="77A218EE">
      <w:pPr>
        <w:spacing w:line="360" w:lineRule="auto"/>
        <w:ind w:firstLine="320" w:firstLineChars="200"/>
        <w:rPr>
          <w:color w:val="auto"/>
          <w:sz w:val="16"/>
          <w:szCs w:val="18"/>
          <w:lang w:eastAsia="zh-CN"/>
        </w:rPr>
      </w:pPr>
    </w:p>
    <w:p w14:paraId="20A35122">
      <w:pPr>
        <w:pStyle w:val="11"/>
        <w:rPr>
          <w:rFonts w:hint="eastAsia"/>
          <w:b/>
          <w:color w:val="auto"/>
          <w:sz w:val="18"/>
          <w:lang w:eastAsia="zh-CN"/>
        </w:rPr>
      </w:pPr>
      <w:r>
        <w:rPr>
          <w:b/>
          <w:color w:val="auto"/>
          <w:sz w:val="18"/>
          <w:lang w:eastAsia="zh-CN"/>
        </w:rPr>
        <w:t>注：</w:t>
      </w:r>
    </w:p>
    <w:p w14:paraId="346C5AB2">
      <w:pPr>
        <w:pStyle w:val="11"/>
        <w:jc w:val="both"/>
        <w:rPr>
          <w:rFonts w:hint="eastAsia"/>
          <w:b/>
          <w:color w:val="auto"/>
          <w:sz w:val="18"/>
          <w:lang w:eastAsia="zh-CN"/>
        </w:rPr>
      </w:pPr>
      <w:r>
        <w:rPr>
          <w:b/>
          <w:color w:val="auto"/>
          <w:sz w:val="18"/>
          <w:lang w:eastAsia="zh-CN"/>
        </w:rPr>
        <w:t>1.投标人须根据制造商情况如实出具声明函。享受本招标文件规定的中小企业扶持政策的，将随中标结果公开中标人的《中小企业声明函》。</w:t>
      </w:r>
    </w:p>
    <w:p w14:paraId="3BE0343C">
      <w:pPr>
        <w:pStyle w:val="11"/>
        <w:jc w:val="both"/>
        <w:rPr>
          <w:rFonts w:hint="eastAsia"/>
          <w:b/>
          <w:color w:val="auto"/>
          <w:sz w:val="18"/>
          <w:lang w:eastAsia="zh-CN"/>
        </w:rPr>
      </w:pPr>
      <w:r>
        <w:rPr>
          <w:b/>
          <w:color w:val="auto"/>
          <w:sz w:val="18"/>
          <w:lang w:eastAsia="zh-CN"/>
        </w:rPr>
        <w:t>2.所声明的从业人员人数、营业收入金额或资产总额不实的，依照《中华人民共和国政府采购法》等国家有关规定追究相应责任。</w:t>
      </w:r>
    </w:p>
    <w:p w14:paraId="2340A5E9">
      <w:pPr>
        <w:pStyle w:val="11"/>
        <w:jc w:val="both"/>
        <w:rPr>
          <w:rFonts w:hint="eastAsia"/>
          <w:b/>
          <w:color w:val="auto"/>
          <w:sz w:val="18"/>
          <w:lang w:eastAsia="zh-CN"/>
        </w:rPr>
      </w:pPr>
      <w:r>
        <w:rPr>
          <w:b/>
          <w:color w:val="auto"/>
          <w:sz w:val="18"/>
          <w:lang w:eastAsia="zh-CN"/>
        </w:rPr>
        <w:t>3.投标人须按招标文件规定的所属行业，核对《关于印发中小企业划型标准规定的通知》（工信部联企业〔2011〕300号）规定的中小企业划型标准，如实出具声明函。中小企业划型填写错误或所属行业填写错误的，评标委员会将不予进行价格扣除。</w:t>
      </w:r>
    </w:p>
    <w:p w14:paraId="02299365">
      <w:pPr>
        <w:pStyle w:val="11"/>
        <w:spacing w:line="360" w:lineRule="auto"/>
        <w:ind w:left="0"/>
        <w:rPr>
          <w:rFonts w:hint="eastAsia" w:cs="仿宋"/>
          <w:b/>
          <w:bCs/>
          <w:color w:val="auto"/>
          <w:sz w:val="24"/>
          <w:lang w:eastAsia="zh-CN"/>
        </w:rPr>
      </w:pPr>
      <w:r>
        <w:rPr>
          <w:color w:val="auto"/>
          <w:lang w:eastAsia="zh-CN"/>
        </w:rPr>
        <w:br w:type="page"/>
      </w:r>
      <w:r>
        <w:rPr>
          <w:rFonts w:hint="eastAsia" w:cs="仿宋"/>
          <w:b/>
          <w:bCs/>
          <w:color w:val="auto"/>
          <w:sz w:val="24"/>
          <w:lang w:eastAsia="zh-CN"/>
        </w:rPr>
        <w:t>附表</w:t>
      </w:r>
    </w:p>
    <w:p w14:paraId="10084291">
      <w:pPr>
        <w:widowControl/>
        <w:spacing w:line="360" w:lineRule="auto"/>
        <w:jc w:val="center"/>
        <w:rPr>
          <w:rFonts w:hint="eastAsia" w:ascii="宋体" w:hAnsi="宋体" w:cs="仿宋"/>
          <w:b/>
          <w:bCs/>
          <w:color w:val="auto"/>
          <w:sz w:val="28"/>
          <w:lang w:eastAsia="zh-CN"/>
        </w:rPr>
      </w:pPr>
      <w:r>
        <w:rPr>
          <w:rFonts w:hint="eastAsia" w:ascii="宋体" w:hAnsi="宋体" w:cs="仿宋"/>
          <w:b/>
          <w:bCs/>
          <w:color w:val="auto"/>
          <w:sz w:val="28"/>
          <w:lang w:eastAsia="zh-CN"/>
        </w:rPr>
        <w:t>统计上大中小微型企业划分标准</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6336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27EE62FC">
            <w:pPr>
              <w:widowControl/>
              <w:spacing w:line="360" w:lineRule="auto"/>
              <w:jc w:val="center"/>
              <w:rPr>
                <w:rFonts w:hint="eastAsia" w:ascii="宋体" w:hAnsi="宋体" w:cs="仿宋"/>
                <w:b/>
                <w:bCs/>
                <w:color w:val="auto"/>
                <w:sz w:val="21"/>
                <w:szCs w:val="24"/>
              </w:rPr>
            </w:pPr>
            <w:r>
              <w:rPr>
                <w:rFonts w:hint="eastAsia" w:ascii="宋体" w:hAnsi="宋体" w:cs="仿宋"/>
                <w:b/>
                <w:bCs/>
                <w:color w:val="auto"/>
                <w:sz w:val="21"/>
                <w:szCs w:val="24"/>
              </w:rPr>
              <w:t>行业名称</w:t>
            </w:r>
          </w:p>
        </w:tc>
        <w:tc>
          <w:tcPr>
            <w:tcW w:w="1369" w:type="dxa"/>
            <w:shd w:val="clear" w:color="auto" w:fill="auto"/>
            <w:vAlign w:val="center"/>
          </w:tcPr>
          <w:p w14:paraId="7F5831C3">
            <w:pPr>
              <w:widowControl/>
              <w:spacing w:line="360" w:lineRule="auto"/>
              <w:jc w:val="center"/>
              <w:rPr>
                <w:rFonts w:hint="eastAsia" w:ascii="宋体" w:hAnsi="宋体" w:cs="仿宋"/>
                <w:b/>
                <w:bCs/>
                <w:color w:val="auto"/>
                <w:sz w:val="21"/>
                <w:szCs w:val="21"/>
              </w:rPr>
            </w:pPr>
            <w:r>
              <w:rPr>
                <w:rFonts w:hint="eastAsia" w:ascii="宋体" w:hAnsi="宋体" w:cs="仿宋"/>
                <w:b/>
                <w:bCs/>
                <w:color w:val="auto"/>
                <w:sz w:val="21"/>
                <w:szCs w:val="21"/>
              </w:rPr>
              <w:t>指标名称</w:t>
            </w:r>
          </w:p>
        </w:tc>
        <w:tc>
          <w:tcPr>
            <w:tcW w:w="709" w:type="dxa"/>
            <w:shd w:val="clear" w:color="auto" w:fill="auto"/>
            <w:vAlign w:val="center"/>
          </w:tcPr>
          <w:p w14:paraId="757A0C55">
            <w:pPr>
              <w:widowControl/>
              <w:spacing w:line="360" w:lineRule="auto"/>
              <w:jc w:val="center"/>
              <w:rPr>
                <w:rFonts w:hint="eastAsia" w:ascii="宋体" w:hAnsi="宋体" w:cs="仿宋"/>
                <w:b/>
                <w:bCs/>
                <w:color w:val="auto"/>
                <w:sz w:val="21"/>
                <w:szCs w:val="21"/>
              </w:rPr>
            </w:pPr>
            <w:r>
              <w:rPr>
                <w:rFonts w:hint="eastAsia" w:ascii="宋体" w:hAnsi="宋体" w:cs="仿宋"/>
                <w:b/>
                <w:bCs/>
                <w:color w:val="auto"/>
                <w:sz w:val="21"/>
                <w:szCs w:val="21"/>
              </w:rPr>
              <w:t>计量</w:t>
            </w:r>
          </w:p>
          <w:p w14:paraId="66381AE1">
            <w:pPr>
              <w:widowControl/>
              <w:spacing w:line="360" w:lineRule="auto"/>
              <w:jc w:val="center"/>
              <w:rPr>
                <w:rFonts w:hint="eastAsia" w:ascii="宋体" w:hAnsi="宋体" w:cs="仿宋"/>
                <w:b/>
                <w:bCs/>
                <w:color w:val="auto"/>
                <w:sz w:val="21"/>
                <w:szCs w:val="21"/>
              </w:rPr>
            </w:pPr>
            <w:r>
              <w:rPr>
                <w:rFonts w:hint="eastAsia" w:ascii="宋体" w:hAnsi="宋体" w:cs="仿宋"/>
                <w:b/>
                <w:bCs/>
                <w:color w:val="auto"/>
                <w:sz w:val="21"/>
                <w:szCs w:val="21"/>
              </w:rPr>
              <w:t>单位</w:t>
            </w:r>
          </w:p>
        </w:tc>
        <w:tc>
          <w:tcPr>
            <w:tcW w:w="1125" w:type="dxa"/>
            <w:shd w:val="clear" w:color="auto" w:fill="auto"/>
            <w:vAlign w:val="center"/>
          </w:tcPr>
          <w:p w14:paraId="116C0946">
            <w:pPr>
              <w:widowControl/>
              <w:spacing w:line="360" w:lineRule="auto"/>
              <w:jc w:val="center"/>
              <w:rPr>
                <w:rFonts w:hint="eastAsia" w:ascii="宋体" w:hAnsi="宋体" w:cs="仿宋"/>
                <w:b/>
                <w:bCs/>
                <w:color w:val="auto"/>
                <w:sz w:val="21"/>
                <w:szCs w:val="21"/>
              </w:rPr>
            </w:pPr>
            <w:r>
              <w:rPr>
                <w:rFonts w:hint="eastAsia" w:ascii="宋体" w:hAnsi="宋体" w:cs="仿宋"/>
                <w:b/>
                <w:bCs/>
                <w:color w:val="auto"/>
                <w:sz w:val="21"/>
                <w:szCs w:val="21"/>
              </w:rPr>
              <w:t>大型</w:t>
            </w:r>
          </w:p>
        </w:tc>
        <w:tc>
          <w:tcPr>
            <w:tcW w:w="1701" w:type="dxa"/>
            <w:shd w:val="clear" w:color="auto" w:fill="auto"/>
            <w:vAlign w:val="center"/>
          </w:tcPr>
          <w:p w14:paraId="78AC8C9B">
            <w:pPr>
              <w:widowControl/>
              <w:spacing w:line="360" w:lineRule="auto"/>
              <w:jc w:val="center"/>
              <w:rPr>
                <w:rFonts w:hint="eastAsia" w:ascii="宋体" w:hAnsi="宋体" w:cs="仿宋"/>
                <w:b/>
                <w:bCs/>
                <w:color w:val="auto"/>
                <w:sz w:val="21"/>
                <w:szCs w:val="21"/>
              </w:rPr>
            </w:pPr>
            <w:r>
              <w:rPr>
                <w:rFonts w:hint="eastAsia" w:ascii="宋体" w:hAnsi="宋体" w:cs="仿宋"/>
                <w:b/>
                <w:bCs/>
                <w:color w:val="auto"/>
                <w:sz w:val="21"/>
                <w:szCs w:val="21"/>
              </w:rPr>
              <w:t>中型</w:t>
            </w:r>
          </w:p>
        </w:tc>
        <w:tc>
          <w:tcPr>
            <w:tcW w:w="1426" w:type="dxa"/>
            <w:shd w:val="clear" w:color="auto" w:fill="auto"/>
            <w:vAlign w:val="center"/>
          </w:tcPr>
          <w:p w14:paraId="0E9B0FC5">
            <w:pPr>
              <w:widowControl/>
              <w:spacing w:line="360" w:lineRule="auto"/>
              <w:jc w:val="center"/>
              <w:rPr>
                <w:rFonts w:hint="eastAsia" w:ascii="宋体" w:hAnsi="宋体" w:cs="仿宋"/>
                <w:b/>
                <w:bCs/>
                <w:color w:val="auto"/>
                <w:sz w:val="21"/>
                <w:szCs w:val="21"/>
              </w:rPr>
            </w:pPr>
            <w:r>
              <w:rPr>
                <w:rFonts w:hint="eastAsia" w:ascii="宋体" w:hAnsi="宋体" w:cs="仿宋"/>
                <w:b/>
                <w:bCs/>
                <w:color w:val="auto"/>
                <w:sz w:val="21"/>
                <w:szCs w:val="21"/>
              </w:rPr>
              <w:t>小型</w:t>
            </w:r>
          </w:p>
        </w:tc>
        <w:tc>
          <w:tcPr>
            <w:tcW w:w="992" w:type="dxa"/>
            <w:shd w:val="clear" w:color="auto" w:fill="auto"/>
            <w:vAlign w:val="center"/>
          </w:tcPr>
          <w:p w14:paraId="6DB8BCF9">
            <w:pPr>
              <w:widowControl/>
              <w:spacing w:line="360" w:lineRule="auto"/>
              <w:jc w:val="center"/>
              <w:rPr>
                <w:rFonts w:hint="eastAsia" w:ascii="宋体" w:hAnsi="宋体" w:cs="仿宋"/>
                <w:b/>
                <w:bCs/>
                <w:color w:val="auto"/>
                <w:sz w:val="21"/>
                <w:szCs w:val="21"/>
              </w:rPr>
            </w:pPr>
            <w:r>
              <w:rPr>
                <w:rFonts w:hint="eastAsia" w:ascii="宋体" w:hAnsi="宋体" w:cs="仿宋"/>
                <w:b/>
                <w:bCs/>
                <w:color w:val="auto"/>
                <w:sz w:val="21"/>
                <w:szCs w:val="21"/>
              </w:rPr>
              <w:t>微型</w:t>
            </w:r>
          </w:p>
        </w:tc>
      </w:tr>
      <w:tr w14:paraId="75D53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40363BCD">
            <w:pPr>
              <w:widowControl/>
              <w:spacing w:line="360" w:lineRule="auto"/>
              <w:rPr>
                <w:rFonts w:hint="eastAsia" w:ascii="宋体" w:hAnsi="宋体" w:cs="仿宋"/>
                <w:color w:val="auto"/>
                <w:sz w:val="21"/>
                <w:szCs w:val="21"/>
              </w:rPr>
            </w:pPr>
            <w:r>
              <w:rPr>
                <w:rFonts w:hint="eastAsia" w:ascii="宋体" w:hAnsi="宋体" w:cs="仿宋"/>
                <w:color w:val="auto"/>
                <w:sz w:val="21"/>
                <w:szCs w:val="21"/>
              </w:rPr>
              <w:t>农、林、牧、渔业</w:t>
            </w:r>
          </w:p>
        </w:tc>
        <w:tc>
          <w:tcPr>
            <w:tcW w:w="1369" w:type="dxa"/>
            <w:shd w:val="clear" w:color="auto" w:fill="auto"/>
            <w:vAlign w:val="center"/>
          </w:tcPr>
          <w:p w14:paraId="7BA0FDA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6A2F5212">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346C601F">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Y≥20000</w:t>
            </w:r>
          </w:p>
        </w:tc>
        <w:tc>
          <w:tcPr>
            <w:tcW w:w="1701" w:type="dxa"/>
            <w:shd w:val="clear" w:color="auto" w:fill="auto"/>
            <w:vAlign w:val="center"/>
          </w:tcPr>
          <w:p w14:paraId="3CB0481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500≤Y＜20000</w:t>
            </w:r>
          </w:p>
        </w:tc>
        <w:tc>
          <w:tcPr>
            <w:tcW w:w="1426" w:type="dxa"/>
            <w:shd w:val="clear" w:color="auto" w:fill="auto"/>
            <w:vAlign w:val="center"/>
          </w:tcPr>
          <w:p w14:paraId="51CAC1D2">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50≤Y＜500</w:t>
            </w:r>
          </w:p>
        </w:tc>
        <w:tc>
          <w:tcPr>
            <w:tcW w:w="992" w:type="dxa"/>
            <w:shd w:val="clear" w:color="auto" w:fill="auto"/>
            <w:vAlign w:val="center"/>
          </w:tcPr>
          <w:p w14:paraId="6A7A6DD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Y＜50</w:t>
            </w:r>
          </w:p>
        </w:tc>
      </w:tr>
      <w:tr w14:paraId="7349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FF322A5">
            <w:pPr>
              <w:widowControl/>
              <w:spacing w:line="360" w:lineRule="auto"/>
              <w:rPr>
                <w:rFonts w:hint="eastAsia" w:ascii="宋体" w:hAnsi="宋体" w:cs="仿宋"/>
                <w:color w:val="auto"/>
                <w:sz w:val="21"/>
                <w:szCs w:val="21"/>
              </w:rPr>
            </w:pPr>
            <w:r>
              <w:rPr>
                <w:rFonts w:hint="eastAsia" w:ascii="宋体" w:hAnsi="宋体" w:cs="仿宋"/>
                <w:color w:val="auto"/>
                <w:sz w:val="21"/>
                <w:szCs w:val="21"/>
              </w:rPr>
              <w:t>工业 *</w:t>
            </w:r>
          </w:p>
        </w:tc>
        <w:tc>
          <w:tcPr>
            <w:tcW w:w="1369" w:type="dxa"/>
            <w:shd w:val="clear" w:color="auto" w:fill="auto"/>
            <w:vAlign w:val="center"/>
          </w:tcPr>
          <w:p w14:paraId="7D84DBC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6CF1025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74F4A14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X≥1000</w:t>
            </w:r>
          </w:p>
        </w:tc>
        <w:tc>
          <w:tcPr>
            <w:tcW w:w="1701" w:type="dxa"/>
            <w:shd w:val="clear" w:color="auto" w:fill="auto"/>
            <w:vAlign w:val="center"/>
          </w:tcPr>
          <w:p w14:paraId="67DCAFA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300≤X＜1000</w:t>
            </w:r>
          </w:p>
        </w:tc>
        <w:tc>
          <w:tcPr>
            <w:tcW w:w="1426" w:type="dxa"/>
            <w:shd w:val="clear" w:color="auto" w:fill="auto"/>
            <w:vAlign w:val="center"/>
          </w:tcPr>
          <w:p w14:paraId="184BB226">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20≤X＜300</w:t>
            </w:r>
          </w:p>
        </w:tc>
        <w:tc>
          <w:tcPr>
            <w:tcW w:w="992" w:type="dxa"/>
            <w:shd w:val="clear" w:color="auto" w:fill="auto"/>
            <w:vAlign w:val="center"/>
          </w:tcPr>
          <w:p w14:paraId="2AFE27C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X＜20</w:t>
            </w:r>
          </w:p>
        </w:tc>
      </w:tr>
      <w:tr w14:paraId="7918B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33FF6A7">
            <w:pPr>
              <w:widowControl/>
              <w:spacing w:line="360" w:lineRule="auto"/>
              <w:rPr>
                <w:rFonts w:hint="eastAsia" w:ascii="宋体" w:hAnsi="宋体" w:cs="仿宋"/>
                <w:color w:val="auto"/>
                <w:sz w:val="21"/>
                <w:szCs w:val="21"/>
              </w:rPr>
            </w:pPr>
          </w:p>
        </w:tc>
        <w:tc>
          <w:tcPr>
            <w:tcW w:w="1369" w:type="dxa"/>
            <w:shd w:val="clear" w:color="auto" w:fill="auto"/>
            <w:vAlign w:val="center"/>
          </w:tcPr>
          <w:p w14:paraId="57E63A4F">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3657DA24">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63587111">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Y≥40000</w:t>
            </w:r>
          </w:p>
        </w:tc>
        <w:tc>
          <w:tcPr>
            <w:tcW w:w="1701" w:type="dxa"/>
            <w:shd w:val="clear" w:color="auto" w:fill="auto"/>
            <w:vAlign w:val="center"/>
          </w:tcPr>
          <w:p w14:paraId="52F678C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2000≤Y＜40000</w:t>
            </w:r>
          </w:p>
        </w:tc>
        <w:tc>
          <w:tcPr>
            <w:tcW w:w="1426" w:type="dxa"/>
            <w:shd w:val="clear" w:color="auto" w:fill="auto"/>
            <w:vAlign w:val="center"/>
          </w:tcPr>
          <w:p w14:paraId="5484882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300≤Y＜2000</w:t>
            </w:r>
          </w:p>
        </w:tc>
        <w:tc>
          <w:tcPr>
            <w:tcW w:w="992" w:type="dxa"/>
            <w:shd w:val="clear" w:color="auto" w:fill="auto"/>
            <w:vAlign w:val="center"/>
          </w:tcPr>
          <w:p w14:paraId="7B68A89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Y＜300</w:t>
            </w:r>
          </w:p>
        </w:tc>
      </w:tr>
      <w:tr w14:paraId="2603A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4AF9873">
            <w:pPr>
              <w:widowControl/>
              <w:spacing w:line="360" w:lineRule="auto"/>
              <w:rPr>
                <w:rFonts w:hint="eastAsia" w:ascii="宋体" w:hAnsi="宋体" w:cs="仿宋"/>
                <w:color w:val="auto"/>
                <w:sz w:val="21"/>
                <w:szCs w:val="21"/>
              </w:rPr>
            </w:pPr>
            <w:r>
              <w:rPr>
                <w:rFonts w:hint="eastAsia" w:ascii="宋体" w:hAnsi="宋体" w:cs="仿宋"/>
                <w:color w:val="auto"/>
                <w:sz w:val="21"/>
                <w:szCs w:val="21"/>
              </w:rPr>
              <w:t>建筑业</w:t>
            </w:r>
          </w:p>
        </w:tc>
        <w:tc>
          <w:tcPr>
            <w:tcW w:w="1369" w:type="dxa"/>
            <w:shd w:val="clear" w:color="auto" w:fill="auto"/>
            <w:vAlign w:val="center"/>
          </w:tcPr>
          <w:p w14:paraId="1F785F74">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67F2994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60EF95E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Y≥80000</w:t>
            </w:r>
          </w:p>
        </w:tc>
        <w:tc>
          <w:tcPr>
            <w:tcW w:w="1701" w:type="dxa"/>
            <w:shd w:val="clear" w:color="auto" w:fill="auto"/>
            <w:vAlign w:val="center"/>
          </w:tcPr>
          <w:p w14:paraId="6256BFF1">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6000≤Y＜80000</w:t>
            </w:r>
          </w:p>
        </w:tc>
        <w:tc>
          <w:tcPr>
            <w:tcW w:w="1426" w:type="dxa"/>
            <w:shd w:val="clear" w:color="auto" w:fill="auto"/>
            <w:vAlign w:val="center"/>
          </w:tcPr>
          <w:p w14:paraId="350E788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300≤Y＜6000</w:t>
            </w:r>
          </w:p>
        </w:tc>
        <w:tc>
          <w:tcPr>
            <w:tcW w:w="992" w:type="dxa"/>
            <w:shd w:val="clear" w:color="auto" w:fill="auto"/>
            <w:vAlign w:val="center"/>
          </w:tcPr>
          <w:p w14:paraId="07320C04">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Y＜300</w:t>
            </w:r>
          </w:p>
        </w:tc>
      </w:tr>
      <w:tr w14:paraId="445C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4551110">
            <w:pPr>
              <w:widowControl/>
              <w:spacing w:line="360" w:lineRule="auto"/>
              <w:rPr>
                <w:rFonts w:hint="eastAsia" w:ascii="宋体" w:hAnsi="宋体" w:cs="仿宋"/>
                <w:color w:val="auto"/>
                <w:sz w:val="21"/>
                <w:szCs w:val="21"/>
              </w:rPr>
            </w:pPr>
          </w:p>
        </w:tc>
        <w:tc>
          <w:tcPr>
            <w:tcW w:w="1369" w:type="dxa"/>
            <w:shd w:val="clear" w:color="auto" w:fill="auto"/>
            <w:vAlign w:val="center"/>
          </w:tcPr>
          <w:p w14:paraId="7E7C88A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资产总额(Z)</w:t>
            </w:r>
          </w:p>
        </w:tc>
        <w:tc>
          <w:tcPr>
            <w:tcW w:w="709" w:type="dxa"/>
            <w:shd w:val="clear" w:color="auto" w:fill="auto"/>
            <w:vAlign w:val="center"/>
          </w:tcPr>
          <w:p w14:paraId="0A94240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7037BA0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Z≥80000</w:t>
            </w:r>
          </w:p>
        </w:tc>
        <w:tc>
          <w:tcPr>
            <w:tcW w:w="1701" w:type="dxa"/>
            <w:shd w:val="clear" w:color="auto" w:fill="auto"/>
            <w:vAlign w:val="center"/>
          </w:tcPr>
          <w:p w14:paraId="24E94876">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5000≤Z＜80000</w:t>
            </w:r>
          </w:p>
        </w:tc>
        <w:tc>
          <w:tcPr>
            <w:tcW w:w="1426" w:type="dxa"/>
            <w:shd w:val="clear" w:color="auto" w:fill="auto"/>
            <w:vAlign w:val="center"/>
          </w:tcPr>
          <w:p w14:paraId="248D922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300≤Z＜5000</w:t>
            </w:r>
          </w:p>
        </w:tc>
        <w:tc>
          <w:tcPr>
            <w:tcW w:w="992" w:type="dxa"/>
            <w:shd w:val="clear" w:color="auto" w:fill="auto"/>
            <w:vAlign w:val="center"/>
          </w:tcPr>
          <w:p w14:paraId="662C1630">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Z＜300</w:t>
            </w:r>
          </w:p>
        </w:tc>
      </w:tr>
      <w:tr w14:paraId="316B0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E8E4469">
            <w:pPr>
              <w:widowControl/>
              <w:spacing w:line="360" w:lineRule="auto"/>
              <w:rPr>
                <w:rFonts w:hint="eastAsia" w:ascii="宋体" w:hAnsi="宋体" w:cs="仿宋"/>
                <w:color w:val="auto"/>
                <w:sz w:val="21"/>
                <w:szCs w:val="21"/>
              </w:rPr>
            </w:pPr>
            <w:r>
              <w:rPr>
                <w:rFonts w:hint="eastAsia" w:ascii="宋体" w:hAnsi="宋体" w:cs="仿宋"/>
                <w:color w:val="auto"/>
                <w:sz w:val="21"/>
                <w:szCs w:val="21"/>
              </w:rPr>
              <w:t>批发业</w:t>
            </w:r>
          </w:p>
        </w:tc>
        <w:tc>
          <w:tcPr>
            <w:tcW w:w="1369" w:type="dxa"/>
            <w:shd w:val="clear" w:color="auto" w:fill="auto"/>
            <w:vAlign w:val="center"/>
          </w:tcPr>
          <w:p w14:paraId="52E326E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6F58D6BE">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3E331AE7">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X≥200</w:t>
            </w:r>
          </w:p>
        </w:tc>
        <w:tc>
          <w:tcPr>
            <w:tcW w:w="1701" w:type="dxa"/>
            <w:shd w:val="clear" w:color="auto" w:fill="auto"/>
            <w:vAlign w:val="center"/>
          </w:tcPr>
          <w:p w14:paraId="499BEEB4">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20≤X＜200</w:t>
            </w:r>
          </w:p>
        </w:tc>
        <w:tc>
          <w:tcPr>
            <w:tcW w:w="1426" w:type="dxa"/>
            <w:shd w:val="clear" w:color="auto" w:fill="auto"/>
            <w:vAlign w:val="center"/>
          </w:tcPr>
          <w:p w14:paraId="7E21409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5≤X＜20</w:t>
            </w:r>
          </w:p>
        </w:tc>
        <w:tc>
          <w:tcPr>
            <w:tcW w:w="992" w:type="dxa"/>
            <w:shd w:val="clear" w:color="auto" w:fill="auto"/>
            <w:vAlign w:val="center"/>
          </w:tcPr>
          <w:p w14:paraId="5CB89CF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X＜5</w:t>
            </w:r>
          </w:p>
        </w:tc>
      </w:tr>
      <w:tr w14:paraId="1D878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2659A4D">
            <w:pPr>
              <w:widowControl/>
              <w:spacing w:line="360" w:lineRule="auto"/>
              <w:rPr>
                <w:rFonts w:hint="eastAsia" w:ascii="宋体" w:hAnsi="宋体" w:cs="仿宋"/>
                <w:color w:val="auto"/>
                <w:sz w:val="21"/>
                <w:szCs w:val="21"/>
              </w:rPr>
            </w:pPr>
          </w:p>
        </w:tc>
        <w:tc>
          <w:tcPr>
            <w:tcW w:w="1369" w:type="dxa"/>
            <w:shd w:val="clear" w:color="auto" w:fill="auto"/>
            <w:vAlign w:val="center"/>
          </w:tcPr>
          <w:p w14:paraId="3EDD7F5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526A56A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548B847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Y≥40000</w:t>
            </w:r>
          </w:p>
        </w:tc>
        <w:tc>
          <w:tcPr>
            <w:tcW w:w="1701" w:type="dxa"/>
            <w:shd w:val="clear" w:color="auto" w:fill="auto"/>
            <w:vAlign w:val="center"/>
          </w:tcPr>
          <w:p w14:paraId="076662E4">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5000≤Y＜40000</w:t>
            </w:r>
          </w:p>
        </w:tc>
        <w:tc>
          <w:tcPr>
            <w:tcW w:w="1426" w:type="dxa"/>
            <w:shd w:val="clear" w:color="auto" w:fill="auto"/>
            <w:vAlign w:val="center"/>
          </w:tcPr>
          <w:p w14:paraId="7DEC7022">
            <w:pPr>
              <w:widowControl/>
              <w:spacing w:line="360" w:lineRule="auto"/>
              <w:ind w:left="-1" w:leftChars="-1" w:hanging="1"/>
              <w:jc w:val="center"/>
              <w:rPr>
                <w:rFonts w:hint="eastAsia" w:ascii="宋体" w:hAnsi="宋体" w:cs="仿宋"/>
                <w:color w:val="auto"/>
                <w:sz w:val="21"/>
                <w:szCs w:val="21"/>
              </w:rPr>
            </w:pPr>
            <w:r>
              <w:rPr>
                <w:rFonts w:hint="eastAsia" w:ascii="宋体" w:hAnsi="宋体" w:cs="仿宋"/>
                <w:color w:val="auto"/>
                <w:sz w:val="21"/>
                <w:szCs w:val="21"/>
              </w:rPr>
              <w:t>1000≤Y＜5000</w:t>
            </w:r>
          </w:p>
        </w:tc>
        <w:tc>
          <w:tcPr>
            <w:tcW w:w="992" w:type="dxa"/>
            <w:shd w:val="clear" w:color="auto" w:fill="auto"/>
            <w:vAlign w:val="center"/>
          </w:tcPr>
          <w:p w14:paraId="7296C81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Y＜1000</w:t>
            </w:r>
          </w:p>
        </w:tc>
      </w:tr>
      <w:tr w14:paraId="5BB25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72973EF7">
            <w:pPr>
              <w:widowControl/>
              <w:spacing w:line="360" w:lineRule="auto"/>
              <w:rPr>
                <w:rFonts w:hint="eastAsia" w:ascii="宋体" w:hAnsi="宋体" w:cs="仿宋"/>
                <w:color w:val="auto"/>
                <w:sz w:val="21"/>
                <w:szCs w:val="21"/>
              </w:rPr>
            </w:pPr>
            <w:r>
              <w:rPr>
                <w:rFonts w:hint="eastAsia" w:ascii="宋体" w:hAnsi="宋体" w:cs="仿宋"/>
                <w:color w:val="auto"/>
                <w:sz w:val="21"/>
                <w:szCs w:val="21"/>
              </w:rPr>
              <w:t>零售业</w:t>
            </w:r>
          </w:p>
        </w:tc>
        <w:tc>
          <w:tcPr>
            <w:tcW w:w="1369" w:type="dxa"/>
            <w:shd w:val="clear" w:color="auto" w:fill="auto"/>
            <w:vAlign w:val="center"/>
          </w:tcPr>
          <w:p w14:paraId="2F577EE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4AACDA82">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64477E9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X≥300</w:t>
            </w:r>
          </w:p>
        </w:tc>
        <w:tc>
          <w:tcPr>
            <w:tcW w:w="1701" w:type="dxa"/>
            <w:shd w:val="clear" w:color="auto" w:fill="auto"/>
            <w:vAlign w:val="center"/>
          </w:tcPr>
          <w:p w14:paraId="25D09777">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50≤X＜300</w:t>
            </w:r>
          </w:p>
        </w:tc>
        <w:tc>
          <w:tcPr>
            <w:tcW w:w="1426" w:type="dxa"/>
            <w:shd w:val="clear" w:color="auto" w:fill="auto"/>
            <w:vAlign w:val="center"/>
          </w:tcPr>
          <w:p w14:paraId="4E4F6893">
            <w:pPr>
              <w:widowControl/>
              <w:spacing w:line="360" w:lineRule="auto"/>
              <w:ind w:left="-1" w:leftChars="-1" w:hanging="1"/>
              <w:jc w:val="center"/>
              <w:rPr>
                <w:rFonts w:hint="eastAsia" w:ascii="宋体" w:hAnsi="宋体" w:cs="仿宋"/>
                <w:color w:val="auto"/>
                <w:sz w:val="21"/>
                <w:szCs w:val="21"/>
              </w:rPr>
            </w:pPr>
            <w:r>
              <w:rPr>
                <w:rFonts w:hint="eastAsia" w:ascii="宋体" w:hAnsi="宋体" w:cs="仿宋"/>
                <w:color w:val="auto"/>
                <w:sz w:val="21"/>
                <w:szCs w:val="21"/>
              </w:rPr>
              <w:t xml:space="preserve">10≤X＜50 </w:t>
            </w:r>
          </w:p>
        </w:tc>
        <w:tc>
          <w:tcPr>
            <w:tcW w:w="992" w:type="dxa"/>
            <w:shd w:val="clear" w:color="auto" w:fill="auto"/>
            <w:vAlign w:val="center"/>
          </w:tcPr>
          <w:p w14:paraId="576BC005">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w:t>
            </w:r>
          </w:p>
        </w:tc>
      </w:tr>
      <w:tr w14:paraId="67FA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42EF350">
            <w:pPr>
              <w:widowControl/>
              <w:spacing w:line="360" w:lineRule="auto"/>
              <w:rPr>
                <w:rFonts w:hint="eastAsia" w:ascii="宋体" w:hAnsi="宋体" w:cs="仿宋"/>
                <w:color w:val="auto"/>
                <w:sz w:val="21"/>
                <w:szCs w:val="21"/>
              </w:rPr>
            </w:pPr>
          </w:p>
        </w:tc>
        <w:tc>
          <w:tcPr>
            <w:tcW w:w="1369" w:type="dxa"/>
            <w:shd w:val="clear" w:color="auto" w:fill="auto"/>
            <w:vAlign w:val="center"/>
          </w:tcPr>
          <w:p w14:paraId="7839377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46112C7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1BE49F0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Y≥20000</w:t>
            </w:r>
          </w:p>
        </w:tc>
        <w:tc>
          <w:tcPr>
            <w:tcW w:w="1701" w:type="dxa"/>
            <w:shd w:val="clear" w:color="auto" w:fill="auto"/>
            <w:vAlign w:val="center"/>
          </w:tcPr>
          <w:p w14:paraId="2CB5FE21">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500≤Y＜20000</w:t>
            </w:r>
          </w:p>
        </w:tc>
        <w:tc>
          <w:tcPr>
            <w:tcW w:w="1426" w:type="dxa"/>
            <w:shd w:val="clear" w:color="auto" w:fill="auto"/>
            <w:vAlign w:val="center"/>
          </w:tcPr>
          <w:p w14:paraId="5CE2F401">
            <w:pPr>
              <w:widowControl/>
              <w:spacing w:line="360" w:lineRule="auto"/>
              <w:ind w:left="-1" w:leftChars="-1" w:hanging="1"/>
              <w:jc w:val="center"/>
              <w:rPr>
                <w:rFonts w:hint="eastAsia" w:ascii="宋体" w:hAnsi="宋体" w:cs="仿宋"/>
                <w:color w:val="auto"/>
                <w:sz w:val="21"/>
                <w:szCs w:val="21"/>
              </w:rPr>
            </w:pPr>
            <w:r>
              <w:rPr>
                <w:rFonts w:hint="eastAsia" w:ascii="宋体" w:hAnsi="宋体" w:cs="仿宋"/>
                <w:color w:val="auto"/>
                <w:sz w:val="21"/>
                <w:szCs w:val="21"/>
              </w:rPr>
              <w:t xml:space="preserve">100≤Y＜500 </w:t>
            </w:r>
          </w:p>
        </w:tc>
        <w:tc>
          <w:tcPr>
            <w:tcW w:w="992" w:type="dxa"/>
            <w:shd w:val="clear" w:color="auto" w:fill="auto"/>
            <w:vAlign w:val="center"/>
          </w:tcPr>
          <w:p w14:paraId="09B7B72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w:t>
            </w:r>
          </w:p>
        </w:tc>
      </w:tr>
      <w:tr w14:paraId="3309C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DA1840B">
            <w:pPr>
              <w:widowControl/>
              <w:spacing w:line="360" w:lineRule="auto"/>
              <w:rPr>
                <w:rFonts w:hint="eastAsia" w:ascii="宋体" w:hAnsi="宋体" w:cs="仿宋"/>
                <w:color w:val="auto"/>
                <w:sz w:val="21"/>
                <w:szCs w:val="21"/>
              </w:rPr>
            </w:pPr>
            <w:r>
              <w:rPr>
                <w:rFonts w:hint="eastAsia" w:ascii="宋体" w:hAnsi="宋体" w:cs="仿宋"/>
                <w:color w:val="auto"/>
                <w:sz w:val="21"/>
                <w:szCs w:val="21"/>
              </w:rPr>
              <w:t>交通运输业 *</w:t>
            </w:r>
          </w:p>
        </w:tc>
        <w:tc>
          <w:tcPr>
            <w:tcW w:w="1369" w:type="dxa"/>
            <w:shd w:val="clear" w:color="auto" w:fill="auto"/>
            <w:vAlign w:val="center"/>
          </w:tcPr>
          <w:p w14:paraId="085353E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7FC72181">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155D487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X≥1000</w:t>
            </w:r>
          </w:p>
        </w:tc>
        <w:tc>
          <w:tcPr>
            <w:tcW w:w="1701" w:type="dxa"/>
            <w:shd w:val="clear" w:color="auto" w:fill="auto"/>
            <w:vAlign w:val="center"/>
          </w:tcPr>
          <w:p w14:paraId="36B2387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300≤X＜1000</w:t>
            </w:r>
          </w:p>
        </w:tc>
        <w:tc>
          <w:tcPr>
            <w:tcW w:w="1426" w:type="dxa"/>
            <w:shd w:val="clear" w:color="auto" w:fill="auto"/>
            <w:vAlign w:val="center"/>
          </w:tcPr>
          <w:p w14:paraId="6E2D7716">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20≤X＜300</w:t>
            </w:r>
          </w:p>
        </w:tc>
        <w:tc>
          <w:tcPr>
            <w:tcW w:w="992" w:type="dxa"/>
            <w:shd w:val="clear" w:color="auto" w:fill="auto"/>
            <w:vAlign w:val="center"/>
          </w:tcPr>
          <w:p w14:paraId="613E6DDE">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X＜20</w:t>
            </w:r>
          </w:p>
        </w:tc>
      </w:tr>
      <w:tr w14:paraId="6DFCA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915ADF6">
            <w:pPr>
              <w:widowControl/>
              <w:spacing w:line="360" w:lineRule="auto"/>
              <w:rPr>
                <w:rFonts w:hint="eastAsia" w:ascii="宋体" w:hAnsi="宋体" w:cs="仿宋"/>
                <w:color w:val="auto"/>
                <w:sz w:val="21"/>
                <w:szCs w:val="21"/>
              </w:rPr>
            </w:pPr>
          </w:p>
        </w:tc>
        <w:tc>
          <w:tcPr>
            <w:tcW w:w="1369" w:type="dxa"/>
            <w:shd w:val="clear" w:color="auto" w:fill="auto"/>
            <w:vAlign w:val="center"/>
          </w:tcPr>
          <w:p w14:paraId="6FBF74EE">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1EF5C201">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5520576F">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Y≥30000</w:t>
            </w:r>
          </w:p>
        </w:tc>
        <w:tc>
          <w:tcPr>
            <w:tcW w:w="1701" w:type="dxa"/>
            <w:shd w:val="clear" w:color="auto" w:fill="auto"/>
            <w:vAlign w:val="center"/>
          </w:tcPr>
          <w:p w14:paraId="54C72A92">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3000≤Y＜30000</w:t>
            </w:r>
          </w:p>
        </w:tc>
        <w:tc>
          <w:tcPr>
            <w:tcW w:w="1426" w:type="dxa"/>
            <w:shd w:val="clear" w:color="auto" w:fill="auto"/>
            <w:vAlign w:val="center"/>
          </w:tcPr>
          <w:p w14:paraId="77B8F66E">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200≤Y＜3000</w:t>
            </w:r>
          </w:p>
        </w:tc>
        <w:tc>
          <w:tcPr>
            <w:tcW w:w="992" w:type="dxa"/>
            <w:shd w:val="clear" w:color="auto" w:fill="auto"/>
            <w:vAlign w:val="center"/>
          </w:tcPr>
          <w:p w14:paraId="0DD2E08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Y＜200</w:t>
            </w:r>
          </w:p>
        </w:tc>
      </w:tr>
      <w:tr w14:paraId="570E2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02A028F">
            <w:pPr>
              <w:widowControl/>
              <w:spacing w:line="360" w:lineRule="auto"/>
              <w:rPr>
                <w:rFonts w:hint="eastAsia" w:ascii="宋体" w:hAnsi="宋体" w:cs="仿宋"/>
                <w:color w:val="auto"/>
                <w:sz w:val="21"/>
                <w:szCs w:val="21"/>
              </w:rPr>
            </w:pPr>
            <w:r>
              <w:rPr>
                <w:rFonts w:hint="eastAsia" w:ascii="宋体" w:hAnsi="宋体" w:cs="仿宋"/>
                <w:color w:val="auto"/>
                <w:sz w:val="21"/>
                <w:szCs w:val="21"/>
              </w:rPr>
              <w:t>仓储业*</w:t>
            </w:r>
          </w:p>
        </w:tc>
        <w:tc>
          <w:tcPr>
            <w:tcW w:w="1369" w:type="dxa"/>
            <w:shd w:val="clear" w:color="auto" w:fill="auto"/>
            <w:vAlign w:val="center"/>
          </w:tcPr>
          <w:p w14:paraId="36B0EFCE">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3CEC931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5AD3D0B7">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X≥200</w:t>
            </w:r>
          </w:p>
        </w:tc>
        <w:tc>
          <w:tcPr>
            <w:tcW w:w="1701" w:type="dxa"/>
            <w:shd w:val="clear" w:color="auto" w:fill="auto"/>
            <w:vAlign w:val="center"/>
          </w:tcPr>
          <w:p w14:paraId="0AFAE3E3">
            <w:pPr>
              <w:widowControl/>
              <w:spacing w:line="360" w:lineRule="auto"/>
              <w:ind w:left="14" w:leftChars="-51" w:hanging="126" w:hangingChars="60"/>
              <w:jc w:val="center"/>
              <w:rPr>
                <w:rFonts w:hint="eastAsia" w:ascii="宋体" w:hAnsi="宋体" w:cs="仿宋"/>
                <w:color w:val="auto"/>
                <w:sz w:val="21"/>
                <w:szCs w:val="21"/>
              </w:rPr>
            </w:pPr>
            <w:r>
              <w:rPr>
                <w:rFonts w:hint="eastAsia" w:ascii="宋体" w:hAnsi="宋体" w:cs="仿宋"/>
                <w:color w:val="auto"/>
                <w:sz w:val="21"/>
                <w:szCs w:val="21"/>
              </w:rPr>
              <w:t>100≤X＜200</w:t>
            </w:r>
          </w:p>
        </w:tc>
        <w:tc>
          <w:tcPr>
            <w:tcW w:w="1426" w:type="dxa"/>
            <w:shd w:val="clear" w:color="auto" w:fill="auto"/>
            <w:vAlign w:val="center"/>
          </w:tcPr>
          <w:p w14:paraId="5605220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20≤X＜100</w:t>
            </w:r>
          </w:p>
        </w:tc>
        <w:tc>
          <w:tcPr>
            <w:tcW w:w="992" w:type="dxa"/>
            <w:shd w:val="clear" w:color="auto" w:fill="auto"/>
            <w:vAlign w:val="center"/>
          </w:tcPr>
          <w:p w14:paraId="1DF83B7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X＜20</w:t>
            </w:r>
          </w:p>
        </w:tc>
      </w:tr>
      <w:tr w14:paraId="6D2C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6508B6E">
            <w:pPr>
              <w:widowControl/>
              <w:spacing w:line="360" w:lineRule="auto"/>
              <w:rPr>
                <w:rFonts w:hint="eastAsia" w:ascii="宋体" w:hAnsi="宋体" w:cs="仿宋"/>
                <w:color w:val="auto"/>
                <w:sz w:val="21"/>
                <w:szCs w:val="21"/>
              </w:rPr>
            </w:pPr>
          </w:p>
        </w:tc>
        <w:tc>
          <w:tcPr>
            <w:tcW w:w="1369" w:type="dxa"/>
            <w:shd w:val="clear" w:color="auto" w:fill="auto"/>
            <w:vAlign w:val="center"/>
          </w:tcPr>
          <w:p w14:paraId="6B01E4F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42BA7236">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05BC535E">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Y≥30000</w:t>
            </w:r>
          </w:p>
        </w:tc>
        <w:tc>
          <w:tcPr>
            <w:tcW w:w="1701" w:type="dxa"/>
            <w:shd w:val="clear" w:color="auto" w:fill="auto"/>
            <w:vAlign w:val="center"/>
          </w:tcPr>
          <w:p w14:paraId="24D6F725">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1000≤Y＜30000</w:t>
            </w:r>
          </w:p>
        </w:tc>
        <w:tc>
          <w:tcPr>
            <w:tcW w:w="1426" w:type="dxa"/>
            <w:shd w:val="clear" w:color="auto" w:fill="auto"/>
            <w:vAlign w:val="center"/>
          </w:tcPr>
          <w:p w14:paraId="65D4108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100≤Y＜1000</w:t>
            </w:r>
          </w:p>
        </w:tc>
        <w:tc>
          <w:tcPr>
            <w:tcW w:w="992" w:type="dxa"/>
            <w:shd w:val="clear" w:color="auto" w:fill="auto"/>
            <w:vAlign w:val="center"/>
          </w:tcPr>
          <w:p w14:paraId="138B96F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w:t>
            </w:r>
          </w:p>
        </w:tc>
      </w:tr>
      <w:tr w14:paraId="6F85D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348526D">
            <w:pPr>
              <w:widowControl/>
              <w:spacing w:line="360" w:lineRule="auto"/>
              <w:rPr>
                <w:rFonts w:hint="eastAsia" w:ascii="宋体" w:hAnsi="宋体" w:cs="仿宋"/>
                <w:color w:val="auto"/>
                <w:sz w:val="21"/>
                <w:szCs w:val="21"/>
              </w:rPr>
            </w:pPr>
            <w:r>
              <w:rPr>
                <w:rFonts w:hint="eastAsia" w:ascii="宋体" w:hAnsi="宋体" w:cs="仿宋"/>
                <w:color w:val="auto"/>
                <w:sz w:val="21"/>
                <w:szCs w:val="21"/>
              </w:rPr>
              <w:t>邮政业</w:t>
            </w:r>
          </w:p>
        </w:tc>
        <w:tc>
          <w:tcPr>
            <w:tcW w:w="1369" w:type="dxa"/>
            <w:shd w:val="clear" w:color="auto" w:fill="auto"/>
            <w:vAlign w:val="center"/>
          </w:tcPr>
          <w:p w14:paraId="188EF624">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3F85950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02B3E2A0">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X≥1000</w:t>
            </w:r>
          </w:p>
        </w:tc>
        <w:tc>
          <w:tcPr>
            <w:tcW w:w="1701" w:type="dxa"/>
            <w:shd w:val="clear" w:color="auto" w:fill="auto"/>
            <w:vAlign w:val="center"/>
          </w:tcPr>
          <w:p w14:paraId="4A09D1DE">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300≤X＜1000</w:t>
            </w:r>
          </w:p>
        </w:tc>
        <w:tc>
          <w:tcPr>
            <w:tcW w:w="1426" w:type="dxa"/>
            <w:shd w:val="clear" w:color="auto" w:fill="auto"/>
            <w:vAlign w:val="center"/>
          </w:tcPr>
          <w:p w14:paraId="75C4FEE6">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20≤X＜300</w:t>
            </w:r>
          </w:p>
        </w:tc>
        <w:tc>
          <w:tcPr>
            <w:tcW w:w="992" w:type="dxa"/>
            <w:shd w:val="clear" w:color="auto" w:fill="auto"/>
            <w:vAlign w:val="center"/>
          </w:tcPr>
          <w:p w14:paraId="2173B8D0">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X＜20</w:t>
            </w:r>
          </w:p>
        </w:tc>
      </w:tr>
      <w:tr w14:paraId="6C694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C665747">
            <w:pPr>
              <w:widowControl/>
              <w:spacing w:line="360" w:lineRule="auto"/>
              <w:rPr>
                <w:rFonts w:hint="eastAsia" w:ascii="宋体" w:hAnsi="宋体" w:cs="仿宋"/>
                <w:color w:val="auto"/>
                <w:sz w:val="21"/>
                <w:szCs w:val="21"/>
              </w:rPr>
            </w:pPr>
          </w:p>
        </w:tc>
        <w:tc>
          <w:tcPr>
            <w:tcW w:w="1369" w:type="dxa"/>
            <w:shd w:val="clear" w:color="auto" w:fill="auto"/>
            <w:vAlign w:val="center"/>
          </w:tcPr>
          <w:p w14:paraId="7D2F3CE5">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18401202">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6CFF911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Y≥30000</w:t>
            </w:r>
          </w:p>
        </w:tc>
        <w:tc>
          <w:tcPr>
            <w:tcW w:w="1701" w:type="dxa"/>
            <w:shd w:val="clear" w:color="auto" w:fill="auto"/>
            <w:vAlign w:val="center"/>
          </w:tcPr>
          <w:p w14:paraId="236E32A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2000≤Y＜30000</w:t>
            </w:r>
          </w:p>
        </w:tc>
        <w:tc>
          <w:tcPr>
            <w:tcW w:w="1426" w:type="dxa"/>
            <w:shd w:val="clear" w:color="auto" w:fill="auto"/>
            <w:vAlign w:val="center"/>
          </w:tcPr>
          <w:p w14:paraId="559A81C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100≤Y＜2000</w:t>
            </w:r>
          </w:p>
        </w:tc>
        <w:tc>
          <w:tcPr>
            <w:tcW w:w="992" w:type="dxa"/>
            <w:shd w:val="clear" w:color="auto" w:fill="auto"/>
            <w:vAlign w:val="center"/>
          </w:tcPr>
          <w:p w14:paraId="23722104">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w:t>
            </w:r>
          </w:p>
        </w:tc>
      </w:tr>
      <w:tr w14:paraId="308E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E1DC2F2">
            <w:pPr>
              <w:widowControl/>
              <w:spacing w:line="360" w:lineRule="auto"/>
              <w:rPr>
                <w:rFonts w:hint="eastAsia" w:ascii="宋体" w:hAnsi="宋体" w:cs="仿宋"/>
                <w:color w:val="auto"/>
                <w:sz w:val="21"/>
                <w:szCs w:val="21"/>
              </w:rPr>
            </w:pPr>
            <w:r>
              <w:rPr>
                <w:rFonts w:hint="eastAsia" w:ascii="宋体" w:hAnsi="宋体" w:cs="仿宋"/>
                <w:color w:val="auto"/>
                <w:sz w:val="21"/>
                <w:szCs w:val="21"/>
              </w:rPr>
              <w:t>住宿业</w:t>
            </w:r>
          </w:p>
        </w:tc>
        <w:tc>
          <w:tcPr>
            <w:tcW w:w="1369" w:type="dxa"/>
            <w:shd w:val="clear" w:color="auto" w:fill="auto"/>
            <w:vAlign w:val="center"/>
          </w:tcPr>
          <w:p w14:paraId="76CC8445">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1EFB3A6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26FCA4F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X≥300</w:t>
            </w:r>
          </w:p>
        </w:tc>
        <w:tc>
          <w:tcPr>
            <w:tcW w:w="1701" w:type="dxa"/>
            <w:shd w:val="clear" w:color="auto" w:fill="auto"/>
            <w:vAlign w:val="center"/>
          </w:tcPr>
          <w:p w14:paraId="45524564">
            <w:pPr>
              <w:widowControl/>
              <w:spacing w:line="360" w:lineRule="auto"/>
              <w:ind w:left="14" w:leftChars="-51" w:hanging="126" w:hangingChars="60"/>
              <w:jc w:val="center"/>
              <w:rPr>
                <w:rFonts w:hint="eastAsia" w:ascii="宋体" w:hAnsi="宋体" w:cs="仿宋"/>
                <w:color w:val="auto"/>
                <w:sz w:val="21"/>
                <w:szCs w:val="21"/>
              </w:rPr>
            </w:pPr>
            <w:r>
              <w:rPr>
                <w:rFonts w:hint="eastAsia" w:ascii="宋体" w:hAnsi="宋体" w:cs="仿宋"/>
                <w:color w:val="auto"/>
                <w:sz w:val="21"/>
                <w:szCs w:val="21"/>
              </w:rPr>
              <w:t xml:space="preserve">100≤X＜300 </w:t>
            </w:r>
          </w:p>
        </w:tc>
        <w:tc>
          <w:tcPr>
            <w:tcW w:w="1426" w:type="dxa"/>
            <w:shd w:val="clear" w:color="auto" w:fill="auto"/>
            <w:vAlign w:val="center"/>
          </w:tcPr>
          <w:p w14:paraId="003CF21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10≤X＜100</w:t>
            </w:r>
          </w:p>
        </w:tc>
        <w:tc>
          <w:tcPr>
            <w:tcW w:w="992" w:type="dxa"/>
            <w:shd w:val="clear" w:color="auto" w:fill="auto"/>
            <w:vAlign w:val="center"/>
          </w:tcPr>
          <w:p w14:paraId="3D20DB6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w:t>
            </w:r>
          </w:p>
        </w:tc>
      </w:tr>
      <w:tr w14:paraId="6A9E6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9EE236E">
            <w:pPr>
              <w:widowControl/>
              <w:spacing w:line="360" w:lineRule="auto"/>
              <w:rPr>
                <w:rFonts w:hint="eastAsia" w:ascii="宋体" w:hAnsi="宋体" w:cs="仿宋"/>
                <w:color w:val="auto"/>
                <w:sz w:val="21"/>
                <w:szCs w:val="21"/>
              </w:rPr>
            </w:pPr>
          </w:p>
        </w:tc>
        <w:tc>
          <w:tcPr>
            <w:tcW w:w="1369" w:type="dxa"/>
            <w:shd w:val="clear" w:color="auto" w:fill="auto"/>
            <w:vAlign w:val="center"/>
          </w:tcPr>
          <w:p w14:paraId="1FD210D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58DD1F2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360148E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Y≥10000</w:t>
            </w:r>
          </w:p>
        </w:tc>
        <w:tc>
          <w:tcPr>
            <w:tcW w:w="1701" w:type="dxa"/>
            <w:shd w:val="clear" w:color="auto" w:fill="auto"/>
            <w:vAlign w:val="center"/>
          </w:tcPr>
          <w:p w14:paraId="6A578E8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2000≤Y＜10000</w:t>
            </w:r>
          </w:p>
        </w:tc>
        <w:tc>
          <w:tcPr>
            <w:tcW w:w="1426" w:type="dxa"/>
            <w:shd w:val="clear" w:color="auto" w:fill="auto"/>
            <w:vAlign w:val="center"/>
          </w:tcPr>
          <w:p w14:paraId="3C04AAF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100≤Y＜2000</w:t>
            </w:r>
          </w:p>
        </w:tc>
        <w:tc>
          <w:tcPr>
            <w:tcW w:w="992" w:type="dxa"/>
            <w:shd w:val="clear" w:color="auto" w:fill="auto"/>
            <w:vAlign w:val="center"/>
          </w:tcPr>
          <w:p w14:paraId="1A2077B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w:t>
            </w:r>
          </w:p>
        </w:tc>
      </w:tr>
      <w:tr w14:paraId="5D1B4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8ECF712">
            <w:pPr>
              <w:widowControl/>
              <w:spacing w:line="360" w:lineRule="auto"/>
              <w:rPr>
                <w:rFonts w:hint="eastAsia" w:ascii="宋体" w:hAnsi="宋体" w:cs="仿宋"/>
                <w:color w:val="auto"/>
                <w:sz w:val="21"/>
                <w:szCs w:val="21"/>
              </w:rPr>
            </w:pPr>
            <w:r>
              <w:rPr>
                <w:rFonts w:hint="eastAsia" w:ascii="宋体" w:hAnsi="宋体" w:cs="仿宋"/>
                <w:color w:val="auto"/>
                <w:sz w:val="21"/>
                <w:szCs w:val="21"/>
              </w:rPr>
              <w:t>餐饮业</w:t>
            </w:r>
          </w:p>
        </w:tc>
        <w:tc>
          <w:tcPr>
            <w:tcW w:w="1369" w:type="dxa"/>
            <w:shd w:val="clear" w:color="auto" w:fill="auto"/>
            <w:vAlign w:val="center"/>
          </w:tcPr>
          <w:p w14:paraId="15CF4270">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4B346E72">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357DE840">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X≥300</w:t>
            </w:r>
          </w:p>
        </w:tc>
        <w:tc>
          <w:tcPr>
            <w:tcW w:w="1701" w:type="dxa"/>
            <w:shd w:val="clear" w:color="auto" w:fill="auto"/>
            <w:vAlign w:val="center"/>
          </w:tcPr>
          <w:p w14:paraId="3A43BB1D">
            <w:pPr>
              <w:widowControl/>
              <w:spacing w:line="360" w:lineRule="auto"/>
              <w:ind w:left="14" w:leftChars="-51" w:hanging="126" w:hangingChars="60"/>
              <w:jc w:val="center"/>
              <w:rPr>
                <w:rFonts w:hint="eastAsia" w:ascii="宋体" w:hAnsi="宋体" w:cs="仿宋"/>
                <w:color w:val="auto"/>
                <w:sz w:val="21"/>
                <w:szCs w:val="21"/>
              </w:rPr>
            </w:pPr>
            <w:r>
              <w:rPr>
                <w:rFonts w:hint="eastAsia" w:ascii="宋体" w:hAnsi="宋体" w:cs="仿宋"/>
                <w:color w:val="auto"/>
                <w:sz w:val="21"/>
                <w:szCs w:val="21"/>
              </w:rPr>
              <w:t xml:space="preserve">100≤X＜300 </w:t>
            </w:r>
          </w:p>
        </w:tc>
        <w:tc>
          <w:tcPr>
            <w:tcW w:w="1426" w:type="dxa"/>
            <w:shd w:val="clear" w:color="auto" w:fill="auto"/>
            <w:vAlign w:val="center"/>
          </w:tcPr>
          <w:p w14:paraId="536E158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10≤X＜100</w:t>
            </w:r>
          </w:p>
        </w:tc>
        <w:tc>
          <w:tcPr>
            <w:tcW w:w="992" w:type="dxa"/>
            <w:shd w:val="clear" w:color="auto" w:fill="auto"/>
            <w:vAlign w:val="center"/>
          </w:tcPr>
          <w:p w14:paraId="413D05F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w:t>
            </w:r>
          </w:p>
        </w:tc>
      </w:tr>
      <w:tr w14:paraId="2632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A6D626F">
            <w:pPr>
              <w:widowControl/>
              <w:spacing w:line="360" w:lineRule="auto"/>
              <w:rPr>
                <w:rFonts w:hint="eastAsia" w:ascii="宋体" w:hAnsi="宋体" w:cs="仿宋"/>
                <w:color w:val="auto"/>
                <w:sz w:val="21"/>
                <w:szCs w:val="21"/>
              </w:rPr>
            </w:pPr>
          </w:p>
        </w:tc>
        <w:tc>
          <w:tcPr>
            <w:tcW w:w="1369" w:type="dxa"/>
            <w:shd w:val="clear" w:color="auto" w:fill="auto"/>
            <w:vAlign w:val="center"/>
          </w:tcPr>
          <w:p w14:paraId="516641C5">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5AF60FB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2CC69217">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Y≥10000</w:t>
            </w:r>
          </w:p>
        </w:tc>
        <w:tc>
          <w:tcPr>
            <w:tcW w:w="1701" w:type="dxa"/>
            <w:shd w:val="clear" w:color="auto" w:fill="auto"/>
            <w:vAlign w:val="center"/>
          </w:tcPr>
          <w:p w14:paraId="58DF3A52">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2000≤Y＜10000</w:t>
            </w:r>
          </w:p>
        </w:tc>
        <w:tc>
          <w:tcPr>
            <w:tcW w:w="1426" w:type="dxa"/>
            <w:shd w:val="clear" w:color="auto" w:fill="auto"/>
            <w:vAlign w:val="center"/>
          </w:tcPr>
          <w:p w14:paraId="06CD3DF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100≤Y＜2000</w:t>
            </w:r>
          </w:p>
        </w:tc>
        <w:tc>
          <w:tcPr>
            <w:tcW w:w="992" w:type="dxa"/>
            <w:shd w:val="clear" w:color="auto" w:fill="auto"/>
            <w:vAlign w:val="center"/>
          </w:tcPr>
          <w:p w14:paraId="0ACE44CF">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w:t>
            </w:r>
          </w:p>
        </w:tc>
      </w:tr>
      <w:tr w14:paraId="6F5E3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77DED640">
            <w:pPr>
              <w:widowControl/>
              <w:spacing w:line="360" w:lineRule="auto"/>
              <w:rPr>
                <w:rFonts w:hint="eastAsia" w:ascii="宋体" w:hAnsi="宋体" w:cs="仿宋"/>
                <w:color w:val="auto"/>
                <w:sz w:val="21"/>
                <w:szCs w:val="21"/>
              </w:rPr>
            </w:pPr>
            <w:r>
              <w:rPr>
                <w:rFonts w:hint="eastAsia" w:ascii="宋体" w:hAnsi="宋体" w:cs="仿宋"/>
                <w:color w:val="auto"/>
                <w:sz w:val="21"/>
                <w:szCs w:val="21"/>
              </w:rPr>
              <w:t>信息传输业 *</w:t>
            </w:r>
          </w:p>
        </w:tc>
        <w:tc>
          <w:tcPr>
            <w:tcW w:w="1369" w:type="dxa"/>
            <w:shd w:val="clear" w:color="auto" w:fill="auto"/>
            <w:vAlign w:val="center"/>
          </w:tcPr>
          <w:p w14:paraId="3ACE401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157DD9D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181A25D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X≥2000</w:t>
            </w:r>
          </w:p>
        </w:tc>
        <w:tc>
          <w:tcPr>
            <w:tcW w:w="1701" w:type="dxa"/>
            <w:shd w:val="clear" w:color="auto" w:fill="auto"/>
            <w:vAlign w:val="center"/>
          </w:tcPr>
          <w:p w14:paraId="3E2B10D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100≤X＜2000</w:t>
            </w:r>
          </w:p>
        </w:tc>
        <w:tc>
          <w:tcPr>
            <w:tcW w:w="1426" w:type="dxa"/>
            <w:shd w:val="clear" w:color="auto" w:fill="auto"/>
            <w:vAlign w:val="center"/>
          </w:tcPr>
          <w:p w14:paraId="15329AA5">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10≤X＜100</w:t>
            </w:r>
          </w:p>
        </w:tc>
        <w:tc>
          <w:tcPr>
            <w:tcW w:w="992" w:type="dxa"/>
            <w:shd w:val="clear" w:color="auto" w:fill="auto"/>
            <w:vAlign w:val="center"/>
          </w:tcPr>
          <w:p w14:paraId="516373C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w:t>
            </w:r>
          </w:p>
        </w:tc>
      </w:tr>
      <w:tr w14:paraId="7DC55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CF1F926">
            <w:pPr>
              <w:widowControl/>
              <w:spacing w:line="360" w:lineRule="auto"/>
              <w:rPr>
                <w:rFonts w:hint="eastAsia" w:ascii="宋体" w:hAnsi="宋体" w:cs="仿宋"/>
                <w:color w:val="auto"/>
                <w:sz w:val="21"/>
                <w:szCs w:val="21"/>
              </w:rPr>
            </w:pPr>
          </w:p>
        </w:tc>
        <w:tc>
          <w:tcPr>
            <w:tcW w:w="1369" w:type="dxa"/>
            <w:shd w:val="clear" w:color="auto" w:fill="auto"/>
            <w:vAlign w:val="center"/>
          </w:tcPr>
          <w:p w14:paraId="39EFE7E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43A0F64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11155F82">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Y≥100000</w:t>
            </w:r>
          </w:p>
        </w:tc>
        <w:tc>
          <w:tcPr>
            <w:tcW w:w="1701" w:type="dxa"/>
            <w:shd w:val="clear" w:color="auto" w:fill="auto"/>
            <w:vAlign w:val="center"/>
          </w:tcPr>
          <w:p w14:paraId="7BFDC3E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1000≤Y＜100000</w:t>
            </w:r>
          </w:p>
        </w:tc>
        <w:tc>
          <w:tcPr>
            <w:tcW w:w="1426" w:type="dxa"/>
            <w:shd w:val="clear" w:color="auto" w:fill="auto"/>
            <w:vAlign w:val="center"/>
          </w:tcPr>
          <w:p w14:paraId="515198A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100≤Y＜1000</w:t>
            </w:r>
          </w:p>
        </w:tc>
        <w:tc>
          <w:tcPr>
            <w:tcW w:w="992" w:type="dxa"/>
            <w:shd w:val="clear" w:color="auto" w:fill="auto"/>
            <w:vAlign w:val="center"/>
          </w:tcPr>
          <w:p w14:paraId="42597AB5">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w:t>
            </w:r>
          </w:p>
        </w:tc>
      </w:tr>
      <w:tr w14:paraId="70A41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664A736">
            <w:pPr>
              <w:widowControl/>
              <w:spacing w:line="360" w:lineRule="auto"/>
              <w:rPr>
                <w:rFonts w:hint="eastAsia" w:ascii="宋体" w:hAnsi="宋体" w:cs="仿宋"/>
                <w:color w:val="auto"/>
                <w:spacing w:val="-12"/>
                <w:sz w:val="21"/>
                <w:szCs w:val="21"/>
                <w:lang w:eastAsia="zh-CN"/>
              </w:rPr>
            </w:pPr>
            <w:r>
              <w:rPr>
                <w:rFonts w:hint="eastAsia" w:ascii="宋体" w:hAnsi="宋体" w:cs="仿宋"/>
                <w:color w:val="auto"/>
                <w:spacing w:val="-12"/>
                <w:sz w:val="21"/>
                <w:szCs w:val="21"/>
                <w:lang w:eastAsia="zh-CN"/>
              </w:rPr>
              <w:t>软件和信息技术服</w:t>
            </w:r>
            <w:r>
              <w:rPr>
                <w:rFonts w:hint="eastAsia" w:ascii="宋体" w:hAnsi="宋体" w:cs="仿宋"/>
                <w:color w:val="auto"/>
                <w:sz w:val="21"/>
                <w:szCs w:val="21"/>
                <w:lang w:eastAsia="zh-CN"/>
              </w:rPr>
              <w:t>务业</w:t>
            </w:r>
          </w:p>
        </w:tc>
        <w:tc>
          <w:tcPr>
            <w:tcW w:w="1369" w:type="dxa"/>
            <w:shd w:val="clear" w:color="auto" w:fill="auto"/>
            <w:vAlign w:val="center"/>
          </w:tcPr>
          <w:p w14:paraId="2E6F7B30">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05D5BF9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74241E4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X≥300</w:t>
            </w:r>
          </w:p>
        </w:tc>
        <w:tc>
          <w:tcPr>
            <w:tcW w:w="1701" w:type="dxa"/>
            <w:shd w:val="clear" w:color="auto" w:fill="auto"/>
            <w:vAlign w:val="center"/>
          </w:tcPr>
          <w:p w14:paraId="28AA97DC">
            <w:pPr>
              <w:widowControl/>
              <w:spacing w:line="360" w:lineRule="auto"/>
              <w:ind w:left="14" w:leftChars="-51" w:hanging="126" w:hangingChars="60"/>
              <w:jc w:val="center"/>
              <w:rPr>
                <w:rFonts w:hint="eastAsia" w:ascii="宋体" w:hAnsi="宋体" w:cs="仿宋"/>
                <w:color w:val="auto"/>
                <w:sz w:val="21"/>
                <w:szCs w:val="21"/>
              </w:rPr>
            </w:pPr>
            <w:r>
              <w:rPr>
                <w:rFonts w:hint="eastAsia" w:ascii="宋体" w:hAnsi="宋体" w:cs="仿宋"/>
                <w:color w:val="auto"/>
                <w:sz w:val="21"/>
                <w:szCs w:val="21"/>
              </w:rPr>
              <w:t xml:space="preserve">100≤X＜300 </w:t>
            </w:r>
          </w:p>
        </w:tc>
        <w:tc>
          <w:tcPr>
            <w:tcW w:w="1426" w:type="dxa"/>
            <w:shd w:val="clear" w:color="auto" w:fill="auto"/>
            <w:vAlign w:val="center"/>
          </w:tcPr>
          <w:p w14:paraId="33909562">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10≤X＜100</w:t>
            </w:r>
          </w:p>
        </w:tc>
        <w:tc>
          <w:tcPr>
            <w:tcW w:w="992" w:type="dxa"/>
            <w:shd w:val="clear" w:color="auto" w:fill="auto"/>
            <w:vAlign w:val="center"/>
          </w:tcPr>
          <w:p w14:paraId="4CBFAED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w:t>
            </w:r>
          </w:p>
        </w:tc>
      </w:tr>
      <w:tr w14:paraId="092AC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2B03425">
            <w:pPr>
              <w:widowControl/>
              <w:spacing w:line="360" w:lineRule="auto"/>
              <w:rPr>
                <w:rFonts w:hint="eastAsia" w:ascii="宋体" w:hAnsi="宋体" w:cs="仿宋"/>
                <w:color w:val="auto"/>
                <w:spacing w:val="-12"/>
                <w:sz w:val="21"/>
                <w:szCs w:val="21"/>
              </w:rPr>
            </w:pPr>
          </w:p>
        </w:tc>
        <w:tc>
          <w:tcPr>
            <w:tcW w:w="1369" w:type="dxa"/>
            <w:shd w:val="clear" w:color="auto" w:fill="auto"/>
            <w:vAlign w:val="center"/>
          </w:tcPr>
          <w:p w14:paraId="1CCD53C6">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0C138EB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6557271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Y≥10000</w:t>
            </w:r>
          </w:p>
        </w:tc>
        <w:tc>
          <w:tcPr>
            <w:tcW w:w="1701" w:type="dxa"/>
            <w:shd w:val="clear" w:color="auto" w:fill="auto"/>
            <w:vAlign w:val="center"/>
          </w:tcPr>
          <w:p w14:paraId="5B83C664">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1000≤Y＜10000</w:t>
            </w:r>
          </w:p>
        </w:tc>
        <w:tc>
          <w:tcPr>
            <w:tcW w:w="1426" w:type="dxa"/>
            <w:shd w:val="clear" w:color="auto" w:fill="auto"/>
            <w:vAlign w:val="center"/>
          </w:tcPr>
          <w:p w14:paraId="695EE22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50≤Y＜1000</w:t>
            </w:r>
          </w:p>
        </w:tc>
        <w:tc>
          <w:tcPr>
            <w:tcW w:w="992" w:type="dxa"/>
            <w:shd w:val="clear" w:color="auto" w:fill="auto"/>
            <w:vAlign w:val="center"/>
          </w:tcPr>
          <w:p w14:paraId="7816438F">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Y＜50</w:t>
            </w:r>
          </w:p>
        </w:tc>
      </w:tr>
      <w:tr w14:paraId="38CF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48F6F99F">
            <w:pPr>
              <w:widowControl/>
              <w:spacing w:line="360" w:lineRule="auto"/>
              <w:rPr>
                <w:rFonts w:hint="eastAsia" w:ascii="宋体" w:hAnsi="宋体" w:cs="仿宋"/>
                <w:color w:val="auto"/>
                <w:sz w:val="21"/>
                <w:szCs w:val="21"/>
              </w:rPr>
            </w:pPr>
            <w:r>
              <w:rPr>
                <w:rFonts w:hint="eastAsia" w:ascii="宋体" w:hAnsi="宋体" w:cs="仿宋"/>
                <w:color w:val="auto"/>
                <w:sz w:val="21"/>
                <w:szCs w:val="21"/>
              </w:rPr>
              <w:t>房地产开发经营</w:t>
            </w:r>
          </w:p>
        </w:tc>
        <w:tc>
          <w:tcPr>
            <w:tcW w:w="1369" w:type="dxa"/>
            <w:shd w:val="clear" w:color="auto" w:fill="auto"/>
            <w:vAlign w:val="center"/>
          </w:tcPr>
          <w:p w14:paraId="45D32646">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5070194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7786AE6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Y≥200000</w:t>
            </w:r>
          </w:p>
        </w:tc>
        <w:tc>
          <w:tcPr>
            <w:tcW w:w="1701" w:type="dxa"/>
            <w:shd w:val="clear" w:color="auto" w:fill="auto"/>
            <w:vAlign w:val="center"/>
          </w:tcPr>
          <w:p w14:paraId="04DE928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1000≤Y＜200000</w:t>
            </w:r>
          </w:p>
        </w:tc>
        <w:tc>
          <w:tcPr>
            <w:tcW w:w="1426" w:type="dxa"/>
            <w:shd w:val="clear" w:color="auto" w:fill="auto"/>
            <w:vAlign w:val="center"/>
          </w:tcPr>
          <w:p w14:paraId="69A8BD94">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100≤Y＜1000</w:t>
            </w:r>
          </w:p>
        </w:tc>
        <w:tc>
          <w:tcPr>
            <w:tcW w:w="992" w:type="dxa"/>
            <w:shd w:val="clear" w:color="auto" w:fill="auto"/>
            <w:vAlign w:val="center"/>
          </w:tcPr>
          <w:p w14:paraId="097DC3D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Y＜100</w:t>
            </w:r>
          </w:p>
        </w:tc>
      </w:tr>
      <w:tr w14:paraId="2F93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143BF37A">
            <w:pPr>
              <w:widowControl/>
              <w:spacing w:line="360" w:lineRule="auto"/>
              <w:rPr>
                <w:rFonts w:hint="eastAsia" w:ascii="宋体" w:hAnsi="宋体" w:cs="仿宋"/>
                <w:color w:val="auto"/>
                <w:sz w:val="21"/>
                <w:szCs w:val="21"/>
              </w:rPr>
            </w:pPr>
          </w:p>
        </w:tc>
        <w:tc>
          <w:tcPr>
            <w:tcW w:w="1369" w:type="dxa"/>
            <w:shd w:val="clear" w:color="auto" w:fill="auto"/>
            <w:vAlign w:val="center"/>
          </w:tcPr>
          <w:p w14:paraId="5AF84AB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资产总额(Z)</w:t>
            </w:r>
          </w:p>
        </w:tc>
        <w:tc>
          <w:tcPr>
            <w:tcW w:w="709" w:type="dxa"/>
            <w:shd w:val="clear" w:color="auto" w:fill="auto"/>
            <w:vAlign w:val="center"/>
          </w:tcPr>
          <w:p w14:paraId="02581014">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076D7376">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Z≥10000</w:t>
            </w:r>
          </w:p>
        </w:tc>
        <w:tc>
          <w:tcPr>
            <w:tcW w:w="1701" w:type="dxa"/>
            <w:shd w:val="clear" w:color="auto" w:fill="auto"/>
            <w:vAlign w:val="center"/>
          </w:tcPr>
          <w:p w14:paraId="0CF31F15">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5000≤Z＜10000</w:t>
            </w:r>
          </w:p>
        </w:tc>
        <w:tc>
          <w:tcPr>
            <w:tcW w:w="1426" w:type="dxa"/>
            <w:shd w:val="clear" w:color="auto" w:fill="auto"/>
            <w:vAlign w:val="center"/>
          </w:tcPr>
          <w:p w14:paraId="65FC2F5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2000≤Z＜5000   </w:t>
            </w:r>
          </w:p>
        </w:tc>
        <w:tc>
          <w:tcPr>
            <w:tcW w:w="992" w:type="dxa"/>
            <w:shd w:val="clear" w:color="auto" w:fill="auto"/>
            <w:vAlign w:val="center"/>
          </w:tcPr>
          <w:p w14:paraId="16B16C4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Z＜2000</w:t>
            </w:r>
          </w:p>
        </w:tc>
      </w:tr>
      <w:tr w14:paraId="5574D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37833633">
            <w:pPr>
              <w:widowControl/>
              <w:spacing w:line="360" w:lineRule="auto"/>
              <w:rPr>
                <w:rFonts w:hint="eastAsia" w:ascii="宋体" w:hAnsi="宋体" w:cs="仿宋"/>
                <w:color w:val="auto"/>
                <w:sz w:val="21"/>
                <w:szCs w:val="21"/>
              </w:rPr>
            </w:pPr>
            <w:r>
              <w:rPr>
                <w:rFonts w:hint="eastAsia" w:ascii="宋体" w:hAnsi="宋体" w:cs="仿宋"/>
                <w:color w:val="auto"/>
                <w:sz w:val="21"/>
                <w:szCs w:val="21"/>
              </w:rPr>
              <w:t>物业管理</w:t>
            </w:r>
          </w:p>
        </w:tc>
        <w:tc>
          <w:tcPr>
            <w:tcW w:w="1369" w:type="dxa"/>
            <w:shd w:val="clear" w:color="auto" w:fill="auto"/>
            <w:vAlign w:val="center"/>
          </w:tcPr>
          <w:p w14:paraId="3FC305E3">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37C5BA9E">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3795217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X≥1000</w:t>
            </w:r>
          </w:p>
        </w:tc>
        <w:tc>
          <w:tcPr>
            <w:tcW w:w="1701" w:type="dxa"/>
            <w:shd w:val="clear" w:color="auto" w:fill="auto"/>
            <w:vAlign w:val="center"/>
          </w:tcPr>
          <w:p w14:paraId="6F323C9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300≤X＜1000</w:t>
            </w:r>
          </w:p>
        </w:tc>
        <w:tc>
          <w:tcPr>
            <w:tcW w:w="1426" w:type="dxa"/>
            <w:shd w:val="clear" w:color="auto" w:fill="auto"/>
            <w:vAlign w:val="center"/>
          </w:tcPr>
          <w:p w14:paraId="754BE6BD">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100≤X＜300 </w:t>
            </w:r>
          </w:p>
        </w:tc>
        <w:tc>
          <w:tcPr>
            <w:tcW w:w="992" w:type="dxa"/>
            <w:shd w:val="clear" w:color="auto" w:fill="auto"/>
            <w:vAlign w:val="center"/>
          </w:tcPr>
          <w:p w14:paraId="7BDFD82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X＜100</w:t>
            </w:r>
          </w:p>
        </w:tc>
      </w:tr>
      <w:tr w14:paraId="50D1D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7F9D2805">
            <w:pPr>
              <w:widowControl/>
              <w:spacing w:line="360" w:lineRule="auto"/>
              <w:rPr>
                <w:rFonts w:hint="eastAsia" w:ascii="宋体" w:hAnsi="宋体" w:cs="仿宋"/>
                <w:color w:val="auto"/>
                <w:sz w:val="21"/>
                <w:szCs w:val="21"/>
              </w:rPr>
            </w:pPr>
          </w:p>
        </w:tc>
        <w:tc>
          <w:tcPr>
            <w:tcW w:w="1369" w:type="dxa"/>
            <w:shd w:val="clear" w:color="auto" w:fill="auto"/>
            <w:vAlign w:val="center"/>
          </w:tcPr>
          <w:p w14:paraId="4B153A2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营业收入(Y)</w:t>
            </w:r>
          </w:p>
        </w:tc>
        <w:tc>
          <w:tcPr>
            <w:tcW w:w="709" w:type="dxa"/>
            <w:shd w:val="clear" w:color="auto" w:fill="auto"/>
            <w:vAlign w:val="center"/>
          </w:tcPr>
          <w:p w14:paraId="0864F191">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239403C5">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Y≥5000</w:t>
            </w:r>
          </w:p>
        </w:tc>
        <w:tc>
          <w:tcPr>
            <w:tcW w:w="1701" w:type="dxa"/>
            <w:shd w:val="clear" w:color="auto" w:fill="auto"/>
            <w:vAlign w:val="center"/>
          </w:tcPr>
          <w:p w14:paraId="006169F9">
            <w:pPr>
              <w:widowControl/>
              <w:spacing w:line="360" w:lineRule="auto"/>
              <w:ind w:left="14" w:leftChars="-51" w:hanging="126" w:hangingChars="60"/>
              <w:jc w:val="center"/>
              <w:rPr>
                <w:rFonts w:hint="eastAsia" w:ascii="宋体" w:hAnsi="宋体" w:cs="仿宋"/>
                <w:color w:val="auto"/>
                <w:sz w:val="21"/>
                <w:szCs w:val="21"/>
              </w:rPr>
            </w:pPr>
            <w:r>
              <w:rPr>
                <w:rFonts w:hint="eastAsia" w:ascii="宋体" w:hAnsi="宋体" w:cs="仿宋"/>
                <w:color w:val="auto"/>
                <w:sz w:val="21"/>
                <w:szCs w:val="21"/>
              </w:rPr>
              <w:t xml:space="preserve">1000≤Y＜5000 </w:t>
            </w:r>
          </w:p>
        </w:tc>
        <w:tc>
          <w:tcPr>
            <w:tcW w:w="1426" w:type="dxa"/>
            <w:shd w:val="clear" w:color="auto" w:fill="auto"/>
            <w:vAlign w:val="center"/>
          </w:tcPr>
          <w:p w14:paraId="342B1AEC">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500≤Y＜1000</w:t>
            </w:r>
          </w:p>
        </w:tc>
        <w:tc>
          <w:tcPr>
            <w:tcW w:w="992" w:type="dxa"/>
            <w:shd w:val="clear" w:color="auto" w:fill="auto"/>
            <w:vAlign w:val="center"/>
          </w:tcPr>
          <w:p w14:paraId="74B4A2AE">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Y＜500</w:t>
            </w:r>
          </w:p>
        </w:tc>
      </w:tr>
      <w:tr w14:paraId="21047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D6611AC">
            <w:pPr>
              <w:widowControl/>
              <w:spacing w:line="360" w:lineRule="auto"/>
              <w:rPr>
                <w:rFonts w:hint="eastAsia" w:ascii="宋体" w:hAnsi="宋体" w:cs="仿宋"/>
                <w:color w:val="auto"/>
                <w:sz w:val="21"/>
                <w:szCs w:val="21"/>
              </w:rPr>
            </w:pPr>
            <w:r>
              <w:rPr>
                <w:rFonts w:hint="eastAsia" w:ascii="宋体" w:hAnsi="宋体" w:cs="仿宋"/>
                <w:color w:val="auto"/>
                <w:sz w:val="21"/>
                <w:szCs w:val="21"/>
              </w:rPr>
              <w:t>租赁和商务服务业</w:t>
            </w:r>
          </w:p>
        </w:tc>
        <w:tc>
          <w:tcPr>
            <w:tcW w:w="1369" w:type="dxa"/>
            <w:shd w:val="clear" w:color="auto" w:fill="auto"/>
            <w:vAlign w:val="center"/>
          </w:tcPr>
          <w:p w14:paraId="6FC0BB90">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4FE8797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24890208">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X≥300</w:t>
            </w:r>
          </w:p>
        </w:tc>
        <w:tc>
          <w:tcPr>
            <w:tcW w:w="1701" w:type="dxa"/>
            <w:shd w:val="clear" w:color="auto" w:fill="auto"/>
            <w:vAlign w:val="center"/>
          </w:tcPr>
          <w:p w14:paraId="371FB60A">
            <w:pPr>
              <w:widowControl/>
              <w:spacing w:line="360" w:lineRule="auto"/>
              <w:ind w:left="14" w:leftChars="-51" w:hanging="126" w:hangingChars="60"/>
              <w:jc w:val="center"/>
              <w:rPr>
                <w:rFonts w:hint="eastAsia" w:ascii="宋体" w:hAnsi="宋体" w:cs="仿宋"/>
                <w:color w:val="auto"/>
                <w:sz w:val="21"/>
                <w:szCs w:val="21"/>
              </w:rPr>
            </w:pPr>
            <w:r>
              <w:rPr>
                <w:rFonts w:hint="eastAsia" w:ascii="宋体" w:hAnsi="宋体" w:cs="仿宋"/>
                <w:color w:val="auto"/>
                <w:sz w:val="21"/>
                <w:szCs w:val="21"/>
              </w:rPr>
              <w:t xml:space="preserve">100≤X＜300 </w:t>
            </w:r>
          </w:p>
        </w:tc>
        <w:tc>
          <w:tcPr>
            <w:tcW w:w="1426" w:type="dxa"/>
            <w:shd w:val="clear" w:color="auto" w:fill="auto"/>
            <w:vAlign w:val="center"/>
          </w:tcPr>
          <w:p w14:paraId="56975BE6">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10≤X＜100</w:t>
            </w:r>
          </w:p>
        </w:tc>
        <w:tc>
          <w:tcPr>
            <w:tcW w:w="992" w:type="dxa"/>
            <w:shd w:val="clear" w:color="auto" w:fill="auto"/>
            <w:vAlign w:val="center"/>
          </w:tcPr>
          <w:p w14:paraId="07AD5E3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w:t>
            </w:r>
          </w:p>
        </w:tc>
      </w:tr>
      <w:tr w14:paraId="3C33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380CE58">
            <w:pPr>
              <w:widowControl/>
              <w:spacing w:line="360" w:lineRule="auto"/>
              <w:rPr>
                <w:rFonts w:hint="eastAsia" w:ascii="宋体" w:hAnsi="宋体" w:cs="仿宋"/>
                <w:color w:val="auto"/>
                <w:sz w:val="21"/>
                <w:szCs w:val="21"/>
              </w:rPr>
            </w:pPr>
          </w:p>
        </w:tc>
        <w:tc>
          <w:tcPr>
            <w:tcW w:w="1369" w:type="dxa"/>
            <w:shd w:val="clear" w:color="auto" w:fill="auto"/>
            <w:vAlign w:val="center"/>
          </w:tcPr>
          <w:p w14:paraId="3F78EFB1">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资产总额(Z)</w:t>
            </w:r>
          </w:p>
        </w:tc>
        <w:tc>
          <w:tcPr>
            <w:tcW w:w="709" w:type="dxa"/>
            <w:shd w:val="clear" w:color="auto" w:fill="auto"/>
            <w:vAlign w:val="center"/>
          </w:tcPr>
          <w:p w14:paraId="1D903E75">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万元</w:t>
            </w:r>
          </w:p>
        </w:tc>
        <w:tc>
          <w:tcPr>
            <w:tcW w:w="1125" w:type="dxa"/>
            <w:shd w:val="clear" w:color="auto" w:fill="auto"/>
            <w:vAlign w:val="center"/>
          </w:tcPr>
          <w:p w14:paraId="41B8CA39">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Z≥120000</w:t>
            </w:r>
          </w:p>
        </w:tc>
        <w:tc>
          <w:tcPr>
            <w:tcW w:w="1701" w:type="dxa"/>
            <w:shd w:val="clear" w:color="auto" w:fill="auto"/>
            <w:vAlign w:val="center"/>
          </w:tcPr>
          <w:p w14:paraId="6932BDA1">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8000≤Z＜120000</w:t>
            </w:r>
          </w:p>
        </w:tc>
        <w:tc>
          <w:tcPr>
            <w:tcW w:w="1426" w:type="dxa"/>
            <w:shd w:val="clear" w:color="auto" w:fill="auto"/>
            <w:vAlign w:val="center"/>
          </w:tcPr>
          <w:p w14:paraId="5AA1A9EB">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100≤Z＜8000</w:t>
            </w:r>
          </w:p>
        </w:tc>
        <w:tc>
          <w:tcPr>
            <w:tcW w:w="992" w:type="dxa"/>
            <w:shd w:val="clear" w:color="auto" w:fill="auto"/>
            <w:vAlign w:val="center"/>
          </w:tcPr>
          <w:p w14:paraId="070093D0">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Z＜100</w:t>
            </w:r>
          </w:p>
        </w:tc>
      </w:tr>
      <w:tr w14:paraId="767E9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13669E16">
            <w:pPr>
              <w:widowControl/>
              <w:spacing w:line="360" w:lineRule="auto"/>
              <w:rPr>
                <w:rFonts w:hint="eastAsia" w:ascii="宋体" w:hAnsi="宋体" w:cs="仿宋"/>
                <w:color w:val="auto"/>
                <w:sz w:val="21"/>
                <w:szCs w:val="21"/>
              </w:rPr>
            </w:pPr>
            <w:r>
              <w:rPr>
                <w:rFonts w:hint="eastAsia" w:ascii="宋体" w:hAnsi="宋体" w:cs="仿宋"/>
                <w:color w:val="auto"/>
                <w:sz w:val="21"/>
                <w:szCs w:val="21"/>
              </w:rPr>
              <w:t>其他未列明行业 *</w:t>
            </w:r>
          </w:p>
        </w:tc>
        <w:tc>
          <w:tcPr>
            <w:tcW w:w="1369" w:type="dxa"/>
            <w:shd w:val="clear" w:color="auto" w:fill="auto"/>
            <w:vAlign w:val="center"/>
          </w:tcPr>
          <w:p w14:paraId="62CB7ABF">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从业人员(X)</w:t>
            </w:r>
          </w:p>
        </w:tc>
        <w:tc>
          <w:tcPr>
            <w:tcW w:w="709" w:type="dxa"/>
            <w:shd w:val="clear" w:color="auto" w:fill="auto"/>
            <w:vAlign w:val="center"/>
          </w:tcPr>
          <w:p w14:paraId="3330D98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人</w:t>
            </w:r>
          </w:p>
        </w:tc>
        <w:tc>
          <w:tcPr>
            <w:tcW w:w="1125" w:type="dxa"/>
            <w:shd w:val="clear" w:color="auto" w:fill="auto"/>
            <w:vAlign w:val="center"/>
          </w:tcPr>
          <w:p w14:paraId="7416490A">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X≥300</w:t>
            </w:r>
          </w:p>
        </w:tc>
        <w:tc>
          <w:tcPr>
            <w:tcW w:w="1701" w:type="dxa"/>
            <w:shd w:val="clear" w:color="auto" w:fill="auto"/>
            <w:vAlign w:val="center"/>
          </w:tcPr>
          <w:p w14:paraId="15FCF088">
            <w:pPr>
              <w:widowControl/>
              <w:spacing w:line="360" w:lineRule="auto"/>
              <w:ind w:left="14" w:leftChars="-51" w:hanging="126" w:hangingChars="60"/>
              <w:jc w:val="center"/>
              <w:rPr>
                <w:rFonts w:hint="eastAsia" w:ascii="宋体" w:hAnsi="宋体" w:cs="仿宋"/>
                <w:color w:val="auto"/>
                <w:sz w:val="21"/>
                <w:szCs w:val="21"/>
              </w:rPr>
            </w:pPr>
            <w:r>
              <w:rPr>
                <w:rFonts w:hint="eastAsia" w:ascii="宋体" w:hAnsi="宋体" w:cs="仿宋"/>
                <w:color w:val="auto"/>
                <w:sz w:val="21"/>
                <w:szCs w:val="21"/>
              </w:rPr>
              <w:t xml:space="preserve">100≤X＜300 </w:t>
            </w:r>
          </w:p>
        </w:tc>
        <w:tc>
          <w:tcPr>
            <w:tcW w:w="1426" w:type="dxa"/>
            <w:shd w:val="clear" w:color="auto" w:fill="auto"/>
            <w:vAlign w:val="center"/>
          </w:tcPr>
          <w:p w14:paraId="23A45A77">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 xml:space="preserve"> 10≤X＜100</w:t>
            </w:r>
          </w:p>
        </w:tc>
        <w:tc>
          <w:tcPr>
            <w:tcW w:w="992" w:type="dxa"/>
            <w:shd w:val="clear" w:color="auto" w:fill="auto"/>
            <w:vAlign w:val="center"/>
          </w:tcPr>
          <w:p w14:paraId="732F3E86">
            <w:pPr>
              <w:widowControl/>
              <w:spacing w:line="360" w:lineRule="auto"/>
              <w:jc w:val="center"/>
              <w:rPr>
                <w:rFonts w:hint="eastAsia" w:ascii="宋体" w:hAnsi="宋体" w:cs="仿宋"/>
                <w:color w:val="auto"/>
                <w:sz w:val="21"/>
                <w:szCs w:val="21"/>
              </w:rPr>
            </w:pPr>
            <w:r>
              <w:rPr>
                <w:rFonts w:hint="eastAsia" w:ascii="宋体" w:hAnsi="宋体" w:cs="仿宋"/>
                <w:color w:val="auto"/>
                <w:sz w:val="21"/>
                <w:szCs w:val="21"/>
              </w:rPr>
              <w:t>X＜10</w:t>
            </w:r>
          </w:p>
        </w:tc>
      </w:tr>
    </w:tbl>
    <w:p w14:paraId="72535E7C">
      <w:pPr>
        <w:widowControl/>
        <w:spacing w:line="360" w:lineRule="auto"/>
        <w:rPr>
          <w:rFonts w:hint="eastAsia" w:ascii="宋体" w:hAnsi="宋体" w:cs="仿宋"/>
          <w:b/>
          <w:bCs/>
          <w:color w:val="auto"/>
          <w:spacing w:val="8"/>
          <w:szCs w:val="21"/>
        </w:rPr>
      </w:pPr>
    </w:p>
    <w:p w14:paraId="035CA36D">
      <w:pPr>
        <w:widowControl/>
        <w:spacing w:line="360" w:lineRule="auto"/>
        <w:rPr>
          <w:rFonts w:hint="eastAsia" w:ascii="宋体" w:hAnsi="宋体" w:cs="仿宋"/>
          <w:b/>
          <w:bCs/>
          <w:color w:val="auto"/>
          <w:spacing w:val="8"/>
          <w:szCs w:val="21"/>
        </w:rPr>
      </w:pPr>
      <w:r>
        <w:rPr>
          <w:rFonts w:hint="eastAsia" w:ascii="宋体" w:hAnsi="宋体" w:cs="仿宋"/>
          <w:b/>
          <w:bCs/>
          <w:color w:val="auto"/>
          <w:spacing w:val="8"/>
          <w:szCs w:val="21"/>
        </w:rPr>
        <w:br w:type="page"/>
      </w:r>
      <w:r>
        <w:rPr>
          <w:rFonts w:hint="eastAsia" w:ascii="宋体" w:hAnsi="宋体" w:cs="仿宋"/>
          <w:b/>
          <w:bCs/>
          <w:color w:val="auto"/>
          <w:spacing w:val="8"/>
          <w:szCs w:val="21"/>
        </w:rPr>
        <w:t>说明：</w:t>
      </w:r>
    </w:p>
    <w:p w14:paraId="13F64120">
      <w:pPr>
        <w:spacing w:line="360" w:lineRule="auto"/>
        <w:rPr>
          <w:rFonts w:hint="eastAsia" w:ascii="宋体" w:hAnsi="宋体" w:cs="仿宋"/>
          <w:color w:val="auto"/>
          <w:spacing w:val="8"/>
          <w:szCs w:val="21"/>
          <w:lang w:eastAsia="zh-CN"/>
        </w:rPr>
      </w:pPr>
      <w:r>
        <w:rPr>
          <w:rFonts w:hint="eastAsia" w:ascii="宋体" w:hAnsi="宋体" w:cs="仿宋"/>
          <w:color w:val="auto"/>
          <w:spacing w:val="8"/>
          <w:szCs w:val="21"/>
          <w:lang w:eastAsia="zh-CN"/>
        </w:rPr>
        <w:t>1.大型、中型和小型企业须同时满足所列指标的下限，否则下划一档；微型企业只须满足所列指标中的一项即可。</w:t>
      </w:r>
    </w:p>
    <w:p w14:paraId="692D28C3">
      <w:pPr>
        <w:spacing w:line="360" w:lineRule="auto"/>
        <w:rPr>
          <w:rFonts w:hint="eastAsia" w:ascii="宋体" w:hAnsi="宋体" w:cs="仿宋"/>
          <w:color w:val="auto"/>
          <w:spacing w:val="8"/>
          <w:szCs w:val="21"/>
          <w:lang w:eastAsia="zh-CN"/>
        </w:rPr>
      </w:pPr>
      <w:r>
        <w:rPr>
          <w:rFonts w:hint="eastAsia" w:ascii="宋体" w:hAnsi="宋体" w:cs="仿宋"/>
          <w:color w:val="auto"/>
          <w:spacing w:val="8"/>
          <w:szCs w:val="21"/>
          <w:lang w:eastAsia="zh-CN"/>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0481AD44">
      <w:pPr>
        <w:spacing w:line="360" w:lineRule="auto"/>
        <w:rPr>
          <w:rFonts w:hint="eastAsia" w:ascii="宋体" w:hAnsi="宋体" w:cs="仿宋"/>
          <w:color w:val="auto"/>
          <w:szCs w:val="21"/>
          <w:lang w:eastAsia="zh-CN"/>
        </w:rPr>
      </w:pPr>
      <w:r>
        <w:rPr>
          <w:rFonts w:hint="eastAsia" w:ascii="宋体" w:hAnsi="宋体" w:cs="仿宋"/>
          <w:color w:val="auto"/>
          <w:spacing w:val="8"/>
          <w:szCs w:val="21"/>
          <w:lang w:eastAsia="zh-CN"/>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DE0B6CE">
      <w:pPr>
        <w:rPr>
          <w:color w:val="auto"/>
          <w:lang w:eastAsia="zh-CN"/>
        </w:rPr>
      </w:pPr>
      <w:r>
        <w:rPr>
          <w:color w:val="auto"/>
          <w:lang w:eastAsia="zh-CN"/>
        </w:rPr>
        <w:br w:type="page"/>
      </w:r>
    </w:p>
    <w:p w14:paraId="30D20A60">
      <w:pPr>
        <w:pStyle w:val="5"/>
        <w:spacing w:line="360" w:lineRule="auto"/>
        <w:jc w:val="center"/>
        <w:rPr>
          <w:rFonts w:hint="eastAsia"/>
          <w:b w:val="0"/>
          <w:color w:val="auto"/>
          <w:sz w:val="32"/>
          <w:lang w:eastAsia="zh-CN"/>
        </w:rPr>
      </w:pPr>
      <w:bookmarkStart w:id="322" w:name="_Toc6518"/>
      <w:r>
        <w:rPr>
          <w:rFonts w:hint="eastAsia"/>
          <w:color w:val="auto"/>
          <w:lang w:eastAsia="zh-CN"/>
        </w:rPr>
        <w:t>（</w:t>
      </w:r>
      <w:r>
        <w:rPr>
          <w:rFonts w:hint="eastAsia"/>
          <w:color w:val="auto"/>
          <w:lang w:val="en-US" w:eastAsia="zh-CN"/>
        </w:rPr>
        <w:t>八</w:t>
      </w:r>
      <w:r>
        <w:rPr>
          <w:rFonts w:hint="eastAsia"/>
          <w:color w:val="auto"/>
          <w:lang w:eastAsia="zh-CN"/>
        </w:rPr>
        <w:t>）残疾人福利性单位声明函</w:t>
      </w:r>
      <w:bookmarkEnd w:id="322"/>
    </w:p>
    <w:p w14:paraId="04E4E35D">
      <w:pPr>
        <w:pStyle w:val="8"/>
        <w:ind w:firstLine="640"/>
        <w:jc w:val="center"/>
        <w:rPr>
          <w:color w:val="auto"/>
          <w:sz w:val="32"/>
          <w:lang w:eastAsia="zh-CN"/>
        </w:rPr>
      </w:pPr>
    </w:p>
    <w:p w14:paraId="5BF31C22">
      <w:pPr>
        <w:spacing w:line="480" w:lineRule="auto"/>
        <w:ind w:firstLine="444" w:firstLineChars="200"/>
        <w:rPr>
          <w:rFonts w:hint="eastAsia" w:ascii="宋体" w:hAnsi="宋体"/>
          <w:color w:val="auto"/>
          <w:spacing w:val="6"/>
          <w:sz w:val="21"/>
          <w:szCs w:val="21"/>
          <w:lang w:eastAsia="zh-CN"/>
        </w:rPr>
      </w:pPr>
      <w:r>
        <w:rPr>
          <w:rFonts w:hint="eastAsia" w:ascii="宋体" w:hAnsi="宋体"/>
          <w:color w:val="auto"/>
          <w:spacing w:val="6"/>
          <w:sz w:val="21"/>
          <w:szCs w:val="21"/>
          <w:lang w:eastAsia="zh-CN"/>
        </w:rPr>
        <w:t>本单位郑重声明，根据《财政部 民政部 中国残疾人联合会关于促进残疾人就业政府采购政策的通知》（财库</w:t>
      </w:r>
      <w:r>
        <w:rPr>
          <w:rFonts w:hint="eastAsia" w:ascii="宋体" w:hAnsi="宋体"/>
          <w:color w:val="auto"/>
          <w:sz w:val="21"/>
          <w:szCs w:val="21"/>
          <w:lang w:eastAsia="zh-CN"/>
        </w:rPr>
        <w:t>〔2017〕 141</w:t>
      </w:r>
      <w:r>
        <w:rPr>
          <w:rFonts w:hint="eastAsia" w:ascii="宋体" w:hAnsi="宋体"/>
          <w:color w:val="auto"/>
          <w:spacing w:val="6"/>
          <w:sz w:val="21"/>
          <w:szCs w:val="21"/>
          <w:lang w:eastAsia="zh-CN"/>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8B2AC8">
      <w:pPr>
        <w:spacing w:line="480" w:lineRule="auto"/>
        <w:ind w:firstLine="444" w:firstLineChars="200"/>
        <w:rPr>
          <w:rFonts w:hint="eastAsia" w:ascii="宋体" w:hAnsi="宋体"/>
          <w:color w:val="auto"/>
          <w:spacing w:val="6"/>
          <w:sz w:val="21"/>
          <w:szCs w:val="21"/>
          <w:lang w:eastAsia="zh-CN"/>
        </w:rPr>
      </w:pPr>
      <w:r>
        <w:rPr>
          <w:rFonts w:hint="eastAsia" w:ascii="宋体" w:hAnsi="宋体"/>
          <w:color w:val="auto"/>
          <w:spacing w:val="6"/>
          <w:sz w:val="21"/>
          <w:szCs w:val="21"/>
          <w:lang w:eastAsia="zh-CN"/>
        </w:rPr>
        <w:t>本单位对上述声明的真实性负责。如有虚假，将依法承担相应责任。</w:t>
      </w:r>
    </w:p>
    <w:p w14:paraId="2DF4F9BF">
      <w:pPr>
        <w:spacing w:line="588" w:lineRule="exact"/>
        <w:ind w:firstLine="464" w:firstLineChars="200"/>
        <w:rPr>
          <w:rFonts w:hint="eastAsia" w:ascii="宋体" w:hAnsi="宋体"/>
          <w:color w:val="auto"/>
          <w:spacing w:val="6"/>
          <w:lang w:eastAsia="zh-CN"/>
        </w:rPr>
      </w:pPr>
    </w:p>
    <w:p w14:paraId="2A1DEBFB">
      <w:pPr>
        <w:spacing w:line="588" w:lineRule="exact"/>
        <w:ind w:firstLine="464" w:firstLineChars="200"/>
        <w:rPr>
          <w:rFonts w:hint="eastAsia" w:ascii="宋体" w:hAnsi="宋体"/>
          <w:color w:val="auto"/>
          <w:spacing w:val="6"/>
          <w:lang w:eastAsia="zh-CN"/>
        </w:rPr>
      </w:pPr>
    </w:p>
    <w:p w14:paraId="58F2BC9F">
      <w:pPr>
        <w:spacing w:line="360" w:lineRule="auto"/>
        <w:ind w:firstLine="6114" w:firstLineChars="2900"/>
        <w:rPr>
          <w:rFonts w:hint="eastAsia" w:ascii="宋体" w:hAnsi="宋体"/>
          <w:b/>
          <w:color w:val="auto"/>
          <w:sz w:val="21"/>
          <w:szCs w:val="21"/>
          <w:u w:val="single"/>
          <w:lang w:eastAsia="zh-CN"/>
        </w:rPr>
      </w:pPr>
      <w:r>
        <w:rPr>
          <w:rFonts w:hint="eastAsia" w:ascii="宋体" w:hAnsi="宋体"/>
          <w:b/>
          <w:color w:val="auto"/>
          <w:sz w:val="21"/>
          <w:szCs w:val="21"/>
          <w:lang w:eastAsia="zh-CN"/>
        </w:rPr>
        <w:t>单位名称</w:t>
      </w:r>
      <w:r>
        <w:rPr>
          <w:rFonts w:ascii="宋体" w:hAnsi="宋体"/>
          <w:b/>
          <w:color w:val="auto"/>
          <w:sz w:val="21"/>
          <w:szCs w:val="21"/>
          <w:lang w:eastAsia="zh-CN"/>
        </w:rPr>
        <w:t>（</w:t>
      </w:r>
      <w:r>
        <w:rPr>
          <w:rFonts w:hint="eastAsia" w:ascii="宋体" w:hAnsi="宋体"/>
          <w:b/>
          <w:color w:val="auto"/>
          <w:sz w:val="21"/>
          <w:szCs w:val="21"/>
          <w:lang w:eastAsia="zh-CN"/>
        </w:rPr>
        <w:t>盖电子公章</w:t>
      </w:r>
      <w:r>
        <w:rPr>
          <w:rFonts w:ascii="宋体" w:hAnsi="宋体"/>
          <w:b/>
          <w:color w:val="auto"/>
          <w:sz w:val="21"/>
          <w:szCs w:val="21"/>
          <w:lang w:eastAsia="zh-CN"/>
        </w:rPr>
        <w:t>）：</w:t>
      </w:r>
    </w:p>
    <w:p w14:paraId="733B01B1">
      <w:pPr>
        <w:spacing w:line="360" w:lineRule="auto"/>
        <w:ind w:firstLine="422" w:firstLineChars="200"/>
        <w:rPr>
          <w:rFonts w:hint="eastAsia" w:ascii="宋体" w:hAnsi="宋体"/>
          <w:b/>
          <w:color w:val="auto"/>
          <w:sz w:val="21"/>
          <w:szCs w:val="21"/>
          <w:lang w:eastAsia="zh-CN"/>
        </w:rPr>
      </w:pPr>
    </w:p>
    <w:p w14:paraId="39BCCCA7">
      <w:pPr>
        <w:spacing w:line="360" w:lineRule="auto"/>
        <w:jc w:val="right"/>
        <w:rPr>
          <w:rFonts w:hint="eastAsia" w:ascii="宋体" w:hAnsi="宋体"/>
          <w:b/>
          <w:color w:val="auto"/>
          <w:sz w:val="21"/>
          <w:szCs w:val="21"/>
          <w:lang w:eastAsia="zh-CN"/>
        </w:rPr>
      </w:pPr>
      <w:r>
        <w:rPr>
          <w:rFonts w:ascii="宋体" w:hAnsi="宋体"/>
          <w:b/>
          <w:color w:val="auto"/>
          <w:sz w:val="21"/>
          <w:szCs w:val="21"/>
          <w:lang w:eastAsia="zh-CN"/>
        </w:rPr>
        <w:t>日</w:t>
      </w:r>
      <w:r>
        <w:rPr>
          <w:rFonts w:hint="eastAsia" w:ascii="宋体" w:hAnsi="宋体"/>
          <w:b/>
          <w:color w:val="auto"/>
          <w:sz w:val="21"/>
          <w:szCs w:val="21"/>
          <w:lang w:eastAsia="zh-CN"/>
        </w:rPr>
        <w:t xml:space="preserve">  </w:t>
      </w:r>
      <w:r>
        <w:rPr>
          <w:rFonts w:ascii="宋体" w:hAnsi="宋体"/>
          <w:b/>
          <w:color w:val="auto"/>
          <w:sz w:val="21"/>
          <w:szCs w:val="21"/>
          <w:lang w:eastAsia="zh-CN"/>
        </w:rPr>
        <w:t>期：</w:t>
      </w:r>
      <w:r>
        <w:rPr>
          <w:rFonts w:ascii="宋体" w:hAnsi="宋体"/>
          <w:b/>
          <w:color w:val="auto"/>
          <w:sz w:val="21"/>
          <w:szCs w:val="21"/>
          <w:u w:val="single"/>
          <w:lang w:eastAsia="zh-CN"/>
        </w:rPr>
        <w:t xml:space="preserve">    </w:t>
      </w:r>
      <w:r>
        <w:rPr>
          <w:rFonts w:ascii="宋体" w:hAnsi="宋体"/>
          <w:b/>
          <w:color w:val="auto"/>
          <w:sz w:val="21"/>
          <w:szCs w:val="21"/>
          <w:lang w:eastAsia="zh-CN"/>
        </w:rPr>
        <w:t>年</w:t>
      </w:r>
      <w:r>
        <w:rPr>
          <w:rFonts w:ascii="宋体" w:hAnsi="宋体"/>
          <w:b/>
          <w:color w:val="auto"/>
          <w:sz w:val="21"/>
          <w:szCs w:val="21"/>
          <w:u w:val="single"/>
          <w:lang w:eastAsia="zh-CN"/>
        </w:rPr>
        <w:t xml:space="preserve">      </w:t>
      </w:r>
      <w:r>
        <w:rPr>
          <w:rFonts w:ascii="宋体" w:hAnsi="宋体"/>
          <w:b/>
          <w:color w:val="auto"/>
          <w:sz w:val="21"/>
          <w:szCs w:val="21"/>
          <w:lang w:eastAsia="zh-CN"/>
        </w:rPr>
        <w:t>月</w:t>
      </w:r>
      <w:r>
        <w:rPr>
          <w:rFonts w:ascii="宋体" w:hAnsi="宋体"/>
          <w:b/>
          <w:color w:val="auto"/>
          <w:sz w:val="21"/>
          <w:szCs w:val="21"/>
          <w:u w:val="single"/>
          <w:lang w:eastAsia="zh-CN"/>
        </w:rPr>
        <w:t xml:space="preserve">      </w:t>
      </w:r>
      <w:r>
        <w:rPr>
          <w:rFonts w:ascii="宋体" w:hAnsi="宋体"/>
          <w:b/>
          <w:color w:val="auto"/>
          <w:sz w:val="21"/>
          <w:szCs w:val="21"/>
          <w:lang w:eastAsia="zh-CN"/>
        </w:rPr>
        <w:t>日</w:t>
      </w:r>
    </w:p>
    <w:p w14:paraId="1B03E522">
      <w:pPr>
        <w:spacing w:line="360" w:lineRule="auto"/>
        <w:ind w:firstLine="480" w:firstLineChars="200"/>
        <w:rPr>
          <w:rFonts w:hint="eastAsia" w:ascii="宋体" w:hAnsi="宋体"/>
          <w:color w:val="auto"/>
          <w:sz w:val="24"/>
          <w:lang w:eastAsia="zh-CN"/>
        </w:rPr>
      </w:pPr>
    </w:p>
    <w:p w14:paraId="7F7A013F">
      <w:pPr>
        <w:spacing w:line="360" w:lineRule="auto"/>
        <w:ind w:firstLine="480" w:firstLineChars="200"/>
        <w:rPr>
          <w:rFonts w:hint="eastAsia" w:ascii="宋体" w:hAnsi="宋体"/>
          <w:color w:val="auto"/>
          <w:sz w:val="24"/>
          <w:lang w:eastAsia="zh-CN"/>
        </w:rPr>
      </w:pPr>
    </w:p>
    <w:p w14:paraId="068EBB10">
      <w:pPr>
        <w:pStyle w:val="8"/>
        <w:spacing w:line="360" w:lineRule="auto"/>
        <w:ind w:firstLine="422"/>
        <w:jc w:val="left"/>
        <w:rPr>
          <w:rFonts w:hint="eastAsia" w:ascii="宋体" w:hAnsi="宋体"/>
          <w:b/>
          <w:color w:val="auto"/>
          <w:lang w:eastAsia="zh-CN"/>
        </w:rPr>
      </w:pPr>
      <w:r>
        <w:rPr>
          <w:rFonts w:hint="eastAsia" w:ascii="宋体" w:hAnsi="宋体"/>
          <w:b/>
          <w:color w:val="auto"/>
          <w:lang w:eastAsia="zh-CN"/>
        </w:rPr>
        <w:t>注：符合条件的残疾人福利性单位在参加政府采购活动时，应当按《三部门联合发布关于促进残疾人就业政府采购政策的通知》（财库〔2017〕141号）提供规定的《残疾人福利性单位声明函》，并对声明的真实性负责。不属于残疾人福利性单位的无需提供此声明函。</w:t>
      </w:r>
    </w:p>
    <w:p w14:paraId="2CAAFAF4">
      <w:pPr>
        <w:pStyle w:val="5"/>
        <w:jc w:val="center"/>
        <w:rPr>
          <w:rFonts w:hint="eastAsia"/>
          <w:color w:val="auto"/>
          <w:lang w:eastAsia="zh-CN"/>
        </w:rPr>
      </w:pPr>
      <w:r>
        <w:rPr>
          <w:rFonts w:ascii="宋体" w:hAnsi="宋体"/>
          <w:color w:val="auto"/>
          <w:lang w:eastAsia="zh-CN"/>
        </w:rPr>
        <w:br w:type="page"/>
      </w:r>
      <w:bookmarkStart w:id="323" w:name="_Toc10117047"/>
      <w:bookmarkStart w:id="324" w:name="_Toc530392270"/>
      <w:bookmarkStart w:id="325" w:name="_Toc4774"/>
      <w:r>
        <w:rPr>
          <w:rFonts w:hint="eastAsia"/>
          <w:color w:val="auto"/>
          <w:lang w:eastAsia="zh-CN"/>
        </w:rPr>
        <w:t>（</w:t>
      </w:r>
      <w:r>
        <w:rPr>
          <w:rFonts w:hint="eastAsia"/>
          <w:color w:val="auto"/>
          <w:lang w:val="en-US" w:eastAsia="zh-CN"/>
        </w:rPr>
        <w:t>九</w:t>
      </w:r>
      <w:r>
        <w:rPr>
          <w:rFonts w:hint="eastAsia"/>
          <w:color w:val="auto"/>
          <w:lang w:eastAsia="zh-CN"/>
        </w:rPr>
        <w:t>）监狱企业证明材料</w:t>
      </w:r>
      <w:bookmarkEnd w:id="323"/>
      <w:bookmarkEnd w:id="324"/>
      <w:bookmarkEnd w:id="325"/>
    </w:p>
    <w:p w14:paraId="366A2793">
      <w:pPr>
        <w:jc w:val="center"/>
        <w:rPr>
          <w:rFonts w:hint="eastAsia" w:ascii="宋体" w:hAnsi="宋体" w:cs="宋体"/>
          <w:color w:val="auto"/>
          <w:sz w:val="21"/>
          <w:szCs w:val="21"/>
          <w:shd w:val="clear" w:color="auto" w:fill="FFFFFF"/>
          <w:lang w:eastAsia="zh-CN"/>
        </w:rPr>
      </w:pPr>
    </w:p>
    <w:p w14:paraId="217D1071">
      <w:pPr>
        <w:pStyle w:val="8"/>
        <w:spacing w:line="360" w:lineRule="auto"/>
        <w:ind w:firstLine="424" w:firstLineChars="202"/>
        <w:jc w:val="left"/>
        <w:rPr>
          <w:color w:val="auto"/>
          <w:szCs w:val="21"/>
          <w:lang w:eastAsia="zh-CN"/>
        </w:rPr>
      </w:pPr>
      <w:bookmarkStart w:id="326" w:name="_Toc10117048"/>
      <w:bookmarkStart w:id="327" w:name="_Toc465068300"/>
      <w:bookmarkStart w:id="328" w:name="_Toc18053883"/>
      <w:r>
        <w:rPr>
          <w:rFonts w:hint="eastAsia"/>
          <w:color w:val="auto"/>
          <w:szCs w:val="21"/>
          <w:lang w:eastAsia="zh-CN"/>
        </w:rPr>
        <w:t>监狱企业参加政府采购活动时，应当提供由省级以上监狱管理局、戒毒管理局（含新疆生产建设兵团）出具的属于监狱企业的证明文件（复印件</w:t>
      </w:r>
      <w:r>
        <w:rPr>
          <w:rFonts w:hint="eastAsia" w:ascii="宋体" w:hAnsi="宋体"/>
          <w:color w:val="auto"/>
          <w:szCs w:val="21"/>
          <w:lang w:eastAsia="zh-CN"/>
        </w:rPr>
        <w:t>或扫描件</w:t>
      </w:r>
      <w:r>
        <w:rPr>
          <w:rFonts w:hint="eastAsia"/>
          <w:color w:val="auto"/>
          <w:szCs w:val="21"/>
          <w:lang w:eastAsia="zh-CN"/>
        </w:rPr>
        <w:t>加盖公章）。不属于监狱企业的无需提供。</w:t>
      </w:r>
    </w:p>
    <w:p w14:paraId="55EC70F4">
      <w:pPr>
        <w:widowControl/>
        <w:rPr>
          <w:rFonts w:hint="eastAsia" w:ascii="Microsoft JhengHei" w:hAnsi="Microsoft JhengHei"/>
          <w:b/>
          <w:bCs/>
          <w:color w:val="auto"/>
          <w:sz w:val="32"/>
          <w:szCs w:val="32"/>
          <w:lang w:eastAsia="zh-CN"/>
        </w:rPr>
      </w:pPr>
      <w:r>
        <w:rPr>
          <w:color w:val="auto"/>
          <w:sz w:val="32"/>
          <w:lang w:eastAsia="zh-CN"/>
        </w:rPr>
        <w:br w:type="page"/>
      </w:r>
      <w:bookmarkEnd w:id="326"/>
      <w:bookmarkEnd w:id="327"/>
      <w:bookmarkEnd w:id="328"/>
    </w:p>
    <w:p w14:paraId="6AB6196E">
      <w:pPr>
        <w:pStyle w:val="5"/>
        <w:spacing w:line="360" w:lineRule="auto"/>
        <w:ind w:left="0"/>
        <w:jc w:val="center"/>
        <w:rPr>
          <w:rFonts w:hint="eastAsia"/>
          <w:color w:val="auto"/>
          <w:lang w:eastAsia="zh-CN"/>
        </w:rPr>
      </w:pPr>
      <w:bookmarkStart w:id="329" w:name="_Toc19020"/>
      <w:r>
        <w:rPr>
          <w:rFonts w:hint="eastAsia"/>
          <w:color w:val="auto"/>
          <w:lang w:eastAsia="zh-CN"/>
        </w:rPr>
        <w:t>（</w:t>
      </w:r>
      <w:r>
        <w:rPr>
          <w:rFonts w:hint="eastAsia"/>
          <w:color w:val="auto"/>
          <w:lang w:val="en-US" w:eastAsia="zh-CN"/>
        </w:rPr>
        <w:t>十</w:t>
      </w:r>
      <w:r>
        <w:rPr>
          <w:rFonts w:hint="eastAsia"/>
          <w:color w:val="auto"/>
          <w:lang w:eastAsia="zh-CN"/>
        </w:rPr>
        <w:t>）商务条款偏离表</w:t>
      </w:r>
      <w:bookmarkEnd w:id="329"/>
    </w:p>
    <w:p w14:paraId="66FA742A">
      <w:pPr>
        <w:rPr>
          <w:color w:val="auto"/>
          <w:lang w:eastAsia="zh-CN"/>
        </w:rPr>
      </w:pPr>
    </w:p>
    <w:tbl>
      <w:tblPr>
        <w:tblStyle w:val="25"/>
        <w:tblW w:w="9356"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73"/>
        <w:gridCol w:w="1595"/>
        <w:gridCol w:w="3000"/>
        <w:gridCol w:w="2245"/>
        <w:gridCol w:w="1843"/>
      </w:tblGrid>
      <w:tr w14:paraId="22B0D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shd w:val="clear" w:color="auto" w:fill="F2F2F2"/>
            <w:vAlign w:val="center"/>
          </w:tcPr>
          <w:p w14:paraId="31475BFB">
            <w:pPr>
              <w:spacing w:line="400" w:lineRule="atLeast"/>
              <w:jc w:val="center"/>
              <w:rPr>
                <w:rFonts w:hint="eastAsia" w:ascii="宋体" w:hAnsi="宋体"/>
                <w:b/>
                <w:bCs/>
                <w:color w:val="auto"/>
                <w:szCs w:val="21"/>
              </w:rPr>
            </w:pPr>
            <w:r>
              <w:rPr>
                <w:rFonts w:hint="eastAsia" w:ascii="宋体" w:hAnsi="宋体"/>
                <w:b/>
                <w:bCs/>
                <w:color w:val="auto"/>
                <w:szCs w:val="21"/>
              </w:rPr>
              <w:t>序号</w:t>
            </w:r>
          </w:p>
        </w:tc>
        <w:tc>
          <w:tcPr>
            <w:tcW w:w="1595" w:type="dxa"/>
            <w:shd w:val="clear" w:color="auto" w:fill="F2F2F2"/>
            <w:vAlign w:val="center"/>
          </w:tcPr>
          <w:p w14:paraId="19A0752B">
            <w:pPr>
              <w:spacing w:line="400" w:lineRule="atLeast"/>
              <w:jc w:val="center"/>
              <w:rPr>
                <w:rFonts w:hint="eastAsia" w:ascii="宋体" w:hAnsi="宋体"/>
                <w:b/>
                <w:bCs/>
                <w:color w:val="auto"/>
                <w:szCs w:val="21"/>
                <w:lang w:eastAsia="zh-CN"/>
              </w:rPr>
            </w:pPr>
            <w:r>
              <w:rPr>
                <w:rFonts w:hint="eastAsia" w:ascii="宋体" w:hAnsi="宋体"/>
                <w:b/>
                <w:bCs/>
                <w:color w:val="auto"/>
                <w:szCs w:val="21"/>
                <w:lang w:eastAsia="zh-CN"/>
              </w:rPr>
              <w:t>招标文件页码及条目号</w:t>
            </w:r>
          </w:p>
        </w:tc>
        <w:tc>
          <w:tcPr>
            <w:tcW w:w="3000" w:type="dxa"/>
            <w:shd w:val="clear" w:color="auto" w:fill="F2F2F2"/>
            <w:vAlign w:val="center"/>
          </w:tcPr>
          <w:p w14:paraId="3BBBA2F3">
            <w:pPr>
              <w:spacing w:line="400" w:lineRule="atLeast"/>
              <w:jc w:val="center"/>
              <w:rPr>
                <w:rFonts w:hint="eastAsia" w:ascii="宋体" w:hAnsi="宋体"/>
                <w:b/>
                <w:bCs/>
                <w:color w:val="auto"/>
                <w:szCs w:val="21"/>
                <w:lang w:eastAsia="zh-CN"/>
              </w:rPr>
            </w:pPr>
            <w:r>
              <w:rPr>
                <w:rFonts w:hint="eastAsia" w:ascii="宋体" w:hAnsi="宋体"/>
                <w:b/>
                <w:bCs/>
                <w:color w:val="auto"/>
                <w:szCs w:val="21"/>
              </w:rPr>
              <w:t>招标文件的</w:t>
            </w:r>
            <w:r>
              <w:rPr>
                <w:rFonts w:hint="eastAsia" w:ascii="宋体" w:hAnsi="宋体"/>
                <w:b/>
                <w:bCs/>
                <w:color w:val="auto"/>
                <w:szCs w:val="21"/>
                <w:lang w:eastAsia="zh-CN"/>
              </w:rPr>
              <w:t>商务条款</w:t>
            </w:r>
          </w:p>
        </w:tc>
        <w:tc>
          <w:tcPr>
            <w:tcW w:w="2245" w:type="dxa"/>
            <w:shd w:val="clear" w:color="auto" w:fill="F2F2F2"/>
            <w:vAlign w:val="center"/>
          </w:tcPr>
          <w:p w14:paraId="28672430">
            <w:pPr>
              <w:spacing w:line="400" w:lineRule="atLeast"/>
              <w:jc w:val="center"/>
              <w:rPr>
                <w:rFonts w:hint="eastAsia" w:ascii="宋体" w:hAnsi="宋体"/>
                <w:b/>
                <w:bCs/>
                <w:color w:val="auto"/>
                <w:szCs w:val="21"/>
                <w:lang w:eastAsia="zh-CN"/>
              </w:rPr>
            </w:pPr>
            <w:r>
              <w:rPr>
                <w:rFonts w:hint="eastAsia" w:ascii="宋体" w:hAnsi="宋体"/>
                <w:b/>
                <w:bCs/>
                <w:color w:val="auto"/>
                <w:szCs w:val="21"/>
                <w:lang w:eastAsia="zh-CN"/>
              </w:rPr>
              <w:t>投标文件商务条款</w:t>
            </w:r>
          </w:p>
        </w:tc>
        <w:tc>
          <w:tcPr>
            <w:tcW w:w="1843" w:type="dxa"/>
            <w:shd w:val="clear" w:color="auto" w:fill="F2F2F2"/>
            <w:vAlign w:val="center"/>
          </w:tcPr>
          <w:p w14:paraId="17E40C19">
            <w:pPr>
              <w:spacing w:line="400" w:lineRule="atLeast"/>
              <w:jc w:val="center"/>
              <w:rPr>
                <w:rFonts w:hint="eastAsia" w:ascii="宋体" w:hAnsi="宋体"/>
                <w:b/>
                <w:bCs/>
                <w:color w:val="auto"/>
                <w:szCs w:val="21"/>
                <w:lang w:eastAsia="zh-CN"/>
              </w:rPr>
            </w:pPr>
            <w:r>
              <w:rPr>
                <w:rFonts w:hint="eastAsia" w:ascii="宋体" w:hAnsi="宋体"/>
                <w:b/>
                <w:bCs/>
                <w:color w:val="auto"/>
                <w:szCs w:val="21"/>
                <w:lang w:eastAsia="zh-CN"/>
              </w:rPr>
              <w:t>偏离</w:t>
            </w:r>
          </w:p>
        </w:tc>
      </w:tr>
      <w:tr w14:paraId="28267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7597A29B">
            <w:pPr>
              <w:spacing w:line="400" w:lineRule="atLeast"/>
              <w:jc w:val="center"/>
              <w:rPr>
                <w:rFonts w:hint="eastAsia" w:ascii="宋体" w:hAnsi="宋体"/>
                <w:color w:val="auto"/>
                <w:szCs w:val="21"/>
              </w:rPr>
            </w:pPr>
            <w:r>
              <w:rPr>
                <w:rFonts w:hint="eastAsia" w:ascii="宋体" w:hAnsi="宋体"/>
                <w:color w:val="auto"/>
                <w:szCs w:val="21"/>
              </w:rPr>
              <w:t>1</w:t>
            </w:r>
          </w:p>
        </w:tc>
        <w:tc>
          <w:tcPr>
            <w:tcW w:w="1595" w:type="dxa"/>
            <w:vAlign w:val="center"/>
          </w:tcPr>
          <w:p w14:paraId="55461C14">
            <w:pPr>
              <w:spacing w:line="400" w:lineRule="atLeast"/>
              <w:jc w:val="center"/>
              <w:rPr>
                <w:color w:val="auto"/>
              </w:rPr>
            </w:pPr>
          </w:p>
        </w:tc>
        <w:tc>
          <w:tcPr>
            <w:tcW w:w="3000" w:type="dxa"/>
            <w:vAlign w:val="center"/>
          </w:tcPr>
          <w:p w14:paraId="7DB00A32">
            <w:pPr>
              <w:spacing w:line="400" w:lineRule="atLeast"/>
              <w:rPr>
                <w:rFonts w:hint="eastAsia" w:ascii="宋体" w:hAnsi="宋体"/>
                <w:color w:val="auto"/>
                <w:szCs w:val="21"/>
              </w:rPr>
            </w:pPr>
          </w:p>
        </w:tc>
        <w:tc>
          <w:tcPr>
            <w:tcW w:w="2245" w:type="dxa"/>
            <w:vAlign w:val="center"/>
          </w:tcPr>
          <w:p w14:paraId="658425AF">
            <w:pPr>
              <w:spacing w:line="400" w:lineRule="atLeast"/>
              <w:rPr>
                <w:rFonts w:hint="eastAsia" w:ascii="宋体" w:hAnsi="宋体"/>
                <w:color w:val="auto"/>
                <w:szCs w:val="21"/>
              </w:rPr>
            </w:pPr>
          </w:p>
        </w:tc>
        <w:tc>
          <w:tcPr>
            <w:tcW w:w="1843" w:type="dxa"/>
            <w:vAlign w:val="center"/>
          </w:tcPr>
          <w:p w14:paraId="19A69ECA">
            <w:pPr>
              <w:spacing w:line="400" w:lineRule="atLeast"/>
              <w:rPr>
                <w:rFonts w:hint="eastAsia" w:ascii="宋体" w:hAnsi="宋体"/>
                <w:color w:val="auto"/>
                <w:szCs w:val="21"/>
              </w:rPr>
            </w:pPr>
          </w:p>
        </w:tc>
      </w:tr>
      <w:tr w14:paraId="3C038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673C5F9D">
            <w:pPr>
              <w:spacing w:line="400" w:lineRule="atLeast"/>
              <w:jc w:val="center"/>
              <w:rPr>
                <w:rFonts w:hint="eastAsia" w:ascii="宋体" w:hAnsi="宋体"/>
                <w:color w:val="auto"/>
                <w:szCs w:val="21"/>
              </w:rPr>
            </w:pPr>
            <w:r>
              <w:rPr>
                <w:rFonts w:hint="eastAsia" w:ascii="宋体" w:hAnsi="宋体"/>
                <w:color w:val="auto"/>
                <w:szCs w:val="21"/>
              </w:rPr>
              <w:t>2</w:t>
            </w:r>
          </w:p>
        </w:tc>
        <w:tc>
          <w:tcPr>
            <w:tcW w:w="1595" w:type="dxa"/>
            <w:vAlign w:val="center"/>
          </w:tcPr>
          <w:p w14:paraId="122CE90C">
            <w:pPr>
              <w:spacing w:line="400" w:lineRule="atLeast"/>
              <w:jc w:val="center"/>
              <w:rPr>
                <w:color w:val="auto"/>
                <w:szCs w:val="21"/>
              </w:rPr>
            </w:pPr>
          </w:p>
        </w:tc>
        <w:tc>
          <w:tcPr>
            <w:tcW w:w="3000" w:type="dxa"/>
            <w:vAlign w:val="center"/>
          </w:tcPr>
          <w:p w14:paraId="5FF5311F">
            <w:pPr>
              <w:spacing w:line="400" w:lineRule="atLeast"/>
              <w:rPr>
                <w:rFonts w:hint="eastAsia" w:ascii="宋体" w:hAnsi="宋体"/>
                <w:color w:val="auto"/>
                <w:szCs w:val="21"/>
              </w:rPr>
            </w:pPr>
          </w:p>
        </w:tc>
        <w:tc>
          <w:tcPr>
            <w:tcW w:w="2245" w:type="dxa"/>
            <w:vAlign w:val="center"/>
          </w:tcPr>
          <w:p w14:paraId="5C6A6234">
            <w:pPr>
              <w:spacing w:line="400" w:lineRule="atLeast"/>
              <w:rPr>
                <w:rFonts w:hint="eastAsia" w:ascii="宋体" w:hAnsi="宋体"/>
                <w:color w:val="auto"/>
                <w:szCs w:val="21"/>
              </w:rPr>
            </w:pPr>
          </w:p>
        </w:tc>
        <w:tc>
          <w:tcPr>
            <w:tcW w:w="1843" w:type="dxa"/>
            <w:vAlign w:val="center"/>
          </w:tcPr>
          <w:p w14:paraId="78464CF7">
            <w:pPr>
              <w:spacing w:line="400" w:lineRule="atLeast"/>
              <w:rPr>
                <w:rFonts w:hint="eastAsia" w:ascii="宋体" w:hAnsi="宋体"/>
                <w:color w:val="auto"/>
                <w:szCs w:val="21"/>
              </w:rPr>
            </w:pPr>
          </w:p>
        </w:tc>
      </w:tr>
      <w:tr w14:paraId="60106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6E1373EC">
            <w:pPr>
              <w:spacing w:line="400" w:lineRule="atLeast"/>
              <w:jc w:val="center"/>
              <w:rPr>
                <w:rFonts w:hint="eastAsia" w:ascii="宋体" w:hAnsi="宋体"/>
                <w:color w:val="auto"/>
                <w:szCs w:val="21"/>
              </w:rPr>
            </w:pPr>
            <w:r>
              <w:rPr>
                <w:rFonts w:hint="eastAsia" w:ascii="宋体" w:hAnsi="宋体"/>
                <w:color w:val="auto"/>
                <w:szCs w:val="21"/>
              </w:rPr>
              <w:t>3</w:t>
            </w:r>
          </w:p>
        </w:tc>
        <w:tc>
          <w:tcPr>
            <w:tcW w:w="1595" w:type="dxa"/>
            <w:vAlign w:val="center"/>
          </w:tcPr>
          <w:p w14:paraId="7B5313C6">
            <w:pPr>
              <w:spacing w:line="400" w:lineRule="atLeast"/>
              <w:jc w:val="center"/>
              <w:rPr>
                <w:rFonts w:hint="eastAsia" w:ascii="宋体" w:hAnsi="宋体"/>
                <w:color w:val="auto"/>
                <w:szCs w:val="21"/>
              </w:rPr>
            </w:pPr>
          </w:p>
        </w:tc>
        <w:tc>
          <w:tcPr>
            <w:tcW w:w="3000" w:type="dxa"/>
            <w:vAlign w:val="center"/>
          </w:tcPr>
          <w:p w14:paraId="3D2A9AA0">
            <w:pPr>
              <w:spacing w:line="400" w:lineRule="atLeast"/>
              <w:rPr>
                <w:rFonts w:hint="eastAsia" w:ascii="宋体" w:hAnsi="宋体"/>
                <w:color w:val="auto"/>
                <w:szCs w:val="21"/>
              </w:rPr>
            </w:pPr>
          </w:p>
        </w:tc>
        <w:tc>
          <w:tcPr>
            <w:tcW w:w="2245" w:type="dxa"/>
            <w:vAlign w:val="center"/>
          </w:tcPr>
          <w:p w14:paraId="267AC42B">
            <w:pPr>
              <w:spacing w:line="400" w:lineRule="atLeast"/>
              <w:rPr>
                <w:rFonts w:hint="eastAsia" w:ascii="宋体" w:hAnsi="宋体"/>
                <w:color w:val="auto"/>
                <w:szCs w:val="21"/>
              </w:rPr>
            </w:pPr>
          </w:p>
        </w:tc>
        <w:tc>
          <w:tcPr>
            <w:tcW w:w="1843" w:type="dxa"/>
            <w:vAlign w:val="center"/>
          </w:tcPr>
          <w:p w14:paraId="4EC46981">
            <w:pPr>
              <w:spacing w:line="400" w:lineRule="atLeast"/>
              <w:rPr>
                <w:rFonts w:hint="eastAsia" w:ascii="宋体" w:hAnsi="宋体"/>
                <w:color w:val="auto"/>
                <w:szCs w:val="21"/>
              </w:rPr>
            </w:pPr>
          </w:p>
        </w:tc>
      </w:tr>
      <w:tr w14:paraId="2EBF7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70A98C8E">
            <w:pPr>
              <w:spacing w:line="400" w:lineRule="atLeast"/>
              <w:jc w:val="center"/>
              <w:rPr>
                <w:rFonts w:hint="eastAsia" w:ascii="宋体" w:hAnsi="宋体"/>
                <w:color w:val="auto"/>
                <w:szCs w:val="21"/>
              </w:rPr>
            </w:pPr>
            <w:r>
              <w:rPr>
                <w:rFonts w:hint="eastAsia" w:ascii="宋体" w:hAnsi="宋体"/>
                <w:color w:val="auto"/>
                <w:szCs w:val="21"/>
              </w:rPr>
              <w:t>4</w:t>
            </w:r>
          </w:p>
        </w:tc>
        <w:tc>
          <w:tcPr>
            <w:tcW w:w="1595" w:type="dxa"/>
            <w:vAlign w:val="center"/>
          </w:tcPr>
          <w:p w14:paraId="33821D7F">
            <w:pPr>
              <w:spacing w:line="400" w:lineRule="atLeast"/>
              <w:jc w:val="center"/>
              <w:rPr>
                <w:rFonts w:hint="eastAsia" w:ascii="宋体" w:hAnsi="宋体"/>
                <w:color w:val="auto"/>
                <w:szCs w:val="21"/>
              </w:rPr>
            </w:pPr>
          </w:p>
        </w:tc>
        <w:tc>
          <w:tcPr>
            <w:tcW w:w="3000" w:type="dxa"/>
            <w:vAlign w:val="center"/>
          </w:tcPr>
          <w:p w14:paraId="21B258FF">
            <w:pPr>
              <w:spacing w:line="400" w:lineRule="atLeast"/>
              <w:rPr>
                <w:rFonts w:hint="eastAsia" w:ascii="宋体" w:hAnsi="宋体"/>
                <w:color w:val="auto"/>
                <w:szCs w:val="21"/>
              </w:rPr>
            </w:pPr>
          </w:p>
        </w:tc>
        <w:tc>
          <w:tcPr>
            <w:tcW w:w="2245" w:type="dxa"/>
            <w:vAlign w:val="center"/>
          </w:tcPr>
          <w:p w14:paraId="520CE988">
            <w:pPr>
              <w:spacing w:line="400" w:lineRule="atLeast"/>
              <w:rPr>
                <w:rFonts w:hint="eastAsia" w:ascii="宋体" w:hAnsi="宋体"/>
                <w:color w:val="auto"/>
                <w:szCs w:val="21"/>
              </w:rPr>
            </w:pPr>
          </w:p>
        </w:tc>
        <w:tc>
          <w:tcPr>
            <w:tcW w:w="1843" w:type="dxa"/>
            <w:vAlign w:val="center"/>
          </w:tcPr>
          <w:p w14:paraId="5467D767">
            <w:pPr>
              <w:spacing w:line="400" w:lineRule="atLeast"/>
              <w:rPr>
                <w:rFonts w:hint="eastAsia" w:ascii="宋体" w:hAnsi="宋体"/>
                <w:color w:val="auto"/>
                <w:szCs w:val="21"/>
              </w:rPr>
            </w:pPr>
          </w:p>
        </w:tc>
      </w:tr>
      <w:tr w14:paraId="5A049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017E523F">
            <w:pPr>
              <w:spacing w:line="400" w:lineRule="atLeast"/>
              <w:jc w:val="center"/>
              <w:rPr>
                <w:rFonts w:hint="eastAsia" w:ascii="宋体" w:hAnsi="宋体"/>
                <w:color w:val="auto"/>
                <w:szCs w:val="21"/>
              </w:rPr>
            </w:pPr>
            <w:r>
              <w:rPr>
                <w:rFonts w:hint="eastAsia" w:ascii="宋体" w:hAnsi="宋体"/>
                <w:color w:val="auto"/>
                <w:szCs w:val="21"/>
              </w:rPr>
              <w:t>……</w:t>
            </w:r>
          </w:p>
        </w:tc>
        <w:tc>
          <w:tcPr>
            <w:tcW w:w="1595" w:type="dxa"/>
            <w:vAlign w:val="center"/>
          </w:tcPr>
          <w:p w14:paraId="6625DCE7">
            <w:pPr>
              <w:spacing w:line="400" w:lineRule="atLeast"/>
              <w:jc w:val="center"/>
              <w:rPr>
                <w:rFonts w:hint="eastAsia" w:ascii="宋体" w:hAnsi="宋体"/>
                <w:color w:val="auto"/>
                <w:szCs w:val="21"/>
              </w:rPr>
            </w:pPr>
            <w:r>
              <w:rPr>
                <w:rFonts w:hint="eastAsia" w:ascii="宋体" w:hAnsi="宋体"/>
                <w:color w:val="auto"/>
                <w:szCs w:val="21"/>
              </w:rPr>
              <w:t>……</w:t>
            </w:r>
          </w:p>
        </w:tc>
        <w:tc>
          <w:tcPr>
            <w:tcW w:w="3000" w:type="dxa"/>
            <w:vAlign w:val="center"/>
          </w:tcPr>
          <w:p w14:paraId="55987597">
            <w:pPr>
              <w:spacing w:line="400" w:lineRule="atLeast"/>
              <w:rPr>
                <w:rFonts w:hint="eastAsia" w:ascii="宋体" w:hAnsi="宋体"/>
                <w:color w:val="auto"/>
                <w:szCs w:val="21"/>
              </w:rPr>
            </w:pPr>
          </w:p>
        </w:tc>
        <w:tc>
          <w:tcPr>
            <w:tcW w:w="2245" w:type="dxa"/>
            <w:vAlign w:val="center"/>
          </w:tcPr>
          <w:p w14:paraId="54E407D5">
            <w:pPr>
              <w:spacing w:line="400" w:lineRule="atLeast"/>
              <w:rPr>
                <w:rFonts w:hint="eastAsia" w:ascii="宋体" w:hAnsi="宋体"/>
                <w:color w:val="auto"/>
                <w:szCs w:val="21"/>
              </w:rPr>
            </w:pPr>
          </w:p>
        </w:tc>
        <w:tc>
          <w:tcPr>
            <w:tcW w:w="1843" w:type="dxa"/>
            <w:vAlign w:val="center"/>
          </w:tcPr>
          <w:p w14:paraId="4B0D5862">
            <w:pPr>
              <w:spacing w:line="400" w:lineRule="atLeast"/>
              <w:rPr>
                <w:rFonts w:hint="eastAsia" w:ascii="宋体" w:hAnsi="宋体"/>
                <w:color w:val="auto"/>
                <w:szCs w:val="21"/>
              </w:rPr>
            </w:pPr>
          </w:p>
        </w:tc>
      </w:tr>
    </w:tbl>
    <w:p w14:paraId="006BB9DE">
      <w:pPr>
        <w:pStyle w:val="8"/>
        <w:ind w:firstLine="0" w:firstLineChars="0"/>
        <w:jc w:val="left"/>
        <w:rPr>
          <w:rFonts w:hint="eastAsia" w:ascii="宋体" w:hAnsi="宋体"/>
          <w:color w:val="auto"/>
          <w:sz w:val="20"/>
          <w:szCs w:val="20"/>
          <w:lang w:eastAsia="zh-CN"/>
        </w:rPr>
      </w:pPr>
      <w:r>
        <w:rPr>
          <w:rFonts w:hint="eastAsia" w:ascii="宋体" w:hAnsi="宋体"/>
          <w:color w:val="auto"/>
          <w:sz w:val="20"/>
          <w:szCs w:val="20"/>
          <w:lang w:eastAsia="zh-CN"/>
        </w:rPr>
        <w:t>注：1.参加</w:t>
      </w:r>
      <w:r>
        <w:rPr>
          <w:rFonts w:hint="eastAsia" w:ascii="宋体" w:hAnsi="宋体"/>
          <w:color w:val="auto"/>
          <w:sz w:val="20"/>
          <w:szCs w:val="20"/>
          <w:lang w:val="en-US" w:eastAsia="zh-CN"/>
        </w:rPr>
        <w:t>本项目</w:t>
      </w:r>
      <w:r>
        <w:rPr>
          <w:rFonts w:hint="eastAsia" w:ascii="宋体" w:hAnsi="宋体"/>
          <w:color w:val="auto"/>
          <w:sz w:val="20"/>
          <w:szCs w:val="20"/>
          <w:lang w:eastAsia="zh-CN"/>
        </w:rPr>
        <w:t>的供应商应按所提供的服务，逐条对应</w:t>
      </w:r>
      <w:r>
        <w:rPr>
          <w:rFonts w:hint="eastAsia" w:ascii="宋体" w:hAnsi="宋体"/>
          <w:color w:val="auto"/>
          <w:sz w:val="20"/>
          <w:szCs w:val="20"/>
          <w:lang w:val="en-US" w:eastAsia="zh-CN"/>
        </w:rPr>
        <w:t>招标</w:t>
      </w:r>
      <w:r>
        <w:rPr>
          <w:rFonts w:hint="eastAsia" w:ascii="宋体" w:hAnsi="宋体"/>
          <w:color w:val="auto"/>
          <w:sz w:val="20"/>
          <w:szCs w:val="20"/>
          <w:lang w:eastAsia="zh-CN"/>
        </w:rPr>
        <w:t>文件的第五章“采购需求”中要求的商务要求如实、完整、准确的填写该表。</w:t>
      </w:r>
    </w:p>
    <w:p w14:paraId="59C1B2CB">
      <w:pPr>
        <w:pStyle w:val="8"/>
        <w:ind w:firstLine="0" w:firstLineChars="0"/>
        <w:jc w:val="left"/>
        <w:rPr>
          <w:rFonts w:hint="eastAsia" w:ascii="宋体" w:hAnsi="宋体"/>
          <w:color w:val="auto"/>
          <w:sz w:val="20"/>
          <w:szCs w:val="20"/>
          <w:lang w:eastAsia="zh-CN"/>
        </w:rPr>
      </w:pPr>
      <w:r>
        <w:rPr>
          <w:rFonts w:hint="eastAsia" w:ascii="宋体" w:hAnsi="宋体"/>
          <w:color w:val="auto"/>
          <w:sz w:val="20"/>
          <w:szCs w:val="20"/>
          <w:lang w:val="en-US" w:eastAsia="zh-CN"/>
        </w:rPr>
        <w:t>2</w:t>
      </w:r>
      <w:r>
        <w:rPr>
          <w:rFonts w:hint="eastAsia" w:ascii="宋体" w:hAnsi="宋体"/>
          <w:color w:val="auto"/>
          <w:sz w:val="20"/>
          <w:szCs w:val="20"/>
          <w:lang w:eastAsia="zh-CN"/>
        </w:rPr>
        <w:t>.如无偏差，投标人不需要填表，但应按下列内容进行承诺。</w:t>
      </w:r>
    </w:p>
    <w:p w14:paraId="76F507B6">
      <w:pPr>
        <w:pStyle w:val="8"/>
        <w:ind w:firstLine="0" w:firstLineChars="0"/>
        <w:jc w:val="left"/>
        <w:rPr>
          <w:rFonts w:hint="eastAsia" w:ascii="宋体" w:hAnsi="宋体"/>
          <w:color w:val="auto"/>
          <w:sz w:val="20"/>
          <w:szCs w:val="20"/>
          <w:lang w:eastAsia="zh-CN"/>
        </w:rPr>
      </w:pPr>
    </w:p>
    <w:p w14:paraId="3135B586">
      <w:pPr>
        <w:pStyle w:val="8"/>
        <w:spacing w:line="360" w:lineRule="auto"/>
        <w:ind w:firstLine="0" w:firstLineChars="0"/>
        <w:jc w:val="center"/>
        <w:rPr>
          <w:rFonts w:hint="eastAsia" w:ascii="宋体" w:hAnsi="宋体"/>
          <w:color w:val="auto"/>
          <w:sz w:val="32"/>
          <w:szCs w:val="32"/>
          <w:lang w:eastAsia="zh-CN"/>
        </w:rPr>
      </w:pPr>
    </w:p>
    <w:p w14:paraId="74819870">
      <w:pPr>
        <w:pStyle w:val="8"/>
        <w:spacing w:line="360" w:lineRule="auto"/>
        <w:ind w:firstLine="0" w:firstLineChars="0"/>
        <w:jc w:val="center"/>
        <w:rPr>
          <w:rFonts w:hint="eastAsia" w:ascii="宋体" w:hAnsi="宋体"/>
          <w:b/>
          <w:bCs/>
          <w:color w:val="auto"/>
          <w:sz w:val="32"/>
          <w:szCs w:val="32"/>
          <w:lang w:eastAsia="zh-CN"/>
        </w:rPr>
      </w:pPr>
      <w:r>
        <w:rPr>
          <w:rFonts w:hint="eastAsia" w:ascii="宋体" w:hAnsi="宋体"/>
          <w:b/>
          <w:bCs/>
          <w:color w:val="auto"/>
          <w:sz w:val="32"/>
          <w:szCs w:val="32"/>
          <w:lang w:eastAsia="zh-CN"/>
        </w:rPr>
        <w:t>承诺函</w:t>
      </w:r>
    </w:p>
    <w:p w14:paraId="2AC1FAD2">
      <w:pPr>
        <w:pStyle w:val="8"/>
        <w:spacing w:line="360" w:lineRule="auto"/>
        <w:rPr>
          <w:rFonts w:hint="eastAsia" w:ascii="宋体" w:hAnsi="宋体"/>
          <w:color w:val="auto"/>
          <w:szCs w:val="21"/>
          <w:lang w:eastAsia="zh-CN"/>
        </w:rPr>
      </w:pPr>
      <w:r>
        <w:rPr>
          <w:rFonts w:hint="eastAsia" w:ascii="宋体" w:hAnsi="宋体"/>
          <w:color w:val="auto"/>
          <w:szCs w:val="21"/>
          <w:lang w:eastAsia="zh-CN"/>
        </w:rPr>
        <w:t>我公司承诺，我公司参与本项目的投标，除商务条款偏离表出的偏离外，我公司完全响应招标文件的全部商务条款，若投标文件中响应情况与招标文件商务条款不符或无有效证明，而我公司又未在投标文件中作出说明和解释的，评标委员会在评审时可以视为不响应该条商务条款的规定。</w:t>
      </w:r>
    </w:p>
    <w:p w14:paraId="6EC0271F">
      <w:pPr>
        <w:spacing w:before="60" w:after="60" w:line="360" w:lineRule="auto"/>
        <w:rPr>
          <w:rFonts w:hint="eastAsia" w:ascii="宋体" w:hAnsi="宋体"/>
          <w:color w:val="auto"/>
          <w:szCs w:val="21"/>
          <w:lang w:eastAsia="zh-CN"/>
        </w:rPr>
      </w:pPr>
    </w:p>
    <w:p w14:paraId="5CA9D27C">
      <w:pPr>
        <w:spacing w:before="60" w:after="60" w:line="360" w:lineRule="auto"/>
        <w:rPr>
          <w:rFonts w:hint="eastAsia" w:ascii="宋体" w:hAnsi="宋体"/>
          <w:color w:val="auto"/>
          <w:szCs w:val="21"/>
          <w:lang w:eastAsia="zh-CN"/>
        </w:rPr>
      </w:pPr>
    </w:p>
    <w:p w14:paraId="79FCD38F">
      <w:pPr>
        <w:spacing w:before="60" w:after="60" w:line="480" w:lineRule="auto"/>
        <w:rPr>
          <w:rFonts w:hint="eastAsia" w:ascii="宋体" w:hAnsi="宋体"/>
          <w:color w:val="auto"/>
          <w:sz w:val="21"/>
          <w:szCs w:val="21"/>
          <w:lang w:eastAsia="zh-CN"/>
        </w:rPr>
      </w:pPr>
      <w:r>
        <w:rPr>
          <w:rFonts w:hint="eastAsia" w:ascii="宋体" w:hAnsi="宋体"/>
          <w:color w:val="auto"/>
          <w:sz w:val="21"/>
          <w:szCs w:val="21"/>
          <w:lang w:eastAsia="zh-CN"/>
        </w:rPr>
        <w:t>投标人 (盖电子公章)：</w:t>
      </w:r>
      <w:r>
        <w:rPr>
          <w:rFonts w:hint="eastAsia" w:ascii="宋体" w:hAnsi="宋体"/>
          <w:color w:val="auto"/>
          <w:sz w:val="21"/>
          <w:szCs w:val="21"/>
          <w:u w:val="single"/>
          <w:lang w:eastAsia="zh-CN"/>
        </w:rPr>
        <w:t xml:space="preserve">                                     </w:t>
      </w:r>
    </w:p>
    <w:p w14:paraId="734D0018">
      <w:pPr>
        <w:spacing w:before="60" w:after="60" w:line="480" w:lineRule="auto"/>
        <w:rPr>
          <w:rFonts w:hint="eastAsia" w:ascii="宋体" w:hAnsi="宋体"/>
          <w:color w:val="auto"/>
          <w:sz w:val="21"/>
          <w:szCs w:val="21"/>
          <w:u w:val="single"/>
          <w:lang w:eastAsia="zh-CN"/>
        </w:rPr>
      </w:pPr>
      <w:r>
        <w:rPr>
          <w:rFonts w:hint="eastAsia" w:ascii="宋体" w:hAnsi="宋体"/>
          <w:color w:val="auto"/>
          <w:sz w:val="21"/>
          <w:szCs w:val="21"/>
          <w:lang w:eastAsia="zh-CN"/>
        </w:rPr>
        <w:t>法定代表人或委托代理人（电子签名）：</w:t>
      </w:r>
      <w:r>
        <w:rPr>
          <w:rFonts w:hint="eastAsia" w:ascii="宋体" w:hAnsi="宋体"/>
          <w:color w:val="auto"/>
          <w:sz w:val="21"/>
          <w:szCs w:val="21"/>
          <w:u w:val="single"/>
          <w:lang w:eastAsia="zh-CN"/>
        </w:rPr>
        <w:t xml:space="preserve">                      </w:t>
      </w:r>
    </w:p>
    <w:p w14:paraId="6C098F54">
      <w:pPr>
        <w:spacing w:before="60" w:after="60" w:line="480" w:lineRule="auto"/>
        <w:rPr>
          <w:rFonts w:hint="eastAsia" w:ascii="宋体" w:hAnsi="宋体"/>
          <w:color w:val="auto"/>
          <w:sz w:val="21"/>
          <w:szCs w:val="21"/>
          <w:lang w:eastAsia="zh-CN"/>
        </w:rPr>
      </w:pPr>
      <w:bookmarkStart w:id="330" w:name="_Toc28216"/>
      <w:r>
        <w:rPr>
          <w:rFonts w:hint="eastAsia" w:ascii="宋体" w:hAnsi="宋体"/>
          <w:color w:val="auto"/>
          <w:sz w:val="21"/>
          <w:szCs w:val="21"/>
          <w:lang w:eastAsia="zh-CN"/>
        </w:rPr>
        <w:t>日期：       年      月      日</w:t>
      </w:r>
      <w:bookmarkEnd w:id="330"/>
    </w:p>
    <w:p w14:paraId="45CC7809">
      <w:pPr>
        <w:pStyle w:val="5"/>
        <w:spacing w:line="360" w:lineRule="auto"/>
        <w:ind w:left="0"/>
        <w:jc w:val="center"/>
        <w:rPr>
          <w:rFonts w:hint="eastAsia" w:ascii="宋体" w:hAnsi="宋体"/>
          <w:color w:val="auto"/>
          <w:sz w:val="21"/>
          <w:szCs w:val="21"/>
          <w:lang w:eastAsia="zh-CN"/>
        </w:rPr>
      </w:pPr>
      <w:r>
        <w:rPr>
          <w:rFonts w:hint="eastAsia" w:ascii="宋体" w:hAnsi="宋体"/>
          <w:color w:val="auto"/>
          <w:sz w:val="21"/>
          <w:szCs w:val="21"/>
          <w:lang w:eastAsia="zh-CN"/>
        </w:rPr>
        <w:br w:type="page"/>
      </w:r>
      <w:bookmarkStart w:id="331" w:name="_Toc185414571"/>
    </w:p>
    <w:bookmarkEnd w:id="331"/>
    <w:p w14:paraId="73887FD7">
      <w:pPr>
        <w:pStyle w:val="5"/>
        <w:spacing w:line="360" w:lineRule="auto"/>
        <w:ind w:left="0"/>
        <w:jc w:val="center"/>
        <w:rPr>
          <w:rFonts w:hint="eastAsia"/>
          <w:color w:val="auto"/>
          <w:lang w:eastAsia="zh-CN"/>
        </w:rPr>
      </w:pPr>
      <w:bookmarkStart w:id="332" w:name="_Toc185414564"/>
      <w:bookmarkStart w:id="333" w:name="_Toc25258"/>
      <w:r>
        <w:rPr>
          <w:rFonts w:hint="eastAsia"/>
          <w:color w:val="auto"/>
          <w:lang w:eastAsia="zh-CN"/>
        </w:rPr>
        <w:t>（十</w:t>
      </w:r>
      <w:r>
        <w:rPr>
          <w:rFonts w:hint="eastAsia"/>
          <w:color w:val="auto"/>
          <w:lang w:val="en-US" w:eastAsia="zh-CN"/>
        </w:rPr>
        <w:t>一</w:t>
      </w:r>
      <w:r>
        <w:rPr>
          <w:rFonts w:hint="eastAsia"/>
          <w:color w:val="auto"/>
          <w:lang w:eastAsia="zh-CN"/>
        </w:rPr>
        <w:t>）拟派人员管理方案</w:t>
      </w:r>
      <w:bookmarkEnd w:id="332"/>
      <w:bookmarkEnd w:id="333"/>
    </w:p>
    <w:p w14:paraId="569D59A9">
      <w:pPr>
        <w:spacing w:line="360" w:lineRule="auto"/>
        <w:jc w:val="center"/>
        <w:rPr>
          <w:color w:val="auto"/>
          <w:lang w:eastAsia="zh-CN"/>
        </w:rPr>
      </w:pPr>
      <w:r>
        <w:rPr>
          <w:rFonts w:hint="eastAsia" w:ascii="宋体" w:hAnsi="宋体"/>
          <w:color w:val="auto"/>
          <w:sz w:val="24"/>
          <w:lang w:eastAsia="zh-CN"/>
        </w:rPr>
        <w:t>（供应商应对照评分办法评审内容，自行编制，格式自拟）</w:t>
      </w:r>
    </w:p>
    <w:p w14:paraId="34B1572E">
      <w:pPr>
        <w:pStyle w:val="14"/>
        <w:rPr>
          <w:color w:val="auto"/>
        </w:rPr>
      </w:pPr>
    </w:p>
    <w:p w14:paraId="087516C9">
      <w:pPr>
        <w:pStyle w:val="5"/>
        <w:spacing w:line="360" w:lineRule="auto"/>
        <w:ind w:left="0"/>
        <w:jc w:val="center"/>
        <w:rPr>
          <w:rFonts w:hint="eastAsia" w:ascii="Microsoft JhengHei" w:hAnsi="Microsoft JhengHei" w:eastAsia="宋体" w:cs="Times New Roman"/>
          <w:b/>
          <w:bCs/>
          <w:color w:val="auto"/>
          <w:sz w:val="30"/>
          <w:szCs w:val="32"/>
          <w:lang w:val="en-US" w:eastAsia="zh-CN" w:bidi="ar-SA"/>
        </w:rPr>
      </w:pPr>
      <w:r>
        <w:rPr>
          <w:rFonts w:hint="eastAsia"/>
          <w:color w:val="auto"/>
          <w:lang w:eastAsia="zh-CN"/>
        </w:rPr>
        <w:br w:type="page"/>
      </w:r>
      <w:bookmarkStart w:id="334" w:name="_Toc185414563"/>
      <w:bookmarkStart w:id="335" w:name="_Toc31627"/>
      <w:bookmarkStart w:id="336" w:name="_Toc8399"/>
      <w:bookmarkStart w:id="337" w:name="_Toc185414565"/>
      <w:r>
        <w:rPr>
          <w:rFonts w:hint="eastAsia" w:ascii="Microsoft JhengHei" w:hAnsi="Microsoft JhengHei" w:eastAsia="宋体" w:cs="Times New Roman"/>
          <w:b/>
          <w:bCs/>
          <w:color w:val="auto"/>
          <w:sz w:val="30"/>
          <w:szCs w:val="32"/>
          <w:lang w:val="en-US" w:eastAsia="zh-CN" w:bidi="ar-SA"/>
        </w:rPr>
        <w:t>（十</w:t>
      </w:r>
      <w:r>
        <w:rPr>
          <w:rFonts w:hint="eastAsia" w:cs="Times New Roman"/>
          <w:b/>
          <w:bCs/>
          <w:color w:val="auto"/>
          <w:sz w:val="30"/>
          <w:szCs w:val="32"/>
          <w:lang w:val="en-US" w:eastAsia="zh-CN" w:bidi="ar-SA"/>
        </w:rPr>
        <w:t>二</w:t>
      </w:r>
      <w:r>
        <w:rPr>
          <w:rFonts w:hint="eastAsia" w:ascii="Microsoft JhengHei" w:hAnsi="Microsoft JhengHei" w:eastAsia="宋体" w:cs="Times New Roman"/>
          <w:b/>
          <w:bCs/>
          <w:color w:val="auto"/>
          <w:sz w:val="30"/>
          <w:szCs w:val="32"/>
          <w:lang w:val="en-US" w:eastAsia="zh-CN" w:bidi="ar-SA"/>
        </w:rPr>
        <w:t>）拟派项目人员配备</w:t>
      </w:r>
      <w:bookmarkEnd w:id="334"/>
      <w:bookmarkEnd w:id="335"/>
      <w:bookmarkEnd w:id="336"/>
    </w:p>
    <w:tbl>
      <w:tblPr>
        <w:tblStyle w:val="25"/>
        <w:tblW w:w="95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41"/>
        <w:gridCol w:w="674"/>
        <w:gridCol w:w="709"/>
        <w:gridCol w:w="709"/>
        <w:gridCol w:w="1276"/>
        <w:gridCol w:w="1134"/>
        <w:gridCol w:w="1417"/>
        <w:gridCol w:w="1426"/>
      </w:tblGrid>
      <w:tr w14:paraId="4C1CE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20" w:type="dxa"/>
            <w:shd w:val="clear" w:color="auto" w:fill="F2F2F2"/>
            <w:noWrap w:val="0"/>
            <w:vAlign w:val="center"/>
          </w:tcPr>
          <w:p w14:paraId="59895877">
            <w:pPr>
              <w:pStyle w:val="14"/>
              <w:jc w:val="center"/>
              <w:rPr>
                <w:b/>
                <w:bCs/>
                <w:color w:val="auto"/>
                <w:szCs w:val="21"/>
              </w:rPr>
            </w:pPr>
            <w:r>
              <w:rPr>
                <w:rFonts w:hint="eastAsia"/>
                <w:b/>
                <w:bCs/>
                <w:color w:val="auto"/>
                <w:szCs w:val="21"/>
              </w:rPr>
              <w:t>序号</w:t>
            </w:r>
          </w:p>
        </w:tc>
        <w:tc>
          <w:tcPr>
            <w:tcW w:w="1441" w:type="dxa"/>
            <w:shd w:val="clear" w:color="auto" w:fill="F2F2F2"/>
            <w:noWrap w:val="0"/>
            <w:vAlign w:val="center"/>
          </w:tcPr>
          <w:p w14:paraId="0444737B">
            <w:pPr>
              <w:pStyle w:val="14"/>
              <w:jc w:val="center"/>
              <w:rPr>
                <w:b/>
                <w:bCs/>
                <w:color w:val="auto"/>
                <w:szCs w:val="21"/>
              </w:rPr>
            </w:pPr>
            <w:r>
              <w:rPr>
                <w:rFonts w:hint="eastAsia"/>
                <w:b/>
                <w:bCs/>
                <w:color w:val="auto"/>
                <w:szCs w:val="21"/>
              </w:rPr>
              <w:t>姓名</w:t>
            </w:r>
          </w:p>
        </w:tc>
        <w:tc>
          <w:tcPr>
            <w:tcW w:w="674" w:type="dxa"/>
            <w:shd w:val="clear" w:color="auto" w:fill="F2F2F2"/>
            <w:noWrap w:val="0"/>
            <w:vAlign w:val="center"/>
          </w:tcPr>
          <w:p w14:paraId="45040740">
            <w:pPr>
              <w:pStyle w:val="14"/>
              <w:jc w:val="center"/>
              <w:rPr>
                <w:b/>
                <w:bCs/>
                <w:color w:val="auto"/>
                <w:szCs w:val="21"/>
              </w:rPr>
            </w:pPr>
            <w:r>
              <w:rPr>
                <w:rFonts w:hint="eastAsia"/>
                <w:b/>
                <w:bCs/>
                <w:color w:val="auto"/>
                <w:szCs w:val="21"/>
              </w:rPr>
              <w:t>性别</w:t>
            </w:r>
          </w:p>
        </w:tc>
        <w:tc>
          <w:tcPr>
            <w:tcW w:w="709" w:type="dxa"/>
            <w:shd w:val="clear" w:color="auto" w:fill="F2F2F2"/>
            <w:noWrap w:val="0"/>
            <w:vAlign w:val="center"/>
          </w:tcPr>
          <w:p w14:paraId="64700DC6">
            <w:pPr>
              <w:pStyle w:val="14"/>
              <w:jc w:val="center"/>
              <w:rPr>
                <w:b/>
                <w:bCs/>
                <w:color w:val="auto"/>
                <w:szCs w:val="21"/>
              </w:rPr>
            </w:pPr>
            <w:r>
              <w:rPr>
                <w:rFonts w:hint="eastAsia"/>
                <w:b/>
                <w:bCs/>
                <w:color w:val="auto"/>
                <w:szCs w:val="21"/>
              </w:rPr>
              <w:t>年龄</w:t>
            </w:r>
          </w:p>
        </w:tc>
        <w:tc>
          <w:tcPr>
            <w:tcW w:w="709" w:type="dxa"/>
            <w:shd w:val="clear" w:color="auto" w:fill="F2F2F2"/>
            <w:noWrap w:val="0"/>
            <w:vAlign w:val="center"/>
          </w:tcPr>
          <w:p w14:paraId="28A5B3CA">
            <w:pPr>
              <w:pStyle w:val="14"/>
              <w:jc w:val="center"/>
              <w:rPr>
                <w:b/>
                <w:bCs/>
                <w:color w:val="auto"/>
                <w:szCs w:val="21"/>
              </w:rPr>
            </w:pPr>
            <w:r>
              <w:rPr>
                <w:rFonts w:hint="eastAsia"/>
                <w:b/>
                <w:bCs/>
                <w:color w:val="auto"/>
                <w:szCs w:val="21"/>
              </w:rPr>
              <w:t>学历</w:t>
            </w:r>
          </w:p>
        </w:tc>
        <w:tc>
          <w:tcPr>
            <w:tcW w:w="1276" w:type="dxa"/>
            <w:shd w:val="clear" w:color="auto" w:fill="F2F2F2"/>
            <w:noWrap w:val="0"/>
            <w:vAlign w:val="center"/>
          </w:tcPr>
          <w:p w14:paraId="292BD345">
            <w:pPr>
              <w:pStyle w:val="14"/>
              <w:jc w:val="center"/>
              <w:rPr>
                <w:b/>
                <w:bCs/>
                <w:color w:val="auto"/>
                <w:szCs w:val="21"/>
              </w:rPr>
            </w:pPr>
            <w:r>
              <w:rPr>
                <w:rFonts w:hint="eastAsia"/>
                <w:b/>
                <w:bCs/>
                <w:color w:val="auto"/>
                <w:szCs w:val="21"/>
              </w:rPr>
              <w:t>专业</w:t>
            </w:r>
          </w:p>
        </w:tc>
        <w:tc>
          <w:tcPr>
            <w:tcW w:w="1134" w:type="dxa"/>
            <w:shd w:val="clear" w:color="auto" w:fill="F2F2F2"/>
            <w:noWrap w:val="0"/>
            <w:vAlign w:val="center"/>
          </w:tcPr>
          <w:p w14:paraId="21B322FE">
            <w:pPr>
              <w:pStyle w:val="14"/>
              <w:jc w:val="center"/>
              <w:rPr>
                <w:b/>
                <w:bCs/>
                <w:color w:val="auto"/>
                <w:szCs w:val="21"/>
              </w:rPr>
            </w:pPr>
            <w:r>
              <w:rPr>
                <w:rFonts w:hint="eastAsia"/>
                <w:b/>
                <w:bCs/>
                <w:color w:val="auto"/>
                <w:szCs w:val="21"/>
              </w:rPr>
              <w:t>从事本行业的年限</w:t>
            </w:r>
          </w:p>
        </w:tc>
        <w:tc>
          <w:tcPr>
            <w:tcW w:w="1417" w:type="dxa"/>
            <w:shd w:val="clear" w:color="auto" w:fill="F2F2F2"/>
            <w:noWrap w:val="0"/>
            <w:vAlign w:val="center"/>
          </w:tcPr>
          <w:p w14:paraId="1AB6A85B">
            <w:pPr>
              <w:pStyle w:val="14"/>
              <w:jc w:val="center"/>
              <w:rPr>
                <w:b/>
                <w:bCs/>
                <w:color w:val="auto"/>
                <w:szCs w:val="21"/>
              </w:rPr>
            </w:pPr>
            <w:r>
              <w:rPr>
                <w:rFonts w:hint="eastAsia"/>
                <w:b/>
                <w:bCs/>
                <w:color w:val="auto"/>
                <w:szCs w:val="21"/>
              </w:rPr>
              <w:t>技术职称或执业资格</w:t>
            </w:r>
          </w:p>
        </w:tc>
        <w:tc>
          <w:tcPr>
            <w:tcW w:w="1426" w:type="dxa"/>
            <w:shd w:val="clear" w:color="auto" w:fill="F2F2F2"/>
            <w:noWrap w:val="0"/>
            <w:vAlign w:val="center"/>
          </w:tcPr>
          <w:p w14:paraId="760D2117">
            <w:pPr>
              <w:pStyle w:val="14"/>
              <w:jc w:val="center"/>
              <w:rPr>
                <w:b/>
                <w:bCs/>
                <w:color w:val="auto"/>
                <w:szCs w:val="21"/>
              </w:rPr>
            </w:pPr>
            <w:r>
              <w:rPr>
                <w:rFonts w:hint="eastAsia"/>
                <w:b/>
                <w:bCs/>
                <w:color w:val="auto"/>
                <w:szCs w:val="21"/>
              </w:rPr>
              <w:t>在本项目中拟任职务</w:t>
            </w:r>
          </w:p>
        </w:tc>
      </w:tr>
      <w:tr w14:paraId="0B3D4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20" w:type="dxa"/>
            <w:noWrap w:val="0"/>
            <w:vAlign w:val="center"/>
          </w:tcPr>
          <w:p w14:paraId="088EF58D">
            <w:pPr>
              <w:pStyle w:val="14"/>
              <w:jc w:val="center"/>
              <w:rPr>
                <w:color w:val="auto"/>
                <w:szCs w:val="21"/>
              </w:rPr>
            </w:pPr>
          </w:p>
        </w:tc>
        <w:tc>
          <w:tcPr>
            <w:tcW w:w="1441" w:type="dxa"/>
            <w:noWrap w:val="0"/>
            <w:vAlign w:val="center"/>
          </w:tcPr>
          <w:p w14:paraId="410E2969">
            <w:pPr>
              <w:pStyle w:val="14"/>
              <w:jc w:val="center"/>
              <w:rPr>
                <w:color w:val="auto"/>
                <w:szCs w:val="21"/>
              </w:rPr>
            </w:pPr>
          </w:p>
        </w:tc>
        <w:tc>
          <w:tcPr>
            <w:tcW w:w="674" w:type="dxa"/>
            <w:noWrap w:val="0"/>
            <w:vAlign w:val="center"/>
          </w:tcPr>
          <w:p w14:paraId="40B75173">
            <w:pPr>
              <w:pStyle w:val="14"/>
              <w:jc w:val="center"/>
              <w:rPr>
                <w:color w:val="auto"/>
                <w:szCs w:val="21"/>
              </w:rPr>
            </w:pPr>
          </w:p>
        </w:tc>
        <w:tc>
          <w:tcPr>
            <w:tcW w:w="709" w:type="dxa"/>
            <w:noWrap w:val="0"/>
            <w:vAlign w:val="center"/>
          </w:tcPr>
          <w:p w14:paraId="51AABAEB">
            <w:pPr>
              <w:pStyle w:val="14"/>
              <w:jc w:val="center"/>
              <w:rPr>
                <w:color w:val="auto"/>
                <w:szCs w:val="21"/>
              </w:rPr>
            </w:pPr>
          </w:p>
        </w:tc>
        <w:tc>
          <w:tcPr>
            <w:tcW w:w="709" w:type="dxa"/>
            <w:noWrap w:val="0"/>
            <w:vAlign w:val="center"/>
          </w:tcPr>
          <w:p w14:paraId="751E6CA7">
            <w:pPr>
              <w:pStyle w:val="14"/>
              <w:jc w:val="center"/>
              <w:rPr>
                <w:color w:val="auto"/>
                <w:szCs w:val="21"/>
              </w:rPr>
            </w:pPr>
          </w:p>
        </w:tc>
        <w:tc>
          <w:tcPr>
            <w:tcW w:w="1276" w:type="dxa"/>
            <w:noWrap w:val="0"/>
            <w:vAlign w:val="center"/>
          </w:tcPr>
          <w:p w14:paraId="327866BD">
            <w:pPr>
              <w:pStyle w:val="14"/>
              <w:jc w:val="center"/>
              <w:rPr>
                <w:color w:val="auto"/>
                <w:szCs w:val="21"/>
              </w:rPr>
            </w:pPr>
          </w:p>
        </w:tc>
        <w:tc>
          <w:tcPr>
            <w:tcW w:w="1134" w:type="dxa"/>
            <w:noWrap w:val="0"/>
            <w:vAlign w:val="center"/>
          </w:tcPr>
          <w:p w14:paraId="51E53746">
            <w:pPr>
              <w:pStyle w:val="14"/>
              <w:jc w:val="center"/>
              <w:rPr>
                <w:color w:val="auto"/>
                <w:szCs w:val="21"/>
              </w:rPr>
            </w:pPr>
          </w:p>
        </w:tc>
        <w:tc>
          <w:tcPr>
            <w:tcW w:w="1417" w:type="dxa"/>
            <w:noWrap w:val="0"/>
            <w:vAlign w:val="center"/>
          </w:tcPr>
          <w:p w14:paraId="259543C0">
            <w:pPr>
              <w:pStyle w:val="14"/>
              <w:jc w:val="center"/>
              <w:rPr>
                <w:color w:val="auto"/>
                <w:szCs w:val="21"/>
              </w:rPr>
            </w:pPr>
          </w:p>
        </w:tc>
        <w:tc>
          <w:tcPr>
            <w:tcW w:w="1426" w:type="dxa"/>
            <w:noWrap w:val="0"/>
            <w:vAlign w:val="center"/>
          </w:tcPr>
          <w:p w14:paraId="184EA7BC">
            <w:pPr>
              <w:pStyle w:val="14"/>
              <w:jc w:val="center"/>
              <w:rPr>
                <w:color w:val="auto"/>
                <w:szCs w:val="21"/>
              </w:rPr>
            </w:pPr>
          </w:p>
        </w:tc>
      </w:tr>
      <w:tr w14:paraId="477DB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20" w:type="dxa"/>
            <w:noWrap w:val="0"/>
            <w:vAlign w:val="center"/>
          </w:tcPr>
          <w:p w14:paraId="68570BB0">
            <w:pPr>
              <w:pStyle w:val="14"/>
              <w:jc w:val="center"/>
              <w:rPr>
                <w:color w:val="auto"/>
                <w:szCs w:val="21"/>
              </w:rPr>
            </w:pPr>
          </w:p>
        </w:tc>
        <w:tc>
          <w:tcPr>
            <w:tcW w:w="1441" w:type="dxa"/>
            <w:noWrap w:val="0"/>
            <w:vAlign w:val="center"/>
          </w:tcPr>
          <w:p w14:paraId="0D998500">
            <w:pPr>
              <w:pStyle w:val="14"/>
              <w:jc w:val="center"/>
              <w:rPr>
                <w:color w:val="auto"/>
                <w:szCs w:val="21"/>
              </w:rPr>
            </w:pPr>
          </w:p>
        </w:tc>
        <w:tc>
          <w:tcPr>
            <w:tcW w:w="674" w:type="dxa"/>
            <w:noWrap w:val="0"/>
            <w:vAlign w:val="center"/>
          </w:tcPr>
          <w:p w14:paraId="2E86F931">
            <w:pPr>
              <w:pStyle w:val="14"/>
              <w:jc w:val="center"/>
              <w:rPr>
                <w:color w:val="auto"/>
                <w:szCs w:val="21"/>
              </w:rPr>
            </w:pPr>
          </w:p>
        </w:tc>
        <w:tc>
          <w:tcPr>
            <w:tcW w:w="709" w:type="dxa"/>
            <w:noWrap w:val="0"/>
            <w:vAlign w:val="center"/>
          </w:tcPr>
          <w:p w14:paraId="3F3E4C86">
            <w:pPr>
              <w:pStyle w:val="14"/>
              <w:jc w:val="center"/>
              <w:rPr>
                <w:color w:val="auto"/>
                <w:szCs w:val="21"/>
              </w:rPr>
            </w:pPr>
          </w:p>
        </w:tc>
        <w:tc>
          <w:tcPr>
            <w:tcW w:w="709" w:type="dxa"/>
            <w:noWrap w:val="0"/>
            <w:vAlign w:val="center"/>
          </w:tcPr>
          <w:p w14:paraId="00C62A2F">
            <w:pPr>
              <w:pStyle w:val="14"/>
              <w:jc w:val="center"/>
              <w:rPr>
                <w:color w:val="auto"/>
                <w:szCs w:val="21"/>
              </w:rPr>
            </w:pPr>
          </w:p>
        </w:tc>
        <w:tc>
          <w:tcPr>
            <w:tcW w:w="1276" w:type="dxa"/>
            <w:noWrap w:val="0"/>
            <w:vAlign w:val="center"/>
          </w:tcPr>
          <w:p w14:paraId="3E0CA907">
            <w:pPr>
              <w:pStyle w:val="14"/>
              <w:jc w:val="center"/>
              <w:rPr>
                <w:color w:val="auto"/>
                <w:szCs w:val="21"/>
              </w:rPr>
            </w:pPr>
          </w:p>
        </w:tc>
        <w:tc>
          <w:tcPr>
            <w:tcW w:w="1134" w:type="dxa"/>
            <w:noWrap w:val="0"/>
            <w:vAlign w:val="center"/>
          </w:tcPr>
          <w:p w14:paraId="7C2AC884">
            <w:pPr>
              <w:pStyle w:val="14"/>
              <w:jc w:val="center"/>
              <w:rPr>
                <w:color w:val="auto"/>
                <w:szCs w:val="21"/>
              </w:rPr>
            </w:pPr>
          </w:p>
        </w:tc>
        <w:tc>
          <w:tcPr>
            <w:tcW w:w="1417" w:type="dxa"/>
            <w:noWrap w:val="0"/>
            <w:vAlign w:val="center"/>
          </w:tcPr>
          <w:p w14:paraId="5EF1E191">
            <w:pPr>
              <w:pStyle w:val="14"/>
              <w:jc w:val="center"/>
              <w:rPr>
                <w:color w:val="auto"/>
                <w:szCs w:val="21"/>
              </w:rPr>
            </w:pPr>
          </w:p>
        </w:tc>
        <w:tc>
          <w:tcPr>
            <w:tcW w:w="1426" w:type="dxa"/>
            <w:noWrap w:val="0"/>
            <w:vAlign w:val="center"/>
          </w:tcPr>
          <w:p w14:paraId="0A6F64B3">
            <w:pPr>
              <w:pStyle w:val="14"/>
              <w:jc w:val="center"/>
              <w:rPr>
                <w:color w:val="auto"/>
                <w:szCs w:val="21"/>
              </w:rPr>
            </w:pPr>
          </w:p>
        </w:tc>
      </w:tr>
      <w:tr w14:paraId="6B01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20" w:type="dxa"/>
            <w:noWrap w:val="0"/>
            <w:vAlign w:val="center"/>
          </w:tcPr>
          <w:p w14:paraId="4F310260">
            <w:pPr>
              <w:pStyle w:val="14"/>
              <w:jc w:val="center"/>
              <w:rPr>
                <w:color w:val="auto"/>
                <w:szCs w:val="21"/>
              </w:rPr>
            </w:pPr>
          </w:p>
        </w:tc>
        <w:tc>
          <w:tcPr>
            <w:tcW w:w="1441" w:type="dxa"/>
            <w:noWrap w:val="0"/>
            <w:vAlign w:val="center"/>
          </w:tcPr>
          <w:p w14:paraId="3CAFAF1A">
            <w:pPr>
              <w:pStyle w:val="14"/>
              <w:jc w:val="center"/>
              <w:rPr>
                <w:color w:val="auto"/>
                <w:szCs w:val="21"/>
              </w:rPr>
            </w:pPr>
          </w:p>
        </w:tc>
        <w:tc>
          <w:tcPr>
            <w:tcW w:w="674" w:type="dxa"/>
            <w:noWrap w:val="0"/>
            <w:vAlign w:val="center"/>
          </w:tcPr>
          <w:p w14:paraId="16259B5F">
            <w:pPr>
              <w:pStyle w:val="14"/>
              <w:jc w:val="center"/>
              <w:rPr>
                <w:color w:val="auto"/>
                <w:szCs w:val="21"/>
              </w:rPr>
            </w:pPr>
          </w:p>
        </w:tc>
        <w:tc>
          <w:tcPr>
            <w:tcW w:w="709" w:type="dxa"/>
            <w:noWrap w:val="0"/>
            <w:vAlign w:val="center"/>
          </w:tcPr>
          <w:p w14:paraId="42704125">
            <w:pPr>
              <w:pStyle w:val="14"/>
              <w:jc w:val="center"/>
              <w:rPr>
                <w:color w:val="auto"/>
                <w:szCs w:val="21"/>
              </w:rPr>
            </w:pPr>
          </w:p>
        </w:tc>
        <w:tc>
          <w:tcPr>
            <w:tcW w:w="709" w:type="dxa"/>
            <w:noWrap w:val="0"/>
            <w:vAlign w:val="center"/>
          </w:tcPr>
          <w:p w14:paraId="64E6CB3F">
            <w:pPr>
              <w:pStyle w:val="14"/>
              <w:jc w:val="center"/>
              <w:rPr>
                <w:color w:val="auto"/>
                <w:szCs w:val="21"/>
              </w:rPr>
            </w:pPr>
          </w:p>
        </w:tc>
        <w:tc>
          <w:tcPr>
            <w:tcW w:w="1276" w:type="dxa"/>
            <w:noWrap w:val="0"/>
            <w:vAlign w:val="center"/>
          </w:tcPr>
          <w:p w14:paraId="4E577958">
            <w:pPr>
              <w:pStyle w:val="14"/>
              <w:jc w:val="center"/>
              <w:rPr>
                <w:color w:val="auto"/>
                <w:szCs w:val="21"/>
              </w:rPr>
            </w:pPr>
          </w:p>
        </w:tc>
        <w:tc>
          <w:tcPr>
            <w:tcW w:w="1134" w:type="dxa"/>
            <w:noWrap w:val="0"/>
            <w:vAlign w:val="center"/>
          </w:tcPr>
          <w:p w14:paraId="5F804ED6">
            <w:pPr>
              <w:pStyle w:val="14"/>
              <w:jc w:val="center"/>
              <w:rPr>
                <w:color w:val="auto"/>
                <w:szCs w:val="21"/>
              </w:rPr>
            </w:pPr>
          </w:p>
        </w:tc>
        <w:tc>
          <w:tcPr>
            <w:tcW w:w="1417" w:type="dxa"/>
            <w:noWrap w:val="0"/>
            <w:vAlign w:val="center"/>
          </w:tcPr>
          <w:p w14:paraId="40A9A1FE">
            <w:pPr>
              <w:pStyle w:val="14"/>
              <w:jc w:val="center"/>
              <w:rPr>
                <w:color w:val="auto"/>
                <w:szCs w:val="21"/>
              </w:rPr>
            </w:pPr>
          </w:p>
        </w:tc>
        <w:tc>
          <w:tcPr>
            <w:tcW w:w="1426" w:type="dxa"/>
            <w:noWrap w:val="0"/>
            <w:vAlign w:val="center"/>
          </w:tcPr>
          <w:p w14:paraId="2A373E46">
            <w:pPr>
              <w:pStyle w:val="14"/>
              <w:jc w:val="center"/>
              <w:rPr>
                <w:color w:val="auto"/>
                <w:szCs w:val="21"/>
              </w:rPr>
            </w:pPr>
          </w:p>
        </w:tc>
      </w:tr>
      <w:tr w14:paraId="54B2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noWrap w:val="0"/>
            <w:vAlign w:val="center"/>
          </w:tcPr>
          <w:p w14:paraId="789092DA">
            <w:pPr>
              <w:pStyle w:val="14"/>
              <w:jc w:val="center"/>
              <w:rPr>
                <w:color w:val="auto"/>
                <w:szCs w:val="21"/>
              </w:rPr>
            </w:pPr>
          </w:p>
        </w:tc>
        <w:tc>
          <w:tcPr>
            <w:tcW w:w="1441" w:type="dxa"/>
            <w:noWrap w:val="0"/>
            <w:vAlign w:val="center"/>
          </w:tcPr>
          <w:p w14:paraId="34AC139A">
            <w:pPr>
              <w:pStyle w:val="14"/>
              <w:jc w:val="center"/>
              <w:rPr>
                <w:color w:val="auto"/>
                <w:szCs w:val="21"/>
              </w:rPr>
            </w:pPr>
          </w:p>
        </w:tc>
        <w:tc>
          <w:tcPr>
            <w:tcW w:w="674" w:type="dxa"/>
            <w:noWrap w:val="0"/>
            <w:vAlign w:val="center"/>
          </w:tcPr>
          <w:p w14:paraId="4C3206BE">
            <w:pPr>
              <w:pStyle w:val="14"/>
              <w:jc w:val="center"/>
              <w:rPr>
                <w:color w:val="auto"/>
                <w:szCs w:val="21"/>
              </w:rPr>
            </w:pPr>
          </w:p>
        </w:tc>
        <w:tc>
          <w:tcPr>
            <w:tcW w:w="709" w:type="dxa"/>
            <w:noWrap w:val="0"/>
            <w:vAlign w:val="center"/>
          </w:tcPr>
          <w:p w14:paraId="516BDDB7">
            <w:pPr>
              <w:pStyle w:val="14"/>
              <w:jc w:val="center"/>
              <w:rPr>
                <w:color w:val="auto"/>
                <w:szCs w:val="21"/>
              </w:rPr>
            </w:pPr>
          </w:p>
        </w:tc>
        <w:tc>
          <w:tcPr>
            <w:tcW w:w="709" w:type="dxa"/>
            <w:noWrap w:val="0"/>
            <w:vAlign w:val="center"/>
          </w:tcPr>
          <w:p w14:paraId="4201BB13">
            <w:pPr>
              <w:pStyle w:val="14"/>
              <w:jc w:val="center"/>
              <w:rPr>
                <w:color w:val="auto"/>
                <w:szCs w:val="21"/>
              </w:rPr>
            </w:pPr>
          </w:p>
        </w:tc>
        <w:tc>
          <w:tcPr>
            <w:tcW w:w="1276" w:type="dxa"/>
            <w:noWrap w:val="0"/>
            <w:vAlign w:val="center"/>
          </w:tcPr>
          <w:p w14:paraId="26A49886">
            <w:pPr>
              <w:pStyle w:val="14"/>
              <w:jc w:val="center"/>
              <w:rPr>
                <w:color w:val="auto"/>
                <w:szCs w:val="21"/>
              </w:rPr>
            </w:pPr>
          </w:p>
        </w:tc>
        <w:tc>
          <w:tcPr>
            <w:tcW w:w="1134" w:type="dxa"/>
            <w:noWrap w:val="0"/>
            <w:vAlign w:val="center"/>
          </w:tcPr>
          <w:p w14:paraId="0E125D84">
            <w:pPr>
              <w:pStyle w:val="14"/>
              <w:jc w:val="center"/>
              <w:rPr>
                <w:color w:val="auto"/>
                <w:szCs w:val="21"/>
              </w:rPr>
            </w:pPr>
          </w:p>
        </w:tc>
        <w:tc>
          <w:tcPr>
            <w:tcW w:w="1417" w:type="dxa"/>
            <w:noWrap w:val="0"/>
            <w:vAlign w:val="center"/>
          </w:tcPr>
          <w:p w14:paraId="4807F111">
            <w:pPr>
              <w:pStyle w:val="14"/>
              <w:jc w:val="center"/>
              <w:rPr>
                <w:color w:val="auto"/>
                <w:szCs w:val="21"/>
              </w:rPr>
            </w:pPr>
          </w:p>
        </w:tc>
        <w:tc>
          <w:tcPr>
            <w:tcW w:w="1426" w:type="dxa"/>
            <w:noWrap w:val="0"/>
            <w:vAlign w:val="center"/>
          </w:tcPr>
          <w:p w14:paraId="3C6BA8AF">
            <w:pPr>
              <w:pStyle w:val="14"/>
              <w:jc w:val="center"/>
              <w:rPr>
                <w:color w:val="auto"/>
                <w:szCs w:val="21"/>
              </w:rPr>
            </w:pPr>
          </w:p>
        </w:tc>
      </w:tr>
      <w:tr w14:paraId="5E837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20" w:type="dxa"/>
            <w:noWrap w:val="0"/>
            <w:vAlign w:val="center"/>
          </w:tcPr>
          <w:p w14:paraId="05FDC479">
            <w:pPr>
              <w:pStyle w:val="14"/>
              <w:jc w:val="center"/>
              <w:rPr>
                <w:color w:val="auto"/>
                <w:szCs w:val="21"/>
              </w:rPr>
            </w:pPr>
          </w:p>
        </w:tc>
        <w:tc>
          <w:tcPr>
            <w:tcW w:w="1441" w:type="dxa"/>
            <w:noWrap w:val="0"/>
            <w:vAlign w:val="center"/>
          </w:tcPr>
          <w:p w14:paraId="7C6A6CD4">
            <w:pPr>
              <w:pStyle w:val="14"/>
              <w:jc w:val="center"/>
              <w:rPr>
                <w:color w:val="auto"/>
                <w:szCs w:val="21"/>
              </w:rPr>
            </w:pPr>
          </w:p>
        </w:tc>
        <w:tc>
          <w:tcPr>
            <w:tcW w:w="674" w:type="dxa"/>
            <w:noWrap w:val="0"/>
            <w:vAlign w:val="center"/>
          </w:tcPr>
          <w:p w14:paraId="5069A0DB">
            <w:pPr>
              <w:pStyle w:val="14"/>
              <w:jc w:val="center"/>
              <w:rPr>
                <w:color w:val="auto"/>
                <w:szCs w:val="21"/>
              </w:rPr>
            </w:pPr>
          </w:p>
        </w:tc>
        <w:tc>
          <w:tcPr>
            <w:tcW w:w="709" w:type="dxa"/>
            <w:noWrap w:val="0"/>
            <w:vAlign w:val="center"/>
          </w:tcPr>
          <w:p w14:paraId="1BECBFF8">
            <w:pPr>
              <w:pStyle w:val="14"/>
              <w:jc w:val="center"/>
              <w:rPr>
                <w:color w:val="auto"/>
                <w:szCs w:val="21"/>
              </w:rPr>
            </w:pPr>
          </w:p>
        </w:tc>
        <w:tc>
          <w:tcPr>
            <w:tcW w:w="709" w:type="dxa"/>
            <w:noWrap w:val="0"/>
            <w:vAlign w:val="center"/>
          </w:tcPr>
          <w:p w14:paraId="3D5B1B47">
            <w:pPr>
              <w:pStyle w:val="14"/>
              <w:jc w:val="center"/>
              <w:rPr>
                <w:color w:val="auto"/>
                <w:szCs w:val="21"/>
              </w:rPr>
            </w:pPr>
          </w:p>
        </w:tc>
        <w:tc>
          <w:tcPr>
            <w:tcW w:w="1276" w:type="dxa"/>
            <w:noWrap w:val="0"/>
            <w:vAlign w:val="center"/>
          </w:tcPr>
          <w:p w14:paraId="6F8FAABD">
            <w:pPr>
              <w:pStyle w:val="14"/>
              <w:jc w:val="center"/>
              <w:rPr>
                <w:color w:val="auto"/>
                <w:szCs w:val="21"/>
              </w:rPr>
            </w:pPr>
          </w:p>
        </w:tc>
        <w:tc>
          <w:tcPr>
            <w:tcW w:w="1134" w:type="dxa"/>
            <w:noWrap w:val="0"/>
            <w:vAlign w:val="center"/>
          </w:tcPr>
          <w:p w14:paraId="29E84DD2">
            <w:pPr>
              <w:pStyle w:val="14"/>
              <w:jc w:val="center"/>
              <w:rPr>
                <w:color w:val="auto"/>
                <w:szCs w:val="21"/>
              </w:rPr>
            </w:pPr>
          </w:p>
        </w:tc>
        <w:tc>
          <w:tcPr>
            <w:tcW w:w="1417" w:type="dxa"/>
            <w:noWrap w:val="0"/>
            <w:vAlign w:val="center"/>
          </w:tcPr>
          <w:p w14:paraId="3ABAC558">
            <w:pPr>
              <w:pStyle w:val="14"/>
              <w:jc w:val="center"/>
              <w:rPr>
                <w:color w:val="auto"/>
                <w:szCs w:val="21"/>
              </w:rPr>
            </w:pPr>
          </w:p>
        </w:tc>
        <w:tc>
          <w:tcPr>
            <w:tcW w:w="1426" w:type="dxa"/>
            <w:noWrap w:val="0"/>
            <w:vAlign w:val="center"/>
          </w:tcPr>
          <w:p w14:paraId="64FF0880">
            <w:pPr>
              <w:pStyle w:val="14"/>
              <w:jc w:val="center"/>
              <w:rPr>
                <w:color w:val="auto"/>
                <w:szCs w:val="21"/>
              </w:rPr>
            </w:pPr>
          </w:p>
        </w:tc>
      </w:tr>
      <w:tr w14:paraId="162D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720" w:type="dxa"/>
            <w:noWrap w:val="0"/>
            <w:vAlign w:val="center"/>
          </w:tcPr>
          <w:p w14:paraId="67467880">
            <w:pPr>
              <w:pStyle w:val="14"/>
              <w:jc w:val="center"/>
              <w:rPr>
                <w:color w:val="auto"/>
                <w:szCs w:val="21"/>
              </w:rPr>
            </w:pPr>
          </w:p>
        </w:tc>
        <w:tc>
          <w:tcPr>
            <w:tcW w:w="1441" w:type="dxa"/>
            <w:noWrap w:val="0"/>
            <w:vAlign w:val="center"/>
          </w:tcPr>
          <w:p w14:paraId="18283560">
            <w:pPr>
              <w:pStyle w:val="14"/>
              <w:jc w:val="center"/>
              <w:rPr>
                <w:color w:val="auto"/>
                <w:szCs w:val="21"/>
              </w:rPr>
            </w:pPr>
          </w:p>
        </w:tc>
        <w:tc>
          <w:tcPr>
            <w:tcW w:w="674" w:type="dxa"/>
            <w:noWrap w:val="0"/>
            <w:vAlign w:val="center"/>
          </w:tcPr>
          <w:p w14:paraId="6BEB50A3">
            <w:pPr>
              <w:pStyle w:val="14"/>
              <w:jc w:val="center"/>
              <w:rPr>
                <w:color w:val="auto"/>
                <w:szCs w:val="21"/>
              </w:rPr>
            </w:pPr>
          </w:p>
        </w:tc>
        <w:tc>
          <w:tcPr>
            <w:tcW w:w="709" w:type="dxa"/>
            <w:noWrap w:val="0"/>
            <w:vAlign w:val="center"/>
          </w:tcPr>
          <w:p w14:paraId="3155C7B1">
            <w:pPr>
              <w:pStyle w:val="14"/>
              <w:jc w:val="center"/>
              <w:rPr>
                <w:color w:val="auto"/>
                <w:szCs w:val="21"/>
              </w:rPr>
            </w:pPr>
          </w:p>
        </w:tc>
        <w:tc>
          <w:tcPr>
            <w:tcW w:w="709" w:type="dxa"/>
            <w:noWrap w:val="0"/>
            <w:vAlign w:val="center"/>
          </w:tcPr>
          <w:p w14:paraId="425A2E57">
            <w:pPr>
              <w:pStyle w:val="14"/>
              <w:jc w:val="center"/>
              <w:rPr>
                <w:color w:val="auto"/>
                <w:szCs w:val="21"/>
              </w:rPr>
            </w:pPr>
          </w:p>
        </w:tc>
        <w:tc>
          <w:tcPr>
            <w:tcW w:w="1276" w:type="dxa"/>
            <w:noWrap w:val="0"/>
            <w:vAlign w:val="center"/>
          </w:tcPr>
          <w:p w14:paraId="67118CB0">
            <w:pPr>
              <w:pStyle w:val="14"/>
              <w:jc w:val="center"/>
              <w:rPr>
                <w:color w:val="auto"/>
                <w:szCs w:val="21"/>
              </w:rPr>
            </w:pPr>
          </w:p>
        </w:tc>
        <w:tc>
          <w:tcPr>
            <w:tcW w:w="1134" w:type="dxa"/>
            <w:noWrap w:val="0"/>
            <w:vAlign w:val="center"/>
          </w:tcPr>
          <w:p w14:paraId="06685BFD">
            <w:pPr>
              <w:pStyle w:val="14"/>
              <w:jc w:val="center"/>
              <w:rPr>
                <w:color w:val="auto"/>
                <w:szCs w:val="21"/>
              </w:rPr>
            </w:pPr>
          </w:p>
        </w:tc>
        <w:tc>
          <w:tcPr>
            <w:tcW w:w="1417" w:type="dxa"/>
            <w:noWrap w:val="0"/>
            <w:vAlign w:val="center"/>
          </w:tcPr>
          <w:p w14:paraId="163F0B6A">
            <w:pPr>
              <w:pStyle w:val="14"/>
              <w:jc w:val="center"/>
              <w:rPr>
                <w:color w:val="auto"/>
                <w:szCs w:val="21"/>
              </w:rPr>
            </w:pPr>
          </w:p>
        </w:tc>
        <w:tc>
          <w:tcPr>
            <w:tcW w:w="1426" w:type="dxa"/>
            <w:noWrap w:val="0"/>
            <w:vAlign w:val="center"/>
          </w:tcPr>
          <w:p w14:paraId="525A8F5C">
            <w:pPr>
              <w:pStyle w:val="14"/>
              <w:jc w:val="center"/>
              <w:rPr>
                <w:color w:val="auto"/>
                <w:szCs w:val="21"/>
              </w:rPr>
            </w:pPr>
          </w:p>
        </w:tc>
      </w:tr>
      <w:tr w14:paraId="1784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20" w:type="dxa"/>
            <w:noWrap w:val="0"/>
            <w:vAlign w:val="center"/>
          </w:tcPr>
          <w:p w14:paraId="63D581F8">
            <w:pPr>
              <w:pStyle w:val="14"/>
              <w:jc w:val="center"/>
              <w:rPr>
                <w:color w:val="auto"/>
                <w:szCs w:val="21"/>
              </w:rPr>
            </w:pPr>
          </w:p>
        </w:tc>
        <w:tc>
          <w:tcPr>
            <w:tcW w:w="1441" w:type="dxa"/>
            <w:noWrap w:val="0"/>
            <w:vAlign w:val="center"/>
          </w:tcPr>
          <w:p w14:paraId="51A68578">
            <w:pPr>
              <w:pStyle w:val="14"/>
              <w:jc w:val="center"/>
              <w:rPr>
                <w:color w:val="auto"/>
                <w:szCs w:val="21"/>
              </w:rPr>
            </w:pPr>
          </w:p>
        </w:tc>
        <w:tc>
          <w:tcPr>
            <w:tcW w:w="674" w:type="dxa"/>
            <w:noWrap w:val="0"/>
            <w:vAlign w:val="center"/>
          </w:tcPr>
          <w:p w14:paraId="7C04D56F">
            <w:pPr>
              <w:pStyle w:val="14"/>
              <w:jc w:val="center"/>
              <w:rPr>
                <w:color w:val="auto"/>
                <w:szCs w:val="21"/>
              </w:rPr>
            </w:pPr>
          </w:p>
        </w:tc>
        <w:tc>
          <w:tcPr>
            <w:tcW w:w="709" w:type="dxa"/>
            <w:noWrap w:val="0"/>
            <w:vAlign w:val="center"/>
          </w:tcPr>
          <w:p w14:paraId="640DF863">
            <w:pPr>
              <w:pStyle w:val="14"/>
              <w:jc w:val="center"/>
              <w:rPr>
                <w:color w:val="auto"/>
                <w:szCs w:val="21"/>
              </w:rPr>
            </w:pPr>
          </w:p>
        </w:tc>
        <w:tc>
          <w:tcPr>
            <w:tcW w:w="709" w:type="dxa"/>
            <w:noWrap w:val="0"/>
            <w:vAlign w:val="center"/>
          </w:tcPr>
          <w:p w14:paraId="7C36D027">
            <w:pPr>
              <w:pStyle w:val="14"/>
              <w:jc w:val="center"/>
              <w:rPr>
                <w:color w:val="auto"/>
                <w:szCs w:val="21"/>
              </w:rPr>
            </w:pPr>
          </w:p>
        </w:tc>
        <w:tc>
          <w:tcPr>
            <w:tcW w:w="1276" w:type="dxa"/>
            <w:noWrap w:val="0"/>
            <w:vAlign w:val="center"/>
          </w:tcPr>
          <w:p w14:paraId="6DB3845A">
            <w:pPr>
              <w:pStyle w:val="14"/>
              <w:jc w:val="center"/>
              <w:rPr>
                <w:color w:val="auto"/>
                <w:szCs w:val="21"/>
              </w:rPr>
            </w:pPr>
          </w:p>
        </w:tc>
        <w:tc>
          <w:tcPr>
            <w:tcW w:w="1134" w:type="dxa"/>
            <w:noWrap w:val="0"/>
            <w:vAlign w:val="center"/>
          </w:tcPr>
          <w:p w14:paraId="7B75F473">
            <w:pPr>
              <w:pStyle w:val="14"/>
              <w:jc w:val="center"/>
              <w:rPr>
                <w:color w:val="auto"/>
                <w:szCs w:val="21"/>
              </w:rPr>
            </w:pPr>
          </w:p>
        </w:tc>
        <w:tc>
          <w:tcPr>
            <w:tcW w:w="1417" w:type="dxa"/>
            <w:noWrap w:val="0"/>
            <w:vAlign w:val="center"/>
          </w:tcPr>
          <w:p w14:paraId="7F429994">
            <w:pPr>
              <w:pStyle w:val="14"/>
              <w:jc w:val="center"/>
              <w:rPr>
                <w:color w:val="auto"/>
                <w:szCs w:val="21"/>
              </w:rPr>
            </w:pPr>
          </w:p>
        </w:tc>
        <w:tc>
          <w:tcPr>
            <w:tcW w:w="1426" w:type="dxa"/>
            <w:noWrap w:val="0"/>
            <w:vAlign w:val="center"/>
          </w:tcPr>
          <w:p w14:paraId="23DBDBF9">
            <w:pPr>
              <w:pStyle w:val="14"/>
              <w:jc w:val="center"/>
              <w:rPr>
                <w:color w:val="auto"/>
                <w:szCs w:val="21"/>
              </w:rPr>
            </w:pPr>
          </w:p>
        </w:tc>
      </w:tr>
      <w:tr w14:paraId="791E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20" w:type="dxa"/>
            <w:noWrap w:val="0"/>
            <w:vAlign w:val="center"/>
          </w:tcPr>
          <w:p w14:paraId="0E4ECC8C">
            <w:pPr>
              <w:pStyle w:val="14"/>
              <w:jc w:val="center"/>
              <w:rPr>
                <w:color w:val="auto"/>
                <w:szCs w:val="21"/>
              </w:rPr>
            </w:pPr>
          </w:p>
        </w:tc>
        <w:tc>
          <w:tcPr>
            <w:tcW w:w="1441" w:type="dxa"/>
            <w:noWrap w:val="0"/>
            <w:vAlign w:val="center"/>
          </w:tcPr>
          <w:p w14:paraId="41EFA796">
            <w:pPr>
              <w:pStyle w:val="14"/>
              <w:jc w:val="center"/>
              <w:rPr>
                <w:color w:val="auto"/>
                <w:szCs w:val="21"/>
              </w:rPr>
            </w:pPr>
          </w:p>
        </w:tc>
        <w:tc>
          <w:tcPr>
            <w:tcW w:w="674" w:type="dxa"/>
            <w:noWrap w:val="0"/>
            <w:vAlign w:val="center"/>
          </w:tcPr>
          <w:p w14:paraId="02B24280">
            <w:pPr>
              <w:pStyle w:val="14"/>
              <w:jc w:val="center"/>
              <w:rPr>
                <w:color w:val="auto"/>
                <w:szCs w:val="21"/>
              </w:rPr>
            </w:pPr>
          </w:p>
        </w:tc>
        <w:tc>
          <w:tcPr>
            <w:tcW w:w="709" w:type="dxa"/>
            <w:noWrap w:val="0"/>
            <w:vAlign w:val="center"/>
          </w:tcPr>
          <w:p w14:paraId="7958BE90">
            <w:pPr>
              <w:pStyle w:val="14"/>
              <w:jc w:val="center"/>
              <w:rPr>
                <w:color w:val="auto"/>
                <w:szCs w:val="21"/>
              </w:rPr>
            </w:pPr>
          </w:p>
        </w:tc>
        <w:tc>
          <w:tcPr>
            <w:tcW w:w="709" w:type="dxa"/>
            <w:noWrap w:val="0"/>
            <w:vAlign w:val="center"/>
          </w:tcPr>
          <w:p w14:paraId="39C220BB">
            <w:pPr>
              <w:pStyle w:val="14"/>
              <w:jc w:val="center"/>
              <w:rPr>
                <w:color w:val="auto"/>
                <w:szCs w:val="21"/>
              </w:rPr>
            </w:pPr>
          </w:p>
        </w:tc>
        <w:tc>
          <w:tcPr>
            <w:tcW w:w="1276" w:type="dxa"/>
            <w:noWrap w:val="0"/>
            <w:vAlign w:val="center"/>
          </w:tcPr>
          <w:p w14:paraId="2E52DAE9">
            <w:pPr>
              <w:pStyle w:val="14"/>
              <w:jc w:val="center"/>
              <w:rPr>
                <w:color w:val="auto"/>
                <w:szCs w:val="21"/>
              </w:rPr>
            </w:pPr>
          </w:p>
        </w:tc>
        <w:tc>
          <w:tcPr>
            <w:tcW w:w="1134" w:type="dxa"/>
            <w:noWrap w:val="0"/>
            <w:vAlign w:val="center"/>
          </w:tcPr>
          <w:p w14:paraId="3EDF8727">
            <w:pPr>
              <w:pStyle w:val="14"/>
              <w:jc w:val="center"/>
              <w:rPr>
                <w:color w:val="auto"/>
                <w:szCs w:val="21"/>
              </w:rPr>
            </w:pPr>
          </w:p>
        </w:tc>
        <w:tc>
          <w:tcPr>
            <w:tcW w:w="1417" w:type="dxa"/>
            <w:noWrap w:val="0"/>
            <w:vAlign w:val="center"/>
          </w:tcPr>
          <w:p w14:paraId="5C082DD0">
            <w:pPr>
              <w:pStyle w:val="14"/>
              <w:jc w:val="center"/>
              <w:rPr>
                <w:color w:val="auto"/>
                <w:szCs w:val="21"/>
              </w:rPr>
            </w:pPr>
          </w:p>
        </w:tc>
        <w:tc>
          <w:tcPr>
            <w:tcW w:w="1426" w:type="dxa"/>
            <w:noWrap w:val="0"/>
            <w:vAlign w:val="center"/>
          </w:tcPr>
          <w:p w14:paraId="216191BA">
            <w:pPr>
              <w:pStyle w:val="14"/>
              <w:jc w:val="center"/>
              <w:rPr>
                <w:color w:val="auto"/>
                <w:szCs w:val="21"/>
              </w:rPr>
            </w:pPr>
          </w:p>
        </w:tc>
      </w:tr>
      <w:tr w14:paraId="7F0AE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20" w:type="dxa"/>
            <w:noWrap w:val="0"/>
            <w:vAlign w:val="center"/>
          </w:tcPr>
          <w:p w14:paraId="1EAC0991">
            <w:pPr>
              <w:pStyle w:val="14"/>
              <w:jc w:val="center"/>
              <w:rPr>
                <w:color w:val="auto"/>
                <w:szCs w:val="21"/>
              </w:rPr>
            </w:pPr>
          </w:p>
        </w:tc>
        <w:tc>
          <w:tcPr>
            <w:tcW w:w="1441" w:type="dxa"/>
            <w:noWrap w:val="0"/>
            <w:vAlign w:val="center"/>
          </w:tcPr>
          <w:p w14:paraId="32CD0ACE">
            <w:pPr>
              <w:pStyle w:val="14"/>
              <w:jc w:val="center"/>
              <w:rPr>
                <w:color w:val="auto"/>
                <w:szCs w:val="21"/>
              </w:rPr>
            </w:pPr>
          </w:p>
        </w:tc>
        <w:tc>
          <w:tcPr>
            <w:tcW w:w="674" w:type="dxa"/>
            <w:noWrap w:val="0"/>
            <w:vAlign w:val="center"/>
          </w:tcPr>
          <w:p w14:paraId="2C9E0EF0">
            <w:pPr>
              <w:pStyle w:val="14"/>
              <w:jc w:val="center"/>
              <w:rPr>
                <w:color w:val="auto"/>
                <w:szCs w:val="21"/>
              </w:rPr>
            </w:pPr>
          </w:p>
        </w:tc>
        <w:tc>
          <w:tcPr>
            <w:tcW w:w="709" w:type="dxa"/>
            <w:noWrap w:val="0"/>
            <w:vAlign w:val="center"/>
          </w:tcPr>
          <w:p w14:paraId="67F530F3">
            <w:pPr>
              <w:pStyle w:val="14"/>
              <w:jc w:val="center"/>
              <w:rPr>
                <w:color w:val="auto"/>
                <w:szCs w:val="21"/>
              </w:rPr>
            </w:pPr>
          </w:p>
        </w:tc>
        <w:tc>
          <w:tcPr>
            <w:tcW w:w="709" w:type="dxa"/>
            <w:noWrap w:val="0"/>
            <w:vAlign w:val="center"/>
          </w:tcPr>
          <w:p w14:paraId="7AD4C88C">
            <w:pPr>
              <w:pStyle w:val="14"/>
              <w:jc w:val="center"/>
              <w:rPr>
                <w:color w:val="auto"/>
                <w:szCs w:val="21"/>
              </w:rPr>
            </w:pPr>
          </w:p>
        </w:tc>
        <w:tc>
          <w:tcPr>
            <w:tcW w:w="1276" w:type="dxa"/>
            <w:noWrap w:val="0"/>
            <w:vAlign w:val="center"/>
          </w:tcPr>
          <w:p w14:paraId="27FE1667">
            <w:pPr>
              <w:pStyle w:val="14"/>
              <w:jc w:val="center"/>
              <w:rPr>
                <w:color w:val="auto"/>
                <w:szCs w:val="21"/>
              </w:rPr>
            </w:pPr>
          </w:p>
        </w:tc>
        <w:tc>
          <w:tcPr>
            <w:tcW w:w="1134" w:type="dxa"/>
            <w:noWrap w:val="0"/>
            <w:vAlign w:val="center"/>
          </w:tcPr>
          <w:p w14:paraId="665CE85B">
            <w:pPr>
              <w:pStyle w:val="14"/>
              <w:jc w:val="center"/>
              <w:rPr>
                <w:color w:val="auto"/>
                <w:szCs w:val="21"/>
              </w:rPr>
            </w:pPr>
          </w:p>
        </w:tc>
        <w:tc>
          <w:tcPr>
            <w:tcW w:w="1417" w:type="dxa"/>
            <w:noWrap w:val="0"/>
            <w:vAlign w:val="center"/>
          </w:tcPr>
          <w:p w14:paraId="0311E55D">
            <w:pPr>
              <w:pStyle w:val="14"/>
              <w:jc w:val="center"/>
              <w:rPr>
                <w:color w:val="auto"/>
                <w:szCs w:val="21"/>
              </w:rPr>
            </w:pPr>
          </w:p>
        </w:tc>
        <w:tc>
          <w:tcPr>
            <w:tcW w:w="1426" w:type="dxa"/>
            <w:noWrap w:val="0"/>
            <w:vAlign w:val="center"/>
          </w:tcPr>
          <w:p w14:paraId="3EE5DC16">
            <w:pPr>
              <w:pStyle w:val="14"/>
              <w:jc w:val="center"/>
              <w:rPr>
                <w:color w:val="auto"/>
                <w:szCs w:val="21"/>
              </w:rPr>
            </w:pPr>
          </w:p>
        </w:tc>
      </w:tr>
      <w:tr w14:paraId="5A0B2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20" w:type="dxa"/>
            <w:noWrap w:val="0"/>
            <w:vAlign w:val="center"/>
          </w:tcPr>
          <w:p w14:paraId="4BACD652">
            <w:pPr>
              <w:pStyle w:val="14"/>
              <w:jc w:val="center"/>
              <w:rPr>
                <w:color w:val="auto"/>
                <w:szCs w:val="21"/>
              </w:rPr>
            </w:pPr>
          </w:p>
        </w:tc>
        <w:tc>
          <w:tcPr>
            <w:tcW w:w="1441" w:type="dxa"/>
            <w:noWrap w:val="0"/>
            <w:vAlign w:val="center"/>
          </w:tcPr>
          <w:p w14:paraId="445E91BE">
            <w:pPr>
              <w:pStyle w:val="14"/>
              <w:jc w:val="center"/>
              <w:rPr>
                <w:color w:val="auto"/>
                <w:szCs w:val="21"/>
              </w:rPr>
            </w:pPr>
          </w:p>
        </w:tc>
        <w:tc>
          <w:tcPr>
            <w:tcW w:w="674" w:type="dxa"/>
            <w:noWrap w:val="0"/>
            <w:vAlign w:val="center"/>
          </w:tcPr>
          <w:p w14:paraId="087747E5">
            <w:pPr>
              <w:pStyle w:val="14"/>
              <w:jc w:val="center"/>
              <w:rPr>
                <w:color w:val="auto"/>
                <w:szCs w:val="21"/>
              </w:rPr>
            </w:pPr>
          </w:p>
        </w:tc>
        <w:tc>
          <w:tcPr>
            <w:tcW w:w="709" w:type="dxa"/>
            <w:noWrap w:val="0"/>
            <w:vAlign w:val="center"/>
          </w:tcPr>
          <w:p w14:paraId="39208E06">
            <w:pPr>
              <w:pStyle w:val="14"/>
              <w:jc w:val="center"/>
              <w:rPr>
                <w:color w:val="auto"/>
                <w:szCs w:val="21"/>
              </w:rPr>
            </w:pPr>
          </w:p>
        </w:tc>
        <w:tc>
          <w:tcPr>
            <w:tcW w:w="709" w:type="dxa"/>
            <w:noWrap w:val="0"/>
            <w:vAlign w:val="center"/>
          </w:tcPr>
          <w:p w14:paraId="71F7A9C7">
            <w:pPr>
              <w:pStyle w:val="14"/>
              <w:jc w:val="center"/>
              <w:rPr>
                <w:color w:val="auto"/>
                <w:szCs w:val="21"/>
              </w:rPr>
            </w:pPr>
          </w:p>
        </w:tc>
        <w:tc>
          <w:tcPr>
            <w:tcW w:w="1276" w:type="dxa"/>
            <w:noWrap w:val="0"/>
            <w:vAlign w:val="center"/>
          </w:tcPr>
          <w:p w14:paraId="30362C01">
            <w:pPr>
              <w:pStyle w:val="14"/>
              <w:jc w:val="center"/>
              <w:rPr>
                <w:color w:val="auto"/>
                <w:szCs w:val="21"/>
              </w:rPr>
            </w:pPr>
          </w:p>
        </w:tc>
        <w:tc>
          <w:tcPr>
            <w:tcW w:w="1134" w:type="dxa"/>
            <w:noWrap w:val="0"/>
            <w:vAlign w:val="center"/>
          </w:tcPr>
          <w:p w14:paraId="07774209">
            <w:pPr>
              <w:pStyle w:val="14"/>
              <w:jc w:val="center"/>
              <w:rPr>
                <w:color w:val="auto"/>
                <w:szCs w:val="21"/>
              </w:rPr>
            </w:pPr>
          </w:p>
        </w:tc>
        <w:tc>
          <w:tcPr>
            <w:tcW w:w="1417" w:type="dxa"/>
            <w:noWrap w:val="0"/>
            <w:vAlign w:val="center"/>
          </w:tcPr>
          <w:p w14:paraId="62DE2723">
            <w:pPr>
              <w:pStyle w:val="14"/>
              <w:jc w:val="center"/>
              <w:rPr>
                <w:color w:val="auto"/>
                <w:szCs w:val="21"/>
              </w:rPr>
            </w:pPr>
          </w:p>
        </w:tc>
        <w:tc>
          <w:tcPr>
            <w:tcW w:w="1426" w:type="dxa"/>
            <w:noWrap w:val="0"/>
            <w:vAlign w:val="center"/>
          </w:tcPr>
          <w:p w14:paraId="0235E5DF">
            <w:pPr>
              <w:pStyle w:val="14"/>
              <w:jc w:val="center"/>
              <w:rPr>
                <w:color w:val="auto"/>
                <w:szCs w:val="21"/>
              </w:rPr>
            </w:pPr>
          </w:p>
        </w:tc>
      </w:tr>
      <w:tr w14:paraId="2B255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20" w:type="dxa"/>
            <w:noWrap w:val="0"/>
            <w:vAlign w:val="center"/>
          </w:tcPr>
          <w:p w14:paraId="6391F959">
            <w:pPr>
              <w:pStyle w:val="14"/>
              <w:jc w:val="center"/>
              <w:rPr>
                <w:color w:val="auto"/>
                <w:szCs w:val="21"/>
              </w:rPr>
            </w:pPr>
          </w:p>
        </w:tc>
        <w:tc>
          <w:tcPr>
            <w:tcW w:w="1441" w:type="dxa"/>
            <w:noWrap w:val="0"/>
            <w:vAlign w:val="center"/>
          </w:tcPr>
          <w:p w14:paraId="48E2952F">
            <w:pPr>
              <w:pStyle w:val="14"/>
              <w:jc w:val="center"/>
              <w:rPr>
                <w:color w:val="auto"/>
                <w:szCs w:val="21"/>
              </w:rPr>
            </w:pPr>
          </w:p>
        </w:tc>
        <w:tc>
          <w:tcPr>
            <w:tcW w:w="674" w:type="dxa"/>
            <w:noWrap w:val="0"/>
            <w:vAlign w:val="center"/>
          </w:tcPr>
          <w:p w14:paraId="1BD8EA58">
            <w:pPr>
              <w:pStyle w:val="14"/>
              <w:jc w:val="center"/>
              <w:rPr>
                <w:color w:val="auto"/>
                <w:szCs w:val="21"/>
              </w:rPr>
            </w:pPr>
          </w:p>
        </w:tc>
        <w:tc>
          <w:tcPr>
            <w:tcW w:w="709" w:type="dxa"/>
            <w:noWrap w:val="0"/>
            <w:vAlign w:val="center"/>
          </w:tcPr>
          <w:p w14:paraId="04AD4DEF">
            <w:pPr>
              <w:pStyle w:val="14"/>
              <w:jc w:val="center"/>
              <w:rPr>
                <w:color w:val="auto"/>
                <w:szCs w:val="21"/>
              </w:rPr>
            </w:pPr>
          </w:p>
        </w:tc>
        <w:tc>
          <w:tcPr>
            <w:tcW w:w="709" w:type="dxa"/>
            <w:noWrap w:val="0"/>
            <w:vAlign w:val="center"/>
          </w:tcPr>
          <w:p w14:paraId="51692982">
            <w:pPr>
              <w:pStyle w:val="14"/>
              <w:jc w:val="center"/>
              <w:rPr>
                <w:color w:val="auto"/>
                <w:szCs w:val="21"/>
              </w:rPr>
            </w:pPr>
          </w:p>
        </w:tc>
        <w:tc>
          <w:tcPr>
            <w:tcW w:w="1276" w:type="dxa"/>
            <w:noWrap w:val="0"/>
            <w:vAlign w:val="center"/>
          </w:tcPr>
          <w:p w14:paraId="0E2ED16E">
            <w:pPr>
              <w:pStyle w:val="14"/>
              <w:jc w:val="center"/>
              <w:rPr>
                <w:color w:val="auto"/>
                <w:szCs w:val="21"/>
              </w:rPr>
            </w:pPr>
          </w:p>
        </w:tc>
        <w:tc>
          <w:tcPr>
            <w:tcW w:w="1134" w:type="dxa"/>
            <w:noWrap w:val="0"/>
            <w:vAlign w:val="center"/>
          </w:tcPr>
          <w:p w14:paraId="4C35898A">
            <w:pPr>
              <w:pStyle w:val="14"/>
              <w:jc w:val="center"/>
              <w:rPr>
                <w:color w:val="auto"/>
                <w:szCs w:val="21"/>
              </w:rPr>
            </w:pPr>
          </w:p>
        </w:tc>
        <w:tc>
          <w:tcPr>
            <w:tcW w:w="1417" w:type="dxa"/>
            <w:noWrap w:val="0"/>
            <w:vAlign w:val="center"/>
          </w:tcPr>
          <w:p w14:paraId="3DE78C9B">
            <w:pPr>
              <w:pStyle w:val="14"/>
              <w:jc w:val="center"/>
              <w:rPr>
                <w:color w:val="auto"/>
                <w:szCs w:val="21"/>
              </w:rPr>
            </w:pPr>
          </w:p>
        </w:tc>
        <w:tc>
          <w:tcPr>
            <w:tcW w:w="1426" w:type="dxa"/>
            <w:noWrap w:val="0"/>
            <w:vAlign w:val="center"/>
          </w:tcPr>
          <w:p w14:paraId="1A643267">
            <w:pPr>
              <w:pStyle w:val="14"/>
              <w:jc w:val="center"/>
              <w:rPr>
                <w:color w:val="auto"/>
                <w:szCs w:val="21"/>
              </w:rPr>
            </w:pPr>
          </w:p>
        </w:tc>
      </w:tr>
    </w:tbl>
    <w:p w14:paraId="3354725D">
      <w:pPr>
        <w:ind w:left="-147" w:leftChars="-67"/>
        <w:rPr>
          <w:b/>
          <w:bCs/>
          <w:color w:val="auto"/>
          <w:szCs w:val="21"/>
        </w:rPr>
      </w:pPr>
    </w:p>
    <w:p w14:paraId="6BCF700E">
      <w:pPr>
        <w:ind w:left="-297" w:leftChars="-135"/>
        <w:rPr>
          <w:b/>
          <w:bCs/>
          <w:color w:val="auto"/>
          <w:szCs w:val="21"/>
        </w:rPr>
      </w:pPr>
    </w:p>
    <w:p w14:paraId="0C168CB6">
      <w:pPr>
        <w:ind w:left="-297" w:leftChars="-135"/>
        <w:rPr>
          <w:b/>
          <w:bCs/>
          <w:color w:val="auto"/>
          <w:szCs w:val="21"/>
        </w:rPr>
      </w:pPr>
    </w:p>
    <w:p w14:paraId="3FEF7404">
      <w:pPr>
        <w:ind w:left="-297" w:leftChars="-135"/>
        <w:rPr>
          <w:rFonts w:hint="eastAsia"/>
          <w:b/>
          <w:bCs/>
          <w:color w:val="auto"/>
          <w:szCs w:val="21"/>
        </w:rPr>
      </w:pPr>
    </w:p>
    <w:p w14:paraId="63B8BAAE">
      <w:pPr>
        <w:spacing w:before="60" w:after="60" w:line="480" w:lineRule="auto"/>
        <w:rPr>
          <w:rFonts w:hint="eastAsia" w:ascii="宋体" w:hAnsi="宋体"/>
          <w:color w:val="auto"/>
          <w:szCs w:val="21"/>
        </w:rPr>
      </w:pPr>
      <w:r>
        <w:rPr>
          <w:rFonts w:hint="eastAsia" w:ascii="宋体" w:hAnsi="宋体"/>
          <w:color w:val="auto"/>
          <w:szCs w:val="21"/>
        </w:rPr>
        <w:t>供应商(加盖</w:t>
      </w:r>
      <w:r>
        <w:rPr>
          <w:rFonts w:hint="eastAsia"/>
          <w:color w:val="auto"/>
          <w:szCs w:val="21"/>
        </w:rPr>
        <w:t>电子公章</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u w:val="single"/>
        </w:rPr>
        <w:t xml:space="preserve"> </w:t>
      </w:r>
    </w:p>
    <w:p w14:paraId="269C133D">
      <w:pPr>
        <w:spacing w:before="60" w:after="60" w:line="480" w:lineRule="auto"/>
        <w:rPr>
          <w:rFonts w:hint="eastAsia" w:ascii="宋体" w:hAnsi="宋体"/>
          <w:color w:val="auto"/>
          <w:szCs w:val="21"/>
          <w:u w:val="single"/>
        </w:rPr>
      </w:pPr>
      <w:r>
        <w:rPr>
          <w:rFonts w:hint="eastAsia" w:ascii="宋体" w:hAnsi="宋体"/>
          <w:color w:val="auto"/>
          <w:szCs w:val="21"/>
        </w:rPr>
        <w:t>法定代表人或委托代理人（电子签名或签章）：</w:t>
      </w:r>
      <w:r>
        <w:rPr>
          <w:rFonts w:hint="eastAsia" w:ascii="宋体" w:hAnsi="宋体"/>
          <w:color w:val="auto"/>
          <w:szCs w:val="21"/>
          <w:u w:val="single"/>
        </w:rPr>
        <w:t xml:space="preserve">                    </w:t>
      </w:r>
    </w:p>
    <w:p w14:paraId="071586C8">
      <w:pPr>
        <w:spacing w:before="60" w:after="60" w:line="480" w:lineRule="auto"/>
        <w:rPr>
          <w:rFonts w:hint="eastAsia" w:ascii="宋体" w:hAnsi="宋体"/>
          <w:color w:val="auto"/>
          <w:szCs w:val="21"/>
        </w:rPr>
      </w:pPr>
      <w:r>
        <w:rPr>
          <w:rFonts w:hint="eastAsia" w:ascii="宋体" w:hAnsi="宋体"/>
          <w:color w:val="auto"/>
          <w:szCs w:val="21"/>
        </w:rPr>
        <w:t>日期：</w:t>
      </w:r>
      <w:r>
        <w:rPr>
          <w:rFonts w:ascii="宋体" w:hAnsi="宋体"/>
          <w:color w:val="auto"/>
          <w:szCs w:val="21"/>
        </w:rPr>
        <w:t>______</w:t>
      </w:r>
      <w:r>
        <w:rPr>
          <w:rFonts w:hint="eastAsia" w:ascii="宋体" w:hAnsi="宋体"/>
          <w:color w:val="auto"/>
          <w:szCs w:val="21"/>
        </w:rPr>
        <w:t>年</w:t>
      </w:r>
      <w:r>
        <w:rPr>
          <w:rFonts w:ascii="宋体" w:hAnsi="宋体"/>
          <w:color w:val="auto"/>
          <w:szCs w:val="21"/>
        </w:rPr>
        <w:t>_____</w:t>
      </w:r>
      <w:r>
        <w:rPr>
          <w:rFonts w:hint="eastAsia" w:ascii="宋体" w:hAnsi="宋体"/>
          <w:color w:val="auto"/>
          <w:szCs w:val="21"/>
        </w:rPr>
        <w:t>月</w:t>
      </w:r>
      <w:r>
        <w:rPr>
          <w:rFonts w:ascii="宋体" w:hAnsi="宋体"/>
          <w:color w:val="auto"/>
          <w:szCs w:val="21"/>
        </w:rPr>
        <w:t>_____</w:t>
      </w:r>
      <w:r>
        <w:rPr>
          <w:rFonts w:hint="eastAsia" w:ascii="宋体" w:hAnsi="宋体"/>
          <w:color w:val="auto"/>
          <w:szCs w:val="21"/>
        </w:rPr>
        <w:t>日</w:t>
      </w:r>
    </w:p>
    <w:p w14:paraId="24B3D76B">
      <w:pPr>
        <w:rPr>
          <w:rFonts w:hint="eastAsia"/>
          <w:color w:val="auto"/>
          <w:lang w:eastAsia="zh-CN"/>
        </w:rPr>
      </w:pPr>
      <w:r>
        <w:rPr>
          <w:rFonts w:hint="eastAsia"/>
          <w:color w:val="auto"/>
          <w:lang w:eastAsia="zh-CN"/>
        </w:rPr>
        <w:br w:type="page"/>
      </w:r>
    </w:p>
    <w:p w14:paraId="126A4193">
      <w:pPr>
        <w:pStyle w:val="5"/>
        <w:spacing w:line="360" w:lineRule="auto"/>
        <w:ind w:left="0"/>
        <w:jc w:val="center"/>
        <w:rPr>
          <w:rFonts w:hint="eastAsia"/>
          <w:color w:val="auto"/>
          <w:lang w:eastAsia="zh-CN"/>
        </w:rPr>
      </w:pPr>
      <w:bookmarkStart w:id="338" w:name="_Toc16652"/>
      <w:r>
        <w:rPr>
          <w:rFonts w:hint="eastAsia"/>
          <w:color w:val="auto"/>
          <w:lang w:eastAsia="zh-CN"/>
        </w:rPr>
        <w:t>（十</w:t>
      </w:r>
      <w:r>
        <w:rPr>
          <w:rFonts w:hint="eastAsia"/>
          <w:color w:val="auto"/>
          <w:lang w:val="en-US" w:eastAsia="zh-CN"/>
        </w:rPr>
        <w:t>三</w:t>
      </w:r>
      <w:r>
        <w:rPr>
          <w:rFonts w:hint="eastAsia"/>
          <w:color w:val="auto"/>
          <w:lang w:eastAsia="zh-CN"/>
        </w:rPr>
        <w:t>）供应商类似业绩情况表</w:t>
      </w:r>
      <w:bookmarkEnd w:id="337"/>
      <w:bookmarkEnd w:id="338"/>
    </w:p>
    <w:tbl>
      <w:tblPr>
        <w:tblStyle w:val="2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728"/>
        <w:gridCol w:w="1985"/>
        <w:gridCol w:w="1134"/>
        <w:gridCol w:w="1276"/>
        <w:gridCol w:w="1417"/>
        <w:gridCol w:w="992"/>
      </w:tblGrid>
      <w:tr w14:paraId="7F61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shd w:val="clear" w:color="auto" w:fill="F2F2F2"/>
            <w:vAlign w:val="center"/>
          </w:tcPr>
          <w:p w14:paraId="11627148">
            <w:pPr>
              <w:jc w:val="center"/>
              <w:rPr>
                <w:rFonts w:hint="eastAsia" w:ascii="宋体" w:hAnsi="宋体"/>
                <w:b/>
                <w:bCs/>
                <w:color w:val="auto"/>
              </w:rPr>
            </w:pPr>
            <w:r>
              <w:rPr>
                <w:rFonts w:hint="eastAsia" w:ascii="宋体" w:hAnsi="宋体"/>
                <w:b/>
                <w:bCs/>
                <w:color w:val="auto"/>
              </w:rPr>
              <w:t>序号</w:t>
            </w:r>
          </w:p>
        </w:tc>
        <w:tc>
          <w:tcPr>
            <w:tcW w:w="1728" w:type="dxa"/>
            <w:shd w:val="clear" w:color="auto" w:fill="F2F2F2"/>
            <w:vAlign w:val="center"/>
          </w:tcPr>
          <w:p w14:paraId="08A09893">
            <w:pPr>
              <w:jc w:val="center"/>
              <w:rPr>
                <w:rFonts w:hint="eastAsia" w:ascii="宋体" w:hAnsi="宋体"/>
                <w:b/>
                <w:bCs/>
                <w:color w:val="auto"/>
              </w:rPr>
            </w:pPr>
            <w:r>
              <w:rPr>
                <w:rFonts w:hint="eastAsia" w:ascii="宋体" w:hAnsi="宋体"/>
                <w:b/>
                <w:bCs/>
                <w:color w:val="auto"/>
              </w:rPr>
              <w:t>项目名称</w:t>
            </w:r>
          </w:p>
        </w:tc>
        <w:tc>
          <w:tcPr>
            <w:tcW w:w="1985" w:type="dxa"/>
            <w:shd w:val="clear" w:color="auto" w:fill="F2F2F2"/>
            <w:vAlign w:val="center"/>
          </w:tcPr>
          <w:p w14:paraId="1409E279">
            <w:pPr>
              <w:jc w:val="center"/>
              <w:rPr>
                <w:rFonts w:hint="eastAsia" w:ascii="宋体" w:hAnsi="宋体"/>
                <w:b/>
                <w:bCs/>
                <w:color w:val="auto"/>
              </w:rPr>
            </w:pPr>
            <w:r>
              <w:rPr>
                <w:rFonts w:hint="eastAsia" w:ascii="宋体" w:hAnsi="宋体"/>
                <w:b/>
                <w:bCs/>
                <w:color w:val="auto"/>
              </w:rPr>
              <w:t>采购人</w:t>
            </w:r>
          </w:p>
        </w:tc>
        <w:tc>
          <w:tcPr>
            <w:tcW w:w="1134" w:type="dxa"/>
            <w:shd w:val="clear" w:color="auto" w:fill="F2F2F2"/>
            <w:vAlign w:val="center"/>
          </w:tcPr>
          <w:p w14:paraId="5A41EFBB">
            <w:pPr>
              <w:jc w:val="center"/>
              <w:rPr>
                <w:rFonts w:hint="eastAsia" w:ascii="宋体" w:hAnsi="宋体"/>
                <w:b/>
                <w:bCs/>
                <w:color w:val="auto"/>
                <w:spacing w:val="-4"/>
                <w:szCs w:val="21"/>
              </w:rPr>
            </w:pPr>
            <w:r>
              <w:rPr>
                <w:rFonts w:hint="eastAsia" w:ascii="宋体" w:hAnsi="宋体"/>
                <w:b/>
                <w:bCs/>
                <w:color w:val="auto"/>
              </w:rPr>
              <w:t>采购内容</w:t>
            </w:r>
          </w:p>
        </w:tc>
        <w:tc>
          <w:tcPr>
            <w:tcW w:w="1276" w:type="dxa"/>
            <w:shd w:val="clear" w:color="auto" w:fill="F2F2F2"/>
            <w:vAlign w:val="center"/>
          </w:tcPr>
          <w:p w14:paraId="2E96C67B">
            <w:pPr>
              <w:jc w:val="center"/>
              <w:rPr>
                <w:rFonts w:hint="eastAsia" w:ascii="宋体" w:hAnsi="宋体"/>
                <w:b/>
                <w:bCs/>
                <w:color w:val="auto"/>
              </w:rPr>
            </w:pPr>
            <w:r>
              <w:rPr>
                <w:rFonts w:hint="eastAsia" w:ascii="宋体" w:hAnsi="宋体"/>
                <w:b/>
                <w:bCs/>
                <w:color w:val="auto"/>
              </w:rPr>
              <w:t>合同金额</w:t>
            </w:r>
          </w:p>
        </w:tc>
        <w:tc>
          <w:tcPr>
            <w:tcW w:w="1417" w:type="dxa"/>
            <w:shd w:val="clear" w:color="auto" w:fill="F2F2F2"/>
            <w:vAlign w:val="center"/>
          </w:tcPr>
          <w:p w14:paraId="69492596">
            <w:pPr>
              <w:jc w:val="center"/>
              <w:rPr>
                <w:rFonts w:hint="eastAsia" w:ascii="宋体" w:hAnsi="宋体"/>
                <w:b/>
                <w:bCs/>
                <w:color w:val="auto"/>
              </w:rPr>
            </w:pPr>
            <w:r>
              <w:rPr>
                <w:rFonts w:hint="eastAsia" w:ascii="宋体" w:hAnsi="宋体"/>
                <w:b/>
                <w:bCs/>
                <w:color w:val="auto"/>
              </w:rPr>
              <w:t>合同时间</w:t>
            </w:r>
          </w:p>
        </w:tc>
        <w:tc>
          <w:tcPr>
            <w:tcW w:w="992" w:type="dxa"/>
            <w:shd w:val="clear" w:color="auto" w:fill="F2F2F2"/>
            <w:vAlign w:val="center"/>
          </w:tcPr>
          <w:p w14:paraId="3633E195">
            <w:pPr>
              <w:jc w:val="center"/>
              <w:rPr>
                <w:rFonts w:hint="eastAsia" w:ascii="宋体" w:hAnsi="宋体"/>
                <w:b/>
                <w:bCs/>
                <w:color w:val="auto"/>
              </w:rPr>
            </w:pPr>
            <w:r>
              <w:rPr>
                <w:rFonts w:hint="eastAsia" w:ascii="宋体" w:hAnsi="宋体"/>
                <w:b/>
                <w:bCs/>
                <w:color w:val="auto"/>
              </w:rPr>
              <w:t>备注</w:t>
            </w:r>
          </w:p>
        </w:tc>
      </w:tr>
      <w:tr w14:paraId="0ED0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66472E64">
            <w:pPr>
              <w:rPr>
                <w:rFonts w:hint="eastAsia" w:ascii="宋体" w:hAnsi="宋体"/>
                <w:color w:val="auto"/>
                <w:sz w:val="18"/>
              </w:rPr>
            </w:pPr>
          </w:p>
        </w:tc>
        <w:tc>
          <w:tcPr>
            <w:tcW w:w="1728" w:type="dxa"/>
          </w:tcPr>
          <w:p w14:paraId="53CB9ADA">
            <w:pPr>
              <w:rPr>
                <w:rFonts w:hint="eastAsia" w:ascii="宋体" w:hAnsi="宋体"/>
                <w:color w:val="auto"/>
                <w:sz w:val="18"/>
              </w:rPr>
            </w:pPr>
          </w:p>
        </w:tc>
        <w:tc>
          <w:tcPr>
            <w:tcW w:w="1985" w:type="dxa"/>
          </w:tcPr>
          <w:p w14:paraId="450085F2">
            <w:pPr>
              <w:rPr>
                <w:rFonts w:hint="eastAsia" w:ascii="宋体" w:hAnsi="宋体"/>
                <w:color w:val="auto"/>
                <w:sz w:val="18"/>
              </w:rPr>
            </w:pPr>
          </w:p>
        </w:tc>
        <w:tc>
          <w:tcPr>
            <w:tcW w:w="1134" w:type="dxa"/>
          </w:tcPr>
          <w:p w14:paraId="401F6C35">
            <w:pPr>
              <w:jc w:val="center"/>
              <w:rPr>
                <w:rFonts w:hint="eastAsia" w:ascii="宋体" w:hAnsi="宋体"/>
                <w:color w:val="auto"/>
                <w:sz w:val="18"/>
              </w:rPr>
            </w:pPr>
          </w:p>
        </w:tc>
        <w:tc>
          <w:tcPr>
            <w:tcW w:w="1276" w:type="dxa"/>
          </w:tcPr>
          <w:p w14:paraId="1086F82F">
            <w:pPr>
              <w:rPr>
                <w:rFonts w:hint="eastAsia" w:ascii="宋体" w:hAnsi="宋体"/>
                <w:color w:val="auto"/>
                <w:sz w:val="18"/>
              </w:rPr>
            </w:pPr>
          </w:p>
        </w:tc>
        <w:tc>
          <w:tcPr>
            <w:tcW w:w="1417" w:type="dxa"/>
          </w:tcPr>
          <w:p w14:paraId="24EBEF21">
            <w:pPr>
              <w:rPr>
                <w:rFonts w:hint="eastAsia" w:ascii="宋体" w:hAnsi="宋体"/>
                <w:color w:val="auto"/>
                <w:sz w:val="18"/>
              </w:rPr>
            </w:pPr>
          </w:p>
        </w:tc>
        <w:tc>
          <w:tcPr>
            <w:tcW w:w="992" w:type="dxa"/>
          </w:tcPr>
          <w:p w14:paraId="0A41867B">
            <w:pPr>
              <w:rPr>
                <w:rFonts w:hint="eastAsia" w:ascii="宋体" w:hAnsi="宋体"/>
                <w:color w:val="auto"/>
                <w:sz w:val="18"/>
              </w:rPr>
            </w:pPr>
          </w:p>
        </w:tc>
      </w:tr>
      <w:tr w14:paraId="721C1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7A6456DC">
            <w:pPr>
              <w:rPr>
                <w:rFonts w:hint="eastAsia" w:ascii="宋体" w:hAnsi="宋体"/>
                <w:color w:val="auto"/>
                <w:sz w:val="18"/>
              </w:rPr>
            </w:pPr>
          </w:p>
        </w:tc>
        <w:tc>
          <w:tcPr>
            <w:tcW w:w="1728" w:type="dxa"/>
          </w:tcPr>
          <w:p w14:paraId="766523D7">
            <w:pPr>
              <w:rPr>
                <w:rFonts w:hint="eastAsia" w:ascii="宋体" w:hAnsi="宋体"/>
                <w:color w:val="auto"/>
                <w:sz w:val="18"/>
              </w:rPr>
            </w:pPr>
          </w:p>
        </w:tc>
        <w:tc>
          <w:tcPr>
            <w:tcW w:w="1985" w:type="dxa"/>
          </w:tcPr>
          <w:p w14:paraId="211CDAEE">
            <w:pPr>
              <w:rPr>
                <w:rFonts w:hint="eastAsia" w:ascii="宋体" w:hAnsi="宋体"/>
                <w:color w:val="auto"/>
                <w:sz w:val="18"/>
              </w:rPr>
            </w:pPr>
          </w:p>
        </w:tc>
        <w:tc>
          <w:tcPr>
            <w:tcW w:w="1134" w:type="dxa"/>
          </w:tcPr>
          <w:p w14:paraId="6B079E9F">
            <w:pPr>
              <w:jc w:val="center"/>
              <w:rPr>
                <w:rFonts w:hint="eastAsia" w:ascii="宋体" w:hAnsi="宋体"/>
                <w:color w:val="auto"/>
                <w:sz w:val="18"/>
              </w:rPr>
            </w:pPr>
          </w:p>
        </w:tc>
        <w:tc>
          <w:tcPr>
            <w:tcW w:w="1276" w:type="dxa"/>
          </w:tcPr>
          <w:p w14:paraId="1E5D2284">
            <w:pPr>
              <w:rPr>
                <w:rFonts w:hint="eastAsia" w:ascii="宋体" w:hAnsi="宋体"/>
                <w:color w:val="auto"/>
                <w:sz w:val="18"/>
              </w:rPr>
            </w:pPr>
          </w:p>
        </w:tc>
        <w:tc>
          <w:tcPr>
            <w:tcW w:w="1417" w:type="dxa"/>
          </w:tcPr>
          <w:p w14:paraId="7601D307">
            <w:pPr>
              <w:rPr>
                <w:rFonts w:hint="eastAsia" w:ascii="宋体" w:hAnsi="宋体"/>
                <w:color w:val="auto"/>
                <w:sz w:val="18"/>
              </w:rPr>
            </w:pPr>
          </w:p>
        </w:tc>
        <w:tc>
          <w:tcPr>
            <w:tcW w:w="992" w:type="dxa"/>
          </w:tcPr>
          <w:p w14:paraId="3F09B2C6">
            <w:pPr>
              <w:rPr>
                <w:rFonts w:hint="eastAsia" w:ascii="宋体" w:hAnsi="宋体"/>
                <w:color w:val="auto"/>
                <w:sz w:val="18"/>
              </w:rPr>
            </w:pPr>
          </w:p>
        </w:tc>
      </w:tr>
      <w:tr w14:paraId="2D516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3B1A1001">
            <w:pPr>
              <w:rPr>
                <w:rFonts w:hint="eastAsia" w:ascii="宋体" w:hAnsi="宋体"/>
                <w:color w:val="auto"/>
                <w:sz w:val="18"/>
              </w:rPr>
            </w:pPr>
          </w:p>
        </w:tc>
        <w:tc>
          <w:tcPr>
            <w:tcW w:w="1728" w:type="dxa"/>
          </w:tcPr>
          <w:p w14:paraId="71E4B7A0">
            <w:pPr>
              <w:rPr>
                <w:rFonts w:hint="eastAsia" w:ascii="宋体" w:hAnsi="宋体"/>
                <w:color w:val="auto"/>
                <w:sz w:val="18"/>
              </w:rPr>
            </w:pPr>
          </w:p>
        </w:tc>
        <w:tc>
          <w:tcPr>
            <w:tcW w:w="1985" w:type="dxa"/>
          </w:tcPr>
          <w:p w14:paraId="6E6556FB">
            <w:pPr>
              <w:rPr>
                <w:rFonts w:hint="eastAsia" w:ascii="宋体" w:hAnsi="宋体"/>
                <w:color w:val="auto"/>
                <w:sz w:val="18"/>
              </w:rPr>
            </w:pPr>
          </w:p>
        </w:tc>
        <w:tc>
          <w:tcPr>
            <w:tcW w:w="1134" w:type="dxa"/>
          </w:tcPr>
          <w:p w14:paraId="40C6BDB7">
            <w:pPr>
              <w:jc w:val="center"/>
              <w:rPr>
                <w:rFonts w:hint="eastAsia" w:ascii="宋体" w:hAnsi="宋体"/>
                <w:color w:val="auto"/>
                <w:sz w:val="18"/>
              </w:rPr>
            </w:pPr>
          </w:p>
        </w:tc>
        <w:tc>
          <w:tcPr>
            <w:tcW w:w="1276" w:type="dxa"/>
          </w:tcPr>
          <w:p w14:paraId="2368E9ED">
            <w:pPr>
              <w:rPr>
                <w:rFonts w:hint="eastAsia" w:ascii="宋体" w:hAnsi="宋体"/>
                <w:color w:val="auto"/>
                <w:sz w:val="18"/>
              </w:rPr>
            </w:pPr>
          </w:p>
        </w:tc>
        <w:tc>
          <w:tcPr>
            <w:tcW w:w="1417" w:type="dxa"/>
          </w:tcPr>
          <w:p w14:paraId="0AE2F7C7">
            <w:pPr>
              <w:rPr>
                <w:rFonts w:hint="eastAsia" w:ascii="宋体" w:hAnsi="宋体"/>
                <w:color w:val="auto"/>
                <w:sz w:val="18"/>
              </w:rPr>
            </w:pPr>
          </w:p>
        </w:tc>
        <w:tc>
          <w:tcPr>
            <w:tcW w:w="992" w:type="dxa"/>
          </w:tcPr>
          <w:p w14:paraId="40483621">
            <w:pPr>
              <w:rPr>
                <w:rFonts w:hint="eastAsia" w:ascii="宋体" w:hAnsi="宋体"/>
                <w:color w:val="auto"/>
                <w:sz w:val="18"/>
              </w:rPr>
            </w:pPr>
          </w:p>
        </w:tc>
      </w:tr>
      <w:tr w14:paraId="4D268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274D1C14">
            <w:pPr>
              <w:rPr>
                <w:rFonts w:hint="eastAsia" w:ascii="宋体" w:hAnsi="宋体"/>
                <w:color w:val="auto"/>
                <w:sz w:val="18"/>
              </w:rPr>
            </w:pPr>
          </w:p>
        </w:tc>
        <w:tc>
          <w:tcPr>
            <w:tcW w:w="1728" w:type="dxa"/>
          </w:tcPr>
          <w:p w14:paraId="543AEAA7">
            <w:pPr>
              <w:rPr>
                <w:rFonts w:hint="eastAsia" w:ascii="宋体" w:hAnsi="宋体"/>
                <w:color w:val="auto"/>
                <w:sz w:val="18"/>
              </w:rPr>
            </w:pPr>
          </w:p>
        </w:tc>
        <w:tc>
          <w:tcPr>
            <w:tcW w:w="1985" w:type="dxa"/>
          </w:tcPr>
          <w:p w14:paraId="7348FC21">
            <w:pPr>
              <w:rPr>
                <w:rFonts w:hint="eastAsia" w:ascii="宋体" w:hAnsi="宋体"/>
                <w:color w:val="auto"/>
                <w:sz w:val="18"/>
              </w:rPr>
            </w:pPr>
          </w:p>
        </w:tc>
        <w:tc>
          <w:tcPr>
            <w:tcW w:w="1134" w:type="dxa"/>
          </w:tcPr>
          <w:p w14:paraId="51FD7AAB">
            <w:pPr>
              <w:jc w:val="center"/>
              <w:rPr>
                <w:rFonts w:hint="eastAsia" w:ascii="宋体" w:hAnsi="宋体"/>
                <w:color w:val="auto"/>
                <w:sz w:val="18"/>
              </w:rPr>
            </w:pPr>
          </w:p>
        </w:tc>
        <w:tc>
          <w:tcPr>
            <w:tcW w:w="1276" w:type="dxa"/>
          </w:tcPr>
          <w:p w14:paraId="0457D58E">
            <w:pPr>
              <w:rPr>
                <w:rFonts w:hint="eastAsia" w:ascii="宋体" w:hAnsi="宋体"/>
                <w:color w:val="auto"/>
                <w:sz w:val="18"/>
              </w:rPr>
            </w:pPr>
          </w:p>
        </w:tc>
        <w:tc>
          <w:tcPr>
            <w:tcW w:w="1417" w:type="dxa"/>
          </w:tcPr>
          <w:p w14:paraId="38A85D7C">
            <w:pPr>
              <w:rPr>
                <w:rFonts w:hint="eastAsia" w:ascii="宋体" w:hAnsi="宋体"/>
                <w:color w:val="auto"/>
                <w:sz w:val="18"/>
              </w:rPr>
            </w:pPr>
          </w:p>
        </w:tc>
        <w:tc>
          <w:tcPr>
            <w:tcW w:w="992" w:type="dxa"/>
          </w:tcPr>
          <w:p w14:paraId="2E174107">
            <w:pPr>
              <w:rPr>
                <w:rFonts w:hint="eastAsia" w:ascii="宋体" w:hAnsi="宋体"/>
                <w:color w:val="auto"/>
                <w:sz w:val="18"/>
              </w:rPr>
            </w:pPr>
          </w:p>
        </w:tc>
      </w:tr>
      <w:tr w14:paraId="6B63D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593D7BC4">
            <w:pPr>
              <w:rPr>
                <w:rFonts w:hint="eastAsia" w:ascii="宋体" w:hAnsi="宋体"/>
                <w:color w:val="auto"/>
                <w:sz w:val="18"/>
              </w:rPr>
            </w:pPr>
          </w:p>
        </w:tc>
        <w:tc>
          <w:tcPr>
            <w:tcW w:w="1728" w:type="dxa"/>
          </w:tcPr>
          <w:p w14:paraId="26C1E3C6">
            <w:pPr>
              <w:rPr>
                <w:rFonts w:hint="eastAsia" w:ascii="宋体" w:hAnsi="宋体"/>
                <w:color w:val="auto"/>
                <w:sz w:val="18"/>
              </w:rPr>
            </w:pPr>
          </w:p>
        </w:tc>
        <w:tc>
          <w:tcPr>
            <w:tcW w:w="1985" w:type="dxa"/>
          </w:tcPr>
          <w:p w14:paraId="774BE709">
            <w:pPr>
              <w:rPr>
                <w:rFonts w:hint="eastAsia" w:ascii="宋体" w:hAnsi="宋体"/>
                <w:color w:val="auto"/>
                <w:sz w:val="18"/>
              </w:rPr>
            </w:pPr>
          </w:p>
        </w:tc>
        <w:tc>
          <w:tcPr>
            <w:tcW w:w="1134" w:type="dxa"/>
          </w:tcPr>
          <w:p w14:paraId="35EB48BE">
            <w:pPr>
              <w:jc w:val="center"/>
              <w:rPr>
                <w:rFonts w:hint="eastAsia" w:ascii="宋体" w:hAnsi="宋体"/>
                <w:color w:val="auto"/>
                <w:sz w:val="18"/>
              </w:rPr>
            </w:pPr>
          </w:p>
        </w:tc>
        <w:tc>
          <w:tcPr>
            <w:tcW w:w="1276" w:type="dxa"/>
          </w:tcPr>
          <w:p w14:paraId="1E528042">
            <w:pPr>
              <w:rPr>
                <w:rFonts w:hint="eastAsia" w:ascii="宋体" w:hAnsi="宋体"/>
                <w:color w:val="auto"/>
                <w:sz w:val="18"/>
              </w:rPr>
            </w:pPr>
          </w:p>
        </w:tc>
        <w:tc>
          <w:tcPr>
            <w:tcW w:w="1417" w:type="dxa"/>
          </w:tcPr>
          <w:p w14:paraId="5E0F38A5">
            <w:pPr>
              <w:rPr>
                <w:rFonts w:hint="eastAsia" w:ascii="宋体" w:hAnsi="宋体"/>
                <w:color w:val="auto"/>
                <w:sz w:val="18"/>
              </w:rPr>
            </w:pPr>
          </w:p>
        </w:tc>
        <w:tc>
          <w:tcPr>
            <w:tcW w:w="992" w:type="dxa"/>
          </w:tcPr>
          <w:p w14:paraId="08FCF586">
            <w:pPr>
              <w:rPr>
                <w:rFonts w:hint="eastAsia" w:ascii="宋体" w:hAnsi="宋体"/>
                <w:color w:val="auto"/>
                <w:sz w:val="18"/>
              </w:rPr>
            </w:pPr>
          </w:p>
        </w:tc>
      </w:tr>
      <w:tr w14:paraId="3CEDE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70761AB0">
            <w:pPr>
              <w:rPr>
                <w:rFonts w:hint="eastAsia" w:ascii="宋体" w:hAnsi="宋体"/>
                <w:color w:val="auto"/>
                <w:sz w:val="18"/>
              </w:rPr>
            </w:pPr>
          </w:p>
        </w:tc>
        <w:tc>
          <w:tcPr>
            <w:tcW w:w="1728" w:type="dxa"/>
          </w:tcPr>
          <w:p w14:paraId="7DEAD0F0">
            <w:pPr>
              <w:rPr>
                <w:rFonts w:hint="eastAsia" w:ascii="宋体" w:hAnsi="宋体"/>
                <w:color w:val="auto"/>
                <w:sz w:val="18"/>
              </w:rPr>
            </w:pPr>
          </w:p>
        </w:tc>
        <w:tc>
          <w:tcPr>
            <w:tcW w:w="1985" w:type="dxa"/>
          </w:tcPr>
          <w:p w14:paraId="345E82E5">
            <w:pPr>
              <w:rPr>
                <w:rFonts w:hint="eastAsia" w:ascii="宋体" w:hAnsi="宋体"/>
                <w:color w:val="auto"/>
                <w:sz w:val="18"/>
              </w:rPr>
            </w:pPr>
          </w:p>
        </w:tc>
        <w:tc>
          <w:tcPr>
            <w:tcW w:w="1134" w:type="dxa"/>
          </w:tcPr>
          <w:p w14:paraId="28D060D6">
            <w:pPr>
              <w:jc w:val="center"/>
              <w:rPr>
                <w:rFonts w:hint="eastAsia" w:ascii="宋体" w:hAnsi="宋体"/>
                <w:color w:val="auto"/>
                <w:sz w:val="18"/>
              </w:rPr>
            </w:pPr>
          </w:p>
        </w:tc>
        <w:tc>
          <w:tcPr>
            <w:tcW w:w="1276" w:type="dxa"/>
          </w:tcPr>
          <w:p w14:paraId="5D1FBCD2">
            <w:pPr>
              <w:rPr>
                <w:rFonts w:hint="eastAsia" w:ascii="宋体" w:hAnsi="宋体"/>
                <w:color w:val="auto"/>
                <w:sz w:val="18"/>
              </w:rPr>
            </w:pPr>
          </w:p>
        </w:tc>
        <w:tc>
          <w:tcPr>
            <w:tcW w:w="1417" w:type="dxa"/>
          </w:tcPr>
          <w:p w14:paraId="259B9E48">
            <w:pPr>
              <w:rPr>
                <w:rFonts w:hint="eastAsia" w:ascii="宋体" w:hAnsi="宋体"/>
                <w:color w:val="auto"/>
                <w:sz w:val="18"/>
              </w:rPr>
            </w:pPr>
          </w:p>
        </w:tc>
        <w:tc>
          <w:tcPr>
            <w:tcW w:w="992" w:type="dxa"/>
          </w:tcPr>
          <w:p w14:paraId="5E13E966">
            <w:pPr>
              <w:rPr>
                <w:rFonts w:hint="eastAsia" w:ascii="宋体" w:hAnsi="宋体"/>
                <w:color w:val="auto"/>
                <w:sz w:val="18"/>
              </w:rPr>
            </w:pPr>
          </w:p>
        </w:tc>
      </w:tr>
      <w:tr w14:paraId="498F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0D8CBAA7">
            <w:pPr>
              <w:rPr>
                <w:rFonts w:hint="eastAsia" w:ascii="宋体" w:hAnsi="宋体"/>
                <w:color w:val="auto"/>
                <w:sz w:val="18"/>
              </w:rPr>
            </w:pPr>
          </w:p>
        </w:tc>
        <w:tc>
          <w:tcPr>
            <w:tcW w:w="1728" w:type="dxa"/>
          </w:tcPr>
          <w:p w14:paraId="6AE15D60">
            <w:pPr>
              <w:rPr>
                <w:rFonts w:hint="eastAsia" w:ascii="宋体" w:hAnsi="宋体"/>
                <w:color w:val="auto"/>
                <w:sz w:val="18"/>
              </w:rPr>
            </w:pPr>
          </w:p>
        </w:tc>
        <w:tc>
          <w:tcPr>
            <w:tcW w:w="1985" w:type="dxa"/>
          </w:tcPr>
          <w:p w14:paraId="62C81B5E">
            <w:pPr>
              <w:rPr>
                <w:rFonts w:hint="eastAsia" w:ascii="宋体" w:hAnsi="宋体"/>
                <w:color w:val="auto"/>
                <w:sz w:val="18"/>
              </w:rPr>
            </w:pPr>
          </w:p>
        </w:tc>
        <w:tc>
          <w:tcPr>
            <w:tcW w:w="1134" w:type="dxa"/>
          </w:tcPr>
          <w:p w14:paraId="31CEC9C7">
            <w:pPr>
              <w:jc w:val="center"/>
              <w:rPr>
                <w:rFonts w:hint="eastAsia" w:ascii="宋体" w:hAnsi="宋体"/>
                <w:color w:val="auto"/>
                <w:sz w:val="18"/>
              </w:rPr>
            </w:pPr>
          </w:p>
        </w:tc>
        <w:tc>
          <w:tcPr>
            <w:tcW w:w="1276" w:type="dxa"/>
          </w:tcPr>
          <w:p w14:paraId="651FAEF5">
            <w:pPr>
              <w:rPr>
                <w:rFonts w:hint="eastAsia" w:ascii="宋体" w:hAnsi="宋体"/>
                <w:color w:val="auto"/>
                <w:sz w:val="18"/>
              </w:rPr>
            </w:pPr>
          </w:p>
        </w:tc>
        <w:tc>
          <w:tcPr>
            <w:tcW w:w="1417" w:type="dxa"/>
          </w:tcPr>
          <w:p w14:paraId="0B87DAC7">
            <w:pPr>
              <w:rPr>
                <w:rFonts w:hint="eastAsia" w:ascii="宋体" w:hAnsi="宋体"/>
                <w:color w:val="auto"/>
                <w:sz w:val="18"/>
              </w:rPr>
            </w:pPr>
          </w:p>
        </w:tc>
        <w:tc>
          <w:tcPr>
            <w:tcW w:w="992" w:type="dxa"/>
          </w:tcPr>
          <w:p w14:paraId="75E0BBBD">
            <w:pPr>
              <w:rPr>
                <w:rFonts w:hint="eastAsia" w:ascii="宋体" w:hAnsi="宋体"/>
                <w:color w:val="auto"/>
                <w:sz w:val="18"/>
              </w:rPr>
            </w:pPr>
          </w:p>
        </w:tc>
      </w:tr>
      <w:tr w14:paraId="66037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148033D5">
            <w:pPr>
              <w:rPr>
                <w:rFonts w:hint="eastAsia" w:ascii="宋体" w:hAnsi="宋体"/>
                <w:color w:val="auto"/>
                <w:sz w:val="18"/>
              </w:rPr>
            </w:pPr>
          </w:p>
        </w:tc>
        <w:tc>
          <w:tcPr>
            <w:tcW w:w="1728" w:type="dxa"/>
          </w:tcPr>
          <w:p w14:paraId="15513511">
            <w:pPr>
              <w:rPr>
                <w:rFonts w:hint="eastAsia" w:ascii="宋体" w:hAnsi="宋体"/>
                <w:color w:val="auto"/>
                <w:sz w:val="18"/>
              </w:rPr>
            </w:pPr>
          </w:p>
        </w:tc>
        <w:tc>
          <w:tcPr>
            <w:tcW w:w="1985" w:type="dxa"/>
          </w:tcPr>
          <w:p w14:paraId="676D99FA">
            <w:pPr>
              <w:rPr>
                <w:rFonts w:hint="eastAsia" w:ascii="宋体" w:hAnsi="宋体"/>
                <w:color w:val="auto"/>
                <w:sz w:val="18"/>
              </w:rPr>
            </w:pPr>
          </w:p>
        </w:tc>
        <w:tc>
          <w:tcPr>
            <w:tcW w:w="1134" w:type="dxa"/>
          </w:tcPr>
          <w:p w14:paraId="72B8ECA0">
            <w:pPr>
              <w:jc w:val="center"/>
              <w:rPr>
                <w:rFonts w:hint="eastAsia" w:ascii="宋体" w:hAnsi="宋体"/>
                <w:color w:val="auto"/>
                <w:sz w:val="18"/>
              </w:rPr>
            </w:pPr>
          </w:p>
        </w:tc>
        <w:tc>
          <w:tcPr>
            <w:tcW w:w="1276" w:type="dxa"/>
          </w:tcPr>
          <w:p w14:paraId="3B5AAA0A">
            <w:pPr>
              <w:rPr>
                <w:rFonts w:hint="eastAsia" w:ascii="宋体" w:hAnsi="宋体"/>
                <w:color w:val="auto"/>
                <w:sz w:val="18"/>
              </w:rPr>
            </w:pPr>
          </w:p>
        </w:tc>
        <w:tc>
          <w:tcPr>
            <w:tcW w:w="1417" w:type="dxa"/>
          </w:tcPr>
          <w:p w14:paraId="203A1B79">
            <w:pPr>
              <w:rPr>
                <w:rFonts w:hint="eastAsia" w:ascii="宋体" w:hAnsi="宋体"/>
                <w:color w:val="auto"/>
                <w:sz w:val="18"/>
              </w:rPr>
            </w:pPr>
          </w:p>
        </w:tc>
        <w:tc>
          <w:tcPr>
            <w:tcW w:w="992" w:type="dxa"/>
          </w:tcPr>
          <w:p w14:paraId="703CC2A0">
            <w:pPr>
              <w:rPr>
                <w:rFonts w:hint="eastAsia" w:ascii="宋体" w:hAnsi="宋体"/>
                <w:color w:val="auto"/>
                <w:sz w:val="18"/>
              </w:rPr>
            </w:pPr>
          </w:p>
        </w:tc>
      </w:tr>
      <w:tr w14:paraId="56741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2D814D0A">
            <w:pPr>
              <w:rPr>
                <w:rFonts w:hint="eastAsia" w:ascii="宋体" w:hAnsi="宋体"/>
                <w:color w:val="auto"/>
                <w:sz w:val="18"/>
              </w:rPr>
            </w:pPr>
          </w:p>
        </w:tc>
        <w:tc>
          <w:tcPr>
            <w:tcW w:w="1728" w:type="dxa"/>
          </w:tcPr>
          <w:p w14:paraId="54754B5A">
            <w:pPr>
              <w:rPr>
                <w:rFonts w:hint="eastAsia" w:ascii="宋体" w:hAnsi="宋体"/>
                <w:color w:val="auto"/>
                <w:sz w:val="18"/>
              </w:rPr>
            </w:pPr>
          </w:p>
        </w:tc>
        <w:tc>
          <w:tcPr>
            <w:tcW w:w="1985" w:type="dxa"/>
          </w:tcPr>
          <w:p w14:paraId="32D8A9EA">
            <w:pPr>
              <w:rPr>
                <w:rFonts w:hint="eastAsia" w:ascii="宋体" w:hAnsi="宋体"/>
                <w:color w:val="auto"/>
                <w:sz w:val="18"/>
              </w:rPr>
            </w:pPr>
          </w:p>
        </w:tc>
        <w:tc>
          <w:tcPr>
            <w:tcW w:w="1134" w:type="dxa"/>
          </w:tcPr>
          <w:p w14:paraId="3CFB5744">
            <w:pPr>
              <w:jc w:val="center"/>
              <w:rPr>
                <w:rFonts w:hint="eastAsia" w:ascii="宋体" w:hAnsi="宋体"/>
                <w:color w:val="auto"/>
                <w:sz w:val="18"/>
              </w:rPr>
            </w:pPr>
          </w:p>
        </w:tc>
        <w:tc>
          <w:tcPr>
            <w:tcW w:w="1276" w:type="dxa"/>
          </w:tcPr>
          <w:p w14:paraId="114F9CB4">
            <w:pPr>
              <w:rPr>
                <w:rFonts w:hint="eastAsia" w:ascii="宋体" w:hAnsi="宋体"/>
                <w:color w:val="auto"/>
                <w:sz w:val="18"/>
              </w:rPr>
            </w:pPr>
          </w:p>
        </w:tc>
        <w:tc>
          <w:tcPr>
            <w:tcW w:w="1417" w:type="dxa"/>
          </w:tcPr>
          <w:p w14:paraId="363B666E">
            <w:pPr>
              <w:rPr>
                <w:rFonts w:hint="eastAsia" w:ascii="宋体" w:hAnsi="宋体"/>
                <w:color w:val="auto"/>
                <w:sz w:val="18"/>
              </w:rPr>
            </w:pPr>
          </w:p>
        </w:tc>
        <w:tc>
          <w:tcPr>
            <w:tcW w:w="992" w:type="dxa"/>
          </w:tcPr>
          <w:p w14:paraId="1FD556EA">
            <w:pPr>
              <w:rPr>
                <w:rFonts w:hint="eastAsia" w:ascii="宋体" w:hAnsi="宋体"/>
                <w:color w:val="auto"/>
                <w:sz w:val="18"/>
              </w:rPr>
            </w:pPr>
          </w:p>
        </w:tc>
      </w:tr>
      <w:tr w14:paraId="1D73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3EB21CA3">
            <w:pPr>
              <w:rPr>
                <w:rFonts w:hint="eastAsia" w:ascii="宋体" w:hAnsi="宋体"/>
                <w:color w:val="auto"/>
                <w:sz w:val="18"/>
              </w:rPr>
            </w:pPr>
          </w:p>
        </w:tc>
        <w:tc>
          <w:tcPr>
            <w:tcW w:w="1728" w:type="dxa"/>
          </w:tcPr>
          <w:p w14:paraId="520173BA">
            <w:pPr>
              <w:rPr>
                <w:rFonts w:hint="eastAsia" w:ascii="宋体" w:hAnsi="宋体"/>
                <w:color w:val="auto"/>
                <w:sz w:val="18"/>
              </w:rPr>
            </w:pPr>
          </w:p>
        </w:tc>
        <w:tc>
          <w:tcPr>
            <w:tcW w:w="1985" w:type="dxa"/>
          </w:tcPr>
          <w:p w14:paraId="1CC19099">
            <w:pPr>
              <w:rPr>
                <w:rFonts w:hint="eastAsia" w:ascii="宋体" w:hAnsi="宋体"/>
                <w:color w:val="auto"/>
                <w:sz w:val="18"/>
              </w:rPr>
            </w:pPr>
          </w:p>
        </w:tc>
        <w:tc>
          <w:tcPr>
            <w:tcW w:w="1134" w:type="dxa"/>
          </w:tcPr>
          <w:p w14:paraId="48D4F1E2">
            <w:pPr>
              <w:jc w:val="center"/>
              <w:rPr>
                <w:rFonts w:hint="eastAsia" w:ascii="宋体" w:hAnsi="宋体"/>
                <w:color w:val="auto"/>
                <w:sz w:val="18"/>
              </w:rPr>
            </w:pPr>
          </w:p>
        </w:tc>
        <w:tc>
          <w:tcPr>
            <w:tcW w:w="1276" w:type="dxa"/>
          </w:tcPr>
          <w:p w14:paraId="2C503CB3">
            <w:pPr>
              <w:rPr>
                <w:rFonts w:hint="eastAsia" w:ascii="宋体" w:hAnsi="宋体"/>
                <w:color w:val="auto"/>
                <w:sz w:val="18"/>
              </w:rPr>
            </w:pPr>
          </w:p>
        </w:tc>
        <w:tc>
          <w:tcPr>
            <w:tcW w:w="1417" w:type="dxa"/>
          </w:tcPr>
          <w:p w14:paraId="1D357173">
            <w:pPr>
              <w:rPr>
                <w:rFonts w:hint="eastAsia" w:ascii="宋体" w:hAnsi="宋体"/>
                <w:color w:val="auto"/>
                <w:sz w:val="18"/>
              </w:rPr>
            </w:pPr>
          </w:p>
        </w:tc>
        <w:tc>
          <w:tcPr>
            <w:tcW w:w="992" w:type="dxa"/>
          </w:tcPr>
          <w:p w14:paraId="264E1B20">
            <w:pPr>
              <w:rPr>
                <w:rFonts w:hint="eastAsia" w:ascii="宋体" w:hAnsi="宋体"/>
                <w:color w:val="auto"/>
                <w:sz w:val="18"/>
              </w:rPr>
            </w:pPr>
          </w:p>
        </w:tc>
      </w:tr>
      <w:tr w14:paraId="66412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6F1D03DC">
            <w:pPr>
              <w:rPr>
                <w:rFonts w:hint="eastAsia" w:ascii="宋体" w:hAnsi="宋体"/>
                <w:color w:val="auto"/>
                <w:sz w:val="18"/>
              </w:rPr>
            </w:pPr>
          </w:p>
        </w:tc>
        <w:tc>
          <w:tcPr>
            <w:tcW w:w="1728" w:type="dxa"/>
          </w:tcPr>
          <w:p w14:paraId="472A0469">
            <w:pPr>
              <w:rPr>
                <w:rFonts w:hint="eastAsia" w:ascii="宋体" w:hAnsi="宋体"/>
                <w:color w:val="auto"/>
                <w:sz w:val="18"/>
              </w:rPr>
            </w:pPr>
          </w:p>
        </w:tc>
        <w:tc>
          <w:tcPr>
            <w:tcW w:w="1985" w:type="dxa"/>
          </w:tcPr>
          <w:p w14:paraId="31F802CB">
            <w:pPr>
              <w:rPr>
                <w:rFonts w:hint="eastAsia" w:ascii="宋体" w:hAnsi="宋体"/>
                <w:color w:val="auto"/>
                <w:sz w:val="18"/>
              </w:rPr>
            </w:pPr>
          </w:p>
        </w:tc>
        <w:tc>
          <w:tcPr>
            <w:tcW w:w="1134" w:type="dxa"/>
          </w:tcPr>
          <w:p w14:paraId="128FE6A3">
            <w:pPr>
              <w:jc w:val="center"/>
              <w:rPr>
                <w:rFonts w:hint="eastAsia" w:ascii="宋体" w:hAnsi="宋体"/>
                <w:color w:val="auto"/>
                <w:sz w:val="18"/>
              </w:rPr>
            </w:pPr>
          </w:p>
        </w:tc>
        <w:tc>
          <w:tcPr>
            <w:tcW w:w="1276" w:type="dxa"/>
          </w:tcPr>
          <w:p w14:paraId="358FBA3B">
            <w:pPr>
              <w:rPr>
                <w:rFonts w:hint="eastAsia" w:ascii="宋体" w:hAnsi="宋体"/>
                <w:color w:val="auto"/>
                <w:sz w:val="18"/>
              </w:rPr>
            </w:pPr>
          </w:p>
        </w:tc>
        <w:tc>
          <w:tcPr>
            <w:tcW w:w="1417" w:type="dxa"/>
          </w:tcPr>
          <w:p w14:paraId="65E83A0E">
            <w:pPr>
              <w:rPr>
                <w:rFonts w:hint="eastAsia" w:ascii="宋体" w:hAnsi="宋体"/>
                <w:color w:val="auto"/>
                <w:sz w:val="18"/>
              </w:rPr>
            </w:pPr>
          </w:p>
        </w:tc>
        <w:tc>
          <w:tcPr>
            <w:tcW w:w="992" w:type="dxa"/>
          </w:tcPr>
          <w:p w14:paraId="19081603">
            <w:pPr>
              <w:rPr>
                <w:rFonts w:hint="eastAsia" w:ascii="宋体" w:hAnsi="宋体"/>
                <w:color w:val="auto"/>
                <w:sz w:val="18"/>
              </w:rPr>
            </w:pPr>
          </w:p>
        </w:tc>
      </w:tr>
      <w:tr w14:paraId="3B85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6D4CB306">
            <w:pPr>
              <w:rPr>
                <w:rFonts w:hint="eastAsia" w:ascii="宋体" w:hAnsi="宋体"/>
                <w:color w:val="auto"/>
                <w:sz w:val="18"/>
              </w:rPr>
            </w:pPr>
          </w:p>
        </w:tc>
        <w:tc>
          <w:tcPr>
            <w:tcW w:w="1728" w:type="dxa"/>
          </w:tcPr>
          <w:p w14:paraId="327CEA76">
            <w:pPr>
              <w:rPr>
                <w:rFonts w:hint="eastAsia" w:ascii="宋体" w:hAnsi="宋体"/>
                <w:color w:val="auto"/>
                <w:sz w:val="18"/>
              </w:rPr>
            </w:pPr>
          </w:p>
        </w:tc>
        <w:tc>
          <w:tcPr>
            <w:tcW w:w="1985" w:type="dxa"/>
          </w:tcPr>
          <w:p w14:paraId="7D3B7F50">
            <w:pPr>
              <w:rPr>
                <w:rFonts w:hint="eastAsia" w:ascii="宋体" w:hAnsi="宋体"/>
                <w:color w:val="auto"/>
                <w:sz w:val="18"/>
              </w:rPr>
            </w:pPr>
          </w:p>
        </w:tc>
        <w:tc>
          <w:tcPr>
            <w:tcW w:w="1134" w:type="dxa"/>
          </w:tcPr>
          <w:p w14:paraId="6E902715">
            <w:pPr>
              <w:jc w:val="center"/>
              <w:rPr>
                <w:rFonts w:hint="eastAsia" w:ascii="宋体" w:hAnsi="宋体"/>
                <w:color w:val="auto"/>
                <w:sz w:val="18"/>
              </w:rPr>
            </w:pPr>
          </w:p>
        </w:tc>
        <w:tc>
          <w:tcPr>
            <w:tcW w:w="1276" w:type="dxa"/>
          </w:tcPr>
          <w:p w14:paraId="2B3836C2">
            <w:pPr>
              <w:rPr>
                <w:rFonts w:hint="eastAsia" w:ascii="宋体" w:hAnsi="宋体"/>
                <w:color w:val="auto"/>
                <w:sz w:val="18"/>
              </w:rPr>
            </w:pPr>
          </w:p>
        </w:tc>
        <w:tc>
          <w:tcPr>
            <w:tcW w:w="1417" w:type="dxa"/>
          </w:tcPr>
          <w:p w14:paraId="26997A22">
            <w:pPr>
              <w:rPr>
                <w:rFonts w:hint="eastAsia" w:ascii="宋体" w:hAnsi="宋体"/>
                <w:color w:val="auto"/>
                <w:sz w:val="18"/>
              </w:rPr>
            </w:pPr>
          </w:p>
        </w:tc>
        <w:tc>
          <w:tcPr>
            <w:tcW w:w="992" w:type="dxa"/>
          </w:tcPr>
          <w:p w14:paraId="68EF3308">
            <w:pPr>
              <w:rPr>
                <w:rFonts w:hint="eastAsia" w:ascii="宋体" w:hAnsi="宋体"/>
                <w:color w:val="auto"/>
                <w:sz w:val="18"/>
              </w:rPr>
            </w:pPr>
          </w:p>
        </w:tc>
      </w:tr>
      <w:tr w14:paraId="63ACC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0" w:type="dxa"/>
          </w:tcPr>
          <w:p w14:paraId="0F9B8B63">
            <w:pPr>
              <w:rPr>
                <w:rFonts w:hint="eastAsia" w:ascii="宋体" w:hAnsi="宋体"/>
                <w:color w:val="auto"/>
                <w:sz w:val="18"/>
              </w:rPr>
            </w:pPr>
          </w:p>
        </w:tc>
        <w:tc>
          <w:tcPr>
            <w:tcW w:w="1728" w:type="dxa"/>
          </w:tcPr>
          <w:p w14:paraId="5D3F1A1F">
            <w:pPr>
              <w:rPr>
                <w:rFonts w:hint="eastAsia" w:ascii="宋体" w:hAnsi="宋体"/>
                <w:color w:val="auto"/>
                <w:sz w:val="18"/>
              </w:rPr>
            </w:pPr>
          </w:p>
        </w:tc>
        <w:tc>
          <w:tcPr>
            <w:tcW w:w="1985" w:type="dxa"/>
          </w:tcPr>
          <w:p w14:paraId="58DA0A33">
            <w:pPr>
              <w:rPr>
                <w:rFonts w:hint="eastAsia" w:ascii="宋体" w:hAnsi="宋体"/>
                <w:color w:val="auto"/>
                <w:sz w:val="18"/>
              </w:rPr>
            </w:pPr>
          </w:p>
        </w:tc>
        <w:tc>
          <w:tcPr>
            <w:tcW w:w="1134" w:type="dxa"/>
          </w:tcPr>
          <w:p w14:paraId="3FC638CB">
            <w:pPr>
              <w:jc w:val="center"/>
              <w:rPr>
                <w:rFonts w:hint="eastAsia" w:ascii="宋体" w:hAnsi="宋体"/>
                <w:color w:val="auto"/>
                <w:sz w:val="18"/>
              </w:rPr>
            </w:pPr>
          </w:p>
        </w:tc>
        <w:tc>
          <w:tcPr>
            <w:tcW w:w="1276" w:type="dxa"/>
          </w:tcPr>
          <w:p w14:paraId="327D9DA9">
            <w:pPr>
              <w:rPr>
                <w:rFonts w:hint="eastAsia" w:ascii="宋体" w:hAnsi="宋体"/>
                <w:color w:val="auto"/>
                <w:sz w:val="18"/>
              </w:rPr>
            </w:pPr>
          </w:p>
        </w:tc>
        <w:tc>
          <w:tcPr>
            <w:tcW w:w="1417" w:type="dxa"/>
          </w:tcPr>
          <w:p w14:paraId="1816350A">
            <w:pPr>
              <w:rPr>
                <w:rFonts w:hint="eastAsia" w:ascii="宋体" w:hAnsi="宋体"/>
                <w:color w:val="auto"/>
                <w:sz w:val="18"/>
              </w:rPr>
            </w:pPr>
          </w:p>
        </w:tc>
        <w:tc>
          <w:tcPr>
            <w:tcW w:w="992" w:type="dxa"/>
          </w:tcPr>
          <w:p w14:paraId="26FD6F8A">
            <w:pPr>
              <w:rPr>
                <w:rFonts w:hint="eastAsia" w:ascii="宋体" w:hAnsi="宋体"/>
                <w:color w:val="auto"/>
                <w:sz w:val="18"/>
              </w:rPr>
            </w:pPr>
          </w:p>
        </w:tc>
      </w:tr>
    </w:tbl>
    <w:p w14:paraId="77AA2786">
      <w:pPr>
        <w:spacing w:line="360" w:lineRule="auto"/>
        <w:rPr>
          <w:b/>
          <w:color w:val="auto"/>
          <w:sz w:val="18"/>
          <w:szCs w:val="21"/>
          <w:lang w:eastAsia="zh-CN"/>
        </w:rPr>
      </w:pPr>
      <w:r>
        <w:rPr>
          <w:rFonts w:hint="eastAsia"/>
          <w:b/>
          <w:color w:val="auto"/>
          <w:sz w:val="18"/>
          <w:szCs w:val="21"/>
          <w:lang w:eastAsia="zh-CN"/>
        </w:rPr>
        <w:t>注：</w:t>
      </w:r>
      <w:r>
        <w:rPr>
          <w:b/>
          <w:color w:val="auto"/>
          <w:sz w:val="18"/>
          <w:szCs w:val="21"/>
          <w:lang w:eastAsia="zh-CN"/>
        </w:rPr>
        <w:t>1.</w:t>
      </w:r>
      <w:r>
        <w:rPr>
          <w:rFonts w:hint="eastAsia"/>
          <w:b/>
          <w:color w:val="auto"/>
          <w:sz w:val="18"/>
          <w:szCs w:val="21"/>
          <w:lang w:eastAsia="zh-CN"/>
        </w:rPr>
        <w:t>本表后附相对应的业绩证明材料，业绩证明材料为供应商与用户单位签订的合同或中标（成交）通知书。无证明材料或证明材料无法体现所承揽项目工作内容的，不予认可。</w:t>
      </w:r>
    </w:p>
    <w:p w14:paraId="55BB43C7">
      <w:pPr>
        <w:spacing w:line="360" w:lineRule="auto"/>
        <w:rPr>
          <w:b/>
          <w:color w:val="auto"/>
          <w:sz w:val="18"/>
          <w:szCs w:val="21"/>
          <w:lang w:eastAsia="zh-CN"/>
        </w:rPr>
      </w:pPr>
      <w:r>
        <w:rPr>
          <w:b/>
          <w:color w:val="auto"/>
          <w:sz w:val="18"/>
          <w:szCs w:val="21"/>
          <w:lang w:eastAsia="zh-CN"/>
        </w:rPr>
        <w:t>2</w:t>
      </w:r>
      <w:r>
        <w:rPr>
          <w:rFonts w:hint="eastAsia"/>
          <w:b/>
          <w:color w:val="auto"/>
          <w:sz w:val="18"/>
          <w:szCs w:val="21"/>
          <w:lang w:eastAsia="zh-CN"/>
        </w:rPr>
        <w:t>.本表可相应扩展。</w:t>
      </w:r>
    </w:p>
    <w:p w14:paraId="0C240C20">
      <w:pPr>
        <w:spacing w:line="480" w:lineRule="auto"/>
        <w:rPr>
          <w:rFonts w:hint="eastAsia" w:ascii="宋体" w:hAnsi="宋体"/>
          <w:color w:val="auto"/>
          <w:sz w:val="24"/>
          <w:lang w:eastAsia="zh-CN"/>
        </w:rPr>
      </w:pPr>
    </w:p>
    <w:p w14:paraId="5DF1F181">
      <w:pPr>
        <w:spacing w:before="60" w:after="60" w:line="480" w:lineRule="auto"/>
        <w:rPr>
          <w:rFonts w:hint="eastAsia" w:ascii="宋体" w:hAnsi="宋体"/>
          <w:color w:val="auto"/>
          <w:szCs w:val="21"/>
          <w:lang w:eastAsia="zh-CN"/>
        </w:rPr>
      </w:pPr>
      <w:r>
        <w:rPr>
          <w:rFonts w:hint="eastAsia" w:ascii="宋体" w:hAnsi="宋体"/>
          <w:color w:val="auto"/>
          <w:szCs w:val="21"/>
          <w:lang w:eastAsia="zh-CN"/>
        </w:rPr>
        <w:t>供应商(加盖</w:t>
      </w:r>
      <w:r>
        <w:rPr>
          <w:rFonts w:hint="eastAsia"/>
          <w:color w:val="auto"/>
          <w:szCs w:val="21"/>
          <w:lang w:eastAsia="zh-CN"/>
        </w:rPr>
        <w:t>电子公章</w:t>
      </w:r>
      <w:r>
        <w:rPr>
          <w:rFonts w:hint="eastAsia" w:ascii="宋体" w:hAnsi="宋体"/>
          <w:color w:val="auto"/>
          <w:szCs w:val="21"/>
          <w:lang w:eastAsia="zh-CN"/>
        </w:rPr>
        <w:t>)：</w:t>
      </w:r>
      <w:r>
        <w:rPr>
          <w:rFonts w:ascii="宋体" w:hAnsi="宋体"/>
          <w:color w:val="auto"/>
          <w:szCs w:val="21"/>
          <w:u w:val="single"/>
          <w:lang w:eastAsia="zh-CN"/>
        </w:rPr>
        <w:t xml:space="preserve">                                      </w:t>
      </w:r>
      <w:r>
        <w:rPr>
          <w:rFonts w:hint="eastAsia" w:ascii="宋体" w:hAnsi="宋体"/>
          <w:color w:val="auto"/>
          <w:szCs w:val="21"/>
          <w:u w:val="single"/>
          <w:lang w:eastAsia="zh-CN"/>
        </w:rPr>
        <w:t xml:space="preserve"> </w:t>
      </w:r>
    </w:p>
    <w:p w14:paraId="25CABF73">
      <w:pPr>
        <w:spacing w:before="60" w:after="60" w:line="480" w:lineRule="auto"/>
        <w:rPr>
          <w:rFonts w:hint="eastAsia" w:ascii="宋体" w:hAnsi="宋体"/>
          <w:color w:val="auto"/>
          <w:szCs w:val="21"/>
          <w:u w:val="single"/>
          <w:lang w:eastAsia="zh-CN"/>
        </w:rPr>
      </w:pPr>
      <w:r>
        <w:rPr>
          <w:rFonts w:hint="eastAsia" w:ascii="宋体" w:hAnsi="宋体"/>
          <w:color w:val="auto"/>
          <w:szCs w:val="21"/>
          <w:lang w:eastAsia="zh-CN"/>
        </w:rPr>
        <w:t>法定代表人或委托代理人（电子签名或签章）：</w:t>
      </w:r>
      <w:r>
        <w:rPr>
          <w:rFonts w:hint="eastAsia" w:ascii="宋体" w:hAnsi="宋体"/>
          <w:color w:val="auto"/>
          <w:szCs w:val="21"/>
          <w:u w:val="single"/>
          <w:lang w:eastAsia="zh-CN"/>
        </w:rPr>
        <w:t xml:space="preserve">                    </w:t>
      </w:r>
    </w:p>
    <w:p w14:paraId="6E1F7398">
      <w:pPr>
        <w:spacing w:before="60" w:after="60" w:line="480" w:lineRule="auto"/>
        <w:rPr>
          <w:rFonts w:hint="eastAsia" w:ascii="宋体" w:hAnsi="宋体"/>
          <w:color w:val="auto"/>
          <w:szCs w:val="21"/>
          <w:lang w:eastAsia="zh-CN"/>
        </w:rPr>
      </w:pPr>
      <w:r>
        <w:rPr>
          <w:rFonts w:hint="eastAsia" w:ascii="宋体" w:hAnsi="宋体"/>
          <w:color w:val="auto"/>
          <w:szCs w:val="21"/>
          <w:lang w:eastAsia="zh-CN"/>
        </w:rPr>
        <w:t>日期：</w:t>
      </w:r>
      <w:r>
        <w:rPr>
          <w:rFonts w:ascii="宋体" w:hAnsi="宋体"/>
          <w:color w:val="auto"/>
          <w:szCs w:val="21"/>
          <w:lang w:eastAsia="zh-CN"/>
        </w:rPr>
        <w:t>______</w:t>
      </w:r>
      <w:r>
        <w:rPr>
          <w:rFonts w:hint="eastAsia" w:ascii="宋体" w:hAnsi="宋体"/>
          <w:color w:val="auto"/>
          <w:szCs w:val="21"/>
          <w:lang w:eastAsia="zh-CN"/>
        </w:rPr>
        <w:t>年</w:t>
      </w:r>
      <w:r>
        <w:rPr>
          <w:rFonts w:ascii="宋体" w:hAnsi="宋体"/>
          <w:color w:val="auto"/>
          <w:szCs w:val="21"/>
          <w:lang w:eastAsia="zh-CN"/>
        </w:rPr>
        <w:t>_____</w:t>
      </w:r>
      <w:r>
        <w:rPr>
          <w:rFonts w:hint="eastAsia" w:ascii="宋体" w:hAnsi="宋体"/>
          <w:color w:val="auto"/>
          <w:szCs w:val="21"/>
          <w:lang w:eastAsia="zh-CN"/>
        </w:rPr>
        <w:t>月</w:t>
      </w:r>
      <w:r>
        <w:rPr>
          <w:rFonts w:ascii="宋体" w:hAnsi="宋体"/>
          <w:color w:val="auto"/>
          <w:szCs w:val="21"/>
          <w:lang w:eastAsia="zh-CN"/>
        </w:rPr>
        <w:t>_____</w:t>
      </w:r>
      <w:r>
        <w:rPr>
          <w:rFonts w:hint="eastAsia" w:ascii="宋体" w:hAnsi="宋体"/>
          <w:color w:val="auto"/>
          <w:szCs w:val="21"/>
          <w:lang w:eastAsia="zh-CN"/>
        </w:rPr>
        <w:t>日</w:t>
      </w:r>
    </w:p>
    <w:p w14:paraId="47A27FBC">
      <w:pPr>
        <w:rPr>
          <w:color w:val="auto"/>
          <w:lang w:eastAsia="zh-CN"/>
        </w:rPr>
      </w:pPr>
    </w:p>
    <w:p w14:paraId="371A12B6">
      <w:pPr>
        <w:spacing w:before="60" w:after="60" w:line="480" w:lineRule="auto"/>
        <w:rPr>
          <w:rFonts w:hint="eastAsia" w:ascii="宋体" w:hAnsi="宋体"/>
          <w:color w:val="auto"/>
          <w:sz w:val="21"/>
          <w:szCs w:val="21"/>
          <w:lang w:eastAsia="zh-CN"/>
        </w:rPr>
        <w:sectPr>
          <w:pgSz w:w="11906" w:h="16838"/>
          <w:pgMar w:top="1276" w:right="1183" w:bottom="1418" w:left="1418" w:header="709" w:footer="596" w:gutter="0"/>
          <w:pgNumType w:fmt="decimal"/>
          <w:cols w:space="720" w:num="1"/>
          <w:docGrid w:linePitch="299" w:charSpace="0"/>
        </w:sectPr>
      </w:pPr>
    </w:p>
    <w:bookmarkEnd w:id="312"/>
    <w:bookmarkEnd w:id="313"/>
    <w:bookmarkEnd w:id="314"/>
    <w:bookmarkEnd w:id="315"/>
    <w:bookmarkEnd w:id="316"/>
    <w:bookmarkEnd w:id="321"/>
    <w:p w14:paraId="0849E8FA">
      <w:pPr>
        <w:jc w:val="center"/>
        <w:rPr>
          <w:color w:val="auto"/>
          <w:lang w:eastAsia="zh-CN"/>
        </w:rPr>
      </w:pPr>
      <w:bookmarkStart w:id="339" w:name="_Toc520749024"/>
      <w:bookmarkStart w:id="340" w:name="_Toc33098691"/>
      <w:bookmarkStart w:id="341" w:name="_Toc10117050"/>
    </w:p>
    <w:p w14:paraId="167B65DC">
      <w:pPr>
        <w:jc w:val="center"/>
        <w:rPr>
          <w:color w:val="auto"/>
          <w:lang w:eastAsia="zh-CN"/>
        </w:rPr>
      </w:pPr>
    </w:p>
    <w:p w14:paraId="16FF74C1">
      <w:pPr>
        <w:jc w:val="center"/>
        <w:rPr>
          <w:color w:val="auto"/>
          <w:lang w:eastAsia="zh-CN"/>
        </w:rPr>
      </w:pPr>
    </w:p>
    <w:p w14:paraId="612EBCB2">
      <w:pPr>
        <w:jc w:val="center"/>
        <w:rPr>
          <w:color w:val="auto"/>
          <w:lang w:eastAsia="zh-CN"/>
        </w:rPr>
      </w:pPr>
    </w:p>
    <w:p w14:paraId="5909D56D">
      <w:pPr>
        <w:jc w:val="center"/>
        <w:rPr>
          <w:color w:val="auto"/>
          <w:lang w:eastAsia="zh-CN"/>
        </w:rPr>
      </w:pPr>
    </w:p>
    <w:p w14:paraId="694D8B7D">
      <w:pPr>
        <w:jc w:val="center"/>
        <w:rPr>
          <w:color w:val="auto"/>
          <w:lang w:eastAsia="zh-CN"/>
        </w:rPr>
      </w:pPr>
    </w:p>
    <w:p w14:paraId="5EED32E5">
      <w:pPr>
        <w:jc w:val="center"/>
        <w:rPr>
          <w:color w:val="auto"/>
          <w:lang w:eastAsia="zh-CN"/>
        </w:rPr>
      </w:pPr>
    </w:p>
    <w:p w14:paraId="4CC65807">
      <w:pPr>
        <w:jc w:val="center"/>
        <w:rPr>
          <w:color w:val="auto"/>
          <w:lang w:eastAsia="zh-CN"/>
        </w:rPr>
      </w:pPr>
    </w:p>
    <w:p w14:paraId="702BE067">
      <w:pPr>
        <w:jc w:val="center"/>
        <w:rPr>
          <w:color w:val="auto"/>
          <w:lang w:eastAsia="zh-CN"/>
        </w:rPr>
      </w:pPr>
    </w:p>
    <w:p w14:paraId="5E4CC3C8">
      <w:pPr>
        <w:jc w:val="center"/>
        <w:rPr>
          <w:color w:val="auto"/>
          <w:lang w:eastAsia="zh-CN"/>
        </w:rPr>
      </w:pPr>
    </w:p>
    <w:p w14:paraId="41FFACF1">
      <w:pPr>
        <w:jc w:val="center"/>
        <w:rPr>
          <w:color w:val="auto"/>
          <w:lang w:eastAsia="zh-CN"/>
        </w:rPr>
      </w:pPr>
    </w:p>
    <w:p w14:paraId="089A78DD">
      <w:pPr>
        <w:jc w:val="center"/>
        <w:rPr>
          <w:color w:val="auto"/>
          <w:lang w:eastAsia="zh-CN"/>
        </w:rPr>
      </w:pPr>
    </w:p>
    <w:p w14:paraId="291B6B90">
      <w:pPr>
        <w:jc w:val="center"/>
        <w:rPr>
          <w:color w:val="auto"/>
          <w:lang w:eastAsia="zh-CN"/>
        </w:rPr>
      </w:pPr>
    </w:p>
    <w:p w14:paraId="1BFA2C69">
      <w:pPr>
        <w:jc w:val="center"/>
        <w:rPr>
          <w:color w:val="auto"/>
          <w:lang w:eastAsia="zh-CN"/>
        </w:rPr>
      </w:pPr>
    </w:p>
    <w:p w14:paraId="67867B5A">
      <w:pPr>
        <w:jc w:val="center"/>
        <w:rPr>
          <w:color w:val="auto"/>
          <w:lang w:eastAsia="zh-CN"/>
        </w:rPr>
      </w:pPr>
    </w:p>
    <w:p w14:paraId="2D372947">
      <w:pPr>
        <w:jc w:val="center"/>
        <w:rPr>
          <w:color w:val="auto"/>
          <w:lang w:eastAsia="zh-CN"/>
        </w:rPr>
      </w:pPr>
    </w:p>
    <w:p w14:paraId="38374CC1">
      <w:pPr>
        <w:jc w:val="center"/>
        <w:rPr>
          <w:color w:val="auto"/>
          <w:lang w:eastAsia="zh-CN"/>
        </w:rPr>
      </w:pPr>
    </w:p>
    <w:p w14:paraId="3C885849">
      <w:pPr>
        <w:jc w:val="center"/>
        <w:rPr>
          <w:color w:val="auto"/>
          <w:lang w:eastAsia="zh-CN"/>
        </w:rPr>
      </w:pPr>
    </w:p>
    <w:p w14:paraId="55AFCFFF">
      <w:pPr>
        <w:jc w:val="center"/>
        <w:rPr>
          <w:color w:val="auto"/>
          <w:lang w:eastAsia="zh-CN"/>
        </w:rPr>
      </w:pPr>
    </w:p>
    <w:p w14:paraId="54CB3D8E">
      <w:pPr>
        <w:jc w:val="center"/>
        <w:rPr>
          <w:color w:val="auto"/>
          <w:lang w:eastAsia="zh-CN"/>
        </w:rPr>
      </w:pPr>
    </w:p>
    <w:p w14:paraId="14055B36">
      <w:pPr>
        <w:jc w:val="center"/>
        <w:rPr>
          <w:color w:val="auto"/>
          <w:lang w:eastAsia="zh-CN"/>
        </w:rPr>
      </w:pPr>
    </w:p>
    <w:p w14:paraId="2C88EC4D">
      <w:pPr>
        <w:pStyle w:val="5"/>
        <w:spacing w:line="360" w:lineRule="auto"/>
        <w:jc w:val="center"/>
        <w:rPr>
          <w:rFonts w:hint="eastAsia"/>
          <w:color w:val="auto"/>
          <w:sz w:val="36"/>
          <w:szCs w:val="40"/>
          <w:lang w:eastAsia="zh-CN"/>
        </w:rPr>
      </w:pPr>
      <w:bookmarkStart w:id="342" w:name="_Toc16130"/>
      <w:r>
        <w:rPr>
          <w:rFonts w:hint="eastAsia"/>
          <w:color w:val="auto"/>
          <w:sz w:val="36"/>
          <w:szCs w:val="40"/>
          <w:lang w:eastAsia="zh-CN"/>
        </w:rPr>
        <w:t>三、技术部分</w:t>
      </w:r>
      <w:bookmarkEnd w:id="339"/>
      <w:bookmarkEnd w:id="340"/>
      <w:bookmarkEnd w:id="341"/>
      <w:bookmarkEnd w:id="342"/>
    </w:p>
    <w:p w14:paraId="20C9B479">
      <w:pPr>
        <w:widowControl/>
        <w:rPr>
          <w:color w:val="auto"/>
          <w:lang w:eastAsia="zh-CN"/>
        </w:rPr>
        <w:sectPr>
          <w:pgSz w:w="11906" w:h="16838"/>
          <w:pgMar w:top="1276" w:right="1183" w:bottom="1418" w:left="1276" w:header="709" w:footer="596" w:gutter="0"/>
          <w:pgNumType w:fmt="decimal"/>
          <w:cols w:space="720" w:num="1"/>
          <w:docGrid w:linePitch="299" w:charSpace="0"/>
        </w:sectPr>
      </w:pPr>
      <w:bookmarkStart w:id="343" w:name="_Toc1298"/>
      <w:bookmarkStart w:id="344" w:name="_Toc509593411"/>
      <w:bookmarkStart w:id="345" w:name="_Toc9806"/>
      <w:bookmarkStart w:id="346" w:name="_Toc309"/>
      <w:bookmarkStart w:id="347" w:name="_Toc457090335"/>
      <w:bookmarkStart w:id="348" w:name="_Toc33098692"/>
      <w:bookmarkStart w:id="349" w:name="_Toc10117051"/>
      <w:bookmarkStart w:id="350" w:name="_Toc12543"/>
      <w:r>
        <w:rPr>
          <w:rFonts w:hint="eastAsia"/>
          <w:color w:val="auto"/>
          <w:lang w:eastAsia="zh-CN"/>
        </w:rPr>
        <w:br w:type="page"/>
      </w:r>
    </w:p>
    <w:p w14:paraId="330A0526">
      <w:pPr>
        <w:pStyle w:val="5"/>
        <w:spacing w:line="360" w:lineRule="auto"/>
        <w:ind w:left="0"/>
        <w:jc w:val="center"/>
        <w:rPr>
          <w:rFonts w:hint="eastAsia"/>
          <w:color w:val="auto"/>
          <w:lang w:eastAsia="zh-CN"/>
        </w:rPr>
      </w:pPr>
      <w:bookmarkStart w:id="351" w:name="_Toc7437"/>
      <w:r>
        <w:rPr>
          <w:rFonts w:hint="eastAsia"/>
          <w:color w:val="auto"/>
          <w:lang w:eastAsia="zh-CN"/>
        </w:rPr>
        <w:t>（一）</w:t>
      </w:r>
      <w:r>
        <w:rPr>
          <w:rFonts w:hint="eastAsia" w:ascii="Times New Roman" w:hAnsi="Times New Roman"/>
          <w:color w:val="auto"/>
          <w:szCs w:val="21"/>
          <w:lang w:eastAsia="zh-CN"/>
        </w:rPr>
        <w:t>采购需求响应部分</w:t>
      </w:r>
      <w:bookmarkEnd w:id="351"/>
    </w:p>
    <w:p w14:paraId="22745F58">
      <w:pPr>
        <w:pStyle w:val="6"/>
        <w:spacing w:before="0" w:after="0"/>
        <w:jc w:val="center"/>
        <w:rPr>
          <w:color w:val="auto"/>
          <w:lang w:eastAsia="zh-CN"/>
        </w:rPr>
      </w:pPr>
      <w:r>
        <w:rPr>
          <w:rFonts w:hint="eastAsia" w:ascii="宋体" w:hAnsi="宋体" w:eastAsia="宋体"/>
          <w:color w:val="auto"/>
          <w:lang w:eastAsia="zh-CN"/>
        </w:rPr>
        <w:t>1.</w:t>
      </w:r>
      <w:r>
        <w:rPr>
          <w:rFonts w:hint="eastAsia"/>
          <w:color w:val="auto"/>
          <w:lang w:eastAsia="zh-CN"/>
        </w:rPr>
        <w:t>采购需求偏离表</w:t>
      </w:r>
      <w:bookmarkEnd w:id="343"/>
      <w:bookmarkEnd w:id="344"/>
      <w:bookmarkEnd w:id="345"/>
      <w:bookmarkEnd w:id="346"/>
      <w:bookmarkEnd w:id="347"/>
      <w:bookmarkEnd w:id="348"/>
      <w:bookmarkEnd w:id="349"/>
      <w:bookmarkEnd w:id="350"/>
    </w:p>
    <w:p w14:paraId="657A72F5">
      <w:pPr>
        <w:rPr>
          <w:color w:val="auto"/>
          <w:lang w:eastAsia="zh-CN"/>
        </w:rPr>
      </w:pPr>
    </w:p>
    <w:p w14:paraId="2598FF7E">
      <w:pPr>
        <w:spacing w:line="360" w:lineRule="auto"/>
        <w:ind w:firstLine="420" w:firstLineChars="200"/>
        <w:rPr>
          <w:rFonts w:hint="eastAsia" w:ascii="宋体" w:hAnsi="宋体" w:cs="宋体"/>
          <w:color w:val="auto"/>
          <w:sz w:val="21"/>
          <w:szCs w:val="21"/>
          <w:lang w:eastAsia="zh-CN"/>
        </w:rPr>
      </w:pPr>
      <w:r>
        <w:rPr>
          <w:rFonts w:hint="eastAsia" w:ascii="宋体" w:hAnsi="宋体" w:cs="宋体"/>
          <w:color w:val="auto"/>
          <w:sz w:val="21"/>
          <w:szCs w:val="21"/>
          <w:lang w:eastAsia="zh-CN"/>
        </w:rPr>
        <w:t>参加投标的</w:t>
      </w:r>
      <w:r>
        <w:rPr>
          <w:rFonts w:hint="eastAsia"/>
          <w:color w:val="auto"/>
          <w:sz w:val="21"/>
          <w:szCs w:val="21"/>
          <w:lang w:eastAsia="zh-CN"/>
        </w:rPr>
        <w:t>投标人</w:t>
      </w:r>
      <w:r>
        <w:rPr>
          <w:rFonts w:hint="eastAsia" w:ascii="宋体" w:hAnsi="宋体" w:cs="宋体"/>
          <w:color w:val="auto"/>
          <w:sz w:val="21"/>
          <w:szCs w:val="21"/>
          <w:lang w:eastAsia="zh-CN"/>
        </w:rPr>
        <w:t>应按所提供服务的实际内容，逐条对应招标文件的第五章“</w:t>
      </w:r>
      <w:r>
        <w:rPr>
          <w:rFonts w:hint="eastAsia" w:ascii="宋体" w:hAnsi="宋体" w:cs="宋体"/>
          <w:b/>
          <w:color w:val="auto"/>
          <w:sz w:val="21"/>
          <w:szCs w:val="21"/>
          <w:lang w:eastAsia="zh-CN"/>
        </w:rPr>
        <w:t>采购需求</w:t>
      </w:r>
      <w:r>
        <w:rPr>
          <w:rFonts w:hint="eastAsia" w:ascii="宋体" w:hAnsi="宋体" w:cs="宋体"/>
          <w:color w:val="auto"/>
          <w:sz w:val="21"/>
          <w:szCs w:val="21"/>
          <w:lang w:eastAsia="zh-CN"/>
        </w:rPr>
        <w:t>”中要求的内容标准等如实、完整、准确的填写该表。</w:t>
      </w:r>
    </w:p>
    <w:p w14:paraId="798E3A1F">
      <w:pPr>
        <w:spacing w:line="360" w:lineRule="auto"/>
        <w:rPr>
          <w:rFonts w:hint="eastAsia" w:ascii="宋体" w:hAnsi="宋体" w:cs="宋体"/>
          <w:color w:val="auto"/>
          <w:sz w:val="21"/>
          <w:szCs w:val="21"/>
          <w:u w:val="single"/>
          <w:lang w:eastAsia="zh-CN"/>
        </w:rPr>
      </w:pPr>
      <w:r>
        <w:rPr>
          <w:rFonts w:hint="eastAsia" w:ascii="宋体" w:hAnsi="宋体" w:cs="宋体"/>
          <w:color w:val="auto"/>
          <w:sz w:val="21"/>
          <w:szCs w:val="21"/>
          <w:lang w:eastAsia="zh-CN"/>
        </w:rPr>
        <w:t>项目名称：</w:t>
      </w:r>
      <w:r>
        <w:rPr>
          <w:rFonts w:hint="eastAsia" w:ascii="宋体" w:hAnsi="宋体" w:cs="宋体"/>
          <w:color w:val="auto"/>
          <w:sz w:val="21"/>
          <w:szCs w:val="21"/>
          <w:u w:val="single"/>
          <w:lang w:eastAsia="zh-CN"/>
        </w:rPr>
        <w:t xml:space="preserve">                               </w:t>
      </w:r>
      <w:r>
        <w:rPr>
          <w:rFonts w:hint="eastAsia" w:ascii="宋体" w:hAnsi="宋体" w:cs="宋体"/>
          <w:color w:val="auto"/>
          <w:sz w:val="21"/>
          <w:szCs w:val="21"/>
          <w:lang w:eastAsia="zh-CN"/>
        </w:rPr>
        <w:t xml:space="preserve">                                                  项目编号：</w:t>
      </w:r>
      <w:r>
        <w:rPr>
          <w:rFonts w:hint="eastAsia" w:ascii="宋体" w:hAnsi="宋体" w:cs="宋体"/>
          <w:color w:val="auto"/>
          <w:sz w:val="21"/>
          <w:szCs w:val="21"/>
          <w:u w:val="single"/>
          <w:lang w:eastAsia="zh-CN"/>
        </w:rPr>
        <w:t xml:space="preserve">                                    </w:t>
      </w:r>
    </w:p>
    <w:p w14:paraId="60589DB0">
      <w:pPr>
        <w:rPr>
          <w:color w:val="auto"/>
          <w:lang w:eastAsia="zh-CN"/>
        </w:rPr>
      </w:pPr>
    </w:p>
    <w:p w14:paraId="42A64E77">
      <w:pPr>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t>A、□我公司已详细阅读招标文件中各项服务要求，所有服务要求均无偏离，成交后我公司将严格遵照执行。</w:t>
      </w:r>
    </w:p>
    <w:p w14:paraId="011D09CB">
      <w:pPr>
        <w:rPr>
          <w:color w:val="auto"/>
          <w:sz w:val="21"/>
          <w:szCs w:val="21"/>
          <w:lang w:eastAsia="zh-CN"/>
        </w:rPr>
      </w:pPr>
      <w:r>
        <w:rPr>
          <w:rFonts w:hint="eastAsia" w:ascii="宋体" w:hAnsi="宋体" w:cs="宋体"/>
          <w:color w:val="auto"/>
          <w:sz w:val="21"/>
          <w:szCs w:val="21"/>
          <w:lang w:eastAsia="zh-CN"/>
        </w:rPr>
        <w:t>B、□我公司已详细阅读招标文件中各项服务要求，除下述条款有偏离外，其余条款我公司均予以认可，成交后将严格遵照执行</w:t>
      </w:r>
    </w:p>
    <w:tbl>
      <w:tblPr>
        <w:tblStyle w:val="25"/>
        <w:tblW w:w="14317"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2126"/>
        <w:gridCol w:w="4253"/>
        <w:gridCol w:w="4252"/>
        <w:gridCol w:w="1418"/>
        <w:gridCol w:w="1417"/>
      </w:tblGrid>
      <w:tr w14:paraId="3FDE6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851" w:type="dxa"/>
            <w:shd w:val="clear" w:color="auto" w:fill="E7E6E6"/>
            <w:vAlign w:val="center"/>
          </w:tcPr>
          <w:p w14:paraId="520D6D10">
            <w:pPr>
              <w:spacing w:line="400" w:lineRule="atLeast"/>
              <w:jc w:val="center"/>
              <w:rPr>
                <w:rFonts w:hint="eastAsia" w:ascii="宋体" w:hAnsi="宋体"/>
                <w:color w:val="auto"/>
                <w:sz w:val="21"/>
                <w:szCs w:val="21"/>
                <w:lang w:eastAsia="zh-CN"/>
              </w:rPr>
            </w:pPr>
            <w:r>
              <w:rPr>
                <w:rFonts w:hint="eastAsia" w:ascii="宋体" w:hAnsi="宋体"/>
                <w:color w:val="auto"/>
                <w:sz w:val="21"/>
                <w:szCs w:val="21"/>
                <w:lang w:eastAsia="zh-CN"/>
              </w:rPr>
              <w:t>序号</w:t>
            </w:r>
          </w:p>
        </w:tc>
        <w:tc>
          <w:tcPr>
            <w:tcW w:w="2126" w:type="dxa"/>
            <w:shd w:val="clear" w:color="auto" w:fill="E7E6E6"/>
            <w:vAlign w:val="center"/>
          </w:tcPr>
          <w:p w14:paraId="681DE11E">
            <w:pPr>
              <w:spacing w:line="400" w:lineRule="atLeast"/>
              <w:jc w:val="center"/>
              <w:rPr>
                <w:rFonts w:hint="eastAsia" w:ascii="宋体" w:hAnsi="宋体"/>
                <w:color w:val="auto"/>
                <w:sz w:val="21"/>
                <w:szCs w:val="21"/>
                <w:lang w:eastAsia="zh-CN"/>
              </w:rPr>
            </w:pPr>
            <w:r>
              <w:rPr>
                <w:rFonts w:hint="eastAsia" w:ascii="宋体" w:hAnsi="宋体"/>
                <w:color w:val="auto"/>
                <w:sz w:val="21"/>
                <w:szCs w:val="21"/>
                <w:lang w:eastAsia="zh-CN"/>
              </w:rPr>
              <w:t>项目名称</w:t>
            </w:r>
          </w:p>
        </w:tc>
        <w:tc>
          <w:tcPr>
            <w:tcW w:w="4253" w:type="dxa"/>
            <w:shd w:val="clear" w:color="auto" w:fill="E7E6E6"/>
            <w:vAlign w:val="center"/>
          </w:tcPr>
          <w:p w14:paraId="5D522D30">
            <w:pPr>
              <w:spacing w:line="400" w:lineRule="atLeast"/>
              <w:jc w:val="center"/>
              <w:rPr>
                <w:rFonts w:hint="eastAsia" w:ascii="宋体" w:hAnsi="宋体"/>
                <w:color w:val="auto"/>
                <w:sz w:val="21"/>
                <w:szCs w:val="21"/>
                <w:lang w:eastAsia="zh-CN"/>
              </w:rPr>
            </w:pPr>
            <w:r>
              <w:rPr>
                <w:rFonts w:hint="eastAsia" w:ascii="宋体" w:hAnsi="宋体"/>
                <w:color w:val="auto"/>
                <w:sz w:val="21"/>
                <w:szCs w:val="21"/>
                <w:lang w:eastAsia="zh-CN"/>
              </w:rPr>
              <w:t>招标文件采购需求服务规范、要求</w:t>
            </w:r>
          </w:p>
        </w:tc>
        <w:tc>
          <w:tcPr>
            <w:tcW w:w="4252" w:type="dxa"/>
            <w:shd w:val="clear" w:color="auto" w:fill="E7E6E6"/>
            <w:vAlign w:val="center"/>
          </w:tcPr>
          <w:p w14:paraId="349C7CDB">
            <w:pPr>
              <w:spacing w:line="400" w:lineRule="atLeast"/>
              <w:jc w:val="center"/>
              <w:rPr>
                <w:rFonts w:hint="eastAsia" w:ascii="宋体" w:hAnsi="宋体"/>
                <w:color w:val="auto"/>
                <w:sz w:val="21"/>
                <w:szCs w:val="21"/>
                <w:lang w:eastAsia="zh-CN"/>
              </w:rPr>
            </w:pPr>
            <w:r>
              <w:rPr>
                <w:rFonts w:hint="eastAsia" w:ascii="宋体" w:hAnsi="宋体"/>
                <w:color w:val="auto"/>
                <w:sz w:val="21"/>
                <w:szCs w:val="21"/>
                <w:lang w:eastAsia="zh-CN"/>
              </w:rPr>
              <w:t>投标文件服务承诺</w:t>
            </w:r>
          </w:p>
        </w:tc>
        <w:tc>
          <w:tcPr>
            <w:tcW w:w="1418" w:type="dxa"/>
            <w:shd w:val="clear" w:color="auto" w:fill="E7E6E6"/>
            <w:vAlign w:val="center"/>
          </w:tcPr>
          <w:p w14:paraId="726E9F0B">
            <w:pPr>
              <w:spacing w:line="400" w:lineRule="atLeast"/>
              <w:jc w:val="center"/>
              <w:rPr>
                <w:rFonts w:hint="eastAsia" w:ascii="宋体" w:hAnsi="宋体"/>
                <w:color w:val="auto"/>
                <w:sz w:val="21"/>
                <w:szCs w:val="21"/>
              </w:rPr>
            </w:pPr>
            <w:r>
              <w:rPr>
                <w:rFonts w:hint="eastAsia" w:ascii="宋体" w:hAnsi="宋体"/>
                <w:color w:val="auto"/>
                <w:sz w:val="21"/>
                <w:szCs w:val="21"/>
                <w:lang w:eastAsia="zh-CN"/>
              </w:rPr>
              <w:t>偏离</w:t>
            </w:r>
          </w:p>
        </w:tc>
        <w:tc>
          <w:tcPr>
            <w:tcW w:w="1417" w:type="dxa"/>
            <w:shd w:val="clear" w:color="auto" w:fill="E7E6E6"/>
            <w:vAlign w:val="center"/>
          </w:tcPr>
          <w:p w14:paraId="18D85FC3">
            <w:pPr>
              <w:spacing w:line="400" w:lineRule="atLeast"/>
              <w:jc w:val="center"/>
              <w:rPr>
                <w:rFonts w:hint="eastAsia" w:ascii="宋体" w:hAnsi="宋体"/>
                <w:color w:val="auto"/>
                <w:sz w:val="21"/>
                <w:szCs w:val="21"/>
                <w:lang w:eastAsia="zh-CN"/>
              </w:rPr>
            </w:pPr>
            <w:r>
              <w:rPr>
                <w:rFonts w:hint="eastAsia" w:ascii="宋体" w:hAnsi="宋体" w:cs="宋体"/>
                <w:color w:val="auto"/>
                <w:szCs w:val="21"/>
              </w:rPr>
              <w:t>说明</w:t>
            </w:r>
          </w:p>
        </w:tc>
      </w:tr>
      <w:tr w14:paraId="33F98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81" w:hRule="atLeast"/>
        </w:trPr>
        <w:tc>
          <w:tcPr>
            <w:tcW w:w="851" w:type="dxa"/>
            <w:vAlign w:val="center"/>
          </w:tcPr>
          <w:p w14:paraId="52D18E90">
            <w:pPr>
              <w:spacing w:line="400" w:lineRule="atLeast"/>
              <w:rPr>
                <w:rFonts w:hint="eastAsia" w:ascii="宋体" w:hAnsi="宋体"/>
                <w:color w:val="auto"/>
                <w:sz w:val="21"/>
                <w:szCs w:val="21"/>
                <w:lang w:eastAsia="zh-CN"/>
              </w:rPr>
            </w:pPr>
          </w:p>
        </w:tc>
        <w:tc>
          <w:tcPr>
            <w:tcW w:w="2126" w:type="dxa"/>
            <w:vAlign w:val="center"/>
          </w:tcPr>
          <w:p w14:paraId="4C5711F0">
            <w:pPr>
              <w:spacing w:line="400" w:lineRule="atLeast"/>
              <w:rPr>
                <w:rFonts w:hint="eastAsia" w:ascii="宋体" w:hAnsi="宋体"/>
                <w:color w:val="auto"/>
                <w:sz w:val="21"/>
                <w:szCs w:val="21"/>
                <w:lang w:eastAsia="zh-CN"/>
              </w:rPr>
            </w:pPr>
          </w:p>
        </w:tc>
        <w:tc>
          <w:tcPr>
            <w:tcW w:w="4253" w:type="dxa"/>
            <w:vAlign w:val="center"/>
          </w:tcPr>
          <w:p w14:paraId="4358060B">
            <w:pPr>
              <w:spacing w:line="400" w:lineRule="atLeast"/>
              <w:rPr>
                <w:rFonts w:hint="eastAsia" w:ascii="宋体" w:hAnsi="宋体"/>
                <w:color w:val="auto"/>
                <w:sz w:val="21"/>
                <w:szCs w:val="21"/>
                <w:lang w:eastAsia="zh-CN"/>
              </w:rPr>
            </w:pPr>
          </w:p>
        </w:tc>
        <w:tc>
          <w:tcPr>
            <w:tcW w:w="4252" w:type="dxa"/>
            <w:vAlign w:val="center"/>
          </w:tcPr>
          <w:p w14:paraId="22ECB661">
            <w:pPr>
              <w:spacing w:line="400" w:lineRule="atLeast"/>
              <w:rPr>
                <w:rFonts w:hint="eastAsia" w:ascii="宋体" w:hAnsi="宋体"/>
                <w:color w:val="auto"/>
                <w:sz w:val="21"/>
                <w:szCs w:val="21"/>
                <w:lang w:eastAsia="zh-CN"/>
              </w:rPr>
            </w:pPr>
          </w:p>
        </w:tc>
        <w:tc>
          <w:tcPr>
            <w:tcW w:w="1418" w:type="dxa"/>
            <w:vAlign w:val="center"/>
          </w:tcPr>
          <w:p w14:paraId="6E1D6DAB">
            <w:pPr>
              <w:spacing w:line="400" w:lineRule="atLeast"/>
              <w:rPr>
                <w:rFonts w:hint="eastAsia" w:ascii="宋体" w:hAnsi="宋体"/>
                <w:color w:val="auto"/>
                <w:sz w:val="21"/>
                <w:szCs w:val="21"/>
                <w:lang w:eastAsia="zh-CN"/>
              </w:rPr>
            </w:pPr>
          </w:p>
        </w:tc>
        <w:tc>
          <w:tcPr>
            <w:tcW w:w="1417" w:type="dxa"/>
            <w:vAlign w:val="center"/>
          </w:tcPr>
          <w:p w14:paraId="7A052F6E">
            <w:pPr>
              <w:spacing w:line="400" w:lineRule="atLeast"/>
              <w:rPr>
                <w:rFonts w:hint="eastAsia" w:ascii="宋体" w:hAnsi="宋体"/>
                <w:color w:val="auto"/>
                <w:sz w:val="21"/>
                <w:szCs w:val="21"/>
                <w:lang w:eastAsia="zh-CN"/>
              </w:rPr>
            </w:pPr>
          </w:p>
        </w:tc>
      </w:tr>
      <w:tr w14:paraId="44CAC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48" w:hRule="atLeast"/>
        </w:trPr>
        <w:tc>
          <w:tcPr>
            <w:tcW w:w="851" w:type="dxa"/>
            <w:vAlign w:val="center"/>
          </w:tcPr>
          <w:p w14:paraId="06E21C6C">
            <w:pPr>
              <w:spacing w:line="400" w:lineRule="atLeast"/>
              <w:rPr>
                <w:rFonts w:hint="eastAsia" w:ascii="宋体" w:hAnsi="宋体"/>
                <w:color w:val="auto"/>
                <w:sz w:val="21"/>
                <w:szCs w:val="21"/>
                <w:lang w:eastAsia="zh-CN"/>
              </w:rPr>
            </w:pPr>
          </w:p>
        </w:tc>
        <w:tc>
          <w:tcPr>
            <w:tcW w:w="2126" w:type="dxa"/>
            <w:vAlign w:val="center"/>
          </w:tcPr>
          <w:p w14:paraId="2B692138">
            <w:pPr>
              <w:spacing w:line="400" w:lineRule="atLeast"/>
              <w:rPr>
                <w:rFonts w:hint="eastAsia" w:ascii="宋体" w:hAnsi="宋体"/>
                <w:color w:val="auto"/>
                <w:sz w:val="21"/>
                <w:szCs w:val="21"/>
                <w:lang w:eastAsia="zh-CN"/>
              </w:rPr>
            </w:pPr>
          </w:p>
        </w:tc>
        <w:tc>
          <w:tcPr>
            <w:tcW w:w="4253" w:type="dxa"/>
            <w:vAlign w:val="center"/>
          </w:tcPr>
          <w:p w14:paraId="7B2C2DD8">
            <w:pPr>
              <w:spacing w:line="400" w:lineRule="atLeast"/>
              <w:rPr>
                <w:rFonts w:hint="eastAsia" w:ascii="宋体" w:hAnsi="宋体"/>
                <w:color w:val="auto"/>
                <w:sz w:val="21"/>
                <w:szCs w:val="21"/>
                <w:lang w:eastAsia="zh-CN"/>
              </w:rPr>
            </w:pPr>
          </w:p>
        </w:tc>
        <w:tc>
          <w:tcPr>
            <w:tcW w:w="4252" w:type="dxa"/>
            <w:vAlign w:val="center"/>
          </w:tcPr>
          <w:p w14:paraId="68E7A2C4">
            <w:pPr>
              <w:spacing w:line="400" w:lineRule="atLeast"/>
              <w:rPr>
                <w:rFonts w:hint="eastAsia" w:ascii="宋体" w:hAnsi="宋体"/>
                <w:color w:val="auto"/>
                <w:sz w:val="21"/>
                <w:szCs w:val="21"/>
                <w:lang w:eastAsia="zh-CN"/>
              </w:rPr>
            </w:pPr>
          </w:p>
        </w:tc>
        <w:tc>
          <w:tcPr>
            <w:tcW w:w="1418" w:type="dxa"/>
            <w:vAlign w:val="center"/>
          </w:tcPr>
          <w:p w14:paraId="195C173E">
            <w:pPr>
              <w:spacing w:line="400" w:lineRule="atLeast"/>
              <w:rPr>
                <w:rFonts w:hint="eastAsia" w:ascii="宋体" w:hAnsi="宋体"/>
                <w:color w:val="auto"/>
                <w:sz w:val="21"/>
                <w:szCs w:val="21"/>
                <w:lang w:eastAsia="zh-CN"/>
              </w:rPr>
            </w:pPr>
          </w:p>
        </w:tc>
        <w:tc>
          <w:tcPr>
            <w:tcW w:w="1417" w:type="dxa"/>
            <w:vAlign w:val="center"/>
          </w:tcPr>
          <w:p w14:paraId="7CF4576C">
            <w:pPr>
              <w:spacing w:line="400" w:lineRule="atLeast"/>
              <w:rPr>
                <w:rFonts w:hint="eastAsia" w:ascii="宋体" w:hAnsi="宋体"/>
                <w:color w:val="auto"/>
                <w:sz w:val="21"/>
                <w:szCs w:val="21"/>
                <w:lang w:eastAsia="zh-CN"/>
              </w:rPr>
            </w:pPr>
          </w:p>
        </w:tc>
      </w:tr>
      <w:tr w14:paraId="77D17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42" w:hRule="atLeast"/>
        </w:trPr>
        <w:tc>
          <w:tcPr>
            <w:tcW w:w="851" w:type="dxa"/>
            <w:vAlign w:val="center"/>
          </w:tcPr>
          <w:p w14:paraId="329CBE3F">
            <w:pPr>
              <w:spacing w:line="400" w:lineRule="atLeast"/>
              <w:rPr>
                <w:rFonts w:hint="eastAsia" w:ascii="宋体" w:hAnsi="宋体"/>
                <w:color w:val="auto"/>
                <w:sz w:val="21"/>
                <w:szCs w:val="21"/>
                <w:lang w:eastAsia="zh-CN"/>
              </w:rPr>
            </w:pPr>
          </w:p>
        </w:tc>
        <w:tc>
          <w:tcPr>
            <w:tcW w:w="2126" w:type="dxa"/>
            <w:vAlign w:val="center"/>
          </w:tcPr>
          <w:p w14:paraId="423B4437">
            <w:pPr>
              <w:spacing w:line="400" w:lineRule="atLeast"/>
              <w:rPr>
                <w:rFonts w:hint="eastAsia" w:ascii="宋体" w:hAnsi="宋体"/>
                <w:color w:val="auto"/>
                <w:sz w:val="21"/>
                <w:szCs w:val="21"/>
                <w:lang w:eastAsia="zh-CN"/>
              </w:rPr>
            </w:pPr>
          </w:p>
        </w:tc>
        <w:tc>
          <w:tcPr>
            <w:tcW w:w="4253" w:type="dxa"/>
            <w:vAlign w:val="center"/>
          </w:tcPr>
          <w:p w14:paraId="76B4B6D6">
            <w:pPr>
              <w:spacing w:line="400" w:lineRule="atLeast"/>
              <w:rPr>
                <w:rFonts w:hint="eastAsia" w:ascii="宋体" w:hAnsi="宋体"/>
                <w:color w:val="auto"/>
                <w:sz w:val="21"/>
                <w:szCs w:val="21"/>
                <w:lang w:eastAsia="zh-CN"/>
              </w:rPr>
            </w:pPr>
          </w:p>
        </w:tc>
        <w:tc>
          <w:tcPr>
            <w:tcW w:w="4252" w:type="dxa"/>
            <w:vAlign w:val="center"/>
          </w:tcPr>
          <w:p w14:paraId="0DD72D2D">
            <w:pPr>
              <w:spacing w:line="400" w:lineRule="atLeast"/>
              <w:rPr>
                <w:rFonts w:hint="eastAsia" w:ascii="宋体" w:hAnsi="宋体"/>
                <w:color w:val="auto"/>
                <w:sz w:val="21"/>
                <w:szCs w:val="21"/>
                <w:lang w:eastAsia="zh-CN"/>
              </w:rPr>
            </w:pPr>
          </w:p>
        </w:tc>
        <w:tc>
          <w:tcPr>
            <w:tcW w:w="1418" w:type="dxa"/>
            <w:vAlign w:val="center"/>
          </w:tcPr>
          <w:p w14:paraId="12ECCD86">
            <w:pPr>
              <w:spacing w:line="400" w:lineRule="atLeast"/>
              <w:rPr>
                <w:rFonts w:hint="eastAsia" w:ascii="宋体" w:hAnsi="宋体"/>
                <w:color w:val="auto"/>
                <w:sz w:val="21"/>
                <w:szCs w:val="21"/>
                <w:lang w:eastAsia="zh-CN"/>
              </w:rPr>
            </w:pPr>
          </w:p>
        </w:tc>
        <w:tc>
          <w:tcPr>
            <w:tcW w:w="1417" w:type="dxa"/>
            <w:vAlign w:val="center"/>
          </w:tcPr>
          <w:p w14:paraId="21954DAC">
            <w:pPr>
              <w:spacing w:line="400" w:lineRule="atLeast"/>
              <w:rPr>
                <w:rFonts w:hint="eastAsia" w:ascii="宋体" w:hAnsi="宋体"/>
                <w:color w:val="auto"/>
                <w:sz w:val="21"/>
                <w:szCs w:val="21"/>
                <w:lang w:eastAsia="zh-CN"/>
              </w:rPr>
            </w:pPr>
          </w:p>
        </w:tc>
      </w:tr>
      <w:tr w14:paraId="5F646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49" w:hRule="atLeast"/>
        </w:trPr>
        <w:tc>
          <w:tcPr>
            <w:tcW w:w="851" w:type="dxa"/>
            <w:vAlign w:val="center"/>
          </w:tcPr>
          <w:p w14:paraId="39E65106">
            <w:pPr>
              <w:spacing w:line="400" w:lineRule="atLeast"/>
              <w:rPr>
                <w:rFonts w:hint="eastAsia" w:ascii="宋体" w:hAnsi="宋体"/>
                <w:color w:val="auto"/>
                <w:sz w:val="21"/>
                <w:szCs w:val="21"/>
                <w:lang w:eastAsia="zh-CN"/>
              </w:rPr>
            </w:pPr>
          </w:p>
        </w:tc>
        <w:tc>
          <w:tcPr>
            <w:tcW w:w="2126" w:type="dxa"/>
            <w:vAlign w:val="center"/>
          </w:tcPr>
          <w:p w14:paraId="53BF133E">
            <w:pPr>
              <w:spacing w:line="400" w:lineRule="atLeast"/>
              <w:rPr>
                <w:rFonts w:hint="eastAsia" w:ascii="宋体" w:hAnsi="宋体"/>
                <w:color w:val="auto"/>
                <w:sz w:val="21"/>
                <w:szCs w:val="21"/>
                <w:lang w:eastAsia="zh-CN"/>
              </w:rPr>
            </w:pPr>
          </w:p>
        </w:tc>
        <w:tc>
          <w:tcPr>
            <w:tcW w:w="4253" w:type="dxa"/>
            <w:vAlign w:val="center"/>
          </w:tcPr>
          <w:p w14:paraId="645216F9">
            <w:pPr>
              <w:spacing w:line="400" w:lineRule="atLeast"/>
              <w:rPr>
                <w:rFonts w:hint="eastAsia" w:ascii="宋体" w:hAnsi="宋体"/>
                <w:color w:val="auto"/>
                <w:sz w:val="21"/>
                <w:szCs w:val="21"/>
                <w:lang w:eastAsia="zh-CN"/>
              </w:rPr>
            </w:pPr>
          </w:p>
        </w:tc>
        <w:tc>
          <w:tcPr>
            <w:tcW w:w="4252" w:type="dxa"/>
            <w:vAlign w:val="center"/>
          </w:tcPr>
          <w:p w14:paraId="3C484C69">
            <w:pPr>
              <w:spacing w:line="400" w:lineRule="atLeast"/>
              <w:rPr>
                <w:rFonts w:hint="eastAsia" w:ascii="宋体" w:hAnsi="宋体"/>
                <w:color w:val="auto"/>
                <w:sz w:val="21"/>
                <w:szCs w:val="21"/>
                <w:lang w:eastAsia="zh-CN"/>
              </w:rPr>
            </w:pPr>
          </w:p>
        </w:tc>
        <w:tc>
          <w:tcPr>
            <w:tcW w:w="1418" w:type="dxa"/>
            <w:vAlign w:val="center"/>
          </w:tcPr>
          <w:p w14:paraId="3CA83EF2">
            <w:pPr>
              <w:spacing w:line="400" w:lineRule="atLeast"/>
              <w:rPr>
                <w:rFonts w:hint="eastAsia" w:ascii="宋体" w:hAnsi="宋体"/>
                <w:color w:val="auto"/>
                <w:sz w:val="21"/>
                <w:szCs w:val="21"/>
                <w:lang w:eastAsia="zh-CN"/>
              </w:rPr>
            </w:pPr>
          </w:p>
        </w:tc>
        <w:tc>
          <w:tcPr>
            <w:tcW w:w="1417" w:type="dxa"/>
            <w:vAlign w:val="center"/>
          </w:tcPr>
          <w:p w14:paraId="1D83ABD9">
            <w:pPr>
              <w:spacing w:line="400" w:lineRule="atLeast"/>
              <w:rPr>
                <w:rFonts w:hint="eastAsia" w:ascii="宋体" w:hAnsi="宋体"/>
                <w:color w:val="auto"/>
                <w:sz w:val="21"/>
                <w:szCs w:val="21"/>
                <w:lang w:eastAsia="zh-CN"/>
              </w:rPr>
            </w:pPr>
          </w:p>
        </w:tc>
      </w:tr>
    </w:tbl>
    <w:p w14:paraId="29C9489A">
      <w:pPr>
        <w:pStyle w:val="8"/>
        <w:ind w:firstLine="0" w:firstLineChars="0"/>
        <w:rPr>
          <w:rFonts w:hint="eastAsia" w:ascii="宋体" w:hAnsi="宋体"/>
          <w:b/>
          <w:bCs/>
          <w:color w:val="auto"/>
          <w:sz w:val="20"/>
          <w:szCs w:val="20"/>
          <w:lang w:eastAsia="zh-CN"/>
        </w:rPr>
      </w:pPr>
      <w:r>
        <w:rPr>
          <w:rFonts w:hint="eastAsia" w:ascii="宋体" w:hAnsi="宋体"/>
          <w:b/>
          <w:bCs/>
          <w:color w:val="auto"/>
          <w:sz w:val="20"/>
          <w:szCs w:val="20"/>
          <w:lang w:eastAsia="zh-CN"/>
        </w:rPr>
        <w:t>注：1.投标人应根据实际响应情况，填写本表格，若无偏离，则勾选A项，签字盖章即可。若有偏离，则勾选B项，按表格要求及实际情况填写后，签字盖章。</w:t>
      </w:r>
    </w:p>
    <w:p w14:paraId="29F30C45">
      <w:pPr>
        <w:pStyle w:val="8"/>
        <w:ind w:firstLine="402"/>
        <w:rPr>
          <w:rFonts w:hint="eastAsia" w:ascii="宋体" w:hAnsi="宋体"/>
          <w:b/>
          <w:bCs/>
          <w:color w:val="auto"/>
          <w:sz w:val="20"/>
          <w:szCs w:val="20"/>
          <w:lang w:eastAsia="zh-CN"/>
        </w:rPr>
      </w:pPr>
      <w:r>
        <w:rPr>
          <w:rFonts w:hint="eastAsia" w:ascii="宋体" w:hAnsi="宋体"/>
          <w:b/>
          <w:bCs/>
          <w:color w:val="auto"/>
          <w:sz w:val="20"/>
          <w:szCs w:val="20"/>
          <w:lang w:eastAsia="zh-CN"/>
        </w:rPr>
        <w:t>2.本表可相应拓展，如果不提供采购需求偏离表将视为没有实质性响应采购文件。</w:t>
      </w:r>
    </w:p>
    <w:p w14:paraId="6C2A821D">
      <w:pPr>
        <w:pStyle w:val="8"/>
        <w:ind w:firstLine="402"/>
        <w:rPr>
          <w:rFonts w:hint="eastAsia" w:ascii="宋体" w:hAnsi="宋体"/>
          <w:b/>
          <w:bCs/>
          <w:color w:val="auto"/>
          <w:sz w:val="20"/>
          <w:szCs w:val="20"/>
          <w:lang w:eastAsia="zh-CN"/>
        </w:rPr>
      </w:pPr>
      <w:r>
        <w:rPr>
          <w:rFonts w:hint="eastAsia" w:ascii="宋体" w:hAnsi="宋体" w:cs="宋体"/>
          <w:b/>
          <w:bCs/>
          <w:color w:val="auto"/>
          <w:sz w:val="20"/>
          <w:szCs w:val="20"/>
          <w:lang w:eastAsia="zh-CN"/>
        </w:rPr>
        <w:t>3.若采购需求单独要求其提供其他支持资料的，则以采购需求要求为准，响应采购需求须提供的其他材料附后。</w:t>
      </w:r>
    </w:p>
    <w:p w14:paraId="35CE8494">
      <w:pPr>
        <w:spacing w:before="60" w:after="60" w:line="480" w:lineRule="auto"/>
        <w:rPr>
          <w:rFonts w:hint="eastAsia" w:ascii="宋体" w:hAnsi="宋体"/>
          <w:color w:val="auto"/>
          <w:sz w:val="21"/>
          <w:szCs w:val="21"/>
          <w:lang w:eastAsia="zh-CN"/>
        </w:rPr>
      </w:pPr>
    </w:p>
    <w:p w14:paraId="4EC0E6ED">
      <w:pPr>
        <w:spacing w:before="60" w:after="60" w:line="480" w:lineRule="auto"/>
        <w:rPr>
          <w:rFonts w:hint="eastAsia" w:ascii="宋体" w:hAnsi="宋体"/>
          <w:color w:val="auto"/>
          <w:sz w:val="21"/>
          <w:szCs w:val="21"/>
          <w:lang w:eastAsia="zh-CN"/>
        </w:rPr>
      </w:pPr>
      <w:r>
        <w:rPr>
          <w:rFonts w:hint="eastAsia" w:ascii="宋体" w:hAnsi="宋体"/>
          <w:color w:val="auto"/>
          <w:sz w:val="21"/>
          <w:szCs w:val="21"/>
          <w:lang w:eastAsia="zh-CN"/>
        </w:rPr>
        <w:t>投标人(盖电子公章)：</w:t>
      </w:r>
      <w:r>
        <w:rPr>
          <w:rFonts w:hint="eastAsia" w:ascii="宋体" w:hAnsi="宋体"/>
          <w:color w:val="auto"/>
          <w:sz w:val="21"/>
          <w:szCs w:val="21"/>
          <w:u w:val="single"/>
          <w:lang w:eastAsia="zh-CN"/>
        </w:rPr>
        <w:t xml:space="preserve">                                      </w:t>
      </w:r>
    </w:p>
    <w:p w14:paraId="5967DEAC">
      <w:pPr>
        <w:spacing w:before="60" w:after="60" w:line="480" w:lineRule="auto"/>
        <w:rPr>
          <w:rFonts w:hint="eastAsia" w:ascii="宋体" w:hAnsi="宋体"/>
          <w:color w:val="auto"/>
          <w:sz w:val="21"/>
          <w:szCs w:val="21"/>
          <w:u w:val="single"/>
          <w:lang w:eastAsia="zh-CN"/>
        </w:rPr>
      </w:pPr>
      <w:r>
        <w:rPr>
          <w:rFonts w:hint="eastAsia" w:ascii="宋体" w:hAnsi="宋体"/>
          <w:color w:val="auto"/>
          <w:sz w:val="21"/>
          <w:szCs w:val="21"/>
          <w:lang w:eastAsia="zh-CN"/>
        </w:rPr>
        <w:t>法定代表人或委托代理人（电子签名）：</w:t>
      </w:r>
      <w:r>
        <w:rPr>
          <w:rFonts w:hint="eastAsia" w:ascii="宋体" w:hAnsi="宋体"/>
          <w:color w:val="auto"/>
          <w:sz w:val="21"/>
          <w:szCs w:val="21"/>
          <w:u w:val="single"/>
          <w:lang w:eastAsia="zh-CN"/>
        </w:rPr>
        <w:t xml:space="preserve">                      </w:t>
      </w:r>
    </w:p>
    <w:p w14:paraId="659D8E34">
      <w:pPr>
        <w:spacing w:before="60" w:after="60" w:line="480" w:lineRule="auto"/>
        <w:rPr>
          <w:rFonts w:hint="eastAsia" w:ascii="宋体" w:hAnsi="宋体"/>
          <w:color w:val="auto"/>
          <w:sz w:val="21"/>
          <w:szCs w:val="21"/>
          <w:lang w:eastAsia="zh-CN"/>
        </w:rPr>
        <w:sectPr>
          <w:headerReference r:id="rId14" w:type="default"/>
          <w:pgSz w:w="16838" w:h="11906" w:orient="landscape"/>
          <w:pgMar w:top="1276" w:right="1276" w:bottom="1183" w:left="1418" w:header="709" w:footer="596" w:gutter="0"/>
          <w:pgNumType w:fmt="decimal"/>
          <w:cols w:space="720" w:num="1"/>
          <w:docGrid w:linePitch="299" w:charSpace="0"/>
        </w:sectPr>
      </w:pPr>
      <w:r>
        <w:rPr>
          <w:rFonts w:hint="eastAsia" w:ascii="宋体" w:hAnsi="宋体"/>
          <w:color w:val="auto"/>
          <w:sz w:val="21"/>
          <w:szCs w:val="21"/>
          <w:lang w:eastAsia="zh-CN"/>
        </w:rPr>
        <w:t xml:space="preserve">日期： </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年</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月</w:t>
      </w:r>
      <w:r>
        <w:rPr>
          <w:rFonts w:hint="eastAsia" w:ascii="宋体" w:hAnsi="宋体"/>
          <w:color w:val="auto"/>
          <w:sz w:val="21"/>
          <w:szCs w:val="21"/>
          <w:u w:val="single"/>
          <w:lang w:eastAsia="zh-CN"/>
        </w:rPr>
        <w:t xml:space="preserve">      </w:t>
      </w:r>
      <w:r>
        <w:rPr>
          <w:rFonts w:hint="eastAsia" w:ascii="宋体" w:hAnsi="宋体"/>
          <w:color w:val="auto"/>
          <w:sz w:val="21"/>
          <w:szCs w:val="21"/>
          <w:lang w:eastAsia="zh-CN"/>
        </w:rPr>
        <w:t>日</w:t>
      </w:r>
    </w:p>
    <w:p w14:paraId="41FD5626">
      <w:pPr>
        <w:pStyle w:val="6"/>
        <w:spacing w:before="0" w:after="0"/>
        <w:jc w:val="center"/>
        <w:rPr>
          <w:color w:val="auto"/>
          <w:lang w:eastAsia="zh-CN"/>
        </w:rPr>
      </w:pPr>
      <w:r>
        <w:rPr>
          <w:rFonts w:hint="eastAsia" w:ascii="宋体" w:hAnsi="宋体" w:eastAsia="宋体"/>
          <w:color w:val="auto"/>
          <w:lang w:eastAsia="zh-CN"/>
        </w:rPr>
        <w:t>2.承诺函（</w:t>
      </w:r>
      <w:r>
        <w:rPr>
          <w:rFonts w:hint="eastAsia" w:ascii="宋体" w:hAnsi="宋体" w:eastAsia="宋体"/>
          <w:color w:val="auto"/>
          <w:lang w:val="en-US" w:eastAsia="zh-CN"/>
        </w:rPr>
        <w:t>如有</w:t>
      </w:r>
      <w:r>
        <w:rPr>
          <w:rFonts w:hint="eastAsia" w:ascii="宋体" w:hAnsi="宋体" w:eastAsia="宋体"/>
          <w:color w:val="auto"/>
          <w:lang w:eastAsia="zh-CN"/>
        </w:rPr>
        <w:t>）</w:t>
      </w:r>
    </w:p>
    <w:p w14:paraId="3494E366">
      <w:pPr>
        <w:rPr>
          <w:color w:val="auto"/>
          <w:lang w:eastAsia="zh-CN"/>
        </w:rPr>
      </w:pPr>
    </w:p>
    <w:p w14:paraId="046C2235">
      <w:pPr>
        <w:spacing w:before="60" w:after="60" w:line="480" w:lineRule="auto"/>
        <w:ind w:firstLine="440" w:firstLineChars="200"/>
        <w:rPr>
          <w:rFonts w:hint="eastAsia"/>
          <w:color w:val="auto"/>
          <w:lang w:eastAsia="zh-CN"/>
        </w:rPr>
      </w:pPr>
      <w:r>
        <w:rPr>
          <w:rFonts w:hint="eastAsia"/>
          <w:color w:val="auto"/>
          <w:lang w:eastAsia="zh-CN"/>
        </w:rPr>
        <w:t>我公司承诺，本项目各岗位配备人员不低于本项目招标文件采购需求要求的最低配备要求。若我公司中标，将按照拟派本项目采购需求要求中人员数量，配备相关服务人员提供服务。所配备的服务人员均具备相应证书及专业技能，完全满足招标文件采购需求中的要求。我公司将提供本项目各岗位配备人员的证书及相关证明材料供采购人核实；如核实不通过，我公司将在规定时间内进行整改，否则承担一切违约责任‌。</w:t>
      </w:r>
    </w:p>
    <w:p w14:paraId="72CA5A43">
      <w:pPr>
        <w:spacing w:before="60" w:after="60" w:line="480" w:lineRule="auto"/>
        <w:rPr>
          <w:rFonts w:hint="eastAsia"/>
          <w:color w:val="auto"/>
          <w:lang w:eastAsia="zh-CN"/>
        </w:rPr>
      </w:pPr>
    </w:p>
    <w:p w14:paraId="2814F654">
      <w:pPr>
        <w:spacing w:before="60" w:after="60" w:line="480" w:lineRule="auto"/>
        <w:rPr>
          <w:rFonts w:hint="eastAsia"/>
          <w:color w:val="auto"/>
          <w:lang w:eastAsia="zh-CN"/>
        </w:rPr>
      </w:pPr>
    </w:p>
    <w:p w14:paraId="4A69A52A">
      <w:pPr>
        <w:spacing w:before="60" w:after="60" w:line="480" w:lineRule="auto"/>
        <w:rPr>
          <w:rFonts w:hint="eastAsia"/>
          <w:color w:val="auto"/>
          <w:lang w:eastAsia="zh-CN"/>
        </w:rPr>
      </w:pPr>
    </w:p>
    <w:p w14:paraId="20356D91">
      <w:pPr>
        <w:spacing w:before="60" w:after="60" w:line="480" w:lineRule="auto"/>
        <w:rPr>
          <w:rFonts w:hint="eastAsia"/>
          <w:color w:val="auto"/>
          <w:lang w:eastAsia="zh-CN"/>
        </w:rPr>
      </w:pPr>
    </w:p>
    <w:p w14:paraId="1C2B6DDA">
      <w:pPr>
        <w:spacing w:before="60" w:after="60" w:line="480" w:lineRule="auto"/>
        <w:rPr>
          <w:rFonts w:hint="eastAsia" w:ascii="宋体" w:hAnsi="宋体"/>
          <w:color w:val="auto"/>
          <w:szCs w:val="21"/>
          <w:lang w:eastAsia="zh-CN"/>
        </w:rPr>
      </w:pPr>
      <w:r>
        <w:rPr>
          <w:rFonts w:hint="eastAsia" w:ascii="宋体" w:hAnsi="宋体"/>
          <w:color w:val="auto"/>
          <w:szCs w:val="21"/>
          <w:lang w:eastAsia="zh-CN"/>
        </w:rPr>
        <w:t>供应商(加盖</w:t>
      </w:r>
      <w:r>
        <w:rPr>
          <w:rFonts w:hint="eastAsia"/>
          <w:color w:val="auto"/>
          <w:szCs w:val="21"/>
          <w:lang w:eastAsia="zh-CN"/>
        </w:rPr>
        <w:t>电子公章</w:t>
      </w:r>
      <w:r>
        <w:rPr>
          <w:rFonts w:hint="eastAsia" w:ascii="宋体" w:hAnsi="宋体"/>
          <w:color w:val="auto"/>
          <w:szCs w:val="21"/>
          <w:lang w:eastAsia="zh-CN"/>
        </w:rPr>
        <w:t>)：</w:t>
      </w:r>
      <w:r>
        <w:rPr>
          <w:rFonts w:ascii="宋体" w:hAnsi="宋体"/>
          <w:color w:val="auto"/>
          <w:szCs w:val="21"/>
          <w:u w:val="single"/>
          <w:lang w:eastAsia="zh-CN"/>
        </w:rPr>
        <w:t xml:space="preserve">                                      </w:t>
      </w:r>
      <w:r>
        <w:rPr>
          <w:rFonts w:hint="eastAsia" w:ascii="宋体" w:hAnsi="宋体"/>
          <w:color w:val="auto"/>
          <w:szCs w:val="21"/>
          <w:u w:val="single"/>
          <w:lang w:eastAsia="zh-CN"/>
        </w:rPr>
        <w:t xml:space="preserve"> </w:t>
      </w:r>
    </w:p>
    <w:p w14:paraId="56A2ED2C">
      <w:pPr>
        <w:spacing w:before="60" w:after="60" w:line="480" w:lineRule="auto"/>
        <w:rPr>
          <w:rFonts w:hint="eastAsia" w:ascii="宋体" w:hAnsi="宋体"/>
          <w:color w:val="auto"/>
          <w:szCs w:val="21"/>
          <w:u w:val="single"/>
          <w:lang w:eastAsia="zh-CN"/>
        </w:rPr>
      </w:pPr>
      <w:r>
        <w:rPr>
          <w:rFonts w:hint="eastAsia" w:ascii="宋体" w:hAnsi="宋体"/>
          <w:color w:val="auto"/>
          <w:szCs w:val="21"/>
          <w:lang w:eastAsia="zh-CN"/>
        </w:rPr>
        <w:t>法定代表人或委托代理人（电子签名或签章）：</w:t>
      </w:r>
      <w:r>
        <w:rPr>
          <w:rFonts w:hint="eastAsia" w:ascii="宋体" w:hAnsi="宋体"/>
          <w:color w:val="auto"/>
          <w:szCs w:val="21"/>
          <w:u w:val="single"/>
          <w:lang w:eastAsia="zh-CN"/>
        </w:rPr>
        <w:t xml:space="preserve">                    </w:t>
      </w:r>
    </w:p>
    <w:p w14:paraId="076921D8">
      <w:pPr>
        <w:spacing w:before="60" w:after="60" w:line="480" w:lineRule="auto"/>
        <w:rPr>
          <w:rFonts w:hint="eastAsia" w:ascii="宋体" w:hAnsi="宋体"/>
          <w:color w:val="auto"/>
          <w:szCs w:val="21"/>
          <w:lang w:eastAsia="zh-CN"/>
        </w:rPr>
      </w:pPr>
      <w:r>
        <w:rPr>
          <w:rFonts w:hint="eastAsia" w:ascii="宋体" w:hAnsi="宋体"/>
          <w:color w:val="auto"/>
          <w:szCs w:val="21"/>
          <w:lang w:eastAsia="zh-CN"/>
        </w:rPr>
        <w:t>日期：</w:t>
      </w:r>
      <w:r>
        <w:rPr>
          <w:rFonts w:ascii="宋体" w:hAnsi="宋体"/>
          <w:color w:val="auto"/>
          <w:szCs w:val="21"/>
          <w:lang w:eastAsia="zh-CN"/>
        </w:rPr>
        <w:t>______</w:t>
      </w:r>
      <w:r>
        <w:rPr>
          <w:rFonts w:hint="eastAsia" w:ascii="宋体" w:hAnsi="宋体"/>
          <w:color w:val="auto"/>
          <w:szCs w:val="21"/>
          <w:lang w:eastAsia="zh-CN"/>
        </w:rPr>
        <w:t>年</w:t>
      </w:r>
      <w:r>
        <w:rPr>
          <w:rFonts w:ascii="宋体" w:hAnsi="宋体"/>
          <w:color w:val="auto"/>
          <w:szCs w:val="21"/>
          <w:lang w:eastAsia="zh-CN"/>
        </w:rPr>
        <w:t>_____</w:t>
      </w:r>
      <w:r>
        <w:rPr>
          <w:rFonts w:hint="eastAsia" w:ascii="宋体" w:hAnsi="宋体"/>
          <w:color w:val="auto"/>
          <w:szCs w:val="21"/>
          <w:lang w:eastAsia="zh-CN"/>
        </w:rPr>
        <w:t>月</w:t>
      </w:r>
      <w:r>
        <w:rPr>
          <w:rFonts w:ascii="宋体" w:hAnsi="宋体"/>
          <w:color w:val="auto"/>
          <w:szCs w:val="21"/>
          <w:lang w:eastAsia="zh-CN"/>
        </w:rPr>
        <w:t>_____</w:t>
      </w:r>
      <w:r>
        <w:rPr>
          <w:rFonts w:hint="eastAsia" w:ascii="宋体" w:hAnsi="宋体"/>
          <w:color w:val="auto"/>
          <w:szCs w:val="21"/>
          <w:lang w:eastAsia="zh-CN"/>
        </w:rPr>
        <w:t>日</w:t>
      </w:r>
    </w:p>
    <w:p w14:paraId="77509D1D">
      <w:pPr>
        <w:spacing w:before="60" w:after="60" w:line="360" w:lineRule="auto"/>
        <w:rPr>
          <w:color w:val="auto"/>
          <w:lang w:eastAsia="zh-CN"/>
        </w:rPr>
      </w:pPr>
      <w:r>
        <w:rPr>
          <w:color w:val="auto"/>
          <w:lang w:eastAsia="zh-CN"/>
        </w:rPr>
        <w:br w:type="page"/>
      </w:r>
      <w:bookmarkStart w:id="352" w:name="_Toc33098694"/>
      <w:bookmarkStart w:id="353" w:name="_Toc457090336"/>
      <w:bookmarkStart w:id="354" w:name="_Toc10117052"/>
    </w:p>
    <w:p w14:paraId="6AA85AD7">
      <w:pPr>
        <w:rPr>
          <w:color w:val="auto"/>
          <w:lang w:eastAsia="zh-CN"/>
        </w:rPr>
      </w:pPr>
    </w:p>
    <w:bookmarkEnd w:id="352"/>
    <w:bookmarkEnd w:id="353"/>
    <w:bookmarkEnd w:id="354"/>
    <w:p w14:paraId="57B1ED4E">
      <w:pPr>
        <w:pStyle w:val="5"/>
        <w:spacing w:line="360" w:lineRule="auto"/>
        <w:ind w:left="0"/>
        <w:jc w:val="center"/>
        <w:rPr>
          <w:rFonts w:hint="eastAsia"/>
          <w:color w:val="auto"/>
          <w:lang w:eastAsia="zh-CN"/>
        </w:rPr>
      </w:pPr>
      <w:bookmarkStart w:id="355" w:name="_Toc185414568"/>
      <w:bookmarkStart w:id="356" w:name="_Toc24411"/>
      <w:bookmarkStart w:id="357" w:name="_Toc30475"/>
      <w:bookmarkStart w:id="358" w:name="_Toc32653"/>
      <w:bookmarkStart w:id="359" w:name="_Toc17548"/>
      <w:bookmarkStart w:id="360" w:name="_Toc10117056"/>
      <w:bookmarkStart w:id="361" w:name="_Toc2047"/>
      <w:bookmarkStart w:id="362" w:name="_Toc509593416"/>
      <w:bookmarkStart w:id="363" w:name="_Toc457090340"/>
      <w:r>
        <w:rPr>
          <w:rFonts w:hint="eastAsia"/>
          <w:color w:val="auto"/>
          <w:lang w:eastAsia="zh-CN"/>
        </w:rPr>
        <w:t>（二）项目理解及重点、难点分析</w:t>
      </w:r>
      <w:bookmarkEnd w:id="355"/>
      <w:bookmarkEnd w:id="356"/>
    </w:p>
    <w:p w14:paraId="5FE9A532">
      <w:pPr>
        <w:spacing w:line="360" w:lineRule="auto"/>
        <w:jc w:val="center"/>
        <w:rPr>
          <w:color w:val="auto"/>
          <w:lang w:eastAsia="zh-CN"/>
        </w:rPr>
      </w:pPr>
      <w:r>
        <w:rPr>
          <w:rFonts w:hint="eastAsia" w:ascii="宋体" w:hAnsi="宋体"/>
          <w:color w:val="auto"/>
          <w:sz w:val="24"/>
          <w:lang w:eastAsia="zh-CN"/>
        </w:rPr>
        <w:t>（供应商应对照评分办法评审内容，自行编制，格式自拟）</w:t>
      </w:r>
    </w:p>
    <w:p w14:paraId="21736388">
      <w:pPr>
        <w:pStyle w:val="14"/>
        <w:ind w:firstLine="424" w:firstLineChars="202"/>
        <w:rPr>
          <w:color w:val="auto"/>
          <w:szCs w:val="21"/>
        </w:rPr>
      </w:pPr>
      <w:r>
        <w:rPr>
          <w:color w:val="auto"/>
          <w:szCs w:val="21"/>
        </w:rPr>
        <w:br w:type="page"/>
      </w:r>
    </w:p>
    <w:p w14:paraId="62BE0F41">
      <w:pPr>
        <w:pStyle w:val="5"/>
        <w:spacing w:line="360" w:lineRule="auto"/>
        <w:ind w:left="0"/>
        <w:jc w:val="center"/>
        <w:rPr>
          <w:rFonts w:hint="eastAsia"/>
          <w:color w:val="auto"/>
          <w:lang w:eastAsia="zh-CN"/>
        </w:rPr>
      </w:pPr>
      <w:bookmarkStart w:id="364" w:name="_Toc185414569"/>
      <w:bookmarkStart w:id="365" w:name="_Toc5782"/>
      <w:r>
        <w:rPr>
          <w:rFonts w:hint="eastAsia"/>
          <w:color w:val="auto"/>
          <w:lang w:eastAsia="zh-CN"/>
        </w:rPr>
        <w:t>（三）服务方案</w:t>
      </w:r>
      <w:bookmarkEnd w:id="364"/>
      <w:bookmarkEnd w:id="365"/>
    </w:p>
    <w:p w14:paraId="305C08F4">
      <w:pPr>
        <w:spacing w:line="360" w:lineRule="auto"/>
        <w:jc w:val="center"/>
        <w:rPr>
          <w:rFonts w:hint="eastAsia" w:ascii="宋体" w:hAnsi="宋体"/>
          <w:color w:val="auto"/>
          <w:sz w:val="24"/>
          <w:lang w:eastAsia="zh-CN"/>
        </w:rPr>
      </w:pPr>
      <w:r>
        <w:rPr>
          <w:rFonts w:hint="eastAsia" w:ascii="宋体" w:hAnsi="宋体"/>
          <w:color w:val="auto"/>
          <w:sz w:val="24"/>
          <w:lang w:eastAsia="zh-CN"/>
        </w:rPr>
        <w:t>（供应商应对照评分办法评审内容，自行编制，格式自拟）</w:t>
      </w:r>
    </w:p>
    <w:p w14:paraId="55D05866">
      <w:pPr>
        <w:pStyle w:val="5"/>
        <w:spacing w:line="360" w:lineRule="auto"/>
        <w:ind w:left="0"/>
        <w:jc w:val="center"/>
        <w:rPr>
          <w:rFonts w:hint="eastAsia"/>
          <w:color w:val="auto"/>
          <w:lang w:eastAsia="zh-CN"/>
        </w:rPr>
      </w:pPr>
      <w:r>
        <w:rPr>
          <w:rFonts w:hint="eastAsia"/>
          <w:color w:val="auto"/>
          <w:lang w:eastAsia="zh-CN"/>
        </w:rPr>
        <w:br w:type="page"/>
      </w:r>
      <w:bookmarkStart w:id="366" w:name="_Toc31779"/>
      <w:bookmarkStart w:id="367" w:name="_Toc185414570"/>
      <w:r>
        <w:rPr>
          <w:rFonts w:hint="eastAsia"/>
          <w:color w:val="auto"/>
          <w:lang w:eastAsia="zh-CN"/>
        </w:rPr>
        <w:t>（四）培训及考核制度</w:t>
      </w:r>
      <w:bookmarkEnd w:id="366"/>
      <w:bookmarkEnd w:id="367"/>
    </w:p>
    <w:p w14:paraId="34DC2024">
      <w:pPr>
        <w:spacing w:line="360" w:lineRule="auto"/>
        <w:jc w:val="center"/>
        <w:rPr>
          <w:color w:val="auto"/>
          <w:lang w:eastAsia="zh-CN"/>
        </w:rPr>
      </w:pPr>
      <w:r>
        <w:rPr>
          <w:rFonts w:hint="eastAsia" w:ascii="宋体" w:hAnsi="宋体"/>
          <w:color w:val="auto"/>
          <w:sz w:val="24"/>
          <w:lang w:eastAsia="zh-CN"/>
        </w:rPr>
        <w:t>（供应商应对照评分办法评审内容，自行编制，格式自拟）</w:t>
      </w:r>
    </w:p>
    <w:p w14:paraId="7BC9CBCF">
      <w:pPr>
        <w:pStyle w:val="14"/>
        <w:rPr>
          <w:color w:val="auto"/>
        </w:rPr>
      </w:pPr>
    </w:p>
    <w:p w14:paraId="079CB006">
      <w:pPr>
        <w:rPr>
          <w:color w:val="auto"/>
          <w:lang w:eastAsia="zh-CN"/>
        </w:rPr>
      </w:pPr>
      <w:r>
        <w:rPr>
          <w:color w:val="auto"/>
          <w:lang w:eastAsia="zh-CN"/>
        </w:rPr>
        <w:br w:type="page"/>
      </w:r>
    </w:p>
    <w:p w14:paraId="21199858">
      <w:pPr>
        <w:pStyle w:val="5"/>
        <w:spacing w:line="360" w:lineRule="auto"/>
        <w:ind w:left="0"/>
        <w:jc w:val="center"/>
        <w:rPr>
          <w:color w:val="auto"/>
          <w:lang w:eastAsia="zh-CN"/>
        </w:rPr>
      </w:pPr>
      <w:bookmarkStart w:id="368" w:name="_Toc22704"/>
      <w:r>
        <w:rPr>
          <w:rFonts w:hint="eastAsia"/>
          <w:color w:val="auto"/>
          <w:lang w:eastAsia="zh-CN"/>
        </w:rPr>
        <w:t>（五）服务质量保障措施</w:t>
      </w:r>
      <w:bookmarkEnd w:id="368"/>
    </w:p>
    <w:p w14:paraId="6DF62A5A">
      <w:pPr>
        <w:spacing w:line="360" w:lineRule="auto"/>
        <w:jc w:val="center"/>
        <w:rPr>
          <w:color w:val="auto"/>
          <w:lang w:eastAsia="zh-CN"/>
        </w:rPr>
      </w:pPr>
      <w:r>
        <w:rPr>
          <w:rFonts w:hint="eastAsia" w:ascii="宋体" w:hAnsi="宋体"/>
          <w:color w:val="auto"/>
          <w:sz w:val="24"/>
          <w:lang w:eastAsia="zh-CN"/>
        </w:rPr>
        <w:t>（供应商应对照评分办法评审内容，自行编制，格式自拟）</w:t>
      </w:r>
    </w:p>
    <w:p w14:paraId="17C3BC5A">
      <w:pPr>
        <w:jc w:val="center"/>
        <w:rPr>
          <w:color w:val="auto"/>
          <w:lang w:eastAsia="zh-CN"/>
        </w:rPr>
      </w:pPr>
    </w:p>
    <w:p w14:paraId="4B1D93B3">
      <w:pPr>
        <w:rPr>
          <w:color w:val="auto"/>
          <w:lang w:eastAsia="zh-CN"/>
        </w:rPr>
      </w:pPr>
      <w:r>
        <w:rPr>
          <w:color w:val="auto"/>
          <w:lang w:eastAsia="zh-CN"/>
        </w:rPr>
        <w:br w:type="page"/>
      </w:r>
    </w:p>
    <w:p w14:paraId="48B80D0C">
      <w:pPr>
        <w:pStyle w:val="5"/>
        <w:spacing w:line="360" w:lineRule="auto"/>
        <w:ind w:left="0"/>
        <w:jc w:val="center"/>
        <w:rPr>
          <w:color w:val="auto"/>
          <w:lang w:eastAsia="zh-CN"/>
        </w:rPr>
      </w:pPr>
      <w:bookmarkStart w:id="369" w:name="_Toc185414572"/>
      <w:bookmarkStart w:id="370" w:name="_Toc20128"/>
      <w:r>
        <w:rPr>
          <w:rFonts w:hint="eastAsia"/>
          <w:color w:val="auto"/>
          <w:lang w:eastAsia="zh-CN"/>
        </w:rPr>
        <w:t>（六）履约能力评审</w:t>
      </w:r>
      <w:bookmarkEnd w:id="369"/>
      <w:bookmarkEnd w:id="370"/>
    </w:p>
    <w:p w14:paraId="57D96916">
      <w:pPr>
        <w:spacing w:line="360" w:lineRule="auto"/>
        <w:jc w:val="center"/>
        <w:rPr>
          <w:rFonts w:hint="eastAsia" w:ascii="宋体" w:hAnsi="宋体"/>
          <w:color w:val="auto"/>
          <w:sz w:val="24"/>
          <w:lang w:eastAsia="zh-CN"/>
        </w:rPr>
      </w:pPr>
      <w:r>
        <w:rPr>
          <w:rFonts w:hint="eastAsia" w:ascii="宋体" w:hAnsi="宋体"/>
          <w:color w:val="auto"/>
          <w:sz w:val="24"/>
          <w:lang w:eastAsia="zh-CN"/>
        </w:rPr>
        <w:t>（供应商应对照评分办法评审内容，自行编制，格式自拟）</w:t>
      </w:r>
    </w:p>
    <w:p w14:paraId="4AA16821">
      <w:pPr>
        <w:pStyle w:val="5"/>
        <w:spacing w:line="360" w:lineRule="auto"/>
        <w:ind w:left="0"/>
        <w:jc w:val="center"/>
        <w:rPr>
          <w:rFonts w:hint="eastAsia"/>
          <w:color w:val="auto"/>
          <w:lang w:eastAsia="zh-CN"/>
        </w:rPr>
      </w:pPr>
      <w:r>
        <w:rPr>
          <w:rFonts w:hint="eastAsia"/>
          <w:color w:val="auto"/>
          <w:lang w:eastAsia="zh-CN"/>
        </w:rPr>
        <w:br w:type="page"/>
      </w:r>
      <w:bookmarkStart w:id="371" w:name="_Toc185414573"/>
      <w:bookmarkStart w:id="372" w:name="_Toc28795"/>
      <w:r>
        <w:rPr>
          <w:rFonts w:hint="eastAsia"/>
          <w:color w:val="auto"/>
          <w:lang w:eastAsia="zh-CN"/>
        </w:rPr>
        <w:t>（七）安全保障及应急方案</w:t>
      </w:r>
      <w:bookmarkEnd w:id="371"/>
      <w:bookmarkEnd w:id="372"/>
    </w:p>
    <w:p w14:paraId="2D248C7C">
      <w:pPr>
        <w:spacing w:line="360" w:lineRule="auto"/>
        <w:jc w:val="center"/>
        <w:rPr>
          <w:rFonts w:hint="eastAsia" w:ascii="宋体" w:hAnsi="宋体"/>
          <w:color w:val="auto"/>
          <w:sz w:val="24"/>
          <w:lang w:eastAsia="zh-CN"/>
        </w:rPr>
      </w:pPr>
      <w:r>
        <w:rPr>
          <w:rFonts w:hint="eastAsia" w:ascii="宋体" w:hAnsi="宋体"/>
          <w:color w:val="auto"/>
          <w:sz w:val="24"/>
          <w:lang w:eastAsia="zh-CN"/>
        </w:rPr>
        <w:t>（供应商应对照评分办法评审内容，自行编制，格式自拟）</w:t>
      </w:r>
    </w:p>
    <w:p w14:paraId="6E2E4A5C">
      <w:pPr>
        <w:rPr>
          <w:color w:val="auto"/>
          <w:lang w:eastAsia="zh-CN"/>
        </w:rPr>
      </w:pPr>
    </w:p>
    <w:p w14:paraId="00E7990C">
      <w:pPr>
        <w:rPr>
          <w:color w:val="auto"/>
          <w:lang w:eastAsia="zh-CN"/>
        </w:rPr>
      </w:pPr>
      <w:bookmarkStart w:id="373" w:name="_Toc33098700"/>
    </w:p>
    <w:p w14:paraId="4FE70AF2">
      <w:pPr>
        <w:rPr>
          <w:color w:val="auto"/>
          <w:lang w:eastAsia="zh-CN"/>
        </w:rPr>
      </w:pPr>
      <w:r>
        <w:rPr>
          <w:rFonts w:hint="eastAsia"/>
          <w:color w:val="auto"/>
          <w:lang w:eastAsia="zh-CN"/>
        </w:rPr>
        <w:br w:type="page"/>
      </w:r>
    </w:p>
    <w:p w14:paraId="6D9BB87C">
      <w:pPr>
        <w:pStyle w:val="5"/>
        <w:spacing w:line="360" w:lineRule="auto"/>
        <w:ind w:left="0"/>
        <w:jc w:val="center"/>
        <w:rPr>
          <w:rFonts w:hint="eastAsia"/>
          <w:color w:val="auto"/>
          <w:lang w:eastAsia="zh-CN"/>
        </w:rPr>
      </w:pPr>
      <w:bookmarkStart w:id="374" w:name="_Toc19608"/>
      <w:r>
        <w:rPr>
          <w:rFonts w:hint="eastAsia"/>
          <w:color w:val="auto"/>
          <w:lang w:eastAsia="zh-CN"/>
        </w:rPr>
        <w:t>（八）投标人认为有必要提供的其他资料</w:t>
      </w:r>
      <w:bookmarkEnd w:id="317"/>
      <w:bookmarkEnd w:id="318"/>
      <w:bookmarkEnd w:id="319"/>
      <w:bookmarkEnd w:id="357"/>
      <w:bookmarkEnd w:id="358"/>
      <w:bookmarkEnd w:id="359"/>
      <w:bookmarkEnd w:id="360"/>
      <w:bookmarkEnd w:id="361"/>
      <w:bookmarkEnd w:id="362"/>
      <w:bookmarkEnd w:id="363"/>
      <w:bookmarkEnd w:id="373"/>
      <w:bookmarkEnd w:id="374"/>
    </w:p>
    <w:p w14:paraId="0A0158CC">
      <w:pPr>
        <w:rPr>
          <w:color w:val="auto"/>
          <w:lang w:eastAsia="zh-CN"/>
        </w:rPr>
      </w:pPr>
    </w:p>
    <w:p w14:paraId="70B84560">
      <w:pPr>
        <w:spacing w:line="720" w:lineRule="auto"/>
        <w:jc w:val="center"/>
        <w:rPr>
          <w:color w:val="auto"/>
          <w:sz w:val="28"/>
          <w:szCs w:val="28"/>
          <w:lang w:eastAsia="zh-CN"/>
        </w:rPr>
      </w:pPr>
      <w:r>
        <w:rPr>
          <w:rFonts w:hint="eastAsia"/>
          <w:color w:val="auto"/>
          <w:sz w:val="21"/>
          <w:szCs w:val="21"/>
          <w:lang w:eastAsia="zh-CN"/>
        </w:rPr>
        <w:t>（投标人自行编写，格式自拟）</w:t>
      </w:r>
    </w:p>
    <w:p w14:paraId="684A67B6">
      <w:pPr>
        <w:rPr>
          <w:color w:val="auto"/>
          <w:lang w:eastAsia="zh-CN"/>
        </w:rPr>
      </w:pPr>
    </w:p>
    <w:sectPr>
      <w:headerReference r:id="rId15" w:type="default"/>
      <w:pgSz w:w="11906" w:h="16838"/>
      <w:pgMar w:top="1276" w:right="1183" w:bottom="1418" w:left="1418" w:header="709" w:footer="596" w:gutter="0"/>
      <w:pgNumType w:fmt="decimal"/>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1995B88-BFB9-44BB-9B31-ACBD88FA24B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2E355EBE-A364-4EC2-9CAD-8BAE1754BFB7}"/>
  </w:font>
  <w:font w:name="Microsoft JhengHei">
    <w:panose1 w:val="020B0604030504040204"/>
    <w:charset w:val="88"/>
    <w:family w:val="swiss"/>
    <w:pitch w:val="default"/>
    <w:sig w:usb0="000002A7" w:usb1="28CF4400" w:usb2="00000016" w:usb3="00000000" w:csb0="00100009" w:csb1="00000000"/>
    <w:embedRegular r:id="rId3" w:fontKey="{4385E07B-12CF-4EDA-B9D7-9777EAFFD7A0}"/>
  </w:font>
  <w:font w:name="Calibri Light">
    <w:panose1 w:val="020F03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方正小标宋简体">
    <w:panose1 w:val="02010600010101010101"/>
    <w:charset w:val="86"/>
    <w:family w:val="auto"/>
    <w:pitch w:val="default"/>
    <w:sig w:usb0="00000001" w:usb1="080E0000" w:usb2="00000000" w:usb3="00000000" w:csb0="00040000" w:csb1="00000000"/>
    <w:embedRegular r:id="rId4" w:fontKey="{F5C8E697-138A-4DBD-A484-E4285DC642C2}"/>
  </w:font>
  <w:font w:name="Ms">
    <w:altName w:val="Segoe Print"/>
    <w:panose1 w:val="00000000000000000000"/>
    <w:charset w:val="00"/>
    <w:family w:val="auto"/>
    <w:pitch w:val="default"/>
    <w:sig w:usb0="00000000" w:usb1="00000000" w:usb2="00000000" w:usb3="00000000" w:csb0="00000000" w:csb1="00000000"/>
    <w:embedRegular r:id="rId5" w:fontKey="{D245DF9E-9813-4255-84F5-6823E8E0999D}"/>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embedRegular r:id="rId6" w:fontKey="{5F964DC5-37EA-4414-B864-0DC907EE44A2}"/>
  </w:font>
  <w:font w:name="Malgun Gothic">
    <w:panose1 w:val="020B0503020000020004"/>
    <w:charset w:val="81"/>
    <w:family w:val="swiss"/>
    <w:pitch w:val="default"/>
    <w:sig w:usb0="9000002F" w:usb1="29D77CFB" w:usb2="00000012" w:usb3="00000000" w:csb0="00080001" w:csb1="00000000"/>
    <w:embedRegular r:id="rId7" w:fontKey="{CC18F40F-C68A-4920-90E7-BE0C9C32D328}"/>
  </w:font>
  <w:font w:name="Tahoma">
    <w:panose1 w:val="020B0604030504040204"/>
    <w:charset w:val="00"/>
    <w:family w:val="swiss"/>
    <w:pitch w:val="default"/>
    <w:sig w:usb0="E1002EFF" w:usb1="C000605B" w:usb2="00000029" w:usb3="00000000" w:csb0="200101FF" w:csb1="20280000"/>
    <w:embedRegular r:id="rId8" w:fontKey="{05D66057-93E0-4EE1-9E40-300C23A827D5}"/>
  </w:font>
  <w:font w:name="仿宋">
    <w:panose1 w:val="02010609060101010101"/>
    <w:charset w:val="86"/>
    <w:family w:val="modern"/>
    <w:pitch w:val="default"/>
    <w:sig w:usb0="800002BF" w:usb1="38CF7CFA" w:usb2="00000016" w:usb3="00000000" w:csb0="00040001" w:csb1="00000000"/>
    <w:embedRegular r:id="rId9" w:fontKey="{FDB5F196-57CC-444B-AA39-CF4F5867642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FC2E3">
    <w:pPr>
      <w:pStyle w:val="4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4" name="文本框 2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3D7632">
                          <w:pPr>
                            <w:pStyle w:val="40"/>
                            <w:jc w:val="center"/>
                          </w:pPr>
                          <w:r>
                            <w:fldChar w:fldCharType="begin"/>
                          </w:r>
                          <w:r>
                            <w:instrText xml:space="preserve">PAGE   \* MERGEFORMAT</w:instrText>
                          </w:r>
                          <w:r>
                            <w:fldChar w:fldCharType="separate"/>
                          </w:r>
                          <w:r>
                            <w:rPr>
                              <w:lang w:val="zh-CN"/>
                            </w:rPr>
                            <w:t>23</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I3Gq+/LAQAAnQMAAA4AAAAAAAAAAQAgAAAAHgEAAGRycy9lMm9E&#10;b2MueG1sUEsFBgAAAAAGAAYAWQEAAFsFAAAAAA==&#10;">
              <v:fill on="f" focussize="0,0"/>
              <v:stroke on="f"/>
              <v:imagedata o:title=""/>
              <o:lock v:ext="edit" aspectratio="f"/>
              <v:textbox inset="0mm,0mm,0mm,0mm" style="mso-fit-shape-to-text:t;">
                <w:txbxContent>
                  <w:p w14:paraId="413D7632">
                    <w:pPr>
                      <w:pStyle w:val="40"/>
                      <w:jc w:val="center"/>
                    </w:pPr>
                    <w:r>
                      <w:fldChar w:fldCharType="begin"/>
                    </w:r>
                    <w:r>
                      <w:instrText xml:space="preserve">PAGE   \* MERGEFORMAT</w:instrText>
                    </w:r>
                    <w:r>
                      <w:fldChar w:fldCharType="separate"/>
                    </w:r>
                    <w:r>
                      <w:rPr>
                        <w:lang w:val="zh-CN"/>
                      </w:rPr>
                      <w:t>23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3D0EC">
    <w:pPr>
      <w:pStyle w:val="40"/>
      <w:framePr w:wrap="around" w:vAnchor="text" w:hAnchor="margin" w:xAlign="right" w:y="1"/>
    </w:pPr>
    <w:r>
      <w:fldChar w:fldCharType="begin"/>
    </w:r>
    <w:r>
      <w:rPr>
        <w:rStyle w:val="41"/>
      </w:rPr>
      <w:instrText xml:space="preserve">PAGE  </w:instrText>
    </w:r>
    <w:r>
      <w:fldChar w:fldCharType="end"/>
    </w:r>
  </w:p>
  <w:p w14:paraId="37B2AD20">
    <w:pPr>
      <w:pStyle w:val="4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A0C38">
    <w:pPr>
      <w:pStyle w:val="11"/>
      <w:spacing w:line="209" w:lineRule="auto"/>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F640B">
                          <w:pPr>
                            <w:pStyle w:val="16"/>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7F640B">
                    <w:pPr>
                      <w:pStyle w:val="16"/>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F3859">
    <w:pPr>
      <w:pStyle w:val="11"/>
      <w:spacing w:line="209" w:lineRule="auto"/>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B872D">
                          <w:pPr>
                            <w:pStyle w:val="16"/>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59B872D">
                    <w:pPr>
                      <w:pStyle w:val="16"/>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911B8">
    <w:pPr>
      <w:pStyle w:val="16"/>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99" name="文本框 120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C3D755">
                          <w:pPr>
                            <w:pStyle w:val="16"/>
                            <w:jc w:val="center"/>
                          </w:pPr>
                          <w:r>
                            <w:fldChar w:fldCharType="begin"/>
                          </w:r>
                          <w:r>
                            <w:instrText xml:space="preserve">PAGE   \* MERGEFORMAT</w:instrText>
                          </w:r>
                          <w:r>
                            <w:fldChar w:fldCharType="separate"/>
                          </w:r>
                          <w:r>
                            <w:rPr>
                              <w:lang w:val="zh-CN" w:eastAsia="zh-CN"/>
                            </w:rPr>
                            <w:t>86</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qAN2s0BAAChAwAADgAAAAAAAAABACAAAAAeAQAAZHJzL2Uy&#10;b0RvYy54bWxQSwUGAAAAAAYABgBZAQAAXQUAAAAA&#10;">
              <v:fill on="f" focussize="0,0"/>
              <v:stroke on="f"/>
              <v:imagedata o:title=""/>
              <o:lock v:ext="edit" aspectratio="f"/>
              <v:textbox inset="0mm,0mm,0mm,0mm" style="mso-fit-shape-to-text:t;">
                <w:txbxContent>
                  <w:p w14:paraId="19C3D755">
                    <w:pPr>
                      <w:pStyle w:val="16"/>
                      <w:jc w:val="center"/>
                    </w:pPr>
                    <w:r>
                      <w:fldChar w:fldCharType="begin"/>
                    </w:r>
                    <w:r>
                      <w:instrText xml:space="preserve">PAGE   \* MERGEFORMAT</w:instrText>
                    </w:r>
                    <w:r>
                      <w:fldChar w:fldCharType="separate"/>
                    </w:r>
                    <w:r>
                      <w:rPr>
                        <w:lang w:val="zh-CN" w:eastAsia="zh-CN"/>
                      </w:rPr>
                      <w:t>86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658F8">
    <w:pPr>
      <w:pStyle w:val="39"/>
      <w:pBdr>
        <w:bottom w:val="single" w:color="000000" w:sz="6" w:space="0"/>
      </w:pBdr>
      <w:jc w:val="left"/>
      <w:rPr>
        <w:rFonts w:hint="eastAsia"/>
        <w:i/>
        <w:sz w:val="15"/>
      </w:rPr>
    </w:pPr>
    <w:r>
      <w:rPr>
        <w:rFonts w:hint="eastAsia"/>
        <w:i/>
        <w:sz w:val="15"/>
      </w:rPr>
      <w:t xml:space="preserve">昆明市公安局西山分局2026年物业服务项目     </w:t>
    </w:r>
    <w:r>
      <w:rPr>
        <w:i/>
        <w:sz w:val="15"/>
      </w:rPr>
      <w:t xml:space="preserve"> </w:t>
    </w:r>
    <w:r>
      <w:rPr>
        <w:rFonts w:hint="eastAsia"/>
        <w:i/>
        <w:sz w:val="15"/>
      </w:rPr>
      <w:t xml:space="preserve">                     </w:t>
    </w:r>
    <w:r>
      <w:rPr>
        <w:rFonts w:hint="eastAsia"/>
        <w:i/>
        <w:sz w:val="15"/>
        <w:lang w:val="en-US" w:eastAsia="zh-CN"/>
      </w:rPr>
      <w:t xml:space="preserve">            </w:t>
    </w:r>
    <w:r>
      <w:rPr>
        <w:rFonts w:hint="eastAsia"/>
        <w:i/>
        <w:sz w:val="15"/>
      </w:rPr>
      <w:t xml:space="preserve">             </w:t>
    </w:r>
    <w:r>
      <w:rPr>
        <w:rFonts w:hint="eastAsia"/>
        <w:i/>
        <w:sz w:val="15"/>
        <w:lang w:val="en-US" w:eastAsia="zh-CN"/>
      </w:rPr>
      <w:t xml:space="preserve">    </w:t>
    </w:r>
    <w:r>
      <w:rPr>
        <w:rFonts w:hint="eastAsia"/>
        <w:i/>
        <w:sz w:val="15"/>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3BE63">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6A6AC">
    <w:pPr>
      <w:pStyle w:val="39"/>
      <w:pBdr>
        <w:bottom w:val="single" w:color="000000" w:sz="6" w:space="0"/>
      </w:pBdr>
      <w:jc w:val="left"/>
    </w:pPr>
    <w:r>
      <w:rPr>
        <w:rFonts w:hint="eastAsia"/>
        <w:i/>
        <w:sz w:val="15"/>
      </w:rPr>
      <w:t xml:space="preserve">昆明市公安局西山分局2026年物业服务项目     </w:t>
    </w:r>
    <w:r>
      <w:rPr>
        <w:i/>
        <w:sz w:val="15"/>
      </w:rPr>
      <w:t xml:space="preserve"> </w:t>
    </w:r>
    <w:r>
      <w:rPr>
        <w:rFonts w:hint="eastAsia"/>
        <w:i/>
        <w:sz w:val="15"/>
      </w:rPr>
      <w:t xml:space="preserve">                </w:t>
    </w:r>
    <w:r>
      <w:rPr>
        <w:rFonts w:hint="eastAsia"/>
        <w:i/>
        <w:sz w:val="15"/>
        <w:lang w:val="en-US" w:eastAsia="zh-CN"/>
      </w:rPr>
      <w:t xml:space="preserve">                                                                                                               </w:t>
    </w:r>
    <w:r>
      <w:rPr>
        <w:rFonts w:hint="eastAsia"/>
        <w:i/>
        <w:sz w:val="15"/>
      </w:rPr>
      <w:t xml:space="preserve">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78F25">
    <w:pPr>
      <w:pStyle w:val="39"/>
      <w:pBdr>
        <w:bottom w:val="single" w:color="000000" w:sz="6" w:space="0"/>
      </w:pBdr>
      <w:jc w:val="left"/>
    </w:pPr>
    <w:r>
      <w:rPr>
        <w:rFonts w:hint="eastAsia"/>
        <w:i/>
        <w:sz w:val="15"/>
      </w:rPr>
      <w:t xml:space="preserve">昆明市公安局西山分局2026年物业服务项目     </w:t>
    </w:r>
    <w:r>
      <w:rPr>
        <w:i/>
        <w:sz w:val="15"/>
      </w:rPr>
      <w:t xml:space="preserve"> </w:t>
    </w:r>
    <w:r>
      <w:rPr>
        <w:rFonts w:hint="eastAsia"/>
        <w:i/>
        <w:sz w:val="15"/>
      </w:rPr>
      <w:t xml:space="preserve">                 </w:t>
    </w:r>
    <w:r>
      <w:rPr>
        <w:rFonts w:hint="eastAsia"/>
        <w:i/>
        <w:sz w:val="15"/>
        <w:lang w:val="en-US" w:eastAsia="zh-CN"/>
      </w:rPr>
      <w:t xml:space="preserve">                                       </w:t>
    </w:r>
    <w:r>
      <w:rPr>
        <w:rFonts w:hint="eastAsia"/>
        <w:i/>
        <w:sz w:val="15"/>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71536">
    <w:pPr>
      <w:pStyle w:val="39"/>
      <w:pBdr>
        <w:bottom w:val="single" w:color="000000" w:sz="6" w:space="0"/>
      </w:pBdr>
      <w:jc w:val="left"/>
    </w:pPr>
    <w:r>
      <w:rPr>
        <w:rFonts w:hint="eastAsia"/>
        <w:i/>
        <w:sz w:val="15"/>
      </w:rPr>
      <w:t xml:space="preserve">昆明市公安局西山分局2026年物业服务项目     </w:t>
    </w:r>
    <w:r>
      <w:rPr>
        <w:i/>
        <w:sz w:val="15"/>
      </w:rPr>
      <w:t xml:space="preserve"> </w:t>
    </w:r>
    <w:r>
      <w:rPr>
        <w:rFonts w:hint="eastAsia"/>
        <w:i/>
        <w:sz w:val="15"/>
      </w:rPr>
      <w:t xml:space="preserve">                    </w:t>
    </w:r>
    <w:r>
      <w:rPr>
        <w:rFonts w:hint="eastAsia"/>
        <w:i/>
        <w:sz w:val="15"/>
        <w:lang w:val="en-US" w:eastAsia="zh-CN"/>
      </w:rPr>
      <w:t xml:space="preserve">                                                                                                              </w:t>
    </w:r>
    <w:r>
      <w:rPr>
        <w:rFonts w:hint="eastAsia"/>
        <w:i/>
        <w:sz w:val="15"/>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5D5A7">
    <w:pPr>
      <w:pStyle w:val="39"/>
      <w:pBdr>
        <w:bottom w:val="single" w:color="000000" w:sz="6" w:space="0"/>
      </w:pBdr>
      <w:jc w:val="left"/>
      <w:rPr>
        <w:i/>
        <w:sz w:val="15"/>
      </w:rPr>
    </w:pPr>
    <w:r>
      <w:rPr>
        <w:rFonts w:hint="eastAsia"/>
        <w:i/>
        <w:sz w:val="15"/>
      </w:rPr>
      <w:t xml:space="preserve">昆明市公安局西山分局2026年物业服务项目    </w:t>
    </w:r>
    <w:r>
      <w:rPr>
        <w:i/>
        <w:sz w:val="15"/>
      </w:rPr>
      <w:t xml:space="preserve"> </w:t>
    </w:r>
    <w:r>
      <w:rPr>
        <w:rFonts w:hint="eastAsia"/>
        <w:i/>
        <w:sz w:val="15"/>
      </w:rPr>
      <w:t xml:space="preserve">                                </w:t>
    </w:r>
    <w:r>
      <w:rPr>
        <w:rFonts w:hint="eastAsia"/>
        <w:i/>
        <w:sz w:val="15"/>
        <w:lang w:val="en-US" w:eastAsia="zh-CN"/>
      </w:rPr>
      <w:t xml:space="preserve">                                    </w:t>
    </w:r>
    <w:r>
      <w:rPr>
        <w:rFonts w:hint="eastAsia"/>
        <w:i/>
        <w:sz w:val="15"/>
      </w:rPr>
      <w:t xml:space="preserve"> 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25620">
    <w:pPr>
      <w:pStyle w:val="39"/>
      <w:pBdr>
        <w:bottom w:val="single" w:color="000000" w:sz="6" w:space="0"/>
      </w:pBdr>
      <w:jc w:val="left"/>
    </w:pPr>
    <w:r>
      <w:rPr>
        <w:rFonts w:hint="eastAsia"/>
        <w:i/>
        <w:sz w:val="15"/>
      </w:rPr>
      <w:t xml:space="preserve">昆明市公安局西山分局2026年物业服务项目     </w:t>
    </w:r>
    <w:r>
      <w:rPr>
        <w:i/>
        <w:sz w:val="15"/>
      </w:rPr>
      <w:t xml:space="preserve"> </w:t>
    </w:r>
    <w:r>
      <w:rPr>
        <w:rFonts w:hint="eastAsia"/>
        <w:i/>
        <w:sz w:val="15"/>
      </w:rPr>
      <w:t xml:space="preserve">                            </w:t>
    </w:r>
    <w:r>
      <w:rPr>
        <w:rFonts w:hint="eastAsia"/>
        <w:i/>
        <w:sz w:val="15"/>
        <w:lang w:val="en-US" w:eastAsia="zh-CN"/>
      </w:rPr>
      <w:t xml:space="preserve">   </w:t>
    </w:r>
    <w:r>
      <w:rPr>
        <w:rFonts w:hint="eastAsia"/>
        <w:i/>
        <w:sz w:val="15"/>
      </w:rPr>
      <w:t xml:space="preserve">                                                                                                       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0C081">
    <w:pPr>
      <w:pStyle w:val="39"/>
      <w:pBdr>
        <w:bottom w:val="single" w:color="000000" w:sz="6" w:space="0"/>
      </w:pBdr>
      <w:jc w:val="left"/>
    </w:pPr>
    <w:r>
      <w:rPr>
        <w:rFonts w:hint="eastAsia"/>
        <w:i/>
        <w:sz w:val="15"/>
      </w:rPr>
      <w:t xml:space="preserve">昆明市公安局西山分局2026年物业服务项目     </w:t>
    </w:r>
    <w:r>
      <w:rPr>
        <w:i/>
        <w:sz w:val="15"/>
      </w:rPr>
      <w:t xml:space="preserve"> </w:t>
    </w:r>
    <w:r>
      <w:rPr>
        <w:rFonts w:hint="eastAsia"/>
        <w:i/>
        <w:sz w:val="15"/>
      </w:rPr>
      <w:t xml:space="preserve">                 </w:t>
    </w:r>
    <w:r>
      <w:rPr>
        <w:rFonts w:hint="eastAsia"/>
        <w:i/>
        <w:sz w:val="15"/>
        <w:lang w:val="en-US" w:eastAsia="zh-CN"/>
      </w:rPr>
      <w:t xml:space="preserve">   </w:t>
    </w:r>
    <w:r>
      <w:rPr>
        <w:rFonts w:hint="eastAsia"/>
        <w:i/>
        <w:sz w:val="15"/>
      </w:rPr>
      <w:t xml:space="preserve">                                                 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10"/>
  <w:drawingGridVerticalSpacing w:val="31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kODNlYWQ3NGUyNGYwNTM4OTYwNjc3M2QxYjQzNmQifQ=="/>
  </w:docVars>
  <w:rsids>
    <w:rsidRoot w:val="1FDE11B5"/>
    <w:rsid w:val="00000DD4"/>
    <w:rsid w:val="00000E79"/>
    <w:rsid w:val="00004225"/>
    <w:rsid w:val="00020313"/>
    <w:rsid w:val="00031B80"/>
    <w:rsid w:val="0003399C"/>
    <w:rsid w:val="000362AB"/>
    <w:rsid w:val="00037E07"/>
    <w:rsid w:val="00051753"/>
    <w:rsid w:val="00051EE2"/>
    <w:rsid w:val="000527F6"/>
    <w:rsid w:val="000547D2"/>
    <w:rsid w:val="000575C4"/>
    <w:rsid w:val="0006210F"/>
    <w:rsid w:val="0006272A"/>
    <w:rsid w:val="00066437"/>
    <w:rsid w:val="0006715C"/>
    <w:rsid w:val="0006721D"/>
    <w:rsid w:val="0006797A"/>
    <w:rsid w:val="00070B7F"/>
    <w:rsid w:val="00072815"/>
    <w:rsid w:val="0007335B"/>
    <w:rsid w:val="00074B81"/>
    <w:rsid w:val="00075522"/>
    <w:rsid w:val="00077211"/>
    <w:rsid w:val="00083037"/>
    <w:rsid w:val="000915E3"/>
    <w:rsid w:val="00093123"/>
    <w:rsid w:val="00095ADA"/>
    <w:rsid w:val="00097E73"/>
    <w:rsid w:val="000A17F3"/>
    <w:rsid w:val="000A74D9"/>
    <w:rsid w:val="000B1133"/>
    <w:rsid w:val="000B1687"/>
    <w:rsid w:val="000B1910"/>
    <w:rsid w:val="000B45C0"/>
    <w:rsid w:val="000C69A1"/>
    <w:rsid w:val="000D1B43"/>
    <w:rsid w:val="000D359C"/>
    <w:rsid w:val="000D5125"/>
    <w:rsid w:val="000D5366"/>
    <w:rsid w:val="000E4998"/>
    <w:rsid w:val="000F5D1C"/>
    <w:rsid w:val="00101AD2"/>
    <w:rsid w:val="0010566D"/>
    <w:rsid w:val="00107363"/>
    <w:rsid w:val="0011653E"/>
    <w:rsid w:val="00123AF2"/>
    <w:rsid w:val="0014223C"/>
    <w:rsid w:val="00142F34"/>
    <w:rsid w:val="00146268"/>
    <w:rsid w:val="001500D8"/>
    <w:rsid w:val="00152492"/>
    <w:rsid w:val="001536CE"/>
    <w:rsid w:val="00163A9D"/>
    <w:rsid w:val="00166FA6"/>
    <w:rsid w:val="00167F8C"/>
    <w:rsid w:val="00173674"/>
    <w:rsid w:val="001851C0"/>
    <w:rsid w:val="001863F9"/>
    <w:rsid w:val="00187D8A"/>
    <w:rsid w:val="0019577E"/>
    <w:rsid w:val="001A376C"/>
    <w:rsid w:val="001B1D1C"/>
    <w:rsid w:val="001B2FDB"/>
    <w:rsid w:val="001C176B"/>
    <w:rsid w:val="001C2069"/>
    <w:rsid w:val="001C37BC"/>
    <w:rsid w:val="001D153D"/>
    <w:rsid w:val="001D1DB8"/>
    <w:rsid w:val="001D2805"/>
    <w:rsid w:val="00200D36"/>
    <w:rsid w:val="00203CB4"/>
    <w:rsid w:val="0021071F"/>
    <w:rsid w:val="002135A4"/>
    <w:rsid w:val="00220A45"/>
    <w:rsid w:val="002220A1"/>
    <w:rsid w:val="002228D4"/>
    <w:rsid w:val="00223292"/>
    <w:rsid w:val="0022356A"/>
    <w:rsid w:val="002253D3"/>
    <w:rsid w:val="002277DA"/>
    <w:rsid w:val="00230949"/>
    <w:rsid w:val="00244279"/>
    <w:rsid w:val="00244C7B"/>
    <w:rsid w:val="00251BEA"/>
    <w:rsid w:val="002528C9"/>
    <w:rsid w:val="00252ADD"/>
    <w:rsid w:val="00255DB6"/>
    <w:rsid w:val="00257FDE"/>
    <w:rsid w:val="002604F8"/>
    <w:rsid w:val="00265701"/>
    <w:rsid w:val="00265B95"/>
    <w:rsid w:val="002671B3"/>
    <w:rsid w:val="002728DF"/>
    <w:rsid w:val="00274E57"/>
    <w:rsid w:val="00277CF2"/>
    <w:rsid w:val="0029283B"/>
    <w:rsid w:val="00294462"/>
    <w:rsid w:val="00296028"/>
    <w:rsid w:val="0029653D"/>
    <w:rsid w:val="002A0578"/>
    <w:rsid w:val="002A7B9C"/>
    <w:rsid w:val="002B0BBB"/>
    <w:rsid w:val="002B4E8C"/>
    <w:rsid w:val="002B61FF"/>
    <w:rsid w:val="002C093B"/>
    <w:rsid w:val="002C7C91"/>
    <w:rsid w:val="002E1D7B"/>
    <w:rsid w:val="002E34AE"/>
    <w:rsid w:val="002E4203"/>
    <w:rsid w:val="002E4C78"/>
    <w:rsid w:val="002E68F6"/>
    <w:rsid w:val="002F3BF5"/>
    <w:rsid w:val="002F3C0B"/>
    <w:rsid w:val="002F6DFF"/>
    <w:rsid w:val="0030115C"/>
    <w:rsid w:val="003013C7"/>
    <w:rsid w:val="00301FE7"/>
    <w:rsid w:val="00304D44"/>
    <w:rsid w:val="0031172E"/>
    <w:rsid w:val="00314D31"/>
    <w:rsid w:val="00324D23"/>
    <w:rsid w:val="003260DA"/>
    <w:rsid w:val="00326143"/>
    <w:rsid w:val="0032638D"/>
    <w:rsid w:val="00331C4D"/>
    <w:rsid w:val="00331EBA"/>
    <w:rsid w:val="00335A01"/>
    <w:rsid w:val="00350EF0"/>
    <w:rsid w:val="003614B6"/>
    <w:rsid w:val="003619FF"/>
    <w:rsid w:val="00362191"/>
    <w:rsid w:val="00371C42"/>
    <w:rsid w:val="0037618C"/>
    <w:rsid w:val="00377F54"/>
    <w:rsid w:val="003838E4"/>
    <w:rsid w:val="003854DC"/>
    <w:rsid w:val="00385A44"/>
    <w:rsid w:val="003A2019"/>
    <w:rsid w:val="003B0339"/>
    <w:rsid w:val="003B40D9"/>
    <w:rsid w:val="003B4176"/>
    <w:rsid w:val="003B4E9B"/>
    <w:rsid w:val="003C7C01"/>
    <w:rsid w:val="003D1692"/>
    <w:rsid w:val="003D5D50"/>
    <w:rsid w:val="003E762B"/>
    <w:rsid w:val="003E7F71"/>
    <w:rsid w:val="003F154F"/>
    <w:rsid w:val="003F6307"/>
    <w:rsid w:val="00401D95"/>
    <w:rsid w:val="004060F1"/>
    <w:rsid w:val="00407959"/>
    <w:rsid w:val="00410F58"/>
    <w:rsid w:val="004110ED"/>
    <w:rsid w:val="00413368"/>
    <w:rsid w:val="00413C96"/>
    <w:rsid w:val="00416F59"/>
    <w:rsid w:val="004316FD"/>
    <w:rsid w:val="00431EA8"/>
    <w:rsid w:val="0043678C"/>
    <w:rsid w:val="004368E9"/>
    <w:rsid w:val="004405E0"/>
    <w:rsid w:val="00440A8C"/>
    <w:rsid w:val="004426C5"/>
    <w:rsid w:val="0044445B"/>
    <w:rsid w:val="00444E24"/>
    <w:rsid w:val="0045085B"/>
    <w:rsid w:val="00452EBF"/>
    <w:rsid w:val="004545CD"/>
    <w:rsid w:val="004567D5"/>
    <w:rsid w:val="0046244C"/>
    <w:rsid w:val="00475BF3"/>
    <w:rsid w:val="004828F0"/>
    <w:rsid w:val="004836BB"/>
    <w:rsid w:val="00485325"/>
    <w:rsid w:val="0048565A"/>
    <w:rsid w:val="00486E28"/>
    <w:rsid w:val="00492DDE"/>
    <w:rsid w:val="00493CC5"/>
    <w:rsid w:val="0049483A"/>
    <w:rsid w:val="00495FF1"/>
    <w:rsid w:val="004A479D"/>
    <w:rsid w:val="004A70D5"/>
    <w:rsid w:val="004B4D4B"/>
    <w:rsid w:val="004B5118"/>
    <w:rsid w:val="004C32C4"/>
    <w:rsid w:val="004C666B"/>
    <w:rsid w:val="004C6E40"/>
    <w:rsid w:val="004D16C4"/>
    <w:rsid w:val="004E002A"/>
    <w:rsid w:val="004E1633"/>
    <w:rsid w:val="004F28D9"/>
    <w:rsid w:val="004F401E"/>
    <w:rsid w:val="004F7776"/>
    <w:rsid w:val="00503F18"/>
    <w:rsid w:val="005057F3"/>
    <w:rsid w:val="00510F2F"/>
    <w:rsid w:val="00514123"/>
    <w:rsid w:val="005144C0"/>
    <w:rsid w:val="00524F0C"/>
    <w:rsid w:val="00535F63"/>
    <w:rsid w:val="005363D8"/>
    <w:rsid w:val="00540AC3"/>
    <w:rsid w:val="0054124F"/>
    <w:rsid w:val="00543345"/>
    <w:rsid w:val="005604E7"/>
    <w:rsid w:val="0056111E"/>
    <w:rsid w:val="00562F70"/>
    <w:rsid w:val="00564508"/>
    <w:rsid w:val="00565DC1"/>
    <w:rsid w:val="0057124C"/>
    <w:rsid w:val="00573337"/>
    <w:rsid w:val="0057538F"/>
    <w:rsid w:val="0058618E"/>
    <w:rsid w:val="005864DC"/>
    <w:rsid w:val="005904E5"/>
    <w:rsid w:val="00595949"/>
    <w:rsid w:val="005A2A46"/>
    <w:rsid w:val="005A2C14"/>
    <w:rsid w:val="005A3253"/>
    <w:rsid w:val="005A65AA"/>
    <w:rsid w:val="005C3939"/>
    <w:rsid w:val="005C4B3B"/>
    <w:rsid w:val="005D063C"/>
    <w:rsid w:val="005D66F0"/>
    <w:rsid w:val="005E08AF"/>
    <w:rsid w:val="005E0A7A"/>
    <w:rsid w:val="005F3F52"/>
    <w:rsid w:val="005F5588"/>
    <w:rsid w:val="005F5AD6"/>
    <w:rsid w:val="00603E2C"/>
    <w:rsid w:val="00605D6E"/>
    <w:rsid w:val="0060644A"/>
    <w:rsid w:val="006064A2"/>
    <w:rsid w:val="00606696"/>
    <w:rsid w:val="0060682A"/>
    <w:rsid w:val="006101F8"/>
    <w:rsid w:val="0061153E"/>
    <w:rsid w:val="00612778"/>
    <w:rsid w:val="006167DF"/>
    <w:rsid w:val="00622289"/>
    <w:rsid w:val="0062538F"/>
    <w:rsid w:val="00641FA8"/>
    <w:rsid w:val="00643BE3"/>
    <w:rsid w:val="006472FF"/>
    <w:rsid w:val="006505C9"/>
    <w:rsid w:val="00661DCC"/>
    <w:rsid w:val="00664DDA"/>
    <w:rsid w:val="0067298E"/>
    <w:rsid w:val="00677D3D"/>
    <w:rsid w:val="00690283"/>
    <w:rsid w:val="00694C59"/>
    <w:rsid w:val="006A00DA"/>
    <w:rsid w:val="006A109B"/>
    <w:rsid w:val="006A2BFF"/>
    <w:rsid w:val="006B36F0"/>
    <w:rsid w:val="006B7A40"/>
    <w:rsid w:val="006D08AA"/>
    <w:rsid w:val="006D4682"/>
    <w:rsid w:val="006D51C5"/>
    <w:rsid w:val="006E732E"/>
    <w:rsid w:val="006F154C"/>
    <w:rsid w:val="006F29B9"/>
    <w:rsid w:val="006F2AF8"/>
    <w:rsid w:val="006F6D47"/>
    <w:rsid w:val="007028F0"/>
    <w:rsid w:val="00711665"/>
    <w:rsid w:val="00712EE7"/>
    <w:rsid w:val="00722B4B"/>
    <w:rsid w:val="00730DAC"/>
    <w:rsid w:val="00741AAE"/>
    <w:rsid w:val="007445BE"/>
    <w:rsid w:val="00745E30"/>
    <w:rsid w:val="00746DAC"/>
    <w:rsid w:val="00750A5F"/>
    <w:rsid w:val="0075184E"/>
    <w:rsid w:val="0075785D"/>
    <w:rsid w:val="00763C34"/>
    <w:rsid w:val="00763F8C"/>
    <w:rsid w:val="0076640C"/>
    <w:rsid w:val="0078183A"/>
    <w:rsid w:val="0078256A"/>
    <w:rsid w:val="00784092"/>
    <w:rsid w:val="007875E3"/>
    <w:rsid w:val="007923FC"/>
    <w:rsid w:val="007935CB"/>
    <w:rsid w:val="0079521F"/>
    <w:rsid w:val="00795B8F"/>
    <w:rsid w:val="007B48FF"/>
    <w:rsid w:val="007B5246"/>
    <w:rsid w:val="007C130A"/>
    <w:rsid w:val="007D0010"/>
    <w:rsid w:val="007D01D4"/>
    <w:rsid w:val="007D281C"/>
    <w:rsid w:val="007D798C"/>
    <w:rsid w:val="007E0BA5"/>
    <w:rsid w:val="007E54E8"/>
    <w:rsid w:val="007F5A8A"/>
    <w:rsid w:val="00800527"/>
    <w:rsid w:val="00800DFE"/>
    <w:rsid w:val="00812083"/>
    <w:rsid w:val="008120AD"/>
    <w:rsid w:val="00812F45"/>
    <w:rsid w:val="00820F3A"/>
    <w:rsid w:val="008322FA"/>
    <w:rsid w:val="00832908"/>
    <w:rsid w:val="008371ED"/>
    <w:rsid w:val="00840D9B"/>
    <w:rsid w:val="008439E9"/>
    <w:rsid w:val="00854DE7"/>
    <w:rsid w:val="0085645A"/>
    <w:rsid w:val="0085794A"/>
    <w:rsid w:val="00857C55"/>
    <w:rsid w:val="008600B2"/>
    <w:rsid w:val="008677E6"/>
    <w:rsid w:val="00871E1E"/>
    <w:rsid w:val="00873905"/>
    <w:rsid w:val="00874BF1"/>
    <w:rsid w:val="00881FB8"/>
    <w:rsid w:val="0088243F"/>
    <w:rsid w:val="00885CF0"/>
    <w:rsid w:val="008900FA"/>
    <w:rsid w:val="00896538"/>
    <w:rsid w:val="00897D0B"/>
    <w:rsid w:val="008A05C5"/>
    <w:rsid w:val="008A6FA2"/>
    <w:rsid w:val="008B0436"/>
    <w:rsid w:val="008B6877"/>
    <w:rsid w:val="008C24E4"/>
    <w:rsid w:val="008C257E"/>
    <w:rsid w:val="008C5871"/>
    <w:rsid w:val="008C5BB5"/>
    <w:rsid w:val="008C735D"/>
    <w:rsid w:val="008D1902"/>
    <w:rsid w:val="008D38D1"/>
    <w:rsid w:val="008D4046"/>
    <w:rsid w:val="008E392A"/>
    <w:rsid w:val="008E397E"/>
    <w:rsid w:val="008E4DB1"/>
    <w:rsid w:val="008E6FEF"/>
    <w:rsid w:val="008E7ADA"/>
    <w:rsid w:val="008F1459"/>
    <w:rsid w:val="008F2F55"/>
    <w:rsid w:val="008F7BCD"/>
    <w:rsid w:val="009026E8"/>
    <w:rsid w:val="00904D6F"/>
    <w:rsid w:val="00914683"/>
    <w:rsid w:val="00916149"/>
    <w:rsid w:val="009273D8"/>
    <w:rsid w:val="009309D0"/>
    <w:rsid w:val="0093269D"/>
    <w:rsid w:val="00934B66"/>
    <w:rsid w:val="00940F4F"/>
    <w:rsid w:val="00943F23"/>
    <w:rsid w:val="00947EAA"/>
    <w:rsid w:val="00953445"/>
    <w:rsid w:val="00953DAC"/>
    <w:rsid w:val="009609AD"/>
    <w:rsid w:val="009658B8"/>
    <w:rsid w:val="00972303"/>
    <w:rsid w:val="00972ED6"/>
    <w:rsid w:val="00993DF5"/>
    <w:rsid w:val="009A0FAF"/>
    <w:rsid w:val="009A12B0"/>
    <w:rsid w:val="009A14AF"/>
    <w:rsid w:val="009A27C8"/>
    <w:rsid w:val="009A3089"/>
    <w:rsid w:val="009A36CA"/>
    <w:rsid w:val="009A4066"/>
    <w:rsid w:val="009C033A"/>
    <w:rsid w:val="009C2764"/>
    <w:rsid w:val="009C4395"/>
    <w:rsid w:val="009C4F99"/>
    <w:rsid w:val="009C7C82"/>
    <w:rsid w:val="009C7F3A"/>
    <w:rsid w:val="009D3D59"/>
    <w:rsid w:val="009D67D3"/>
    <w:rsid w:val="009D7A36"/>
    <w:rsid w:val="009E777D"/>
    <w:rsid w:val="009E7F5F"/>
    <w:rsid w:val="009F0C10"/>
    <w:rsid w:val="009F5478"/>
    <w:rsid w:val="00A04829"/>
    <w:rsid w:val="00A14FF4"/>
    <w:rsid w:val="00A179F0"/>
    <w:rsid w:val="00A22236"/>
    <w:rsid w:val="00A23FEB"/>
    <w:rsid w:val="00A2577C"/>
    <w:rsid w:val="00A25B7C"/>
    <w:rsid w:val="00A34086"/>
    <w:rsid w:val="00A3728A"/>
    <w:rsid w:val="00A40039"/>
    <w:rsid w:val="00A52195"/>
    <w:rsid w:val="00A52CC5"/>
    <w:rsid w:val="00A56042"/>
    <w:rsid w:val="00A625BF"/>
    <w:rsid w:val="00A669AE"/>
    <w:rsid w:val="00A71D8E"/>
    <w:rsid w:val="00A71DDA"/>
    <w:rsid w:val="00A7367E"/>
    <w:rsid w:val="00A80409"/>
    <w:rsid w:val="00A91352"/>
    <w:rsid w:val="00A92222"/>
    <w:rsid w:val="00A938B9"/>
    <w:rsid w:val="00AA23E6"/>
    <w:rsid w:val="00AA3B3C"/>
    <w:rsid w:val="00AA628F"/>
    <w:rsid w:val="00AA7E94"/>
    <w:rsid w:val="00AE550F"/>
    <w:rsid w:val="00AF34F7"/>
    <w:rsid w:val="00AF5984"/>
    <w:rsid w:val="00AF712D"/>
    <w:rsid w:val="00B03957"/>
    <w:rsid w:val="00B03C2F"/>
    <w:rsid w:val="00B10D1D"/>
    <w:rsid w:val="00B218E0"/>
    <w:rsid w:val="00B21F3C"/>
    <w:rsid w:val="00B3257E"/>
    <w:rsid w:val="00B32909"/>
    <w:rsid w:val="00B3362B"/>
    <w:rsid w:val="00B571D7"/>
    <w:rsid w:val="00B61E76"/>
    <w:rsid w:val="00B62C97"/>
    <w:rsid w:val="00B647BC"/>
    <w:rsid w:val="00B679AB"/>
    <w:rsid w:val="00B74681"/>
    <w:rsid w:val="00B83A7A"/>
    <w:rsid w:val="00BA2629"/>
    <w:rsid w:val="00BB0EB2"/>
    <w:rsid w:val="00BB5E67"/>
    <w:rsid w:val="00BB7FE2"/>
    <w:rsid w:val="00BC1836"/>
    <w:rsid w:val="00BC4767"/>
    <w:rsid w:val="00BD16FB"/>
    <w:rsid w:val="00BD5DC3"/>
    <w:rsid w:val="00BD7AD5"/>
    <w:rsid w:val="00BE0A60"/>
    <w:rsid w:val="00BE3184"/>
    <w:rsid w:val="00BE5580"/>
    <w:rsid w:val="00BE59F1"/>
    <w:rsid w:val="00BE694F"/>
    <w:rsid w:val="00BF6027"/>
    <w:rsid w:val="00BF67E7"/>
    <w:rsid w:val="00C02999"/>
    <w:rsid w:val="00C134DB"/>
    <w:rsid w:val="00C14D95"/>
    <w:rsid w:val="00C16AEF"/>
    <w:rsid w:val="00C17354"/>
    <w:rsid w:val="00C2228A"/>
    <w:rsid w:val="00C2796F"/>
    <w:rsid w:val="00C31A33"/>
    <w:rsid w:val="00C32C09"/>
    <w:rsid w:val="00C3659A"/>
    <w:rsid w:val="00C37C35"/>
    <w:rsid w:val="00C403EB"/>
    <w:rsid w:val="00C42B0A"/>
    <w:rsid w:val="00C509FA"/>
    <w:rsid w:val="00C67321"/>
    <w:rsid w:val="00C75325"/>
    <w:rsid w:val="00C7545E"/>
    <w:rsid w:val="00C77998"/>
    <w:rsid w:val="00C81981"/>
    <w:rsid w:val="00C83273"/>
    <w:rsid w:val="00C834F4"/>
    <w:rsid w:val="00C84AD9"/>
    <w:rsid w:val="00C92915"/>
    <w:rsid w:val="00C93037"/>
    <w:rsid w:val="00C9603F"/>
    <w:rsid w:val="00CA1D4A"/>
    <w:rsid w:val="00CA237F"/>
    <w:rsid w:val="00CA4286"/>
    <w:rsid w:val="00CA62DC"/>
    <w:rsid w:val="00CB271E"/>
    <w:rsid w:val="00CB33BF"/>
    <w:rsid w:val="00CB45F2"/>
    <w:rsid w:val="00CB4617"/>
    <w:rsid w:val="00CC12B0"/>
    <w:rsid w:val="00CC2929"/>
    <w:rsid w:val="00CC39A1"/>
    <w:rsid w:val="00CD49EF"/>
    <w:rsid w:val="00CE2F45"/>
    <w:rsid w:val="00CF01C6"/>
    <w:rsid w:val="00CF1151"/>
    <w:rsid w:val="00CF3050"/>
    <w:rsid w:val="00D0279E"/>
    <w:rsid w:val="00D040EA"/>
    <w:rsid w:val="00D05374"/>
    <w:rsid w:val="00D10AD7"/>
    <w:rsid w:val="00D20580"/>
    <w:rsid w:val="00D336C1"/>
    <w:rsid w:val="00D37E06"/>
    <w:rsid w:val="00D406DD"/>
    <w:rsid w:val="00D424C4"/>
    <w:rsid w:val="00D5799F"/>
    <w:rsid w:val="00D57D3F"/>
    <w:rsid w:val="00D61C36"/>
    <w:rsid w:val="00D61FDB"/>
    <w:rsid w:val="00D63A63"/>
    <w:rsid w:val="00D77B0F"/>
    <w:rsid w:val="00D806AB"/>
    <w:rsid w:val="00D84223"/>
    <w:rsid w:val="00D8569E"/>
    <w:rsid w:val="00D85FAB"/>
    <w:rsid w:val="00D877A9"/>
    <w:rsid w:val="00D920EC"/>
    <w:rsid w:val="00D92B58"/>
    <w:rsid w:val="00D94687"/>
    <w:rsid w:val="00D94963"/>
    <w:rsid w:val="00D9696C"/>
    <w:rsid w:val="00DA4F38"/>
    <w:rsid w:val="00DA6EA3"/>
    <w:rsid w:val="00DB24EB"/>
    <w:rsid w:val="00DC04C7"/>
    <w:rsid w:val="00DC5DCD"/>
    <w:rsid w:val="00DC5E00"/>
    <w:rsid w:val="00DD4878"/>
    <w:rsid w:val="00DD7B29"/>
    <w:rsid w:val="00DE0C08"/>
    <w:rsid w:val="00DE7AC4"/>
    <w:rsid w:val="00DF469F"/>
    <w:rsid w:val="00DF61EA"/>
    <w:rsid w:val="00E017DF"/>
    <w:rsid w:val="00E03B55"/>
    <w:rsid w:val="00E04C0E"/>
    <w:rsid w:val="00E12764"/>
    <w:rsid w:val="00E13F95"/>
    <w:rsid w:val="00E141CF"/>
    <w:rsid w:val="00E1459D"/>
    <w:rsid w:val="00E2496E"/>
    <w:rsid w:val="00E24E46"/>
    <w:rsid w:val="00E25051"/>
    <w:rsid w:val="00E3098B"/>
    <w:rsid w:val="00E318F4"/>
    <w:rsid w:val="00E36D63"/>
    <w:rsid w:val="00E449F4"/>
    <w:rsid w:val="00E457FA"/>
    <w:rsid w:val="00E50EB4"/>
    <w:rsid w:val="00E52754"/>
    <w:rsid w:val="00E52EC6"/>
    <w:rsid w:val="00E53A02"/>
    <w:rsid w:val="00E57747"/>
    <w:rsid w:val="00E6149B"/>
    <w:rsid w:val="00E87B1E"/>
    <w:rsid w:val="00E902CB"/>
    <w:rsid w:val="00E944E5"/>
    <w:rsid w:val="00EA383A"/>
    <w:rsid w:val="00EA569C"/>
    <w:rsid w:val="00EA6A49"/>
    <w:rsid w:val="00EA6B67"/>
    <w:rsid w:val="00EB3D48"/>
    <w:rsid w:val="00EB5E13"/>
    <w:rsid w:val="00EB7E27"/>
    <w:rsid w:val="00EC097B"/>
    <w:rsid w:val="00EC0B7E"/>
    <w:rsid w:val="00EC45E4"/>
    <w:rsid w:val="00ED283F"/>
    <w:rsid w:val="00ED708E"/>
    <w:rsid w:val="00EE7258"/>
    <w:rsid w:val="00EF08D5"/>
    <w:rsid w:val="00EF5C32"/>
    <w:rsid w:val="00EF7015"/>
    <w:rsid w:val="00EF74C4"/>
    <w:rsid w:val="00F00C91"/>
    <w:rsid w:val="00F012A0"/>
    <w:rsid w:val="00F02B34"/>
    <w:rsid w:val="00F05279"/>
    <w:rsid w:val="00F158EA"/>
    <w:rsid w:val="00F16499"/>
    <w:rsid w:val="00F339DB"/>
    <w:rsid w:val="00F418DD"/>
    <w:rsid w:val="00F44636"/>
    <w:rsid w:val="00F44F72"/>
    <w:rsid w:val="00F4657A"/>
    <w:rsid w:val="00F512DA"/>
    <w:rsid w:val="00F657F1"/>
    <w:rsid w:val="00F75F75"/>
    <w:rsid w:val="00F77C00"/>
    <w:rsid w:val="00F82636"/>
    <w:rsid w:val="00F83CFC"/>
    <w:rsid w:val="00F8436D"/>
    <w:rsid w:val="00F8528A"/>
    <w:rsid w:val="00F858F3"/>
    <w:rsid w:val="00F87010"/>
    <w:rsid w:val="00F94BD3"/>
    <w:rsid w:val="00FA0507"/>
    <w:rsid w:val="00FA0996"/>
    <w:rsid w:val="00FA61DA"/>
    <w:rsid w:val="00FC7A96"/>
    <w:rsid w:val="00FD1EB9"/>
    <w:rsid w:val="00FD3209"/>
    <w:rsid w:val="00FD5B77"/>
    <w:rsid w:val="00FE0018"/>
    <w:rsid w:val="00FE681D"/>
    <w:rsid w:val="00FF394C"/>
    <w:rsid w:val="013438C9"/>
    <w:rsid w:val="01D66620"/>
    <w:rsid w:val="02D212D8"/>
    <w:rsid w:val="02E37041"/>
    <w:rsid w:val="02EB4148"/>
    <w:rsid w:val="02F14E7A"/>
    <w:rsid w:val="03353425"/>
    <w:rsid w:val="04801CC7"/>
    <w:rsid w:val="04904FA7"/>
    <w:rsid w:val="04936233"/>
    <w:rsid w:val="04B807CF"/>
    <w:rsid w:val="04D22B1A"/>
    <w:rsid w:val="04FC263C"/>
    <w:rsid w:val="052D0A47"/>
    <w:rsid w:val="055C30DB"/>
    <w:rsid w:val="0575123A"/>
    <w:rsid w:val="059A4B50"/>
    <w:rsid w:val="05AD6F46"/>
    <w:rsid w:val="05EC0902"/>
    <w:rsid w:val="05F45A09"/>
    <w:rsid w:val="061B2F96"/>
    <w:rsid w:val="085B1D6F"/>
    <w:rsid w:val="09061CDB"/>
    <w:rsid w:val="09067F2D"/>
    <w:rsid w:val="09AA721C"/>
    <w:rsid w:val="0A5C4871"/>
    <w:rsid w:val="0A9F4195"/>
    <w:rsid w:val="0AC011B6"/>
    <w:rsid w:val="0ACE187A"/>
    <w:rsid w:val="0ADE5034"/>
    <w:rsid w:val="0BDE6F3F"/>
    <w:rsid w:val="0BFB189F"/>
    <w:rsid w:val="0C5D52A1"/>
    <w:rsid w:val="0D596BB1"/>
    <w:rsid w:val="0DFA2DED"/>
    <w:rsid w:val="0E122ED0"/>
    <w:rsid w:val="0EEB792F"/>
    <w:rsid w:val="0FA1450C"/>
    <w:rsid w:val="0FE10DAC"/>
    <w:rsid w:val="10036F74"/>
    <w:rsid w:val="11934328"/>
    <w:rsid w:val="11BB0586"/>
    <w:rsid w:val="11E61C4B"/>
    <w:rsid w:val="11E64458"/>
    <w:rsid w:val="123662B7"/>
    <w:rsid w:val="12614426"/>
    <w:rsid w:val="12C34799"/>
    <w:rsid w:val="13402391"/>
    <w:rsid w:val="137A57A0"/>
    <w:rsid w:val="139D2E84"/>
    <w:rsid w:val="13F60B9E"/>
    <w:rsid w:val="14AC77DE"/>
    <w:rsid w:val="14F41582"/>
    <w:rsid w:val="14FE0760"/>
    <w:rsid w:val="14FE7599"/>
    <w:rsid w:val="150712B5"/>
    <w:rsid w:val="15311E8E"/>
    <w:rsid w:val="15A44D56"/>
    <w:rsid w:val="15BE749A"/>
    <w:rsid w:val="15BF393E"/>
    <w:rsid w:val="15F15AC1"/>
    <w:rsid w:val="16092E0B"/>
    <w:rsid w:val="168406E3"/>
    <w:rsid w:val="16B74615"/>
    <w:rsid w:val="16BA4105"/>
    <w:rsid w:val="16CD690B"/>
    <w:rsid w:val="16D50F3F"/>
    <w:rsid w:val="17056242"/>
    <w:rsid w:val="1760353A"/>
    <w:rsid w:val="17797B1C"/>
    <w:rsid w:val="17AB0E5E"/>
    <w:rsid w:val="17CB5887"/>
    <w:rsid w:val="181141F9"/>
    <w:rsid w:val="18852638"/>
    <w:rsid w:val="18E1409A"/>
    <w:rsid w:val="191855E2"/>
    <w:rsid w:val="1A9A5070"/>
    <w:rsid w:val="1AB8095B"/>
    <w:rsid w:val="1B010554"/>
    <w:rsid w:val="1B770817"/>
    <w:rsid w:val="1BB9498B"/>
    <w:rsid w:val="1BBC26CD"/>
    <w:rsid w:val="1C3B1328"/>
    <w:rsid w:val="1C44430D"/>
    <w:rsid w:val="1CCD7727"/>
    <w:rsid w:val="1CE60291"/>
    <w:rsid w:val="1CF01AB3"/>
    <w:rsid w:val="1D1125A5"/>
    <w:rsid w:val="1D305121"/>
    <w:rsid w:val="1DDE6A62"/>
    <w:rsid w:val="1E25455A"/>
    <w:rsid w:val="1E896D5D"/>
    <w:rsid w:val="1F486752"/>
    <w:rsid w:val="1F7C289F"/>
    <w:rsid w:val="1F7C464D"/>
    <w:rsid w:val="1FDE11B5"/>
    <w:rsid w:val="20F36B91"/>
    <w:rsid w:val="213C55CF"/>
    <w:rsid w:val="21570ECE"/>
    <w:rsid w:val="21AB0BF2"/>
    <w:rsid w:val="23237F16"/>
    <w:rsid w:val="23333275"/>
    <w:rsid w:val="237A0EA4"/>
    <w:rsid w:val="238824E9"/>
    <w:rsid w:val="23FB0A5B"/>
    <w:rsid w:val="245706BE"/>
    <w:rsid w:val="248339FB"/>
    <w:rsid w:val="248F4E23"/>
    <w:rsid w:val="24B226C9"/>
    <w:rsid w:val="25754083"/>
    <w:rsid w:val="25C46AD3"/>
    <w:rsid w:val="2623125C"/>
    <w:rsid w:val="27433CA3"/>
    <w:rsid w:val="27567236"/>
    <w:rsid w:val="283310CD"/>
    <w:rsid w:val="287B7B98"/>
    <w:rsid w:val="289472F4"/>
    <w:rsid w:val="28E76D6C"/>
    <w:rsid w:val="29567CBD"/>
    <w:rsid w:val="298E38FB"/>
    <w:rsid w:val="29DB4666"/>
    <w:rsid w:val="2A842608"/>
    <w:rsid w:val="2A8A7C75"/>
    <w:rsid w:val="2AE11A64"/>
    <w:rsid w:val="2AE67FA2"/>
    <w:rsid w:val="2B7F7521"/>
    <w:rsid w:val="2C586E38"/>
    <w:rsid w:val="2D2F71A3"/>
    <w:rsid w:val="2E9205B2"/>
    <w:rsid w:val="2E9E02C8"/>
    <w:rsid w:val="2EAB2859"/>
    <w:rsid w:val="2F01691D"/>
    <w:rsid w:val="2F9024D5"/>
    <w:rsid w:val="2F9708D2"/>
    <w:rsid w:val="2FAF1ED5"/>
    <w:rsid w:val="30241C05"/>
    <w:rsid w:val="303C2E9C"/>
    <w:rsid w:val="30547DC6"/>
    <w:rsid w:val="307C226C"/>
    <w:rsid w:val="31AD27C6"/>
    <w:rsid w:val="31B11C3C"/>
    <w:rsid w:val="328D2C03"/>
    <w:rsid w:val="330E6A2F"/>
    <w:rsid w:val="33CD3982"/>
    <w:rsid w:val="33FA2C94"/>
    <w:rsid w:val="345B6AD0"/>
    <w:rsid w:val="3502519D"/>
    <w:rsid w:val="35707ADE"/>
    <w:rsid w:val="359309F0"/>
    <w:rsid w:val="35EC32F8"/>
    <w:rsid w:val="360D389A"/>
    <w:rsid w:val="361E1B63"/>
    <w:rsid w:val="361E6007"/>
    <w:rsid w:val="362C2EF1"/>
    <w:rsid w:val="36C352FE"/>
    <w:rsid w:val="36E83A79"/>
    <w:rsid w:val="37465815"/>
    <w:rsid w:val="37904CE2"/>
    <w:rsid w:val="37991DE9"/>
    <w:rsid w:val="37F32574"/>
    <w:rsid w:val="385828C1"/>
    <w:rsid w:val="38753FBA"/>
    <w:rsid w:val="38910D12"/>
    <w:rsid w:val="399E0B73"/>
    <w:rsid w:val="39A44A75"/>
    <w:rsid w:val="3AB57D98"/>
    <w:rsid w:val="3B140F6C"/>
    <w:rsid w:val="3B5B73B5"/>
    <w:rsid w:val="3B774464"/>
    <w:rsid w:val="3BF5780A"/>
    <w:rsid w:val="3C5C33E5"/>
    <w:rsid w:val="3D251A29"/>
    <w:rsid w:val="3DA865E0"/>
    <w:rsid w:val="3DFF015C"/>
    <w:rsid w:val="3E3817E1"/>
    <w:rsid w:val="3F176120"/>
    <w:rsid w:val="3F3E6DD2"/>
    <w:rsid w:val="3FFC1167"/>
    <w:rsid w:val="401F4E55"/>
    <w:rsid w:val="40867967"/>
    <w:rsid w:val="40B90E06"/>
    <w:rsid w:val="40C14999"/>
    <w:rsid w:val="40C31C84"/>
    <w:rsid w:val="40F3190F"/>
    <w:rsid w:val="417E204F"/>
    <w:rsid w:val="41911D83"/>
    <w:rsid w:val="419248B1"/>
    <w:rsid w:val="41B63597"/>
    <w:rsid w:val="42332E3A"/>
    <w:rsid w:val="42383FAC"/>
    <w:rsid w:val="4250579A"/>
    <w:rsid w:val="426B67E5"/>
    <w:rsid w:val="42921365"/>
    <w:rsid w:val="42A6360C"/>
    <w:rsid w:val="42C401C0"/>
    <w:rsid w:val="4337496A"/>
    <w:rsid w:val="436F39FE"/>
    <w:rsid w:val="43F51D07"/>
    <w:rsid w:val="44AA4F8D"/>
    <w:rsid w:val="44D60D1F"/>
    <w:rsid w:val="44DE708D"/>
    <w:rsid w:val="456E673B"/>
    <w:rsid w:val="457D1407"/>
    <w:rsid w:val="45A656D1"/>
    <w:rsid w:val="45CB3326"/>
    <w:rsid w:val="46584C1D"/>
    <w:rsid w:val="47040901"/>
    <w:rsid w:val="47E13023"/>
    <w:rsid w:val="48684EBF"/>
    <w:rsid w:val="48CD0814"/>
    <w:rsid w:val="49875199"/>
    <w:rsid w:val="49E37127"/>
    <w:rsid w:val="4A111CB3"/>
    <w:rsid w:val="4A2A2D74"/>
    <w:rsid w:val="4A631DE2"/>
    <w:rsid w:val="4A857FAB"/>
    <w:rsid w:val="4AB0359F"/>
    <w:rsid w:val="4B412124"/>
    <w:rsid w:val="4B962B7E"/>
    <w:rsid w:val="4C6065D9"/>
    <w:rsid w:val="4C7C7C27"/>
    <w:rsid w:val="4CA54673"/>
    <w:rsid w:val="4CC823D1"/>
    <w:rsid w:val="4DBD3491"/>
    <w:rsid w:val="4E3221F7"/>
    <w:rsid w:val="4E854A1D"/>
    <w:rsid w:val="4EBB043F"/>
    <w:rsid w:val="4EEA0E81"/>
    <w:rsid w:val="4F0F2539"/>
    <w:rsid w:val="4F2C57D5"/>
    <w:rsid w:val="4F574251"/>
    <w:rsid w:val="4FCD4A4A"/>
    <w:rsid w:val="4FD23C92"/>
    <w:rsid w:val="4FF96EB9"/>
    <w:rsid w:val="50643087"/>
    <w:rsid w:val="508036EE"/>
    <w:rsid w:val="51360251"/>
    <w:rsid w:val="51F779E0"/>
    <w:rsid w:val="520619D1"/>
    <w:rsid w:val="52770B21"/>
    <w:rsid w:val="529E1C09"/>
    <w:rsid w:val="52CD24EF"/>
    <w:rsid w:val="5363453F"/>
    <w:rsid w:val="539D45B7"/>
    <w:rsid w:val="53AA40C5"/>
    <w:rsid w:val="53E67D0C"/>
    <w:rsid w:val="54104D89"/>
    <w:rsid w:val="54C44CF2"/>
    <w:rsid w:val="550A5C7C"/>
    <w:rsid w:val="559B2D78"/>
    <w:rsid w:val="55A7171D"/>
    <w:rsid w:val="561D19DF"/>
    <w:rsid w:val="569E48CE"/>
    <w:rsid w:val="56A25A40"/>
    <w:rsid w:val="56B52866"/>
    <w:rsid w:val="574B0AC9"/>
    <w:rsid w:val="577B4C0F"/>
    <w:rsid w:val="57C739B1"/>
    <w:rsid w:val="57C87729"/>
    <w:rsid w:val="57E722A5"/>
    <w:rsid w:val="58421289"/>
    <w:rsid w:val="5842572D"/>
    <w:rsid w:val="591C5F7E"/>
    <w:rsid w:val="591F15CA"/>
    <w:rsid w:val="59BF6403"/>
    <w:rsid w:val="5A0233C6"/>
    <w:rsid w:val="5A056A12"/>
    <w:rsid w:val="5A582FE6"/>
    <w:rsid w:val="5A9D30EE"/>
    <w:rsid w:val="5B321A89"/>
    <w:rsid w:val="5B733DF5"/>
    <w:rsid w:val="5C3830CF"/>
    <w:rsid w:val="5C814A76"/>
    <w:rsid w:val="5CBF10FA"/>
    <w:rsid w:val="5CE134D7"/>
    <w:rsid w:val="5D712E8A"/>
    <w:rsid w:val="5D9500AD"/>
    <w:rsid w:val="5DA64068"/>
    <w:rsid w:val="5DD90725"/>
    <w:rsid w:val="5E585625"/>
    <w:rsid w:val="5E79350D"/>
    <w:rsid w:val="5ED54D16"/>
    <w:rsid w:val="5F634516"/>
    <w:rsid w:val="5F7A39FE"/>
    <w:rsid w:val="5FA42829"/>
    <w:rsid w:val="5FF4555F"/>
    <w:rsid w:val="60185E28"/>
    <w:rsid w:val="604D0BD9"/>
    <w:rsid w:val="607F7CF7"/>
    <w:rsid w:val="60854409"/>
    <w:rsid w:val="60DD01F4"/>
    <w:rsid w:val="60DD2543"/>
    <w:rsid w:val="611F660B"/>
    <w:rsid w:val="613C540F"/>
    <w:rsid w:val="617701F5"/>
    <w:rsid w:val="622C5484"/>
    <w:rsid w:val="62885EA0"/>
    <w:rsid w:val="62EF200D"/>
    <w:rsid w:val="630F5764"/>
    <w:rsid w:val="63691DC0"/>
    <w:rsid w:val="63755EBC"/>
    <w:rsid w:val="64084CB2"/>
    <w:rsid w:val="644D7933"/>
    <w:rsid w:val="646F1658"/>
    <w:rsid w:val="6490520C"/>
    <w:rsid w:val="655F347A"/>
    <w:rsid w:val="65F30CB6"/>
    <w:rsid w:val="662A7678"/>
    <w:rsid w:val="666176C6"/>
    <w:rsid w:val="66ED1A86"/>
    <w:rsid w:val="67206C39"/>
    <w:rsid w:val="67F126CE"/>
    <w:rsid w:val="68476448"/>
    <w:rsid w:val="684E77D6"/>
    <w:rsid w:val="685D61DD"/>
    <w:rsid w:val="68833924"/>
    <w:rsid w:val="69513A22"/>
    <w:rsid w:val="696C260A"/>
    <w:rsid w:val="69782D5D"/>
    <w:rsid w:val="6A1B0703"/>
    <w:rsid w:val="6A321963"/>
    <w:rsid w:val="6AB01D85"/>
    <w:rsid w:val="6AB778B5"/>
    <w:rsid w:val="6AD34C6C"/>
    <w:rsid w:val="6B1362C5"/>
    <w:rsid w:val="6B142F59"/>
    <w:rsid w:val="6B1B6095"/>
    <w:rsid w:val="6B22460C"/>
    <w:rsid w:val="6B973A65"/>
    <w:rsid w:val="6C1317AB"/>
    <w:rsid w:val="6C2C42D2"/>
    <w:rsid w:val="6C3F4006"/>
    <w:rsid w:val="6C4909E0"/>
    <w:rsid w:val="6C7517D5"/>
    <w:rsid w:val="6CCB7647"/>
    <w:rsid w:val="6CE677F7"/>
    <w:rsid w:val="6E7A7577"/>
    <w:rsid w:val="6FEF2BB1"/>
    <w:rsid w:val="70AE175A"/>
    <w:rsid w:val="71096990"/>
    <w:rsid w:val="72C2329A"/>
    <w:rsid w:val="73874A50"/>
    <w:rsid w:val="73886600"/>
    <w:rsid w:val="740F3323"/>
    <w:rsid w:val="74933140"/>
    <w:rsid w:val="749A44CF"/>
    <w:rsid w:val="74CE23AB"/>
    <w:rsid w:val="75D457BF"/>
    <w:rsid w:val="762A0AB5"/>
    <w:rsid w:val="764346F2"/>
    <w:rsid w:val="766404A0"/>
    <w:rsid w:val="76A553AD"/>
    <w:rsid w:val="76DD06A3"/>
    <w:rsid w:val="77690189"/>
    <w:rsid w:val="776C7C79"/>
    <w:rsid w:val="778D1853"/>
    <w:rsid w:val="77E74C52"/>
    <w:rsid w:val="78CB15BC"/>
    <w:rsid w:val="78CC09CF"/>
    <w:rsid w:val="78DC2CB0"/>
    <w:rsid w:val="79562AAA"/>
    <w:rsid w:val="797C23F5"/>
    <w:rsid w:val="79B759CB"/>
    <w:rsid w:val="7AE534E4"/>
    <w:rsid w:val="7B9D48A5"/>
    <w:rsid w:val="7C5238E1"/>
    <w:rsid w:val="7CB313A5"/>
    <w:rsid w:val="7DEA485E"/>
    <w:rsid w:val="7E04739F"/>
    <w:rsid w:val="7E96440C"/>
    <w:rsid w:val="7EB20667"/>
    <w:rsid w:val="7EE54599"/>
    <w:rsid w:val="7F6D20BD"/>
    <w:rsid w:val="7F9B10FB"/>
    <w:rsid w:val="7FC406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Calibri" w:hAnsi="Calibri" w:eastAsia="宋体" w:cs="Times New Roman"/>
      <w:sz w:val="22"/>
      <w:szCs w:val="22"/>
      <w:lang w:val="en-US" w:eastAsia="en-US" w:bidi="ar-SA"/>
    </w:rPr>
  </w:style>
  <w:style w:type="paragraph" w:styleId="4">
    <w:name w:val="heading 2"/>
    <w:basedOn w:val="1"/>
    <w:next w:val="1"/>
    <w:qFormat/>
    <w:uiPriority w:val="0"/>
    <w:pPr>
      <w:spacing w:before="120" w:after="120"/>
      <w:ind w:left="3"/>
      <w:jc w:val="center"/>
      <w:outlineLvl w:val="1"/>
    </w:pPr>
    <w:rPr>
      <w:rFonts w:ascii="宋体" w:hAnsi="宋体"/>
      <w:b/>
      <w:sz w:val="44"/>
      <w:szCs w:val="44"/>
    </w:rPr>
  </w:style>
  <w:style w:type="paragraph" w:styleId="5">
    <w:name w:val="heading 3"/>
    <w:basedOn w:val="1"/>
    <w:link w:val="51"/>
    <w:qFormat/>
    <w:uiPriority w:val="0"/>
    <w:pPr>
      <w:ind w:left="100"/>
      <w:outlineLvl w:val="2"/>
    </w:pPr>
    <w:rPr>
      <w:rFonts w:ascii="Microsoft JhengHei" w:hAnsi="Microsoft JhengHei"/>
      <w:b/>
      <w:bCs/>
      <w:sz w:val="30"/>
      <w:szCs w:val="32"/>
    </w:rPr>
  </w:style>
  <w:style w:type="paragraph" w:styleId="6">
    <w:name w:val="heading 4"/>
    <w:basedOn w:val="1"/>
    <w:next w:val="1"/>
    <w:link w:val="48"/>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widowControl w:val="0"/>
      <w:tabs>
        <w:tab w:val="left" w:pos="993"/>
      </w:tabs>
      <w:spacing w:after="120" w:line="240" w:lineRule="auto"/>
      <w:ind w:left="420" w:leftChars="200" w:firstLine="420" w:firstLineChars="200"/>
    </w:pPr>
    <w:rPr>
      <w:rFonts w:ascii="Times New Roman" w:hAnsi="Times New Roman" w:eastAsia="宋体"/>
      <w:b w:val="0"/>
      <w:kern w:val="2"/>
      <w:sz w:val="21"/>
      <w:szCs w:val="24"/>
    </w:rPr>
  </w:style>
  <w:style w:type="paragraph" w:styleId="3">
    <w:name w:val="Body Text Indent"/>
    <w:basedOn w:val="1"/>
    <w:qFormat/>
    <w:uiPriority w:val="0"/>
    <w:pPr>
      <w:widowControl/>
      <w:tabs>
        <w:tab w:val="left" w:pos="993"/>
      </w:tabs>
      <w:spacing w:line="360" w:lineRule="auto"/>
      <w:ind w:left="4099" w:leftChars="949" w:hanging="2201" w:hangingChars="687"/>
      <w:jc w:val="both"/>
    </w:pPr>
    <w:rPr>
      <w:rFonts w:ascii="Arial" w:hAnsi="Arial" w:eastAsia="幼圆"/>
      <w:b/>
      <w:sz w:val="32"/>
      <w:szCs w:val="20"/>
      <w:lang w:eastAsia="zh-CN"/>
    </w:rPr>
  </w:style>
  <w:style w:type="paragraph" w:styleId="7">
    <w:name w:val="toc 7"/>
    <w:basedOn w:val="1"/>
    <w:next w:val="1"/>
    <w:autoRedefine/>
    <w:unhideWhenUsed/>
    <w:qFormat/>
    <w:uiPriority w:val="39"/>
    <w:pPr>
      <w:ind w:left="2520" w:leftChars="1200"/>
      <w:jc w:val="both"/>
    </w:pPr>
    <w:rPr>
      <w:rFonts w:asciiTheme="minorHAnsi" w:hAnsiTheme="minorHAnsi" w:eastAsiaTheme="minorEastAsia" w:cstheme="minorBidi"/>
      <w:kern w:val="2"/>
      <w:sz w:val="21"/>
      <w:lang w:eastAsia="zh-CN"/>
      <w14:ligatures w14:val="standardContextual"/>
    </w:rPr>
  </w:style>
  <w:style w:type="paragraph" w:styleId="8">
    <w:name w:val="Normal Indent"/>
    <w:basedOn w:val="1"/>
    <w:link w:val="47"/>
    <w:qFormat/>
    <w:uiPriority w:val="0"/>
    <w:pPr>
      <w:ind w:firstLine="420" w:firstLineChars="200"/>
      <w:jc w:val="both"/>
    </w:pPr>
    <w:rPr>
      <w:kern w:val="2"/>
      <w:sz w:val="21"/>
      <w:szCs w:val="24"/>
    </w:rPr>
  </w:style>
  <w:style w:type="paragraph" w:styleId="9">
    <w:name w:val="annotation text"/>
    <w:basedOn w:val="1"/>
    <w:link w:val="45"/>
    <w:unhideWhenUsed/>
    <w:qFormat/>
    <w:uiPriority w:val="99"/>
  </w:style>
  <w:style w:type="paragraph" w:styleId="10">
    <w:name w:val="Body Text 3"/>
    <w:basedOn w:val="1"/>
    <w:qFormat/>
    <w:uiPriority w:val="0"/>
    <w:pPr>
      <w:widowControl/>
    </w:pPr>
    <w:rPr>
      <w:rFonts w:ascii="宋体"/>
      <w:b/>
      <w:bCs/>
      <w:sz w:val="21"/>
      <w:szCs w:val="20"/>
      <w:lang w:eastAsia="zh-CN"/>
    </w:rPr>
  </w:style>
  <w:style w:type="paragraph" w:styleId="11">
    <w:name w:val="Body Text"/>
    <w:basedOn w:val="1"/>
    <w:qFormat/>
    <w:uiPriority w:val="0"/>
    <w:pPr>
      <w:ind w:left="100"/>
    </w:pPr>
    <w:rPr>
      <w:rFonts w:ascii="宋体" w:hAnsi="宋体"/>
      <w:sz w:val="21"/>
      <w:szCs w:val="21"/>
    </w:rPr>
  </w:style>
  <w:style w:type="paragraph" w:styleId="12">
    <w:name w:val="toc 5"/>
    <w:basedOn w:val="1"/>
    <w:next w:val="1"/>
    <w:qFormat/>
    <w:uiPriority w:val="39"/>
    <w:pPr>
      <w:widowControl/>
      <w:ind w:left="800"/>
    </w:pPr>
    <w:rPr>
      <w:rFonts w:ascii="Times New Roman" w:hAnsi="Times New Roman"/>
      <w:sz w:val="20"/>
      <w:szCs w:val="21"/>
      <w:lang w:eastAsia="zh-CN"/>
    </w:rPr>
  </w:style>
  <w:style w:type="paragraph" w:styleId="13">
    <w:name w:val="toc 3"/>
    <w:basedOn w:val="1"/>
    <w:qFormat/>
    <w:uiPriority w:val="39"/>
    <w:pPr>
      <w:ind w:left="520"/>
    </w:pPr>
    <w:rPr>
      <w:rFonts w:ascii="宋体" w:hAnsi="宋体"/>
      <w:sz w:val="21"/>
      <w:szCs w:val="21"/>
    </w:rPr>
  </w:style>
  <w:style w:type="paragraph" w:styleId="14">
    <w:name w:val="Plain Text"/>
    <w:basedOn w:val="1"/>
    <w:link w:val="43"/>
    <w:qFormat/>
    <w:uiPriority w:val="99"/>
    <w:pPr>
      <w:jc w:val="both"/>
    </w:pPr>
    <w:rPr>
      <w:rFonts w:ascii="宋体"/>
      <w:kern w:val="2"/>
      <w:sz w:val="21"/>
      <w:szCs w:val="20"/>
      <w:lang w:eastAsia="zh-CN"/>
    </w:rPr>
  </w:style>
  <w:style w:type="paragraph" w:styleId="15">
    <w:name w:val="toc 8"/>
    <w:basedOn w:val="1"/>
    <w:next w:val="1"/>
    <w:autoRedefine/>
    <w:unhideWhenUsed/>
    <w:qFormat/>
    <w:uiPriority w:val="39"/>
    <w:pPr>
      <w:ind w:left="2940" w:leftChars="1400"/>
      <w:jc w:val="both"/>
    </w:pPr>
    <w:rPr>
      <w:rFonts w:asciiTheme="minorHAnsi" w:hAnsiTheme="minorHAnsi" w:eastAsiaTheme="minorEastAsia" w:cstheme="minorBidi"/>
      <w:kern w:val="2"/>
      <w:sz w:val="21"/>
      <w:lang w:eastAsia="zh-CN"/>
      <w14:ligatures w14:val="standardContextual"/>
    </w:rPr>
  </w:style>
  <w:style w:type="paragraph" w:styleId="16">
    <w:name w:val="footer"/>
    <w:basedOn w:val="1"/>
    <w:link w:val="44"/>
    <w:unhideWhenUsed/>
    <w:qFormat/>
    <w:uiPriority w:val="99"/>
    <w:pPr>
      <w:tabs>
        <w:tab w:val="center" w:pos="4153"/>
        <w:tab w:val="right" w:pos="8306"/>
      </w:tabs>
      <w:snapToGrid w:val="0"/>
    </w:pPr>
    <w:rPr>
      <w:sz w:val="18"/>
      <w:szCs w:val="18"/>
    </w:rPr>
  </w:style>
  <w:style w:type="paragraph" w:styleId="1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unhideWhenUsed/>
    <w:qFormat/>
    <w:uiPriority w:val="39"/>
    <w:pPr>
      <w:jc w:val="both"/>
    </w:pPr>
    <w:rPr>
      <w:rFonts w:asciiTheme="minorHAnsi" w:hAnsiTheme="minorHAnsi" w:eastAsiaTheme="minorEastAsia" w:cstheme="minorBidi"/>
      <w:kern w:val="2"/>
      <w:sz w:val="21"/>
      <w:lang w:eastAsia="zh-CN"/>
      <w14:ligatures w14:val="standardContextual"/>
    </w:rPr>
  </w:style>
  <w:style w:type="paragraph" w:styleId="19">
    <w:name w:val="toc 4"/>
    <w:basedOn w:val="1"/>
    <w:next w:val="1"/>
    <w:autoRedefine/>
    <w:unhideWhenUsed/>
    <w:qFormat/>
    <w:uiPriority w:val="39"/>
    <w:pPr>
      <w:ind w:left="1260" w:leftChars="600"/>
      <w:jc w:val="both"/>
    </w:pPr>
    <w:rPr>
      <w:rFonts w:asciiTheme="minorHAnsi" w:hAnsiTheme="minorHAnsi" w:eastAsiaTheme="minorEastAsia" w:cstheme="minorBidi"/>
      <w:kern w:val="2"/>
      <w:sz w:val="21"/>
      <w:lang w:eastAsia="zh-CN"/>
      <w14:ligatures w14:val="standardContextual"/>
    </w:rPr>
  </w:style>
  <w:style w:type="paragraph" w:styleId="20">
    <w:name w:val="toc 6"/>
    <w:basedOn w:val="1"/>
    <w:next w:val="1"/>
    <w:autoRedefine/>
    <w:unhideWhenUsed/>
    <w:qFormat/>
    <w:uiPriority w:val="39"/>
    <w:pPr>
      <w:ind w:left="2100" w:leftChars="1000"/>
      <w:jc w:val="both"/>
    </w:pPr>
    <w:rPr>
      <w:rFonts w:asciiTheme="minorHAnsi" w:hAnsiTheme="minorHAnsi" w:eastAsiaTheme="minorEastAsia" w:cstheme="minorBidi"/>
      <w:kern w:val="2"/>
      <w:sz w:val="21"/>
      <w:lang w:eastAsia="zh-CN"/>
      <w14:ligatures w14:val="standardContextual"/>
    </w:rPr>
  </w:style>
  <w:style w:type="paragraph" w:styleId="21">
    <w:name w:val="toc 2"/>
    <w:basedOn w:val="1"/>
    <w:qFormat/>
    <w:uiPriority w:val="39"/>
    <w:pPr>
      <w:ind w:left="100"/>
    </w:pPr>
    <w:rPr>
      <w:rFonts w:ascii="宋体" w:hAnsi="宋体"/>
      <w:sz w:val="21"/>
      <w:szCs w:val="21"/>
    </w:rPr>
  </w:style>
  <w:style w:type="paragraph" w:styleId="22">
    <w:name w:val="toc 9"/>
    <w:basedOn w:val="1"/>
    <w:next w:val="1"/>
    <w:autoRedefine/>
    <w:unhideWhenUsed/>
    <w:qFormat/>
    <w:uiPriority w:val="39"/>
    <w:pPr>
      <w:ind w:left="3360" w:leftChars="1600"/>
      <w:jc w:val="both"/>
    </w:pPr>
    <w:rPr>
      <w:rFonts w:asciiTheme="minorHAnsi" w:hAnsiTheme="minorHAnsi" w:eastAsiaTheme="minorEastAsia" w:cstheme="minorBidi"/>
      <w:kern w:val="2"/>
      <w:sz w:val="21"/>
      <w:lang w:eastAsia="zh-CN"/>
      <w14:ligatures w14:val="standardContextual"/>
    </w:rPr>
  </w:style>
  <w:style w:type="paragraph" w:styleId="23">
    <w:name w:val="Normal (Web)"/>
    <w:basedOn w:val="1"/>
    <w:qFormat/>
    <w:uiPriority w:val="0"/>
    <w:pPr>
      <w:spacing w:beforeAutospacing="1" w:afterAutospacing="1"/>
    </w:pPr>
    <w:rPr>
      <w:sz w:val="24"/>
      <w:lang w:eastAsia="zh-CN"/>
    </w:rPr>
  </w:style>
  <w:style w:type="paragraph" w:styleId="24">
    <w:name w:val="annotation subject"/>
    <w:basedOn w:val="9"/>
    <w:next w:val="9"/>
    <w:link w:val="52"/>
    <w:qFormat/>
    <w:uiPriority w:val="0"/>
    <w:rPr>
      <w:b/>
      <w:bCs/>
    </w:r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Hyperlink"/>
    <w:basedOn w:val="27"/>
    <w:unhideWhenUsed/>
    <w:qFormat/>
    <w:uiPriority w:val="99"/>
    <w:rPr>
      <w:color w:val="0026E5" w:themeColor="hyperlink"/>
      <w:u w:val="single"/>
      <w14:textFill>
        <w14:solidFill>
          <w14:schemeClr w14:val="hlink"/>
        </w14:solidFill>
      </w14:textFill>
    </w:rPr>
  </w:style>
  <w:style w:type="character" w:styleId="30">
    <w:name w:val="annotation reference"/>
    <w:unhideWhenUsed/>
    <w:qFormat/>
    <w:uiPriority w:val="99"/>
    <w:rPr>
      <w:sz w:val="21"/>
      <w:szCs w:val="21"/>
    </w:rPr>
  </w:style>
  <w:style w:type="paragraph" w:customStyle="1" w:styleId="31">
    <w:name w:val="正文文本 31"/>
    <w:basedOn w:val="1"/>
    <w:qFormat/>
    <w:uiPriority w:val="0"/>
    <w:pPr>
      <w:jc w:val="both"/>
    </w:pPr>
    <w:rPr>
      <w:rFonts w:ascii="宋体"/>
      <w:sz w:val="24"/>
      <w:szCs w:val="20"/>
      <w:lang w:eastAsia="zh-CN"/>
    </w:rPr>
  </w:style>
  <w:style w:type="paragraph" w:customStyle="1" w:styleId="32">
    <w:name w:val="正文文本缩进1"/>
    <w:basedOn w:val="1"/>
    <w:link w:val="42"/>
    <w:qFormat/>
    <w:uiPriority w:val="0"/>
    <w:pPr>
      <w:ind w:firstLine="200" w:firstLineChars="200"/>
      <w:jc w:val="both"/>
    </w:pPr>
    <w:rPr>
      <w:sz w:val="20"/>
      <w:szCs w:val="20"/>
      <w:lang w:eastAsia="zh-CN"/>
    </w:rPr>
  </w:style>
  <w:style w:type="character" w:customStyle="1" w:styleId="33">
    <w:name w:val="font41"/>
    <w:qFormat/>
    <w:uiPriority w:val="0"/>
    <w:rPr>
      <w:rFonts w:hint="eastAsia" w:ascii="宋体" w:hAnsi="宋体" w:eastAsia="宋体" w:cs="宋体"/>
      <w:color w:val="000000"/>
      <w:sz w:val="20"/>
      <w:szCs w:val="20"/>
      <w:u w:val="none"/>
    </w:rPr>
  </w:style>
  <w:style w:type="character" w:customStyle="1" w:styleId="34">
    <w:name w:val="font21"/>
    <w:qFormat/>
    <w:uiPriority w:val="0"/>
    <w:rPr>
      <w:rFonts w:hint="eastAsia" w:ascii="宋体" w:hAnsi="宋体" w:eastAsia="宋体" w:cs="宋体"/>
      <w:color w:val="000000"/>
      <w:sz w:val="20"/>
      <w:szCs w:val="20"/>
      <w:u w:val="none"/>
    </w:rPr>
  </w:style>
  <w:style w:type="character" w:customStyle="1" w:styleId="35">
    <w:name w:val="font61"/>
    <w:qFormat/>
    <w:uiPriority w:val="0"/>
    <w:rPr>
      <w:rFonts w:hint="eastAsia" w:ascii="宋体" w:hAnsi="宋体" w:eastAsia="宋体" w:cs="宋体"/>
      <w:color w:val="FF0000"/>
      <w:sz w:val="20"/>
      <w:szCs w:val="20"/>
      <w:u w:val="none"/>
    </w:rPr>
  </w:style>
  <w:style w:type="paragraph" w:customStyle="1" w:styleId="36">
    <w:name w:val="引文目录标题1"/>
    <w:basedOn w:val="1"/>
    <w:qFormat/>
    <w:uiPriority w:val="0"/>
    <w:pPr>
      <w:spacing w:before="120"/>
      <w:jc w:val="both"/>
    </w:pPr>
    <w:rPr>
      <w:rFonts w:ascii="Arial" w:hAnsi="Arial"/>
      <w:kern w:val="2"/>
      <w:sz w:val="24"/>
      <w:szCs w:val="24"/>
      <w:lang w:eastAsia="zh-CN"/>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8">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
    <w:name w:val="页眉1"/>
    <w:basedOn w:val="1"/>
    <w:qFormat/>
    <w:uiPriority w:val="0"/>
    <w:pPr>
      <w:pBdr>
        <w:bottom w:val="single" w:color="000000" w:sz="6" w:space="1"/>
      </w:pBdr>
      <w:tabs>
        <w:tab w:val="center" w:pos="4153"/>
        <w:tab w:val="right" w:pos="8306"/>
      </w:tabs>
      <w:snapToGrid w:val="0"/>
      <w:jc w:val="center"/>
    </w:pPr>
    <w:rPr>
      <w:rFonts w:ascii="Times New Roman" w:hAnsi="Times New Roman"/>
      <w:kern w:val="2"/>
      <w:sz w:val="18"/>
      <w:szCs w:val="18"/>
      <w:lang w:eastAsia="zh-CN"/>
    </w:rPr>
  </w:style>
  <w:style w:type="paragraph" w:customStyle="1" w:styleId="40">
    <w:name w:val="页脚11"/>
    <w:basedOn w:val="1"/>
    <w:qFormat/>
    <w:uiPriority w:val="0"/>
    <w:pPr>
      <w:tabs>
        <w:tab w:val="center" w:pos="4153"/>
        <w:tab w:val="right" w:pos="8306"/>
      </w:tabs>
      <w:snapToGrid w:val="0"/>
    </w:pPr>
    <w:rPr>
      <w:rFonts w:ascii="Times New Roman" w:hAnsi="Times New Roman"/>
      <w:kern w:val="2"/>
      <w:sz w:val="18"/>
      <w:szCs w:val="18"/>
      <w:lang w:eastAsia="zh-CN"/>
    </w:rPr>
  </w:style>
  <w:style w:type="character" w:customStyle="1" w:styleId="41">
    <w:name w:val="页码1"/>
    <w:qFormat/>
    <w:uiPriority w:val="0"/>
  </w:style>
  <w:style w:type="character" w:customStyle="1" w:styleId="42">
    <w:name w:val="正文文本缩进 字符"/>
    <w:link w:val="32"/>
    <w:qFormat/>
    <w:uiPriority w:val="0"/>
    <w:rPr>
      <w:rFonts w:ascii="Calibri" w:hAnsi="Calibri" w:eastAsia="宋体" w:cs="Times New Roman"/>
    </w:rPr>
  </w:style>
  <w:style w:type="character" w:customStyle="1" w:styleId="43">
    <w:name w:val="纯文本 字符"/>
    <w:link w:val="14"/>
    <w:qFormat/>
    <w:uiPriority w:val="0"/>
    <w:rPr>
      <w:rFonts w:ascii="宋体" w:hAnsi="Calibri" w:eastAsia="宋体" w:cs="Times New Roman"/>
      <w:kern w:val="2"/>
      <w:sz w:val="21"/>
    </w:rPr>
  </w:style>
  <w:style w:type="character" w:customStyle="1" w:styleId="44">
    <w:name w:val="页脚 字符"/>
    <w:basedOn w:val="27"/>
    <w:link w:val="16"/>
    <w:qFormat/>
    <w:uiPriority w:val="99"/>
    <w:rPr>
      <w:rFonts w:ascii="Calibri" w:hAnsi="Calibri" w:eastAsia="宋体" w:cs="Times New Roman"/>
      <w:sz w:val="18"/>
      <w:szCs w:val="18"/>
      <w:lang w:eastAsia="en-US"/>
    </w:rPr>
  </w:style>
  <w:style w:type="character" w:customStyle="1" w:styleId="45">
    <w:name w:val="批注文字 字符"/>
    <w:basedOn w:val="27"/>
    <w:link w:val="9"/>
    <w:qFormat/>
    <w:uiPriority w:val="99"/>
    <w:rPr>
      <w:rFonts w:ascii="Calibri" w:hAnsi="Calibri" w:eastAsia="宋体" w:cs="Times New Roman"/>
      <w:sz w:val="22"/>
      <w:szCs w:val="22"/>
      <w:lang w:eastAsia="en-US"/>
    </w:rPr>
  </w:style>
  <w:style w:type="paragraph" w:styleId="46">
    <w:name w:val="List Paragraph"/>
    <w:basedOn w:val="1"/>
    <w:qFormat/>
    <w:uiPriority w:val="34"/>
    <w:pPr>
      <w:spacing w:after="160" w:line="278" w:lineRule="auto"/>
      <w:ind w:left="720"/>
      <w:contextualSpacing/>
    </w:pPr>
    <w:rPr>
      <w:rFonts w:asciiTheme="minorHAnsi" w:hAnsiTheme="minorHAnsi" w:eastAsiaTheme="minorEastAsia" w:cstheme="minorBidi"/>
      <w:kern w:val="2"/>
      <w:szCs w:val="24"/>
      <w:lang w:eastAsia="zh-CN"/>
    </w:rPr>
  </w:style>
  <w:style w:type="character" w:customStyle="1" w:styleId="47">
    <w:name w:val="正文缩进 字符"/>
    <w:link w:val="8"/>
    <w:qFormat/>
    <w:locked/>
    <w:uiPriority w:val="0"/>
    <w:rPr>
      <w:rFonts w:ascii="Calibri" w:hAnsi="Calibri" w:eastAsia="宋体" w:cs="Times New Roman"/>
      <w:kern w:val="2"/>
      <w:sz w:val="21"/>
      <w:szCs w:val="24"/>
      <w:lang w:eastAsia="en-US"/>
    </w:rPr>
  </w:style>
  <w:style w:type="character" w:customStyle="1" w:styleId="48">
    <w:name w:val="标题 4 字符"/>
    <w:basedOn w:val="27"/>
    <w:link w:val="6"/>
    <w:qFormat/>
    <w:uiPriority w:val="0"/>
    <w:rPr>
      <w:rFonts w:asciiTheme="majorHAnsi" w:hAnsiTheme="majorHAnsi" w:eastAsiaTheme="majorEastAsia" w:cstheme="majorBidi"/>
      <w:b/>
      <w:bCs/>
      <w:sz w:val="28"/>
      <w:szCs w:val="28"/>
      <w:lang w:eastAsia="en-US"/>
    </w:rPr>
  </w:style>
  <w:style w:type="character" w:customStyle="1" w:styleId="49">
    <w:name w:val="未处理的提及1"/>
    <w:basedOn w:val="27"/>
    <w:semiHidden/>
    <w:unhideWhenUsed/>
    <w:qFormat/>
    <w:uiPriority w:val="99"/>
    <w:rPr>
      <w:color w:val="605E5C"/>
      <w:shd w:val="clear" w:color="auto" w:fill="E1DFDD"/>
    </w:rPr>
  </w:style>
  <w:style w:type="paragraph" w:customStyle="1" w:styleId="50">
    <w:name w:val="Table Paragraph"/>
    <w:basedOn w:val="1"/>
    <w:qFormat/>
    <w:uiPriority w:val="1"/>
    <w:pPr>
      <w:autoSpaceDE w:val="0"/>
      <w:autoSpaceDN w:val="0"/>
    </w:pPr>
    <w:rPr>
      <w:rFonts w:ascii="宋体" w:hAnsi="宋体" w:cs="宋体"/>
      <w:lang w:val="zh-CN" w:eastAsia="zh-CN" w:bidi="zh-CN"/>
    </w:rPr>
  </w:style>
  <w:style w:type="character" w:customStyle="1" w:styleId="51">
    <w:name w:val="标题 3 字符"/>
    <w:basedOn w:val="27"/>
    <w:link w:val="5"/>
    <w:qFormat/>
    <w:uiPriority w:val="0"/>
    <w:rPr>
      <w:rFonts w:ascii="Microsoft JhengHei" w:hAnsi="Microsoft JhengHei" w:eastAsia="宋体" w:cs="Times New Roman"/>
      <w:b/>
      <w:bCs/>
      <w:sz w:val="30"/>
      <w:szCs w:val="32"/>
      <w:lang w:eastAsia="en-US"/>
    </w:rPr>
  </w:style>
  <w:style w:type="character" w:customStyle="1" w:styleId="52">
    <w:name w:val="批注主题 字符"/>
    <w:basedOn w:val="45"/>
    <w:link w:val="24"/>
    <w:qFormat/>
    <w:uiPriority w:val="0"/>
    <w:rPr>
      <w:rFonts w:ascii="Calibri" w:hAnsi="Calibri" w:eastAsia="宋体" w:cs="Times New Roman"/>
      <w:b/>
      <w:bCs/>
      <w:sz w:val="22"/>
      <w:szCs w:val="22"/>
      <w:lang w:eastAsia="en-US"/>
    </w:rPr>
  </w:style>
  <w:style w:type="table" w:customStyle="1" w:styleId="53">
    <w:name w:val="Table Normal"/>
    <w:semiHidden/>
    <w:unhideWhenUsed/>
    <w:qFormat/>
    <w:uiPriority w:val="0"/>
    <w:tblPr>
      <w:tblCellMar>
        <w:top w:w="0" w:type="dxa"/>
        <w:left w:w="0" w:type="dxa"/>
        <w:bottom w:w="0" w:type="dxa"/>
        <w:right w:w="0" w:type="dxa"/>
      </w:tblCellMar>
    </w:tblPr>
  </w:style>
  <w:style w:type="paragraph" w:customStyle="1" w:styleId="54">
    <w:name w:val="纯文本 New New"/>
    <w:basedOn w:val="1"/>
    <w:next w:val="1"/>
    <w:qFormat/>
    <w:uiPriority w:val="0"/>
    <w:pPr>
      <w:autoSpaceDE w:val="0"/>
      <w:autoSpaceDN w:val="0"/>
      <w:adjustRightInd w:val="0"/>
      <w:jc w:val="left"/>
    </w:pPr>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D93980-CB6B-4F7E-8E7C-A72DD9A78B0D}">
  <ds:schemaRefs/>
</ds:datastoreItem>
</file>

<file path=docProps/app.xml><?xml version="1.0" encoding="utf-8"?>
<Properties xmlns="http://schemas.openxmlformats.org/officeDocument/2006/extended-properties" xmlns:vt="http://schemas.openxmlformats.org/officeDocument/2006/docPropsVTypes">
  <Template>Normal.dotm</Template>
  <Pages>118</Pages>
  <Words>26498</Words>
  <Characters>28319</Characters>
  <Lines>413</Lines>
  <Paragraphs>116</Paragraphs>
  <TotalTime>3</TotalTime>
  <ScaleCrop>false</ScaleCrop>
  <LinksUpToDate>false</LinksUpToDate>
  <CharactersWithSpaces>28512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2024-12-11T03:55:00Z</dcterms:created>
  <dc:creator>Rainbow</dc:creator>
  <cp:lastModifiedBy>Rainbow</cp:lastModifiedBy>
  <cp:lastPrinted>2025-03-10T03:27:00Z</cp:lastPrinted>
  <dcterms:modified xsi:type="dcterms:W3CDTF">2026-03-27T06:51:55Z</dcterms:modified>
  <cp:revision>411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5D6924F09F0A446B9C0C5C6BFC021E24_13</vt:lpwstr>
  </property>
  <property fmtid="{D5CDD505-2E9C-101B-9397-08002B2CF9AE}" pid="4" name="KSOTemplateDocerSaveRecord">
    <vt:lpwstr>eyJoZGlkIjoiZDAyZjJmMjhlZDEwNzI3ZmU1MDFhYzc0MTM5NGJiZGQiLCJ1c2VySWQiOiI3OTg5MzQ1ODMifQ==</vt:lpwstr>
  </property>
</Properties>
</file>