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版本号：N510606202500007620251104001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德阳市中心城区南片区排水防涝设施建设改造项目（一期）管网检测服务采购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N5106062025000076</w:t>
      </w:r>
    </w:p>
    <w:p>
      <w:pPr>
        <w:pStyle w:val="null3"/>
        <w:jc w:val="left"/>
        <w:outlineLvl w:val="2"/>
      </w:pPr>
      <w:r>
        <w:rPr>
          <w:rFonts w:ascii="仿宋_GB2312" w:hAnsi="仿宋_GB2312" w:cs="仿宋_GB2312" w:eastAsia="仿宋_GB2312"/>
          <w:sz w:val="28"/>
          <w:b/>
        </w:rPr>
        <w:t>德阳经济技术开发区重点工程建设中心</w:t>
      </w:r>
    </w:p>
    <w:p>
      <w:pPr>
        <w:pStyle w:val="null3"/>
        <w:jc w:val="center"/>
        <w:outlineLvl w:val="2"/>
      </w:pPr>
      <w:r>
        <w:rPr>
          <w:rFonts w:ascii="仿宋_GB2312" w:hAnsi="仿宋_GB2312" w:cs="仿宋_GB2312" w:eastAsia="仿宋_GB2312"/>
          <w:sz w:val="28"/>
          <w:b/>
        </w:rPr>
        <w:t>重庆大正建设工程经济技术有限公司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（以下简称“代理机构”）受 </w:t>
      </w:r>
      <w:r>
        <w:rPr>
          <w:rFonts w:ascii="仿宋_GB2312" w:hAnsi="仿宋_GB2312" w:cs="仿宋_GB2312" w:eastAsia="仿宋_GB2312"/>
        </w:rPr>
        <w:t>德阳经济技术开发区重点工程建设中心</w:t>
      </w:r>
      <w:r>
        <w:rPr>
          <w:rFonts w:ascii="仿宋_GB2312" w:hAnsi="仿宋_GB2312" w:cs="仿宋_GB2312" w:eastAsia="仿宋_GB2312"/>
        </w:rPr>
        <w:t xml:space="preserve"> 委托，拟对 </w:t>
      </w:r>
      <w:r>
        <w:rPr>
          <w:rFonts w:ascii="仿宋_GB2312" w:hAnsi="仿宋_GB2312" w:cs="仿宋_GB2312" w:eastAsia="仿宋_GB2312"/>
        </w:rPr>
        <w:t>德阳市中心城区南片区排水防涝设施建设改造项目（一期）管网检测服务采购</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德阳市经济开发区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N5106062025000076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德阳市中心城区南片区排水防涝设施建设改造项目（一期）管网检测服务采购</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德阳市中心城区南片区排水防涝设施建设改造项目（一期）雨污水管网病害检测</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备有效的测绘乙级及以上资质证书(专业范围须包含工程测量)（描述：供应商具备行政主管部门颁发且在有效期内的测绘乙级及以上资质证书(专业范围须包含工程测量)。供应商需在使用投标(响应)客户端编制响应文件时，按要求上传相应证明文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德阳经济技术开发区重点工程建设中心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德阳市旌阳区岷山路二段351号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15196350165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重庆大正建设工程经济技术有限公司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成都市金牛区蜀西路88号6号门7051-7060</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028-86669985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采购包1：1,455,511.66元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原《国家计委关于印发〈招标代理服务费收费标准管理暂行办法〉的通知》（计价格[2002]1980号）和《国家发展改革委办公厅关于招标代理服务费有关问题的通知》（发改办价格[2003]857号）规定的招标代理服务收费标准下浮(1-40%)*83%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德阳经济技术开发区重点工程建设中心</w:t>
      </w:r>
      <w:r>
        <w:rPr>
          <w:rFonts w:ascii="仿宋_GB2312" w:hAnsi="仿宋_GB2312" w:cs="仿宋_GB2312" w:eastAsia="仿宋_GB2312"/>
        </w:rPr>
        <w:t xml:space="preserve"> 和 </w:t>
      </w: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德阳经济技术开发区重点工程建设中心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项目实施完成，成交供应商提交履约验收申请后 </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技术履约内容及标准：验收内容包括每一项技术和商务要求的履约情况。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商务履约内容及标准：验收内容包括每一项技术和商务要求的履约情况。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《财政部关于进一步加强政府采购需求和履约验收管理的指导意见》（财库〔2016〕205号）相关要求组织验收。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联系人：唐老师</w:t>
      </w:r>
    </w:p>
    <w:p>
      <w:pPr>
        <w:pStyle w:val="null3"/>
        <w:jc w:val="left"/>
      </w:pPr>
      <w:r>
        <w:rPr>
          <w:rFonts w:ascii="仿宋_GB2312" w:hAnsi="仿宋_GB2312" w:cs="仿宋_GB2312" w:eastAsia="仿宋_GB2312"/>
        </w:rPr>
        <w:t>联系电话：028-86669985</w:t>
      </w:r>
    </w:p>
    <w:p>
      <w:pPr>
        <w:pStyle w:val="null3"/>
        <w:jc w:val="left"/>
      </w:pPr>
      <w:r>
        <w:rPr>
          <w:rFonts w:ascii="仿宋_GB2312" w:hAnsi="仿宋_GB2312" w:cs="仿宋_GB2312" w:eastAsia="仿宋_GB2312"/>
        </w:rPr>
        <w:t>地址：成都市金牛区蜀西路88号6号门7051-7060</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1,455,511.66</w:t>
      </w:r>
    </w:p>
    <w:p>
      <w:pPr>
        <w:pStyle w:val="null3"/>
        <w:jc w:val="left"/>
      </w:pPr>
      <w:r>
        <w:rPr>
          <w:rFonts w:ascii="仿宋_GB2312" w:hAnsi="仿宋_GB2312" w:cs="仿宋_GB2312" w:eastAsia="仿宋_GB2312"/>
        </w:rPr>
        <w:t>采购包最高限价（元）: 1,455,511.66</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管网检测服务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1,455,511.66</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管网检测服务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1,455,511.66</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标的名称：管网检测服务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技术要求内容（性能指标）</w:t>
            </w:r>
          </w:p>
        </w:tc>
        <w:tc>
          <w:tcPr>
            <w:tcW w:type="dxa" w:w="5814"/>
          </w:tcPr>
          <w:p>
            <w:pPr>
              <w:pStyle w:val="null3"/>
              <w:jc w:val="left"/>
            </w:pPr>
            <w:r>
              <w:rPr>
                <w:rFonts w:ascii="仿宋_GB2312" w:hAnsi="仿宋_GB2312" w:cs="仿宋_GB2312" w:eastAsia="仿宋_GB2312"/>
                <w:b/>
              </w:rPr>
              <w:t>（一）服务内容</w:t>
            </w:r>
          </w:p>
          <w:p>
            <w:pPr>
              <w:pStyle w:val="null3"/>
              <w:ind w:firstLine="480"/>
              <w:jc w:val="left"/>
            </w:pPr>
            <w:r>
              <w:rPr>
                <w:rFonts w:ascii="仿宋_GB2312" w:hAnsi="仿宋_GB2312" w:cs="仿宋_GB2312" w:eastAsia="仿宋_GB2312"/>
              </w:rPr>
              <w:t>管网检测采用</w:t>
            </w:r>
            <w:r>
              <w:rPr>
                <w:rFonts w:ascii="仿宋_GB2312" w:hAnsi="仿宋_GB2312" w:cs="仿宋_GB2312" w:eastAsia="仿宋_GB2312"/>
              </w:rPr>
              <w:t>CCTV、QV等方式，对项目范围内管道（含检查井、支管）内部进行全面排查检测，包括但不限于管线健康度检测评估（雨污水管网及附属设施的现状情况、管道腐蚀老化、破损、变形、塌陷、断裂、错位、渗水等结构病害问题及污雨水管错接、管内沉积、雨污连通等功能性问题）。根据检测结果形成书面管道检测报告、视频资料以及出具管道图（管道图须采用2000坐标系和1985 国家高程基准，真实反应管网、检查井位置及井底、井盖标高并编号）、根据检测结果分析管网存在问题、提出治理意见、提供污水收集治理、内涝治理等排水相关的工作的技术服务、为市政排水管网地理信息系统提供所需的测绘成果资料等。</w:t>
            </w:r>
          </w:p>
          <w:p>
            <w:pPr>
              <w:pStyle w:val="null3"/>
              <w:jc w:val="left"/>
            </w:pPr>
            <w:r>
              <w:rPr>
                <w:rFonts w:ascii="仿宋_GB2312" w:hAnsi="仿宋_GB2312" w:cs="仿宋_GB2312" w:eastAsia="仿宋_GB2312"/>
                <w:b/>
              </w:rPr>
              <w:t>（二）服务范围</w:t>
            </w:r>
          </w:p>
          <w:p>
            <w:pPr>
              <w:pStyle w:val="null3"/>
              <w:ind w:firstLine="480"/>
              <w:jc w:val="left"/>
            </w:pPr>
            <w:r>
              <w:rPr>
                <w:rFonts w:ascii="仿宋_GB2312" w:hAnsi="仿宋_GB2312" w:cs="仿宋_GB2312" w:eastAsia="仿宋_GB2312"/>
              </w:rPr>
              <w:t>作业范围内约</w:t>
            </w:r>
            <w:r>
              <w:rPr>
                <w:rFonts w:ascii="仿宋_GB2312" w:hAnsi="仿宋_GB2312" w:cs="仿宋_GB2312" w:eastAsia="仿宋_GB2312"/>
              </w:rPr>
              <w:t>75.36</w:t>
            </w:r>
            <w:r>
              <w:rPr>
                <w:rFonts w:ascii="仿宋_GB2312" w:hAnsi="仿宋_GB2312" w:cs="仿宋_GB2312" w:eastAsia="仿宋_GB2312"/>
              </w:rPr>
              <w:t>km的雨污水管网病害检测。服务区域：</w:t>
            </w:r>
            <w:r>
              <w:rPr>
                <w:rFonts w:ascii="仿宋_GB2312" w:hAnsi="仿宋_GB2312" w:cs="仿宋_GB2312" w:eastAsia="仿宋_GB2312"/>
              </w:rPr>
              <w:t>德阳市中心城区南片区排水防涝设施建设改造项目（一期）</w:t>
            </w:r>
            <w:r>
              <w:rPr>
                <w:rFonts w:ascii="仿宋_GB2312" w:hAnsi="仿宋_GB2312" w:cs="仿宋_GB2312" w:eastAsia="仿宋_GB2312"/>
              </w:rPr>
              <w:t>。</w:t>
            </w:r>
          </w:p>
          <w:p>
            <w:pPr>
              <w:pStyle w:val="null3"/>
              <w:jc w:val="left"/>
            </w:pPr>
            <w:r>
              <w:rPr>
                <w:rFonts w:ascii="仿宋_GB2312" w:hAnsi="仿宋_GB2312" w:cs="仿宋_GB2312" w:eastAsia="仿宋_GB2312"/>
                <w:b/>
              </w:rPr>
              <w:t>（三）服务标准及要求</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1）操作要求：探测过程需严格按照《城镇排水管道检测与评估技术规程》CJJ181-2012、《城镇排水管道维护安全技术规程》CJJ6-2009、《给水排水管道工程施工及验收规范》GB50268-2008、《测绘技术设计规定》CH/T 1004-2005、《测绘技术总结编写规定》CH/T 1001-2005、《城市地下管线探测技术规程》CJJ61-2017、《四川省城市（县城）建成区排水管网排查技术导则（试行）》、《工贸企业有限空间作业安全规定》、《四川省安全生产条例》、《四川省有限空间作业安全管理规定》及国家相关规范和安全规范进行作业。</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2）检测精度及技术要求：</w:t>
            </w:r>
          </w:p>
          <w:p>
            <w:pPr>
              <w:pStyle w:val="null3"/>
              <w:ind w:firstLine="480"/>
              <w:jc w:val="left"/>
            </w:pPr>
            <w:r>
              <w:rPr>
                <w:rFonts w:ascii="仿宋_GB2312" w:hAnsi="仿宋_GB2312" w:cs="仿宋_GB2312" w:eastAsia="仿宋_GB2312"/>
              </w:rPr>
              <w:t>缺陷位置的纵向起算点为起始井管道口，缺陷位置纵向定位误差小于</w:t>
            </w:r>
            <w:r>
              <w:rPr>
                <w:rFonts w:ascii="仿宋_GB2312" w:hAnsi="仿宋_GB2312" w:cs="仿宋_GB2312" w:eastAsia="仿宋_GB2312"/>
              </w:rPr>
              <w:t>0.5m。缺陷分布图的编绘符合下列要求：</w:t>
            </w:r>
          </w:p>
          <w:p>
            <w:pPr>
              <w:pStyle w:val="null3"/>
              <w:ind w:firstLine="480"/>
              <w:jc w:val="left"/>
            </w:pPr>
            <w:r>
              <w:rPr>
                <w:rFonts w:ascii="仿宋_GB2312" w:hAnsi="仿宋_GB2312" w:cs="仿宋_GB2312" w:eastAsia="仿宋_GB2312"/>
              </w:rPr>
              <w:t>①缺陷分布图在已有的雨水管线图基础上加绘缺陷要素。无雨水管线图的按现行的行业标准《城市地下管线探测技术规程》CJJ61-2017和《城镇排水管道维护安全技术规程》CJJ6-2009的有关规定绘制。测区较小的可实地丈量后以自 由比例尺简单绘制。乙方应将绘制的相关文件或图示在检测作业完成后一并提交甲方。</w:t>
            </w:r>
          </w:p>
          <w:p>
            <w:pPr>
              <w:pStyle w:val="null3"/>
              <w:ind w:firstLine="480"/>
              <w:jc w:val="left"/>
            </w:pPr>
            <w:r>
              <w:rPr>
                <w:rFonts w:ascii="仿宋_GB2312" w:hAnsi="仿宋_GB2312" w:cs="仿宋_GB2312" w:eastAsia="仿宋_GB2312"/>
              </w:rPr>
              <w:t>②管道缺陷图上必须注明的缺陷要素包括：录像文件（带）编号、检测方向、缺陷位置、代码及照片编号、管径和相对距离等。</w:t>
            </w:r>
          </w:p>
          <w:p>
            <w:pPr>
              <w:pStyle w:val="null3"/>
              <w:ind w:firstLine="480"/>
              <w:jc w:val="left"/>
            </w:pPr>
            <w:r>
              <w:rPr>
                <w:rFonts w:ascii="仿宋_GB2312" w:hAnsi="仿宋_GB2312" w:cs="仿宋_GB2312" w:eastAsia="仿宋_GB2312"/>
              </w:rPr>
              <w:t>③图上的代码和颜色应按规程规定执行。</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3）管道检测记录要求：要求在现场按录入结果由设备程序自动完成，不得事后补填，以保证资料的真实性、准确性。</w:t>
            </w:r>
          </w:p>
          <w:p>
            <w:pPr>
              <w:pStyle w:val="null3"/>
              <w:jc w:val="left"/>
            </w:pPr>
            <w:r>
              <w:rPr>
                <w:rFonts w:ascii="仿宋_GB2312" w:hAnsi="仿宋_GB2312" w:cs="仿宋_GB2312" w:eastAsia="仿宋_GB2312"/>
                <w:b/>
              </w:rPr>
              <w:t>（四）考核要求</w:t>
            </w:r>
          </w:p>
          <w:p>
            <w:pPr>
              <w:pStyle w:val="null3"/>
              <w:ind w:firstLine="480"/>
              <w:jc w:val="left"/>
            </w:pPr>
            <w:r>
              <w:rPr>
                <w:rFonts w:ascii="仿宋_GB2312" w:hAnsi="仿宋_GB2312" w:cs="仿宋_GB2312" w:eastAsia="仿宋_GB2312"/>
              </w:rPr>
              <w:t>1、现场作业日常考核要求</w:t>
            </w:r>
          </w:p>
          <w:tbl>
            <w:tblPr>
              <w:tblInd w:type="dxa" w:w="240"/>
              <w:tblBorders>
                <w:top w:val="none" w:color="000000" w:sz="4"/>
                <w:left w:val="none" w:color="000000" w:sz="4"/>
                <w:bottom w:val="none" w:color="000000" w:sz="4"/>
                <w:right w:val="none" w:color="000000" w:sz="4"/>
                <w:insideH w:val="none"/>
                <w:insideV w:val="none"/>
              </w:tblBorders>
            </w:tblPr>
            <w:tblGrid>
              <w:gridCol w:w="662"/>
              <w:gridCol w:w="1776"/>
              <w:gridCol w:w="3160"/>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考核因素</w:t>
                  </w:r>
                </w:p>
              </w:tc>
              <w:tc>
                <w:tcPr>
                  <w:tcW w:type="dxa" w:w="1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考核要求</w:t>
                  </w:r>
                </w:p>
              </w:tc>
              <w:tc>
                <w:tcPr>
                  <w:tcW w:type="dxa" w:w="3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处罚规定</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人员到岗要求</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合同履行期间，中标人的投标备案人员（投标资料中的团队人员）须按招标文件中的项目实施方案全部到岗。</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若投标备案人员（投标资料中的团队人员）无故单次未到岗现场作业，经查实，每人次给予</w:t>
                  </w:r>
                  <w:r>
                    <w:rPr>
                      <w:rFonts w:ascii="仿宋_GB2312" w:hAnsi="仿宋_GB2312" w:cs="仿宋_GB2312" w:eastAsia="仿宋_GB2312"/>
                      <w:sz w:val="19"/>
                    </w:rPr>
                    <w:t>2000元罚金；若无故连续5个工作日不到岗，招标人按照“违约责任与解决争议的方法”相关要求，有权单方面解除合同。</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设备到岗要求</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合同履行期间，中标人的专业设备须按招标文件中的项目实施方案全部到岗。</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若中标人的专业设备单次未配备到位，经查实，单个设备次给予</w:t>
                  </w:r>
                  <w:r>
                    <w:rPr>
                      <w:rFonts w:ascii="仿宋_GB2312" w:hAnsi="仿宋_GB2312" w:cs="仿宋_GB2312" w:eastAsia="仿宋_GB2312"/>
                      <w:sz w:val="19"/>
                    </w:rPr>
                    <w:t>2000元罚金；若无故连续5个工作日不到岗，招标人按照“违约责任与解决争议的方法”相关要求，有权单方面解除合同。</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科学规范作业</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中标人在合同履行期间，应严格按照技术导则和规范要求。</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中标人未按技术导则和规范要求进行现场作业，招标人责令改正，中标人未按期改正，给予中标人每处、每次处以</w:t>
                  </w:r>
                  <w:r>
                    <w:rPr>
                      <w:rFonts w:ascii="仿宋_GB2312" w:hAnsi="仿宋_GB2312" w:cs="仿宋_GB2312" w:eastAsia="仿宋_GB2312"/>
                      <w:sz w:val="19"/>
                    </w:rPr>
                    <w:t>2000元以上罚款(直接从进度款中扣除),造成严重社会影响的、人员死亡的，招标人有权责令其退场。</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安全文明施工</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投标人在合同履行期间，应按照《四川省有限空间作业安全管理规定》，严格按照有限空间作业审批流程和防护措施施工。（2）中标人在合同履行期间，做好警示等安全防护措施。（3）中标人在现场作业过程中做好防范高处坠落事故的安全保障措施。</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中标人未落实安全文明施工相关要求，给予中标人每处、每次处以</w:t>
                  </w:r>
                  <w:r>
                    <w:rPr>
                      <w:rFonts w:ascii="仿宋_GB2312" w:hAnsi="仿宋_GB2312" w:cs="仿宋_GB2312" w:eastAsia="仿宋_GB2312"/>
                      <w:sz w:val="19"/>
                    </w:rPr>
                    <w:t>1万元以上罚款(直接从进度款中扣除),造成严重社会影响的、人员死亡的，招标人有权责令其退场。</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环境保护施工</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中标人须严格按照业主单位的要求对合同履行期间产生的污水进行定点排放，不得污染环境。</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发现一次处</w:t>
                  </w:r>
                  <w:r>
                    <w:rPr>
                      <w:rFonts w:ascii="仿宋_GB2312" w:hAnsi="仿宋_GB2312" w:cs="仿宋_GB2312" w:eastAsia="仿宋_GB2312"/>
                      <w:sz w:val="19"/>
                    </w:rPr>
                    <w:t>1万元罚金，并赔偿由此产生的清理工作等费用，累计发现超过3次则招标人有权解除合同。</w:t>
                  </w:r>
                </w:p>
              </w:tc>
            </w:tr>
          </w:tbl>
          <w:p>
            <w:pPr>
              <w:pStyle w:val="null3"/>
              <w:ind w:firstLine="480"/>
              <w:jc w:val="left"/>
            </w:pPr>
            <w:r>
              <w:rPr>
                <w:rFonts w:ascii="仿宋_GB2312" w:hAnsi="仿宋_GB2312" w:cs="仿宋_GB2312" w:eastAsia="仿宋_GB2312"/>
              </w:rPr>
              <w:t>2、对服务工期的考核</w:t>
            </w:r>
          </w:p>
          <w:p>
            <w:pPr>
              <w:pStyle w:val="null3"/>
              <w:ind w:firstLine="480"/>
              <w:jc w:val="left"/>
            </w:pPr>
            <w:r>
              <w:rPr>
                <w:rFonts w:ascii="仿宋_GB2312" w:hAnsi="仿宋_GB2312" w:cs="仿宋_GB2312" w:eastAsia="仿宋_GB2312"/>
              </w:rPr>
              <w:t>中标人须按招标文件要求工期内完成全部管道的检测工作，若未能按招标文件要求的各时间节点完成，则每超过一天给予中标人</w:t>
            </w:r>
            <w:r>
              <w:rPr>
                <w:rFonts w:ascii="仿宋_GB2312" w:hAnsi="仿宋_GB2312" w:cs="仿宋_GB2312" w:eastAsia="仿宋_GB2312"/>
              </w:rPr>
              <w:t>3万元处罚，最高累计不超过合同价15% 。</w:t>
            </w:r>
          </w:p>
          <w:p>
            <w:pPr>
              <w:pStyle w:val="null3"/>
              <w:ind w:firstLine="480"/>
              <w:jc w:val="left"/>
            </w:pPr>
            <w:r>
              <w:rPr>
                <w:rFonts w:ascii="仿宋_GB2312" w:hAnsi="仿宋_GB2312" w:cs="仿宋_GB2312" w:eastAsia="仿宋_GB2312"/>
              </w:rPr>
              <w:t>3、对服务质量的考核</w:t>
            </w:r>
          </w:p>
          <w:p>
            <w:pPr>
              <w:pStyle w:val="null3"/>
              <w:ind w:firstLine="480"/>
              <w:jc w:val="left"/>
            </w:pPr>
            <w:r>
              <w:rPr>
                <w:rFonts w:ascii="仿宋_GB2312" w:hAnsi="仿宋_GB2312" w:cs="仿宋_GB2312" w:eastAsia="仿宋_GB2312"/>
              </w:rPr>
              <w:t>管道检测过程应按相关技术规程在确保人员安全的前提下进行操作，做好现场检测记录表，编辑成果报告。未按招标文件要求提供相应现场确认资料的，根据中标人实际造成的危害程度，进行金额处罚。</w:t>
            </w:r>
          </w:p>
          <w:p>
            <w:pPr>
              <w:pStyle w:val="null3"/>
              <w:ind w:firstLine="480"/>
              <w:jc w:val="left"/>
            </w:pPr>
            <w:r>
              <w:rPr>
                <w:rFonts w:ascii="仿宋_GB2312" w:hAnsi="仿宋_GB2312" w:cs="仿宋_GB2312" w:eastAsia="仿宋_GB2312"/>
              </w:rPr>
              <w:t>4、对提交成果的考核</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1）中标人在合同履行期间需按月向招标人提供检测报告和混接调查报告等成果资料，项目完成后须向招标人提供完整的管道测绘资料等成果资料。(成果资料相关要求详见下文“成果资料要求”。)</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经招标人复核，发现所提供的成果资料与现场实际情况明显不符(含CCTV、QV、管线探测、混接调查、测绘等全过程资料),招标人责令改正，并按不符情况所在管段的长度(检查井之间)处以1倍罚金(单倍罚金计算方式：中标价除以</w:t>
            </w:r>
            <w:r>
              <w:rPr>
                <w:rFonts w:ascii="仿宋_GB2312" w:hAnsi="仿宋_GB2312" w:cs="仿宋_GB2312" w:eastAsia="仿宋_GB2312"/>
              </w:rPr>
              <w:t>75.36</w:t>
            </w:r>
            <w:r>
              <w:rPr>
                <w:rFonts w:ascii="仿宋_GB2312" w:hAnsi="仿宋_GB2312" w:cs="仿宋_GB2312" w:eastAsia="仿宋_GB2312"/>
              </w:rPr>
              <w:t>公里后乘以管段长度；罚金从进度款中扣除；下同</w:t>
            </w:r>
            <w:r>
              <w:rPr>
                <w:rFonts w:ascii="仿宋_GB2312" w:hAnsi="仿宋_GB2312" w:cs="仿宋_GB2312" w:eastAsia="仿宋_GB2312"/>
              </w:rPr>
              <w:t>)；若发现3处以上管段存在明显不符、弄虚作假情况，可能造成招标人今后对管道建设和维修的误判，超出3处部分的每处按不符情况所在管段长度(检查井之间)处以2倍罚金，且招标人有权责令其退场。</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3）经招标人复核，发现中标人所提供的雨水口、检查井及接驳井的接入管(口)情况等存在明显不符、弄虚作假的，责令改正，并处每井(口)1万元罚金。若发现3处以上井(口)存在明显不符、弄虚作假的，可能造成招标人今后对管道建设和维修的误判，超出3处部分处每井(口)2万元罚金，且招标人有权责令其退场。</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4）针对本项目主要工作内容(对于接入市政管网的沟、渠、涵、溪等水流需上溯其源头及流经线路并图示；对于市政管网的末端需向下游排查到其汇入主要河流或箱涵的排口及流经线路并图示；对于在建成区内未进入市政管网的沟、渠、涵、溪等水流需排查出其所有流入口和排出口并图示)的考核；经招标人核实，发现所排查的源头及流经线路、汇入排口及流经线路、流入口和排出口等数据与现状不符，责令改正，并处每处2万元罚金。</w:t>
            </w:r>
          </w:p>
          <w:p>
            <w:pPr>
              <w:pStyle w:val="null3"/>
              <w:jc w:val="left"/>
            </w:pPr>
            <w:r>
              <w:rPr>
                <w:rFonts w:ascii="仿宋_GB2312" w:hAnsi="仿宋_GB2312" w:cs="仿宋_GB2312" w:eastAsia="仿宋_GB2312"/>
                <w:b/>
              </w:rPr>
              <w:t>（五）成果资料要求</w:t>
            </w:r>
          </w:p>
          <w:p>
            <w:pPr>
              <w:pStyle w:val="null3"/>
              <w:ind w:firstLine="480"/>
              <w:jc w:val="left"/>
            </w:pPr>
            <w:r>
              <w:rPr>
                <w:rFonts w:ascii="仿宋_GB2312" w:hAnsi="仿宋_GB2312" w:cs="仿宋_GB2312" w:eastAsia="仿宋_GB2312"/>
              </w:rPr>
              <w:t>1、产生成果资料的知识产权归招标人所有。</w:t>
            </w:r>
          </w:p>
          <w:p>
            <w:pPr>
              <w:pStyle w:val="null3"/>
              <w:ind w:firstLine="480"/>
              <w:jc w:val="left"/>
            </w:pPr>
            <w:r>
              <w:rPr>
                <w:rFonts w:ascii="仿宋_GB2312" w:hAnsi="仿宋_GB2312" w:cs="仿宋_GB2312" w:eastAsia="仿宋_GB2312"/>
              </w:rPr>
              <w:t>2、现场工作记录资料：排水管道检测现场记录表、检查井检查记录表、工作地点示意图、现场照片。</w:t>
            </w:r>
          </w:p>
          <w:p>
            <w:pPr>
              <w:pStyle w:val="null3"/>
              <w:ind w:firstLine="480"/>
              <w:jc w:val="left"/>
            </w:pPr>
            <w:r>
              <w:rPr>
                <w:rFonts w:ascii="仿宋_GB2312" w:hAnsi="仿宋_GB2312" w:cs="仿宋_GB2312" w:eastAsia="仿宋_GB2312"/>
              </w:rPr>
              <w:t>3、检测与评估报告：包含检测概况说明、被检管段的平面位置图、管网的地理位置、项目主要参与人员的基本情况、实际完成的工作量等。</w:t>
            </w:r>
          </w:p>
          <w:p>
            <w:pPr>
              <w:pStyle w:val="null3"/>
              <w:ind w:firstLine="480"/>
              <w:jc w:val="left"/>
            </w:pPr>
            <w:r>
              <w:rPr>
                <w:rFonts w:ascii="仿宋_GB2312" w:hAnsi="仿宋_GB2312" w:cs="仿宋_GB2312" w:eastAsia="仿宋_GB2312"/>
              </w:rPr>
              <w:t>4、排水管道检测成果表、排水管道检测成果清单、管段状况评估表、检查井检查情况汇总表关于设施本身状况及运行情况的评价(包括：管网现状、存在问题、评估分析、整改建议及报告)。</w:t>
            </w:r>
          </w:p>
          <w:p>
            <w:pPr>
              <w:pStyle w:val="null3"/>
              <w:ind w:firstLine="480"/>
              <w:jc w:val="left"/>
            </w:pPr>
            <w:r>
              <w:rPr>
                <w:rFonts w:ascii="仿宋_GB2312" w:hAnsi="仿宋_GB2312" w:cs="仿宋_GB2312" w:eastAsia="仿宋_GB2312"/>
              </w:rPr>
              <w:t>5、影像资料(包括管道检测原始影像及经编辑的管道检测影像)：</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1）招标范围内所有排水管道检测报告及清晰完整的影像资料各三套。</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2）招标范围内所有排水管道QV、CCTV清晰完整的视频影像资料三套。</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3）招标范围内所有排水管道错接、漏接、错位、破损、溢漏以及雨污混接点调查报告及影像资料各三套。</w:t>
            </w:r>
          </w:p>
          <w:p>
            <w:pPr>
              <w:pStyle w:val="null3"/>
              <w:ind w:firstLine="480"/>
              <w:jc w:val="left"/>
            </w:pPr>
            <w:r>
              <w:rPr>
                <w:rFonts w:ascii="仿宋_GB2312" w:hAnsi="仿宋_GB2312" w:cs="仿宋_GB2312" w:eastAsia="仿宋_GB2312"/>
              </w:rPr>
              <w:t>6、1:500排水管道图及混接点分布总图、混接点位置分布图、结构性缺陷管段分布图、功能性缺陷管段分布图纸质版图纸和电子版各三套。图纸内容包含但不限于市政雨水管、污水管、检查井、雨水进水井、排水户排水管等排水设施的平面坐标位置、标高、材质、尺寸，所有支管接入点，暗井位置，管网错接点、设施运行病害点排查统计（须采用2000坐标系和1985国家高程基准）。并出具满足技术规范的成果文件包含CAD 成图。</w:t>
            </w:r>
          </w:p>
          <w:p>
            <w:pPr>
              <w:pStyle w:val="null3"/>
              <w:ind w:firstLine="480"/>
              <w:jc w:val="left"/>
            </w:pPr>
            <w:r>
              <w:rPr>
                <w:rFonts w:ascii="仿宋_GB2312" w:hAnsi="仿宋_GB2312" w:cs="仿宋_GB2312" w:eastAsia="仿宋_GB2312"/>
              </w:rPr>
              <w:t>7、提供市政排水管网地理信息系统所需的测绘成果资料一套（须符合《四川省城市（县城）建成区排水管网排查技术导则（试行）》要求）。</w:t>
            </w:r>
          </w:p>
          <w:p>
            <w:pPr>
              <w:pStyle w:val="null3"/>
              <w:ind w:firstLine="480"/>
              <w:jc w:val="left"/>
            </w:pPr>
            <w:r>
              <w:rPr>
                <w:rFonts w:ascii="仿宋_GB2312" w:hAnsi="仿宋_GB2312" w:cs="仿宋_GB2312" w:eastAsia="仿宋_GB2312"/>
              </w:rPr>
              <w:t>注：调查成果图应反映污水处理设施</w:t>
            </w:r>
            <w:r>
              <w:rPr>
                <w:rFonts w:ascii="仿宋_GB2312" w:hAnsi="仿宋_GB2312" w:cs="仿宋_GB2312" w:eastAsia="仿宋_GB2312"/>
              </w:rPr>
              <w:t>(厂),市政雨污水管网分布，雨污水排放去向；雨污水收集盲区；涉水污染源的名称、位置、平面布置，内部排水管网(检查井)分布、雨污水连接管及外部排水管网分布；排水管网(检查井)错接、漏接、错位、破损、溢漏以及雨污混接点；入河排污(水)口分布等情况。调查报告应包括水污染源调查的项目背景、调查范围、调查时段、调查方法、调查记录表、调查成果图，并分类列出问题清单，提出治理对策。</w:t>
            </w:r>
          </w:p>
          <w:p>
            <w:pPr>
              <w:pStyle w:val="null3"/>
              <w:jc w:val="left"/>
            </w:pPr>
            <w:r>
              <w:rPr>
                <w:rFonts w:ascii="仿宋_GB2312" w:hAnsi="仿宋_GB2312" w:cs="仿宋_GB2312" w:eastAsia="仿宋_GB2312"/>
                <w:b/>
              </w:rPr>
              <w:t>（六）成果提交：</w:t>
            </w:r>
            <w:r>
              <w:rPr>
                <w:rFonts w:ascii="仿宋_GB2312" w:hAnsi="仿宋_GB2312" w:cs="仿宋_GB2312" w:eastAsia="仿宋_GB2312"/>
              </w:rPr>
              <w:t>按照行业规范提交经招标人组织审查通过的成果文件。</w:t>
            </w:r>
          </w:p>
          <w:p>
            <w:pPr>
              <w:pStyle w:val="null3"/>
              <w:jc w:val="left"/>
            </w:pPr>
            <w:r>
              <w:rPr>
                <w:rFonts w:ascii="仿宋_GB2312" w:hAnsi="仿宋_GB2312" w:cs="仿宋_GB2312" w:eastAsia="仿宋_GB2312"/>
                <w:b/>
              </w:rPr>
              <w:t>（七）技术依据</w:t>
            </w:r>
          </w:p>
          <w:p>
            <w:pPr>
              <w:pStyle w:val="null3"/>
              <w:ind w:firstLine="480"/>
              <w:jc w:val="left"/>
            </w:pPr>
            <w:r>
              <w:rPr>
                <w:rFonts w:ascii="仿宋_GB2312" w:hAnsi="仿宋_GB2312" w:cs="仿宋_GB2312" w:eastAsia="仿宋_GB2312"/>
              </w:rPr>
              <w:t>①《城镇排水管道检测与评估技术规程》CJJ181-2012；</w:t>
            </w:r>
          </w:p>
          <w:p>
            <w:pPr>
              <w:pStyle w:val="null3"/>
              <w:ind w:firstLine="480"/>
              <w:jc w:val="left"/>
            </w:pPr>
            <w:r>
              <w:rPr>
                <w:rFonts w:ascii="仿宋_GB2312" w:hAnsi="仿宋_GB2312" w:cs="仿宋_GB2312" w:eastAsia="仿宋_GB2312"/>
              </w:rPr>
              <w:t>②《城镇排水管道维护安全技术规程》CJJ6-2009 ；</w:t>
            </w:r>
          </w:p>
          <w:p>
            <w:pPr>
              <w:pStyle w:val="null3"/>
              <w:ind w:firstLine="480"/>
              <w:jc w:val="left"/>
            </w:pPr>
            <w:r>
              <w:rPr>
                <w:rFonts w:ascii="仿宋_GB2312" w:hAnsi="仿宋_GB2312" w:cs="仿宋_GB2312" w:eastAsia="仿宋_GB2312"/>
              </w:rPr>
              <w:t>③ 《 给 水 排 水 管 道 工 程 施 工 及 验 收 规 范》GB50268-2008；</w:t>
            </w:r>
          </w:p>
          <w:p>
            <w:pPr>
              <w:pStyle w:val="null3"/>
              <w:ind w:firstLine="480"/>
              <w:jc w:val="left"/>
            </w:pPr>
            <w:r>
              <w:rPr>
                <w:rFonts w:ascii="仿宋_GB2312" w:hAnsi="仿宋_GB2312" w:cs="仿宋_GB2312" w:eastAsia="仿宋_GB2312"/>
              </w:rPr>
              <w:t>④《城市地下管线探测技术规程》CJJ61-2017；</w:t>
            </w:r>
          </w:p>
          <w:p>
            <w:pPr>
              <w:pStyle w:val="null3"/>
              <w:ind w:firstLine="480"/>
              <w:jc w:val="left"/>
            </w:pPr>
            <w:r>
              <w:rPr>
                <w:rFonts w:ascii="仿宋_GB2312" w:hAnsi="仿宋_GB2312" w:cs="仿宋_GB2312" w:eastAsia="仿宋_GB2312"/>
              </w:rPr>
              <w:t>⑤《测绘技术总结编写规定》CH/T 1001-2005</w:t>
            </w:r>
          </w:p>
          <w:p>
            <w:pPr>
              <w:pStyle w:val="null3"/>
              <w:ind w:firstLine="480"/>
              <w:jc w:val="left"/>
            </w:pPr>
            <w:r>
              <w:rPr>
                <w:rFonts w:ascii="仿宋_GB2312" w:hAnsi="仿宋_GB2312" w:cs="仿宋_GB2312" w:eastAsia="仿宋_GB2312"/>
              </w:rPr>
              <w:t>⑥《测绘技术设计规定》CH/T 1004-2005；</w:t>
            </w:r>
          </w:p>
          <w:p>
            <w:pPr>
              <w:pStyle w:val="null3"/>
              <w:ind w:firstLine="480"/>
              <w:jc w:val="left"/>
            </w:pPr>
            <w:r>
              <w:rPr>
                <w:rFonts w:ascii="仿宋_GB2312" w:hAnsi="仿宋_GB2312" w:cs="仿宋_GB2312" w:eastAsia="仿宋_GB2312"/>
              </w:rPr>
              <w:t>⑦《四川省城市（县城）建成区排水管网排查技术导则（试行）》；</w:t>
            </w:r>
          </w:p>
          <w:p>
            <w:pPr>
              <w:pStyle w:val="null3"/>
              <w:ind w:firstLine="480"/>
              <w:jc w:val="left"/>
            </w:pPr>
            <w:r>
              <w:rPr>
                <w:rFonts w:ascii="仿宋_GB2312" w:hAnsi="仿宋_GB2312" w:cs="仿宋_GB2312" w:eastAsia="仿宋_GB2312"/>
              </w:rPr>
              <w:t>⑧国家相关法律法规。</w:t>
            </w:r>
          </w:p>
          <w:p>
            <w:pPr>
              <w:pStyle w:val="null3"/>
              <w:jc w:val="both"/>
            </w:pPr>
            <w:r>
              <w:rPr>
                <w:rFonts w:ascii="仿宋_GB2312" w:hAnsi="仿宋_GB2312" w:cs="仿宋_GB2312" w:eastAsia="仿宋_GB2312"/>
                <w:sz w:val="21"/>
              </w:rPr>
              <w:t>注：如采购文件中引用或涉及的相关国家标准、行业标准、相关规范等有过期作废或更新的情形，供应商应按最新标准、规范响应，履行采购合同时统一按最新标准、规范等技术标准执行。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详见3.2技术要求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合同签订之日起100天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（1）严格按照国家现行验收方法和标准执行。（2）采购人与供应商应严格按照《财政部关于进一步加强政府采购需求和履约验收管理的指导意见》（财库〔2016〕205号）相关要求组织验收。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1、采购合同签订后，达到付款条件起30日内，支付合同总金额的40.00%</w:t>
            </w:r>
          </w:p>
          <w:p>
            <w:pPr>
              <w:pStyle w:val="null3"/>
              <w:jc w:val="left"/>
            </w:pPr>
            <w:r>
              <w:rPr>
                <w:rFonts w:ascii="仿宋_GB2312" w:hAnsi="仿宋_GB2312" w:cs="仿宋_GB2312" w:eastAsia="仿宋_GB2312"/>
              </w:rPr>
              <w:t>2、 采购人收到完工成果资料且初步验收合格，采购人收到完工成果资料初步验收合格后，达到付款条件起30日内，支付合同总金额的50.00%</w:t>
            </w:r>
          </w:p>
          <w:p>
            <w:pPr>
              <w:pStyle w:val="null3"/>
              <w:jc w:val="left"/>
            </w:pPr>
            <w:r>
              <w:rPr>
                <w:rFonts w:ascii="仿宋_GB2312" w:hAnsi="仿宋_GB2312" w:cs="仿宋_GB2312" w:eastAsia="仿宋_GB2312"/>
              </w:rPr>
              <w:t>3、采购人根据供应商提供的最终成果资料进行管道整改，供应商在此期间提供1年的咨询服务，咨询服务期满且终验合格后，达到付款条件起30日内，支付合同总金额的10.00%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及成交供应商双方必须遵守采购合同并执行合同中的各项规定，保证采购合同的正常履行。任何一方违约给对方造成的直接损失均负有赔偿责任，对方均有权视情况要求对方继续履行合同或提出解除合同。 2、如因成交供应商在履行过程中的疏忽、失职、过错等故意或者过失原因给采购人造成损失或侵害，包括但不限于采购人本身的财产损失、由此而导致的采购人对任何第三方的法律责任等，成交供应商对此均应承担全部的赔偿责任。 3、如成交供应商提交的成果达不到相关质量要求或未按采购人时间进度安排完成成果，采购人有权扣除合同支付金额或提出解除合同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采购和执行过程中，如有国家新标准、新政策，则按新标准、新政策执行。2、带★”的要求为实质性要求，磋商文件有要求的须按要求提供证明材料，无要求的以供应商响应为准。3、(1)供应商针对本项目提供实施方案，内容包括：①项目概况描述②现场踏勘情况③作业流程④技术标准⑤管网测绘方法⑥管网检测方法⑦管网缺陷评估方法⑧成果提交方案）； (2)供应商针对本项目提供重难点解决方案，内容包括：①项目重点分析②项目重点解决方案;(3)供应商针对本项目提供应急方案，内容包括：①应急组织机构②应急处理程序③事故报告与现场保护④事故调查与处理;(4)供应商针对本项目提供对质量保证措施方案进行描述，内容包括： ①质量体系保证②人员及管理机构保证③仪器设备保证④现场实施过程保障; (5)供应商针对本项目提供安全文明与环境保护保障措施，内容包括：①安全文明制度体系②安全生产措施③文明施工计划④环境保护措施; (6)供应商针对本项目提供服务进度计划及工期保证措施详细，内容包括：①组织措施②工期进度安排③工期保保证措施；(7)供应商针对本项目提供安全管理措施，内容包括：①安全管理方针及目标②安全管理措施③防毒气的作业措施④防缺氧作业措施⑤有限空间作业措施⑥交通安全管理制度; (8)供应商针对本项目提供售后服务方案，内容包括：①售后服务方案②售后服务人员配置③售后服务承诺。注:以上方案要求按评审条款-评审项“实施方案的详细要求进行相应评分。4、供应商按磋商文件评审要求提供相应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①若投标人为企业法人的，提供统一社会信用代码的“营业执照”扫描件，未换证的提供“营业执照、税务登记证、组织机构代码证”扫描件②若投标人为事业法人的，提供统-社会信用代码的“事业单位法人证书”复印件，未换证的提交“事业单位法人证书或 组织机构代码证”复印件;③若投标人为其他组 织的，提供对应主管部门颁发的准许执业的证 明文件或营业执照复印件;④若投标人为自然人的，提供相关“身份证明材料。</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供应商具备有效的测绘乙级及以上资质证书(专业范围须包含工程测量)</w:t>
            </w:r>
          </w:p>
        </w:tc>
        <w:tc>
          <w:tcPr>
            <w:tcW w:type="dxa" w:w="3322"/>
          </w:tcPr>
          <w:p>
            <w:pPr>
              <w:pStyle w:val="null3"/>
              <w:jc w:val="left"/>
            </w:pPr>
            <w:r>
              <w:rPr>
                <w:rFonts w:ascii="仿宋_GB2312" w:hAnsi="仿宋_GB2312" w:cs="仿宋_GB2312" w:eastAsia="仿宋_GB2312"/>
              </w:rPr>
              <w:t>供应商具备行政主管部门颁发且在有效期内的测绘乙级及以上资质证书(专业范围须包含工程测量)。供应商需在使用投标(响应)客户端编制响应文件时，按要求上传相应证明文件并进行电子签章。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供应商的响应报价，有可能影响产品质量或者不能诚信履约的，评标委员会应当要求其在合理的时间内通过项目电子化交易系统进行书面说明，必要时提交相关证明材料。供应商提交的书面说明，应当加盖供应商公章，在评标委员会要求的时间内通过项目电子化交易系统进行提交，否则视为不能证明其响应报价合理性。供应商不能证明其响应报价合理性的，评标委员会应当将其响应文件作为无效投标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本项目第三章技术、服务及其他要求中带“★”的实质性要求</w:t>
            </w:r>
          </w:p>
        </w:tc>
        <w:tc>
          <w:tcPr>
            <w:tcW w:type="dxa" w:w="3322"/>
          </w:tcPr>
          <w:p>
            <w:pPr>
              <w:pStyle w:val="null3"/>
              <w:jc w:val="left"/>
            </w:pPr>
            <w:r>
              <w:rPr>
                <w:rFonts w:ascii="仿宋_GB2312" w:hAnsi="仿宋_GB2312" w:cs="仿宋_GB2312" w:eastAsia="仿宋_GB2312"/>
              </w:rPr>
              <w:t>供应商须针对本项目招标文件第三章技术、服务及其他要求中带”★的实质性要求进行响应，如涉及需要提供相关证明材料的，需按要求提供。</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1、项目负责人（1人）：具有工程类中级技术职称得3分，具有工程类高级及以上技术职称的得6分，本项最高得 6分。 2、技术服务人员（5人）：技术服务人员中，具有工程类中级及以上技术职称得3分，本项最高得15分。 注:以上人员为参选单位本单位人员不重复计分，须提供相应的资格证书复印件、在职证明(报名前六个月连续不间断社保缴费证明)并加盖公章。</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专业设备配置</w:t>
            </w:r>
          </w:p>
        </w:tc>
        <w:tc>
          <w:tcPr>
            <w:tcW w:type="dxa" w:w="2575"/>
          </w:tcPr>
          <w:p>
            <w:pPr>
              <w:pStyle w:val="null3"/>
              <w:jc w:val="left"/>
            </w:pPr>
            <w:r>
              <w:rPr>
                <w:rFonts w:ascii="仿宋_GB2312" w:hAnsi="仿宋_GB2312" w:cs="仿宋_GB2312" w:eastAsia="仿宋_GB2312"/>
              </w:rPr>
              <w:t>1、供应商拟投入测绘全站仪或GNSS设备一台得2.5分，每增加1台加2.5分。本小项最高得分5分。 2、供应商拟投入CCTV检测机器人设备一台得2.5分，每增加1台加2.5分。本小项最高得分5分。 3、供应商拟投入QV内窥镜检测设备1台得2.5分,每增加1台加2.5分。本小项最高得分5分。 注：需提供购买发票复印件或租赁协议复印件，无有效证明材料不得分。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1、供应商针对本项目提供实施方案，内容包括：①项目概况描述；②现场踏勘情况；③作业流程；④技术标准；⑤管网测绘方法；⑥管网检测方法；⑦管网缺陷评估方法；⑧成果提交方案。方案包括以上8项内容且无缺陷得 8分，每缺少一项内容扣 1 分，每有一处内容存在缺陷扣0.5分，扣完为止。 2、供应商针对本项目提供重难点解决方案，内容包括：①项目重点分析；②项目重点解决方案。方案包括以上2项内容且无缺陷得 2分，每缺少一项内容扣 1 分，每有一处内容存在缺陷扣 0.5分，扣完为止。 3、供应商针对本项目提供应急方案，内容包括：①应急组织机构；②应急处理程序、③事故报告与现场保护；④事故调查与处理。方案包括以上4项内容且无缺陷得 4 分，每缺少一项内容扣 1 分，每有一处内容存在缺陷扣 0.5 分，扣完为止。 4、供应商针对本项目提供对质量保证措施方案进行描述，内容包括： ①质量体系保证；②人员及管理机构保证；③仪器设备保证；④现场实施过程保障。方案包括以上4项内容且无缺陷得4分，每缺少一项内容扣 1 分，每有一处内容存在缺陷扣 0.5 分，扣完为止。 5、供应商针对本项目提供安全文明与环境保护保障措施，内容包括：①安全文明制度体系；②安全生产措施；③文明施工计划；④环境保护措施。方案包括以上4项内容且无缺陷得4分，每缺少一项内容扣1分，每有一处内容存在缺陷扣 0.5 分，扣完为止。 6、供应商针对本项目提供服务进度计划及工期保证措施详细，内容包括：①组织措施；②工期进度安排；③工期保保证措施。方案包括以上3项内容且无缺陷得3分，每缺少一项内容扣1分，每有一处内容存在缺陷扣 0.5 分，扣完为止。 7、供应商针对本项目提供安全管理措施，内容包括：①安全管理方针及目标；②安全管理措施；③防毒气的作业措施；④防缺氧作业措施；⑤有限空间作业措施；⑥交通安全管理制度。包括以上6项内容且无缺陷得 6分，每缺少一项内容扣1分，每有一处内容存在缺陷扣 0.5 分，扣完为止。 8、供应商针对本项目提供售后服务方案，内容包括：①售后服务方案；②售后服务人员配置；③售后服务承诺。包括以上3项内容且无缺陷得 3分，每缺少一项内容扣1分，每有一处内容存在缺陷扣 0.5 分，扣完为止。 注意：缺陷是指:方案内容过于简略，对要求内容未进行必要的详细描述，内容非专门针对本项目或不适用项目特性、内容不完整或缺少关键节点、套用其他项目方案、内容前后矛盾、涉及的规范及标准错误、不利于项目实施、不可能实现的情形的上述任意一种情形。</w:t>
            </w:r>
          </w:p>
        </w:tc>
        <w:tc>
          <w:tcPr>
            <w:tcW w:type="dxa" w:w="831"/>
          </w:tcPr>
          <w:p>
            <w:pPr>
              <w:pStyle w:val="null3"/>
              <w:jc w:val="center"/>
            </w:pPr>
            <w:r>
              <w:rPr>
                <w:rFonts w:ascii="仿宋_GB2312" w:hAnsi="仿宋_GB2312" w:cs="仿宋_GB2312" w:eastAsia="仿宋_GB2312"/>
              </w:rPr>
              <w:t>34.0000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1.业绩情况：供应商自2022年1月1日（含）至今有类似市政管网检测类业绩的，每有1个得5分，本项共10分。注：需提供合同复印件等相关证明材料并加盖公章，时间以合同签订时间为准。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