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441900030-2026-00322</w:t>
      </w:r>
    </w:p>
    <w:p>
      <w:pPr>
        <w:pStyle w:val="null3"/>
        <w:jc w:val="center"/>
        <w:outlineLvl w:val="3"/>
      </w:pPr>
      <w:r>
        <w:rPr>
          <w:sz w:val="24"/>
          <w:b/>
        </w:rPr>
        <w:t>采购项目编号：</w:t>
      </w:r>
      <w:r>
        <w:rPr>
          <w:sz w:val="24"/>
          <w:b/>
        </w:rPr>
        <w:t>441900030-2026-00322</w:t>
      </w:r>
    </w:p>
    <w:p>
      <w:pPr>
        <w:pStyle w:val="null3"/>
        <w:jc w:val="center"/>
        <w:outlineLvl w:val="3"/>
      </w:pPr>
      <w:r>
        <w:rPr>
          <w:sz w:val="24"/>
          <w:b/>
        </w:rPr>
        <w:t>项目名称：</w:t>
      </w:r>
      <w:r>
        <w:rPr>
          <w:sz w:val="24"/>
          <w:b/>
        </w:rPr>
        <w:t>沙田镇道路中央隔离设施建设工程</w:t>
      </w:r>
    </w:p>
    <w:p>
      <w:pPr>
        <w:pStyle w:val="null3"/>
        <w:jc w:val="center"/>
        <w:outlineLvl w:val="3"/>
      </w:pPr>
      <w:r>
        <w:rPr>
          <w:sz w:val="24"/>
          <w:b/>
        </w:rPr>
        <w:t>采购人：</w:t>
      </w:r>
      <w:r>
        <w:rPr>
          <w:sz w:val="24"/>
          <w:b/>
        </w:rPr>
        <w:t>东莞市交通运输局沙田分局</w:t>
      </w:r>
    </w:p>
    <w:p>
      <w:pPr>
        <w:pStyle w:val="null3"/>
        <w:jc w:val="center"/>
        <w:outlineLvl w:val="3"/>
      </w:pPr>
      <w:r>
        <w:rPr>
          <w:sz w:val="24"/>
          <w:b/>
        </w:rPr>
        <w:t>采购代理机构：</w:t>
      </w:r>
      <w:r>
        <w:rPr>
          <w:sz w:val="24"/>
          <w:b/>
        </w:rPr>
        <w:t>广东潮业工程管理有限公司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广东潮业工程管理有限公司</w:t>
      </w:r>
      <w:r>
        <w:rPr/>
        <w:t>受</w:t>
      </w:r>
      <w:r>
        <w:rPr/>
        <w:t>东莞市交通运输局沙田分局</w:t>
      </w:r>
      <w:r>
        <w:rPr/>
        <w:t>的委托，采用</w:t>
      </w:r>
      <w:r>
        <w:rPr/>
        <w:t>竞争性磋商</w:t>
      </w:r>
      <w:r>
        <w:rPr/>
        <w:t>方式组织采购</w:t>
      </w:r>
      <w:r>
        <w:rPr/>
        <w:t>沙田镇道路中央隔离设施建设工程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沙田镇道路中央隔离设施建设工程</w:t>
      </w:r>
    </w:p>
    <w:p>
      <w:pPr>
        <w:pStyle w:val="null3"/>
        <w:ind w:firstLine="480"/>
      </w:pPr>
      <w:r>
        <w:rPr/>
        <w:t>采购计划编号：</w:t>
      </w:r>
      <w:r>
        <w:rPr/>
        <w:t>441900030-2026-00322</w:t>
      </w:r>
    </w:p>
    <w:p>
      <w:pPr>
        <w:pStyle w:val="null3"/>
        <w:ind w:firstLine="480"/>
      </w:pPr>
      <w:r>
        <w:rPr/>
        <w:t>采购项目编号：</w:t>
      </w:r>
      <w:r>
        <w:rPr/>
        <w:t>441900030-2026-00322</w:t>
      </w:r>
    </w:p>
    <w:p>
      <w:pPr>
        <w:pStyle w:val="null3"/>
        <w:ind w:firstLine="480"/>
      </w:pPr>
      <w:r>
        <w:rPr/>
        <w:t>采购方式：</w:t>
      </w:r>
      <w:r>
        <w:rPr/>
        <w:t>竞争性磋商</w:t>
      </w:r>
    </w:p>
    <w:p>
      <w:pPr>
        <w:pStyle w:val="null3"/>
        <w:ind w:firstLine="480"/>
      </w:pPr>
      <w:r>
        <w:rPr/>
        <w:t>预算金额：</w:t>
      </w:r>
      <w:r>
        <w:rPr/>
        <w:t>2,355,231.82</w:t>
      </w:r>
      <w:r>
        <w:rPr/>
        <w:t>元</w:t>
      </w:r>
    </w:p>
    <w:p>
      <w:pPr>
        <w:pStyle w:val="null3"/>
        <w:outlineLvl w:val="3"/>
      </w:pPr>
      <w:r>
        <w:rPr>
          <w:sz w:val="24"/>
          <w:b/>
        </w:rPr>
        <w:t>2.项目内容及需求情况（采购项目技术规格、参数及要求）</w:t>
      </w:r>
    </w:p>
    <w:p>
      <w:pPr>
        <w:pStyle w:val="null3"/>
      </w:pPr>
      <w:r>
        <w:rPr/>
        <w:t>采购包1(沙田镇道路中央隔离设施建设工程):</w:t>
      </w:r>
    </w:p>
    <w:p>
      <w:pPr>
        <w:pStyle w:val="null3"/>
      </w:pPr>
      <w:r>
        <w:rPr/>
        <w:t>采购包预算金额：2,355,231.82元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城市道路工程施工</w:t>
            </w:r>
          </w:p>
        </w:tc>
        <w:tc>
          <w:tcPr>
            <w:tcW w:type="dxa" w:w="2136"/>
          </w:tcPr>
          <w:p>
            <w:pPr>
              <w:pStyle w:val="null3"/>
            </w:pPr>
            <w:r>
              <w:rPr/>
              <w:t>沙田镇道路中央隔离设施建设工程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合同履行期限：详见“标的提供的时间”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供应商必须是具有独立承担民事责任能力的法人或其他组织，响应文件中须提供法人或其他组织的营业执照等证明文件的复印件。分支机构参与响应的，须提供总公司和分公司营业执照副本复印件，总公司出具给分支机构的授权书。</w:t>
      </w:r>
    </w:p>
    <w:p>
      <w:pPr>
        <w:pStyle w:val="null3"/>
      </w:pPr>
      <w:r>
        <w:rPr/>
        <w:t>2）有依法缴纳税收和社会保障资金的良好记录：提供响应截止日前6个月内任意1个月依法缴纳税收和社会保障资金的相关材料。如依法免税或不需要缴纳社会保障资金的，须提供相应证明材料。或响应文件中提供《资格条件承诺函》。</w:t>
      </w:r>
    </w:p>
    <w:p>
      <w:pPr>
        <w:pStyle w:val="null3"/>
      </w:pPr>
      <w:r>
        <w:rPr/>
        <w:t>3）具有良好的商业信誉和健全的财务会计制度：提供磋商截止日前3年内任意1年的财务状况报告或提供基本开户行出具的资信证明。或响应文件中提供《资格条件承诺函》。</w:t>
      </w:r>
    </w:p>
    <w:p>
      <w:pPr>
        <w:pStyle w:val="null3"/>
      </w:pPr>
      <w:r>
        <w:rPr/>
        <w:t>4）履行合同所必需的设备和专业技术能力：按响应文件格式填报设备及专业技术能力情况。或响应文件中提供《资格条件承诺函》。</w:t>
      </w:r>
    </w:p>
    <w:p>
      <w:pPr>
        <w:pStyle w:val="null3"/>
      </w:pPr>
      <w:r>
        <w:rPr/>
        <w:t>5）参加采购活动前3年内，在经营活动中没有重大违法记录：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采购包1（沙田镇道路中央隔离设施建设工程）：</w:t>
      </w:r>
      <w:r>
        <w:rPr/>
        <w:t>采购包整体专门面向中小企业，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采购包1（沙田镇道路中央隔离设施建设工程）：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3)供应商须具备行政主管部门颁发并在有效期内的（相关资质资格证书过期的，如有相关顺延资质资格有效期文件且符合文件规定的，则视为仍然有效）： ①市政公用工程施工总承包三级或以上资质（或更换资质证书后的市政公用工程施工总承包乙级或以上资质）； ②安全生产许可证。</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东莞市交通运输局沙田分局</w:t>
      </w:r>
    </w:p>
    <w:p>
      <w:pPr>
        <w:pStyle w:val="null3"/>
        <w:ind w:firstLine="480"/>
      </w:pPr>
      <w:r>
        <w:rPr/>
        <w:t>地址：</w:t>
      </w:r>
      <w:r>
        <w:rPr/>
        <w:t>东莞市沙田镇沙田大道92号</w:t>
      </w:r>
    </w:p>
    <w:p>
      <w:pPr>
        <w:pStyle w:val="null3"/>
        <w:ind w:firstLine="480"/>
      </w:pPr>
      <w:r>
        <w:rPr/>
        <w:t>联系方式：</w:t>
      </w:r>
      <w:r>
        <w:rPr/>
        <w:t>0769-88861171</w:t>
      </w:r>
    </w:p>
    <w:p>
      <w:pPr>
        <w:pStyle w:val="null3"/>
        <w:outlineLvl w:val="3"/>
      </w:pPr>
      <w:r>
        <w:rPr>
          <w:sz w:val="24"/>
          <w:b/>
        </w:rPr>
        <w:t>2.采购代理机构信息</w:t>
      </w:r>
    </w:p>
    <w:p>
      <w:pPr>
        <w:pStyle w:val="null3"/>
        <w:ind w:firstLine="480"/>
      </w:pPr>
      <w:r>
        <w:rPr/>
        <w:t>名称：</w:t>
      </w:r>
      <w:r>
        <w:rPr/>
        <w:t>广东潮业工程管理有限公司</w:t>
      </w:r>
    </w:p>
    <w:p>
      <w:pPr>
        <w:pStyle w:val="null3"/>
        <w:ind w:firstLine="480"/>
      </w:pPr>
      <w:r>
        <w:rPr/>
        <w:t xml:space="preserve"> 地址：</w:t>
      </w:r>
      <w:r>
        <w:rPr/>
        <w:t>广东省东莞市广东省东莞市南城街道宏伟六路2号C栋405室</w:t>
      </w:r>
    </w:p>
    <w:p>
      <w:pPr>
        <w:pStyle w:val="null3"/>
        <w:ind w:firstLine="480"/>
      </w:pPr>
      <w:r>
        <w:rPr/>
        <w:t xml:space="preserve"> 联系方式：</w:t>
      </w:r>
      <w:r>
        <w:rPr/>
        <w:t>0769-21661044</w:t>
      </w:r>
    </w:p>
    <w:p>
      <w:pPr>
        <w:pStyle w:val="null3"/>
        <w:outlineLvl w:val="3"/>
      </w:pPr>
      <w:r>
        <w:rPr>
          <w:sz w:val="24"/>
          <w:b/>
        </w:rPr>
        <w:t xml:space="preserve"> 3.项目联系方式</w:t>
      </w:r>
    </w:p>
    <w:p>
      <w:pPr>
        <w:pStyle w:val="null3"/>
        <w:ind w:firstLine="480"/>
      </w:pPr>
      <w:r>
        <w:rPr/>
        <w:t xml:space="preserve"> 项目联系人：</w:t>
      </w:r>
      <w:r>
        <w:rPr/>
        <w:t>广东潮业工程管理有限公司</w:t>
      </w:r>
    </w:p>
    <w:p>
      <w:pPr>
        <w:pStyle w:val="null3"/>
        <w:ind w:firstLine="480"/>
      </w:pPr>
      <w:r>
        <w:rPr/>
        <w:t xml:space="preserve"> 电话：</w:t>
      </w:r>
      <w:r>
        <w:rPr/>
        <w:t>0769-21661044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广东潮业工程管理有限公司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为维护</w:t>
      </w:r>
      <w:r>
        <w:rPr>
          <w:sz w:val="21"/>
        </w:rPr>
        <w:t>沙田</w:t>
      </w:r>
      <w:r>
        <w:rPr>
          <w:sz w:val="21"/>
        </w:rPr>
        <w:t>镇道路交通安全，对</w:t>
      </w:r>
      <w:r>
        <w:rPr>
          <w:sz w:val="21"/>
        </w:rPr>
        <w:t>沙田</w:t>
      </w:r>
      <w:r>
        <w:rPr>
          <w:sz w:val="21"/>
        </w:rPr>
        <w:t>镇部分路段增设中央隔离护栏。本项目为</w:t>
      </w:r>
      <w:r>
        <w:rPr>
          <w:sz w:val="21"/>
        </w:rPr>
        <w:t>沙田镇道路中央隔离设施建设工程</w:t>
      </w:r>
      <w:r>
        <w:rPr>
          <w:sz w:val="21"/>
        </w:rPr>
        <w:t>，新</w:t>
      </w:r>
      <w:r>
        <w:rPr>
          <w:sz w:val="21"/>
        </w:rPr>
        <w:t>建车道分隔栏杆</w:t>
      </w:r>
      <w:r>
        <w:rPr>
          <w:sz w:val="21"/>
        </w:rPr>
        <w:t>1200</w:t>
      </w:r>
      <w:r>
        <w:rPr>
          <w:sz w:val="21"/>
        </w:rPr>
        <w:t>米，新</w:t>
      </w:r>
      <w:r>
        <w:rPr>
          <w:sz w:val="21"/>
        </w:rPr>
        <w:t>增道路中央护</w:t>
      </w:r>
      <w:r>
        <w:rPr>
          <w:sz w:val="21"/>
        </w:rPr>
        <w:t>网</w:t>
      </w:r>
      <w:r>
        <w:rPr>
          <w:sz w:val="21"/>
        </w:rPr>
        <w:t>9543</w:t>
      </w:r>
      <w:r>
        <w:rPr>
          <w:sz w:val="21"/>
        </w:rPr>
        <w:t>米。最高限价：</w:t>
      </w:r>
      <w:r>
        <w:rPr>
          <w:sz w:val="21"/>
        </w:rPr>
        <w:t>2355231.82</w:t>
      </w:r>
      <w:r>
        <w:rPr>
          <w:sz w:val="21"/>
        </w:rPr>
        <w:t>元。按采购内容包括但不限于：</w:t>
      </w:r>
      <w:r>
        <w:rPr>
          <w:sz w:val="21"/>
        </w:rPr>
        <w:t>拆除原有石墩、旧栏杆、修剪乔木、铺种草皮、新增车道分隔栏、新增护网等</w:t>
      </w:r>
      <w:r>
        <w:rPr>
          <w:sz w:val="21"/>
          <w:color w:val="000000"/>
        </w:rPr>
        <w:t>。</w:t>
      </w:r>
    </w:p>
    <w:p>
      <w:pPr>
        <w:pStyle w:val="null3"/>
      </w:pPr>
      <w:r>
        <w:rPr/>
        <w:t>采购包1（沙田镇道路中央隔离设施建设工程）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（1）完工期：30个日历天内完成施工并通过采购人验收（开工日期以采购人发出的开工通知载明的日期起算）； （2）质保期（缺陷责任期）：从工程通过竣工验收之日起计。本项目质保期（缺陷责任期）为1年。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1期：支付比例10%,合同签订后10个工作日内，采购人支付至合同总金额的10%作为预付款。</w:t>
            </w:r>
          </w:p>
          <w:p>
            <w:pPr>
              <w:pStyle w:val="null3"/>
            </w:pPr>
            <w:r>
              <w:rPr/>
              <w:t>2期：支付比例70%,成交供应商提交请款报告后15个工作日内，采购人支付至合同总金额的80%。</w:t>
            </w:r>
          </w:p>
          <w:p>
            <w:pPr>
              <w:pStyle w:val="null3"/>
            </w:pPr>
            <w:r>
              <w:rPr/>
              <w:t>3期：支付比例17%,工程经验收合格后并经财政部门按规定审核结算确认30工作日内，支付至结算价款的97%。</w:t>
            </w:r>
          </w:p>
          <w:p>
            <w:pPr>
              <w:pStyle w:val="null3"/>
            </w:pPr>
            <w:r>
              <w:rPr/>
              <w:t>4期：支付比例3%,剩余3%合同价款作为工程质量保证金，在质量保修期满后的30个工作日内，一次性无息返还给成交供应商。注：（1）结算要求：结算工程价款最终以实际完成的工程量为准。本工程经采购人验收合格后，采购人可根据成交供应商提交的结算项目清单，委托第三方有资质的造价公司对工程进行工程结算，两者中较低价作为工程最终结算价。结算工程价款最终以财政审定为准。 （2）付款要求：本项目资金来源为财政资金，相关付款程序严格遵守东莞市（或项目所在镇街）政府财政资金支付程序规定。因财政请款原因或成交供应商原因导致付款迟延的，采购人不以违约论。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成交人应按照施工图、相关规范要求施工，随时接受采购人的检查，为检查提供便利条件。如施工与规范要求不相符处，须按采购人要求返工修改，并承担因自身原因导致返工、修改的费用；项目完工后，采购人与成交供应商双方共同参加验收工作，依据采购文件及本合同的有关规定制定方案进行验收，并按国家有关规定、规范进行。（2）采购人组织项目验收小组按国家有关规定、规范进行验收，必要时邀请相关专业人员或机构参与验收。（3）项目应一次性验收合格，对验收不合格的部分，成交供应商应在合同约定期限内及时整改完善直至合格。成交供应商整改期间，合同期限不予顺延，如未能在合同期限内完成整改的，视为违约。</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本采购项目为总价承包项目，包括设计图纸和工程量清单所发生的人工费、材料费、机械费、管理费、利润、项目措施费、规费、税金、配合费、预留金以及施工合同包含的所有风险、责任等各项完成本项目所需的全部费用。（2）报价以人民币报价。（3）合同条款：供应商实质响应合同条款。</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（1）最高限价：2355231.82元（其中安全生产措施费为49637.21元，按相关规定属于不可竞争费用，计价时应不得更改该金额。 （2）1、成交人须严格按照施工技术要求进行报价，报价包含项目分部分项工程费，措施项目费，其他项目费、人工费、税费等完成合同规定责任和义务、达到合同目的的一切费用。2、成交人必须对本项目的全部内容进行报价，其中安全生产措施费¥49637.21元，安全生产措施费金额固定不变。（注：本项目预算已包括安全生产措施费）。3、成交人的报价须以人民币元为单位（小数点后可保留两位小数），所报的价格不得高于最高限价，否则作废标处理。4、异常低价审查：4.1.评标委员会对供应商的投标（响应）报价进行评审，评审中出现下列情形之一的，评审委员会应当启动异常低价投标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4.2.评审委员会启动异常低价投标（响应）审查，要求供应商在评审现场30分钟对投标（响应）价格作出解释，提供项目具体成本测算等与报价合理性相关的书面说明及必要的证明材料，包括但不限于原材料成本、人工成本、制造费用等。其中，属于以上第（3）的情形，供应商已随投标（响应）文件一并提交相关书面说明及必要的证明材料的，在评审现场可不再重复提交。 4.3.评审委员会依据专业经验，对报价合理性进行判断。供应商不能提供书面说明、证明材料，或者提供的书面说明、证明材料不能证明其报价合理性的，评审委员会应当将其作为无效投标处理。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沙田镇道路中央隔离设施建设工程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2,355,231.82</w:t>
            </w:r>
          </w:p>
        </w:tc>
        <w:tc>
          <w:tcPr>
            <w:tcW w:type="dxa" w:w="933"/>
          </w:tcPr>
          <w:p>
            <w:pPr>
              <w:pStyle w:val="null3"/>
              <w:jc w:val="right"/>
            </w:pPr>
            <w:r>
              <w:rPr/>
              <w:t>2,355,231.82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沙田镇道路中央隔离设施建设工程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一、项目要求</w:t>
            </w:r>
          </w:p>
          <w:p>
            <w:pPr>
              <w:pStyle w:val="null3"/>
            </w:pPr>
            <w:r>
              <w:rPr>
                <w:sz w:val="21"/>
              </w:rPr>
              <w:t>（一）材料与设备要求：</w:t>
            </w:r>
          </w:p>
          <w:p>
            <w:pPr>
              <w:pStyle w:val="null3"/>
            </w:pPr>
            <w:r>
              <w:rPr>
                <w:sz w:val="21"/>
              </w:rPr>
              <w:t>1</w:t>
            </w:r>
            <w:r>
              <w:rPr>
                <w:sz w:val="21"/>
              </w:rPr>
              <w:t>、本项目承包范围内所需的材料、设成品、未成品的采购、运输、保管、质量及设备使用安全等责任均由供应商承担，采购人不提供任何材料。</w:t>
            </w:r>
          </w:p>
          <w:p>
            <w:pPr>
              <w:pStyle w:val="null3"/>
            </w:pPr>
            <w:r>
              <w:rPr>
                <w:sz w:val="21"/>
              </w:rPr>
              <w:t>2</w:t>
            </w:r>
            <w:r>
              <w:rPr>
                <w:sz w:val="21"/>
              </w:rPr>
              <w:t>、供应商采购的材料、设备等，其规格及质量均应符合国家、地方及行业有关规范及要求，并能满足采购人的要求。</w:t>
            </w:r>
          </w:p>
          <w:p>
            <w:pPr>
              <w:pStyle w:val="null3"/>
            </w:pPr>
            <w:r>
              <w:rPr>
                <w:sz w:val="21"/>
              </w:rPr>
              <w:t>3</w:t>
            </w:r>
            <w:r>
              <w:rPr>
                <w:sz w:val="21"/>
              </w:rPr>
              <w:t>、由于供应商使用伪劣、假冒等不合格材料而导致的损失、事故及一切后果，均由供应商负责并赔偿采购人所有损失，并负责免费更换所有已施工的不合格材料。</w:t>
            </w:r>
          </w:p>
          <w:p>
            <w:pPr>
              <w:pStyle w:val="null3"/>
            </w:pPr>
            <w:r>
              <w:rPr>
                <w:sz w:val="21"/>
              </w:rPr>
              <w:t>4</w:t>
            </w:r>
            <w:r>
              <w:rPr>
                <w:sz w:val="21"/>
              </w:rPr>
              <w:t>、采购人保留对本工程使用的主要材料品质确认审查的权利及保留另行委托专业单位对本工程进行独立检测的权利。</w:t>
            </w:r>
          </w:p>
          <w:p>
            <w:pPr>
              <w:pStyle w:val="null3"/>
            </w:pPr>
            <w:r>
              <w:rPr>
                <w:sz w:val="21"/>
              </w:rPr>
              <w:t>（二）质量与验收要求：</w:t>
            </w:r>
          </w:p>
          <w:p>
            <w:pPr>
              <w:pStyle w:val="null3"/>
            </w:pPr>
            <w:r>
              <w:rPr>
                <w:sz w:val="21"/>
              </w:rPr>
              <w:t>1</w:t>
            </w:r>
            <w:r>
              <w:rPr>
                <w:sz w:val="21"/>
              </w:rPr>
              <w:t>、本项目工程质量需达到等级：合格或以上。</w:t>
            </w:r>
          </w:p>
          <w:p>
            <w:pPr>
              <w:pStyle w:val="null3"/>
            </w:pPr>
            <w:r>
              <w:rPr>
                <w:sz w:val="21"/>
              </w:rPr>
              <w:t>2</w:t>
            </w:r>
            <w:r>
              <w:rPr>
                <w:sz w:val="21"/>
              </w:rPr>
              <w:t>、供应商必须严格按照本项目的技术要求进行施工。供应商必须按照本项目实施方案、施工图（包括设计变更图）、图纸会审纪要（若有）等技术资料和按现行国家及本地区有关的施工技术规范、规程及质量检验评定标准、施工组织设计等文件组织施工及验收，并保证质量达到要求以上标准。</w:t>
            </w:r>
          </w:p>
          <w:p>
            <w:pPr>
              <w:pStyle w:val="null3"/>
            </w:pPr>
            <w:r>
              <w:rPr>
                <w:sz w:val="21"/>
              </w:rPr>
              <w:t>3</w:t>
            </w:r>
            <w:r>
              <w:rPr>
                <w:sz w:val="21"/>
              </w:rPr>
              <w:t>、若由于供应商的责任造成质量达不到要求标准的，供应商应立即报告采购人与设计单位，由设计单位提出补救措施，供应商负责修整至要求标准，经再次验收通过后，方可使用，由此造成的损失由供应商负责。除此之外，供应商还应接受合同款</w:t>
            </w:r>
            <w:r>
              <w:rPr>
                <w:sz w:val="21"/>
              </w:rPr>
              <w:t>2%</w:t>
            </w:r>
            <w:r>
              <w:rPr>
                <w:sz w:val="21"/>
              </w:rPr>
              <w:t>的处罚。</w:t>
            </w:r>
          </w:p>
          <w:p>
            <w:pPr>
              <w:pStyle w:val="null3"/>
            </w:pPr>
            <w:r>
              <w:rPr>
                <w:sz w:val="21"/>
              </w:rPr>
              <w:t>4</w:t>
            </w:r>
            <w:r>
              <w:rPr>
                <w:sz w:val="21"/>
              </w:rPr>
              <w:t>、供应商必须按国家现行有关技术质量验收标准，提供与本项目相关的各类检验、验收报告及竣工图纸。</w:t>
            </w:r>
          </w:p>
          <w:p>
            <w:pPr>
              <w:pStyle w:val="null3"/>
            </w:pPr>
            <w:r>
              <w:rPr>
                <w:sz w:val="21"/>
              </w:rPr>
              <w:t>（三）施工要求</w:t>
            </w:r>
          </w:p>
          <w:p>
            <w:pPr>
              <w:pStyle w:val="null3"/>
            </w:pPr>
            <w:r>
              <w:rPr>
                <w:sz w:val="21"/>
              </w:rPr>
              <w:t>1</w:t>
            </w:r>
            <w:r>
              <w:rPr>
                <w:sz w:val="21"/>
              </w:rPr>
              <w:t>、按采购人要求做好材料和设备的供应和管理。严格按照采购人指定区域进行施工，确保施工质量和施工安全。</w:t>
            </w:r>
          </w:p>
          <w:p>
            <w:pPr>
              <w:pStyle w:val="null3"/>
            </w:pPr>
            <w:r>
              <w:rPr>
                <w:sz w:val="21"/>
              </w:rPr>
              <w:t>2</w:t>
            </w:r>
            <w:r>
              <w:rPr>
                <w:sz w:val="21"/>
              </w:rPr>
              <w:t>、由成交供应商施工所造成的垃圾，成交供应商必须及时清理，保证施工现场整洁。</w:t>
            </w:r>
          </w:p>
          <w:p>
            <w:pPr>
              <w:pStyle w:val="null3"/>
            </w:pPr>
            <w:r>
              <w:rPr>
                <w:sz w:val="21"/>
              </w:rPr>
              <w:t>3</w:t>
            </w:r>
            <w:r>
              <w:rPr>
                <w:sz w:val="21"/>
              </w:rPr>
              <w:t>、施工过程中成交供应商负责施工现场的安全防护工作，施工人员的工伤、安全责任等由成交供应商负责，与采购人无关，成交供应商应确保施工现场安全，并为施工人员购买足额保险。</w:t>
            </w:r>
          </w:p>
          <w:p>
            <w:pPr>
              <w:pStyle w:val="null3"/>
            </w:pPr>
            <w:r>
              <w:rPr>
                <w:sz w:val="21"/>
              </w:rPr>
              <w:t>4</w:t>
            </w:r>
            <w:r>
              <w:rPr>
                <w:sz w:val="21"/>
              </w:rPr>
              <w:t>、施工期间，成交供应商施工人员应严格遵守采购人制度和现场管理，因成交供应商施工而造成第三方损害的，一切责任将由成交供应商负责，因此造成采购人的一切损失，采购人有权向成交供应商追偿。</w:t>
            </w:r>
          </w:p>
          <w:p>
            <w:pPr>
              <w:pStyle w:val="null3"/>
            </w:pPr>
            <w:r>
              <w:rPr>
                <w:sz w:val="21"/>
              </w:rPr>
              <w:t>（四）人员要求</w:t>
            </w:r>
          </w:p>
          <w:p>
            <w:pPr>
              <w:pStyle w:val="null3"/>
            </w:pPr>
            <w:r>
              <w:rPr>
                <w:sz w:val="21"/>
              </w:rPr>
              <w:t>1</w:t>
            </w:r>
            <w:r>
              <w:rPr>
                <w:sz w:val="21"/>
              </w:rPr>
              <w:t>、成交供应商全面负责项目的技术工作，对本次项目负全部的责任，包括前期调研和施工方案制定、项目的实施和成果的提交。</w:t>
            </w:r>
          </w:p>
          <w:p>
            <w:pPr>
              <w:pStyle w:val="null3"/>
            </w:pPr>
            <w:r>
              <w:rPr>
                <w:sz w:val="21"/>
              </w:rPr>
              <w:t>2</w:t>
            </w:r>
            <w:r>
              <w:rPr>
                <w:sz w:val="21"/>
              </w:rPr>
              <w:t>、为使项目按质、按量、按时及有序实施，拟派施工管理架构人员的设置必须满足工程施工需要。</w:t>
            </w:r>
          </w:p>
          <w:p>
            <w:pPr>
              <w:pStyle w:val="null3"/>
              <w:jc w:val="both"/>
            </w:pPr>
            <w:r>
              <w:rPr>
                <w:sz w:val="21"/>
              </w:rPr>
              <w:t>3</w:t>
            </w:r>
            <w:r>
              <w:rPr>
                <w:sz w:val="21"/>
              </w:rPr>
              <w:t>、项目负责人必须执行经办所有与本项目相关的事项。</w:t>
            </w:r>
          </w:p>
        </w:tc>
      </w:tr>
      <w:tr>
        <w:tc>
          <w:tcPr>
            <w:tcW w:type="dxa" w:w="2076"/>
          </w:tcPr>
          <w:p/>
        </w:tc>
        <w:tc>
          <w:tcPr>
            <w:tcW w:type="dxa" w:w="415"/>
          </w:tcPr>
          <w:p>
            <w:pPr>
              <w:pStyle w:val="null3"/>
            </w:pPr>
            <w:r>
              <w:rPr/>
              <w:t>2</w:t>
            </w:r>
          </w:p>
        </w:tc>
        <w:tc>
          <w:tcPr>
            <w:tcW w:type="dxa" w:w="5814"/>
          </w:tcPr>
          <w:p>
            <w:pPr>
              <w:pStyle w:val="null3"/>
            </w:pPr>
            <w:r>
              <w:rPr>
                <w:sz w:val="21"/>
              </w:rPr>
              <w:t>二、现场安全防护措施、安全责任和项目质量、保修责任</w:t>
            </w:r>
          </w:p>
          <w:p>
            <w:pPr>
              <w:pStyle w:val="null3"/>
            </w:pPr>
            <w:r>
              <w:rPr>
                <w:sz w:val="21"/>
              </w:rPr>
              <w:t>（</w:t>
            </w:r>
            <w:r>
              <w:rPr>
                <w:sz w:val="21"/>
              </w:rPr>
              <w:t>1</w:t>
            </w:r>
            <w:r>
              <w:rPr>
                <w:sz w:val="21"/>
              </w:rPr>
              <w:t>）成交供应商须负责整个工程所有的施工任务包括材料设备的采购、施工、保护及保修，不论是永久性质的或是临时性质的。</w:t>
            </w:r>
          </w:p>
          <w:p>
            <w:pPr>
              <w:pStyle w:val="null3"/>
            </w:pPr>
            <w:r>
              <w:rPr>
                <w:sz w:val="21"/>
              </w:rPr>
              <w:t>（</w:t>
            </w:r>
            <w:r>
              <w:rPr>
                <w:sz w:val="21"/>
              </w:rPr>
              <w:t>2</w:t>
            </w:r>
            <w:r>
              <w:rPr>
                <w:sz w:val="21"/>
              </w:rPr>
              <w:t>）成交供应商需按有关规定办理保险，包括但不限于建筑工程一切险、建筑施工人员团体意外伤害保险等建工险，并为在施工现场的全部员工办理工伤保险，施工时注意安全、防止对人身造成伤害，安全工作由成交供应商自行负责。在本合同工程的施工和缺陷修复过程中，采购人对成交供应商雇员的人身死亡或伤残，对因工程施工造成第三方人身死亡或伤残，或财产（设备）的损失或损害不予赔偿；采购人也不承担成交供应商与此有关的索赔、损害、赔偿及诉讼等费用和其他任何法律责任。</w:t>
            </w:r>
          </w:p>
          <w:p>
            <w:pPr>
              <w:pStyle w:val="null3"/>
            </w:pPr>
            <w:r>
              <w:rPr>
                <w:sz w:val="21"/>
              </w:rPr>
              <w:t>（</w:t>
            </w:r>
            <w:r>
              <w:rPr>
                <w:sz w:val="21"/>
              </w:rPr>
              <w:t>3</w:t>
            </w:r>
            <w:r>
              <w:rPr>
                <w:sz w:val="21"/>
              </w:rPr>
              <w:t>）成交供应商须对自身的人员安全负完全责任，采购人不对成交供应商的人员安全负任何责任。</w:t>
            </w:r>
          </w:p>
          <w:p>
            <w:pPr>
              <w:pStyle w:val="null3"/>
            </w:pPr>
            <w:r>
              <w:rPr>
                <w:sz w:val="21"/>
              </w:rPr>
              <w:t>（</w:t>
            </w:r>
            <w:r>
              <w:rPr>
                <w:sz w:val="21"/>
              </w:rPr>
              <w:t>4</w:t>
            </w:r>
            <w:r>
              <w:rPr>
                <w:sz w:val="21"/>
              </w:rPr>
              <w:t>）成交供应商须根据相关规范制定人员安全措施，须为参与本项目的工作人员购买人身意外保险，保险期须涵盖整个项目工期。</w:t>
            </w:r>
          </w:p>
          <w:p>
            <w:pPr>
              <w:pStyle w:val="null3"/>
            </w:pPr>
            <w:r>
              <w:rPr>
                <w:sz w:val="21"/>
              </w:rPr>
              <w:t>（</w:t>
            </w:r>
            <w:r>
              <w:rPr>
                <w:sz w:val="21"/>
              </w:rPr>
              <w:t>5</w:t>
            </w:r>
            <w:r>
              <w:rPr>
                <w:sz w:val="21"/>
              </w:rPr>
              <w:t>）若成交供应商发生安全事故，期间因发生安全整顿而带来的工期延误或无法按期完成的责任由成交供应商负责，因此而造成的损失由成交供应商赔偿。</w:t>
            </w:r>
          </w:p>
          <w:p>
            <w:pPr>
              <w:pStyle w:val="null3"/>
            </w:pPr>
            <w:r>
              <w:rPr>
                <w:sz w:val="21"/>
              </w:rPr>
              <w:t>（</w:t>
            </w:r>
            <w:r>
              <w:rPr>
                <w:sz w:val="21"/>
              </w:rPr>
              <w:t>6</w:t>
            </w:r>
            <w:r>
              <w:rPr>
                <w:sz w:val="21"/>
              </w:rPr>
              <w:t>）成交供应商在作业期间造成人员伤亡事故</w:t>
            </w:r>
            <w:r>
              <w:rPr>
                <w:sz w:val="21"/>
              </w:rPr>
              <w:t>(</w:t>
            </w:r>
            <w:r>
              <w:rPr>
                <w:sz w:val="21"/>
              </w:rPr>
              <w:t>包括成交供应商自身人员和其它人员伤亡等</w:t>
            </w:r>
            <w:r>
              <w:rPr>
                <w:sz w:val="21"/>
              </w:rPr>
              <w:t>)</w:t>
            </w:r>
            <w:r>
              <w:rPr>
                <w:sz w:val="21"/>
              </w:rPr>
              <w:t>，由成交供应商负责事故上报、经济赔偿和善后处理。事故的损失和善后处理费用均由成交供应商承担。</w:t>
            </w:r>
          </w:p>
          <w:p>
            <w:pPr>
              <w:pStyle w:val="null3"/>
            </w:pPr>
            <w:r>
              <w:rPr>
                <w:sz w:val="21"/>
              </w:rPr>
              <w:t>（</w:t>
            </w:r>
            <w:r>
              <w:rPr>
                <w:sz w:val="21"/>
              </w:rPr>
              <w:t>7</w:t>
            </w:r>
            <w:r>
              <w:rPr>
                <w:sz w:val="21"/>
              </w:rPr>
              <w:t>）成交供应商应在施工组织设计中须有专项干扰、噪声及环保措施、安全文明措施且必须符合东莞市安全文明工地标准。成交供应商必须承担因工程未能达到东莞市安全文明工地标准的相关规定，导致被相关行政部门要求整改或处罚的相应的经济和法律责任，由供应商自行承担，采购人无需承担责任。</w:t>
            </w:r>
          </w:p>
          <w:p>
            <w:pPr>
              <w:pStyle w:val="null3"/>
              <w:jc w:val="both"/>
            </w:pPr>
            <w:r>
              <w:rPr>
                <w:sz w:val="21"/>
              </w:rPr>
              <w:t>（</w:t>
            </w:r>
            <w:r>
              <w:rPr>
                <w:sz w:val="21"/>
              </w:rPr>
              <w:t>8</w:t>
            </w:r>
            <w:r>
              <w:rPr>
                <w:sz w:val="21"/>
              </w:rPr>
              <w:t>）成交供应商应保证提供的设备、材料是全新、未曾使用过的，其质量、规格及技术特征符合图纸要求。成交供应商必须对施工的项目在质量免费保修期内及有偿保修期外承担质量保修责任。</w:t>
            </w:r>
          </w:p>
        </w:tc>
      </w:tr>
      <w:tr>
        <w:tc>
          <w:tcPr>
            <w:tcW w:type="dxa" w:w="2076"/>
          </w:tcPr>
          <w:p/>
        </w:tc>
        <w:tc>
          <w:tcPr>
            <w:tcW w:type="dxa" w:w="415"/>
          </w:tcPr>
          <w:p>
            <w:pPr>
              <w:pStyle w:val="null3"/>
            </w:pPr>
            <w:r>
              <w:rPr/>
              <w:t>3</w:t>
            </w:r>
          </w:p>
        </w:tc>
        <w:tc>
          <w:tcPr>
            <w:tcW w:type="dxa" w:w="5814"/>
          </w:tcPr>
          <w:p>
            <w:pPr>
              <w:pStyle w:val="null3"/>
            </w:pPr>
            <w:r>
              <w:rPr>
                <w:sz w:val="21"/>
              </w:rPr>
              <w:t>三、应急处置要求</w:t>
            </w:r>
          </w:p>
          <w:p>
            <w:pPr>
              <w:pStyle w:val="null3"/>
            </w:pPr>
            <w:r>
              <w:rPr>
                <w:sz w:val="21"/>
              </w:rPr>
              <w:t>（</w:t>
            </w:r>
            <w:r>
              <w:rPr>
                <w:sz w:val="21"/>
              </w:rPr>
              <w:t>1</w:t>
            </w:r>
            <w:r>
              <w:rPr>
                <w:sz w:val="21"/>
              </w:rPr>
              <w:t>）应急预案：供应商需针对可能发生的事故，为迅速、有序地开展应急行动而预先制定行动方案。</w:t>
            </w:r>
          </w:p>
          <w:p>
            <w:pPr>
              <w:pStyle w:val="null3"/>
            </w:pPr>
            <w:r>
              <w:rPr>
                <w:sz w:val="21"/>
              </w:rPr>
              <w:t>（</w:t>
            </w:r>
            <w:r>
              <w:rPr>
                <w:sz w:val="21"/>
              </w:rPr>
              <w:t>2</w:t>
            </w:r>
            <w:r>
              <w:rPr>
                <w:sz w:val="21"/>
              </w:rPr>
              <w:t>）应急准备：供应商需针对可能发生的事故，为迅速、有序地开展应急行动而预先进行的组织准备和应急保障。</w:t>
            </w:r>
          </w:p>
          <w:p>
            <w:pPr>
              <w:pStyle w:val="null3"/>
            </w:pPr>
            <w:r>
              <w:rPr>
                <w:sz w:val="21"/>
              </w:rPr>
              <w:t>（</w:t>
            </w:r>
            <w:r>
              <w:rPr>
                <w:sz w:val="21"/>
              </w:rPr>
              <w:t>3</w:t>
            </w:r>
            <w:r>
              <w:rPr>
                <w:sz w:val="21"/>
              </w:rPr>
              <w:t>）应急响应：事故发生后，供应商需采取应急行动方案。发生紧急抢修事故的，成交供应商在收到采购人的紧急服务需求后，应在</w:t>
            </w:r>
            <w:r>
              <w:rPr>
                <w:sz w:val="21"/>
              </w:rPr>
              <w:t>1</w:t>
            </w:r>
            <w:r>
              <w:rPr>
                <w:sz w:val="21"/>
              </w:rPr>
              <w:t>小时内到达事故现场抢修。</w:t>
            </w:r>
          </w:p>
          <w:p>
            <w:pPr>
              <w:pStyle w:val="null3"/>
            </w:pPr>
            <w:r>
              <w:rPr>
                <w:sz w:val="21"/>
              </w:rPr>
              <w:t>（</w:t>
            </w:r>
            <w:r>
              <w:rPr>
                <w:sz w:val="21"/>
              </w:rPr>
              <w:t>4</w:t>
            </w:r>
            <w:r>
              <w:rPr>
                <w:sz w:val="21"/>
              </w:rPr>
              <w:t>）应急救援：在应急响应过程中，为消除、减少事故危害，防止事故扩大或恶化，供应商需最大限度地降低事故造成的损失或危害而采取救援措施或行动。</w:t>
            </w:r>
          </w:p>
          <w:p>
            <w:pPr>
              <w:pStyle w:val="null3"/>
              <w:jc w:val="both"/>
            </w:pPr>
            <w:r>
              <w:rPr>
                <w:sz w:val="21"/>
              </w:rPr>
              <w:t>（</w:t>
            </w:r>
            <w:r>
              <w:rPr>
                <w:sz w:val="21"/>
              </w:rPr>
              <w:t>5</w:t>
            </w:r>
            <w:r>
              <w:rPr>
                <w:sz w:val="21"/>
              </w:rPr>
              <w:t>）恢复：事故的影响得到初步控制后，供应商需为试生产、工作、生活和生态环境尽快恢复到正常状态而采取措施或行动。</w:t>
            </w:r>
          </w:p>
        </w:tc>
      </w:tr>
      <w:tr>
        <w:tc>
          <w:tcPr>
            <w:tcW w:type="dxa" w:w="2076"/>
          </w:tcPr>
          <w:p/>
        </w:tc>
        <w:tc>
          <w:tcPr>
            <w:tcW w:type="dxa" w:w="415"/>
          </w:tcPr>
          <w:p>
            <w:pPr>
              <w:pStyle w:val="null3"/>
            </w:pPr>
            <w:r>
              <w:rPr/>
              <w:t>4</w:t>
            </w:r>
          </w:p>
        </w:tc>
        <w:tc>
          <w:tcPr>
            <w:tcW w:type="dxa" w:w="5814"/>
          </w:tcPr>
          <w:p>
            <w:pPr>
              <w:pStyle w:val="null3"/>
            </w:pPr>
            <w:r>
              <w:rPr>
                <w:sz w:val="21"/>
              </w:rPr>
              <w:t>四、竣工验收</w:t>
            </w:r>
          </w:p>
          <w:p>
            <w:pPr>
              <w:pStyle w:val="null3"/>
            </w:pPr>
            <w:r>
              <w:rPr>
                <w:sz w:val="21"/>
              </w:rPr>
              <w:t>（</w:t>
            </w:r>
            <w:r>
              <w:rPr>
                <w:sz w:val="21"/>
              </w:rPr>
              <w:t>1</w:t>
            </w:r>
            <w:r>
              <w:rPr>
                <w:sz w:val="21"/>
              </w:rPr>
              <w:t>）工程完工后，由成交供应商向采购人申请组织对工程进行竣工验收。由采购人、成交供应商、第三方监理单位（如有）及相关监督管理部门按照施工图、施工要求及国家相关验收规范进行项目验收，验收须达到现行中华人民共和国以及广东省、东莞市或行业的工程建设标准、规范的合格要求。</w:t>
            </w:r>
          </w:p>
          <w:p>
            <w:pPr>
              <w:pStyle w:val="null3"/>
            </w:pPr>
            <w:r>
              <w:rPr>
                <w:sz w:val="21"/>
              </w:rPr>
              <w:t>（</w:t>
            </w:r>
            <w:r>
              <w:rPr>
                <w:sz w:val="21"/>
              </w:rPr>
              <w:t>2</w:t>
            </w:r>
            <w:r>
              <w:rPr>
                <w:sz w:val="21"/>
              </w:rPr>
              <w:t>）项目具备验收条件，成交供应商按验收有关规定，向采购人提供完整的验收资料和验收报告。采购人收到验收报告后</w:t>
            </w:r>
            <w:r>
              <w:rPr>
                <w:sz w:val="21"/>
              </w:rPr>
              <w:t>7</w:t>
            </w:r>
            <w:r>
              <w:rPr>
                <w:sz w:val="21"/>
              </w:rPr>
              <w:t>天内组织有关单位验收。竣工验收合格的，采购人应在验收合格后向成交供应商签发工程验收证明。</w:t>
            </w:r>
          </w:p>
          <w:p>
            <w:pPr>
              <w:pStyle w:val="null3"/>
            </w:pPr>
            <w:r>
              <w:rPr>
                <w:sz w:val="21"/>
              </w:rPr>
              <w:t>（</w:t>
            </w:r>
            <w:r>
              <w:rPr>
                <w:sz w:val="21"/>
              </w:rPr>
              <w:t>3</w:t>
            </w:r>
            <w:r>
              <w:rPr>
                <w:sz w:val="21"/>
              </w:rPr>
              <w:t>）成交供应商在执行现场生产、生活临时设施，应在送交验收报告后</w:t>
            </w:r>
            <w:r>
              <w:rPr>
                <w:sz w:val="21"/>
              </w:rPr>
              <w:t>10</w:t>
            </w:r>
            <w:r>
              <w:rPr>
                <w:sz w:val="21"/>
              </w:rPr>
              <w:t>天内全部撤离，做到工完场清。</w:t>
            </w:r>
          </w:p>
          <w:p>
            <w:pPr>
              <w:pStyle w:val="null3"/>
              <w:jc w:val="both"/>
            </w:pPr>
            <w:r>
              <w:rPr>
                <w:sz w:val="21"/>
              </w:rPr>
              <w:t>（</w:t>
            </w:r>
            <w:r>
              <w:rPr>
                <w:sz w:val="21"/>
              </w:rPr>
              <w:t>4</w:t>
            </w:r>
            <w:r>
              <w:rPr>
                <w:sz w:val="21"/>
              </w:rPr>
              <w:t>）验收不合格的，成交供应商须按照采购人的要求在指定期限内对不合格工程返工、修复或采取其他补救措施，由此增加的费用和（或）延误的工期由成交供应商承担责任。成交供应商在完成不合格工程的返工、修复或采取其他补救措施后，应重新提交竣工验收申请报告，采购人再次进行验收。如第二次验收不合格的，采购人有权解除合同，要求成交供应商赔偿损失。</w:t>
            </w:r>
          </w:p>
        </w:tc>
      </w:tr>
      <w:tr>
        <w:tc>
          <w:tcPr>
            <w:tcW w:type="dxa" w:w="2076"/>
          </w:tcPr>
          <w:p/>
        </w:tc>
        <w:tc>
          <w:tcPr>
            <w:tcW w:type="dxa" w:w="415"/>
          </w:tcPr>
          <w:p>
            <w:pPr>
              <w:pStyle w:val="null3"/>
            </w:pPr>
            <w:r>
              <w:rPr/>
              <w:t>5</w:t>
            </w:r>
          </w:p>
        </w:tc>
        <w:tc>
          <w:tcPr>
            <w:tcW w:type="dxa" w:w="5814"/>
          </w:tcPr>
          <w:p>
            <w:pPr>
              <w:pStyle w:val="null3"/>
            </w:pPr>
            <w:r>
              <w:rPr>
                <w:sz w:val="21"/>
              </w:rPr>
              <w:t>五、竣工退场</w:t>
            </w:r>
          </w:p>
          <w:p>
            <w:pPr>
              <w:pStyle w:val="null3"/>
            </w:pPr>
            <w:r>
              <w:rPr>
                <w:sz w:val="21"/>
              </w:rPr>
              <w:t>竣工验收合格后，成交供应商应向采购人交付工程并按以下要求对施工现场进行清理：</w:t>
            </w:r>
          </w:p>
          <w:p>
            <w:pPr>
              <w:pStyle w:val="null3"/>
            </w:pPr>
            <w:r>
              <w:rPr>
                <w:sz w:val="21"/>
              </w:rPr>
              <w:t>（</w:t>
            </w:r>
            <w:r>
              <w:rPr>
                <w:sz w:val="21"/>
              </w:rPr>
              <w:t>1</w:t>
            </w:r>
            <w:r>
              <w:rPr>
                <w:sz w:val="21"/>
              </w:rPr>
              <w:t>）施工现场内残留的垃圾已全部清除出场；</w:t>
            </w:r>
          </w:p>
          <w:p>
            <w:pPr>
              <w:pStyle w:val="null3"/>
            </w:pPr>
            <w:r>
              <w:rPr>
                <w:sz w:val="21"/>
              </w:rPr>
              <w:t>（</w:t>
            </w:r>
            <w:r>
              <w:rPr>
                <w:sz w:val="21"/>
              </w:rPr>
              <w:t>2</w:t>
            </w:r>
            <w:r>
              <w:rPr>
                <w:sz w:val="21"/>
              </w:rPr>
              <w:t>）临时工程已拆除，场地已进行清理、平整或复原；</w:t>
            </w:r>
          </w:p>
          <w:p>
            <w:pPr>
              <w:pStyle w:val="null3"/>
            </w:pPr>
            <w:r>
              <w:rPr>
                <w:sz w:val="21"/>
              </w:rPr>
              <w:t>（</w:t>
            </w:r>
            <w:r>
              <w:rPr>
                <w:sz w:val="21"/>
              </w:rPr>
              <w:t>3</w:t>
            </w:r>
            <w:r>
              <w:rPr>
                <w:sz w:val="21"/>
              </w:rPr>
              <w:t>）按合同约定应撤离的人员、成交供应商施工设备和剩余的材料，包括废弃的施工设备和材料，已按计划撤离施工现场；</w:t>
            </w:r>
          </w:p>
          <w:p>
            <w:pPr>
              <w:pStyle w:val="null3"/>
            </w:pPr>
            <w:r>
              <w:rPr>
                <w:sz w:val="21"/>
              </w:rPr>
              <w:t>（</w:t>
            </w:r>
            <w:r>
              <w:rPr>
                <w:sz w:val="21"/>
              </w:rPr>
              <w:t>4</w:t>
            </w:r>
            <w:r>
              <w:rPr>
                <w:sz w:val="21"/>
              </w:rPr>
              <w:t>）施工现场周边及其附近施工堆积物，已全部清理；</w:t>
            </w:r>
          </w:p>
          <w:p>
            <w:pPr>
              <w:pStyle w:val="null3"/>
            </w:pPr>
            <w:r>
              <w:rPr>
                <w:sz w:val="21"/>
              </w:rPr>
              <w:t>（</w:t>
            </w:r>
            <w:r>
              <w:rPr>
                <w:sz w:val="21"/>
              </w:rPr>
              <w:t>5</w:t>
            </w:r>
            <w:r>
              <w:rPr>
                <w:sz w:val="21"/>
              </w:rPr>
              <w:t>）施工现场其他场地清理工作已全部完成。</w:t>
            </w:r>
          </w:p>
          <w:p>
            <w:pPr>
              <w:pStyle w:val="null3"/>
              <w:jc w:val="both"/>
            </w:pPr>
            <w:r>
              <w:rPr>
                <w:sz w:val="21"/>
              </w:rPr>
              <w:t>（</w:t>
            </w:r>
            <w:r>
              <w:rPr>
                <w:sz w:val="21"/>
              </w:rPr>
              <w:t>6</w:t>
            </w:r>
            <w:r>
              <w:rPr>
                <w:sz w:val="21"/>
              </w:rPr>
              <w:t>）施工现场的竣工退场费用由成交供应商承担。成交供应商应在采购人要求的退场期限内完成竣工退场，逾期未完成的，采购人有权出售或另行处理成交供应商遗留的物品，由此支出的费用由成交供应商承担，采购人出售成交供应商遗留物品所得款项在扣除必要费用后应返还成交供应商。</w:t>
            </w:r>
          </w:p>
        </w:tc>
      </w:tr>
      <w:tr>
        <w:tc>
          <w:tcPr>
            <w:tcW w:type="dxa" w:w="2076"/>
          </w:tcPr>
          <w:p/>
        </w:tc>
        <w:tc>
          <w:tcPr>
            <w:tcW w:type="dxa" w:w="415"/>
          </w:tcPr>
          <w:p>
            <w:pPr>
              <w:pStyle w:val="null3"/>
            </w:pPr>
            <w:r>
              <w:rPr/>
              <w:t>6</w:t>
            </w:r>
          </w:p>
        </w:tc>
        <w:tc>
          <w:tcPr>
            <w:tcW w:type="dxa" w:w="5814"/>
          </w:tcPr>
          <w:p>
            <w:pPr>
              <w:pStyle w:val="null3"/>
            </w:pPr>
            <w:r>
              <w:rPr>
                <w:sz w:val="21"/>
              </w:rPr>
              <w:t>六、质保期及售后服务</w:t>
            </w:r>
          </w:p>
          <w:p>
            <w:pPr>
              <w:pStyle w:val="null3"/>
            </w:pPr>
            <w:r>
              <w:rPr>
                <w:sz w:val="21"/>
              </w:rPr>
              <w:t>（</w:t>
            </w:r>
            <w:r>
              <w:rPr>
                <w:sz w:val="21"/>
              </w:rPr>
              <w:t>1</w:t>
            </w:r>
            <w:r>
              <w:rPr>
                <w:sz w:val="21"/>
              </w:rPr>
              <w:t>）质保期：验收合格后壹年。</w:t>
            </w:r>
          </w:p>
          <w:p>
            <w:pPr>
              <w:pStyle w:val="null3"/>
            </w:pPr>
            <w:r>
              <w:rPr>
                <w:sz w:val="21"/>
              </w:rPr>
              <w:t>（</w:t>
            </w:r>
            <w:r>
              <w:rPr>
                <w:sz w:val="21"/>
              </w:rPr>
              <w:t>2</w:t>
            </w:r>
            <w:r>
              <w:rPr>
                <w:sz w:val="21"/>
              </w:rPr>
              <w:t>）质保期内成交供应商负责维修工程缺陷并承担鉴定及维修费用。如成交供应商不维修也不承担费用，采购人可从质保金中扣除，费用超出质保金金额的，采购人可按合同约定向成交供应商进行索赔。成交供应商维修并承担相应费用后，不免除对工程的损失赔偿责任。采购人有权要求成交供应商延长质保期，并应在质保期届满前发出延长通知。</w:t>
            </w:r>
          </w:p>
          <w:p>
            <w:pPr>
              <w:pStyle w:val="null3"/>
              <w:jc w:val="both"/>
            </w:pPr>
            <w:r>
              <w:rPr>
                <w:sz w:val="21"/>
              </w:rPr>
              <w:t>（</w:t>
            </w:r>
            <w:r>
              <w:rPr>
                <w:sz w:val="21"/>
              </w:rPr>
              <w:t>3</w:t>
            </w:r>
            <w:r>
              <w:rPr>
                <w:sz w:val="21"/>
              </w:rPr>
              <w:t>）成交供应商须对项目实施提供必要的技术支持和服务保证。</w:t>
            </w:r>
          </w:p>
        </w:tc>
      </w:tr>
      <w:tr>
        <w:tc>
          <w:tcPr>
            <w:tcW w:type="dxa" w:w="2076"/>
          </w:tcPr>
          <w:p/>
        </w:tc>
        <w:tc>
          <w:tcPr>
            <w:tcW w:type="dxa" w:w="415"/>
          </w:tcPr>
          <w:p>
            <w:pPr>
              <w:pStyle w:val="null3"/>
            </w:pPr>
            <w:r>
              <w:rPr/>
              <w:t>7</w:t>
            </w:r>
          </w:p>
        </w:tc>
        <w:tc>
          <w:tcPr>
            <w:tcW w:type="dxa" w:w="5814"/>
          </w:tcPr>
          <w:p>
            <w:pPr>
              <w:pStyle w:val="null3"/>
            </w:pPr>
            <w:r>
              <w:rPr>
                <w:sz w:val="21"/>
              </w:rPr>
              <w:t>七、其他要求</w:t>
            </w:r>
          </w:p>
          <w:p>
            <w:pPr>
              <w:pStyle w:val="null3"/>
            </w:pPr>
            <w:r>
              <w:rPr>
                <w:sz w:val="21"/>
              </w:rPr>
              <w:t>（</w:t>
            </w:r>
            <w:r>
              <w:rPr>
                <w:sz w:val="21"/>
              </w:rPr>
              <w:t>1</w:t>
            </w:r>
            <w:r>
              <w:rPr>
                <w:sz w:val="21"/>
              </w:rPr>
              <w:t>）采购人向成交供应商提供的有关资料和数据，是采购人现有的能使成交供应商利用的资料，采购人对成交供应商由此而做出的推论、理解和结论概不负责。因法律、法规、标准和政策等相关规定动态变化，不能保证项目正式开始实施时与现有情况、要求完全一致，如有变动将以最终签约为准。</w:t>
            </w:r>
          </w:p>
          <w:p>
            <w:pPr>
              <w:pStyle w:val="null3"/>
            </w:pPr>
            <w:r>
              <w:rPr>
                <w:sz w:val="21"/>
              </w:rPr>
              <w:t>（</w:t>
            </w:r>
            <w:r>
              <w:rPr>
                <w:sz w:val="21"/>
              </w:rPr>
              <w:t>2</w:t>
            </w:r>
            <w:r>
              <w:rPr>
                <w:sz w:val="21"/>
              </w:rPr>
              <w:t>）本项目执行过程中将遵循国家、省、市有关法律、法规、标准、技术规范和规范性文件的最新规定。</w:t>
            </w:r>
          </w:p>
          <w:p>
            <w:pPr>
              <w:pStyle w:val="null3"/>
            </w:pPr>
            <w:r>
              <w:rPr>
                <w:sz w:val="21"/>
              </w:rPr>
              <w:t>（</w:t>
            </w:r>
            <w:r>
              <w:rPr>
                <w:sz w:val="21"/>
              </w:rPr>
              <w:t>3</w:t>
            </w:r>
            <w:r>
              <w:rPr>
                <w:sz w:val="21"/>
              </w:rPr>
              <w:t>）项目执行过程中，如需采购人配合办理相关手续或提供相关服务条件，成交供应商均须在响应文件中详细说明，以便于采购人决定是否接受或提前准备，所涉及的费用均由成交供应商承担。</w:t>
            </w:r>
          </w:p>
          <w:p>
            <w:pPr>
              <w:pStyle w:val="null3"/>
              <w:jc w:val="both"/>
            </w:pPr>
            <w:r>
              <w:rPr>
                <w:sz w:val="21"/>
              </w:rPr>
              <w:t>（</w:t>
            </w:r>
            <w:r>
              <w:rPr>
                <w:sz w:val="21"/>
              </w:rPr>
              <w:t>4</w:t>
            </w:r>
            <w:r>
              <w:rPr>
                <w:sz w:val="21"/>
              </w:rPr>
              <w:t>）本工程不允许公司或相关人员挂靠和违法分包，一经发现查证，举报至行政主管部门处。</w:t>
            </w:r>
          </w:p>
        </w:tc>
      </w:tr>
      <w:tr>
        <w:tc>
          <w:tcPr>
            <w:tcW w:type="dxa" w:w="2076"/>
          </w:tcPr>
          <w:p/>
        </w:tc>
        <w:tc>
          <w:tcPr>
            <w:tcW w:type="dxa" w:w="415"/>
          </w:tcPr>
          <w:p>
            <w:pPr>
              <w:pStyle w:val="null3"/>
            </w:pPr>
            <w:r>
              <w:rPr/>
              <w:t>8</w:t>
            </w:r>
          </w:p>
        </w:tc>
        <w:tc>
          <w:tcPr>
            <w:tcW w:type="dxa" w:w="5814"/>
          </w:tcPr>
          <w:p>
            <w:pPr>
              <w:pStyle w:val="null3"/>
            </w:pPr>
            <w:r>
              <w:rPr>
                <w:sz w:val="21"/>
              </w:rPr>
              <w:t>八、主要清单</w:t>
            </w:r>
          </w:p>
          <w:p>
            <w:pPr>
              <w:pStyle w:val="null3"/>
              <w:jc w:val="both"/>
            </w:pPr>
            <w:r>
              <w:rPr>
                <w:sz w:val="21"/>
              </w:rPr>
              <w:t>详见采购公告附件中的工程量清单。注：当工程量清单和施工图不一致时，以施工图为准。</w:t>
            </w:r>
          </w:p>
        </w:tc>
      </w:tr>
      <w:tr>
        <w:tc>
          <w:tcPr>
            <w:tcW w:type="dxa" w:w="2076"/>
          </w:tcPr>
          <w:p/>
        </w:tc>
        <w:tc>
          <w:tcPr>
            <w:tcW w:type="dxa" w:w="415"/>
          </w:tcPr>
          <w:p>
            <w:pPr>
              <w:pStyle w:val="null3"/>
            </w:pPr>
            <w:r>
              <w:rPr/>
              <w:t>9</w:t>
            </w:r>
          </w:p>
        </w:tc>
        <w:tc>
          <w:tcPr>
            <w:tcW w:type="dxa" w:w="5814"/>
          </w:tcPr>
          <w:p>
            <w:pPr>
              <w:pStyle w:val="null3"/>
              <w:jc w:val="both"/>
            </w:pPr>
            <w:r>
              <w:rPr>
                <w:sz w:val="21"/>
              </w:rPr>
              <w:t>九、图纸（详见公告附件）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1.采购代理机构：本项目是指广东潮业工程管理有限公司，负责整个采购活动的组织，依法负责编制和发布磋商文件，对磋商文件拥有最终的解释权，不以任何身份出任磋商小组成员。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东莞市交通运输局沙田分局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参照国家计委[计价格[2002]1980号]文和国家发改委[发改价格[2011]534号]文及相关规定收取，按差额定率累进法计算，以中标（成交）通知书中确定的成交总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广东潮业工程管理有限公司</w:t>
      </w:r>
      <w:r>
        <w:rPr/>
        <w:t>代收。具体操作要求详见</w:t>
      </w:r>
      <w:r>
        <w:rPr/>
        <w:t>广东潮业工程管理有限公司</w:t>
      </w:r>
      <w:r>
        <w:rPr/>
        <w:t>有关指引，递交事宜请自行咨询</w:t>
      </w:r>
      <w:r>
        <w:rPr/>
        <w:t>广东潮业工程管理有限公司</w:t>
      </w:r>
      <w:r>
        <w:rPr/>
        <w:t>；请各供应商在响应文件递交截止时间前按须知前附表规定的金额递交至</w:t>
      </w:r>
      <w:r>
        <w:rPr/>
        <w:t>广东潮业工程管理有限公司</w:t>
      </w:r>
      <w:r>
        <w:rPr/>
        <w:t>，到账情况以开启时</w:t>
      </w:r>
      <w:r>
        <w:rPr/>
        <w:t>广东潮业工程管理有限公司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郑泽鑫</w:t>
      </w:r>
    </w:p>
    <w:p>
      <w:pPr>
        <w:pStyle w:val="null3"/>
        <w:ind w:firstLine="480"/>
      </w:pPr>
      <w:r>
        <w:rPr/>
        <w:t>电话：</w:t>
      </w:r>
      <w:r>
        <w:rPr/>
        <w:t>0769-21661044</w:t>
      </w:r>
    </w:p>
    <w:p>
      <w:pPr>
        <w:pStyle w:val="null3"/>
        <w:ind w:firstLine="480"/>
      </w:pPr>
      <w:r>
        <w:rPr/>
        <w:t>传真：</w:t>
      </w:r>
      <w:r>
        <w:rPr/>
        <w:t>/</w:t>
      </w:r>
    </w:p>
    <w:p>
      <w:pPr>
        <w:pStyle w:val="null3"/>
        <w:ind w:firstLine="480"/>
      </w:pPr>
      <w:r>
        <w:rPr/>
        <w:t>邮箱：</w:t>
      </w:r>
      <w:r>
        <w:rPr/>
        <w:t>GDCY20231212@163.com</w:t>
      </w:r>
    </w:p>
    <w:p>
      <w:pPr>
        <w:pStyle w:val="null3"/>
        <w:ind w:firstLine="480"/>
      </w:pPr>
      <w:r>
        <w:rPr/>
        <w:t>地址：</w:t>
      </w:r>
      <w:r>
        <w:rPr/>
        <w:t>广东省东莞市南城街道宏伟六路2号C栋405室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沙田镇道路中央隔离设施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广东潮业工程管理有限公司</w:t>
      </w:r>
      <w:r>
        <w:rPr/>
        <w:t>统一对外发布。</w:t>
      </w:r>
    </w:p>
    <w:p>
      <w:pPr>
        <w:pStyle w:val="null3"/>
        <w:ind w:firstLine="480"/>
      </w:pPr>
      <w:r>
        <w:rPr/>
        <w:t>（2）对</w:t>
      </w:r>
      <w:r>
        <w:rPr/>
        <w:t>广东潮业工程管理有限公司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采购包1（沙田镇道路中央隔离设施建设工程）：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采购包1（沙田镇道路中央隔离设施建设工程）：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法人或其他组织，响应文件中须提供法人或其他组织的营业执照等证明文件的复印件。分支机构参与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提供响应截止日前6个月内任意1个月依法缴纳税收和社会保障资金的相关材料。如依法免税或不需要缴纳社会保障资金的，须提供相应证明材料。或响应文件中提供《资格条件承诺函》。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提供磋商截止日前3年内任意1年的财务状况报告或提供基本开户行出具的资信证明。或响应文件中提供《资格条件承诺函》。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按响应文件格式填报设备及专业技术能力情况。或响应文件中提供《资格条件承诺函》。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供应商须具备行政主管部门颁发并在有效期内的（相关资质资格证书过期的，如有相关顺延资质资格有效期文件且符合文件规定的，则视为仍然有效）： ①市政公用工程施工总承包三级或以上资质（或更换资质证书后的市政公用工程施工总承包乙级或以上资质）； ②安全生产许可证。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全部服务的承接方应为中小微企业、监狱企业或残疾人福利性单位【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采购包1（沙田镇道路中央隔离设施建设工程）：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按磋商文件要求报价、未超过项目预算或未超过项目限价。</w:t>
            </w:r>
          </w:p>
        </w:tc>
      </w:tr>
      <w:tr>
        <w:tc>
          <w:tcPr>
            <w:tcW w:type="dxa" w:w="890"/>
          </w:tcPr>
          <w:p>
            <w:pPr>
              <w:pStyle w:val="null3"/>
            </w:pPr>
            <w:r>
              <w:rPr/>
              <w:t>2</w:t>
            </w:r>
          </w:p>
        </w:tc>
        <w:tc>
          <w:tcPr>
            <w:tcW w:type="dxa" w:w="3178"/>
          </w:tcPr>
          <w:p>
            <w:pPr>
              <w:pStyle w:val="null3"/>
            </w:pPr>
            <w:r>
              <w:rPr/>
              <w:t>制作、签署及盖章</w:t>
            </w:r>
          </w:p>
        </w:tc>
        <w:tc>
          <w:tcPr>
            <w:tcW w:type="dxa" w:w="4238"/>
          </w:tcPr>
          <w:p>
            <w:pPr>
              <w:pStyle w:val="null3"/>
            </w:pPr>
            <w:r>
              <w:rPr/>
              <w:t>按照磋商文件规定要求制作、签署、盖章。</w:t>
            </w:r>
          </w:p>
        </w:tc>
      </w:tr>
      <w:tr>
        <w:tc>
          <w:tcPr>
            <w:tcW w:type="dxa" w:w="890"/>
          </w:tcPr>
          <w:p>
            <w:pPr>
              <w:pStyle w:val="null3"/>
            </w:pPr>
            <w:r>
              <w:rPr/>
              <w:t>3</w:t>
            </w:r>
          </w:p>
        </w:tc>
        <w:tc>
          <w:tcPr>
            <w:tcW w:type="dxa" w:w="3178"/>
          </w:tcPr>
          <w:p>
            <w:pPr>
              <w:pStyle w:val="null3"/>
            </w:pPr>
            <w:r>
              <w:rPr/>
              <w:t>投标有效期及标的提供的时间</w:t>
            </w:r>
          </w:p>
        </w:tc>
        <w:tc>
          <w:tcPr>
            <w:tcW w:type="dxa" w:w="4238"/>
          </w:tcPr>
          <w:p>
            <w:pPr>
              <w:pStyle w:val="null3"/>
            </w:pPr>
            <w:r>
              <w:rPr/>
              <w:t>投标有效期及标的提供的时间符合要求。</w:t>
            </w:r>
          </w:p>
        </w:tc>
      </w:tr>
      <w:tr>
        <w:tc>
          <w:tcPr>
            <w:tcW w:type="dxa" w:w="890"/>
          </w:tcPr>
          <w:p>
            <w:pPr>
              <w:pStyle w:val="null3"/>
            </w:pPr>
            <w:r>
              <w:rPr/>
              <w:t>4</w:t>
            </w:r>
          </w:p>
        </w:tc>
        <w:tc>
          <w:tcPr>
            <w:tcW w:type="dxa" w:w="3178"/>
          </w:tcPr>
          <w:p>
            <w:pPr>
              <w:pStyle w:val="null3"/>
            </w:pPr>
            <w:r>
              <w:rPr/>
              <w:t>实质性响应条款</w:t>
            </w:r>
          </w:p>
        </w:tc>
        <w:tc>
          <w:tcPr>
            <w:tcW w:type="dxa" w:w="4238"/>
          </w:tcPr>
          <w:p>
            <w:pPr>
              <w:pStyle w:val="null3"/>
            </w:pPr>
            <w:r>
              <w:rPr/>
              <w:t>满足磋商文件用户需求中带“★”要求。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响应文件未含有采购人不能接受的附加条件。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响应文件中未有法律、法规和招标文件规定的其他无效情形。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采购包1(沙田镇道路中央隔离设施建设工程):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(12.0分)</w:t>
            </w:r>
          </w:p>
        </w:tc>
        <w:tc>
          <w:tcPr>
            <w:tcW w:type="dxa" w:w="5076"/>
          </w:tcPr>
          <w:p>
            <w:pPr>
              <w:pStyle w:val="null3"/>
              <w:jc w:val="left"/>
            </w:pPr>
            <w:r>
              <w:rPr/>
              <w:t>根据供应商所提供的实施方案（包括但不限于：技术措施、保障计划、质量标准等）进行评审： （1）实施方案非常齐全合理，技术措施考虑全面、可行、针对性强，保障计划切实可行的,得12分； （2）实施方案内容比较齐全，技术措施考虑比较全面、可行、针对性较强，保障计划可行的，得8分； （3）实施方案内容基本齐全，技术措施考虑基本全面、可行、针对性较一般，保障计划基本可行的，得4分； （4）实施方案内容欠缺，技术措施考虑不全面，保障计划的可行性较差的，得1分； （5）未提供对应方案不得分。</w:t>
            </w:r>
          </w:p>
        </w:tc>
      </w:tr>
      <w:tr>
        <w:tc>
          <w:tcPr>
            <w:tcW w:type="dxa" w:w="922"/>
            <w:gridSpan w:val="2"/>
            <w:vMerge/>
          </w:tcPr>
          <w:p/>
        </w:tc>
        <w:tc>
          <w:tcPr>
            <w:tcW w:type="dxa" w:w="2307"/>
          </w:tcPr>
          <w:p>
            <w:pPr>
              <w:pStyle w:val="null3"/>
              <w:jc w:val="left"/>
            </w:pPr>
            <w:r>
              <w:rPr/>
              <w:t>进度管理 (12.0分)</w:t>
            </w:r>
          </w:p>
        </w:tc>
        <w:tc>
          <w:tcPr>
            <w:tcW w:type="dxa" w:w="5076"/>
          </w:tcPr>
          <w:p>
            <w:pPr>
              <w:pStyle w:val="null3"/>
              <w:jc w:val="left"/>
            </w:pPr>
            <w:r>
              <w:rPr/>
              <w:t>根据供应商提供的进度管理（包括但不限于：施工目标、进度计划、工期安排等）进行评审：（1）施工目标非常清晰、明确，进度计划与项目实际情况贴切相符，并且工期安排切实可行的，得12分；（2）施工目标比较清晰、明确，进度计划与项目实际情况较符合，工期安排能满足任务需求的，得8分；（3）施工目标基本清晰、明确，进度计划与项目实际情况基本符合，工期安排的可行性一般的，得4分；（4）施工目标较模糊，进度计划的可行性较差，工期安排不太可行的，得1分； （5）未提供对应方案不得分。</w:t>
            </w:r>
          </w:p>
        </w:tc>
      </w:tr>
      <w:tr>
        <w:tc>
          <w:tcPr>
            <w:tcW w:type="dxa" w:w="922"/>
            <w:gridSpan w:val="2"/>
            <w:vMerge/>
          </w:tcPr>
          <w:p/>
        </w:tc>
        <w:tc>
          <w:tcPr>
            <w:tcW w:type="dxa" w:w="2307"/>
          </w:tcPr>
          <w:p>
            <w:pPr>
              <w:pStyle w:val="null3"/>
              <w:jc w:val="left"/>
            </w:pPr>
            <w:r>
              <w:rPr/>
              <w:t>质量保证措施 (12.0分)</w:t>
            </w:r>
          </w:p>
        </w:tc>
        <w:tc>
          <w:tcPr>
            <w:tcW w:type="dxa" w:w="5076"/>
          </w:tcPr>
          <w:p>
            <w:pPr>
              <w:pStyle w:val="null3"/>
              <w:jc w:val="left"/>
            </w:pPr>
            <w:r>
              <w:rPr/>
              <w:t>根据供应商提供的质量保证措施进行评审： （1）质量保证措施非常具体全面、合理性、可行性强，得12分； （2）质量保证措施比较具体全面、合理性、可行性较强，得8分； （3）质量保证措施基本合理全面、合理性、可行性一般，得4分； （4）质量保证措施措施不够合理全面、合理性、可行性较差，得1分； （5）未提供对应方案不得分。</w:t>
            </w:r>
          </w:p>
        </w:tc>
      </w:tr>
      <w:tr>
        <w:tc>
          <w:tcPr>
            <w:tcW w:type="dxa" w:w="922"/>
            <w:gridSpan w:val="2"/>
            <w:vMerge/>
          </w:tcPr>
          <w:p/>
        </w:tc>
        <w:tc>
          <w:tcPr>
            <w:tcW w:type="dxa" w:w="2307"/>
          </w:tcPr>
          <w:p>
            <w:pPr>
              <w:pStyle w:val="null3"/>
              <w:jc w:val="left"/>
            </w:pPr>
            <w:r>
              <w:rPr/>
              <w:t>安全文明管理 (12.0分)</w:t>
            </w:r>
          </w:p>
        </w:tc>
        <w:tc>
          <w:tcPr>
            <w:tcW w:type="dxa" w:w="5076"/>
          </w:tcPr>
          <w:p>
            <w:pPr>
              <w:pStyle w:val="null3"/>
              <w:jc w:val="left"/>
            </w:pPr>
            <w:r>
              <w:rPr/>
              <w:t>根据供应商对本工程实施所采取的安全文明管理及安全保证措施进行评审： （1）安全文明管理非常详细明确，安全保证措施非常具体可行、详细准确，得12分； （2）安全文明管理比较明确，安全保证措施比较可行、准确，得8分； （3）安全文明管理相对明确，安全保证措施基本可行，得4分； （4）安全文明管理不清晰，安全保证措施欠缺可行性，得1分； （5）未提供对应方案不得分。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根据供应商针对本项目的售后服务方案（包括但不限于：维护维修方案、售后服务计划等）进行评审： （1）项目的售后服务方案非常详尽，条理非常清晰、完善，售后服务计划具体、可行，承诺内容优于项目需求的，得12分； （2）项目的售后服务方案比较详尽，条理比较清晰、完善，售后服务计划具体、可行，承诺内容满足项目需求的，得8分； （3）项目的售后服务方案基本详尽，条理基本清晰、完善，售后服务计划基本具体、可行，承诺内容基本满足项目需求的，得4分； （4）项目的售后服务方案不够详尽，条理不够清晰、完善，售后服务计划不够具体、可行性一般的，得1分；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(15.0分)</w:t>
            </w:r>
          </w:p>
        </w:tc>
        <w:tc>
          <w:tcPr>
            <w:tcW w:type="dxa" w:w="5076"/>
          </w:tcPr>
          <w:p>
            <w:pPr>
              <w:pStyle w:val="null3"/>
              <w:jc w:val="left"/>
            </w:pPr>
            <w:r>
              <w:rPr/>
              <w:t>供应商自2021年起（以合同签订时间为准）承接过市政工程类项目业绩的：每提供一项得3分，本项最高得15分。 注：需提供合同关键页并需加盖供应商公章。</w:t>
            </w:r>
          </w:p>
        </w:tc>
      </w:tr>
      <w:tr>
        <w:tc>
          <w:tcPr>
            <w:tcW w:type="dxa" w:w="922"/>
            <w:gridSpan w:val="2"/>
            <w:vMerge/>
          </w:tcPr>
          <w:p/>
        </w:tc>
        <w:tc>
          <w:tcPr>
            <w:tcW w:type="dxa" w:w="2307"/>
          </w:tcPr>
          <w:p>
            <w:pPr>
              <w:pStyle w:val="null3"/>
              <w:jc w:val="left"/>
            </w:pPr>
            <w:r>
              <w:rPr/>
              <w:t>本项目的人员情况 (10.0分)</w:t>
            </w:r>
          </w:p>
        </w:tc>
        <w:tc>
          <w:tcPr>
            <w:tcW w:type="dxa" w:w="5076"/>
          </w:tcPr>
          <w:p>
            <w:pPr>
              <w:pStyle w:val="null3"/>
              <w:jc w:val="left"/>
            </w:pPr>
            <w:r>
              <w:rPr/>
              <w:t>（1）根据供应商拟投入本项目的项目负责人（1人）的证书情况进行评审： ①具有市政公用工程专业二级或以上建造师的得2分；（2）根据供应商拟投入本项目技术团队（不含项目负责人）的证书情况进行评审： ①本项目技术负责人具有工程类中级或以上工程师的，得2分；②其他人员具备具有工程类中级或以上工程师的，每个得2分，本项最多得6分。 注：需提供证书及磋商截止时间前（不含磋商当月）三个月中任意一个月由供应商单位缴纳的社保证明（或劳动合同）并加盖供应商公章。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color w:val="000000"/>
        </w:rPr>
        <w:t>合同部分另册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441900030-2026-00322</w:t>
      </w:r>
    </w:p>
    <w:p>
      <w:pPr>
        <w:pStyle w:val="null3"/>
        <w:jc w:val="center"/>
        <w:outlineLvl w:val="3"/>
      </w:pPr>
      <w:r>
        <w:rPr>
          <w:sz w:val="24"/>
          <w:b/>
        </w:rPr>
        <w:t>采购项目编号：</w:t>
      </w:r>
      <w:r>
        <w:rPr>
          <w:sz w:val="24"/>
          <w:b/>
        </w:rPr>
        <w:t>441900030-2026-00322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广东潮业工程管理有限公司</w:t>
      </w:r>
    </w:p>
    <w:p>
      <w:pPr>
        <w:pStyle w:val="null3"/>
        <w:ind w:firstLine="480"/>
      </w:pPr>
      <w:r>
        <w:rPr/>
        <w:t xml:space="preserve"> 你方组织的</w:t>
      </w:r>
      <w:r>
        <w:rPr>
          <w:u w:val="single"/>
        </w:rPr>
        <w:t>“</w:t>
      </w:r>
      <w:r>
        <w:rPr>
          <w:u w:val="single"/>
        </w:rPr>
        <w:t>沙田镇道路中央隔离设施建设工程</w:t>
      </w:r>
      <w:r>
        <w:rPr>
          <w:u w:val="single"/>
        </w:rPr>
        <w:t>”</w:t>
      </w:r>
      <w:r>
        <w:rPr/>
        <w:t>项目的竞争性磋商[采购项目编号为：</w:t>
      </w:r>
      <w:r>
        <w:rPr>
          <w:u w:val="single"/>
        </w:rPr>
        <w:t>441900030-2026-00322</w:t>
      </w:r>
      <w:r>
        <w:rPr/>
        <w:t>]，我方愿参与响应。</w:t>
      </w:r>
    </w:p>
    <w:p>
      <w:pPr>
        <w:pStyle w:val="null3"/>
        <w:ind w:firstLine="480"/>
      </w:pPr>
      <w:r>
        <w:rPr/>
        <w:t>我方确认收到贵方提供的</w:t>
      </w:r>
      <w:r>
        <w:rPr>
          <w:u w:val="single"/>
        </w:rPr>
        <w:t>“</w:t>
      </w:r>
      <w:r>
        <w:rPr>
          <w:u w:val="single"/>
        </w:rPr>
        <w:t>沙田镇道路中央隔离设施建设工程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广东潮业工程管理有限公司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沙田镇道路中央隔离设施建设工程</w:t>
      </w:r>
      <w:r>
        <w:rPr/>
        <w:t>”项目采购[采购项目编号为</w:t>
      </w:r>
      <w:r>
        <w:rPr/>
        <w:t>441900030-2026-00322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东莞市交通运输局沙田分局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广东潮业工程管理有限公司</w:t>
      </w:r>
    </w:p>
    <w:p>
      <w:pPr>
        <w:pStyle w:val="null3"/>
        <w:ind w:firstLine="480"/>
      </w:pPr>
      <w:r>
        <w:rPr/>
        <w:t>我单位参加贵公司组织的</w:t>
      </w:r>
      <w:r>
        <w:rPr/>
        <w:t>沙田镇道路中央隔离设施建设工程</w:t>
      </w:r>
      <w:r>
        <w:rPr/>
        <w:t>（采购项目编号：</w:t>
      </w:r>
      <w:r>
        <w:rPr/>
        <w:t>441900030-2026-00322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广东潮业工程管理有限公司</w:t>
      </w:r>
    </w:p>
    <w:p>
      <w:pPr>
        <w:pStyle w:val="null3"/>
        <w:ind w:firstLine="480"/>
      </w:pPr>
      <w:r>
        <w:rPr/>
        <w:t>我单位已登记并准备参与“</w:t>
      </w:r>
      <w:r>
        <w:rPr/>
        <w:t>沙田镇道路中央隔离设施建设工程</w:t>
      </w:r>
      <w:r>
        <w:rPr/>
        <w:t>”项目（采购项目编号：</w:t>
      </w:r>
      <w:r>
        <w:rPr/>
        <w:t>441900030-2026-00322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