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63F5B9">
      <w:pPr>
        <w:rPr>
          <w:rFonts w:ascii="仿宋" w:hAnsi="仿宋" w:eastAsia="仿宋"/>
          <w:spacing w:val="10"/>
          <w:sz w:val="48"/>
        </w:rPr>
      </w:pPr>
    </w:p>
    <w:p w14:paraId="2B2E682E">
      <w:pPr>
        <w:jc w:val="center"/>
        <w:rPr>
          <w:rFonts w:ascii="仿宋" w:hAnsi="仿宋" w:eastAsia="仿宋"/>
          <w:b/>
          <w:bCs/>
          <w:spacing w:val="10"/>
          <w:sz w:val="48"/>
        </w:rPr>
      </w:pPr>
      <w:r>
        <w:rPr>
          <w:rFonts w:hint="eastAsia" w:ascii="仿宋" w:hAnsi="仿宋" w:eastAsia="仿宋"/>
          <w:b/>
          <w:bCs/>
          <w:spacing w:val="10"/>
          <w:sz w:val="48"/>
        </w:rPr>
        <w:t>工程</w:t>
      </w:r>
      <w:r>
        <w:rPr>
          <w:rFonts w:hint="eastAsia" w:ascii="仿宋" w:hAnsi="仿宋" w:eastAsia="仿宋"/>
          <w:b/>
          <w:bCs/>
          <w:spacing w:val="10"/>
          <w:sz w:val="48"/>
          <w:lang w:val="en-US" w:eastAsia="zh-CN"/>
        </w:rPr>
        <w:t>承包</w:t>
      </w:r>
      <w:r>
        <w:rPr>
          <w:rFonts w:hint="eastAsia" w:ascii="仿宋" w:hAnsi="仿宋" w:eastAsia="仿宋"/>
          <w:b/>
          <w:bCs/>
          <w:spacing w:val="10"/>
          <w:sz w:val="48"/>
        </w:rPr>
        <w:t>合同</w:t>
      </w:r>
    </w:p>
    <w:p w14:paraId="54A8D77B">
      <w:pPr>
        <w:rPr>
          <w:rFonts w:ascii="仿宋" w:hAnsi="仿宋" w:eastAsia="仿宋"/>
          <w:spacing w:val="10"/>
          <w:sz w:val="48"/>
        </w:rPr>
      </w:pPr>
    </w:p>
    <w:p w14:paraId="6EC84A46">
      <w:pPr>
        <w:ind w:firstLine="3000" w:firstLineChars="1000"/>
        <w:rPr>
          <w:rFonts w:ascii="仿宋" w:hAnsi="仿宋" w:eastAsia="仿宋"/>
          <w:spacing w:val="10"/>
          <w:sz w:val="28"/>
        </w:rPr>
      </w:pPr>
    </w:p>
    <w:p w14:paraId="57AAB530">
      <w:pPr>
        <w:rPr>
          <w:rFonts w:ascii="仿宋" w:hAnsi="仿宋" w:eastAsia="仿宋"/>
          <w:spacing w:val="10"/>
          <w:sz w:val="28"/>
        </w:rPr>
      </w:pPr>
    </w:p>
    <w:p w14:paraId="1B757ACD">
      <w:pPr>
        <w:rPr>
          <w:rFonts w:ascii="仿宋" w:hAnsi="仿宋" w:eastAsia="仿宋"/>
          <w:spacing w:val="10"/>
          <w:sz w:val="48"/>
        </w:rPr>
      </w:pPr>
    </w:p>
    <w:p w14:paraId="066D0183">
      <w:pPr>
        <w:rPr>
          <w:rFonts w:ascii="仿宋" w:hAnsi="仿宋" w:eastAsia="仿宋"/>
          <w:spacing w:val="10"/>
          <w:sz w:val="48"/>
        </w:rPr>
      </w:pPr>
    </w:p>
    <w:p w14:paraId="0E095A3B">
      <w:pPr>
        <w:rPr>
          <w:rFonts w:hint="eastAsia" w:ascii="仿宋" w:hAnsi="仿宋" w:eastAsia="仿宋" w:cs="Times New Roman"/>
          <w:color w:val="auto"/>
          <w:spacing w:val="10"/>
          <w:sz w:val="36"/>
        </w:rPr>
      </w:pPr>
      <w:r>
        <w:rPr>
          <w:rFonts w:hint="eastAsia" w:ascii="仿宋" w:hAnsi="仿宋" w:eastAsia="仿宋" w:cs="Times New Roman"/>
          <w:spacing w:val="10"/>
          <w:sz w:val="36"/>
        </w:rPr>
        <w:t>资</w:t>
      </w:r>
      <w:r>
        <w:rPr>
          <w:rFonts w:hint="eastAsia" w:ascii="仿宋" w:hAnsi="仿宋" w:eastAsia="仿宋" w:cs="Times New Roman"/>
          <w:color w:val="auto"/>
          <w:spacing w:val="10"/>
          <w:sz w:val="36"/>
        </w:rPr>
        <w:t xml:space="preserve">金支付单位：                      </w:t>
      </w:r>
    </w:p>
    <w:p w14:paraId="13E46CCF">
      <w:pPr>
        <w:rPr>
          <w:rFonts w:hint="eastAsia" w:ascii="仿宋" w:hAnsi="仿宋" w:eastAsia="仿宋" w:cs="Times New Roman"/>
          <w:color w:val="auto"/>
          <w:spacing w:val="10"/>
          <w:sz w:val="36"/>
        </w:rPr>
      </w:pPr>
      <w:r>
        <w:rPr>
          <w:rFonts w:hint="eastAsia" w:ascii="仿宋" w:hAnsi="仿宋" w:eastAsia="仿宋" w:cs="Times New Roman"/>
          <w:color w:val="auto"/>
          <w:spacing w:val="10"/>
          <w:sz w:val="36"/>
        </w:rPr>
        <w:t xml:space="preserve">建设单位：广州市白云区颜乐天纪念中学                      </w:t>
      </w:r>
    </w:p>
    <w:p w14:paraId="4B64A3A3">
      <w:pPr>
        <w:rPr>
          <w:rFonts w:hint="default" w:ascii="仿宋" w:hAnsi="仿宋" w:eastAsia="仿宋" w:cs="Times New Roman"/>
          <w:color w:val="auto"/>
          <w:spacing w:val="10"/>
          <w:sz w:val="36"/>
          <w:lang w:val="en-US" w:eastAsia="zh-CN"/>
        </w:rPr>
      </w:pPr>
      <w:r>
        <w:rPr>
          <w:rFonts w:hint="eastAsia" w:ascii="仿宋" w:hAnsi="仿宋" w:eastAsia="仿宋" w:cs="Times New Roman"/>
          <w:color w:val="auto"/>
          <w:spacing w:val="10"/>
          <w:sz w:val="36"/>
          <w:lang w:val="en-US" w:eastAsia="zh-CN"/>
        </w:rPr>
        <w:t>施工单位</w:t>
      </w:r>
      <w:r>
        <w:rPr>
          <w:rFonts w:hint="eastAsia" w:ascii="仿宋" w:hAnsi="仿宋" w:eastAsia="仿宋" w:cs="Times New Roman"/>
          <w:color w:val="auto"/>
          <w:spacing w:val="10"/>
          <w:sz w:val="36"/>
        </w:rPr>
        <w:t xml:space="preserve">： </w:t>
      </w:r>
    </w:p>
    <w:p w14:paraId="4236C2D9">
      <w:pPr>
        <w:rPr>
          <w:rFonts w:ascii="仿宋" w:hAnsi="仿宋" w:eastAsia="仿宋"/>
          <w:color w:val="auto"/>
          <w:spacing w:val="10"/>
          <w:sz w:val="36"/>
        </w:rPr>
      </w:pPr>
    </w:p>
    <w:p w14:paraId="00EF2BD0">
      <w:pPr>
        <w:tabs>
          <w:tab w:val="left" w:pos="5400"/>
        </w:tabs>
        <w:ind w:right="-334" w:rightChars="-159"/>
        <w:rPr>
          <w:rFonts w:hint="eastAsia" w:ascii="仿宋" w:hAnsi="仿宋" w:eastAsia="仿宋"/>
          <w:color w:val="auto"/>
          <w:spacing w:val="10"/>
          <w:w w:val="90"/>
          <w:sz w:val="36"/>
          <w:lang w:val="en-US" w:eastAsia="zh-CN"/>
        </w:rPr>
      </w:pPr>
      <w:r>
        <w:rPr>
          <w:rFonts w:hint="eastAsia" w:ascii="仿宋" w:hAnsi="仿宋" w:eastAsia="仿宋"/>
          <w:color w:val="auto"/>
          <w:spacing w:val="10"/>
          <w:sz w:val="36"/>
        </w:rPr>
        <w:t>工程名称：</w:t>
      </w:r>
      <w:r>
        <w:rPr>
          <w:rFonts w:hint="eastAsia" w:ascii="仿宋" w:hAnsi="仿宋" w:eastAsia="仿宋"/>
          <w:color w:val="auto"/>
          <w:spacing w:val="10"/>
          <w:sz w:val="36"/>
          <w:lang w:eastAsia="zh-CN"/>
        </w:rPr>
        <w:t>广州市白云区颜乐天纪念中学关于改造3号楼为学生临时宿舍工程</w:t>
      </w:r>
    </w:p>
    <w:p w14:paraId="78767C25">
      <w:pPr>
        <w:rPr>
          <w:rFonts w:ascii="仿宋" w:hAnsi="仿宋" w:eastAsia="仿宋"/>
          <w:color w:val="auto"/>
          <w:spacing w:val="10"/>
          <w:w w:val="90"/>
          <w:sz w:val="36"/>
        </w:rPr>
      </w:pPr>
    </w:p>
    <w:p w14:paraId="36984486">
      <w:pPr>
        <w:rPr>
          <w:rFonts w:ascii="仿宋" w:hAnsi="仿宋" w:eastAsia="仿宋"/>
          <w:color w:val="auto"/>
          <w:spacing w:val="10"/>
          <w:sz w:val="36"/>
        </w:rPr>
      </w:pPr>
      <w:r>
        <w:rPr>
          <w:rFonts w:hint="eastAsia" w:ascii="仿宋" w:hAnsi="仿宋" w:eastAsia="仿宋"/>
          <w:color w:val="auto"/>
          <w:spacing w:val="10"/>
          <w:sz w:val="36"/>
        </w:rPr>
        <w:t>工程地址：</w:t>
      </w:r>
      <w:r>
        <w:rPr>
          <w:rFonts w:hint="eastAsia" w:ascii="仿宋" w:hAnsi="仿宋" w:eastAsia="仿宋"/>
          <w:color w:val="auto"/>
          <w:spacing w:val="10"/>
          <w:sz w:val="36"/>
          <w:highlight w:val="none"/>
        </w:rPr>
        <w:t>广州市白云区环岗二路11号</w:t>
      </w:r>
    </w:p>
    <w:p w14:paraId="2015377B">
      <w:pPr>
        <w:rPr>
          <w:rFonts w:ascii="仿宋" w:hAnsi="仿宋" w:eastAsia="仿宋"/>
          <w:color w:val="auto"/>
          <w:spacing w:val="10"/>
          <w:sz w:val="36"/>
        </w:rPr>
      </w:pPr>
    </w:p>
    <w:p w14:paraId="52F98794">
      <w:pPr>
        <w:rPr>
          <w:rFonts w:ascii="仿宋" w:hAnsi="仿宋" w:eastAsia="仿宋"/>
          <w:color w:val="auto"/>
          <w:spacing w:val="10"/>
          <w:sz w:val="36"/>
        </w:rPr>
      </w:pPr>
      <w:r>
        <w:rPr>
          <w:rFonts w:hint="eastAsia" w:ascii="仿宋" w:hAnsi="仿宋" w:eastAsia="仿宋"/>
          <w:color w:val="auto"/>
          <w:spacing w:val="10"/>
          <w:sz w:val="36"/>
        </w:rPr>
        <w:t>签约地点：广州市</w:t>
      </w:r>
    </w:p>
    <w:p w14:paraId="74F989B3">
      <w:pPr>
        <w:rPr>
          <w:rFonts w:ascii="仿宋" w:hAnsi="仿宋" w:eastAsia="仿宋"/>
          <w:color w:val="auto"/>
          <w:spacing w:val="10"/>
          <w:sz w:val="44"/>
        </w:rPr>
      </w:pPr>
    </w:p>
    <w:p w14:paraId="3AFBC28B">
      <w:pPr>
        <w:rPr>
          <w:rFonts w:ascii="仿宋" w:hAnsi="仿宋" w:eastAsia="仿宋"/>
          <w:color w:val="auto"/>
          <w:spacing w:val="10"/>
          <w:sz w:val="36"/>
        </w:rPr>
      </w:pPr>
      <w:r>
        <w:rPr>
          <w:rFonts w:hint="eastAsia" w:ascii="仿宋" w:hAnsi="仿宋" w:eastAsia="仿宋"/>
          <w:color w:val="auto"/>
          <w:spacing w:val="10"/>
          <w:sz w:val="36"/>
        </w:rPr>
        <w:t>签订日期：二Ｏ二  年   月  日</w:t>
      </w:r>
    </w:p>
    <w:p w14:paraId="507B8280">
      <w:pPr>
        <w:spacing w:line="360" w:lineRule="auto"/>
        <w:ind w:firstLine="2750" w:firstLineChars="550"/>
        <w:rPr>
          <w:rFonts w:ascii="仿宋" w:hAnsi="仿宋" w:eastAsia="仿宋"/>
          <w:b/>
          <w:bCs/>
          <w:color w:val="auto"/>
          <w:sz w:val="36"/>
        </w:rPr>
      </w:pPr>
      <w:r>
        <w:rPr>
          <w:rFonts w:ascii="仿宋" w:hAnsi="仿宋" w:eastAsia="仿宋"/>
          <w:color w:val="auto"/>
          <w:spacing w:val="10"/>
          <w:sz w:val="48"/>
        </w:rPr>
        <w:br w:type="page"/>
      </w:r>
      <w:r>
        <w:rPr>
          <w:rFonts w:hint="eastAsia" w:ascii="仿宋" w:hAnsi="仿宋" w:eastAsia="仿宋"/>
          <w:color w:val="auto"/>
          <w:spacing w:val="10"/>
          <w:sz w:val="48"/>
          <w:lang w:val="en-US" w:eastAsia="zh-CN"/>
        </w:rPr>
        <w:t xml:space="preserve">     </w:t>
      </w:r>
      <w:r>
        <w:rPr>
          <w:rFonts w:hint="eastAsia" w:hAnsi="宋体"/>
          <w:b/>
          <w:color w:val="auto"/>
          <w:sz w:val="28"/>
          <w:szCs w:val="28"/>
        </w:rPr>
        <w:t>建设工程委托</w:t>
      </w:r>
      <w:r>
        <w:rPr>
          <w:rFonts w:hint="eastAsia" w:hAnsi="宋体"/>
          <w:b/>
          <w:color w:val="auto"/>
          <w:sz w:val="28"/>
          <w:szCs w:val="28"/>
          <w:lang w:val="en-US" w:eastAsia="zh-CN"/>
        </w:rPr>
        <w:t>施工</w:t>
      </w:r>
      <w:r>
        <w:rPr>
          <w:rFonts w:hint="eastAsia" w:hAnsi="宋体"/>
          <w:b/>
          <w:color w:val="auto"/>
          <w:sz w:val="28"/>
          <w:szCs w:val="28"/>
        </w:rPr>
        <w:t>合同</w:t>
      </w:r>
    </w:p>
    <w:p w14:paraId="0377823D">
      <w:pPr>
        <w:spacing w:line="360" w:lineRule="auto"/>
        <w:jc w:val="center"/>
        <w:rPr>
          <w:rFonts w:ascii="仿宋" w:hAnsi="仿宋" w:eastAsia="仿宋"/>
          <w:b/>
          <w:bCs/>
          <w:color w:val="auto"/>
          <w:sz w:val="36"/>
          <w:highlight w:val="none"/>
        </w:rPr>
      </w:pPr>
    </w:p>
    <w:p w14:paraId="5281C342">
      <w:pPr>
        <w:snapToGrid w:val="0"/>
        <w:spacing w:line="360" w:lineRule="auto"/>
        <w:ind w:firstLine="482" w:firstLineChars="200"/>
        <w:rPr>
          <w:rFonts w:hint="eastAsia" w:ascii="宋体" w:hAnsi="宋体" w:cs="仿宋_GB2312"/>
          <w:b/>
          <w:color w:val="auto"/>
          <w:sz w:val="24"/>
          <w:szCs w:val="24"/>
          <w:highlight w:val="none"/>
        </w:rPr>
      </w:pPr>
      <w:r>
        <w:rPr>
          <w:rFonts w:hint="eastAsia" w:ascii="宋体" w:hAnsi="宋体" w:cs="仿宋_GB2312"/>
          <w:b/>
          <w:color w:val="auto"/>
          <w:sz w:val="24"/>
          <w:szCs w:val="24"/>
          <w:highlight w:val="none"/>
        </w:rPr>
        <w:t>资金支付单位（甲方）：</w:t>
      </w:r>
      <w:r>
        <w:rPr>
          <w:rFonts w:hint="eastAsia" w:ascii="宋体" w:hAnsi="宋体" w:cs="仿宋_GB2312"/>
          <w:b/>
          <w:color w:val="auto"/>
          <w:sz w:val="24"/>
          <w:szCs w:val="24"/>
          <w:highlight w:val="none"/>
          <w:u w:val="single"/>
        </w:rPr>
        <w:t xml:space="preserve">                   </w:t>
      </w:r>
      <w:r>
        <w:rPr>
          <w:rFonts w:hint="eastAsia" w:ascii="宋体" w:hAnsi="宋体" w:cs="仿宋_GB2312"/>
          <w:b/>
          <w:color w:val="auto"/>
          <w:sz w:val="24"/>
          <w:szCs w:val="24"/>
          <w:highlight w:val="none"/>
          <w:u w:val="single"/>
          <w:lang w:val="en-US" w:eastAsia="zh-CN"/>
        </w:rPr>
        <w:t xml:space="preserve">           </w:t>
      </w:r>
      <w:r>
        <w:rPr>
          <w:rFonts w:hint="eastAsia" w:ascii="宋体" w:hAnsi="宋体" w:cs="仿宋_GB2312"/>
          <w:b/>
          <w:color w:val="auto"/>
          <w:sz w:val="24"/>
          <w:szCs w:val="24"/>
          <w:highlight w:val="none"/>
          <w:u w:val="single"/>
        </w:rPr>
        <w:t xml:space="preserve">   </w:t>
      </w:r>
    </w:p>
    <w:p w14:paraId="575EB9F8">
      <w:pPr>
        <w:snapToGrid w:val="0"/>
        <w:spacing w:line="360" w:lineRule="auto"/>
        <w:ind w:firstLine="482" w:firstLineChars="200"/>
        <w:rPr>
          <w:rFonts w:hint="eastAsia" w:ascii="宋体" w:hAnsi="宋体" w:cs="仿宋_GB2312"/>
          <w:b/>
          <w:color w:val="auto"/>
          <w:sz w:val="24"/>
          <w:szCs w:val="24"/>
          <w:highlight w:val="none"/>
        </w:rPr>
      </w:pPr>
      <w:r>
        <w:rPr>
          <w:rFonts w:hint="eastAsia" w:ascii="宋体" w:hAnsi="宋体" w:cs="仿宋_GB2312"/>
          <w:b/>
          <w:color w:val="auto"/>
          <w:sz w:val="24"/>
          <w:szCs w:val="24"/>
          <w:highlight w:val="none"/>
        </w:rPr>
        <w:t>法定代表人：</w:t>
      </w:r>
      <w:r>
        <w:rPr>
          <w:rFonts w:hint="eastAsia" w:ascii="宋体" w:hAnsi="宋体" w:cs="仿宋_GB2312"/>
          <w:b/>
          <w:color w:val="auto"/>
          <w:sz w:val="24"/>
          <w:szCs w:val="24"/>
          <w:highlight w:val="none"/>
          <w:u w:val="single"/>
        </w:rPr>
        <w:t xml:space="preserve">                                     </w:t>
      </w:r>
      <w:r>
        <w:rPr>
          <w:rFonts w:hint="eastAsia" w:ascii="宋体" w:hAnsi="宋体" w:cs="仿宋_GB2312"/>
          <w:b/>
          <w:color w:val="auto"/>
          <w:sz w:val="24"/>
          <w:szCs w:val="24"/>
          <w:highlight w:val="none"/>
          <w:u w:val="single"/>
          <w:lang w:val="en-US" w:eastAsia="zh-CN"/>
        </w:rPr>
        <w:t xml:space="preserve"> </w:t>
      </w:r>
      <w:r>
        <w:rPr>
          <w:rFonts w:hint="eastAsia" w:ascii="宋体" w:hAnsi="宋体" w:cs="仿宋_GB2312"/>
          <w:b/>
          <w:color w:val="auto"/>
          <w:sz w:val="24"/>
          <w:szCs w:val="24"/>
          <w:highlight w:val="none"/>
          <w:u w:val="single"/>
        </w:rPr>
        <w:t xml:space="preserve">    </w:t>
      </w:r>
    </w:p>
    <w:p w14:paraId="73CE38CB">
      <w:pPr>
        <w:snapToGrid w:val="0"/>
        <w:spacing w:line="360" w:lineRule="auto"/>
        <w:ind w:firstLine="482" w:firstLineChars="200"/>
        <w:rPr>
          <w:rFonts w:hint="eastAsia" w:ascii="宋体" w:hAnsi="宋体" w:cs="仿宋_GB2312"/>
          <w:b/>
          <w:color w:val="auto"/>
          <w:sz w:val="24"/>
          <w:szCs w:val="24"/>
          <w:highlight w:val="none"/>
        </w:rPr>
      </w:pPr>
      <w:r>
        <w:rPr>
          <w:rFonts w:hint="eastAsia" w:ascii="宋体" w:hAnsi="宋体" w:cs="仿宋_GB2312"/>
          <w:b/>
          <w:color w:val="auto"/>
          <w:sz w:val="24"/>
          <w:szCs w:val="24"/>
          <w:highlight w:val="none"/>
        </w:rPr>
        <w:t>通信地址：</w:t>
      </w:r>
      <w:r>
        <w:rPr>
          <w:rFonts w:hint="eastAsia" w:ascii="宋体" w:hAnsi="宋体" w:cs="仿宋_GB2312"/>
          <w:b/>
          <w:color w:val="auto"/>
          <w:sz w:val="24"/>
          <w:szCs w:val="24"/>
          <w:highlight w:val="none"/>
          <w:u w:val="single"/>
        </w:rPr>
        <w:t xml:space="preserve">                                            </w:t>
      </w:r>
    </w:p>
    <w:p w14:paraId="0A5745CF">
      <w:pPr>
        <w:snapToGrid w:val="0"/>
        <w:spacing w:before="312" w:beforeLines="100" w:line="360" w:lineRule="auto"/>
        <w:ind w:firstLine="482" w:firstLineChars="200"/>
        <w:rPr>
          <w:rFonts w:ascii="宋体" w:hAnsi="宋体"/>
          <w:b/>
          <w:color w:val="auto"/>
          <w:sz w:val="24"/>
          <w:szCs w:val="24"/>
          <w:highlight w:val="none"/>
          <w:u w:val="single"/>
        </w:rPr>
      </w:pPr>
      <w:r>
        <w:rPr>
          <w:rFonts w:hint="eastAsia" w:ascii="宋体" w:hAnsi="宋体" w:cs="仿宋_GB2312"/>
          <w:b/>
          <w:color w:val="auto"/>
          <w:sz w:val="24"/>
          <w:szCs w:val="24"/>
          <w:highlight w:val="none"/>
        </w:rPr>
        <w:t>建设单位（</w:t>
      </w:r>
      <w:r>
        <w:rPr>
          <w:rFonts w:hint="eastAsia" w:ascii="宋体" w:hAnsi="宋体" w:cs="仿宋_GB2312"/>
          <w:b/>
          <w:color w:val="auto"/>
          <w:sz w:val="24"/>
          <w:szCs w:val="24"/>
          <w:highlight w:val="none"/>
          <w:lang w:val="en-US" w:eastAsia="zh-CN"/>
        </w:rPr>
        <w:t>甲</w:t>
      </w:r>
      <w:r>
        <w:rPr>
          <w:rFonts w:hint="eastAsia" w:ascii="宋体" w:hAnsi="宋体" w:cs="仿宋_GB2312"/>
          <w:b/>
          <w:color w:val="auto"/>
          <w:sz w:val="24"/>
          <w:szCs w:val="24"/>
          <w:highlight w:val="none"/>
        </w:rPr>
        <w:t>方）：</w:t>
      </w:r>
      <w:r>
        <w:rPr>
          <w:rFonts w:hint="eastAsia" w:ascii="宋体" w:hAnsi="宋体" w:eastAsia="宋体" w:cs="仿宋_GB2312"/>
          <w:b/>
          <w:color w:val="auto"/>
          <w:sz w:val="24"/>
          <w:szCs w:val="24"/>
          <w:highlight w:val="none"/>
          <w:u w:val="single"/>
        </w:rPr>
        <w:t>广州市白云区颜乐天纪念中学</w:t>
      </w:r>
      <w:r>
        <w:rPr>
          <w:rFonts w:hint="eastAsia" w:ascii="宋体" w:hAnsi="宋体" w:cs="仿宋_GB2312"/>
          <w:b/>
          <w:color w:val="auto"/>
          <w:sz w:val="24"/>
          <w:szCs w:val="24"/>
          <w:highlight w:val="none"/>
          <w:u w:val="single"/>
        </w:rPr>
        <w:t xml:space="preserve">            </w:t>
      </w:r>
    </w:p>
    <w:p w14:paraId="11DEC48C">
      <w:pPr>
        <w:snapToGrid w:val="0"/>
        <w:spacing w:line="360" w:lineRule="auto"/>
        <w:ind w:firstLine="482" w:firstLineChars="200"/>
        <w:rPr>
          <w:rFonts w:hint="eastAsia" w:ascii="宋体" w:hAnsi="宋体" w:cs="仿宋_GB2312"/>
          <w:b/>
          <w:color w:val="auto"/>
          <w:sz w:val="24"/>
          <w:szCs w:val="24"/>
          <w:u w:val="single"/>
        </w:rPr>
      </w:pPr>
      <w:r>
        <w:rPr>
          <w:rFonts w:hint="eastAsia" w:ascii="宋体" w:hAnsi="宋体" w:cs="仿宋_GB2312"/>
          <w:b/>
          <w:color w:val="auto"/>
          <w:sz w:val="24"/>
          <w:szCs w:val="24"/>
          <w:highlight w:val="none"/>
        </w:rPr>
        <w:t>法定代表人：</w:t>
      </w:r>
      <w:r>
        <w:rPr>
          <w:rFonts w:hint="eastAsia" w:ascii="宋体" w:hAnsi="宋体" w:cs="仿宋_GB2312"/>
          <w:b/>
          <w:color w:val="auto"/>
          <w:sz w:val="24"/>
          <w:szCs w:val="24"/>
          <w:highlight w:val="none"/>
          <w:u w:val="single"/>
        </w:rPr>
        <w:t xml:space="preserve">                                      </w:t>
      </w:r>
      <w:r>
        <w:rPr>
          <w:rFonts w:hint="eastAsia" w:ascii="宋体" w:hAnsi="宋体" w:cs="仿宋_GB2312"/>
          <w:b/>
          <w:color w:val="auto"/>
          <w:sz w:val="24"/>
          <w:szCs w:val="24"/>
          <w:u w:val="single"/>
        </w:rPr>
        <w:t xml:space="preserve"> </w:t>
      </w:r>
    </w:p>
    <w:p w14:paraId="35BBC8A3">
      <w:pPr>
        <w:snapToGrid w:val="0"/>
        <w:spacing w:line="360" w:lineRule="auto"/>
        <w:ind w:firstLine="482" w:firstLineChars="200"/>
        <w:rPr>
          <w:rFonts w:hint="eastAsia" w:ascii="宋体" w:hAnsi="宋体" w:cs="仿宋_GB2312"/>
          <w:b/>
          <w:color w:val="auto"/>
          <w:sz w:val="24"/>
          <w:szCs w:val="24"/>
        </w:rPr>
      </w:pPr>
      <w:r>
        <w:rPr>
          <w:rFonts w:hint="eastAsia" w:ascii="宋体" w:hAnsi="宋体"/>
          <w:b/>
          <w:snapToGrid w:val="0"/>
          <w:color w:val="auto"/>
          <w:kern w:val="13"/>
          <w:sz w:val="24"/>
        </w:rPr>
        <w:t>通信</w:t>
      </w:r>
      <w:r>
        <w:rPr>
          <w:rFonts w:hint="eastAsia" w:ascii="宋体" w:hAnsi="宋体" w:cs="仿宋_GB2312"/>
          <w:b/>
          <w:color w:val="auto"/>
          <w:sz w:val="24"/>
          <w:szCs w:val="24"/>
        </w:rPr>
        <w:t>地址：</w:t>
      </w:r>
      <w:r>
        <w:rPr>
          <w:rFonts w:hint="eastAsia" w:ascii="宋体" w:hAnsi="宋体" w:eastAsia="宋体" w:cs="仿宋_GB2312"/>
          <w:b/>
          <w:color w:val="auto"/>
          <w:sz w:val="24"/>
          <w:szCs w:val="24"/>
          <w:highlight w:val="none"/>
          <w:u w:val="single"/>
          <w:lang w:val="en-US" w:eastAsia="zh-CN"/>
        </w:rPr>
        <w:t>广东省广州市白云区均禾街环岗二路11号</w:t>
      </w:r>
      <w:r>
        <w:rPr>
          <w:rFonts w:hint="eastAsia" w:ascii="宋体" w:hAnsi="宋体" w:cs="仿宋_GB2312"/>
          <w:b/>
          <w:color w:val="auto"/>
          <w:sz w:val="24"/>
          <w:szCs w:val="24"/>
          <w:u w:val="single"/>
        </w:rPr>
        <w:t xml:space="preserve">        </w:t>
      </w:r>
    </w:p>
    <w:p w14:paraId="51F014A7">
      <w:pPr>
        <w:snapToGrid w:val="0"/>
        <w:spacing w:before="312" w:beforeLines="100" w:line="360" w:lineRule="auto"/>
        <w:ind w:firstLine="482" w:firstLineChars="200"/>
        <w:rPr>
          <w:rFonts w:hint="eastAsia" w:ascii="宋体" w:hAnsi="宋体" w:cs="仿宋_GB2312"/>
          <w:b/>
          <w:color w:val="auto"/>
          <w:sz w:val="24"/>
          <w:szCs w:val="24"/>
          <w:u w:val="single"/>
        </w:rPr>
      </w:pPr>
      <w:r>
        <w:rPr>
          <w:rFonts w:hint="eastAsia" w:ascii="宋体" w:hAnsi="宋体" w:cs="仿宋_GB2312"/>
          <w:b/>
          <w:color w:val="auto"/>
          <w:sz w:val="24"/>
          <w:szCs w:val="24"/>
          <w:lang w:val="en-US" w:eastAsia="zh-CN"/>
        </w:rPr>
        <w:t>施工</w:t>
      </w:r>
      <w:r>
        <w:rPr>
          <w:rFonts w:hint="eastAsia" w:ascii="宋体" w:hAnsi="宋体" w:cs="仿宋_GB2312"/>
          <w:b/>
          <w:color w:val="auto"/>
          <w:sz w:val="24"/>
          <w:szCs w:val="24"/>
        </w:rPr>
        <w:t>单位（</w:t>
      </w:r>
      <w:r>
        <w:rPr>
          <w:rFonts w:hint="eastAsia" w:ascii="宋体" w:hAnsi="宋体" w:cs="仿宋_GB2312"/>
          <w:b/>
          <w:color w:val="auto"/>
          <w:sz w:val="24"/>
          <w:szCs w:val="24"/>
          <w:lang w:val="en-US" w:eastAsia="zh-CN"/>
        </w:rPr>
        <w:t>乙</w:t>
      </w:r>
      <w:r>
        <w:rPr>
          <w:rFonts w:hint="eastAsia" w:ascii="宋体" w:hAnsi="宋体" w:cs="仿宋_GB2312"/>
          <w:b/>
          <w:color w:val="auto"/>
          <w:sz w:val="24"/>
          <w:szCs w:val="24"/>
        </w:rPr>
        <w:t>方）：</w:t>
      </w:r>
      <w:r>
        <w:rPr>
          <w:rFonts w:hint="eastAsia" w:ascii="宋体" w:hAnsi="宋体" w:eastAsia="宋体" w:cs="仿宋_GB2312"/>
          <w:b/>
          <w:color w:val="auto"/>
          <w:sz w:val="24"/>
          <w:szCs w:val="24"/>
          <w:u w:val="single"/>
          <w:lang w:val="en-US" w:eastAsia="zh-CN"/>
        </w:rPr>
        <w:t xml:space="preserve"> </w:t>
      </w:r>
      <w:r>
        <w:rPr>
          <w:rFonts w:hint="eastAsia" w:ascii="宋体" w:hAnsi="宋体" w:eastAsia="宋体" w:cs="仿宋_GB2312"/>
          <w:b/>
          <w:color w:val="auto"/>
          <w:sz w:val="24"/>
          <w:szCs w:val="24"/>
          <w:u w:val="single"/>
        </w:rPr>
        <w:t xml:space="preserve">   </w:t>
      </w:r>
      <w:r>
        <w:rPr>
          <w:rFonts w:hint="eastAsia" w:ascii="宋体" w:hAnsi="宋体" w:cs="仿宋_GB2312"/>
          <w:b/>
          <w:color w:val="auto"/>
          <w:sz w:val="24"/>
          <w:szCs w:val="24"/>
          <w:u w:val="single"/>
        </w:rPr>
        <w:t xml:space="preserve">                                  </w:t>
      </w:r>
    </w:p>
    <w:p w14:paraId="4AF173BF">
      <w:pPr>
        <w:snapToGrid w:val="0"/>
        <w:spacing w:line="360" w:lineRule="auto"/>
        <w:ind w:firstLine="482" w:firstLineChars="200"/>
        <w:rPr>
          <w:rFonts w:hint="eastAsia" w:ascii="宋体" w:hAnsi="宋体" w:cs="仿宋_GB2312"/>
          <w:b/>
          <w:color w:val="auto"/>
          <w:sz w:val="24"/>
          <w:szCs w:val="24"/>
          <w:u w:val="single"/>
        </w:rPr>
      </w:pPr>
      <w:r>
        <w:rPr>
          <w:rFonts w:hint="eastAsia" w:ascii="宋体" w:hAnsi="宋体" w:cs="仿宋_GB2312"/>
          <w:b/>
          <w:color w:val="auto"/>
          <w:sz w:val="24"/>
          <w:szCs w:val="24"/>
        </w:rPr>
        <w:t>法定代表人：</w:t>
      </w:r>
      <w:r>
        <w:rPr>
          <w:rFonts w:hint="eastAsia" w:ascii="宋体" w:hAnsi="宋体" w:cs="仿宋_GB2312"/>
          <w:b/>
          <w:color w:val="auto"/>
          <w:sz w:val="24"/>
          <w:szCs w:val="24"/>
          <w:u w:val="single"/>
        </w:rPr>
        <w:t xml:space="preserve">                                           </w:t>
      </w:r>
    </w:p>
    <w:p w14:paraId="2361D61B">
      <w:pPr>
        <w:spacing w:line="400" w:lineRule="exact"/>
        <w:ind w:firstLine="482" w:firstLineChars="200"/>
        <w:rPr>
          <w:rFonts w:hint="default" w:ascii="仿宋" w:hAnsi="仿宋" w:eastAsia="仿宋"/>
          <w:color w:val="auto"/>
          <w:spacing w:val="10"/>
          <w:sz w:val="36"/>
          <w:lang w:val="en-US" w:eastAsia="zh-CN"/>
        </w:rPr>
      </w:pPr>
      <w:r>
        <w:rPr>
          <w:rFonts w:hint="eastAsia" w:ascii="宋体" w:hAnsi="宋体"/>
          <w:b/>
          <w:snapToGrid w:val="0"/>
          <w:color w:val="auto"/>
          <w:kern w:val="13"/>
          <w:sz w:val="24"/>
        </w:rPr>
        <w:t>通信</w:t>
      </w:r>
      <w:r>
        <w:rPr>
          <w:rFonts w:hint="eastAsia" w:ascii="宋体" w:hAnsi="宋体" w:cs="仿宋_GB2312"/>
          <w:b/>
          <w:color w:val="auto"/>
          <w:sz w:val="24"/>
          <w:szCs w:val="24"/>
        </w:rPr>
        <w:t>地址：</w:t>
      </w:r>
      <w:r>
        <w:rPr>
          <w:rFonts w:hint="eastAsia" w:ascii="宋体" w:hAnsi="宋体" w:cs="仿宋_GB2312"/>
          <w:b/>
          <w:color w:val="auto"/>
          <w:sz w:val="24"/>
          <w:szCs w:val="24"/>
          <w:u w:val="single"/>
        </w:rPr>
        <w:t xml:space="preserve">                         </w:t>
      </w:r>
      <w:r>
        <w:rPr>
          <w:rFonts w:hint="eastAsia" w:ascii="宋体" w:hAnsi="宋体" w:eastAsia="宋体" w:cs="仿宋_GB2312"/>
          <w:b/>
          <w:color w:val="auto"/>
          <w:sz w:val="24"/>
          <w:szCs w:val="24"/>
          <w:u w:val="single"/>
        </w:rPr>
        <w:t xml:space="preserve">             </w:t>
      </w:r>
      <w:r>
        <w:rPr>
          <w:rFonts w:hint="eastAsia" w:ascii="宋体" w:hAnsi="宋体" w:cs="仿宋_GB2312"/>
          <w:b/>
          <w:color w:val="auto"/>
          <w:sz w:val="24"/>
          <w:szCs w:val="24"/>
          <w:u w:val="single"/>
        </w:rPr>
        <w:t xml:space="preserve">       </w:t>
      </w:r>
    </w:p>
    <w:p w14:paraId="37EB4D03">
      <w:pPr>
        <w:spacing w:line="360" w:lineRule="auto"/>
        <w:ind w:firstLine="560" w:firstLineChars="200"/>
        <w:rPr>
          <w:rFonts w:ascii="仿宋" w:hAnsi="仿宋" w:eastAsia="仿宋"/>
          <w:color w:val="auto"/>
          <w:sz w:val="28"/>
          <w:szCs w:val="28"/>
        </w:rPr>
      </w:pPr>
    </w:p>
    <w:p w14:paraId="2A06DA4C">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根据《中华人民共和国民法典》、《中华人民共和国建筑法》及其他有关法律、行政法规，遵循平等、自愿、公平和诚实信用的原则，鉴于甲方与发包人已经签订施工总承包合同（以下称“总包合同”），甲乙双方就分包工程施工事项经协商达成一致，订立本分包合同。</w:t>
      </w:r>
    </w:p>
    <w:p w14:paraId="45430883">
      <w:pPr>
        <w:spacing w:line="360" w:lineRule="auto"/>
        <w:ind w:firstLine="560" w:firstLineChars="200"/>
        <w:rPr>
          <w:rFonts w:ascii="仿宋" w:hAnsi="仿宋" w:eastAsia="仿宋"/>
          <w:color w:val="auto"/>
          <w:sz w:val="28"/>
          <w:szCs w:val="28"/>
        </w:rPr>
      </w:pPr>
    </w:p>
    <w:p w14:paraId="54C1F69D">
      <w:pPr>
        <w:spacing w:line="360" w:lineRule="auto"/>
        <w:ind w:firstLine="562" w:firstLineChars="200"/>
        <w:rPr>
          <w:rFonts w:ascii="仿宋" w:hAnsi="仿宋" w:eastAsia="仿宋"/>
          <w:b/>
          <w:bCs/>
          <w:color w:val="auto"/>
          <w:sz w:val="28"/>
          <w:szCs w:val="28"/>
        </w:rPr>
      </w:pPr>
      <w:r>
        <w:rPr>
          <w:rFonts w:hint="eastAsia" w:ascii="仿宋" w:hAnsi="仿宋" w:eastAsia="仿宋"/>
          <w:b/>
          <w:bCs/>
          <w:color w:val="auto"/>
          <w:sz w:val="28"/>
          <w:szCs w:val="28"/>
        </w:rPr>
        <w:t>第一条 工程概况</w:t>
      </w:r>
    </w:p>
    <w:p w14:paraId="5AA4547B">
      <w:pPr>
        <w:spacing w:line="400" w:lineRule="exact"/>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rPr>
        <w:t>(一)工程名称：</w:t>
      </w:r>
      <w:r>
        <w:rPr>
          <w:rFonts w:hint="eastAsia" w:ascii="仿宋" w:hAnsi="仿宋" w:eastAsia="仿宋"/>
          <w:color w:val="auto"/>
          <w:sz w:val="28"/>
          <w:szCs w:val="28"/>
          <w:highlight w:val="none"/>
          <w:lang w:eastAsia="zh-CN"/>
        </w:rPr>
        <w:t>广州市白云区颜乐天纪念中学关于改造3号楼为学生临时宿舍工程</w:t>
      </w:r>
    </w:p>
    <w:p w14:paraId="0F757DD8">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w:t>
      </w:r>
      <w:r>
        <w:rPr>
          <w:rFonts w:hint="eastAsia" w:ascii="仿宋" w:hAnsi="仿宋" w:eastAsia="仿宋"/>
          <w:color w:val="auto"/>
          <w:sz w:val="28"/>
          <w:szCs w:val="28"/>
          <w:lang w:val="en-US" w:eastAsia="zh-CN"/>
        </w:rPr>
        <w:t>二</w:t>
      </w:r>
      <w:r>
        <w:rPr>
          <w:rFonts w:hint="eastAsia" w:ascii="仿宋" w:hAnsi="仿宋" w:eastAsia="仿宋"/>
          <w:color w:val="auto"/>
          <w:sz w:val="28"/>
          <w:szCs w:val="28"/>
        </w:rPr>
        <w:t>)工程地址：广州市白云区环岗二路11号</w:t>
      </w:r>
    </w:p>
    <w:p w14:paraId="01606D25">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w:t>
      </w:r>
      <w:r>
        <w:rPr>
          <w:rFonts w:hint="eastAsia" w:ascii="仿宋" w:hAnsi="仿宋" w:eastAsia="仿宋"/>
          <w:color w:val="auto"/>
          <w:sz w:val="28"/>
          <w:szCs w:val="28"/>
          <w:lang w:val="en-US" w:eastAsia="zh-CN"/>
        </w:rPr>
        <w:t>三</w:t>
      </w:r>
      <w:r>
        <w:rPr>
          <w:rFonts w:hint="eastAsia" w:ascii="仿宋" w:hAnsi="仿宋" w:eastAsia="仿宋"/>
          <w:color w:val="auto"/>
          <w:sz w:val="28"/>
          <w:szCs w:val="28"/>
        </w:rPr>
        <w:t>)工程内容及承包范围：按经甲方、监理审核批准的施工图纸、</w:t>
      </w:r>
      <w:r>
        <w:rPr>
          <w:rFonts w:hint="eastAsia" w:ascii="仿宋" w:hAnsi="仿宋" w:eastAsia="仿宋" w:cs="仿宋"/>
          <w:color w:val="auto"/>
          <w:sz w:val="28"/>
          <w:szCs w:val="28"/>
        </w:rPr>
        <w:t>图纸会审纪要、设计变更、</w:t>
      </w:r>
      <w:r>
        <w:rPr>
          <w:rFonts w:hint="eastAsia" w:ascii="仿宋" w:hAnsi="仿宋" w:eastAsia="仿宋"/>
          <w:color w:val="auto"/>
          <w:sz w:val="28"/>
          <w:szCs w:val="28"/>
        </w:rPr>
        <w:t>工程指令及工程量清单组织施工，承包本项目的</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工程，以及承包范围内的一切检验、检测、验收资料的收集整理、工程验收、工程保修等工作，保证本专业工程在施工期、保修期符合合同要求，达到合同约定的质量标准。工程实施过程中，甲方有权根据工程实际情况增减工程量，或对乙方的承包范围进行适当调整，</w:t>
      </w:r>
      <w:r>
        <w:rPr>
          <w:rFonts w:hint="eastAsia" w:ascii="仿宋" w:hAnsi="仿宋" w:eastAsia="仿宋"/>
          <w:color w:val="auto"/>
          <w:sz w:val="28"/>
          <w:szCs w:val="28"/>
          <w:lang w:eastAsia="zh-CN"/>
        </w:rPr>
        <w:t>且调整后的工程造价仍包含在合同总价范围内，</w:t>
      </w:r>
      <w:r>
        <w:rPr>
          <w:rFonts w:hint="eastAsia" w:ascii="仿宋" w:hAnsi="仿宋" w:eastAsia="仿宋"/>
          <w:color w:val="auto"/>
          <w:sz w:val="28"/>
          <w:szCs w:val="28"/>
        </w:rPr>
        <w:t>乙方须无条件接受，且不得因此提出任何索赔和补偿要求，或变相拖延工作，否则乙方须承担因此造成的甲方经济损失及工期延误的全部责任。</w:t>
      </w:r>
    </w:p>
    <w:p w14:paraId="1FFDAB17">
      <w:pPr>
        <w:spacing w:line="400" w:lineRule="exact"/>
        <w:ind w:firstLine="420" w:firstLineChars="150"/>
        <w:rPr>
          <w:rFonts w:hint="eastAsia" w:ascii="仿宋" w:hAnsi="仿宋" w:eastAsia="仿宋"/>
          <w:color w:val="auto"/>
          <w:sz w:val="28"/>
          <w:szCs w:val="28"/>
        </w:rPr>
      </w:pPr>
      <w:r>
        <w:rPr>
          <w:rFonts w:hint="eastAsia" w:ascii="仿宋" w:hAnsi="仿宋" w:eastAsia="仿宋"/>
          <w:color w:val="auto"/>
          <w:sz w:val="28"/>
          <w:szCs w:val="28"/>
        </w:rPr>
        <w:t>（</w:t>
      </w:r>
      <w:r>
        <w:rPr>
          <w:rFonts w:hint="eastAsia" w:ascii="仿宋" w:hAnsi="仿宋" w:eastAsia="仿宋"/>
          <w:color w:val="auto"/>
          <w:sz w:val="28"/>
          <w:szCs w:val="28"/>
          <w:lang w:val="en-US" w:eastAsia="zh-CN"/>
        </w:rPr>
        <w:t>四</w:t>
      </w:r>
      <w:r>
        <w:rPr>
          <w:rFonts w:hint="eastAsia" w:ascii="仿宋" w:hAnsi="仿宋" w:eastAsia="仿宋"/>
          <w:color w:val="auto"/>
          <w:sz w:val="28"/>
          <w:szCs w:val="28"/>
        </w:rPr>
        <w:t>）工程承包方式：</w:t>
      </w:r>
      <w:r>
        <w:rPr>
          <w:rFonts w:hint="eastAsia" w:ascii="仿宋" w:hAnsi="仿宋" w:eastAsia="仿宋"/>
          <w:color w:val="auto"/>
          <w:sz w:val="28"/>
          <w:szCs w:val="28"/>
          <w:lang w:val="en-US" w:eastAsia="zh-CN"/>
        </w:rPr>
        <w:t>总价包干，</w:t>
      </w:r>
      <w:r>
        <w:rPr>
          <w:rFonts w:hint="eastAsia" w:ascii="仿宋" w:hAnsi="仿宋" w:eastAsia="仿宋"/>
          <w:color w:val="auto"/>
          <w:sz w:val="28"/>
          <w:szCs w:val="28"/>
        </w:rPr>
        <w:t>乙方以包工、包料、包机械设备、包质量、包安全、包文明施工、包绿色施工、包工期、包各类检测、包半成品和成品保护、包资料、包治安、包环境保护、包验收、包合同范围内风险、包企业管理费等自身费用、包利润、包与其他分包单位的配合、包各类保险费用、包工程所在地政策性规定的所有费用及应缴税费等完成本专业分包工程的一切费用的承包方式承建该工程。</w:t>
      </w:r>
    </w:p>
    <w:p w14:paraId="26D57910">
      <w:pPr>
        <w:spacing w:line="400" w:lineRule="exact"/>
        <w:ind w:firstLine="420" w:firstLineChars="150"/>
        <w:rPr>
          <w:rFonts w:ascii="仿宋" w:hAnsi="仿宋" w:eastAsia="仿宋"/>
          <w:color w:val="auto"/>
          <w:sz w:val="28"/>
          <w:szCs w:val="28"/>
        </w:rPr>
      </w:pPr>
      <w:r>
        <w:rPr>
          <w:rFonts w:hint="eastAsia" w:ascii="仿宋" w:hAnsi="仿宋" w:eastAsia="仿宋"/>
          <w:color w:val="auto"/>
          <w:sz w:val="28"/>
          <w:szCs w:val="28"/>
        </w:rPr>
        <w:t>（</w:t>
      </w:r>
      <w:r>
        <w:rPr>
          <w:rFonts w:hint="eastAsia" w:ascii="仿宋" w:hAnsi="仿宋" w:eastAsia="仿宋"/>
          <w:color w:val="auto"/>
          <w:sz w:val="28"/>
          <w:szCs w:val="28"/>
          <w:lang w:val="en-US" w:eastAsia="zh-CN"/>
        </w:rPr>
        <w:t>五</w:t>
      </w:r>
      <w:r>
        <w:rPr>
          <w:rFonts w:hint="eastAsia" w:ascii="仿宋" w:hAnsi="仿宋" w:eastAsia="仿宋"/>
          <w:color w:val="auto"/>
          <w:sz w:val="28"/>
          <w:szCs w:val="28"/>
        </w:rPr>
        <w:t>）除本合同另有约定，乙方应履行并承担总包合同、招投标文件及相关工程文件中与本专业分包工程有关的承包人的所有义务与责任，承担本专业工程的全部</w:t>
      </w:r>
      <w:r>
        <w:rPr>
          <w:rFonts w:hint="eastAsia" w:ascii="仿宋" w:hAnsi="仿宋" w:eastAsia="仿宋"/>
          <w:color w:val="auto"/>
          <w:sz w:val="28"/>
          <w:szCs w:val="28"/>
          <w:lang w:val="en-US" w:eastAsia="zh-CN"/>
        </w:rPr>
        <w:t>经营风险以及</w:t>
      </w:r>
      <w:r>
        <w:rPr>
          <w:rFonts w:hint="eastAsia" w:ascii="仿宋" w:hAnsi="仿宋" w:eastAsia="仿宋"/>
          <w:color w:val="auto"/>
          <w:sz w:val="28"/>
          <w:szCs w:val="28"/>
        </w:rPr>
        <w:t>盈亏</w:t>
      </w:r>
      <w:r>
        <w:rPr>
          <w:rFonts w:hint="eastAsia" w:ascii="仿宋" w:hAnsi="仿宋" w:eastAsia="仿宋"/>
          <w:color w:val="auto"/>
          <w:sz w:val="28"/>
          <w:szCs w:val="28"/>
          <w:lang w:val="en-US" w:eastAsia="zh-CN"/>
        </w:rPr>
        <w:t>责任</w:t>
      </w:r>
      <w:r>
        <w:rPr>
          <w:rFonts w:hint="eastAsia" w:ascii="仿宋" w:hAnsi="仿宋" w:eastAsia="仿宋"/>
          <w:color w:val="auto"/>
          <w:sz w:val="28"/>
          <w:szCs w:val="28"/>
        </w:rPr>
        <w:t>，同时应避免因乙方自身行为或疏漏造成甲方违反总包合同中约定的承包人义务的情况发生。</w:t>
      </w:r>
    </w:p>
    <w:p w14:paraId="0A974AD0">
      <w:pPr>
        <w:pStyle w:val="3"/>
        <w:keepNext w:val="0"/>
        <w:keepLines w:val="0"/>
        <w:ind w:firstLine="630"/>
        <w:rPr>
          <w:rFonts w:ascii="仿宋" w:hAnsi="仿宋" w:eastAsia="仿宋"/>
          <w:color w:val="auto"/>
          <w:sz w:val="28"/>
          <w:szCs w:val="28"/>
        </w:rPr>
      </w:pPr>
      <w:r>
        <w:rPr>
          <w:rFonts w:hint="eastAsia" w:ascii="仿宋" w:hAnsi="仿宋" w:eastAsia="仿宋"/>
          <w:color w:val="auto"/>
          <w:sz w:val="28"/>
          <w:szCs w:val="28"/>
        </w:rPr>
        <w:t>第二条  工程造价</w:t>
      </w:r>
    </w:p>
    <w:p w14:paraId="02B34D32">
      <w:p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（一）合同造价：含税造价为人民币</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rPr>
        <w:t>(￥</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rPr>
        <w:t>元)。</w:t>
      </w:r>
    </w:p>
    <w:p w14:paraId="4CCFA0B5">
      <w:p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其中：不含税造价为人民币</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rPr>
        <w:t>（￥</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rPr>
        <w:t>元）；</w:t>
      </w:r>
    </w:p>
    <w:p w14:paraId="07958EC7">
      <w:p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增值税税额为人民币</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rPr>
        <w:t>(￥</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元)，税率为</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%，提供增值税专用发票。合同履行期间，如国家税收政策调整，</w:t>
      </w:r>
      <w:r>
        <w:rPr>
          <w:rFonts w:hint="eastAsia" w:ascii="仿宋" w:hAnsi="仿宋" w:eastAsia="仿宋"/>
          <w:color w:val="auto"/>
          <w:sz w:val="28"/>
          <w:szCs w:val="28"/>
          <w:lang w:eastAsia="zh-CN"/>
        </w:rPr>
        <w:t>仅调整税费差额</w:t>
      </w:r>
      <w:r>
        <w:rPr>
          <w:rFonts w:hint="eastAsia" w:ascii="仿宋" w:hAnsi="仿宋" w:eastAsia="仿宋"/>
          <w:color w:val="auto"/>
          <w:sz w:val="28"/>
          <w:szCs w:val="28"/>
        </w:rPr>
        <w:t>部</w:t>
      </w:r>
      <w:r>
        <w:rPr>
          <w:rFonts w:hint="eastAsia" w:ascii="仿宋" w:hAnsi="仿宋" w:eastAsia="仿宋"/>
          <w:color w:val="auto"/>
          <w:sz w:val="28"/>
          <w:szCs w:val="28"/>
          <w:lang w:eastAsia="zh-CN"/>
        </w:rPr>
        <w:t>分，不含</w:t>
      </w:r>
      <w:r>
        <w:rPr>
          <w:rFonts w:hint="eastAsia" w:ascii="仿宋" w:hAnsi="仿宋" w:eastAsia="仿宋"/>
          <w:color w:val="auto"/>
          <w:sz w:val="28"/>
          <w:szCs w:val="28"/>
        </w:rPr>
        <w:t>税</w:t>
      </w:r>
      <w:r>
        <w:rPr>
          <w:rFonts w:hint="eastAsia" w:ascii="仿宋" w:hAnsi="仿宋" w:eastAsia="仿宋"/>
          <w:color w:val="auto"/>
          <w:sz w:val="28"/>
          <w:szCs w:val="28"/>
          <w:lang w:eastAsia="zh-CN"/>
        </w:rPr>
        <w:t>造价不变，乙方不得以此为由主张调整合同总价。</w:t>
      </w:r>
    </w:p>
    <w:p w14:paraId="4CB7D762">
      <w:pPr>
        <w:pStyle w:val="3"/>
        <w:keepNext w:val="0"/>
        <w:keepLines w:val="0"/>
        <w:ind w:firstLine="630"/>
        <w:rPr>
          <w:rFonts w:ascii="仿宋" w:hAnsi="仿宋" w:eastAsia="仿宋"/>
          <w:color w:val="auto"/>
          <w:sz w:val="28"/>
          <w:szCs w:val="28"/>
        </w:rPr>
      </w:pPr>
      <w:r>
        <w:rPr>
          <w:rFonts w:hint="eastAsia" w:ascii="仿宋" w:hAnsi="仿宋" w:eastAsia="仿宋"/>
          <w:color w:val="auto"/>
          <w:sz w:val="28"/>
          <w:szCs w:val="28"/>
        </w:rPr>
        <w:t>第三条  工  期</w:t>
      </w:r>
    </w:p>
    <w:p w14:paraId="4A60CD3F">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（一）根据本合同的承包范围，总工期共</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个日历天。</w:t>
      </w:r>
    </w:p>
    <w:p w14:paraId="7390E87A">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开工日期：暂定</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年</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月</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日；</w:t>
      </w:r>
    </w:p>
    <w:p w14:paraId="35C6F6D8">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竣工日期：暂定</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年</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月</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日。</w:t>
      </w:r>
    </w:p>
    <w:p w14:paraId="2D63BEC3">
      <w:p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（二）实际开工日期以项目现场施工进度计划要求的时间为准。合同履约过程中，甲方有权根据发包人要求和视工程实际情况对工期作出相应的调整，乙方须无条件接受，相关赶工费用</w:t>
      </w:r>
      <w:r>
        <w:rPr>
          <w:rFonts w:hint="eastAsia" w:ascii="仿宋" w:hAnsi="仿宋" w:eastAsia="仿宋"/>
          <w:color w:val="auto"/>
          <w:sz w:val="28"/>
          <w:szCs w:val="28"/>
          <w:lang w:eastAsia="zh-CN"/>
        </w:rPr>
        <w:t>及工期调整产生的风险费用</w:t>
      </w:r>
      <w:r>
        <w:rPr>
          <w:rFonts w:hint="eastAsia" w:ascii="仿宋" w:hAnsi="仿宋" w:eastAsia="仿宋"/>
          <w:color w:val="auto"/>
          <w:sz w:val="28"/>
          <w:szCs w:val="28"/>
        </w:rPr>
        <w:t>已包含在合同价中，</w:t>
      </w:r>
      <w:r>
        <w:rPr>
          <w:rFonts w:hint="eastAsia" w:ascii="仿宋" w:hAnsi="仿宋" w:eastAsia="仿宋"/>
          <w:color w:val="auto"/>
          <w:sz w:val="28"/>
          <w:szCs w:val="28"/>
          <w:highlight w:val="none"/>
        </w:rPr>
        <w:t>甲方</w:t>
      </w:r>
      <w:r>
        <w:rPr>
          <w:rFonts w:hint="eastAsia" w:ascii="仿宋" w:hAnsi="仿宋" w:eastAsia="仿宋"/>
          <w:color w:val="auto"/>
          <w:sz w:val="28"/>
          <w:szCs w:val="28"/>
        </w:rPr>
        <w:t>不另行支付</w:t>
      </w:r>
      <w:r>
        <w:rPr>
          <w:rFonts w:hint="eastAsia" w:ascii="仿宋" w:hAnsi="仿宋" w:eastAsia="仿宋"/>
          <w:color w:val="auto"/>
          <w:sz w:val="28"/>
          <w:szCs w:val="28"/>
          <w:lang w:eastAsia="zh-CN"/>
        </w:rPr>
        <w:t>，且乙方不得以任何理由主张工期顺延或费用补偿</w:t>
      </w:r>
      <w:r>
        <w:rPr>
          <w:rFonts w:hint="eastAsia" w:ascii="仿宋" w:hAnsi="仿宋" w:eastAsia="仿宋"/>
          <w:color w:val="auto"/>
          <w:sz w:val="28"/>
          <w:szCs w:val="28"/>
        </w:rPr>
        <w:t>。</w:t>
      </w:r>
    </w:p>
    <w:p w14:paraId="47DD7C1C">
      <w:p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（三）乙方不得因自身进度滞后导致甲方施工进度滞后，否则乙方按本合同第九条第（三）、（四）款承担违约责任。</w:t>
      </w:r>
    </w:p>
    <w:p w14:paraId="38FAC7EB">
      <w:pPr>
        <w:pStyle w:val="3"/>
        <w:keepNext w:val="0"/>
        <w:keepLines w:val="0"/>
        <w:ind w:firstLine="630"/>
        <w:rPr>
          <w:rFonts w:ascii="仿宋" w:hAnsi="仿宋" w:eastAsia="仿宋"/>
          <w:color w:val="auto"/>
          <w:sz w:val="28"/>
          <w:szCs w:val="28"/>
        </w:rPr>
      </w:pPr>
      <w:r>
        <w:rPr>
          <w:rFonts w:hint="eastAsia" w:ascii="仿宋" w:hAnsi="仿宋" w:eastAsia="仿宋"/>
          <w:color w:val="auto"/>
          <w:sz w:val="28"/>
          <w:szCs w:val="28"/>
        </w:rPr>
        <w:t>第四条  工程质量和工程保修</w:t>
      </w:r>
    </w:p>
    <w:p w14:paraId="46E94BA2">
      <w:pPr>
        <w:numPr>
          <w:ilvl w:val="0"/>
          <w:numId w:val="1"/>
        </w:numPr>
        <w:spacing w:line="400" w:lineRule="exact"/>
        <w:rPr>
          <w:rFonts w:hint="eastAsia" w:ascii="仿宋" w:hAnsi="仿宋" w:eastAsia="仿宋"/>
          <w:color w:val="auto"/>
          <w:sz w:val="28"/>
          <w:szCs w:val="28"/>
        </w:rPr>
      </w:pPr>
      <w:r>
        <w:rPr>
          <w:rFonts w:hint="eastAsia" w:ascii="仿宋" w:hAnsi="仿宋" w:eastAsia="仿宋"/>
          <w:color w:val="auto"/>
          <w:sz w:val="28"/>
          <w:szCs w:val="28"/>
        </w:rPr>
        <w:t>工程施工过程中执行国家现行施工技术规范、施工安全规范和施工验收规范，包括但不限于：</w:t>
      </w:r>
    </w:p>
    <w:p w14:paraId="767D0CE7">
      <w:pPr>
        <w:numPr>
          <w:ilvl w:val="0"/>
          <w:numId w:val="2"/>
        </w:num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《建筑工程施工质量验收统一标准》（GB50300-2013）及相应配套的各专业验收规范、施工技术规范和标准。</w:t>
      </w:r>
    </w:p>
    <w:p w14:paraId="5E5D42B7">
      <w:pPr>
        <w:numPr>
          <w:ilvl w:val="0"/>
          <w:numId w:val="2"/>
        </w:num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《城镇道路工程施工与质量验收规范》（CJJ 1-2008）、《城市桥梁工程施工与质量验收规范》（CJJ 2-2008）、《城市供水排水管道工程施工及验收规范》（CJJ 3-2010）、《给水排水管道工程施工及验收规范》（GB 50268-2008）及相应配套的各专业验收规范、施工技术规范和标准。</w:t>
      </w:r>
    </w:p>
    <w:p w14:paraId="1554944B">
      <w:pPr>
        <w:numPr>
          <w:ilvl w:val="0"/>
          <w:numId w:val="2"/>
        </w:num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《园林工程施工及质量验收规范》（DB23/T 1673-2015）、《园林绿化工程施工及验收规范》（CJJ 82-2012）及相应配套的各专业验收规范、施工技术规范和标准。</w:t>
      </w:r>
    </w:p>
    <w:p w14:paraId="1D67A314">
      <w:pPr>
        <w:spacing w:line="400" w:lineRule="exact"/>
        <w:ind w:firstLine="560" w:firstLineChars="200"/>
        <w:rPr>
          <w:rFonts w:ascii="仿宋" w:hAnsi="仿宋" w:eastAsia="仿宋"/>
          <w:color w:val="auto"/>
          <w:sz w:val="28"/>
          <w:szCs w:val="28"/>
          <w:u w:val="single"/>
        </w:rPr>
      </w:pPr>
      <w:r>
        <w:rPr>
          <w:rFonts w:hint="eastAsia" w:ascii="仿宋" w:hAnsi="仿宋" w:eastAsia="仿宋"/>
          <w:color w:val="auto"/>
          <w:sz w:val="28"/>
          <w:szCs w:val="28"/>
        </w:rPr>
        <w:t>分包工程质量标准：乙方承诺工程质量必须达到总包合同要求，按现行的工程施工质量验收规范标准，达到</w:t>
      </w:r>
      <w:r>
        <w:rPr>
          <w:rFonts w:hint="eastAsia" w:ascii="仿宋" w:hAnsi="仿宋" w:eastAsia="仿宋"/>
          <w:color w:val="auto"/>
          <w:sz w:val="28"/>
          <w:szCs w:val="28"/>
          <w:u w:val="single"/>
        </w:rPr>
        <w:t>“合格”或以上</w:t>
      </w:r>
      <w:r>
        <w:rPr>
          <w:rFonts w:hint="eastAsia" w:ascii="仿宋" w:hAnsi="仿宋" w:eastAsia="仿宋"/>
          <w:color w:val="auto"/>
          <w:sz w:val="28"/>
          <w:szCs w:val="28"/>
        </w:rPr>
        <w:t>，并不得因为乙方施工质量原因，导致本项目在获得国家、省、市级安全文明工地、绿色施工示范工地、工程优秀质量荣誉称号等评定时受到任何影响。</w:t>
      </w:r>
    </w:p>
    <w:p w14:paraId="2EF58907">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安全文明及绿色施工：乙方按工程所在地现行建筑工程安全文明、绿色施工检查标准及甲方有关安全文明、绿色施工管理规定施工，并确保获得市安全文明绿色施工样板工地，争创省安全生产文明施工示范工地、省建筑业绿色施工示范工程。确保不发生死亡事件、治安维稳事件和火灾消防安全事故。</w:t>
      </w:r>
      <w:r>
        <w:rPr>
          <w:rFonts w:hint="eastAsia" w:ascii="仿宋" w:hAnsi="仿宋" w:eastAsia="仿宋"/>
          <w:color w:val="auto"/>
          <w:sz w:val="28"/>
          <w:szCs w:val="28"/>
          <w:lang w:eastAsia="zh-CN"/>
        </w:rPr>
        <w:t>若因乙方原因导致未能获得市安全文明绿色施工样板工地，乙方须按合同总价3%支付违约金。</w:t>
      </w:r>
      <w:r>
        <w:rPr>
          <w:rFonts w:hint="eastAsia" w:ascii="仿宋" w:hAnsi="仿宋" w:eastAsia="仿宋"/>
          <w:color w:val="auto"/>
          <w:sz w:val="28"/>
          <w:szCs w:val="28"/>
        </w:rPr>
        <w:t xml:space="preserve"> </w:t>
      </w:r>
    </w:p>
    <w:p w14:paraId="46FDA8BE">
      <w:pPr>
        <w:pStyle w:val="2"/>
        <w:rPr>
          <w:rFonts w:hint="eastAsia" w:ascii="仿宋" w:hAnsi="仿宋" w:eastAsia="仿宋"/>
          <w:color w:val="auto"/>
          <w:sz w:val="28"/>
          <w:szCs w:val="28"/>
        </w:rPr>
      </w:pPr>
      <w:r>
        <w:rPr>
          <w:rFonts w:hint="eastAsia" w:ascii="仿宋" w:hAnsi="仿宋" w:eastAsia="仿宋"/>
          <w:color w:val="auto"/>
          <w:sz w:val="28"/>
          <w:szCs w:val="28"/>
        </w:rPr>
        <w:t>工程保修期按总包合同要求且不低于《中华人民共和国建设工程质量管理条例》有关规定，</w:t>
      </w:r>
      <w:r>
        <w:rPr>
          <w:rFonts w:hint="eastAsia" w:ascii="仿宋" w:hAnsi="仿宋" w:eastAsia="仿宋"/>
          <w:color w:val="auto"/>
          <w:sz w:val="28"/>
          <w:szCs w:val="28"/>
          <w:highlight w:val="none"/>
        </w:rPr>
        <w:t>保修期自</w:t>
      </w:r>
      <w:r>
        <w:rPr>
          <w:rFonts w:hint="eastAsia" w:ascii="仿宋" w:hAnsi="仿宋" w:eastAsia="仿宋"/>
          <w:color w:val="auto"/>
          <w:sz w:val="28"/>
          <w:szCs w:val="28"/>
          <w:highlight w:val="none"/>
          <w:lang w:val="en-US" w:eastAsia="zh-CN"/>
        </w:rPr>
        <w:t>总包</w:t>
      </w:r>
      <w:r>
        <w:rPr>
          <w:rFonts w:hint="eastAsia" w:ascii="仿宋" w:hAnsi="仿宋" w:eastAsia="仿宋"/>
          <w:color w:val="auto"/>
          <w:sz w:val="28"/>
          <w:szCs w:val="28"/>
          <w:highlight w:val="none"/>
        </w:rPr>
        <w:t>整体工程竣工验收合格之日起计</w:t>
      </w:r>
      <w:r>
        <w:rPr>
          <w:rFonts w:hint="eastAsia" w:ascii="仿宋" w:hAnsi="仿宋" w:eastAsia="仿宋"/>
          <w:color w:val="auto"/>
          <w:sz w:val="28"/>
          <w:szCs w:val="28"/>
        </w:rPr>
        <w:t>。总包合同没有约定或约定不清晰的保修期按以下约定执行：</w:t>
      </w:r>
    </w:p>
    <w:p w14:paraId="36A309BB">
      <w:pPr>
        <w:pStyle w:val="2"/>
        <w:rPr>
          <w:rFonts w:hint="eastAsia"/>
          <w:color w:val="auto"/>
        </w:rPr>
      </w:pPr>
      <w:r>
        <w:rPr>
          <w:rFonts w:hint="eastAsia" w:ascii="仿宋" w:hAnsi="仿宋" w:eastAsia="仿宋"/>
          <w:color w:val="auto"/>
          <w:sz w:val="28"/>
          <w:szCs w:val="28"/>
          <w:lang w:eastAsia="zh-CN"/>
        </w:rPr>
        <w:t>乙方接到维修通知24小时内未书面回复方案、48小时内未进场维修的，甲方可自行委托第三方维修并按实际发生费用的150%从</w:t>
      </w:r>
      <w:r>
        <w:rPr>
          <w:rFonts w:hint="eastAsia" w:ascii="仿宋" w:hAnsi="仿宋" w:eastAsia="仿宋"/>
          <w:color w:val="auto"/>
          <w:sz w:val="28"/>
          <w:szCs w:val="28"/>
          <w:lang w:val="en-US" w:eastAsia="zh-CN"/>
        </w:rPr>
        <w:t>工程款项</w:t>
      </w:r>
      <w:r>
        <w:rPr>
          <w:rFonts w:hint="eastAsia" w:ascii="仿宋" w:hAnsi="仿宋" w:eastAsia="仿宋"/>
          <w:color w:val="auto"/>
          <w:sz w:val="28"/>
          <w:szCs w:val="28"/>
          <w:lang w:eastAsia="zh-CN"/>
        </w:rPr>
        <w:t>中</w:t>
      </w:r>
      <w:r>
        <w:rPr>
          <w:rFonts w:hint="eastAsia" w:ascii="仿宋" w:hAnsi="仿宋" w:eastAsia="仿宋"/>
          <w:color w:val="auto"/>
          <w:sz w:val="28"/>
          <w:szCs w:val="28"/>
          <w:lang w:val="en-US" w:eastAsia="zh-CN"/>
        </w:rPr>
        <w:t>予以</w:t>
      </w:r>
      <w:r>
        <w:rPr>
          <w:rFonts w:hint="eastAsia" w:ascii="仿宋" w:hAnsi="仿宋" w:eastAsia="仿宋"/>
          <w:color w:val="auto"/>
          <w:sz w:val="28"/>
          <w:szCs w:val="28"/>
          <w:lang w:eastAsia="zh-CN"/>
        </w:rPr>
        <w:t>扣除。</w:t>
      </w:r>
    </w:p>
    <w:p w14:paraId="35FA3FFB">
      <w:pPr>
        <w:numPr>
          <w:ilvl w:val="0"/>
          <w:numId w:val="1"/>
        </w:numPr>
        <w:tabs>
          <w:tab w:val="left" w:pos="312"/>
        </w:tabs>
        <w:spacing w:line="400" w:lineRule="exact"/>
        <w:rPr>
          <w:rFonts w:hint="eastAsia" w:ascii="仿宋" w:hAnsi="仿宋" w:eastAsia="仿宋"/>
          <w:color w:val="auto"/>
          <w:sz w:val="28"/>
          <w:szCs w:val="28"/>
        </w:rPr>
      </w:pPr>
    </w:p>
    <w:p w14:paraId="73DB1281">
      <w:pPr>
        <w:widowControl/>
        <w:adjustRightInd w:val="0"/>
        <w:snapToGrid w:val="0"/>
        <w:spacing w:line="400" w:lineRule="exact"/>
        <w:ind w:firstLine="600" w:firstLineChars="200"/>
        <w:rPr>
          <w:rFonts w:hint="eastAsia" w:ascii="仿宋_GB2312" w:hAnsi="宋体" w:eastAsia="仿宋_GB2312" w:cs="仿宋_GB2312"/>
          <w:color w:val="auto"/>
          <w:kern w:val="0"/>
          <w:sz w:val="30"/>
          <w:szCs w:val="30"/>
          <w:lang w:bidi="ar"/>
        </w:rPr>
      </w:pPr>
      <w:r>
        <w:rPr>
          <w:rFonts w:hint="eastAsia" w:ascii="仿宋_GB2312" w:hAnsi="宋体" w:eastAsia="仿宋_GB2312" w:cs="仿宋_GB2312"/>
          <w:color w:val="auto"/>
          <w:kern w:val="0"/>
          <w:sz w:val="30"/>
          <w:szCs w:val="30"/>
          <w:lang w:bidi="ar"/>
        </w:rPr>
        <w:sym w:font="Wingdings 2" w:char="00A3"/>
      </w:r>
      <w:r>
        <w:rPr>
          <w:rFonts w:hint="eastAsia" w:ascii="仿宋_GB2312" w:hAnsi="宋体" w:eastAsia="仿宋_GB2312" w:cs="仿宋_GB2312"/>
          <w:color w:val="auto"/>
          <w:kern w:val="0"/>
          <w:sz w:val="30"/>
          <w:szCs w:val="30"/>
          <w:lang w:bidi="ar"/>
        </w:rPr>
        <w:t>地基基础工程为设计文件规定的合理使用年限；</w:t>
      </w:r>
    </w:p>
    <w:p w14:paraId="554530AD">
      <w:pPr>
        <w:widowControl/>
        <w:adjustRightInd w:val="0"/>
        <w:snapToGrid w:val="0"/>
        <w:spacing w:line="400" w:lineRule="exact"/>
        <w:ind w:firstLine="600" w:firstLineChars="200"/>
        <w:rPr>
          <w:rFonts w:hint="eastAsia" w:ascii="仿宋_GB2312" w:hAnsi="宋体" w:eastAsia="仿宋_GB2312" w:cs="仿宋_GB2312"/>
          <w:color w:val="auto"/>
          <w:kern w:val="0"/>
          <w:sz w:val="30"/>
          <w:szCs w:val="30"/>
          <w:lang w:bidi="ar"/>
        </w:rPr>
      </w:pPr>
      <w:r>
        <w:rPr>
          <w:rFonts w:hint="eastAsia" w:ascii="仿宋_GB2312" w:hAnsi="宋体" w:eastAsia="仿宋_GB2312" w:cs="仿宋_GB2312"/>
          <w:color w:val="auto"/>
          <w:kern w:val="0"/>
          <w:sz w:val="30"/>
          <w:szCs w:val="30"/>
          <w:lang w:bidi="ar"/>
        </w:rPr>
        <w:sym w:font="Wingdings 2" w:char="00A3"/>
      </w:r>
      <w:r>
        <w:rPr>
          <w:rFonts w:hint="eastAsia" w:ascii="仿宋_GB2312" w:hAnsi="宋体" w:eastAsia="仿宋_GB2312" w:cs="仿宋_GB2312"/>
          <w:color w:val="auto"/>
          <w:kern w:val="0"/>
          <w:sz w:val="30"/>
          <w:szCs w:val="30"/>
          <w:lang w:bidi="ar"/>
        </w:rPr>
        <w:t>钢结构工程为设计文件规定的合理使用年限；</w:t>
      </w:r>
    </w:p>
    <w:p w14:paraId="58BF4B71">
      <w:pPr>
        <w:widowControl/>
        <w:adjustRightInd w:val="0"/>
        <w:snapToGrid w:val="0"/>
        <w:spacing w:line="400" w:lineRule="exact"/>
        <w:ind w:firstLine="600" w:firstLineChars="200"/>
        <w:rPr>
          <w:rFonts w:hint="eastAsia" w:ascii="仿宋_GB2312" w:hAnsi="宋体" w:eastAsia="仿宋_GB2312" w:cs="仿宋_GB2312"/>
          <w:color w:val="auto"/>
          <w:kern w:val="0"/>
          <w:sz w:val="30"/>
          <w:szCs w:val="30"/>
          <w:lang w:bidi="ar"/>
        </w:rPr>
      </w:pPr>
      <w:r>
        <w:rPr>
          <w:rFonts w:hint="eastAsia" w:ascii="仿宋_GB2312" w:hAnsi="宋体" w:eastAsia="仿宋_GB2312" w:cs="仿宋_GB2312"/>
          <w:color w:val="auto"/>
          <w:kern w:val="0"/>
          <w:sz w:val="30"/>
          <w:szCs w:val="30"/>
          <w:lang w:bidi="ar"/>
        </w:rPr>
        <w:sym w:font="Wingdings 2" w:char="0052"/>
      </w:r>
      <w:r>
        <w:rPr>
          <w:rFonts w:hint="eastAsia" w:ascii="仿宋_GB2312" w:hAnsi="宋体" w:eastAsia="仿宋_GB2312" w:cs="仿宋_GB2312"/>
          <w:color w:val="auto"/>
          <w:kern w:val="0"/>
          <w:sz w:val="30"/>
          <w:szCs w:val="30"/>
          <w:lang w:bidi="ar"/>
        </w:rPr>
        <w:t>防水工程为5年；</w:t>
      </w:r>
    </w:p>
    <w:p w14:paraId="4AC87DE9">
      <w:pPr>
        <w:widowControl/>
        <w:adjustRightInd w:val="0"/>
        <w:snapToGrid w:val="0"/>
        <w:spacing w:line="400" w:lineRule="exact"/>
        <w:ind w:firstLine="600" w:firstLineChars="200"/>
        <w:rPr>
          <w:rFonts w:hint="eastAsia" w:ascii="仿宋_GB2312" w:hAnsi="宋体" w:eastAsia="仿宋_GB2312" w:cs="仿宋_GB2312"/>
          <w:color w:val="auto"/>
          <w:kern w:val="0"/>
          <w:sz w:val="30"/>
          <w:szCs w:val="30"/>
          <w:lang w:bidi="ar"/>
        </w:rPr>
      </w:pPr>
      <w:r>
        <w:rPr>
          <w:rFonts w:hint="eastAsia" w:ascii="仿宋_GB2312" w:hAnsi="宋体" w:eastAsia="仿宋_GB2312" w:cs="仿宋_GB2312"/>
          <w:color w:val="auto"/>
          <w:kern w:val="0"/>
          <w:sz w:val="30"/>
          <w:szCs w:val="30"/>
          <w:lang w:bidi="ar"/>
        </w:rPr>
        <w:sym w:font="Wingdings 2" w:char="0052"/>
      </w:r>
      <w:r>
        <w:rPr>
          <w:rFonts w:hint="eastAsia" w:ascii="仿宋_GB2312" w:hAnsi="宋体" w:eastAsia="仿宋_GB2312" w:cs="仿宋_GB2312"/>
          <w:color w:val="auto"/>
          <w:kern w:val="0"/>
          <w:sz w:val="30"/>
          <w:szCs w:val="30"/>
          <w:lang w:bidi="ar"/>
        </w:rPr>
        <w:t>装饰装修工程为2年；</w:t>
      </w:r>
    </w:p>
    <w:p w14:paraId="516FF894">
      <w:pPr>
        <w:widowControl/>
        <w:adjustRightInd w:val="0"/>
        <w:snapToGrid w:val="0"/>
        <w:spacing w:line="400" w:lineRule="exact"/>
        <w:ind w:firstLine="600" w:firstLineChars="200"/>
        <w:rPr>
          <w:rFonts w:hint="eastAsia" w:ascii="仿宋_GB2312" w:hAnsi="宋体" w:eastAsia="仿宋_GB2312" w:cs="仿宋_GB2312"/>
          <w:color w:val="auto"/>
          <w:kern w:val="0"/>
          <w:sz w:val="30"/>
          <w:szCs w:val="30"/>
          <w:lang w:bidi="ar"/>
        </w:rPr>
      </w:pPr>
      <w:r>
        <w:rPr>
          <w:rFonts w:hint="eastAsia" w:ascii="仿宋_GB2312" w:hAnsi="宋体" w:eastAsia="仿宋_GB2312" w:cs="仿宋_GB2312"/>
          <w:color w:val="auto"/>
          <w:kern w:val="0"/>
          <w:sz w:val="30"/>
          <w:szCs w:val="30"/>
          <w:lang w:bidi="ar"/>
        </w:rPr>
        <w:sym w:font="Wingdings 2" w:char="00A3"/>
      </w:r>
      <w:r>
        <w:rPr>
          <w:rFonts w:hint="eastAsia" w:ascii="仿宋_GB2312" w:hAnsi="宋体" w:eastAsia="仿宋_GB2312" w:cs="仿宋_GB2312"/>
          <w:color w:val="auto"/>
          <w:kern w:val="0"/>
          <w:sz w:val="30"/>
          <w:szCs w:val="30"/>
          <w:lang w:bidi="ar"/>
        </w:rPr>
        <w:t>消防工程为2年；</w:t>
      </w:r>
    </w:p>
    <w:p w14:paraId="7E91D906">
      <w:pPr>
        <w:widowControl/>
        <w:adjustRightInd w:val="0"/>
        <w:snapToGrid w:val="0"/>
        <w:spacing w:line="400" w:lineRule="exact"/>
        <w:ind w:firstLine="600" w:firstLineChars="200"/>
        <w:rPr>
          <w:rFonts w:hint="eastAsia" w:ascii="仿宋_GB2312" w:hAnsi="宋体" w:eastAsia="仿宋_GB2312" w:cs="仿宋_GB2312"/>
          <w:color w:val="auto"/>
          <w:kern w:val="0"/>
          <w:sz w:val="30"/>
          <w:szCs w:val="30"/>
          <w:lang w:bidi="ar"/>
        </w:rPr>
      </w:pPr>
      <w:r>
        <w:rPr>
          <w:rFonts w:hint="eastAsia" w:ascii="仿宋_GB2312" w:hAnsi="宋体" w:eastAsia="仿宋_GB2312" w:cs="仿宋_GB2312"/>
          <w:color w:val="auto"/>
          <w:kern w:val="0"/>
          <w:sz w:val="30"/>
          <w:szCs w:val="30"/>
          <w:lang w:bidi="ar"/>
        </w:rPr>
        <w:sym w:font="Wingdings 2" w:char="00A3"/>
      </w:r>
      <w:r>
        <w:rPr>
          <w:rFonts w:hint="eastAsia" w:ascii="仿宋_GB2312" w:hAnsi="宋体" w:eastAsia="仿宋_GB2312" w:cs="仿宋_GB2312"/>
          <w:color w:val="auto"/>
          <w:kern w:val="0"/>
          <w:sz w:val="30"/>
          <w:szCs w:val="30"/>
          <w:lang w:bidi="ar"/>
        </w:rPr>
        <w:t>暖通、给排水、通风空调等机电工程为2年；</w:t>
      </w:r>
    </w:p>
    <w:p w14:paraId="079E1A7F">
      <w:pPr>
        <w:widowControl/>
        <w:adjustRightInd w:val="0"/>
        <w:snapToGrid w:val="0"/>
        <w:spacing w:line="400" w:lineRule="exact"/>
        <w:ind w:firstLine="600" w:firstLineChars="200"/>
        <w:rPr>
          <w:rFonts w:hint="eastAsia" w:ascii="仿宋_GB2312" w:hAnsi="宋体" w:eastAsia="仿宋_GB2312" w:cs="仿宋_GB2312"/>
          <w:color w:val="auto"/>
          <w:kern w:val="0"/>
          <w:sz w:val="30"/>
          <w:szCs w:val="30"/>
          <w:lang w:bidi="ar"/>
        </w:rPr>
      </w:pPr>
      <w:r>
        <w:rPr>
          <w:rFonts w:hint="eastAsia" w:ascii="仿宋_GB2312" w:hAnsi="宋体" w:eastAsia="仿宋_GB2312" w:cs="仿宋_GB2312"/>
          <w:color w:val="auto"/>
          <w:kern w:val="0"/>
          <w:sz w:val="30"/>
          <w:szCs w:val="30"/>
          <w:lang w:bidi="ar"/>
        </w:rPr>
        <w:sym w:font="Wingdings 2" w:char="00A3"/>
      </w:r>
      <w:r>
        <w:rPr>
          <w:rFonts w:hint="eastAsia" w:ascii="仿宋_GB2312" w:hAnsi="宋体" w:eastAsia="仿宋_GB2312" w:cs="仿宋_GB2312"/>
          <w:color w:val="auto"/>
          <w:kern w:val="0"/>
          <w:sz w:val="30"/>
          <w:szCs w:val="30"/>
          <w:lang w:bidi="ar"/>
        </w:rPr>
        <w:t>智能化工程为2年；</w:t>
      </w:r>
    </w:p>
    <w:p w14:paraId="03250FB3">
      <w:pPr>
        <w:widowControl/>
        <w:adjustRightInd w:val="0"/>
        <w:snapToGrid w:val="0"/>
        <w:spacing w:line="400" w:lineRule="exact"/>
        <w:ind w:firstLine="600" w:firstLineChars="200"/>
        <w:rPr>
          <w:rFonts w:hint="eastAsia" w:ascii="仿宋_GB2312" w:hAnsi="宋体" w:eastAsia="仿宋_GB2312" w:cs="仿宋_GB2312"/>
          <w:color w:val="auto"/>
          <w:kern w:val="0"/>
          <w:sz w:val="30"/>
          <w:szCs w:val="30"/>
          <w:lang w:bidi="ar"/>
        </w:rPr>
      </w:pPr>
      <w:r>
        <w:rPr>
          <w:rFonts w:hint="eastAsia" w:ascii="仿宋_GB2312" w:hAnsi="宋体" w:eastAsia="仿宋_GB2312" w:cs="仿宋_GB2312"/>
          <w:color w:val="auto"/>
          <w:kern w:val="0"/>
          <w:sz w:val="30"/>
          <w:szCs w:val="30"/>
          <w:lang w:bidi="ar"/>
        </w:rPr>
        <w:sym w:font="Wingdings 2" w:char="00A3"/>
      </w:r>
      <w:r>
        <w:rPr>
          <w:rFonts w:hint="eastAsia" w:ascii="仿宋_GB2312" w:hAnsi="宋体" w:eastAsia="仿宋_GB2312" w:cs="仿宋_GB2312"/>
          <w:color w:val="auto"/>
          <w:kern w:val="0"/>
          <w:sz w:val="30"/>
          <w:szCs w:val="30"/>
          <w:lang w:bidi="ar"/>
        </w:rPr>
        <w:t>供热和供冷系统为2个采暖期、供冷期；</w:t>
      </w:r>
    </w:p>
    <w:p w14:paraId="555DB10D">
      <w:pPr>
        <w:widowControl/>
        <w:adjustRightInd w:val="0"/>
        <w:snapToGrid w:val="0"/>
        <w:spacing w:line="400" w:lineRule="exact"/>
        <w:ind w:firstLine="600" w:firstLineChars="200"/>
        <w:rPr>
          <w:rFonts w:hint="eastAsia" w:ascii="仿宋_GB2312" w:hAnsi="宋体" w:eastAsia="仿宋_GB2312" w:cs="仿宋_GB2312"/>
          <w:color w:val="auto"/>
          <w:kern w:val="0"/>
          <w:sz w:val="30"/>
          <w:szCs w:val="30"/>
          <w:lang w:bidi="ar"/>
        </w:rPr>
      </w:pPr>
      <w:r>
        <w:rPr>
          <w:rFonts w:hint="eastAsia" w:ascii="仿宋_GB2312" w:hAnsi="宋体" w:eastAsia="仿宋_GB2312" w:cs="仿宋_GB2312"/>
          <w:color w:val="auto"/>
          <w:kern w:val="0"/>
          <w:sz w:val="30"/>
          <w:szCs w:val="30"/>
          <w:lang w:bidi="ar"/>
        </w:rPr>
        <w:sym w:font="Wingdings 2" w:char="00A3"/>
      </w:r>
      <w:r>
        <w:rPr>
          <w:rFonts w:hint="eastAsia" w:ascii="仿宋_GB2312" w:hAnsi="宋体" w:eastAsia="仿宋_GB2312" w:cs="仿宋_GB2312"/>
          <w:color w:val="auto"/>
          <w:kern w:val="0"/>
          <w:sz w:val="30"/>
          <w:szCs w:val="30"/>
          <w:lang w:bidi="ar"/>
        </w:rPr>
        <w:t>市政工程为2年；</w:t>
      </w:r>
    </w:p>
    <w:p w14:paraId="1921B79A">
      <w:pPr>
        <w:widowControl/>
        <w:adjustRightInd w:val="0"/>
        <w:snapToGrid w:val="0"/>
        <w:spacing w:line="400" w:lineRule="exact"/>
        <w:ind w:firstLine="600" w:firstLineChars="200"/>
        <w:rPr>
          <w:rFonts w:ascii="仿宋_GB2312" w:hAnsi="宋体" w:eastAsia="仿宋_GB2312" w:cs="仿宋_GB2312"/>
          <w:color w:val="auto"/>
          <w:kern w:val="0"/>
          <w:sz w:val="30"/>
          <w:szCs w:val="30"/>
          <w:lang w:bidi="ar"/>
        </w:rPr>
      </w:pPr>
      <w:r>
        <w:rPr>
          <w:rFonts w:hint="eastAsia" w:ascii="仿宋_GB2312" w:hAnsi="宋体" w:eastAsia="仿宋_GB2312" w:cs="仿宋_GB2312"/>
          <w:color w:val="auto"/>
          <w:kern w:val="0"/>
          <w:sz w:val="30"/>
          <w:szCs w:val="30"/>
          <w:lang w:bidi="ar"/>
        </w:rPr>
        <w:sym w:font="Wingdings 2" w:char="00A3"/>
      </w:r>
      <w:r>
        <w:rPr>
          <w:rFonts w:hint="eastAsia" w:ascii="仿宋_GB2312" w:hAnsi="宋体" w:eastAsia="仿宋_GB2312" w:cs="仿宋_GB2312"/>
          <w:color w:val="auto"/>
          <w:kern w:val="0"/>
          <w:sz w:val="30"/>
          <w:szCs w:val="30"/>
          <w:lang w:bidi="ar"/>
        </w:rPr>
        <w:t>绿化工程为2年养护期，成活率为100%；</w:t>
      </w:r>
    </w:p>
    <w:p w14:paraId="6189E111">
      <w:pPr>
        <w:widowControl/>
        <w:adjustRightInd w:val="0"/>
        <w:snapToGrid w:val="0"/>
        <w:spacing w:line="400" w:lineRule="exact"/>
        <w:ind w:firstLine="600" w:firstLineChars="200"/>
        <w:rPr>
          <w:rFonts w:hint="eastAsia" w:ascii="仿宋_GB2312" w:hAnsi="宋体" w:eastAsia="仿宋_GB2312" w:cs="仿宋_GB2312"/>
          <w:color w:val="auto"/>
          <w:kern w:val="0"/>
          <w:sz w:val="30"/>
          <w:szCs w:val="30"/>
          <w:lang w:bidi="ar"/>
        </w:rPr>
      </w:pPr>
    </w:p>
    <w:p w14:paraId="4A62BAFC">
      <w:pPr>
        <w:widowControl/>
        <w:adjustRightInd w:val="0"/>
        <w:snapToGrid w:val="0"/>
        <w:spacing w:line="400" w:lineRule="exact"/>
        <w:ind w:firstLine="600" w:firstLineChars="200"/>
        <w:rPr>
          <w:rFonts w:ascii="仿宋" w:hAnsi="仿宋" w:eastAsia="仿宋"/>
          <w:color w:val="auto"/>
          <w:sz w:val="28"/>
          <w:szCs w:val="28"/>
        </w:rPr>
      </w:pPr>
      <w:r>
        <w:rPr>
          <w:rFonts w:hint="eastAsia" w:ascii="仿宋_GB2312" w:hAnsi="宋体" w:eastAsia="仿宋_GB2312" w:cs="仿宋_GB2312"/>
          <w:color w:val="auto"/>
          <w:kern w:val="0"/>
          <w:sz w:val="30"/>
          <w:szCs w:val="30"/>
          <w:lang w:bidi="ar"/>
        </w:rPr>
        <w:sym w:font="Wingdings 2" w:char="00A3"/>
      </w:r>
      <w:r>
        <w:rPr>
          <w:rFonts w:hint="eastAsia" w:ascii="仿宋_GB2312" w:hAnsi="宋体" w:eastAsia="仿宋_GB2312" w:cs="仿宋_GB2312"/>
          <w:color w:val="auto"/>
          <w:kern w:val="0"/>
          <w:sz w:val="30"/>
          <w:szCs w:val="30"/>
          <w:lang w:bidi="ar"/>
        </w:rPr>
        <w:t>其他 ：           。</w:t>
      </w:r>
    </w:p>
    <w:p w14:paraId="62D371CC">
      <w:pPr>
        <w:pStyle w:val="3"/>
        <w:keepNext w:val="0"/>
        <w:keepLines w:val="0"/>
        <w:ind w:firstLine="630"/>
        <w:rPr>
          <w:rFonts w:hint="eastAsia" w:ascii="仿宋" w:hAnsi="仿宋" w:eastAsia="仿宋"/>
          <w:color w:val="auto"/>
          <w:sz w:val="28"/>
          <w:szCs w:val="28"/>
        </w:rPr>
      </w:pPr>
      <w:r>
        <w:rPr>
          <w:rFonts w:hint="eastAsia" w:ascii="仿宋" w:hAnsi="仿宋" w:eastAsia="仿宋"/>
          <w:color w:val="auto"/>
          <w:sz w:val="28"/>
          <w:szCs w:val="28"/>
        </w:rPr>
        <w:t>第五条  工程款支付和结算</w:t>
      </w:r>
    </w:p>
    <w:p w14:paraId="4B2899C7">
      <w:pPr>
        <w:pStyle w:val="3"/>
        <w:keepNext w:val="0"/>
        <w:keepLines w:val="0"/>
        <w:ind w:firstLine="630"/>
        <w:rPr>
          <w:rFonts w:hint="eastAsia" w:ascii="仿宋" w:hAnsi="仿宋" w:eastAsia="仿宋" w:cs="Times New Roman"/>
          <w:b w:val="0"/>
          <w:bCs w:val="0"/>
          <w:color w:val="auto"/>
          <w:kern w:val="2"/>
          <w:sz w:val="28"/>
          <w:szCs w:val="28"/>
          <w:lang w:val="en-US" w:eastAsia="zh-CN"/>
        </w:rPr>
      </w:pPr>
      <w:r>
        <w:rPr>
          <w:rFonts w:hint="eastAsia" w:ascii="仿宋" w:hAnsi="仿宋" w:eastAsia="仿宋" w:cs="Times New Roman"/>
          <w:b w:val="0"/>
          <w:bCs w:val="0"/>
          <w:color w:val="auto"/>
          <w:kern w:val="2"/>
          <w:sz w:val="28"/>
          <w:szCs w:val="28"/>
          <w:lang w:val="en-US" w:eastAsia="zh-CN"/>
        </w:rPr>
        <w:t>1期：支付比例40%,自本合同签订后支付合同总价（扣除安全生产措施费后）的40%作为预付款；采购人在收到发票和相关支付申请文件后5个工作日内，办理支付手续。</w:t>
      </w:r>
    </w:p>
    <w:p w14:paraId="2C4E0761">
      <w:pPr>
        <w:pStyle w:val="3"/>
        <w:keepNext w:val="0"/>
        <w:keepLines w:val="0"/>
        <w:ind w:firstLine="630"/>
        <w:rPr>
          <w:rFonts w:hint="eastAsia" w:ascii="仿宋" w:hAnsi="仿宋" w:eastAsia="仿宋" w:cs="Times New Roman"/>
          <w:b w:val="0"/>
          <w:bCs w:val="0"/>
          <w:color w:val="auto"/>
          <w:kern w:val="2"/>
          <w:sz w:val="28"/>
          <w:szCs w:val="28"/>
          <w:lang w:val="en-US" w:eastAsia="zh-CN"/>
        </w:rPr>
      </w:pPr>
      <w:r>
        <w:rPr>
          <w:rFonts w:hint="eastAsia" w:ascii="仿宋" w:hAnsi="仿宋" w:eastAsia="仿宋" w:cs="Times New Roman"/>
          <w:b w:val="0"/>
          <w:bCs w:val="0"/>
          <w:color w:val="auto"/>
          <w:kern w:val="2"/>
          <w:sz w:val="28"/>
          <w:szCs w:val="28"/>
          <w:lang w:val="en-US" w:eastAsia="zh-CN"/>
        </w:rPr>
        <w:t>2期：支付比例50%，工程竣工验收达到采购人认定的标准时，按合同价款（扣除安全生产措施费后）支付50％。采购人在收到发票和相关支付申请文件后5个工作日内，办理支付手续。</w:t>
      </w:r>
    </w:p>
    <w:p w14:paraId="24385286">
      <w:pPr>
        <w:pStyle w:val="3"/>
        <w:keepNext w:val="0"/>
        <w:keepLines w:val="0"/>
        <w:ind w:firstLine="630"/>
        <w:rPr>
          <w:rFonts w:hint="eastAsia" w:ascii="仿宋" w:hAnsi="仿宋" w:eastAsia="仿宋" w:cs="Times New Roman"/>
          <w:b w:val="0"/>
          <w:bCs w:val="0"/>
          <w:color w:val="auto"/>
          <w:kern w:val="2"/>
          <w:sz w:val="28"/>
          <w:szCs w:val="28"/>
          <w:lang w:val="en-US" w:eastAsia="zh-CN"/>
        </w:rPr>
      </w:pPr>
      <w:r>
        <w:rPr>
          <w:rFonts w:hint="eastAsia" w:ascii="仿宋" w:hAnsi="仿宋" w:eastAsia="仿宋" w:cs="Times New Roman"/>
          <w:b w:val="0"/>
          <w:bCs w:val="0"/>
          <w:color w:val="auto"/>
          <w:kern w:val="2"/>
          <w:sz w:val="28"/>
          <w:szCs w:val="28"/>
          <w:lang w:val="en-US" w:eastAsia="zh-CN"/>
        </w:rPr>
        <w:t>3期：尾款，工程完成财评结算时，按结算价支付至97％，剩余3%作为保修金待保修期完后支付。采购人在收到发票和相关支付申请文件后5个工作日内，办理支付手续。</w:t>
      </w:r>
      <w:bookmarkStart w:id="4" w:name="_GoBack"/>
      <w:bookmarkEnd w:id="4"/>
    </w:p>
    <w:p w14:paraId="5EA387E1">
      <w:pPr>
        <w:pStyle w:val="3"/>
        <w:keepNext w:val="0"/>
        <w:keepLines w:val="0"/>
        <w:ind w:firstLine="630"/>
        <w:rPr>
          <w:rFonts w:hint="eastAsia" w:ascii="仿宋" w:hAnsi="仿宋" w:eastAsia="仿宋" w:cs="Times New Roman"/>
          <w:b w:val="0"/>
          <w:bCs w:val="0"/>
          <w:color w:val="auto"/>
          <w:kern w:val="2"/>
          <w:sz w:val="28"/>
          <w:szCs w:val="28"/>
          <w:lang w:val="en-US" w:eastAsia="zh-CN"/>
        </w:rPr>
      </w:pPr>
      <w:r>
        <w:rPr>
          <w:rFonts w:hint="eastAsia" w:ascii="仿宋" w:hAnsi="仿宋" w:eastAsia="仿宋" w:cs="Times New Roman"/>
          <w:b w:val="0"/>
          <w:bCs w:val="0"/>
          <w:color w:val="auto"/>
          <w:kern w:val="2"/>
          <w:sz w:val="28"/>
          <w:szCs w:val="28"/>
          <w:lang w:val="en-US" w:eastAsia="zh-CN"/>
        </w:rPr>
        <w:t>前述规定的付款时间为采购人向政府支付部门提出办理财政支付申请手续的时间（不含政府财政支付部门审核的时间），采购人在规定时间内提出支付申请手续后即视为采购人已经按期付款。最终付款时间以政府财政支付部门实际支付时间为准，由于财政资金支付原因造成的支付延误，不视为采购人违约。</w:t>
      </w:r>
    </w:p>
    <w:p w14:paraId="507D826B">
      <w:pPr>
        <w:pStyle w:val="3"/>
        <w:keepNext w:val="0"/>
        <w:keepLines w:val="0"/>
        <w:ind w:firstLine="630"/>
        <w:rPr>
          <w:rFonts w:hint="eastAsia" w:ascii="仿宋" w:hAnsi="仿宋" w:eastAsia="仿宋" w:cs="Times New Roman"/>
          <w:b w:val="0"/>
          <w:bCs w:val="0"/>
          <w:color w:val="auto"/>
          <w:kern w:val="2"/>
          <w:sz w:val="28"/>
          <w:szCs w:val="28"/>
          <w:lang w:eastAsia="zh-CN"/>
        </w:rPr>
      </w:pPr>
      <w:r>
        <w:rPr>
          <w:rFonts w:hint="eastAsia" w:ascii="仿宋" w:hAnsi="仿宋" w:eastAsia="仿宋" w:cs="Times New Roman"/>
          <w:b w:val="0"/>
          <w:bCs w:val="0"/>
          <w:color w:val="auto"/>
          <w:kern w:val="2"/>
          <w:sz w:val="28"/>
          <w:szCs w:val="28"/>
          <w:lang w:val="en-US" w:eastAsia="zh-CN"/>
        </w:rPr>
        <w:t>合同付款方为</w:t>
      </w:r>
      <w:r>
        <w:rPr>
          <w:rFonts w:hint="eastAsia" w:ascii="仿宋" w:hAnsi="仿宋" w:eastAsia="仿宋" w:cs="Times New Roman"/>
          <w:b w:val="0"/>
          <w:bCs w:val="0"/>
          <w:color w:val="auto"/>
          <w:kern w:val="2"/>
          <w:sz w:val="28"/>
          <w:szCs w:val="28"/>
          <w:lang w:eastAsia="zh-CN"/>
        </w:rPr>
        <w:t>甲方收到发包人对应款项后支付乙方，付款以甲方实际收到发包人款项为前提。</w:t>
      </w:r>
      <w:bookmarkStart w:id="0" w:name="auto_fouce_16"/>
      <w:r>
        <w:rPr>
          <w:rFonts w:hint="eastAsia" w:ascii="仿宋" w:hAnsi="仿宋" w:eastAsia="仿宋" w:cs="Times New Roman"/>
          <w:b w:val="0"/>
          <w:bCs w:val="0"/>
          <w:color w:val="auto"/>
          <w:kern w:val="2"/>
          <w:sz w:val="28"/>
          <w:szCs w:val="28"/>
          <w:lang w:val="en-US" w:eastAsia="zh-CN"/>
        </w:rPr>
        <w:t>甲方支付款项之前，</w:t>
      </w:r>
      <w:r>
        <w:rPr>
          <w:rFonts w:hint="eastAsia" w:ascii="仿宋" w:hAnsi="仿宋" w:eastAsia="仿宋" w:cs="Times New Roman"/>
          <w:b w:val="0"/>
          <w:bCs w:val="0"/>
          <w:color w:val="auto"/>
          <w:kern w:val="2"/>
          <w:sz w:val="28"/>
          <w:szCs w:val="28"/>
          <w:lang w:eastAsia="zh-CN"/>
        </w:rPr>
        <w:t>乙方</w:t>
      </w:r>
      <w:r>
        <w:rPr>
          <w:rFonts w:hint="eastAsia" w:ascii="仿宋" w:hAnsi="仿宋" w:eastAsia="仿宋" w:cs="Times New Roman"/>
          <w:b w:val="0"/>
          <w:bCs w:val="0"/>
          <w:color w:val="auto"/>
          <w:kern w:val="2"/>
          <w:sz w:val="28"/>
          <w:szCs w:val="28"/>
          <w:lang w:val="en-US" w:eastAsia="zh-CN"/>
        </w:rPr>
        <w:t>应当提供合法有效的足额的发票给甲方，如乙方提供的</w:t>
      </w:r>
      <w:r>
        <w:rPr>
          <w:rFonts w:hint="eastAsia" w:ascii="仿宋" w:hAnsi="仿宋" w:eastAsia="仿宋" w:cs="Times New Roman"/>
          <w:b w:val="0"/>
          <w:bCs w:val="0"/>
          <w:color w:val="auto"/>
          <w:kern w:val="2"/>
          <w:sz w:val="28"/>
          <w:szCs w:val="28"/>
          <w:lang w:eastAsia="zh-CN"/>
        </w:rPr>
        <w:t>开具发票不合规应在24小时内重新开具，每逾期一天按未开票金额0.3%支付违约金，且甲方有权暂停付款。</w:t>
      </w:r>
      <w:bookmarkEnd w:id="0"/>
    </w:p>
    <w:p w14:paraId="1931D96B">
      <w:pPr>
        <w:pStyle w:val="3"/>
        <w:keepNext w:val="0"/>
        <w:keepLines w:val="0"/>
        <w:ind w:firstLine="630"/>
        <w:rPr>
          <w:rFonts w:hint="eastAsia" w:ascii="仿宋" w:hAnsi="仿宋" w:eastAsia="仿宋" w:cs="Times New Roman"/>
          <w:b w:val="0"/>
          <w:bCs w:val="0"/>
          <w:color w:val="auto"/>
          <w:kern w:val="2"/>
          <w:sz w:val="28"/>
          <w:szCs w:val="28"/>
          <w:lang w:eastAsia="zh-CN"/>
        </w:rPr>
      </w:pPr>
      <w:r>
        <w:rPr>
          <w:rFonts w:hint="eastAsia" w:ascii="仿宋" w:hAnsi="仿宋" w:eastAsia="仿宋" w:cs="Times New Roman"/>
          <w:b w:val="0"/>
          <w:bCs w:val="0"/>
          <w:color w:val="auto"/>
          <w:kern w:val="2"/>
          <w:sz w:val="28"/>
          <w:szCs w:val="28"/>
          <w:lang w:eastAsia="zh-CN"/>
        </w:rPr>
        <w:t xml:space="preserve"> </w:t>
      </w:r>
      <w:bookmarkStart w:id="1" w:name="auto_fouce_17"/>
      <w:r>
        <w:rPr>
          <w:rFonts w:hint="eastAsia" w:ascii="仿宋" w:hAnsi="仿宋" w:eastAsia="仿宋" w:cs="Times New Roman"/>
          <w:b w:val="0"/>
          <w:bCs w:val="0"/>
          <w:color w:val="auto"/>
          <w:kern w:val="2"/>
          <w:sz w:val="28"/>
          <w:szCs w:val="28"/>
          <w:lang w:eastAsia="zh-CN"/>
        </w:rPr>
        <w:t>乙方违约导致甲方被发包人索赔的，除承担本合同约定责任外，还应赔偿甲方因此产生的律师费、公证费、鉴定费等维权成本。</w:t>
      </w:r>
      <w:bookmarkEnd w:id="1"/>
      <w:r>
        <w:rPr>
          <w:rFonts w:hint="eastAsia" w:ascii="仿宋" w:hAnsi="仿宋" w:eastAsia="仿宋" w:cs="Times New Roman"/>
          <w:b w:val="0"/>
          <w:bCs w:val="0"/>
          <w:color w:val="auto"/>
          <w:kern w:val="2"/>
          <w:sz w:val="28"/>
          <w:szCs w:val="28"/>
          <w:lang w:eastAsia="zh-CN"/>
        </w:rPr>
        <w:t xml:space="preserve"> </w:t>
      </w:r>
      <w:bookmarkStart w:id="2" w:name="auto_fouce_18"/>
    </w:p>
    <w:p w14:paraId="24850D12">
      <w:pPr>
        <w:pStyle w:val="3"/>
        <w:keepNext w:val="0"/>
        <w:keepLines w:val="0"/>
        <w:ind w:firstLine="630"/>
        <w:rPr>
          <w:rFonts w:hint="eastAsia" w:ascii="仿宋" w:hAnsi="仿宋" w:eastAsia="仿宋" w:cs="Times New Roman"/>
          <w:b w:val="0"/>
          <w:bCs w:val="0"/>
          <w:color w:val="auto"/>
          <w:kern w:val="2"/>
          <w:sz w:val="28"/>
          <w:szCs w:val="28"/>
          <w:lang w:eastAsia="zh-CN"/>
        </w:rPr>
      </w:pPr>
      <w:r>
        <w:rPr>
          <w:rFonts w:hint="eastAsia" w:ascii="仿宋" w:hAnsi="仿宋" w:eastAsia="仿宋" w:cs="Times New Roman"/>
          <w:b w:val="0"/>
          <w:bCs w:val="0"/>
          <w:color w:val="auto"/>
          <w:kern w:val="2"/>
          <w:sz w:val="28"/>
          <w:szCs w:val="28"/>
          <w:lang w:eastAsia="zh-CN"/>
        </w:rPr>
        <w:t>乙方应于合同签订后5个工作日内向甲方提</w:t>
      </w:r>
      <w:r>
        <w:rPr>
          <w:rFonts w:hint="eastAsia" w:ascii="仿宋" w:hAnsi="仿宋" w:eastAsia="仿宋" w:cs="Times New Roman"/>
          <w:b w:val="0"/>
          <w:bCs w:val="0"/>
          <w:color w:val="auto"/>
          <w:kern w:val="2"/>
          <w:sz w:val="28"/>
          <w:szCs w:val="28"/>
          <w:lang w:val="en-US" w:eastAsia="zh-CN"/>
        </w:rPr>
        <w:t>交</w:t>
      </w:r>
      <w:r>
        <w:rPr>
          <w:rFonts w:hint="eastAsia" w:ascii="仿宋" w:hAnsi="仿宋" w:eastAsia="仿宋" w:cs="Times New Roman"/>
          <w:b w:val="0"/>
          <w:bCs w:val="0"/>
          <w:color w:val="auto"/>
          <w:kern w:val="2"/>
          <w:sz w:val="28"/>
          <w:szCs w:val="28"/>
          <w:lang w:eastAsia="zh-CN"/>
        </w:rPr>
        <w:t>合同价10%</w:t>
      </w:r>
      <w:r>
        <w:rPr>
          <w:rFonts w:hint="eastAsia" w:ascii="仿宋" w:hAnsi="仿宋" w:eastAsia="仿宋" w:cs="Times New Roman"/>
          <w:b w:val="0"/>
          <w:bCs w:val="0"/>
          <w:color w:val="auto"/>
          <w:kern w:val="2"/>
          <w:sz w:val="28"/>
          <w:szCs w:val="28"/>
          <w:lang w:val="en-US" w:eastAsia="zh-CN"/>
        </w:rPr>
        <w:t>作为</w:t>
      </w:r>
      <w:r>
        <w:rPr>
          <w:rFonts w:hint="eastAsia" w:ascii="仿宋" w:hAnsi="仿宋" w:eastAsia="仿宋" w:cs="Times New Roman"/>
          <w:b w:val="0"/>
          <w:bCs w:val="0"/>
          <w:color w:val="auto"/>
          <w:kern w:val="2"/>
          <w:sz w:val="28"/>
          <w:szCs w:val="28"/>
          <w:lang w:eastAsia="zh-CN"/>
        </w:rPr>
        <w:t>履约保证金</w:t>
      </w:r>
      <w:r>
        <w:rPr>
          <w:rFonts w:hint="eastAsia" w:ascii="仿宋" w:hAnsi="仿宋" w:eastAsia="仿宋" w:cs="Times New Roman"/>
          <w:b w:val="0"/>
          <w:bCs w:val="0"/>
          <w:color w:val="auto"/>
          <w:kern w:val="2"/>
          <w:sz w:val="28"/>
          <w:szCs w:val="28"/>
          <w:lang w:val="en-US" w:eastAsia="zh-CN"/>
        </w:rPr>
        <w:t>或提交合同10%的</w:t>
      </w:r>
      <w:r>
        <w:rPr>
          <w:rFonts w:hint="eastAsia" w:ascii="仿宋" w:hAnsi="仿宋" w:eastAsia="仿宋" w:cs="Times New Roman"/>
          <w:b w:val="0"/>
          <w:bCs w:val="0"/>
          <w:color w:val="auto"/>
          <w:kern w:val="2"/>
          <w:sz w:val="28"/>
          <w:szCs w:val="28"/>
          <w:lang w:eastAsia="zh-CN"/>
        </w:rPr>
        <w:t>银行保函作为履约担保，担保期限应覆盖</w:t>
      </w:r>
      <w:r>
        <w:rPr>
          <w:rFonts w:hint="eastAsia" w:ascii="仿宋" w:hAnsi="仿宋" w:eastAsia="仿宋" w:cs="Times New Roman"/>
          <w:b w:val="0"/>
          <w:bCs w:val="0"/>
          <w:color w:val="auto"/>
          <w:kern w:val="2"/>
          <w:sz w:val="28"/>
          <w:szCs w:val="28"/>
          <w:lang w:val="en-US" w:eastAsia="zh-CN"/>
        </w:rPr>
        <w:t>整体</w:t>
      </w:r>
      <w:r>
        <w:rPr>
          <w:rFonts w:hint="eastAsia" w:ascii="仿宋" w:hAnsi="仿宋" w:eastAsia="仿宋" w:cs="Times New Roman"/>
          <w:b w:val="0"/>
          <w:bCs w:val="0"/>
          <w:color w:val="auto"/>
          <w:kern w:val="2"/>
          <w:sz w:val="28"/>
          <w:szCs w:val="28"/>
          <w:lang w:eastAsia="zh-CN"/>
        </w:rPr>
        <w:t>工程保修期届满之日，工期延误超过30天或发生重大质量事故时甲方有权全额没收。</w:t>
      </w:r>
      <w:bookmarkEnd w:id="2"/>
    </w:p>
    <w:p w14:paraId="4EF00568">
      <w:pPr>
        <w:pStyle w:val="3"/>
        <w:keepNext w:val="0"/>
        <w:keepLines w:val="0"/>
        <w:ind w:firstLine="630"/>
        <w:rPr>
          <w:rFonts w:hint="eastAsia" w:ascii="仿宋" w:hAnsi="仿宋" w:eastAsia="仿宋"/>
          <w:color w:val="auto"/>
          <w:sz w:val="28"/>
          <w:szCs w:val="28"/>
        </w:rPr>
      </w:pPr>
      <w:r>
        <w:rPr>
          <w:rFonts w:hint="eastAsia" w:ascii="仿宋" w:hAnsi="仿宋" w:eastAsia="仿宋"/>
          <w:color w:val="auto"/>
          <w:sz w:val="28"/>
          <w:szCs w:val="28"/>
        </w:rPr>
        <w:t>(</w:t>
      </w:r>
      <w:r>
        <w:rPr>
          <w:rFonts w:hint="eastAsia" w:ascii="仿宋" w:hAnsi="仿宋" w:eastAsia="仿宋"/>
          <w:color w:val="auto"/>
          <w:sz w:val="28"/>
          <w:szCs w:val="28"/>
          <w:lang w:val="en-US" w:eastAsia="zh-CN"/>
        </w:rPr>
        <w:t>一</w:t>
      </w:r>
      <w:r>
        <w:rPr>
          <w:rFonts w:hint="eastAsia" w:ascii="仿宋" w:hAnsi="仿宋" w:eastAsia="仿宋"/>
          <w:color w:val="auto"/>
          <w:sz w:val="28"/>
          <w:szCs w:val="28"/>
        </w:rPr>
        <w:t>)付款计划：</w:t>
      </w:r>
    </w:p>
    <w:p w14:paraId="33B773F5">
      <w:pPr>
        <w:numPr>
          <w:ilvl w:val="0"/>
          <w:numId w:val="3"/>
        </w:num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备料款支付条件、额度：</w:t>
      </w:r>
    </w:p>
    <w:p w14:paraId="0F5BBCEC">
      <w:p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sym w:font="Times New Roman" w:char="0000"/>
      </w:r>
      <w:r>
        <w:rPr>
          <w:rFonts w:hint="eastAsia" w:ascii="仿宋" w:hAnsi="仿宋" w:eastAsia="仿宋"/>
          <w:color w:val="auto"/>
          <w:sz w:val="28"/>
          <w:szCs w:val="28"/>
        </w:rPr>
        <w:sym w:font="Wingdings 2" w:char="0052"/>
      </w:r>
      <w:r>
        <w:rPr>
          <w:rFonts w:hint="eastAsia" w:ascii="仿宋" w:hAnsi="仿宋" w:eastAsia="仿宋"/>
          <w:color w:val="auto"/>
          <w:sz w:val="28"/>
          <w:szCs w:val="28"/>
        </w:rPr>
        <w:t>本工程不设备料款。</w:t>
      </w:r>
    </w:p>
    <w:p w14:paraId="25818C9D">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sym w:font="Times New Roman" w:char="0000"/>
      </w:r>
      <w:r>
        <w:rPr>
          <w:rFonts w:hint="eastAsia" w:ascii="仿宋" w:hAnsi="仿宋" w:eastAsia="仿宋"/>
          <w:color w:val="auto"/>
          <w:sz w:val="28"/>
          <w:szCs w:val="28"/>
        </w:rPr>
        <w:sym w:font="Wingdings 2" w:char="00A3"/>
      </w:r>
      <w:r>
        <w:rPr>
          <w:rFonts w:hint="eastAsia" w:ascii="仿宋" w:hAnsi="仿宋" w:eastAsia="仿宋"/>
          <w:color w:val="auto"/>
          <w:sz w:val="28"/>
          <w:szCs w:val="28"/>
        </w:rPr>
        <w:t>本工程备料款为合同价的   %，实际支付，视施工准备情况确定。扣回备料款的时间和比例：                        。</w:t>
      </w:r>
    </w:p>
    <w:p w14:paraId="340F6630">
      <w:pPr>
        <w:numPr>
          <w:ilvl w:val="0"/>
          <w:numId w:val="3"/>
        </w:numPr>
        <w:spacing w:line="400" w:lineRule="exact"/>
        <w:ind w:firstLine="560" w:firstLineChars="200"/>
        <w:rPr>
          <w:rFonts w:hint="default" w:ascii="仿宋" w:hAnsi="仿宋" w:eastAsia="仿宋"/>
          <w:color w:val="auto"/>
          <w:sz w:val="28"/>
          <w:szCs w:val="28"/>
          <w:highlight w:val="none"/>
          <w:lang w:val="en-US"/>
        </w:rPr>
      </w:pPr>
      <w:r>
        <w:rPr>
          <w:rFonts w:hint="eastAsia" w:ascii="仿宋" w:hAnsi="仿宋" w:eastAsia="仿宋"/>
          <w:color w:val="auto"/>
          <w:sz w:val="28"/>
          <w:szCs w:val="28"/>
        </w:rPr>
        <w:t>工程进度款支付条件、额度：</w:t>
      </w:r>
      <w:r>
        <w:rPr>
          <w:rFonts w:hint="eastAsia" w:ascii="仿宋" w:hAnsi="仿宋" w:eastAsia="仿宋"/>
          <w:color w:val="auto"/>
          <w:sz w:val="28"/>
          <w:szCs w:val="28"/>
          <w:highlight w:val="none"/>
          <w:lang w:val="en-US" w:eastAsia="zh-CN"/>
        </w:rPr>
        <w:t>交付甲方使用后，支付至合同总价的97%，剩余3%待保修期结束后支付。</w:t>
      </w:r>
    </w:p>
    <w:p w14:paraId="310FF15A">
      <w:pPr>
        <w:pStyle w:val="2"/>
        <w:rPr>
          <w:rFonts w:hint="default"/>
          <w:color w:val="auto"/>
          <w:lang w:val="en-US"/>
        </w:rPr>
      </w:pPr>
      <w:r>
        <w:rPr>
          <w:rFonts w:hint="eastAsia" w:ascii="仿宋" w:hAnsi="仿宋" w:eastAsia="仿宋"/>
          <w:color w:val="auto"/>
          <w:sz w:val="28"/>
          <w:szCs w:val="28"/>
          <w:highlight w:val="none"/>
          <w:lang w:val="en-US" w:eastAsia="zh-CN"/>
        </w:rPr>
        <w:t>最终付款前乙方需提交农民工工资结清证明、质量保证金保函及完税证明等资料，甲方审核合格且收到乙方合法有效足额的发票后方可支付余款。</w:t>
      </w:r>
    </w:p>
    <w:p w14:paraId="057078F4">
      <w:pPr>
        <w:pStyle w:val="3"/>
        <w:keepNext w:val="0"/>
        <w:keepLines w:val="0"/>
        <w:ind w:firstLine="630"/>
        <w:rPr>
          <w:rFonts w:ascii="仿宋" w:hAnsi="仿宋" w:eastAsia="仿宋"/>
          <w:color w:val="auto"/>
          <w:sz w:val="28"/>
          <w:szCs w:val="28"/>
        </w:rPr>
      </w:pPr>
      <w:r>
        <w:rPr>
          <w:rFonts w:hint="eastAsia" w:ascii="仿宋" w:hAnsi="仿宋" w:eastAsia="仿宋"/>
          <w:color w:val="auto"/>
          <w:sz w:val="28"/>
          <w:szCs w:val="28"/>
        </w:rPr>
        <w:t>第</w:t>
      </w:r>
      <w:r>
        <w:rPr>
          <w:rFonts w:hint="eastAsia" w:ascii="仿宋" w:hAnsi="仿宋" w:eastAsia="仿宋"/>
          <w:color w:val="auto"/>
          <w:sz w:val="28"/>
          <w:szCs w:val="28"/>
          <w:lang w:val="en-US" w:eastAsia="zh-CN"/>
        </w:rPr>
        <w:t>六</w:t>
      </w:r>
      <w:r>
        <w:rPr>
          <w:rFonts w:hint="eastAsia" w:ascii="仿宋" w:hAnsi="仿宋" w:eastAsia="仿宋"/>
          <w:color w:val="auto"/>
          <w:sz w:val="28"/>
          <w:szCs w:val="28"/>
        </w:rPr>
        <w:t>条 双方责任</w:t>
      </w:r>
    </w:p>
    <w:p w14:paraId="479617BB">
      <w:pPr>
        <w:spacing w:line="360" w:lineRule="auto"/>
        <w:ind w:firstLine="560" w:firstLineChars="200"/>
        <w:rPr>
          <w:rFonts w:ascii="仿宋" w:hAnsi="仿宋" w:eastAsia="仿宋"/>
          <w:color w:val="auto"/>
          <w:sz w:val="28"/>
          <w:szCs w:val="28"/>
        </w:rPr>
      </w:pPr>
      <w:r>
        <w:rPr>
          <w:rFonts w:hint="eastAsia" w:ascii="仿宋" w:hAnsi="仿宋" w:eastAsia="仿宋"/>
          <w:color w:val="auto"/>
          <w:sz w:val="28"/>
          <w:szCs w:val="28"/>
        </w:rPr>
        <w:t xml:space="preserve"> (一)甲方责任：</w:t>
      </w:r>
    </w:p>
    <w:p w14:paraId="2888668C">
      <w:pPr>
        <w:numPr>
          <w:ilvl w:val="0"/>
          <w:numId w:val="4"/>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甲方委派</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为现场管理代表，对乙方的施工质量、安全、进度、文明施工、绿色施工、劳动用工、民工工资管理、劳动保护、企业形象进行全过程控制管理。除现场管理代表或其书面授权的代理人外，其他人员均无权对工程有关事项进行确认。</w:t>
      </w:r>
    </w:p>
    <w:p w14:paraId="368ADB4E">
      <w:pPr>
        <w:numPr>
          <w:ilvl w:val="0"/>
          <w:numId w:val="4"/>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审核乙方编制的工程预结算、施工组织设计方案及各项专题方案。</w:t>
      </w:r>
    </w:p>
    <w:p w14:paraId="336EA837">
      <w:pPr>
        <w:numPr>
          <w:ilvl w:val="0"/>
          <w:numId w:val="4"/>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lang w:eastAsia="zh-CN"/>
        </w:rPr>
        <w:t>甲方有权直接</w:t>
      </w:r>
      <w:r>
        <w:rPr>
          <w:rFonts w:hint="eastAsia" w:ascii="仿宋" w:hAnsi="仿宋" w:eastAsia="仿宋"/>
          <w:color w:val="auto"/>
          <w:sz w:val="28"/>
          <w:szCs w:val="28"/>
        </w:rPr>
        <w:t>审</w:t>
      </w:r>
      <w:r>
        <w:rPr>
          <w:rFonts w:hint="eastAsia" w:ascii="仿宋" w:hAnsi="仿宋" w:eastAsia="仿宋"/>
          <w:color w:val="auto"/>
          <w:sz w:val="28"/>
          <w:szCs w:val="28"/>
          <w:lang w:eastAsia="zh-CN"/>
        </w:rPr>
        <w:t>核确定最终结算造价，</w:t>
      </w:r>
      <w:r>
        <w:rPr>
          <w:rFonts w:hint="eastAsia" w:ascii="仿宋" w:hAnsi="仿宋" w:eastAsia="仿宋"/>
          <w:color w:val="auto"/>
          <w:sz w:val="28"/>
          <w:szCs w:val="28"/>
        </w:rPr>
        <w:t>乙方</w:t>
      </w:r>
      <w:r>
        <w:rPr>
          <w:rFonts w:hint="eastAsia" w:ascii="仿宋" w:hAnsi="仿宋" w:eastAsia="仿宋"/>
          <w:color w:val="auto"/>
          <w:sz w:val="28"/>
          <w:szCs w:val="28"/>
          <w:lang w:eastAsia="zh-CN"/>
        </w:rPr>
        <w:t>应予配合</w:t>
      </w:r>
      <w:r>
        <w:rPr>
          <w:rFonts w:hint="eastAsia" w:ascii="仿宋" w:hAnsi="仿宋" w:eastAsia="仿宋"/>
          <w:color w:val="auto"/>
          <w:sz w:val="28"/>
          <w:szCs w:val="28"/>
        </w:rPr>
        <w:t>。</w:t>
      </w:r>
    </w:p>
    <w:p w14:paraId="6DEB924D">
      <w:pPr>
        <w:numPr>
          <w:ilvl w:val="0"/>
          <w:numId w:val="4"/>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协助乙方对当地政府及相关部门、发包人、设计院、监理单位的联系协调工作，协助乙方办理本工程需要以甲方名义解决的有关事项。</w:t>
      </w:r>
    </w:p>
    <w:p w14:paraId="7FC1E189">
      <w:pPr>
        <w:numPr>
          <w:ilvl w:val="0"/>
          <w:numId w:val="4"/>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监督乙方与材料供应方签订的合同的履行情况。若因乙方违约而使本工程施工受到影响的，甲方有权审核乙方资金使用分配计划，并依据合同条款和乙方签认的验收单直接支付材料款给对方，乙方不得提出任何异议。</w:t>
      </w:r>
    </w:p>
    <w:p w14:paraId="5C052A1F">
      <w:pPr>
        <w:numPr>
          <w:ilvl w:val="0"/>
          <w:numId w:val="4"/>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施工期间定期、不定期进行检查评分，对事故隐患及时提出整改意见，对违章作业违章指挥即时指出并及时发文跟进。</w:t>
      </w:r>
    </w:p>
    <w:p w14:paraId="3D180D25">
      <w:pPr>
        <w:numPr>
          <w:ilvl w:val="0"/>
          <w:numId w:val="4"/>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如工程中途停建、缓建或设计变更以及设计错误造成返工，甲方在收到乙方申报及资料后，应协同乙方向发包人提出索赔要求。但甲方在向监理单位、发包人提交的索赔申请上的签字、盖章仅为初步申请，并不表示对乙方索赔事项的确认。乙方不得以此为依据向甲方索赔。</w:t>
      </w:r>
    </w:p>
    <w:p w14:paraId="4CC4B1E9">
      <w:pPr>
        <w:numPr>
          <w:ilvl w:val="0"/>
          <w:numId w:val="4"/>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甲方向乙方提供施工图纸壹套，施工图纸如果不够使用，由乙方自行解决。</w:t>
      </w:r>
    </w:p>
    <w:p w14:paraId="764E280A">
      <w:pPr>
        <w:numPr>
          <w:ilvl w:val="0"/>
          <w:numId w:val="4"/>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依法执行国家个税相关规定。甲方支付的专业分包工程款中属人工费部分已包含工人应缴纳的工资个人所得税。</w:t>
      </w:r>
    </w:p>
    <w:p w14:paraId="4094860E">
      <w:pPr>
        <w:spacing w:line="360" w:lineRule="auto"/>
        <w:ind w:firstLine="560" w:firstLineChars="200"/>
        <w:rPr>
          <w:rFonts w:ascii="仿宋" w:hAnsi="仿宋" w:eastAsia="仿宋"/>
          <w:color w:val="auto"/>
          <w:sz w:val="28"/>
          <w:szCs w:val="28"/>
        </w:rPr>
      </w:pPr>
      <w:r>
        <w:rPr>
          <w:rFonts w:hint="eastAsia" w:ascii="仿宋" w:hAnsi="仿宋" w:eastAsia="仿宋"/>
          <w:color w:val="auto"/>
          <w:sz w:val="28"/>
          <w:szCs w:val="28"/>
        </w:rPr>
        <w:t>(二)乙方责任：</w:t>
      </w:r>
    </w:p>
    <w:p w14:paraId="60CD5051">
      <w:pPr>
        <w:numPr>
          <w:ilvl w:val="0"/>
          <w:numId w:val="5"/>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本合同签订前，乙方应向甲方提交现场管理架构名单及名单上相应人员的资格证书,且确保施工过程中架构上所有人员落实到位。乙方委派</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现场管理代表，负责分包工程施工期间质量、进度、安全文明施工、绿色施工、劳动保护、企业形象、劳动用工、民工工资、工程经济等事宜。乙方在收到甲方提出的关于上述事项的文件之日起七天内应予回复，逾期不回复或提出异议的，则视为同意。若出现突发事件，乙方法定代表人必须24小时内到现场处理。</w:t>
      </w:r>
    </w:p>
    <w:p w14:paraId="2A4C4E8D">
      <w:pPr>
        <w:numPr>
          <w:ilvl w:val="0"/>
          <w:numId w:val="5"/>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乙方应按工程所在地有关部门规定，办理与本专业工程相关的手续及缴纳相关费用。并严格执行国家的政策法令和甲方的各项规章制度，遵守政府及上级主管部门有关安全、质量、防火、治安、环境、文明施工、劳动用工、绿色施工、民工工资管理、劳动保护、综合治理、计划生育工作、特种人员持证上岗和《劳动法》等有关规定。如因乙方原因导致工地或甲方受到行政处罚和（或）承担损害赔偿的，由乙方承担一切经济责任。</w:t>
      </w:r>
    </w:p>
    <w:p w14:paraId="58CC5073">
      <w:pPr>
        <w:numPr>
          <w:ilvl w:val="0"/>
          <w:numId w:val="5"/>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乙方应及时编制施工组织设计、各阶段的专项施工方案、各项专题方案、施工进度计划、工程预结算、收集整理各项资料（包括技术资料、安全资料、竣工资料）和参与图纸会审，超过一定规模的危险性较大的分部分项工程应进行专家论证及按属地要求组织验收。乙方应按照施工图纸和施工技术规范及经发包人及监理单位认可的施工组织设计、专项施工方案和专题方案进行施工，施工质量等级标准达到合同要求。</w:t>
      </w:r>
    </w:p>
    <w:p w14:paraId="53FC3CD9">
      <w:pPr>
        <w:numPr>
          <w:ilvl w:val="0"/>
          <w:numId w:val="5"/>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乙方现场安全生产、文明施工、绿色施工、工程质量、进度等必须符合有关规定，对甲方提出的整改意见，乙方须予以接受，并立即进行整改、落实。乙方在收到整改通知书后三天内仍拒不整改或多次整改仍不符合要求的，甲方有权直接（无需征得乙方同意）自行或者聘请第三方按市场</w:t>
      </w:r>
      <w:r>
        <w:rPr>
          <w:rFonts w:hint="eastAsia" w:ascii="仿宋" w:hAnsi="仿宋" w:eastAsia="仿宋"/>
          <w:color w:val="auto"/>
          <w:sz w:val="28"/>
          <w:szCs w:val="28"/>
          <w:lang w:val="en-US" w:eastAsia="zh-CN"/>
        </w:rPr>
        <w:t>指导价上浮305作为计算</w:t>
      </w:r>
      <w:r>
        <w:rPr>
          <w:rFonts w:hint="eastAsia" w:ascii="仿宋" w:hAnsi="仿宋" w:eastAsia="仿宋"/>
          <w:color w:val="auto"/>
          <w:sz w:val="28"/>
          <w:szCs w:val="28"/>
        </w:rPr>
        <w:t>整改</w:t>
      </w:r>
      <w:r>
        <w:rPr>
          <w:rFonts w:hint="eastAsia" w:ascii="仿宋" w:hAnsi="仿宋" w:eastAsia="仿宋"/>
          <w:color w:val="auto"/>
          <w:sz w:val="28"/>
          <w:szCs w:val="28"/>
          <w:lang w:val="en-US" w:eastAsia="zh-CN"/>
        </w:rPr>
        <w:t>费用</w:t>
      </w:r>
      <w:r>
        <w:rPr>
          <w:rFonts w:hint="eastAsia" w:ascii="仿宋" w:hAnsi="仿宋" w:eastAsia="仿宋"/>
          <w:color w:val="auto"/>
          <w:sz w:val="28"/>
          <w:szCs w:val="28"/>
        </w:rPr>
        <w:t>，整改所发生的费用由乙方承担，由甲方从乙方的工程款中直接扣除</w:t>
      </w:r>
      <w:r>
        <w:rPr>
          <w:rFonts w:hint="eastAsia" w:ascii="仿宋" w:hAnsi="仿宋" w:eastAsia="仿宋"/>
          <w:color w:val="auto"/>
          <w:sz w:val="28"/>
          <w:szCs w:val="28"/>
          <w:lang w:eastAsia="zh-CN"/>
        </w:rPr>
        <w:t>，并收取代整改金额15%的管理费</w:t>
      </w:r>
      <w:r>
        <w:rPr>
          <w:rFonts w:hint="eastAsia" w:ascii="仿宋" w:hAnsi="仿宋" w:eastAsia="仿宋"/>
          <w:color w:val="auto"/>
          <w:sz w:val="28"/>
          <w:szCs w:val="28"/>
        </w:rPr>
        <w:t>；情节严重恶劣的，甲方有权单方面终止合同，一切损失由乙方承担。</w:t>
      </w:r>
    </w:p>
    <w:p w14:paraId="1DF9E5A7">
      <w:pPr>
        <w:numPr>
          <w:ilvl w:val="0"/>
          <w:numId w:val="5"/>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乙方应按工程所在地相关文件精神，落实工人的职业技能培训和鉴定，持相应职业资格证上岗，特殊工种的工人必须持特种作业人员操作资格证上岗。</w:t>
      </w:r>
      <w:r>
        <w:rPr>
          <w:rFonts w:hint="eastAsia" w:ascii="仿宋" w:hAnsi="仿宋" w:eastAsia="仿宋"/>
          <w:color w:val="auto"/>
          <w:sz w:val="28"/>
          <w:szCs w:val="28"/>
          <w:lang w:eastAsia="zh-CN"/>
        </w:rPr>
        <w:t>每发现一例无证上岗人员按5000元/人/日计罚，同一人员累计超过3日的按</w:t>
      </w:r>
      <w:r>
        <w:rPr>
          <w:rFonts w:hint="eastAsia" w:ascii="仿宋" w:hAnsi="仿宋" w:eastAsia="仿宋"/>
          <w:color w:val="auto"/>
          <w:sz w:val="28"/>
          <w:szCs w:val="28"/>
          <w:lang w:val="en-US" w:eastAsia="zh-CN"/>
        </w:rPr>
        <w:t>乙方违约处理，甲方有权</w:t>
      </w:r>
      <w:r>
        <w:rPr>
          <w:rFonts w:hint="eastAsia" w:ascii="仿宋" w:hAnsi="仿宋" w:eastAsia="仿宋"/>
          <w:color w:val="auto"/>
          <w:sz w:val="28"/>
          <w:szCs w:val="28"/>
          <w:lang w:eastAsia="zh-CN"/>
        </w:rPr>
        <w:t>解除合同</w:t>
      </w:r>
      <w:r>
        <w:rPr>
          <w:rFonts w:hint="eastAsia" w:ascii="仿宋" w:hAnsi="仿宋" w:eastAsia="仿宋"/>
          <w:color w:val="auto"/>
          <w:sz w:val="28"/>
          <w:szCs w:val="28"/>
          <w:lang w:val="en-US" w:eastAsia="zh-CN"/>
        </w:rPr>
        <w:t>并要求乙方承担违约</w:t>
      </w:r>
      <w:r>
        <w:rPr>
          <w:rFonts w:hint="eastAsia" w:ascii="仿宋" w:hAnsi="仿宋" w:eastAsia="仿宋"/>
          <w:color w:val="auto"/>
          <w:sz w:val="28"/>
          <w:szCs w:val="28"/>
          <w:lang w:eastAsia="zh-CN"/>
        </w:rPr>
        <w:t>处理。</w:t>
      </w:r>
    </w:p>
    <w:p w14:paraId="43F2D052">
      <w:pPr>
        <w:numPr>
          <w:ilvl w:val="0"/>
          <w:numId w:val="5"/>
        </w:num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乙方必须按照国家、省、市有关规定办理劳动用工手续，严格执行《劳动合同法》，与员工签订劳动合同，按有关规定缴纳社会保险和税费，并将用工人员劳动合同及缴纳社保证明的资料复印件（加盖公章）交甲方备案。乙方应按照工程所在地最新文件要求，为工地用工人员购买工伤保险和建筑意外伤害保险。如将本专业工程的劳务作业分包的，应分包给具有相应分包资质的劳务企业，并向甲方提供劳务分包合同备案。同时，乙方应协同甲方按照工程所在地有关规定，共同办好农民工业余学校，做好民工的培训学习及相关资料的建立。</w:t>
      </w:r>
    </w:p>
    <w:p w14:paraId="78AC0085">
      <w:pPr>
        <w:numPr>
          <w:ilvl w:val="0"/>
          <w:numId w:val="5"/>
        </w:num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乙方进场后，须配合甲方完成信息化管理平台在项目管理全过程中的应用，对于甲方信息平台上反馈的安全、质量等问题，必须在规定时间内按相关规范及甲方要求完成整改。</w:t>
      </w:r>
    </w:p>
    <w:p w14:paraId="538B5C33">
      <w:pPr>
        <w:numPr>
          <w:ilvl w:val="0"/>
          <w:numId w:val="5"/>
        </w:numPr>
        <w:spacing w:line="400" w:lineRule="exact"/>
        <w:ind w:firstLine="560" w:firstLineChars="200"/>
        <w:rPr>
          <w:rFonts w:ascii="仿宋" w:hAnsi="仿宋" w:eastAsia="仿宋"/>
          <w:color w:val="auto"/>
          <w:sz w:val="28"/>
          <w:szCs w:val="28"/>
        </w:rPr>
      </w:pPr>
      <w:r>
        <w:rPr>
          <w:rFonts w:ascii="仿宋" w:hAnsi="仿宋" w:eastAsia="仿宋"/>
          <w:color w:val="auto"/>
          <w:sz w:val="28"/>
          <w:szCs w:val="28"/>
        </w:rPr>
        <w:t>根据《住房和城乡建设部 人力资源社会保障部 关于印发建筑工人实名制管理办法(试行)的通知》（建市〔2019〕18号）、《住房和城乡建设部 人力资源社会保障部关于修改&lt;建筑工人实名制管理办法(试行)&gt;的通知》（建市〔2022〕59号）</w:t>
      </w:r>
      <w:r>
        <w:rPr>
          <w:rFonts w:hint="eastAsia" w:ascii="仿宋" w:hAnsi="仿宋" w:eastAsia="仿宋"/>
          <w:color w:val="auto"/>
          <w:sz w:val="28"/>
          <w:szCs w:val="28"/>
        </w:rPr>
        <w:t>及工程所在地有关规定，</w:t>
      </w:r>
      <w:r>
        <w:rPr>
          <w:rFonts w:hint="eastAsia" w:ascii="仿宋" w:hAnsi="仿宋" w:eastAsia="仿宋"/>
          <w:color w:val="auto"/>
          <w:sz w:val="28"/>
          <w:szCs w:val="28"/>
          <w:lang w:bidi="ar"/>
        </w:rPr>
        <w:t>乙方须</w:t>
      </w:r>
      <w:r>
        <w:rPr>
          <w:rFonts w:hint="eastAsia" w:ascii="仿宋" w:hAnsi="仿宋" w:eastAsia="仿宋"/>
          <w:color w:val="auto"/>
          <w:sz w:val="28"/>
          <w:szCs w:val="28"/>
        </w:rPr>
        <w:t>做好工人实名制管理工作，做到“六统一”，即</w:t>
      </w:r>
      <w:r>
        <w:rPr>
          <w:rFonts w:ascii="仿宋" w:hAnsi="仿宋" w:eastAsia="仿宋"/>
          <w:color w:val="auto"/>
          <w:sz w:val="28"/>
          <w:szCs w:val="28"/>
        </w:rPr>
        <w:t>现场劳务人员与花名册、身份证、劳动合同、岗位技能证、月完成计量</w:t>
      </w:r>
      <w:r>
        <w:rPr>
          <w:rFonts w:hint="eastAsia" w:ascii="仿宋" w:hAnsi="仿宋" w:eastAsia="仿宋"/>
          <w:color w:val="auto"/>
          <w:sz w:val="28"/>
          <w:szCs w:val="28"/>
        </w:rPr>
        <w:t>表</w:t>
      </w:r>
      <w:r>
        <w:rPr>
          <w:rFonts w:ascii="仿宋" w:hAnsi="仿宋" w:eastAsia="仿宋"/>
          <w:color w:val="auto"/>
          <w:sz w:val="28"/>
          <w:szCs w:val="28"/>
        </w:rPr>
        <w:t>、考勤表和工资支付表（本人签字）</w:t>
      </w:r>
      <w:r>
        <w:rPr>
          <w:rFonts w:hint="eastAsia" w:ascii="仿宋" w:hAnsi="仿宋" w:eastAsia="仿宋"/>
          <w:color w:val="auto"/>
          <w:sz w:val="28"/>
          <w:szCs w:val="28"/>
        </w:rPr>
        <w:t>均统一</w:t>
      </w:r>
      <w:r>
        <w:rPr>
          <w:rFonts w:ascii="仿宋" w:hAnsi="仿宋" w:eastAsia="仿宋"/>
          <w:color w:val="auto"/>
          <w:sz w:val="28"/>
          <w:szCs w:val="28"/>
        </w:rPr>
        <w:t>。</w:t>
      </w:r>
      <w:r>
        <w:rPr>
          <w:rFonts w:hint="eastAsia" w:ascii="仿宋" w:hAnsi="仿宋" w:eastAsia="仿宋"/>
          <w:color w:val="auto"/>
          <w:sz w:val="28"/>
          <w:szCs w:val="28"/>
        </w:rPr>
        <w:t>乙方须</w:t>
      </w:r>
      <w:r>
        <w:rPr>
          <w:rFonts w:ascii="仿宋" w:hAnsi="仿宋" w:eastAsia="仿宋"/>
          <w:color w:val="auto"/>
          <w:sz w:val="28"/>
          <w:szCs w:val="28"/>
        </w:rPr>
        <w:t>保证每天准时在工程所在地建设领域管理应用信息平台做好工人的录入和考勤工作</w:t>
      </w:r>
      <w:r>
        <w:rPr>
          <w:rFonts w:hint="eastAsia" w:ascii="仿宋" w:hAnsi="仿宋" w:eastAsia="仿宋" w:cs="仿宋"/>
          <w:color w:val="auto"/>
          <w:sz w:val="28"/>
          <w:szCs w:val="28"/>
        </w:rPr>
        <w:t>，并按工程所在地政府主管部门要求配合甲方做好劳务工人实名制和工人工资分账管理的所有相关资料及上报工作</w:t>
      </w:r>
      <w:r>
        <w:rPr>
          <w:rFonts w:ascii="仿宋" w:hAnsi="仿宋" w:eastAsia="仿宋"/>
          <w:color w:val="auto"/>
          <w:sz w:val="28"/>
          <w:szCs w:val="28"/>
        </w:rPr>
        <w:t>。</w:t>
      </w:r>
      <w:r>
        <w:rPr>
          <w:rFonts w:hint="eastAsia" w:ascii="仿宋" w:hAnsi="仿宋" w:eastAsia="仿宋"/>
          <w:color w:val="auto"/>
          <w:sz w:val="28"/>
          <w:szCs w:val="28"/>
          <w:lang w:eastAsia="zh-CN"/>
        </w:rPr>
        <w:t>乙方虚报考勤、伪造工资支付表导致甲方被行政处罚的，按每例5万元承担违约金</w:t>
      </w:r>
    </w:p>
    <w:p w14:paraId="33C3D62C">
      <w:pPr>
        <w:numPr>
          <w:ilvl w:val="0"/>
          <w:numId w:val="5"/>
        </w:numPr>
        <w:spacing w:line="400" w:lineRule="exact"/>
        <w:ind w:firstLine="560" w:firstLineChars="200"/>
        <w:rPr>
          <w:rFonts w:hint="eastAsia" w:ascii="仿宋" w:hAnsi="仿宋" w:eastAsia="仿宋" w:cs="仿宋"/>
          <w:color w:val="auto"/>
          <w:sz w:val="28"/>
          <w:szCs w:val="28"/>
        </w:rPr>
      </w:pPr>
      <w:r>
        <w:rPr>
          <w:rFonts w:hint="eastAsia" w:ascii="仿宋" w:hAnsi="仿宋" w:eastAsia="仿宋"/>
          <w:color w:val="auto"/>
          <w:sz w:val="28"/>
          <w:szCs w:val="28"/>
          <w:lang w:bidi="ar"/>
        </w:rPr>
        <w:t>根据</w:t>
      </w:r>
      <w:r>
        <w:rPr>
          <w:rFonts w:ascii="仿宋" w:hAnsi="仿宋" w:eastAsia="仿宋"/>
          <w:color w:val="auto"/>
          <w:sz w:val="28"/>
          <w:szCs w:val="28"/>
          <w:lang w:bidi="ar"/>
        </w:rPr>
        <w:t>《保障农民工工资支付条例》（国务院第724号令）、人力资源社会保障部等十部门关于印发《工程建设领域农民工工资专用账户管理暂行办法》的通知（人社部发〔2021)53号）以及工程所在地的相关规定，</w:t>
      </w:r>
      <w:r>
        <w:rPr>
          <w:rFonts w:hint="eastAsia" w:ascii="仿宋" w:hAnsi="仿宋" w:eastAsia="仿宋"/>
          <w:color w:val="auto"/>
          <w:sz w:val="28"/>
          <w:szCs w:val="28"/>
          <w:lang w:bidi="ar"/>
        </w:rPr>
        <w:t>乙方应</w:t>
      </w:r>
      <w:r>
        <w:rPr>
          <w:rFonts w:hint="eastAsia" w:ascii="仿宋" w:hAnsi="仿宋" w:eastAsia="仿宋"/>
          <w:color w:val="auto"/>
          <w:sz w:val="28"/>
          <w:szCs w:val="28"/>
        </w:rPr>
        <w:t>每月按时足额发放工人工资。</w:t>
      </w:r>
      <w:r>
        <w:rPr>
          <w:rFonts w:ascii="仿宋" w:hAnsi="仿宋" w:eastAsia="仿宋"/>
          <w:color w:val="auto"/>
          <w:sz w:val="28"/>
          <w:szCs w:val="28"/>
          <w:lang w:bidi="ar"/>
        </w:rPr>
        <w:t>乙方</w:t>
      </w:r>
      <w:r>
        <w:rPr>
          <w:rFonts w:ascii="仿宋" w:hAnsi="仿宋" w:eastAsia="仿宋"/>
          <w:color w:val="auto"/>
          <w:sz w:val="28"/>
          <w:szCs w:val="28"/>
        </w:rPr>
        <w:t>关于本</w:t>
      </w:r>
      <w:r>
        <w:rPr>
          <w:rFonts w:hint="eastAsia" w:ascii="仿宋" w:hAnsi="仿宋" w:eastAsia="仿宋"/>
          <w:color w:val="auto"/>
          <w:sz w:val="28"/>
          <w:szCs w:val="28"/>
        </w:rPr>
        <w:t>专业分包</w:t>
      </w:r>
      <w:r>
        <w:rPr>
          <w:rFonts w:ascii="仿宋" w:hAnsi="仿宋" w:eastAsia="仿宋"/>
          <w:color w:val="auto"/>
          <w:sz w:val="28"/>
          <w:szCs w:val="28"/>
        </w:rPr>
        <w:t>工程的工</w:t>
      </w:r>
      <w:r>
        <w:rPr>
          <w:rFonts w:hint="eastAsia" w:ascii="仿宋" w:hAnsi="仿宋" w:eastAsia="仿宋"/>
          <w:color w:val="auto"/>
          <w:sz w:val="28"/>
          <w:szCs w:val="28"/>
        </w:rPr>
        <w:t>人</w:t>
      </w:r>
      <w:r>
        <w:rPr>
          <w:rFonts w:ascii="仿宋" w:hAnsi="仿宋" w:eastAsia="仿宋"/>
          <w:color w:val="auto"/>
          <w:sz w:val="28"/>
          <w:szCs w:val="28"/>
        </w:rPr>
        <w:t>工资由甲方在本工程的民工工资专用账户中代发，乙方需向甲方出具</w:t>
      </w:r>
      <w:r>
        <w:rPr>
          <w:rFonts w:hint="eastAsia" w:ascii="仿宋" w:hAnsi="仿宋" w:eastAsia="仿宋"/>
          <w:color w:val="auto"/>
          <w:sz w:val="28"/>
          <w:szCs w:val="28"/>
        </w:rPr>
        <w:t>工人</w:t>
      </w:r>
      <w:r>
        <w:rPr>
          <w:rFonts w:ascii="仿宋" w:hAnsi="仿宋" w:eastAsia="仿宋"/>
          <w:color w:val="auto"/>
          <w:sz w:val="28"/>
          <w:szCs w:val="28"/>
        </w:rPr>
        <w:t>工资委托代发</w:t>
      </w:r>
      <w:r>
        <w:rPr>
          <w:rFonts w:hint="eastAsia" w:ascii="仿宋" w:hAnsi="仿宋" w:eastAsia="仿宋"/>
          <w:color w:val="auto"/>
          <w:sz w:val="28"/>
          <w:szCs w:val="28"/>
        </w:rPr>
        <w:t>授权</w:t>
      </w:r>
      <w:r>
        <w:rPr>
          <w:rFonts w:ascii="仿宋" w:hAnsi="仿宋" w:eastAsia="仿宋"/>
          <w:color w:val="auto"/>
          <w:sz w:val="28"/>
          <w:szCs w:val="28"/>
        </w:rPr>
        <w:t>书。</w:t>
      </w:r>
      <w:r>
        <w:rPr>
          <w:rFonts w:hint="eastAsia" w:ascii="仿宋" w:hAnsi="仿宋" w:eastAsia="仿宋"/>
          <w:color w:val="auto"/>
          <w:sz w:val="28"/>
          <w:szCs w:val="28"/>
        </w:rPr>
        <w:t>每月工人工资发放前，乙方须将工人花名册、工人</w:t>
      </w:r>
      <w:r>
        <w:rPr>
          <w:rFonts w:ascii="仿宋" w:hAnsi="仿宋" w:eastAsia="仿宋"/>
          <w:color w:val="auto"/>
          <w:sz w:val="28"/>
          <w:szCs w:val="28"/>
        </w:rPr>
        <w:t>考勤记录表</w:t>
      </w:r>
      <w:r>
        <w:rPr>
          <w:rFonts w:hint="eastAsia" w:ascii="仿宋" w:hAnsi="仿宋" w:eastAsia="仿宋"/>
          <w:color w:val="auto"/>
          <w:sz w:val="28"/>
          <w:szCs w:val="28"/>
        </w:rPr>
        <w:t>、工人</w:t>
      </w:r>
      <w:r>
        <w:rPr>
          <w:rFonts w:ascii="仿宋" w:hAnsi="仿宋" w:eastAsia="仿宋"/>
          <w:color w:val="auto"/>
          <w:sz w:val="28"/>
          <w:szCs w:val="28"/>
        </w:rPr>
        <w:t>本人在银行办理的银行工资卡</w:t>
      </w:r>
      <w:r>
        <w:rPr>
          <w:rFonts w:hint="eastAsia" w:ascii="仿宋" w:hAnsi="仿宋" w:eastAsia="仿宋"/>
          <w:color w:val="auto"/>
          <w:sz w:val="28"/>
          <w:szCs w:val="28"/>
        </w:rPr>
        <w:t>、月完成计量表、</w:t>
      </w:r>
      <w:r>
        <w:rPr>
          <w:rFonts w:ascii="仿宋" w:hAnsi="仿宋" w:eastAsia="仿宋"/>
          <w:color w:val="auto"/>
          <w:sz w:val="28"/>
          <w:szCs w:val="28"/>
        </w:rPr>
        <w:t>由</w:t>
      </w:r>
      <w:r>
        <w:rPr>
          <w:rFonts w:hint="eastAsia" w:ascii="仿宋" w:hAnsi="仿宋" w:eastAsia="仿宋"/>
          <w:color w:val="auto"/>
          <w:sz w:val="28"/>
          <w:szCs w:val="28"/>
        </w:rPr>
        <w:t>工人</w:t>
      </w:r>
      <w:r>
        <w:rPr>
          <w:rFonts w:ascii="仿宋" w:hAnsi="仿宋" w:eastAsia="仿宋"/>
          <w:color w:val="auto"/>
          <w:sz w:val="28"/>
          <w:szCs w:val="28"/>
        </w:rPr>
        <w:t>本人签字确认的工资支付表</w:t>
      </w:r>
      <w:r>
        <w:rPr>
          <w:rFonts w:hint="eastAsia" w:ascii="仿宋" w:hAnsi="仿宋" w:eastAsia="仿宋"/>
          <w:color w:val="auto"/>
          <w:sz w:val="28"/>
          <w:szCs w:val="28"/>
        </w:rPr>
        <w:t>等相关资料提交甲方，由甲方在本项目的农民工工资专用账户中将工资直接划拨发放至工人。</w:t>
      </w:r>
    </w:p>
    <w:p w14:paraId="026800D8">
      <w:pPr>
        <w:numPr>
          <w:ilvl w:val="0"/>
          <w:numId w:val="5"/>
        </w:numPr>
        <w:spacing w:line="400" w:lineRule="exact"/>
        <w:ind w:firstLine="560" w:firstLineChars="200"/>
        <w:rPr>
          <w:rFonts w:ascii="仿宋" w:hAnsi="仿宋" w:eastAsia="仿宋"/>
          <w:color w:val="auto"/>
          <w:sz w:val="28"/>
          <w:szCs w:val="28"/>
        </w:rPr>
      </w:pPr>
      <w:r>
        <w:rPr>
          <w:rFonts w:ascii="仿宋" w:hAnsi="仿宋" w:eastAsia="仿宋"/>
          <w:color w:val="auto"/>
          <w:sz w:val="28"/>
          <w:szCs w:val="28"/>
        </w:rPr>
        <w:t>甲方通过农民工工资专用账户发放的工人工资，视同乙方收取工程款。</w:t>
      </w:r>
      <w:r>
        <w:rPr>
          <w:rFonts w:hint="eastAsia" w:ascii="仿宋" w:hAnsi="仿宋" w:eastAsia="仿宋"/>
          <w:color w:val="auto"/>
          <w:sz w:val="28"/>
          <w:szCs w:val="28"/>
          <w:lang w:eastAsia="zh-CN"/>
        </w:rPr>
        <w:t>乙方确认该支付行为，且不得以未收到工程款为由抗辩工资支付义务。</w:t>
      </w:r>
      <w:r>
        <w:rPr>
          <w:rFonts w:ascii="仿宋" w:hAnsi="仿宋" w:eastAsia="仿宋"/>
          <w:color w:val="auto"/>
          <w:sz w:val="28"/>
          <w:szCs w:val="28"/>
        </w:rPr>
        <w:t>如乙方应收工程款不足以支付工人工资时，乙方</w:t>
      </w:r>
      <w:r>
        <w:rPr>
          <w:rFonts w:hint="eastAsia" w:ascii="仿宋" w:hAnsi="仿宋" w:eastAsia="仿宋"/>
          <w:color w:val="auto"/>
          <w:sz w:val="28"/>
          <w:szCs w:val="28"/>
        </w:rPr>
        <w:t>自行解决</w:t>
      </w:r>
      <w:r>
        <w:rPr>
          <w:rFonts w:ascii="仿宋" w:hAnsi="仿宋" w:eastAsia="仿宋"/>
          <w:color w:val="auto"/>
          <w:sz w:val="28"/>
          <w:szCs w:val="28"/>
        </w:rPr>
        <w:t>，确保每月足额发放工人工资。</w:t>
      </w:r>
    </w:p>
    <w:p w14:paraId="20F00DDF">
      <w:pPr>
        <w:numPr>
          <w:ilvl w:val="0"/>
          <w:numId w:val="5"/>
        </w:numPr>
        <w:spacing w:line="4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乙方严禁聘用未满18周岁或超龄(男性60周岁(含)以上及女性50周岁(含)以上)以及身体状况不适合从事建筑行业的人员进入工地从事施工作业。</w:t>
      </w:r>
    </w:p>
    <w:p w14:paraId="3CC9F1CB">
      <w:pPr>
        <w:numPr>
          <w:ilvl w:val="0"/>
          <w:numId w:val="5"/>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乙方必须无条件服从甲方项目现场管理的规定，如甲方无法在项目部提供办公条件和（或）食宿方便的，乙方应自行解决。乙方已对本项目的办公、食宿条件做出充分考虑，合同价已包含因上述情况而产生的一切费用(包括但不限于办公费、住宿费、伙食费、上下班和加班交通费、误工费、加班费、窝工费、保险、规费、税金等一切费用)。</w:t>
      </w:r>
    </w:p>
    <w:p w14:paraId="636F05AF">
      <w:pPr>
        <w:numPr>
          <w:ilvl w:val="0"/>
          <w:numId w:val="5"/>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工程所在地区域纳入诚信评价体系的工程，乙方要做好施工现场质量、安全、文明施工、绿色施工的管理工程，严格落实各施工阶段的质量检测和材料送检，配合甲方做好质量、安全、文明施工和绿色施工的资料上传，确保在诚信评价自动评分系统中不出现漏得分和扣分的情况，否则甲方将按照相关规定对乙方进行处罚。</w:t>
      </w:r>
    </w:p>
    <w:p w14:paraId="47B5365C">
      <w:pPr>
        <w:numPr>
          <w:ilvl w:val="0"/>
          <w:numId w:val="5"/>
        </w:num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 xml:space="preserve">按照建设部、工程所在地省建设厅、工程所在地市建委、广州市建筑集团公司、甲方有关安全文明和绿色施工文件的要求，按规定投入必要的 “安全文明施工”和“绿色施工”专项资金，做好施工现场安全文明及绿色施工的具体工作，确保达到合同约定的安全文明及绿色施工标准。包括但不限于以下内容： </w:t>
      </w:r>
    </w:p>
    <w:p w14:paraId="06C27FD1">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（1）甲方已通过质量标准ISO9001:2015、环境标准ISO14001:2015、ISO45001:2018职业健康安全管理体系认证，乙方必须按照甲方的有关要求完成本工程项目的管理工作。</w:t>
      </w:r>
    </w:p>
    <w:p w14:paraId="42EB8B7E">
      <w:pPr>
        <w:spacing w:line="400" w:lineRule="exact"/>
        <w:ind w:firstLine="560" w:firstLineChars="200"/>
        <w:rPr>
          <w:rFonts w:ascii="仿宋" w:hAnsi="仿宋" w:eastAsia="仿宋"/>
          <w:sz w:val="28"/>
          <w:szCs w:val="28"/>
        </w:rPr>
      </w:pPr>
      <w:r>
        <w:rPr>
          <w:rFonts w:hint="eastAsia" w:ascii="仿宋" w:hAnsi="仿宋" w:eastAsia="仿宋"/>
          <w:color w:val="auto"/>
          <w:sz w:val="28"/>
          <w:szCs w:val="28"/>
        </w:rPr>
        <w:t>（2）乙方负责按照甲方现行《项目标准化管理手册</w:t>
      </w:r>
      <w:r>
        <w:rPr>
          <w:rFonts w:ascii="仿宋" w:hAnsi="仿宋" w:eastAsia="仿宋"/>
          <w:color w:val="auto"/>
          <w:sz w:val="28"/>
          <w:szCs w:val="28"/>
        </w:rPr>
        <w:t>—</w:t>
      </w:r>
      <w:r>
        <w:rPr>
          <w:rFonts w:hint="eastAsia" w:ascii="仿宋" w:hAnsi="仿宋" w:eastAsia="仿宋"/>
          <w:color w:val="auto"/>
          <w:sz w:val="28"/>
          <w:szCs w:val="28"/>
        </w:rPr>
        <w:t>消防安全、安全文明》规定及相关管理实施细则，对施工现场企业形象标识（包括施工现场、办公区、作业区、生活区各功能区的门楼、围墙标识、办公室图表、文字，农民工业余学校布置，重大事件等现场）进行宣传布置。甲方负责</w:t>
      </w:r>
      <w:r>
        <w:rPr>
          <w:rFonts w:hint="eastAsia" w:ascii="仿宋" w:hAnsi="仿宋" w:eastAsia="仿宋"/>
          <w:sz w:val="28"/>
          <w:szCs w:val="28"/>
        </w:rPr>
        <w:t>策划和制定宣传和布置方案，乙方必须按方案要求实施并承担费用，相关费用已含在合同价中，甲方不另行支付。若未能达到方案要求的，乙方应整改至合格为止。若乙方怠于整改，甲方有权自行组织队伍进行整改，所有费用由乙方承担，甲方有权在乙方的工程款中直接扣除，且乙方须承担因此导致的甲方的损失。</w:t>
      </w:r>
    </w:p>
    <w:p w14:paraId="50602E04">
      <w:pPr>
        <w:spacing w:line="400" w:lineRule="exact"/>
        <w:ind w:firstLine="560" w:firstLineChars="200"/>
        <w:rPr>
          <w:rFonts w:ascii="仿宋" w:hAnsi="仿宋" w:eastAsia="仿宋"/>
          <w:sz w:val="28"/>
          <w:szCs w:val="28"/>
        </w:rPr>
      </w:pPr>
      <w:r>
        <w:rPr>
          <w:rFonts w:hint="eastAsia" w:ascii="仿宋" w:hAnsi="仿宋" w:eastAsia="仿宋"/>
          <w:sz w:val="28"/>
          <w:szCs w:val="28"/>
        </w:rPr>
        <w:t>（3）执行建设部、工程所在地关于建筑施工人员劳动保护的相关文件规定。支持项目现场建立工会劳动保护组织，开展群众性的劳动保护监督检查工作，保护工人在施工过程中的安全和健康。严格按施工组织设计进行平面布置、按标准搭建临时建筑、物件堆放要整齐，道路要畅通。民工进场需办理居住证和有关手续，批准才能录用。因违反规定而被有关部门罚款的，由乙方承担。</w:t>
      </w:r>
    </w:p>
    <w:p w14:paraId="445B0BC2">
      <w:pPr>
        <w:spacing w:line="400" w:lineRule="exact"/>
        <w:ind w:firstLine="560" w:firstLineChars="200"/>
        <w:rPr>
          <w:rFonts w:hint="eastAsia" w:ascii="仿宋" w:hAnsi="仿宋" w:eastAsia="仿宋"/>
          <w:sz w:val="28"/>
          <w:szCs w:val="28"/>
        </w:rPr>
      </w:pPr>
      <w:r>
        <w:rPr>
          <w:rFonts w:hint="eastAsia" w:ascii="仿宋" w:hAnsi="仿宋" w:eastAsia="仿宋"/>
          <w:sz w:val="28"/>
          <w:szCs w:val="28"/>
        </w:rPr>
        <w:t>（4）乙方应执行《建筑与市政工程绿色施工评价标准》GB/T50640-2023及工程所在地有关文件要求，建立绿色施工管理体系和管理制度，开展绿色施工教育培训，实现“四节一环保”（节能、节材、节水、节地和环境保护）。</w:t>
      </w:r>
    </w:p>
    <w:p w14:paraId="6318D24A">
      <w:pPr>
        <w:numPr>
          <w:ilvl w:val="0"/>
          <w:numId w:val="5"/>
        </w:numPr>
        <w:spacing w:line="400" w:lineRule="exact"/>
        <w:ind w:firstLine="560" w:firstLineChars="200"/>
        <w:rPr>
          <w:rFonts w:hint="eastAsia" w:ascii="仿宋" w:hAnsi="仿宋" w:eastAsia="仿宋"/>
          <w:sz w:val="28"/>
          <w:szCs w:val="28"/>
        </w:rPr>
      </w:pPr>
      <w:r>
        <w:rPr>
          <w:rFonts w:hint="eastAsia" w:ascii="仿宋" w:hAnsi="仿宋" w:eastAsia="仿宋"/>
          <w:sz w:val="28"/>
          <w:szCs w:val="28"/>
        </w:rPr>
        <w:t>施工期间，乙方须配合政府及有关部门要求的暂停施工，因此引起的相关费用已包含在合同价中，甲方不另行支付。</w:t>
      </w:r>
    </w:p>
    <w:p w14:paraId="52E94A54">
      <w:pPr>
        <w:pStyle w:val="3"/>
        <w:keepNext w:val="0"/>
        <w:keepLines w:val="0"/>
        <w:ind w:firstLine="630"/>
        <w:rPr>
          <w:rFonts w:ascii="仿宋" w:hAnsi="仿宋" w:eastAsia="仿宋"/>
          <w:sz w:val="28"/>
          <w:szCs w:val="28"/>
        </w:rPr>
      </w:pPr>
      <w:r>
        <w:rPr>
          <w:rFonts w:hint="eastAsia" w:ascii="仿宋" w:hAnsi="仿宋" w:eastAsia="仿宋"/>
          <w:sz w:val="28"/>
          <w:szCs w:val="28"/>
        </w:rPr>
        <w:t>第</w:t>
      </w:r>
      <w:r>
        <w:rPr>
          <w:rFonts w:hint="eastAsia" w:ascii="仿宋" w:hAnsi="仿宋" w:eastAsia="仿宋"/>
          <w:sz w:val="28"/>
          <w:szCs w:val="28"/>
          <w:lang w:val="en-US" w:eastAsia="zh-CN"/>
        </w:rPr>
        <w:t>七</w:t>
      </w:r>
      <w:r>
        <w:rPr>
          <w:rFonts w:hint="eastAsia" w:ascii="仿宋" w:hAnsi="仿宋" w:eastAsia="仿宋"/>
          <w:sz w:val="28"/>
          <w:szCs w:val="28"/>
        </w:rPr>
        <w:t>条  工程验收</w:t>
      </w:r>
    </w:p>
    <w:p w14:paraId="5633A732">
      <w:pPr>
        <w:spacing w:line="400" w:lineRule="exact"/>
        <w:ind w:firstLine="560" w:firstLineChars="200"/>
        <w:rPr>
          <w:rFonts w:ascii="仿宋" w:hAnsi="仿宋" w:eastAsia="仿宋"/>
          <w:sz w:val="28"/>
          <w:szCs w:val="28"/>
        </w:rPr>
      </w:pPr>
      <w:r>
        <w:rPr>
          <w:rFonts w:hint="eastAsia" w:ascii="仿宋" w:hAnsi="仿宋" w:eastAsia="仿宋"/>
          <w:sz w:val="28"/>
          <w:szCs w:val="28"/>
        </w:rPr>
        <w:t>（一）隐蔽工程或者中间验收部位未经甲方和专业监理工程师验收合格，不得隐蔽或继续施工，否则该部分工程视为不合格，因此产生的返工费用由乙方承担。</w:t>
      </w:r>
    </w:p>
    <w:p w14:paraId="5EF52C78">
      <w:pPr>
        <w:spacing w:line="400" w:lineRule="exact"/>
        <w:ind w:firstLine="560" w:firstLineChars="200"/>
        <w:rPr>
          <w:rFonts w:ascii="仿宋" w:hAnsi="仿宋" w:eastAsia="仿宋"/>
          <w:sz w:val="28"/>
          <w:szCs w:val="28"/>
        </w:rPr>
      </w:pPr>
      <w:r>
        <w:rPr>
          <w:rFonts w:hint="eastAsia" w:ascii="仿宋" w:hAnsi="仿宋" w:eastAsia="仿宋"/>
          <w:sz w:val="28"/>
          <w:szCs w:val="28"/>
        </w:rPr>
        <w:t>（二）乙方在分部（子分部）工程实物完工后，对实物进行自检，对工程竣工资料进行整理，30天内及时向甲方提出分部（子分部）工程质量验收的申请，甲方项目部组织乙方及相关部室进行分部（子分部）验收，乙方及时配合整改验收提出的工程实物和资料的问题，整改完毕后7天内由甲方向监理单位提出工程质量验收申请。</w:t>
      </w:r>
      <w:r>
        <w:rPr>
          <w:rFonts w:hint="eastAsia" w:ascii="仿宋" w:hAnsi="仿宋" w:eastAsia="仿宋"/>
          <w:sz w:val="28"/>
          <w:szCs w:val="28"/>
          <w:lang w:eastAsia="zh-CN"/>
        </w:rPr>
        <w:t>乙方不配合验收的，每延误一天提交验收资料按合同总价0.5%支付违约金，累计超过15天甲方有权解除合同。</w:t>
      </w:r>
    </w:p>
    <w:p w14:paraId="6D32DF73">
      <w:pPr>
        <w:spacing w:line="400" w:lineRule="exact"/>
        <w:ind w:firstLine="560" w:firstLineChars="200"/>
        <w:rPr>
          <w:rFonts w:ascii="仿宋" w:hAnsi="仿宋" w:eastAsia="仿宋"/>
          <w:sz w:val="28"/>
          <w:szCs w:val="28"/>
        </w:rPr>
      </w:pPr>
      <w:r>
        <w:rPr>
          <w:rFonts w:hint="eastAsia" w:ascii="仿宋" w:hAnsi="仿宋" w:eastAsia="仿宋"/>
          <w:sz w:val="28"/>
          <w:szCs w:val="28"/>
        </w:rPr>
        <w:t>（三）甲方收到乙方分部（子部分）工程质量验收申请后向监理单位提出验收申请，及时办理工程的分部（子分部）的验收。</w:t>
      </w:r>
    </w:p>
    <w:p w14:paraId="00B5AD27">
      <w:pPr>
        <w:spacing w:line="400" w:lineRule="exact"/>
        <w:ind w:firstLine="560" w:firstLineChars="200"/>
        <w:rPr>
          <w:rFonts w:ascii="仿宋" w:hAnsi="仿宋" w:eastAsia="仿宋"/>
          <w:sz w:val="28"/>
          <w:szCs w:val="28"/>
        </w:rPr>
      </w:pPr>
      <w:r>
        <w:rPr>
          <w:rFonts w:hint="eastAsia" w:ascii="仿宋" w:hAnsi="仿宋" w:eastAsia="仿宋"/>
          <w:sz w:val="28"/>
          <w:szCs w:val="28"/>
        </w:rPr>
        <w:t>（四）乙方积极配合甲方、发包人办理好本专业工程的专项验收工作，为工程的竣工验收做好准备。</w:t>
      </w:r>
    </w:p>
    <w:p w14:paraId="6F7F5EFD">
      <w:pPr>
        <w:spacing w:line="40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（五）甲方、监理单位、发包人发现工程质量达不到约定标准时，乙方应返工或返修，直到符合约定标准为止。工程返工或返修所产生的一切费用由乙方负责。</w:t>
      </w:r>
      <w:r>
        <w:rPr>
          <w:rFonts w:hint="eastAsia" w:ascii="仿宋" w:hAnsi="仿宋" w:eastAsia="仿宋"/>
          <w:sz w:val="28"/>
          <w:szCs w:val="28"/>
          <w:lang w:eastAsia="zh-CN"/>
        </w:rPr>
        <w:t>整改完成后须经甲方初验、复验、终验</w:t>
      </w:r>
      <w:r>
        <w:rPr>
          <w:rFonts w:hint="eastAsia" w:ascii="仿宋" w:hAnsi="仿宋" w:eastAsia="仿宋"/>
          <w:sz w:val="28"/>
          <w:szCs w:val="28"/>
          <w:lang w:val="en-US" w:eastAsia="zh-CN"/>
        </w:rPr>
        <w:t>的</w:t>
      </w:r>
      <w:r>
        <w:rPr>
          <w:rFonts w:hint="eastAsia" w:ascii="仿宋" w:hAnsi="仿宋" w:eastAsia="仿宋"/>
          <w:sz w:val="28"/>
          <w:szCs w:val="28"/>
          <w:lang w:eastAsia="zh-CN"/>
        </w:rPr>
        <w:t>三重验收确认合格，方可视为整改完成。</w:t>
      </w:r>
      <w:r>
        <w:rPr>
          <w:rFonts w:hint="eastAsia" w:ascii="仿宋" w:hAnsi="仿宋" w:eastAsia="仿宋"/>
          <w:color w:val="FF0000"/>
          <w:sz w:val="28"/>
          <w:szCs w:val="28"/>
          <w:lang w:eastAsia="zh-CN"/>
        </w:rPr>
        <w:t xml:space="preserve"> </w:t>
      </w:r>
      <w:bookmarkStart w:id="3" w:name="auto_fouce_28"/>
    </w:p>
    <w:p w14:paraId="2277CDB7">
      <w:pPr>
        <w:spacing w:line="400" w:lineRule="exact"/>
        <w:ind w:firstLine="560" w:firstLineChars="200"/>
        <w:rPr>
          <w:rFonts w:ascii="仿宋" w:hAnsi="仿宋" w:eastAsia="仿宋"/>
          <w:sz w:val="28"/>
          <w:szCs w:val="28"/>
        </w:rPr>
      </w:pPr>
      <w:r>
        <w:rPr>
          <w:rFonts w:hint="eastAsia" w:ascii="仿宋" w:hAnsi="仿宋" w:eastAsia="仿宋"/>
          <w:sz w:val="28"/>
          <w:szCs w:val="28"/>
          <w:lang w:eastAsia="zh-CN"/>
        </w:rPr>
        <w:t>除返工维修外，若因乙方原因导致甲方权益受损，乙方还应按单项工程造价20%支付质量违约金。</w:t>
      </w:r>
      <w:bookmarkEnd w:id="3"/>
    </w:p>
    <w:p w14:paraId="4565188F">
      <w:pPr>
        <w:spacing w:line="400" w:lineRule="exact"/>
        <w:ind w:firstLine="560" w:firstLineChars="200"/>
        <w:rPr>
          <w:rFonts w:ascii="仿宋" w:hAnsi="仿宋" w:eastAsia="仿宋"/>
          <w:sz w:val="28"/>
          <w:szCs w:val="28"/>
        </w:rPr>
      </w:pPr>
      <w:r>
        <w:rPr>
          <w:rFonts w:hint="eastAsia" w:ascii="仿宋" w:hAnsi="仿宋" w:eastAsia="仿宋"/>
          <w:sz w:val="28"/>
          <w:szCs w:val="28"/>
        </w:rPr>
        <w:t>（六）分部（子分部）工程经验收合格的，在取得政府有关主管部门（或其委托机构）出具的工程施工质量验收文件后，质量验收日期以实际验收之日，即《单位（子单位）工程质量验收记录》日期为准；未取得政府有关主管部门（或其委托机构）出具的工程施工质量验收文件的，《单位（子单位）工程质量验收记录》日期不能作为结算和保修的竣工日期。</w:t>
      </w:r>
    </w:p>
    <w:p w14:paraId="02FE596F">
      <w:pPr>
        <w:spacing w:line="400" w:lineRule="exact"/>
        <w:ind w:firstLine="560" w:firstLineChars="200"/>
        <w:rPr>
          <w:rFonts w:ascii="仿宋" w:hAnsi="仿宋" w:eastAsia="仿宋"/>
          <w:sz w:val="28"/>
          <w:szCs w:val="28"/>
        </w:rPr>
      </w:pPr>
      <w:r>
        <w:rPr>
          <w:rFonts w:hint="eastAsia" w:ascii="仿宋" w:hAnsi="仿宋" w:eastAsia="仿宋"/>
          <w:sz w:val="28"/>
          <w:szCs w:val="28"/>
        </w:rPr>
        <w:t>（七）乙方应积极配合甲方协助发包人办理工程的环保、城建档案等验收，协助发包人、甲方等按照工程所在地相关规定组织工程总体验收。</w:t>
      </w:r>
    </w:p>
    <w:p w14:paraId="6F7598E0">
      <w:pPr>
        <w:spacing w:line="400" w:lineRule="exact"/>
        <w:ind w:firstLine="560" w:firstLineChars="200"/>
        <w:rPr>
          <w:rFonts w:ascii="仿宋" w:hAnsi="仿宋" w:eastAsia="仿宋"/>
          <w:sz w:val="28"/>
          <w:szCs w:val="28"/>
        </w:rPr>
      </w:pPr>
      <w:r>
        <w:rPr>
          <w:rFonts w:hint="eastAsia" w:ascii="仿宋" w:hAnsi="仿宋" w:eastAsia="仿宋"/>
          <w:sz w:val="28"/>
          <w:szCs w:val="28"/>
        </w:rPr>
        <w:t>（八）乙方应按照国家《城市建设档案管理规定》、《城市建设档案管理办法》和甲方、发包人有关要求整理工程档案，在工程施工期间及时收集、整理、汇总、编制竣工档案。在工程质量验收完毕30天内，按总包合同要求份数加多一份原件向甲方移交完整有效的工程竣工资料。</w:t>
      </w:r>
    </w:p>
    <w:p w14:paraId="54756E22">
      <w:pPr>
        <w:spacing w:line="400" w:lineRule="exact"/>
        <w:ind w:firstLine="560" w:firstLineChars="200"/>
        <w:rPr>
          <w:rFonts w:ascii="仿宋" w:hAnsi="仿宋" w:eastAsia="仿宋"/>
          <w:sz w:val="28"/>
          <w:szCs w:val="28"/>
        </w:rPr>
      </w:pPr>
      <w:r>
        <w:rPr>
          <w:rFonts w:hint="eastAsia" w:ascii="仿宋" w:hAnsi="仿宋" w:eastAsia="仿宋"/>
          <w:sz w:val="28"/>
          <w:szCs w:val="28"/>
        </w:rPr>
        <w:t>（九）由于乙方原因未能及时办理各项验收，影响工程的进度、工期、工程款支付、工程质量保修等，由乙方承担相关的责任。</w:t>
      </w:r>
    </w:p>
    <w:p w14:paraId="539C6494">
      <w:pPr>
        <w:spacing w:line="400" w:lineRule="exact"/>
        <w:ind w:firstLine="560" w:firstLineChars="200"/>
        <w:rPr>
          <w:rFonts w:ascii="仿宋" w:hAnsi="仿宋" w:eastAsia="仿宋"/>
          <w:sz w:val="28"/>
          <w:szCs w:val="28"/>
        </w:rPr>
      </w:pPr>
      <w:r>
        <w:rPr>
          <w:rFonts w:hint="eastAsia" w:ascii="仿宋" w:hAnsi="仿宋" w:eastAsia="仿宋"/>
          <w:sz w:val="28"/>
          <w:szCs w:val="28"/>
        </w:rPr>
        <w:t xml:space="preserve">（十）乙方应保证施工场地清洁符合当地环境部门管理的有关规定，做好交工前的场地清理，达到甲方对现场约定的要求，并承担因自身原因违反有关规定所造成的损失和罚款。所有的材料、设备、机具等须按甲方要求进行堆码、放置。 </w:t>
      </w:r>
    </w:p>
    <w:p w14:paraId="1F0993EA">
      <w:pPr>
        <w:spacing w:line="400" w:lineRule="exact"/>
        <w:ind w:firstLine="562" w:firstLineChars="200"/>
        <w:rPr>
          <w:rFonts w:ascii="仿宋" w:hAnsi="仿宋" w:eastAsia="仿宋"/>
          <w:b/>
          <w:bCs/>
          <w:sz w:val="28"/>
          <w:szCs w:val="28"/>
        </w:rPr>
      </w:pPr>
    </w:p>
    <w:p w14:paraId="67E8F40B">
      <w:pPr>
        <w:pStyle w:val="3"/>
        <w:keepNext w:val="0"/>
        <w:keepLines w:val="0"/>
        <w:ind w:firstLine="630"/>
        <w:rPr>
          <w:rFonts w:ascii="仿宋" w:hAnsi="仿宋" w:eastAsia="仿宋"/>
          <w:sz w:val="28"/>
          <w:szCs w:val="28"/>
        </w:rPr>
      </w:pPr>
      <w:r>
        <w:rPr>
          <w:rFonts w:hint="eastAsia" w:ascii="仿宋" w:hAnsi="仿宋" w:eastAsia="仿宋"/>
          <w:sz w:val="28"/>
          <w:szCs w:val="28"/>
        </w:rPr>
        <w:t>第</w:t>
      </w:r>
      <w:r>
        <w:rPr>
          <w:rFonts w:hint="eastAsia" w:ascii="仿宋" w:hAnsi="仿宋" w:eastAsia="仿宋"/>
          <w:sz w:val="28"/>
          <w:szCs w:val="28"/>
          <w:lang w:val="en-US" w:eastAsia="zh-CN"/>
        </w:rPr>
        <w:t>八</w:t>
      </w:r>
      <w:r>
        <w:rPr>
          <w:rFonts w:hint="eastAsia" w:ascii="仿宋" w:hAnsi="仿宋" w:eastAsia="仿宋"/>
          <w:sz w:val="28"/>
          <w:szCs w:val="28"/>
        </w:rPr>
        <w:t>条　争议</w:t>
      </w:r>
    </w:p>
    <w:p w14:paraId="0A22B412">
      <w:pPr>
        <w:spacing w:line="400" w:lineRule="exact"/>
        <w:ind w:firstLine="630" w:firstLineChars="225"/>
        <w:rPr>
          <w:rFonts w:hint="eastAsia" w:ascii="仿宋" w:hAnsi="仿宋" w:eastAsia="仿宋"/>
          <w:sz w:val="28"/>
          <w:szCs w:val="28"/>
        </w:rPr>
      </w:pPr>
      <w:r>
        <w:rPr>
          <w:rFonts w:hint="eastAsia" w:ascii="仿宋" w:hAnsi="仿宋" w:eastAsia="仿宋"/>
          <w:sz w:val="28"/>
          <w:szCs w:val="28"/>
        </w:rPr>
        <w:t>（一）双方在履行合同时发生争议应协商或调解，协商或调解不成时，选择以下解决方式：</w:t>
      </w:r>
    </w:p>
    <w:p w14:paraId="17229FA1">
      <w:pPr>
        <w:spacing w:line="400" w:lineRule="exact"/>
        <w:ind w:firstLine="630" w:firstLineChars="225"/>
        <w:rPr>
          <w:rFonts w:hint="eastAsia" w:ascii="仿宋" w:hAnsi="仿宋" w:eastAsia="仿宋"/>
          <w:sz w:val="28"/>
          <w:szCs w:val="28"/>
        </w:rPr>
      </w:pPr>
      <w:r>
        <w:rPr>
          <w:rFonts w:hint="eastAsia" w:ascii="仿宋" w:hAnsi="仿宋" w:eastAsia="仿宋"/>
          <w:sz w:val="28"/>
          <w:szCs w:val="28"/>
        </w:rPr>
        <w:sym w:font="Wingdings 2" w:char="00A3"/>
      </w:r>
      <w:r>
        <w:rPr>
          <w:rFonts w:hint="eastAsia" w:ascii="仿宋" w:hAnsi="仿宋" w:eastAsia="仿宋"/>
          <w:sz w:val="28"/>
          <w:szCs w:val="28"/>
        </w:rPr>
        <w:t>向位于</w:t>
      </w:r>
      <w:r>
        <w:rPr>
          <w:rFonts w:hint="eastAsia" w:ascii="仿宋" w:hAnsi="仿宋" w:eastAsia="仿宋"/>
          <w:sz w:val="28"/>
          <w:szCs w:val="28"/>
          <w:lang w:bidi="ar"/>
        </w:rPr>
        <w:t>广州市的中国广州仲裁委员会申请仲裁</w:t>
      </w:r>
      <w:r>
        <w:rPr>
          <w:rFonts w:hint="eastAsia" w:ascii="仿宋" w:hAnsi="仿宋" w:eastAsia="仿宋"/>
          <w:sz w:val="28"/>
          <w:szCs w:val="28"/>
        </w:rPr>
        <w:t>。</w:t>
      </w:r>
    </w:p>
    <w:p w14:paraId="55079B97">
      <w:pPr>
        <w:spacing w:line="400" w:lineRule="exact"/>
        <w:ind w:firstLine="630" w:firstLineChars="225"/>
        <w:rPr>
          <w:rFonts w:ascii="仿宋" w:hAnsi="仿宋" w:eastAsia="仿宋"/>
          <w:sz w:val="28"/>
          <w:szCs w:val="28"/>
        </w:rPr>
      </w:pPr>
      <w:r>
        <w:rPr>
          <w:rFonts w:hint="eastAsia" w:ascii="仿宋" w:hAnsi="仿宋" w:eastAsia="仿宋"/>
          <w:sz w:val="28"/>
          <w:szCs w:val="28"/>
        </w:rPr>
        <w:sym w:font="Wingdings 2" w:char="0052"/>
      </w:r>
      <w:r>
        <w:rPr>
          <w:rFonts w:hint="eastAsia" w:ascii="仿宋" w:hAnsi="仿宋" w:eastAsia="仿宋"/>
          <w:sz w:val="28"/>
          <w:szCs w:val="28"/>
        </w:rPr>
        <w:t>工程所在地人民法院提起诉讼。</w:t>
      </w:r>
    </w:p>
    <w:p w14:paraId="0E6D475A">
      <w:pPr>
        <w:spacing w:line="400" w:lineRule="exact"/>
        <w:ind w:firstLine="560" w:firstLineChars="200"/>
        <w:rPr>
          <w:rFonts w:ascii="仿宋" w:hAnsi="仿宋" w:eastAsia="仿宋"/>
          <w:sz w:val="28"/>
          <w:szCs w:val="28"/>
        </w:rPr>
      </w:pPr>
      <w:r>
        <w:rPr>
          <w:rFonts w:hint="eastAsia" w:ascii="仿宋" w:hAnsi="仿宋" w:eastAsia="仿宋"/>
          <w:sz w:val="28"/>
          <w:szCs w:val="28"/>
        </w:rPr>
        <w:t>（二）发生争议后，除非出现下列情况，双方应继续履行合同，保持分包工程施工连续，保护好已完工程：（1）单方违约导致合同确已无法履行，双方协议停止施工；（2）调解要求停止施工，且为双方接受；（3）法院要求停止施工。</w:t>
      </w:r>
    </w:p>
    <w:p w14:paraId="00266DEE">
      <w:pPr>
        <w:spacing w:line="400" w:lineRule="exact"/>
        <w:rPr>
          <w:rFonts w:ascii="仿宋" w:hAnsi="仿宋" w:eastAsia="仿宋"/>
          <w:sz w:val="28"/>
          <w:szCs w:val="28"/>
        </w:rPr>
      </w:pPr>
    </w:p>
    <w:p w14:paraId="674CCDE9">
      <w:pPr>
        <w:pStyle w:val="3"/>
        <w:keepNext w:val="0"/>
        <w:keepLines w:val="0"/>
        <w:ind w:firstLine="630"/>
        <w:rPr>
          <w:rFonts w:ascii="仿宋" w:hAnsi="仿宋" w:eastAsia="仿宋"/>
          <w:sz w:val="28"/>
          <w:szCs w:val="28"/>
        </w:rPr>
      </w:pPr>
      <w:r>
        <w:rPr>
          <w:rFonts w:hint="eastAsia" w:ascii="仿宋" w:hAnsi="仿宋" w:eastAsia="仿宋"/>
          <w:sz w:val="28"/>
          <w:szCs w:val="28"/>
        </w:rPr>
        <w:t>第</w:t>
      </w:r>
      <w:r>
        <w:rPr>
          <w:rFonts w:hint="eastAsia" w:ascii="仿宋" w:hAnsi="仿宋" w:eastAsia="仿宋"/>
          <w:sz w:val="28"/>
          <w:szCs w:val="28"/>
          <w:lang w:val="en-US" w:eastAsia="zh-CN"/>
        </w:rPr>
        <w:t>九</w:t>
      </w:r>
      <w:r>
        <w:rPr>
          <w:rFonts w:hint="eastAsia" w:ascii="仿宋" w:hAnsi="仿宋" w:eastAsia="仿宋"/>
          <w:sz w:val="28"/>
          <w:szCs w:val="28"/>
        </w:rPr>
        <w:t>条　合同有效期、份数</w:t>
      </w:r>
    </w:p>
    <w:p w14:paraId="313EFA0E">
      <w:pPr>
        <w:numPr>
          <w:ilvl w:val="0"/>
          <w:numId w:val="6"/>
        </w:numPr>
        <w:spacing w:line="400" w:lineRule="exact"/>
        <w:rPr>
          <w:rFonts w:ascii="仿宋" w:hAnsi="仿宋" w:eastAsia="仿宋"/>
          <w:sz w:val="28"/>
          <w:szCs w:val="28"/>
        </w:rPr>
      </w:pPr>
      <w:r>
        <w:rPr>
          <w:rFonts w:hint="eastAsia" w:ascii="仿宋" w:hAnsi="仿宋" w:eastAsia="仿宋"/>
          <w:sz w:val="28"/>
          <w:szCs w:val="28"/>
        </w:rPr>
        <w:t>本合同自双方签字盖章之日生效，至工程竣工验收、保修期满并结清款项后失效。</w:t>
      </w:r>
    </w:p>
    <w:p w14:paraId="0EC3943A">
      <w:pPr>
        <w:numPr>
          <w:ilvl w:val="0"/>
          <w:numId w:val="6"/>
        </w:numPr>
        <w:spacing w:line="400" w:lineRule="exact"/>
        <w:rPr>
          <w:rFonts w:ascii="仿宋" w:hAnsi="仿宋" w:eastAsia="仿宋"/>
          <w:sz w:val="28"/>
          <w:szCs w:val="28"/>
        </w:rPr>
      </w:pPr>
      <w:r>
        <w:rPr>
          <w:rFonts w:hint="eastAsia" w:ascii="仿宋" w:hAnsi="仿宋" w:eastAsia="仿宋"/>
          <w:sz w:val="28"/>
          <w:szCs w:val="28"/>
        </w:rPr>
        <w:t>本合同正本两份，双方各执一份，副本四份，甲方执三份，乙方执一份。</w:t>
      </w:r>
    </w:p>
    <w:p w14:paraId="1EEADCBA">
      <w:pPr>
        <w:spacing w:line="400" w:lineRule="exact"/>
        <w:ind w:firstLine="560" w:firstLineChars="200"/>
        <w:rPr>
          <w:rFonts w:ascii="仿宋" w:hAnsi="仿宋" w:eastAsia="仿宋"/>
          <w:sz w:val="28"/>
          <w:szCs w:val="28"/>
        </w:rPr>
      </w:pPr>
      <w:r>
        <w:rPr>
          <w:rFonts w:ascii="仿宋" w:hAnsi="仿宋" w:eastAsia="仿宋"/>
          <w:sz w:val="28"/>
          <w:szCs w:val="28"/>
        </w:rPr>
        <w:t>(</w:t>
      </w:r>
      <w:r>
        <w:rPr>
          <w:rFonts w:hint="eastAsia" w:ascii="仿宋" w:hAnsi="仿宋" w:eastAsia="仿宋"/>
          <w:sz w:val="28"/>
          <w:szCs w:val="28"/>
        </w:rPr>
        <w:t>以下无正文</w:t>
      </w:r>
      <w:r>
        <w:rPr>
          <w:rFonts w:ascii="仿宋" w:hAnsi="仿宋" w:eastAsia="仿宋"/>
          <w:sz w:val="28"/>
          <w:szCs w:val="28"/>
        </w:rPr>
        <w:t>)</w:t>
      </w:r>
    </w:p>
    <w:p w14:paraId="19FD4B24">
      <w:pPr>
        <w:pStyle w:val="2"/>
      </w:pPr>
    </w:p>
    <w:p w14:paraId="2207376E">
      <w:pPr>
        <w:spacing w:line="360" w:lineRule="auto"/>
        <w:ind w:firstLine="480" w:firstLineChars="200"/>
        <w:rPr>
          <w:rFonts w:hint="eastAsia" w:ascii="宋体" w:hAnsi="宋体"/>
          <w:sz w:val="24"/>
        </w:rPr>
      </w:pPr>
      <w:r>
        <w:rPr>
          <w:rFonts w:hint="eastAsia" w:ascii="宋体" w:hAnsi="宋体"/>
          <w:sz w:val="24"/>
        </w:rPr>
        <w:t>甲方：</w:t>
      </w:r>
      <w:r>
        <w:rPr>
          <w:rFonts w:hint="eastAsia"/>
          <w:sz w:val="24"/>
          <w:szCs w:val="24"/>
          <w:u w:val="single"/>
          <w:lang w:val="en-US" w:eastAsia="zh-CN"/>
        </w:rPr>
        <w:t xml:space="preserve">                     </w:t>
      </w:r>
      <w:r>
        <w:rPr>
          <w:rFonts w:hint="eastAsia" w:ascii="宋体" w:hAnsi="宋体"/>
          <w:sz w:val="24"/>
        </w:rPr>
        <w:t xml:space="preserve">（盖章）                    　           </w:t>
      </w:r>
    </w:p>
    <w:p w14:paraId="1E012451">
      <w:pPr>
        <w:spacing w:line="360" w:lineRule="auto"/>
        <w:ind w:firstLine="480" w:firstLineChars="200"/>
        <w:rPr>
          <w:rFonts w:hint="eastAsia" w:ascii="宋体" w:hAnsi="宋体"/>
          <w:sz w:val="24"/>
        </w:rPr>
      </w:pPr>
      <w:r>
        <w:rPr>
          <w:rFonts w:hint="eastAsia" w:ascii="宋体" w:hAnsi="宋体"/>
          <w:sz w:val="24"/>
        </w:rPr>
        <w:t>通讯地址：</w:t>
      </w:r>
    </w:p>
    <w:p w14:paraId="66B110CB">
      <w:pPr>
        <w:spacing w:line="360" w:lineRule="auto"/>
        <w:ind w:firstLine="480" w:firstLineChars="200"/>
        <w:rPr>
          <w:rFonts w:hint="eastAsia" w:ascii="宋体" w:hAnsi="宋体"/>
          <w:sz w:val="24"/>
        </w:rPr>
      </w:pPr>
      <w:r>
        <w:rPr>
          <w:rFonts w:hint="eastAsia" w:ascii="宋体" w:hAnsi="宋体"/>
          <w:sz w:val="24"/>
        </w:rPr>
        <w:t xml:space="preserve">法定代表人：                           </w:t>
      </w:r>
    </w:p>
    <w:p w14:paraId="6D1A2855">
      <w:pPr>
        <w:spacing w:line="360" w:lineRule="auto"/>
        <w:ind w:firstLine="480" w:firstLineChars="200"/>
        <w:rPr>
          <w:rFonts w:hint="eastAsia" w:ascii="宋体" w:hAnsi="宋体"/>
          <w:sz w:val="24"/>
        </w:rPr>
      </w:pPr>
      <w:r>
        <w:rPr>
          <w:rFonts w:hint="eastAsia" w:ascii="宋体" w:hAnsi="宋体"/>
          <w:sz w:val="24"/>
        </w:rPr>
        <w:t xml:space="preserve">签约代表：                             </w:t>
      </w:r>
    </w:p>
    <w:p w14:paraId="15CC6652">
      <w:pPr>
        <w:spacing w:line="360" w:lineRule="auto"/>
        <w:ind w:firstLine="480" w:firstLineChars="200"/>
        <w:rPr>
          <w:rFonts w:hint="eastAsia" w:ascii="宋体" w:hAnsi="宋体"/>
          <w:sz w:val="24"/>
        </w:rPr>
      </w:pPr>
    </w:p>
    <w:p w14:paraId="0AFF5799">
      <w:pPr>
        <w:spacing w:line="360" w:lineRule="auto"/>
        <w:ind w:firstLine="480" w:firstLineChars="200"/>
        <w:rPr>
          <w:rFonts w:hint="eastAsia" w:ascii="宋体" w:hAnsi="宋体"/>
          <w:sz w:val="24"/>
        </w:rPr>
      </w:pPr>
    </w:p>
    <w:p w14:paraId="67785D93">
      <w:pPr>
        <w:pStyle w:val="2"/>
        <w:adjustRightInd w:val="0"/>
        <w:spacing w:line="360" w:lineRule="auto"/>
        <w:rPr>
          <w:rFonts w:hint="eastAsia"/>
        </w:rPr>
      </w:pPr>
    </w:p>
    <w:p w14:paraId="3AB9070C">
      <w:pPr>
        <w:spacing w:line="360" w:lineRule="auto"/>
        <w:ind w:firstLine="480" w:firstLineChars="200"/>
        <w:rPr>
          <w:rFonts w:hint="eastAsia" w:ascii="宋体" w:hAnsi="宋体"/>
          <w:sz w:val="24"/>
        </w:rPr>
      </w:pPr>
      <w:r>
        <w:rPr>
          <w:rFonts w:hint="eastAsia" w:ascii="宋体" w:hAnsi="宋体"/>
          <w:sz w:val="24"/>
          <w:lang w:val="en-US" w:eastAsia="zh-CN"/>
        </w:rPr>
        <w:t>甲</w:t>
      </w:r>
      <w:r>
        <w:rPr>
          <w:rFonts w:hint="eastAsia" w:ascii="宋体" w:hAnsi="宋体"/>
          <w:sz w:val="24"/>
        </w:rPr>
        <w:t>方：</w:t>
      </w:r>
      <w:r>
        <w:rPr>
          <w:rFonts w:ascii="宋体" w:hAnsi="宋体" w:eastAsia="宋体" w:cs="宋体"/>
          <w:b w:val="0"/>
          <w:bCs w:val="0"/>
          <w:color w:val="000000"/>
          <w:sz w:val="24"/>
          <w:szCs w:val="24"/>
        </w:rPr>
        <w:t>广州市白云区颜乐天纪念中学</w:t>
      </w:r>
      <w:r>
        <w:rPr>
          <w:rFonts w:hint="eastAsia" w:ascii="宋体" w:hAnsi="宋体"/>
          <w:sz w:val="24"/>
        </w:rPr>
        <w:t xml:space="preserve">（盖章）                    　           </w:t>
      </w:r>
    </w:p>
    <w:p w14:paraId="25139F34">
      <w:pPr>
        <w:spacing w:line="360" w:lineRule="auto"/>
        <w:ind w:firstLine="480" w:firstLineChars="200"/>
        <w:rPr>
          <w:rFonts w:hint="eastAsia" w:ascii="宋体" w:hAnsi="宋体"/>
          <w:sz w:val="24"/>
        </w:rPr>
      </w:pPr>
      <w:r>
        <w:rPr>
          <w:rFonts w:hint="eastAsia" w:ascii="宋体" w:hAnsi="宋体"/>
          <w:sz w:val="24"/>
        </w:rPr>
        <w:t>通讯地址：</w:t>
      </w:r>
      <w:r>
        <w:rPr>
          <w:rFonts w:hint="eastAsia" w:ascii="宋体" w:hAnsi="宋体"/>
          <w:sz w:val="24"/>
          <w:highlight w:val="none"/>
          <w:lang w:val="en-US" w:eastAsia="zh-CN"/>
        </w:rPr>
        <w:t>广东省广州市白云区均禾街环岗二路11号</w:t>
      </w:r>
    </w:p>
    <w:p w14:paraId="079661D3">
      <w:pPr>
        <w:spacing w:line="360" w:lineRule="auto"/>
        <w:ind w:firstLine="480" w:firstLineChars="200"/>
        <w:rPr>
          <w:rFonts w:hint="eastAsia" w:ascii="宋体" w:hAnsi="宋体"/>
          <w:sz w:val="24"/>
        </w:rPr>
      </w:pPr>
      <w:r>
        <w:rPr>
          <w:rFonts w:hint="eastAsia" w:ascii="宋体" w:hAnsi="宋体"/>
          <w:sz w:val="24"/>
        </w:rPr>
        <w:t>法定代表人：</w:t>
      </w:r>
      <w:r>
        <w:rPr>
          <w:rFonts w:hint="eastAsia" w:ascii="宋体" w:hAnsi="宋体"/>
          <w:sz w:val="24"/>
          <w:highlight w:val="none"/>
          <w:lang w:val="en-US" w:eastAsia="zh-CN"/>
        </w:rPr>
        <w:t>余莹</w:t>
      </w:r>
      <w:r>
        <w:rPr>
          <w:rFonts w:hint="eastAsia" w:ascii="宋体" w:hAnsi="宋体"/>
          <w:sz w:val="24"/>
        </w:rPr>
        <w:t xml:space="preserve">                           </w:t>
      </w:r>
    </w:p>
    <w:p w14:paraId="7CB3F79B">
      <w:pPr>
        <w:spacing w:line="360" w:lineRule="auto"/>
        <w:ind w:firstLine="480" w:firstLineChars="200"/>
        <w:rPr>
          <w:rFonts w:hint="eastAsia" w:ascii="宋体" w:hAnsi="宋体"/>
          <w:sz w:val="24"/>
        </w:rPr>
      </w:pPr>
      <w:r>
        <w:rPr>
          <w:rFonts w:hint="eastAsia" w:ascii="宋体" w:hAnsi="宋体"/>
          <w:sz w:val="24"/>
        </w:rPr>
        <w:t xml:space="preserve">签约代表：                             </w:t>
      </w:r>
    </w:p>
    <w:p w14:paraId="3DF60AF5">
      <w:pPr>
        <w:pStyle w:val="2"/>
        <w:adjustRightInd w:val="0"/>
        <w:spacing w:line="360" w:lineRule="auto"/>
        <w:rPr>
          <w:rFonts w:hint="eastAsia"/>
        </w:rPr>
      </w:pPr>
    </w:p>
    <w:p w14:paraId="4DD181E2">
      <w:pPr>
        <w:pStyle w:val="2"/>
        <w:adjustRightInd w:val="0"/>
        <w:spacing w:line="360" w:lineRule="auto"/>
        <w:rPr>
          <w:rFonts w:hint="eastAsia"/>
        </w:rPr>
      </w:pPr>
    </w:p>
    <w:p w14:paraId="795A0796">
      <w:pPr>
        <w:pStyle w:val="2"/>
        <w:adjustRightInd w:val="0"/>
        <w:spacing w:line="360" w:lineRule="auto"/>
        <w:rPr>
          <w:rFonts w:hint="eastAsia"/>
        </w:rPr>
      </w:pPr>
    </w:p>
    <w:p w14:paraId="3F666911">
      <w:pPr>
        <w:spacing w:line="360" w:lineRule="auto"/>
        <w:ind w:firstLine="480" w:firstLineChars="200"/>
        <w:rPr>
          <w:rFonts w:hint="eastAsia"/>
        </w:rPr>
      </w:pPr>
      <w:r>
        <w:rPr>
          <w:rFonts w:hint="eastAsia" w:ascii="宋体" w:hAnsi="宋体"/>
          <w:sz w:val="24"/>
          <w:lang w:val="en-US" w:eastAsia="zh-CN"/>
        </w:rPr>
        <w:t>乙</w:t>
      </w:r>
      <w:r>
        <w:rPr>
          <w:rFonts w:hint="eastAsia" w:ascii="宋体" w:hAnsi="宋体"/>
          <w:sz w:val="24"/>
        </w:rPr>
        <w:t>方：</w:t>
      </w:r>
      <w:r>
        <w:rPr>
          <w:rFonts w:hint="eastAsia" w:ascii="仿宋" w:hAnsi="仿宋" w:eastAsia="仿宋"/>
          <w:spacing w:val="10"/>
          <w:sz w:val="28"/>
          <w:szCs w:val="28"/>
          <w:u w:val="single"/>
          <w:lang w:val="en-US" w:eastAsia="zh-CN"/>
        </w:rPr>
        <w:t xml:space="preserve">            </w:t>
      </w:r>
      <w:r>
        <w:rPr>
          <w:rFonts w:hint="eastAsia" w:ascii="宋体" w:hAnsi="宋体"/>
          <w:sz w:val="24"/>
        </w:rPr>
        <w:t xml:space="preserve">（盖章）　                               </w:t>
      </w:r>
    </w:p>
    <w:p w14:paraId="310322EC">
      <w:pPr>
        <w:spacing w:line="360" w:lineRule="auto"/>
        <w:ind w:left="1199" w:leftChars="228" w:hanging="720" w:hangingChars="300"/>
        <w:rPr>
          <w:rFonts w:hint="eastAsia" w:ascii="宋体" w:hAnsi="宋体"/>
          <w:sz w:val="24"/>
        </w:rPr>
      </w:pPr>
      <w:r>
        <w:rPr>
          <w:rFonts w:hint="eastAsia" w:ascii="宋体" w:hAnsi="宋体"/>
          <w:sz w:val="24"/>
        </w:rPr>
        <w:t xml:space="preserve">通讯地址：                             </w:t>
      </w:r>
    </w:p>
    <w:p w14:paraId="026F99B8">
      <w:pPr>
        <w:spacing w:line="360" w:lineRule="auto"/>
        <w:ind w:firstLine="480" w:firstLineChars="200"/>
        <w:rPr>
          <w:rFonts w:hint="eastAsia" w:ascii="宋体" w:hAnsi="宋体"/>
          <w:sz w:val="24"/>
        </w:rPr>
      </w:pPr>
      <w:r>
        <w:rPr>
          <w:rFonts w:hint="eastAsia" w:ascii="宋体" w:hAnsi="宋体"/>
          <w:sz w:val="24"/>
        </w:rPr>
        <w:t>法定代表人：</w:t>
      </w:r>
      <w:r>
        <w:rPr>
          <w:rFonts w:hint="eastAsia" w:ascii="宋体" w:hAnsi="宋体"/>
          <w:spacing w:val="2"/>
          <w:position w:val="2"/>
          <w:sz w:val="24"/>
          <w:szCs w:val="24"/>
        </w:rPr>
        <w:t xml:space="preserve">            </w:t>
      </w:r>
      <w:r>
        <w:rPr>
          <w:rFonts w:hint="eastAsia" w:ascii="宋体" w:hAnsi="宋体"/>
          <w:sz w:val="24"/>
        </w:rPr>
        <w:t xml:space="preserve">　　　　　　　　　　　　   </w:t>
      </w:r>
    </w:p>
    <w:p w14:paraId="46BB19E3">
      <w:pPr>
        <w:spacing w:line="360" w:lineRule="auto"/>
        <w:ind w:firstLine="480" w:firstLineChars="200"/>
        <w:rPr>
          <w:rFonts w:hint="eastAsia" w:ascii="宋体" w:hAnsi="宋体"/>
          <w:sz w:val="24"/>
        </w:rPr>
      </w:pPr>
      <w:r>
        <w:rPr>
          <w:rFonts w:hint="eastAsia" w:ascii="宋体" w:hAnsi="宋体"/>
          <w:sz w:val="24"/>
        </w:rPr>
        <w:t>签约代表：</w:t>
      </w:r>
    </w:p>
    <w:p w14:paraId="7DF17378">
      <w:pPr>
        <w:pStyle w:val="2"/>
      </w:pPr>
    </w:p>
    <w:p w14:paraId="795F1421">
      <w:pPr>
        <w:spacing w:line="400" w:lineRule="exact"/>
        <w:rPr>
          <w:rFonts w:ascii="仿宋" w:hAnsi="仿宋" w:eastAsia="仿宋"/>
          <w:sz w:val="28"/>
          <w:szCs w:val="28"/>
        </w:rPr>
      </w:pPr>
    </w:p>
    <w:p w14:paraId="720F5C17">
      <w:pPr>
        <w:spacing w:line="400" w:lineRule="exact"/>
        <w:ind w:firstLine="560" w:firstLineChars="200"/>
        <w:rPr>
          <w:rFonts w:ascii="仿宋" w:hAnsi="仿宋" w:eastAsia="仿宋"/>
          <w:sz w:val="28"/>
          <w:szCs w:val="28"/>
        </w:rPr>
      </w:pPr>
    </w:p>
    <w:p w14:paraId="7B258FF6">
      <w:pPr>
        <w:spacing w:line="400" w:lineRule="exact"/>
        <w:rPr>
          <w:rFonts w:ascii="仿宋" w:hAnsi="仿宋" w:eastAsia="仿宋"/>
          <w:sz w:val="28"/>
          <w:szCs w:val="28"/>
        </w:rPr>
      </w:pPr>
    </w:p>
    <w:p w14:paraId="114032E3">
      <w:pPr>
        <w:jc w:val="left"/>
        <w:rPr>
          <w:rFonts w:hint="eastAsia" w:ascii="宋体" w:hAnsi="宋体" w:cs="宋体"/>
          <w:b/>
          <w:sz w:val="28"/>
          <w:szCs w:val="28"/>
        </w:rPr>
      </w:pPr>
    </w:p>
    <w:p w14:paraId="18BF86A9">
      <w:pPr>
        <w:jc w:val="left"/>
        <w:rPr>
          <w:rFonts w:hint="eastAsia" w:ascii="宋体" w:hAnsi="宋体" w:cs="宋体"/>
          <w:b/>
          <w:sz w:val="28"/>
          <w:szCs w:val="28"/>
        </w:rPr>
      </w:pPr>
    </w:p>
    <w:p w14:paraId="6C427F2C">
      <w:pPr>
        <w:jc w:val="left"/>
        <w:rPr>
          <w:rFonts w:hint="eastAsia" w:ascii="宋体" w:hAnsi="宋体" w:cs="宋体"/>
          <w:b/>
          <w:sz w:val="28"/>
          <w:szCs w:val="28"/>
        </w:rPr>
      </w:pPr>
    </w:p>
    <w:p w14:paraId="5556305C">
      <w:pPr>
        <w:jc w:val="left"/>
        <w:rPr>
          <w:rFonts w:hint="eastAsia" w:ascii="宋体" w:hAnsi="宋体" w:cs="宋体"/>
          <w:b/>
          <w:sz w:val="28"/>
          <w:szCs w:val="28"/>
        </w:rPr>
      </w:pPr>
      <w:r>
        <w:rPr>
          <w:rFonts w:hint="eastAsia" w:ascii="宋体" w:hAnsi="宋体" w:cs="宋体"/>
          <w:b/>
          <w:sz w:val="28"/>
          <w:szCs w:val="28"/>
        </w:rPr>
        <w:t>附件1</w:t>
      </w:r>
    </w:p>
    <w:p w14:paraId="7F670F37">
      <w:pPr>
        <w:jc w:val="center"/>
        <w:rPr>
          <w:rFonts w:hint="eastAsia" w:ascii="仿宋" w:hAnsi="仿宋" w:eastAsia="仿宋"/>
          <w:b/>
          <w:bCs/>
          <w:sz w:val="32"/>
          <w:szCs w:val="32"/>
        </w:rPr>
      </w:pPr>
      <w:r>
        <w:rPr>
          <w:rFonts w:hint="eastAsia" w:ascii="仿宋" w:hAnsi="仿宋" w:eastAsia="仿宋"/>
          <w:b/>
          <w:bCs/>
          <w:sz w:val="32"/>
          <w:szCs w:val="32"/>
        </w:rPr>
        <w:t>工程量报价清单</w:t>
      </w:r>
    </w:p>
    <w:p w14:paraId="6E8AA08A">
      <w:pPr>
        <w:jc w:val="left"/>
        <w:rPr>
          <w:rFonts w:hint="eastAsia" w:ascii="宋体" w:hAnsi="宋体" w:cs="宋体"/>
          <w:b/>
          <w:sz w:val="28"/>
          <w:szCs w:val="28"/>
        </w:rPr>
      </w:pPr>
    </w:p>
    <w:p w14:paraId="020FA4AE">
      <w:pPr>
        <w:jc w:val="left"/>
        <w:rPr>
          <w:rFonts w:hint="eastAsia" w:ascii="宋体" w:hAnsi="宋体" w:cs="宋体"/>
          <w:b/>
          <w:sz w:val="28"/>
          <w:szCs w:val="28"/>
        </w:rPr>
      </w:pPr>
    </w:p>
    <w:p w14:paraId="4FF0C875">
      <w:pPr>
        <w:jc w:val="left"/>
        <w:rPr>
          <w:rFonts w:hint="eastAsia" w:ascii="宋体" w:hAnsi="宋体" w:cs="宋体"/>
          <w:b/>
          <w:sz w:val="28"/>
          <w:szCs w:val="28"/>
        </w:rPr>
      </w:pPr>
    </w:p>
    <w:p w14:paraId="731135E1">
      <w:pPr>
        <w:jc w:val="left"/>
        <w:rPr>
          <w:rFonts w:hint="eastAsia" w:ascii="宋体" w:hAnsi="宋体" w:cs="宋体"/>
          <w:b/>
          <w:sz w:val="28"/>
          <w:szCs w:val="28"/>
        </w:rPr>
      </w:pPr>
    </w:p>
    <w:p w14:paraId="248DE95A">
      <w:pPr>
        <w:jc w:val="left"/>
        <w:rPr>
          <w:rFonts w:hint="eastAsia" w:ascii="宋体" w:hAnsi="宋体" w:cs="宋体"/>
          <w:b/>
          <w:sz w:val="28"/>
          <w:szCs w:val="28"/>
        </w:rPr>
      </w:pPr>
    </w:p>
    <w:p w14:paraId="46A5F001">
      <w:pPr>
        <w:jc w:val="left"/>
        <w:rPr>
          <w:rFonts w:hint="eastAsia" w:ascii="宋体" w:hAnsi="宋体" w:cs="宋体"/>
          <w:b/>
          <w:sz w:val="28"/>
          <w:szCs w:val="28"/>
        </w:rPr>
      </w:pPr>
    </w:p>
    <w:p w14:paraId="13E2A713">
      <w:pPr>
        <w:jc w:val="left"/>
        <w:rPr>
          <w:rFonts w:hint="eastAsia" w:ascii="宋体" w:hAnsi="宋体" w:cs="宋体"/>
          <w:b/>
          <w:sz w:val="28"/>
          <w:szCs w:val="28"/>
        </w:rPr>
      </w:pPr>
    </w:p>
    <w:p w14:paraId="4CB63B26">
      <w:pPr>
        <w:jc w:val="left"/>
        <w:rPr>
          <w:rFonts w:hint="eastAsia" w:ascii="宋体" w:hAnsi="宋体" w:cs="宋体"/>
          <w:b/>
          <w:sz w:val="28"/>
          <w:szCs w:val="28"/>
        </w:rPr>
      </w:pPr>
    </w:p>
    <w:p w14:paraId="69EA2CB5">
      <w:pPr>
        <w:jc w:val="left"/>
        <w:rPr>
          <w:rFonts w:hint="eastAsia" w:ascii="宋体" w:hAnsi="宋体" w:cs="宋体"/>
          <w:b/>
          <w:sz w:val="28"/>
          <w:szCs w:val="28"/>
        </w:rPr>
      </w:pPr>
    </w:p>
    <w:p w14:paraId="6F14BA05">
      <w:pPr>
        <w:jc w:val="left"/>
        <w:rPr>
          <w:rFonts w:hint="eastAsia" w:ascii="宋体" w:hAnsi="宋体" w:cs="宋体"/>
          <w:b/>
          <w:sz w:val="28"/>
          <w:szCs w:val="28"/>
        </w:rPr>
      </w:pPr>
    </w:p>
    <w:p w14:paraId="101CB9F7">
      <w:pPr>
        <w:jc w:val="left"/>
        <w:rPr>
          <w:rFonts w:hint="eastAsia" w:ascii="宋体" w:hAnsi="宋体" w:cs="宋体"/>
          <w:b/>
          <w:sz w:val="28"/>
          <w:szCs w:val="28"/>
        </w:rPr>
      </w:pPr>
    </w:p>
    <w:p w14:paraId="2B52F382">
      <w:pPr>
        <w:jc w:val="left"/>
        <w:rPr>
          <w:rFonts w:hint="eastAsia" w:ascii="宋体" w:hAnsi="宋体" w:cs="宋体"/>
          <w:b/>
          <w:sz w:val="28"/>
          <w:szCs w:val="28"/>
        </w:rPr>
      </w:pPr>
    </w:p>
    <w:p w14:paraId="1EEA62AD">
      <w:pPr>
        <w:jc w:val="left"/>
        <w:rPr>
          <w:rFonts w:hint="eastAsia" w:ascii="宋体" w:hAnsi="宋体" w:cs="宋体"/>
          <w:b/>
          <w:sz w:val="28"/>
          <w:szCs w:val="28"/>
        </w:rPr>
      </w:pPr>
    </w:p>
    <w:p w14:paraId="4A4831D1">
      <w:pPr>
        <w:jc w:val="left"/>
        <w:rPr>
          <w:rFonts w:hint="eastAsia" w:ascii="宋体" w:hAnsi="宋体" w:cs="宋体"/>
          <w:b/>
          <w:sz w:val="28"/>
          <w:szCs w:val="28"/>
        </w:rPr>
      </w:pPr>
    </w:p>
    <w:p w14:paraId="5274670E">
      <w:pPr>
        <w:jc w:val="left"/>
        <w:rPr>
          <w:rFonts w:hint="eastAsia" w:ascii="宋体" w:hAnsi="宋体" w:cs="宋体"/>
          <w:b/>
          <w:sz w:val="28"/>
          <w:szCs w:val="28"/>
        </w:rPr>
      </w:pPr>
    </w:p>
    <w:p w14:paraId="6FFDD0A6">
      <w:pPr>
        <w:jc w:val="left"/>
        <w:rPr>
          <w:rFonts w:hint="eastAsia" w:ascii="宋体" w:hAnsi="宋体" w:cs="宋体"/>
          <w:b/>
          <w:sz w:val="28"/>
          <w:szCs w:val="28"/>
        </w:rPr>
      </w:pPr>
    </w:p>
    <w:p w14:paraId="0F5A8658">
      <w:pPr>
        <w:jc w:val="left"/>
        <w:rPr>
          <w:rFonts w:hint="eastAsia" w:ascii="宋体" w:hAnsi="宋体" w:cs="宋体"/>
          <w:b/>
          <w:sz w:val="28"/>
          <w:szCs w:val="28"/>
        </w:rPr>
      </w:pPr>
    </w:p>
    <w:p w14:paraId="6E0C52D0">
      <w:pPr>
        <w:jc w:val="left"/>
        <w:rPr>
          <w:rFonts w:hint="eastAsia" w:ascii="宋体" w:hAnsi="宋体" w:cs="宋体"/>
          <w:b/>
          <w:sz w:val="28"/>
          <w:szCs w:val="28"/>
        </w:rPr>
      </w:pPr>
    </w:p>
    <w:p w14:paraId="051DB3FB">
      <w:pPr>
        <w:jc w:val="left"/>
        <w:rPr>
          <w:rFonts w:hint="eastAsia" w:ascii="宋体" w:hAnsi="宋体" w:cs="宋体"/>
          <w:b/>
          <w:sz w:val="28"/>
          <w:szCs w:val="28"/>
        </w:rPr>
      </w:pPr>
    </w:p>
    <w:p w14:paraId="34CC5355">
      <w:pPr>
        <w:jc w:val="left"/>
        <w:rPr>
          <w:rFonts w:hint="eastAsia" w:ascii="宋体" w:hAnsi="宋体" w:cs="宋体"/>
          <w:sz w:val="28"/>
          <w:szCs w:val="28"/>
        </w:rPr>
      </w:pPr>
    </w:p>
    <w:p w14:paraId="337975FE"/>
    <w:sectPr>
      <w:headerReference r:id="rId3" w:type="default"/>
      <w:footerReference r:id="rId4" w:type="default"/>
      <w:pgSz w:w="11906" w:h="16838"/>
      <w:pgMar w:top="1134" w:right="1134" w:bottom="1134" w:left="1134"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EA2A6">
    <w:pPr>
      <w:pStyle w:val="5"/>
      <w:jc w:val="center"/>
    </w:pPr>
    <w:r>
      <w:fldChar w:fldCharType="begin"/>
    </w:r>
    <w:r>
      <w:instrText xml:space="preserve"> PAGE   \* MERGEFORMAT </w:instrText>
    </w:r>
    <w:r>
      <w:fldChar w:fldCharType="separate"/>
    </w:r>
    <w:r>
      <w:rPr>
        <w:lang w:val="zh-CN"/>
      </w:rPr>
      <w:t>3</w:t>
    </w:r>
    <w:r>
      <w:fldChar w:fldCharType="end"/>
    </w:r>
  </w:p>
  <w:p w14:paraId="4FFF9B31">
    <w:pPr>
      <w:pStyle w:val="5"/>
      <w:ind w:right="360"/>
      <w:jc w:val="center"/>
    </w:pPr>
    <w:r>
      <w:rPr>
        <w:rFonts w:hint="eastAsia"/>
      </w:rPr>
      <w:t xml:space="preserve">                                                                                              202501版</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F437F">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8BAC8F"/>
    <w:multiLevelType w:val="singleLevel"/>
    <w:tmpl w:val="908BAC8F"/>
    <w:lvl w:ilvl="0" w:tentative="0">
      <w:start w:val="1"/>
      <w:numFmt w:val="chineseCounting"/>
      <w:suff w:val="nothing"/>
      <w:lvlText w:val="（%1）"/>
      <w:lvlJc w:val="left"/>
      <w:pPr>
        <w:ind w:left="0" w:firstLine="420"/>
      </w:pPr>
      <w:rPr>
        <w:rFonts w:hint="eastAsia"/>
      </w:rPr>
    </w:lvl>
  </w:abstractNum>
  <w:abstractNum w:abstractNumId="1">
    <w:nsid w:val="D56B9F8C"/>
    <w:multiLevelType w:val="singleLevel"/>
    <w:tmpl w:val="D56B9F8C"/>
    <w:lvl w:ilvl="0" w:tentative="0">
      <w:start w:val="1"/>
      <w:numFmt w:val="decimal"/>
      <w:suff w:val="nothing"/>
      <w:lvlText w:val="%1．"/>
      <w:lvlJc w:val="left"/>
      <w:pPr>
        <w:ind w:left="0" w:firstLine="400"/>
      </w:pPr>
      <w:rPr>
        <w:rFonts w:hint="default"/>
      </w:rPr>
    </w:lvl>
  </w:abstractNum>
  <w:abstractNum w:abstractNumId="2">
    <w:nsid w:val="020B8E93"/>
    <w:multiLevelType w:val="singleLevel"/>
    <w:tmpl w:val="020B8E93"/>
    <w:lvl w:ilvl="0" w:tentative="0">
      <w:start w:val="1"/>
      <w:numFmt w:val="decimal"/>
      <w:suff w:val="nothing"/>
      <w:lvlText w:val="%1．"/>
      <w:lvlJc w:val="left"/>
      <w:pPr>
        <w:ind w:left="0" w:firstLine="400"/>
      </w:pPr>
      <w:rPr>
        <w:rFonts w:hint="default"/>
      </w:rPr>
    </w:lvl>
  </w:abstractNum>
  <w:abstractNum w:abstractNumId="3">
    <w:nsid w:val="16903BC0"/>
    <w:multiLevelType w:val="singleLevel"/>
    <w:tmpl w:val="16903BC0"/>
    <w:lvl w:ilvl="0" w:tentative="0">
      <w:start w:val="1"/>
      <w:numFmt w:val="decimal"/>
      <w:suff w:val="nothing"/>
      <w:lvlText w:val="%1．"/>
      <w:lvlJc w:val="left"/>
      <w:pPr>
        <w:ind w:left="0" w:firstLine="400"/>
      </w:pPr>
      <w:rPr>
        <w:rFonts w:hint="default"/>
      </w:rPr>
    </w:lvl>
  </w:abstractNum>
  <w:abstractNum w:abstractNumId="4">
    <w:nsid w:val="3AEF08E0"/>
    <w:multiLevelType w:val="singleLevel"/>
    <w:tmpl w:val="3AEF08E0"/>
    <w:lvl w:ilvl="0" w:tentative="0">
      <w:start w:val="1"/>
      <w:numFmt w:val="chineseCounting"/>
      <w:suff w:val="nothing"/>
      <w:lvlText w:val="（%1）"/>
      <w:lvlJc w:val="left"/>
      <w:pPr>
        <w:ind w:left="0" w:firstLine="420"/>
      </w:pPr>
      <w:rPr>
        <w:rFonts w:hint="eastAsia"/>
      </w:rPr>
    </w:lvl>
  </w:abstractNum>
  <w:abstractNum w:abstractNumId="5">
    <w:nsid w:val="76C75940"/>
    <w:multiLevelType w:val="singleLevel"/>
    <w:tmpl w:val="76C75940"/>
    <w:lvl w:ilvl="0" w:tentative="0">
      <w:start w:val="1"/>
      <w:numFmt w:val="decimal"/>
      <w:suff w:val="nothing"/>
      <w:lvlText w:val="%1．"/>
      <w:lvlJc w:val="left"/>
      <w:pPr>
        <w:ind w:left="0" w:firstLine="400"/>
      </w:pPr>
      <w:rPr>
        <w:rFonts w:hint="default"/>
      </w:rPr>
    </w:lvl>
  </w:abstractNum>
  <w:num w:numId="1">
    <w:abstractNumId w:val="0"/>
  </w:num>
  <w:num w:numId="2">
    <w:abstractNumId w:val="2"/>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E2B5D"/>
    <w:rsid w:val="025B0EDE"/>
    <w:rsid w:val="03291635"/>
    <w:rsid w:val="044A1454"/>
    <w:rsid w:val="05450208"/>
    <w:rsid w:val="0CD864FB"/>
    <w:rsid w:val="0D593433"/>
    <w:rsid w:val="118A47D9"/>
    <w:rsid w:val="11F57DE3"/>
    <w:rsid w:val="16A823EA"/>
    <w:rsid w:val="1BF43A39"/>
    <w:rsid w:val="1C89574D"/>
    <w:rsid w:val="1D050232"/>
    <w:rsid w:val="1DFD6283"/>
    <w:rsid w:val="226C0DE6"/>
    <w:rsid w:val="25F60699"/>
    <w:rsid w:val="25FF6D15"/>
    <w:rsid w:val="269B25F4"/>
    <w:rsid w:val="26AF4138"/>
    <w:rsid w:val="28870036"/>
    <w:rsid w:val="28DE145F"/>
    <w:rsid w:val="2A190181"/>
    <w:rsid w:val="2A6C3E92"/>
    <w:rsid w:val="2AB51406"/>
    <w:rsid w:val="2AE7222E"/>
    <w:rsid w:val="2C5F6E84"/>
    <w:rsid w:val="2D1F0C52"/>
    <w:rsid w:val="2ECE02A4"/>
    <w:rsid w:val="30786E37"/>
    <w:rsid w:val="30BB6D22"/>
    <w:rsid w:val="32CE4D00"/>
    <w:rsid w:val="34403AD3"/>
    <w:rsid w:val="37540409"/>
    <w:rsid w:val="3D260BCB"/>
    <w:rsid w:val="400A5E13"/>
    <w:rsid w:val="40DD571C"/>
    <w:rsid w:val="498F3BC1"/>
    <w:rsid w:val="4B402D63"/>
    <w:rsid w:val="4B4B428B"/>
    <w:rsid w:val="51D568E0"/>
    <w:rsid w:val="51F30199"/>
    <w:rsid w:val="54BC7F86"/>
    <w:rsid w:val="574B0E43"/>
    <w:rsid w:val="57712157"/>
    <w:rsid w:val="57813127"/>
    <w:rsid w:val="58347C51"/>
    <w:rsid w:val="5DDE1D19"/>
    <w:rsid w:val="5FC63EAF"/>
    <w:rsid w:val="600979F9"/>
    <w:rsid w:val="61872AA9"/>
    <w:rsid w:val="66234537"/>
    <w:rsid w:val="68E02D09"/>
    <w:rsid w:val="6A665818"/>
    <w:rsid w:val="6E0B2C5A"/>
    <w:rsid w:val="6FF40DB5"/>
    <w:rsid w:val="70813D44"/>
    <w:rsid w:val="735A5C40"/>
    <w:rsid w:val="77560559"/>
    <w:rsid w:val="781E6F64"/>
    <w:rsid w:val="79EB3C26"/>
    <w:rsid w:val="7C1A53C8"/>
    <w:rsid w:val="7C8A5A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120" w:line="578" w:lineRule="auto"/>
      <w:ind w:firstLine="540" w:firstLineChars="224"/>
      <w:outlineLvl w:val="0"/>
    </w:pPr>
    <w:rPr>
      <w:b/>
      <w:bCs/>
      <w:kern w:val="44"/>
      <w:sz w:val="24"/>
      <w:szCs w:val="44"/>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adjustRightInd/>
      <w:spacing w:line="240" w:lineRule="auto"/>
      <w:ind w:firstLine="420" w:firstLineChars="200"/>
    </w:pPr>
    <w:rPr>
      <w:kern w:val="2"/>
      <w:szCs w:val="24"/>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8163</Words>
  <Characters>8351</Characters>
  <Lines>0</Lines>
  <Paragraphs>0</Paragraphs>
  <TotalTime>27</TotalTime>
  <ScaleCrop>false</ScaleCrop>
  <LinksUpToDate>false</LinksUpToDate>
  <CharactersWithSpaces>9211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2024-07-06T03:08:00Z</dcterms:created>
  <dc:creator>admin</dc:creator>
  <cp:lastModifiedBy>Astone</cp:lastModifiedBy>
  <dcterms:modified xsi:type="dcterms:W3CDTF">2026-05-14T10:36:02Z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187D2DC221E5470EB661A05A3C968CA0_12</vt:lpwstr>
  </property>
  <property fmtid="{D5CDD505-2E9C-101B-9397-08002B2CF9AE}" pid="4" name="KSOTemplateDocerSaveRecord">
    <vt:lpwstr>eyJoZGlkIjoiOWM0YjAzNDQyNWRjZDA2YjE4ZmZkN2YwZGUzMzgxYTQiLCJ1c2VySWQiOiI5ODI2MjY5MDUifQ==</vt:lpwstr>
  </property>
</Properties>
</file>