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5B1858">
      <w:pPr>
        <w:pStyle w:val="2"/>
        <w:keepNext w:val="0"/>
        <w:keepLines w:val="0"/>
        <w:pageBreakBefore w:val="0"/>
        <w:widowControl w:val="0"/>
        <w:kinsoku/>
        <w:overflowPunct/>
        <w:autoSpaceDE/>
        <w:autoSpaceDN/>
        <w:bidi w:val="0"/>
        <w:adjustRightInd/>
        <w:snapToGrid/>
        <w:spacing w:before="0" w:after="0" w:line="360" w:lineRule="auto"/>
        <w:ind w:left="0" w:leftChars="0" w:firstLine="643" w:firstLineChars="200"/>
        <w:jc w:val="center"/>
        <w:textAlignment w:val="auto"/>
        <w:outlineLvl w:val="9"/>
        <w:rPr>
          <w:rFonts w:hint="eastAsia" w:ascii="仿宋" w:hAnsi="仿宋" w:eastAsia="仿宋" w:cs="仿宋"/>
          <w:color w:val="auto"/>
          <w:sz w:val="24"/>
          <w:szCs w:val="24"/>
          <w:highlight w:val="none"/>
          <w:lang w:eastAsia="zh-CN"/>
        </w:rPr>
      </w:pPr>
      <w:bookmarkStart w:id="0" w:name="_Toc144646644"/>
      <w:bookmarkStart w:id="1" w:name="_Toc14915"/>
      <w:bookmarkStart w:id="2" w:name="_Toc88646720"/>
      <w:bookmarkStart w:id="3" w:name="_Toc145067542"/>
      <w:bookmarkStart w:id="4" w:name="_Toc88638735"/>
      <w:bookmarkStart w:id="5" w:name="_Toc9329733"/>
      <w:bookmarkStart w:id="6" w:name="_Hlk66894590"/>
      <w:bookmarkStart w:id="7" w:name="_Hlk149487957"/>
      <w:bookmarkStart w:id="8" w:name="_Hlk102052857"/>
      <w:r>
        <w:rPr>
          <w:rFonts w:hint="eastAsia" w:ascii="仿宋" w:hAnsi="仿宋" w:eastAsia="仿宋" w:cs="仿宋"/>
          <w:b/>
          <w:bCs/>
          <w:color w:val="auto"/>
          <w:sz w:val="32"/>
          <w:highlight w:val="none"/>
          <w:lang w:val="en-US" w:eastAsia="zh-CN"/>
        </w:rPr>
        <w:t>楚雄州公安局执法执勤装备采购</w:t>
      </w:r>
      <w:r>
        <w:rPr>
          <w:rFonts w:hint="eastAsia" w:ascii="仿宋" w:hAnsi="仿宋" w:eastAsia="仿宋" w:cs="仿宋"/>
          <w:b/>
          <w:bCs/>
          <w:color w:val="auto"/>
          <w:sz w:val="32"/>
          <w:highlight w:val="none"/>
        </w:rPr>
        <w:t>公开招标公告</w:t>
      </w:r>
    </w:p>
    <w:p w14:paraId="14310A4F">
      <w:pPr>
        <w:pStyle w:val="2"/>
        <w:keepNext w:val="0"/>
        <w:keepLines w:val="0"/>
        <w:pageBreakBefore w:val="0"/>
        <w:widowControl w:val="0"/>
        <w:kinsoku/>
        <w:overflowPunct/>
        <w:autoSpaceDE/>
        <w:autoSpaceDN/>
        <w:bidi w:val="0"/>
        <w:adjustRightInd/>
        <w:snapToGrid/>
        <w:spacing w:before="0" w:after="0" w:line="430" w:lineRule="exact"/>
        <w:ind w:left="0" w:leftChars="0" w:firstLine="482"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项目概况</w:t>
      </w:r>
      <w:bookmarkEnd w:id="0"/>
      <w:bookmarkEnd w:id="1"/>
      <w:bookmarkEnd w:id="2"/>
      <w:bookmarkEnd w:id="3"/>
      <w:bookmarkEnd w:id="4"/>
    </w:p>
    <w:p w14:paraId="0EB5A79F">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楚雄州公安局执法执勤装备采购项目</w:t>
      </w:r>
      <w:r>
        <w:rPr>
          <w:rFonts w:hint="eastAsia" w:ascii="仿宋" w:hAnsi="仿宋" w:eastAsia="仿宋" w:cs="仿宋"/>
          <w:color w:val="auto"/>
          <w:sz w:val="24"/>
          <w:szCs w:val="24"/>
          <w:highlight w:val="none"/>
          <w:lang w:eastAsia="zh-CN"/>
        </w:rPr>
        <w:t>的潜在供应商应在</w:t>
      </w:r>
      <w:r>
        <w:rPr>
          <w:rFonts w:hint="eastAsia" w:ascii="仿宋" w:hAnsi="仿宋" w:eastAsia="仿宋" w:cs="仿宋"/>
          <w:color w:val="auto"/>
          <w:sz w:val="24"/>
          <w:szCs w:val="24"/>
          <w:highlight w:val="none"/>
          <w:lang w:val="en-US" w:eastAsia="zh-CN"/>
        </w:rPr>
        <w:t>政府采购云平台（https://www.zcygov.cn/）获取招标文件</w:t>
      </w:r>
      <w:r>
        <w:rPr>
          <w:rFonts w:hint="eastAsia" w:ascii="仿宋" w:hAnsi="仿宋" w:eastAsia="仿宋" w:cs="仿宋"/>
          <w:color w:val="auto"/>
          <w:sz w:val="24"/>
          <w:szCs w:val="24"/>
          <w:highlight w:val="none"/>
          <w:lang w:eastAsia="zh-CN"/>
        </w:rPr>
        <w:t>，并于</w:t>
      </w:r>
      <w:bookmarkStart w:id="9" w:name="_Hlk146221035"/>
      <w:r>
        <w:rPr>
          <w:rFonts w:hint="eastAsia" w:ascii="仿宋" w:hAnsi="仿宋" w:eastAsia="仿宋" w:cs="仿宋"/>
          <w:b w:val="0"/>
          <w:bCs w:val="0"/>
          <w:color w:val="auto"/>
          <w:sz w:val="24"/>
          <w:szCs w:val="24"/>
          <w:highlight w:val="none"/>
          <w:u w:val="single"/>
          <w:lang w:eastAsia="zh-CN"/>
        </w:rPr>
        <w:t>202</w:t>
      </w:r>
      <w:r>
        <w:rPr>
          <w:rFonts w:hint="eastAsia" w:ascii="仿宋" w:hAnsi="仿宋" w:eastAsia="仿宋" w:cs="仿宋"/>
          <w:b w:val="0"/>
          <w:bCs w:val="0"/>
          <w:color w:val="auto"/>
          <w:sz w:val="24"/>
          <w:szCs w:val="24"/>
          <w:highlight w:val="none"/>
          <w:u w:val="single"/>
          <w:lang w:val="en-US" w:eastAsia="zh-CN"/>
        </w:rPr>
        <w:t>5</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val="en-US" w:eastAsia="zh-CN"/>
        </w:rPr>
        <w:t>09</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val="en-US" w:eastAsia="zh-CN"/>
        </w:rPr>
        <w:t>17</w:t>
      </w:r>
      <w:r>
        <w:rPr>
          <w:rFonts w:hint="eastAsia" w:ascii="仿宋" w:hAnsi="仿宋" w:eastAsia="仿宋" w:cs="仿宋"/>
          <w:b w:val="0"/>
          <w:bCs w:val="0"/>
          <w:color w:val="auto"/>
          <w:sz w:val="24"/>
          <w:szCs w:val="24"/>
          <w:highlight w:val="none"/>
          <w:lang w:eastAsia="zh-CN"/>
        </w:rPr>
        <w:t>日</w:t>
      </w:r>
      <w:r>
        <w:rPr>
          <w:rFonts w:hint="eastAsia" w:ascii="仿宋" w:hAnsi="仿宋" w:eastAsia="仿宋" w:cs="仿宋"/>
          <w:b w:val="0"/>
          <w:bCs w:val="0"/>
          <w:color w:val="auto"/>
          <w:sz w:val="24"/>
          <w:szCs w:val="24"/>
          <w:highlight w:val="none"/>
          <w:u w:val="single"/>
          <w:lang w:eastAsia="zh-CN"/>
        </w:rPr>
        <w:t>09</w:t>
      </w:r>
      <w:r>
        <w:rPr>
          <w:rFonts w:hint="eastAsia" w:ascii="仿宋" w:hAnsi="仿宋" w:eastAsia="仿宋" w:cs="仿宋"/>
          <w:b w:val="0"/>
          <w:bCs w:val="0"/>
          <w:color w:val="auto"/>
          <w:sz w:val="24"/>
          <w:szCs w:val="24"/>
          <w:highlight w:val="none"/>
          <w:lang w:eastAsia="zh-CN"/>
        </w:rPr>
        <w:t>时</w:t>
      </w:r>
      <w:r>
        <w:rPr>
          <w:rFonts w:hint="eastAsia" w:ascii="仿宋" w:hAnsi="仿宋" w:eastAsia="仿宋" w:cs="仿宋"/>
          <w:b w:val="0"/>
          <w:bCs w:val="0"/>
          <w:color w:val="auto"/>
          <w:sz w:val="24"/>
          <w:szCs w:val="24"/>
          <w:highlight w:val="none"/>
          <w:u w:val="single"/>
          <w:lang w:eastAsia="zh-CN"/>
        </w:rPr>
        <w:t>00</w:t>
      </w:r>
      <w:r>
        <w:rPr>
          <w:rFonts w:hint="eastAsia" w:ascii="仿宋" w:hAnsi="仿宋" w:eastAsia="仿宋" w:cs="仿宋"/>
          <w:b w:val="0"/>
          <w:bCs w:val="0"/>
          <w:color w:val="auto"/>
          <w:sz w:val="24"/>
          <w:szCs w:val="24"/>
          <w:highlight w:val="none"/>
          <w:lang w:eastAsia="zh-CN"/>
        </w:rPr>
        <w:t>分</w:t>
      </w:r>
      <w:bookmarkEnd w:id="9"/>
      <w:r>
        <w:rPr>
          <w:rFonts w:hint="eastAsia" w:ascii="仿宋" w:hAnsi="仿宋" w:eastAsia="仿宋" w:cs="仿宋"/>
          <w:b w:val="0"/>
          <w:bCs w:val="0"/>
          <w:color w:val="auto"/>
          <w:sz w:val="24"/>
          <w:szCs w:val="24"/>
          <w:highlight w:val="none"/>
          <w:lang w:eastAsia="zh-CN"/>
        </w:rPr>
        <w:t>（北京时间）</w:t>
      </w:r>
      <w:r>
        <w:rPr>
          <w:rFonts w:hint="eastAsia" w:ascii="仿宋" w:hAnsi="仿宋" w:eastAsia="仿宋" w:cs="仿宋"/>
          <w:color w:val="auto"/>
          <w:sz w:val="24"/>
          <w:szCs w:val="24"/>
          <w:highlight w:val="none"/>
          <w:lang w:eastAsia="zh-CN"/>
        </w:rPr>
        <w:t>前递交投标文件。</w:t>
      </w:r>
    </w:p>
    <w:p w14:paraId="17E4290C">
      <w:pPr>
        <w:pStyle w:val="2"/>
        <w:keepNext w:val="0"/>
        <w:keepLines w:val="0"/>
        <w:pageBreakBefore w:val="0"/>
        <w:widowControl w:val="0"/>
        <w:kinsoku/>
        <w:overflowPunct/>
        <w:autoSpaceDE/>
        <w:autoSpaceDN/>
        <w:bidi w:val="0"/>
        <w:adjustRightInd/>
        <w:snapToGrid/>
        <w:spacing w:before="0" w:after="0" w:line="430" w:lineRule="exact"/>
        <w:ind w:firstLine="482" w:firstLineChars="200"/>
        <w:jc w:val="left"/>
        <w:textAlignment w:val="auto"/>
        <w:rPr>
          <w:rFonts w:hint="eastAsia" w:ascii="仿宋" w:hAnsi="仿宋" w:eastAsia="仿宋" w:cs="仿宋"/>
          <w:color w:val="auto"/>
          <w:sz w:val="24"/>
          <w:szCs w:val="24"/>
          <w:highlight w:val="none"/>
          <w:lang w:eastAsia="zh-CN"/>
        </w:rPr>
      </w:pPr>
      <w:bookmarkStart w:id="10" w:name="_Toc88646721"/>
      <w:bookmarkStart w:id="11" w:name="_Toc88638737"/>
      <w:bookmarkStart w:id="12" w:name="_Toc32540"/>
      <w:bookmarkStart w:id="13" w:name="_Toc145067543"/>
      <w:r>
        <w:rPr>
          <w:rFonts w:hint="eastAsia" w:ascii="仿宋" w:hAnsi="仿宋" w:eastAsia="仿宋" w:cs="仿宋"/>
          <w:color w:val="auto"/>
          <w:sz w:val="24"/>
          <w:szCs w:val="24"/>
          <w:highlight w:val="none"/>
          <w:lang w:eastAsia="zh-CN"/>
        </w:rPr>
        <w:t>一</w:t>
      </w:r>
      <w:bookmarkEnd w:id="5"/>
      <w:r>
        <w:rPr>
          <w:rFonts w:hint="eastAsia" w:ascii="仿宋" w:hAnsi="仿宋" w:eastAsia="仿宋" w:cs="仿宋"/>
          <w:color w:val="auto"/>
          <w:sz w:val="24"/>
          <w:szCs w:val="24"/>
          <w:highlight w:val="none"/>
          <w:lang w:eastAsia="zh-CN"/>
        </w:rPr>
        <w:t>、项目基本情况</w:t>
      </w:r>
      <w:bookmarkEnd w:id="10"/>
      <w:bookmarkEnd w:id="11"/>
      <w:bookmarkEnd w:id="12"/>
      <w:bookmarkEnd w:id="13"/>
    </w:p>
    <w:p w14:paraId="7B742A3B">
      <w:pPr>
        <w:pStyle w:val="4"/>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1.项目编号：</w:t>
      </w:r>
      <w:r>
        <w:rPr>
          <w:rFonts w:hint="eastAsia" w:ascii="仿宋" w:hAnsi="仿宋" w:eastAsia="仿宋" w:cs="仿宋"/>
          <w:color w:val="auto"/>
          <w:sz w:val="24"/>
          <w:szCs w:val="24"/>
          <w:highlight w:val="none"/>
          <w:lang w:val="en-US" w:eastAsia="zh-CN"/>
        </w:rPr>
        <w:t xml:space="preserve">CXZC2025-G1-00546-YNZC-0027  </w:t>
      </w:r>
      <w:r>
        <w:rPr>
          <w:rFonts w:hint="eastAsia" w:ascii="仿宋" w:hAnsi="仿宋" w:eastAsia="仿宋" w:cs="仿宋"/>
          <w:color w:val="auto"/>
          <w:sz w:val="24"/>
          <w:szCs w:val="24"/>
          <w:highlight w:val="none"/>
          <w:lang w:eastAsia="zh-CN"/>
        </w:rPr>
        <w:t>；</w:t>
      </w:r>
    </w:p>
    <w:p w14:paraId="5D7F551C">
      <w:pPr>
        <w:pStyle w:val="4"/>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2.项目名称：</w:t>
      </w:r>
      <w:r>
        <w:rPr>
          <w:rFonts w:hint="eastAsia" w:ascii="仿宋" w:hAnsi="仿宋" w:eastAsia="仿宋" w:cs="仿宋"/>
          <w:color w:val="auto"/>
          <w:sz w:val="24"/>
          <w:szCs w:val="24"/>
          <w:highlight w:val="none"/>
          <w:lang w:val="en-US" w:eastAsia="zh-CN"/>
        </w:rPr>
        <w:t>楚雄州公安局执法执勤装备采购项目；</w:t>
      </w:r>
    </w:p>
    <w:p w14:paraId="210B5361">
      <w:pPr>
        <w:pStyle w:val="4"/>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3.预算金额：</w:t>
      </w:r>
      <w:r>
        <w:rPr>
          <w:rFonts w:hint="eastAsia" w:ascii="仿宋" w:hAnsi="仿宋" w:eastAsia="仿宋" w:cs="仿宋"/>
          <w:color w:val="auto"/>
          <w:sz w:val="24"/>
          <w:szCs w:val="24"/>
          <w:highlight w:val="none"/>
          <w:lang w:val="en-US" w:eastAsia="zh-CN"/>
        </w:rPr>
        <w:t>62.5万</w:t>
      </w:r>
      <w:r>
        <w:rPr>
          <w:rFonts w:hint="eastAsia" w:ascii="仿宋" w:hAnsi="仿宋" w:eastAsia="仿宋" w:cs="仿宋"/>
          <w:color w:val="auto"/>
          <w:sz w:val="24"/>
          <w:szCs w:val="24"/>
          <w:highlight w:val="none"/>
          <w:lang w:eastAsia="zh-CN"/>
        </w:rPr>
        <w:t>元；</w:t>
      </w:r>
    </w:p>
    <w:p w14:paraId="5D460D70">
      <w:pPr>
        <w:pStyle w:val="4"/>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4.最高限价：62.5万元</w:t>
      </w:r>
    </w:p>
    <w:p w14:paraId="0AA84A88">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5.采购需求：（具体内容详见第四章采购需求及要求）</w:t>
      </w:r>
    </w:p>
    <w:tbl>
      <w:tblPr>
        <w:tblStyle w:val="6"/>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4226"/>
        <w:gridCol w:w="865"/>
        <w:gridCol w:w="1476"/>
        <w:gridCol w:w="1415"/>
      </w:tblGrid>
      <w:tr w14:paraId="6A05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26" w:type="dxa"/>
            <w:noWrap w:val="0"/>
            <w:vAlign w:val="center"/>
          </w:tcPr>
          <w:p w14:paraId="762F98A4">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序号</w:t>
            </w:r>
          </w:p>
        </w:tc>
        <w:tc>
          <w:tcPr>
            <w:tcW w:w="4226" w:type="dxa"/>
            <w:noWrap w:val="0"/>
            <w:vAlign w:val="center"/>
          </w:tcPr>
          <w:p w14:paraId="2DEEB0AA">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项目（产品）名称</w:t>
            </w:r>
          </w:p>
        </w:tc>
        <w:tc>
          <w:tcPr>
            <w:tcW w:w="865" w:type="dxa"/>
            <w:noWrap w:val="0"/>
            <w:vAlign w:val="center"/>
          </w:tcPr>
          <w:p w14:paraId="20FAE96C">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数量</w:t>
            </w:r>
          </w:p>
        </w:tc>
        <w:tc>
          <w:tcPr>
            <w:tcW w:w="1476" w:type="dxa"/>
            <w:noWrap w:val="0"/>
            <w:vAlign w:val="center"/>
          </w:tcPr>
          <w:p w14:paraId="6DC923DF">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计量</w:t>
            </w:r>
          </w:p>
          <w:p w14:paraId="365BFA39">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单位</w:t>
            </w:r>
          </w:p>
        </w:tc>
        <w:tc>
          <w:tcPr>
            <w:tcW w:w="1415" w:type="dxa"/>
            <w:noWrap w:val="0"/>
            <w:vAlign w:val="center"/>
          </w:tcPr>
          <w:p w14:paraId="2B7C2682">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是否接受进口产品</w:t>
            </w:r>
          </w:p>
        </w:tc>
      </w:tr>
      <w:tr w14:paraId="635B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26" w:type="dxa"/>
            <w:noWrap w:val="0"/>
            <w:vAlign w:val="center"/>
          </w:tcPr>
          <w:p w14:paraId="4848CF69">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226" w:type="dxa"/>
            <w:noWrap w:val="0"/>
            <w:vAlign w:val="center"/>
          </w:tcPr>
          <w:p w14:paraId="267ADA4B">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防弹头盔</w:t>
            </w:r>
          </w:p>
        </w:tc>
        <w:tc>
          <w:tcPr>
            <w:tcW w:w="865" w:type="dxa"/>
            <w:noWrap w:val="0"/>
            <w:vAlign w:val="center"/>
          </w:tcPr>
          <w:p w14:paraId="56D88330">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22986D23">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color w:val="auto"/>
                <w:kern w:val="0"/>
                <w:sz w:val="24"/>
                <w:szCs w:val="24"/>
                <w:highlight w:val="none"/>
                <w:lang w:val="en-US" w:eastAsia="zh-CN"/>
              </w:rPr>
              <w:t>顶</w:t>
            </w:r>
          </w:p>
        </w:tc>
        <w:tc>
          <w:tcPr>
            <w:tcW w:w="1415" w:type="dxa"/>
            <w:noWrap w:val="0"/>
            <w:vAlign w:val="center"/>
          </w:tcPr>
          <w:p w14:paraId="7E48106F">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42DB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26" w:type="dxa"/>
            <w:noWrap w:val="0"/>
            <w:vAlign w:val="center"/>
          </w:tcPr>
          <w:p w14:paraId="1EFAA26A">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226" w:type="dxa"/>
            <w:noWrap w:val="0"/>
            <w:vAlign w:val="center"/>
          </w:tcPr>
          <w:p w14:paraId="7EFAC9FD">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防弹衣</w:t>
            </w:r>
          </w:p>
        </w:tc>
        <w:tc>
          <w:tcPr>
            <w:tcW w:w="865" w:type="dxa"/>
            <w:noWrap w:val="0"/>
            <w:vAlign w:val="center"/>
          </w:tcPr>
          <w:p w14:paraId="62CC93C6">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2"/>
                <w:szCs w:val="22"/>
                <w:highlight w:val="none"/>
                <w:lang w:val="en-US" w:eastAsia="zh-CN"/>
              </w:rPr>
              <w:t>50</w:t>
            </w:r>
          </w:p>
        </w:tc>
        <w:tc>
          <w:tcPr>
            <w:tcW w:w="1476" w:type="dxa"/>
            <w:noWrap w:val="0"/>
            <w:vAlign w:val="center"/>
          </w:tcPr>
          <w:p w14:paraId="07F6BFBC">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件</w:t>
            </w:r>
          </w:p>
        </w:tc>
        <w:tc>
          <w:tcPr>
            <w:tcW w:w="1415" w:type="dxa"/>
            <w:noWrap w:val="0"/>
            <w:vAlign w:val="center"/>
          </w:tcPr>
          <w:p w14:paraId="2766F4FB">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2A99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26" w:type="dxa"/>
            <w:noWrap w:val="0"/>
            <w:vAlign w:val="center"/>
          </w:tcPr>
          <w:p w14:paraId="2E395E5B">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226" w:type="dxa"/>
            <w:noWrap w:val="0"/>
            <w:vAlign w:val="center"/>
          </w:tcPr>
          <w:p w14:paraId="6F72B986">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防暴头盔</w:t>
            </w:r>
          </w:p>
        </w:tc>
        <w:tc>
          <w:tcPr>
            <w:tcW w:w="865" w:type="dxa"/>
            <w:noWrap w:val="0"/>
            <w:vAlign w:val="center"/>
          </w:tcPr>
          <w:p w14:paraId="47B77F57">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7BE233F8">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顶</w:t>
            </w:r>
          </w:p>
        </w:tc>
        <w:tc>
          <w:tcPr>
            <w:tcW w:w="1415" w:type="dxa"/>
            <w:noWrap w:val="0"/>
            <w:vAlign w:val="center"/>
          </w:tcPr>
          <w:p w14:paraId="63B82D84">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4ACB3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26" w:type="dxa"/>
            <w:noWrap w:val="0"/>
            <w:vAlign w:val="center"/>
          </w:tcPr>
          <w:p w14:paraId="10336BA0">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4226" w:type="dxa"/>
            <w:noWrap w:val="0"/>
            <w:vAlign w:val="center"/>
          </w:tcPr>
          <w:p w14:paraId="450F1FDD">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防暴服</w:t>
            </w:r>
          </w:p>
        </w:tc>
        <w:tc>
          <w:tcPr>
            <w:tcW w:w="865" w:type="dxa"/>
            <w:noWrap w:val="0"/>
            <w:vAlign w:val="center"/>
          </w:tcPr>
          <w:p w14:paraId="5EB1B691">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5B31BC41">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i w:val="0"/>
                <w:iCs w:val="0"/>
                <w:color w:val="auto"/>
                <w:kern w:val="2"/>
                <w:sz w:val="24"/>
                <w:szCs w:val="24"/>
                <w:highlight w:val="none"/>
                <w:vertAlign w:val="baseline"/>
                <w:lang w:val="en-US" w:eastAsia="zh-CN" w:bidi="ar-SA"/>
              </w:rPr>
              <w:t>件</w:t>
            </w:r>
          </w:p>
        </w:tc>
        <w:tc>
          <w:tcPr>
            <w:tcW w:w="1415" w:type="dxa"/>
            <w:noWrap w:val="0"/>
            <w:vAlign w:val="center"/>
          </w:tcPr>
          <w:p w14:paraId="43A8D7F6">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3C4A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26" w:type="dxa"/>
            <w:noWrap w:val="0"/>
            <w:vAlign w:val="center"/>
          </w:tcPr>
          <w:p w14:paraId="0DCDBDB0">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4226" w:type="dxa"/>
            <w:noWrap w:val="0"/>
            <w:vAlign w:val="center"/>
          </w:tcPr>
          <w:p w14:paraId="46A8B69D">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防暴盾</w:t>
            </w:r>
          </w:p>
        </w:tc>
        <w:tc>
          <w:tcPr>
            <w:tcW w:w="865" w:type="dxa"/>
            <w:noWrap w:val="0"/>
            <w:vAlign w:val="center"/>
          </w:tcPr>
          <w:p w14:paraId="05492E72">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49B91F21">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个</w:t>
            </w:r>
          </w:p>
        </w:tc>
        <w:tc>
          <w:tcPr>
            <w:tcW w:w="1415" w:type="dxa"/>
            <w:noWrap w:val="0"/>
            <w:vAlign w:val="center"/>
          </w:tcPr>
          <w:p w14:paraId="2C71EF82">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47D0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26" w:type="dxa"/>
            <w:noWrap w:val="0"/>
            <w:vAlign w:val="center"/>
          </w:tcPr>
          <w:p w14:paraId="7029EC4F">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4226" w:type="dxa"/>
            <w:noWrap w:val="0"/>
            <w:vAlign w:val="center"/>
          </w:tcPr>
          <w:p w14:paraId="68E1D03C">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折叠式防暴棍</w:t>
            </w:r>
          </w:p>
        </w:tc>
        <w:tc>
          <w:tcPr>
            <w:tcW w:w="865" w:type="dxa"/>
            <w:noWrap w:val="0"/>
            <w:vAlign w:val="center"/>
          </w:tcPr>
          <w:p w14:paraId="6BEEBA09">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24FA350D">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根</w:t>
            </w:r>
          </w:p>
        </w:tc>
        <w:tc>
          <w:tcPr>
            <w:tcW w:w="1415" w:type="dxa"/>
            <w:noWrap w:val="0"/>
            <w:vAlign w:val="center"/>
          </w:tcPr>
          <w:p w14:paraId="4A5C67C6">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50AA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26" w:type="dxa"/>
            <w:noWrap w:val="0"/>
            <w:vAlign w:val="center"/>
          </w:tcPr>
          <w:p w14:paraId="58C6E705">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4226" w:type="dxa"/>
            <w:noWrap w:val="0"/>
            <w:vAlign w:val="center"/>
          </w:tcPr>
          <w:p w14:paraId="2D9B00CC">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防刺服</w:t>
            </w:r>
          </w:p>
        </w:tc>
        <w:tc>
          <w:tcPr>
            <w:tcW w:w="865" w:type="dxa"/>
            <w:noWrap w:val="0"/>
            <w:vAlign w:val="center"/>
          </w:tcPr>
          <w:p w14:paraId="026C49E1">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69BE902C">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i w:val="0"/>
                <w:iCs w:val="0"/>
                <w:color w:val="auto"/>
                <w:kern w:val="2"/>
                <w:sz w:val="24"/>
                <w:szCs w:val="24"/>
                <w:highlight w:val="none"/>
                <w:vertAlign w:val="baseline"/>
                <w:lang w:val="en-US" w:eastAsia="zh-CN" w:bidi="ar-SA"/>
              </w:rPr>
              <w:t>件</w:t>
            </w:r>
          </w:p>
        </w:tc>
        <w:tc>
          <w:tcPr>
            <w:tcW w:w="1415" w:type="dxa"/>
            <w:noWrap w:val="0"/>
            <w:vAlign w:val="center"/>
          </w:tcPr>
          <w:p w14:paraId="147E0543">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2005C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26" w:type="dxa"/>
            <w:noWrap w:val="0"/>
            <w:vAlign w:val="center"/>
          </w:tcPr>
          <w:p w14:paraId="0487A424">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4226" w:type="dxa"/>
            <w:noWrap w:val="0"/>
            <w:vAlign w:val="center"/>
          </w:tcPr>
          <w:p w14:paraId="36BB78FF">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破胎器</w:t>
            </w:r>
          </w:p>
        </w:tc>
        <w:tc>
          <w:tcPr>
            <w:tcW w:w="865" w:type="dxa"/>
            <w:noWrap w:val="0"/>
            <w:vAlign w:val="center"/>
          </w:tcPr>
          <w:p w14:paraId="2FDACCA2">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50</w:t>
            </w:r>
          </w:p>
        </w:tc>
        <w:tc>
          <w:tcPr>
            <w:tcW w:w="1476" w:type="dxa"/>
            <w:noWrap w:val="0"/>
            <w:vAlign w:val="center"/>
          </w:tcPr>
          <w:p w14:paraId="1473CFAA">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i w:val="0"/>
                <w:iCs w:val="0"/>
                <w:color w:val="auto"/>
                <w:kern w:val="2"/>
                <w:sz w:val="24"/>
                <w:szCs w:val="24"/>
                <w:highlight w:val="none"/>
                <w:vertAlign w:val="baseline"/>
                <w:lang w:val="en-US" w:eastAsia="zh-CN" w:bidi="ar-SA"/>
              </w:rPr>
              <w:t>个</w:t>
            </w:r>
          </w:p>
        </w:tc>
        <w:tc>
          <w:tcPr>
            <w:tcW w:w="1415" w:type="dxa"/>
            <w:noWrap w:val="0"/>
            <w:vAlign w:val="center"/>
          </w:tcPr>
          <w:p w14:paraId="676BBC47">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r w14:paraId="2F57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26" w:type="dxa"/>
            <w:noWrap w:val="0"/>
            <w:vAlign w:val="center"/>
          </w:tcPr>
          <w:p w14:paraId="697C612D">
            <w:pPr>
              <w:pStyle w:val="4"/>
              <w:keepNext w:val="0"/>
              <w:keepLines w:val="0"/>
              <w:pageBreakBefore w:val="0"/>
              <w:kinsoku/>
              <w:autoSpaceDE/>
              <w:autoSpaceDN/>
              <w:bidi w:val="0"/>
              <w:adjustRightInd/>
              <w:snapToGrid/>
              <w:spacing w:line="430" w:lineRule="exact"/>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4226" w:type="dxa"/>
            <w:noWrap w:val="0"/>
            <w:vAlign w:val="center"/>
          </w:tcPr>
          <w:p w14:paraId="649DC9F7">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破窗器</w:t>
            </w:r>
          </w:p>
        </w:tc>
        <w:tc>
          <w:tcPr>
            <w:tcW w:w="865" w:type="dxa"/>
            <w:noWrap w:val="0"/>
            <w:vAlign w:val="center"/>
          </w:tcPr>
          <w:p w14:paraId="395839C0">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100</w:t>
            </w:r>
          </w:p>
        </w:tc>
        <w:tc>
          <w:tcPr>
            <w:tcW w:w="1476" w:type="dxa"/>
            <w:noWrap w:val="0"/>
            <w:vAlign w:val="center"/>
          </w:tcPr>
          <w:p w14:paraId="585C33AB">
            <w:pPr>
              <w:keepNext w:val="0"/>
              <w:keepLines w:val="0"/>
              <w:pageBreakBefore w:val="0"/>
              <w:widowControl/>
              <w:kinsoku/>
              <w:autoSpaceDE/>
              <w:autoSpaceDN/>
              <w:bidi w:val="0"/>
              <w:adjustRightInd/>
              <w:snapToGrid/>
              <w:spacing w:line="43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个</w:t>
            </w:r>
          </w:p>
        </w:tc>
        <w:tc>
          <w:tcPr>
            <w:tcW w:w="1415" w:type="dxa"/>
            <w:noWrap w:val="0"/>
            <w:vAlign w:val="center"/>
          </w:tcPr>
          <w:p w14:paraId="7965A9F7">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仿宋" w:hAnsi="仿宋" w:eastAsia="仿宋" w:cs="仿宋"/>
                <w:i w:val="0"/>
                <w:iCs w:val="0"/>
                <w:color w:val="auto"/>
                <w:kern w:val="2"/>
                <w:sz w:val="24"/>
                <w:szCs w:val="24"/>
                <w:highlight w:val="none"/>
                <w:vertAlign w:val="baseline"/>
                <w:lang w:val="en-US" w:eastAsia="zh-CN" w:bidi="ar-SA"/>
              </w:rPr>
            </w:pPr>
            <w:r>
              <w:rPr>
                <w:rFonts w:hint="eastAsia" w:ascii="仿宋" w:hAnsi="仿宋" w:eastAsia="仿宋" w:cs="仿宋"/>
                <w:i w:val="0"/>
                <w:iCs w:val="0"/>
                <w:color w:val="auto"/>
                <w:kern w:val="2"/>
                <w:sz w:val="24"/>
                <w:szCs w:val="24"/>
                <w:highlight w:val="none"/>
                <w:vertAlign w:val="baseline"/>
                <w:lang w:val="en-US" w:eastAsia="zh-CN" w:bidi="ar-SA"/>
              </w:rPr>
              <w:t>否</w:t>
            </w:r>
          </w:p>
        </w:tc>
      </w:tr>
    </w:tbl>
    <w:p w14:paraId="1167D89F">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6.合同履行期限：自合同签订之日起30日历天；</w:t>
      </w:r>
    </w:p>
    <w:p w14:paraId="52DC4706">
      <w:pPr>
        <w:pStyle w:val="4"/>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7.交货地点：采购人指定地点；</w:t>
      </w:r>
    </w:p>
    <w:p w14:paraId="355A0317">
      <w:pPr>
        <w:pStyle w:val="4"/>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8.本项目</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不接受</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lang w:eastAsia="zh-CN"/>
        </w:rPr>
        <w:t>联合体投标。</w:t>
      </w:r>
    </w:p>
    <w:p w14:paraId="5AA7104E">
      <w:pPr>
        <w:pStyle w:val="2"/>
        <w:keepNext w:val="0"/>
        <w:keepLines w:val="0"/>
        <w:pageBreakBefore w:val="0"/>
        <w:widowControl w:val="0"/>
        <w:kinsoku/>
        <w:autoSpaceDE/>
        <w:autoSpaceDN/>
        <w:bidi w:val="0"/>
        <w:adjustRightInd/>
        <w:snapToGrid/>
        <w:spacing w:before="0" w:after="0" w:line="360" w:lineRule="auto"/>
        <w:ind w:firstLine="482" w:firstLineChars="200"/>
        <w:jc w:val="left"/>
        <w:textAlignment w:val="auto"/>
        <w:rPr>
          <w:rFonts w:hint="eastAsia" w:ascii="仿宋" w:hAnsi="仿宋" w:eastAsia="仿宋" w:cs="仿宋"/>
          <w:color w:val="auto"/>
          <w:sz w:val="24"/>
          <w:szCs w:val="24"/>
          <w:highlight w:val="none"/>
          <w:lang w:eastAsia="zh-CN"/>
        </w:rPr>
      </w:pPr>
      <w:bookmarkStart w:id="14" w:name="_Toc88638738"/>
      <w:bookmarkStart w:id="15" w:name="_Toc88646722"/>
      <w:bookmarkStart w:id="16" w:name="_Toc18857"/>
      <w:bookmarkStart w:id="17" w:name="_Toc145067544"/>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的资格要求</w:t>
      </w:r>
      <w:bookmarkEnd w:id="14"/>
      <w:bookmarkEnd w:id="15"/>
      <w:bookmarkEnd w:id="16"/>
      <w:bookmarkEnd w:id="17"/>
    </w:p>
    <w:p w14:paraId="6D2F7517">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18" w:name="_Toc18413"/>
      <w:bookmarkStart w:id="19" w:name="_Toc18326"/>
      <w:bookmarkStart w:id="20" w:name="_Toc28501"/>
      <w:bookmarkStart w:id="21" w:name="_Toc2450"/>
      <w:bookmarkStart w:id="22" w:name="_Toc1678"/>
      <w:bookmarkStart w:id="23" w:name="_Toc27552"/>
      <w:bookmarkStart w:id="24" w:name="_Toc27003"/>
      <w:bookmarkStart w:id="25" w:name="_Toc16725"/>
      <w:bookmarkStart w:id="26" w:name="_Toc6293"/>
      <w:bookmarkStart w:id="27" w:name="_Toc21596"/>
      <w:bookmarkStart w:id="28" w:name="_Toc13026"/>
      <w:bookmarkStart w:id="29" w:name="_Toc22018"/>
      <w:bookmarkStart w:id="30" w:name="_Toc19792"/>
      <w:bookmarkStart w:id="31" w:name="_Toc3038"/>
      <w:bookmarkStart w:id="32" w:name="_Toc20770"/>
      <w:bookmarkStart w:id="33" w:name="_Toc525"/>
      <w:bookmarkStart w:id="34" w:name="_Toc12895"/>
      <w:bookmarkStart w:id="35" w:name="_Toc3720"/>
      <w:bookmarkStart w:id="36" w:name="_Toc4717"/>
      <w:bookmarkStart w:id="37" w:name="_Toc30773"/>
      <w:bookmarkStart w:id="38" w:name="_Toc13679"/>
      <w:r>
        <w:rPr>
          <w:rFonts w:hint="eastAsia" w:ascii="仿宋" w:hAnsi="仿宋" w:eastAsia="仿宋" w:cs="仿宋"/>
          <w:b w:val="0"/>
          <w:bCs w:val="0"/>
          <w:color w:val="auto"/>
          <w:sz w:val="24"/>
          <w:szCs w:val="24"/>
          <w:highlight w:val="none"/>
          <w:lang w:eastAsia="zh-CN"/>
        </w:rPr>
        <w:t>1.满足《中华人民共和国政府采购法》第二十二条规定；</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7C61B844">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39" w:name="_Toc2694"/>
      <w:bookmarkStart w:id="40" w:name="_Toc2502"/>
      <w:bookmarkStart w:id="41" w:name="_Toc9648"/>
      <w:bookmarkStart w:id="42" w:name="_Toc13905"/>
      <w:bookmarkStart w:id="43" w:name="_Toc26309"/>
      <w:bookmarkStart w:id="44" w:name="_Toc6382"/>
      <w:bookmarkStart w:id="45" w:name="_Toc5872"/>
      <w:bookmarkStart w:id="46" w:name="_Toc17883"/>
      <w:bookmarkStart w:id="47" w:name="_Toc21793"/>
      <w:bookmarkStart w:id="48" w:name="_Toc11096"/>
      <w:bookmarkStart w:id="49" w:name="_Toc4832"/>
      <w:bookmarkStart w:id="50" w:name="_Toc2479"/>
      <w:bookmarkStart w:id="51" w:name="_Toc18680"/>
      <w:bookmarkStart w:id="52" w:name="_Toc21835"/>
      <w:bookmarkStart w:id="53" w:name="_Toc20673"/>
      <w:bookmarkStart w:id="54" w:name="_Toc10628"/>
      <w:bookmarkStart w:id="55" w:name="_Toc26864"/>
      <w:bookmarkStart w:id="56" w:name="_Toc18951"/>
      <w:bookmarkStart w:id="57" w:name="_Toc7143"/>
      <w:bookmarkStart w:id="58" w:name="_Toc8275"/>
      <w:bookmarkStart w:id="59" w:name="_Toc568"/>
      <w:r>
        <w:rPr>
          <w:rFonts w:hint="eastAsia" w:ascii="仿宋" w:hAnsi="仿宋" w:eastAsia="仿宋" w:cs="仿宋"/>
          <w:b w:val="0"/>
          <w:bCs w:val="0"/>
          <w:color w:val="auto"/>
          <w:sz w:val="24"/>
          <w:szCs w:val="24"/>
          <w:highlight w:val="none"/>
          <w:lang w:eastAsia="zh-CN"/>
        </w:rPr>
        <w:t>（一）具有独立承担民事责任的能力；</w:t>
      </w:r>
      <w:bookmarkEnd w:id="39"/>
      <w:bookmarkEnd w:id="40"/>
      <w:bookmarkEnd w:id="41"/>
      <w:bookmarkEnd w:id="42"/>
      <w:bookmarkEnd w:id="43"/>
      <w:bookmarkEnd w:id="44"/>
      <w:bookmarkEnd w:id="45"/>
      <w:bookmarkEnd w:id="46"/>
      <w:bookmarkEnd w:id="47"/>
      <w:bookmarkEnd w:id="48"/>
      <w:bookmarkEnd w:id="49"/>
      <w:bookmarkEnd w:id="50"/>
      <w:bookmarkEnd w:id="51"/>
    </w:p>
    <w:p w14:paraId="0B763E66">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60" w:name="_Toc20913"/>
      <w:bookmarkStart w:id="61" w:name="_Toc4008"/>
      <w:bookmarkStart w:id="62" w:name="_Toc31554"/>
      <w:bookmarkStart w:id="63" w:name="_Toc541"/>
      <w:bookmarkStart w:id="64" w:name="_Toc8644"/>
      <w:bookmarkStart w:id="65" w:name="_Toc22882"/>
      <w:bookmarkStart w:id="66" w:name="_Toc17377"/>
      <w:bookmarkStart w:id="67" w:name="_Toc3800"/>
      <w:bookmarkStart w:id="68" w:name="_Toc16037"/>
      <w:bookmarkStart w:id="69" w:name="_Toc767"/>
      <w:bookmarkStart w:id="70" w:name="_Toc30406"/>
      <w:bookmarkStart w:id="71" w:name="_Toc6948"/>
      <w:bookmarkStart w:id="72" w:name="_Toc11394"/>
      <w:r>
        <w:rPr>
          <w:rFonts w:hint="eastAsia" w:ascii="仿宋" w:hAnsi="仿宋" w:eastAsia="仿宋" w:cs="仿宋"/>
          <w:b w:val="0"/>
          <w:bCs w:val="0"/>
          <w:color w:val="auto"/>
          <w:sz w:val="24"/>
          <w:szCs w:val="24"/>
          <w:highlight w:val="none"/>
          <w:lang w:eastAsia="zh-CN"/>
        </w:rPr>
        <w:t>（二）具有良好的商业信誉和健全的财务会计制度；</w:t>
      </w:r>
      <w:bookmarkEnd w:id="60"/>
      <w:bookmarkEnd w:id="61"/>
      <w:bookmarkEnd w:id="62"/>
      <w:bookmarkEnd w:id="63"/>
      <w:bookmarkEnd w:id="64"/>
      <w:bookmarkEnd w:id="65"/>
      <w:bookmarkEnd w:id="66"/>
      <w:bookmarkEnd w:id="67"/>
      <w:bookmarkEnd w:id="68"/>
      <w:bookmarkEnd w:id="69"/>
      <w:bookmarkEnd w:id="70"/>
      <w:bookmarkEnd w:id="71"/>
      <w:bookmarkEnd w:id="72"/>
    </w:p>
    <w:p w14:paraId="05312BFE">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73" w:name="_Toc21382"/>
      <w:bookmarkStart w:id="74" w:name="_Toc8484"/>
      <w:bookmarkStart w:id="75" w:name="_Toc6956"/>
      <w:bookmarkStart w:id="76" w:name="_Toc24627"/>
      <w:bookmarkStart w:id="77" w:name="_Toc29910"/>
      <w:bookmarkStart w:id="78" w:name="_Toc23486"/>
      <w:bookmarkStart w:id="79" w:name="_Toc16484"/>
      <w:bookmarkStart w:id="80" w:name="_Toc25798"/>
      <w:bookmarkStart w:id="81" w:name="_Toc30409"/>
      <w:bookmarkStart w:id="82" w:name="_Toc3463"/>
      <w:bookmarkStart w:id="83" w:name="_Toc3678"/>
      <w:bookmarkStart w:id="84" w:name="_Toc31781"/>
      <w:bookmarkStart w:id="85" w:name="_Toc32080"/>
      <w:r>
        <w:rPr>
          <w:rFonts w:hint="eastAsia" w:ascii="仿宋" w:hAnsi="仿宋" w:eastAsia="仿宋" w:cs="仿宋"/>
          <w:b w:val="0"/>
          <w:bCs w:val="0"/>
          <w:color w:val="auto"/>
          <w:sz w:val="24"/>
          <w:szCs w:val="24"/>
          <w:highlight w:val="none"/>
          <w:lang w:eastAsia="zh-CN"/>
        </w:rPr>
        <w:t>（三）具有履行合同所必需的设备和专业技术能力；</w:t>
      </w:r>
      <w:bookmarkEnd w:id="73"/>
      <w:bookmarkEnd w:id="74"/>
      <w:bookmarkEnd w:id="75"/>
      <w:bookmarkEnd w:id="76"/>
      <w:bookmarkEnd w:id="77"/>
      <w:bookmarkEnd w:id="78"/>
      <w:bookmarkEnd w:id="79"/>
      <w:bookmarkEnd w:id="80"/>
      <w:bookmarkEnd w:id="81"/>
      <w:bookmarkEnd w:id="82"/>
      <w:bookmarkEnd w:id="83"/>
      <w:bookmarkEnd w:id="84"/>
      <w:bookmarkEnd w:id="85"/>
    </w:p>
    <w:p w14:paraId="7C938078">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86" w:name="_Toc21324"/>
      <w:bookmarkStart w:id="87" w:name="_Toc22249"/>
      <w:bookmarkStart w:id="88" w:name="_Toc11098"/>
      <w:bookmarkStart w:id="89" w:name="_Toc27574"/>
      <w:bookmarkStart w:id="90" w:name="_Toc16075"/>
      <w:bookmarkStart w:id="91" w:name="_Toc10252"/>
      <w:bookmarkStart w:id="92" w:name="_Toc29766"/>
      <w:bookmarkStart w:id="93" w:name="_Toc26363"/>
      <w:bookmarkStart w:id="94" w:name="_Toc17921"/>
      <w:bookmarkStart w:id="95" w:name="_Toc14057"/>
      <w:bookmarkStart w:id="96" w:name="_Toc29180"/>
      <w:bookmarkStart w:id="97" w:name="_Toc15307"/>
      <w:bookmarkStart w:id="98" w:name="_Toc7999"/>
      <w:r>
        <w:rPr>
          <w:rFonts w:hint="eastAsia" w:ascii="仿宋" w:hAnsi="仿宋" w:eastAsia="仿宋" w:cs="仿宋"/>
          <w:b w:val="0"/>
          <w:bCs w:val="0"/>
          <w:color w:val="auto"/>
          <w:sz w:val="24"/>
          <w:szCs w:val="24"/>
          <w:highlight w:val="none"/>
          <w:lang w:eastAsia="zh-CN"/>
        </w:rPr>
        <w:t>（四）有依法缴纳税收和社会保障资金的良好记录；</w:t>
      </w:r>
      <w:bookmarkEnd w:id="86"/>
      <w:bookmarkEnd w:id="87"/>
      <w:bookmarkEnd w:id="88"/>
      <w:bookmarkEnd w:id="89"/>
      <w:bookmarkEnd w:id="90"/>
      <w:bookmarkEnd w:id="91"/>
      <w:bookmarkEnd w:id="92"/>
      <w:bookmarkEnd w:id="93"/>
      <w:bookmarkEnd w:id="94"/>
      <w:bookmarkEnd w:id="95"/>
      <w:bookmarkEnd w:id="96"/>
      <w:bookmarkEnd w:id="97"/>
      <w:bookmarkEnd w:id="98"/>
    </w:p>
    <w:p w14:paraId="794AC420">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99" w:name="_Toc2932"/>
      <w:bookmarkStart w:id="100" w:name="_Toc2551"/>
      <w:bookmarkStart w:id="101" w:name="_Toc13249"/>
      <w:bookmarkStart w:id="102" w:name="_Toc24980"/>
      <w:bookmarkStart w:id="103" w:name="_Toc17292"/>
      <w:bookmarkStart w:id="104" w:name="_Toc6229"/>
      <w:bookmarkStart w:id="105" w:name="_Toc73"/>
      <w:bookmarkStart w:id="106" w:name="_Toc19458"/>
      <w:bookmarkStart w:id="107" w:name="_Toc7645"/>
      <w:bookmarkStart w:id="108" w:name="_Toc20949"/>
      <w:bookmarkStart w:id="109" w:name="_Toc244"/>
      <w:bookmarkStart w:id="110" w:name="_Toc8492"/>
      <w:bookmarkStart w:id="111" w:name="_Toc11562"/>
      <w:r>
        <w:rPr>
          <w:rFonts w:hint="eastAsia" w:ascii="仿宋" w:hAnsi="仿宋" w:eastAsia="仿宋" w:cs="仿宋"/>
          <w:b w:val="0"/>
          <w:bCs w:val="0"/>
          <w:color w:val="auto"/>
          <w:sz w:val="24"/>
          <w:szCs w:val="24"/>
          <w:highlight w:val="none"/>
          <w:lang w:eastAsia="zh-CN"/>
        </w:rPr>
        <w:t>（五）参加政府采购活动前三年内，在经营活动中没有重大违法记录；</w:t>
      </w:r>
      <w:bookmarkEnd w:id="99"/>
      <w:bookmarkEnd w:id="100"/>
      <w:bookmarkEnd w:id="101"/>
      <w:bookmarkEnd w:id="102"/>
      <w:bookmarkEnd w:id="103"/>
      <w:bookmarkEnd w:id="104"/>
      <w:bookmarkEnd w:id="105"/>
      <w:bookmarkEnd w:id="106"/>
      <w:bookmarkEnd w:id="107"/>
      <w:bookmarkEnd w:id="108"/>
      <w:bookmarkEnd w:id="109"/>
      <w:bookmarkEnd w:id="110"/>
      <w:bookmarkEnd w:id="111"/>
    </w:p>
    <w:p w14:paraId="5FD97752">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112" w:name="_Toc24843"/>
      <w:bookmarkStart w:id="113" w:name="_Toc16606"/>
      <w:bookmarkStart w:id="114" w:name="_Toc13428"/>
      <w:bookmarkStart w:id="115" w:name="_Toc32334"/>
      <w:bookmarkStart w:id="116" w:name="_Toc9826"/>
      <w:bookmarkStart w:id="117" w:name="_Toc17591"/>
      <w:bookmarkStart w:id="118" w:name="_Toc31184"/>
      <w:bookmarkStart w:id="119" w:name="_Toc1129"/>
      <w:bookmarkStart w:id="120" w:name="_Toc24103"/>
      <w:bookmarkStart w:id="121" w:name="_Toc11601"/>
      <w:bookmarkStart w:id="122" w:name="_Toc1408"/>
      <w:bookmarkStart w:id="123" w:name="_Toc8529"/>
      <w:bookmarkStart w:id="124" w:name="_Toc13746"/>
      <w:r>
        <w:rPr>
          <w:rFonts w:hint="eastAsia" w:ascii="仿宋" w:hAnsi="仿宋" w:eastAsia="仿宋" w:cs="仿宋"/>
          <w:b w:val="0"/>
          <w:bCs w:val="0"/>
          <w:color w:val="auto"/>
          <w:sz w:val="24"/>
          <w:szCs w:val="24"/>
          <w:highlight w:val="none"/>
          <w:lang w:eastAsia="zh-CN"/>
        </w:rPr>
        <w:t>（六）法律、行政法规规定的其他条件。</w:t>
      </w:r>
      <w:bookmarkEnd w:id="112"/>
      <w:bookmarkEnd w:id="113"/>
      <w:bookmarkEnd w:id="114"/>
      <w:bookmarkEnd w:id="115"/>
      <w:bookmarkEnd w:id="116"/>
      <w:bookmarkEnd w:id="117"/>
      <w:bookmarkEnd w:id="118"/>
      <w:bookmarkEnd w:id="119"/>
      <w:bookmarkEnd w:id="120"/>
      <w:bookmarkEnd w:id="121"/>
      <w:bookmarkEnd w:id="122"/>
      <w:bookmarkEnd w:id="123"/>
      <w:bookmarkEnd w:id="124"/>
    </w:p>
    <w:p w14:paraId="39DC73A8">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125" w:name="_Toc19896"/>
      <w:bookmarkStart w:id="126" w:name="_Toc7904"/>
      <w:bookmarkStart w:id="127" w:name="_Toc320"/>
      <w:bookmarkStart w:id="128" w:name="_Toc11142"/>
      <w:bookmarkStart w:id="129" w:name="_Toc28229"/>
      <w:bookmarkStart w:id="130" w:name="_Toc21873"/>
      <w:bookmarkStart w:id="131" w:name="_Toc19706"/>
      <w:bookmarkStart w:id="132" w:name="_Toc24139"/>
      <w:bookmarkStart w:id="133" w:name="_Toc25499"/>
      <w:bookmarkStart w:id="134" w:name="_Toc1672"/>
      <w:bookmarkStart w:id="135" w:name="_Toc24269"/>
      <w:bookmarkStart w:id="136" w:name="_Toc22071"/>
      <w:bookmarkStart w:id="137" w:name="_Toc20847"/>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截至投标（响应）文件递交时间，</w:t>
      </w:r>
      <w:r>
        <w:rPr>
          <w:rFonts w:hint="eastAsia" w:ascii="仿宋" w:hAnsi="仿宋" w:eastAsia="仿宋" w:cs="仿宋"/>
          <w:b w:val="0"/>
          <w:bCs w:val="0"/>
          <w:color w:val="auto"/>
          <w:sz w:val="24"/>
          <w:szCs w:val="24"/>
          <w:highlight w:val="none"/>
          <w:lang w:val="en-US" w:eastAsia="zh-CN"/>
        </w:rPr>
        <w:t>未被列入“信用中国”网站（www.creditchina.gov.cn）失信被执行人、重大税收违法失信主体及中国政府采购网（www.ccgp.gov.cn）“政府采购严重违法失信行为信息记录”</w:t>
      </w:r>
      <w:r>
        <w:rPr>
          <w:rFonts w:hint="eastAsia" w:ascii="仿宋" w:hAnsi="仿宋" w:eastAsia="仿宋" w:cs="仿宋"/>
          <w:b w:val="0"/>
          <w:bCs w:val="0"/>
          <w:color w:val="auto"/>
          <w:sz w:val="24"/>
          <w:szCs w:val="24"/>
          <w:highlight w:val="none"/>
          <w:lang w:eastAsia="zh-CN"/>
        </w:rPr>
        <w:t>。</w:t>
      </w:r>
      <w:bookmarkEnd w:id="125"/>
      <w:bookmarkEnd w:id="126"/>
      <w:bookmarkEnd w:id="127"/>
      <w:bookmarkEnd w:id="128"/>
      <w:bookmarkEnd w:id="129"/>
      <w:bookmarkEnd w:id="130"/>
      <w:bookmarkEnd w:id="131"/>
      <w:bookmarkEnd w:id="132"/>
      <w:bookmarkEnd w:id="133"/>
      <w:bookmarkEnd w:id="134"/>
      <w:bookmarkEnd w:id="135"/>
      <w:bookmarkEnd w:id="136"/>
      <w:bookmarkEnd w:id="137"/>
    </w:p>
    <w:p w14:paraId="7E9BF915">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bookmarkStart w:id="138" w:name="_Toc16652"/>
      <w:bookmarkStart w:id="139" w:name="_Toc31284"/>
      <w:bookmarkStart w:id="140" w:name="_Toc11026"/>
      <w:bookmarkStart w:id="141" w:name="_Toc29269"/>
      <w:bookmarkStart w:id="142" w:name="_Toc1855"/>
      <w:bookmarkStart w:id="143" w:name="_Toc28179"/>
      <w:bookmarkStart w:id="144" w:name="_Toc9407"/>
      <w:bookmarkStart w:id="145" w:name="_Toc14096"/>
      <w:bookmarkStart w:id="146" w:name="_Toc19813"/>
      <w:bookmarkStart w:id="147" w:name="_Toc20300"/>
      <w:bookmarkStart w:id="148" w:name="_Toc4631"/>
      <w:bookmarkStart w:id="149" w:name="_Toc22475"/>
      <w:bookmarkStart w:id="150" w:name="_Toc25972"/>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.落实政府采购政策需满足的资格要求：</w:t>
      </w:r>
      <w:bookmarkEnd w:id="52"/>
      <w:bookmarkEnd w:id="53"/>
      <w:bookmarkEnd w:id="54"/>
      <w:bookmarkEnd w:id="55"/>
      <w:bookmarkEnd w:id="56"/>
      <w:bookmarkEnd w:id="57"/>
      <w:bookmarkEnd w:id="58"/>
      <w:bookmarkEnd w:id="59"/>
      <w:bookmarkEnd w:id="138"/>
      <w:bookmarkEnd w:id="139"/>
      <w:bookmarkEnd w:id="140"/>
      <w:bookmarkEnd w:id="141"/>
      <w:bookmarkEnd w:id="142"/>
      <w:bookmarkEnd w:id="143"/>
      <w:bookmarkEnd w:id="144"/>
      <w:bookmarkEnd w:id="145"/>
      <w:bookmarkEnd w:id="146"/>
      <w:bookmarkEnd w:id="147"/>
      <w:bookmarkEnd w:id="148"/>
      <w:bookmarkEnd w:id="149"/>
      <w:bookmarkEnd w:id="150"/>
    </w:p>
    <w:p w14:paraId="206AFCF2">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（1）本项目</w:t>
      </w:r>
      <w:r>
        <w:rPr>
          <w:rFonts w:hint="eastAsia" w:ascii="仿宋" w:hAnsi="仿宋" w:eastAsia="仿宋" w:cs="仿宋"/>
          <w:b/>
          <w:bCs/>
          <w:color w:val="auto"/>
          <w:sz w:val="24"/>
          <w:szCs w:val="24"/>
          <w:highlight w:val="none"/>
          <w:u w:val="none"/>
          <w:lang w:eastAsia="zh-CN"/>
        </w:rPr>
        <w:t>（不属于）</w:t>
      </w:r>
      <w:r>
        <w:rPr>
          <w:rFonts w:hint="eastAsia" w:ascii="仿宋" w:hAnsi="仿宋" w:eastAsia="仿宋" w:cs="仿宋"/>
          <w:b w:val="0"/>
          <w:bCs w:val="0"/>
          <w:color w:val="auto"/>
          <w:sz w:val="24"/>
          <w:szCs w:val="24"/>
          <w:highlight w:val="none"/>
          <w:lang w:eastAsia="zh-CN"/>
        </w:rPr>
        <w:t xml:space="preserve">专门面向中小企业采购的项目。 </w:t>
      </w:r>
    </w:p>
    <w:p w14:paraId="7587A3CC">
      <w:pPr>
        <w:pStyle w:val="4"/>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仿宋" w:hAnsi="仿宋" w:eastAsia="仿宋" w:cs="仿宋"/>
          <w:b w:val="0"/>
          <w:bCs w:val="0"/>
          <w:color w:val="auto"/>
          <w:sz w:val="24"/>
          <w:szCs w:val="24"/>
          <w:highlight w:val="none"/>
          <w:u w:val="none"/>
          <w:lang w:eastAsia="zh-CN"/>
        </w:rPr>
      </w:pPr>
      <w:r>
        <w:rPr>
          <w:rFonts w:hint="eastAsia" w:ascii="仿宋" w:hAnsi="仿宋" w:eastAsia="仿宋" w:cs="仿宋"/>
          <w:b w:val="0"/>
          <w:bCs w:val="0"/>
          <w:color w:val="auto"/>
          <w:sz w:val="24"/>
          <w:szCs w:val="24"/>
          <w:highlight w:val="none"/>
          <w:lang w:eastAsia="zh-CN"/>
        </w:rPr>
        <w:t>（2）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云南省财政厅</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eastAsia="zh-CN"/>
        </w:rPr>
        <w:t>云南省工业和信息化厅</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eastAsia="zh-CN"/>
        </w:rPr>
        <w:t>关于落实政府采购促进中小企业发展政策意见的通知》（</w:t>
      </w:r>
      <w:r>
        <w:rPr>
          <w:rFonts w:hint="eastAsia" w:ascii="仿宋" w:hAnsi="仿宋" w:eastAsia="仿宋" w:cs="仿宋"/>
          <w:b w:val="0"/>
          <w:bCs w:val="0"/>
          <w:color w:val="auto"/>
          <w:sz w:val="24"/>
          <w:szCs w:val="24"/>
          <w:highlight w:val="none"/>
          <w:lang w:val="en-US" w:eastAsia="zh-CN"/>
        </w:rPr>
        <w:t>云财规</w:t>
      </w:r>
      <w:r>
        <w:rPr>
          <w:rFonts w:hint="eastAsia" w:ascii="仿宋" w:hAnsi="仿宋" w:eastAsia="仿宋" w:cs="仿宋"/>
          <w:b w:val="0"/>
          <w:bCs w:val="0"/>
          <w:color w:val="auto"/>
          <w:sz w:val="24"/>
          <w:szCs w:val="24"/>
          <w:highlight w:val="none"/>
          <w:lang w:eastAsia="zh-CN"/>
        </w:rPr>
        <w:t>〔20</w:t>
      </w:r>
      <w:r>
        <w:rPr>
          <w:rFonts w:hint="eastAsia" w:ascii="仿宋" w:hAnsi="仿宋" w:eastAsia="仿宋" w:cs="仿宋"/>
          <w:b w:val="0"/>
          <w:bCs w:val="0"/>
          <w:color w:val="auto"/>
          <w:sz w:val="24"/>
          <w:szCs w:val="24"/>
          <w:highlight w:val="none"/>
          <w:lang w:val="en-US" w:eastAsia="zh-CN"/>
        </w:rPr>
        <w:t>22</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13号</w:t>
      </w:r>
      <w:r>
        <w:rPr>
          <w:rFonts w:hint="eastAsia" w:ascii="仿宋" w:hAnsi="仿宋" w:eastAsia="仿宋" w:cs="仿宋"/>
          <w:b w:val="0"/>
          <w:bCs w:val="0"/>
          <w:color w:val="auto"/>
          <w:sz w:val="24"/>
          <w:szCs w:val="24"/>
          <w:highlight w:val="none"/>
          <w:lang w:eastAsia="zh-CN"/>
        </w:rPr>
        <w:t>）等。</w:t>
      </w:r>
      <w:r>
        <w:rPr>
          <w:rFonts w:hint="eastAsia" w:ascii="仿宋" w:hAnsi="仿宋" w:eastAsia="仿宋" w:cs="仿宋"/>
          <w:b w:val="0"/>
          <w:bCs w:val="0"/>
          <w:color w:val="auto"/>
          <w:sz w:val="24"/>
          <w:szCs w:val="24"/>
          <w:highlight w:val="none"/>
          <w:u w:val="none"/>
          <w:lang w:eastAsia="zh-CN"/>
        </w:rPr>
        <w:t>评审时小微型企业产品享受10%的价格折扣。监狱企业、残疾人福利性单位视同小微型企业。</w:t>
      </w:r>
    </w:p>
    <w:p w14:paraId="137BE07A">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bookmarkStart w:id="151" w:name="_Toc16668"/>
      <w:bookmarkStart w:id="152" w:name="_Toc30599"/>
      <w:bookmarkStart w:id="153" w:name="_Toc20720"/>
      <w:bookmarkStart w:id="154" w:name="_Toc25518"/>
      <w:bookmarkStart w:id="155" w:name="_Toc9689"/>
      <w:bookmarkStart w:id="156" w:name="_Toc16706"/>
      <w:bookmarkStart w:id="157" w:name="_Toc25407"/>
      <w:bookmarkStart w:id="158" w:name="_Toc13138"/>
      <w:bookmarkStart w:id="159" w:name="_Toc9787"/>
      <w:bookmarkStart w:id="160" w:name="_Toc6423"/>
      <w:bookmarkStart w:id="161" w:name="_Toc16739"/>
      <w:bookmarkStart w:id="162" w:name="_Toc23913"/>
      <w:bookmarkStart w:id="163" w:name="_Toc8016"/>
      <w:bookmarkStart w:id="164" w:name="_Toc18135"/>
      <w:bookmarkStart w:id="165" w:name="_Toc575"/>
      <w:bookmarkStart w:id="166" w:name="_Toc1066"/>
      <w:bookmarkStart w:id="167" w:name="_Toc8165"/>
      <w:bookmarkStart w:id="168" w:name="_Toc28915"/>
      <w:bookmarkStart w:id="169" w:name="_Toc28890"/>
      <w:bookmarkStart w:id="170" w:name="_Toc1089"/>
      <w:bookmarkStart w:id="171" w:name="_Toc30118"/>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.本项目的特定资格要求：</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Pr>
          <w:rFonts w:hint="eastAsia" w:ascii="仿宋" w:hAnsi="仿宋" w:eastAsia="仿宋" w:cs="仿宋"/>
          <w:b w:val="0"/>
          <w:bCs w:val="0"/>
          <w:color w:val="auto"/>
          <w:sz w:val="24"/>
          <w:szCs w:val="24"/>
          <w:highlight w:val="none"/>
          <w:lang w:val="en-US" w:eastAsia="zh-CN"/>
        </w:rPr>
        <w:t>无</w:t>
      </w:r>
    </w:p>
    <w:p w14:paraId="35739BE7">
      <w:pPr>
        <w:pStyle w:val="2"/>
        <w:keepNext w:val="0"/>
        <w:keepLines w:val="0"/>
        <w:pageBreakBefore w:val="0"/>
        <w:widowControl w:val="0"/>
        <w:kinsoku/>
        <w:autoSpaceDE/>
        <w:autoSpaceDN/>
        <w:bidi w:val="0"/>
        <w:adjustRightInd/>
        <w:snapToGrid/>
        <w:spacing w:before="0" w:after="0" w:line="430" w:lineRule="exact"/>
        <w:ind w:firstLine="482" w:firstLineChars="200"/>
        <w:jc w:val="left"/>
        <w:textAlignment w:val="auto"/>
        <w:rPr>
          <w:rFonts w:hint="eastAsia" w:ascii="仿宋" w:hAnsi="仿宋" w:eastAsia="仿宋" w:cs="仿宋"/>
          <w:color w:val="auto"/>
          <w:sz w:val="24"/>
          <w:szCs w:val="24"/>
          <w:highlight w:val="none"/>
          <w:lang w:eastAsia="zh-CN"/>
        </w:rPr>
      </w:pPr>
      <w:bookmarkStart w:id="172" w:name="_Toc145067545"/>
      <w:bookmarkStart w:id="173" w:name="_Toc88638742"/>
      <w:bookmarkStart w:id="174" w:name="_Toc88646723"/>
      <w:bookmarkStart w:id="175" w:name="_Toc15631"/>
      <w:r>
        <w:rPr>
          <w:rFonts w:hint="eastAsia" w:ascii="仿宋" w:hAnsi="仿宋" w:eastAsia="仿宋" w:cs="仿宋"/>
          <w:color w:val="auto"/>
          <w:sz w:val="24"/>
          <w:szCs w:val="24"/>
          <w:highlight w:val="none"/>
          <w:lang w:eastAsia="zh-CN"/>
        </w:rPr>
        <w:t>三、获取招标文件</w:t>
      </w:r>
      <w:bookmarkEnd w:id="172"/>
      <w:bookmarkEnd w:id="173"/>
      <w:bookmarkEnd w:id="174"/>
      <w:bookmarkEnd w:id="175"/>
    </w:p>
    <w:bookmarkEnd w:id="6"/>
    <w:p w14:paraId="1447821E">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1.时间：202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28</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lang w:eastAsia="zh-CN"/>
        </w:rPr>
        <w:t>点00分至 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04</w:t>
      </w:r>
      <w:r>
        <w:rPr>
          <w:rFonts w:hint="eastAsia" w:ascii="仿宋" w:hAnsi="仿宋" w:eastAsia="仿宋" w:cs="仿宋"/>
          <w:color w:val="auto"/>
          <w:sz w:val="24"/>
          <w:szCs w:val="24"/>
          <w:highlight w:val="none"/>
          <w:lang w:eastAsia="zh-CN"/>
        </w:rPr>
        <w:t>日23点59分</w:t>
      </w:r>
      <w:r>
        <w:rPr>
          <w:rFonts w:hint="eastAsia" w:ascii="仿宋" w:hAnsi="仿宋" w:eastAsia="仿宋" w:cs="仿宋"/>
          <w:color w:val="auto"/>
          <w:sz w:val="24"/>
          <w:highlight w:val="none"/>
        </w:rPr>
        <w:t>（北京时间，法定节假日除外）</w:t>
      </w:r>
    </w:p>
    <w:p w14:paraId="590A2EC3">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2.地点：</w:t>
      </w:r>
      <w:r>
        <w:rPr>
          <w:rFonts w:hint="eastAsia" w:ascii="仿宋" w:hAnsi="仿宋" w:eastAsia="仿宋" w:cs="仿宋"/>
          <w:color w:val="auto"/>
          <w:sz w:val="24"/>
          <w:szCs w:val="24"/>
          <w:highlight w:val="none"/>
          <w:lang w:val="en-US" w:eastAsia="zh-CN"/>
        </w:rPr>
        <w:t>“政采云”平台（http：//www.zcygov.cn）（操作路径：登录“政采云”平台－项目采购－获取采购文件－找到本项目－点击“申请获取采购文件”）</w:t>
      </w:r>
      <w:r>
        <w:rPr>
          <w:rFonts w:hint="eastAsia" w:ascii="仿宋" w:hAnsi="仿宋" w:eastAsia="仿宋" w:cs="仿宋"/>
          <w:color w:val="auto"/>
          <w:sz w:val="24"/>
          <w:szCs w:val="24"/>
          <w:highlight w:val="none"/>
          <w:lang w:eastAsia="zh-CN"/>
        </w:rPr>
        <w:t>。</w:t>
      </w:r>
    </w:p>
    <w:p w14:paraId="20559082">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3.方式：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）按上述要求获取文件的供应商视为合法获取了本项目采购文件，具备本项目的投标资格。</w:t>
      </w:r>
    </w:p>
    <w:p w14:paraId="2AEF1C0B">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4.售价：0.00元。</w:t>
      </w:r>
    </w:p>
    <w:p w14:paraId="74DC9D98">
      <w:pPr>
        <w:pStyle w:val="2"/>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仿宋" w:hAnsi="仿宋" w:eastAsia="仿宋" w:cs="仿宋"/>
          <w:color w:val="auto"/>
          <w:sz w:val="24"/>
          <w:szCs w:val="24"/>
          <w:highlight w:val="none"/>
          <w:lang w:eastAsia="zh-CN"/>
        </w:rPr>
      </w:pPr>
      <w:bookmarkStart w:id="176" w:name="_Toc16746"/>
      <w:bookmarkStart w:id="177" w:name="_Toc145067546"/>
      <w:bookmarkStart w:id="178" w:name="_Toc9280"/>
      <w:bookmarkStart w:id="179" w:name="_Toc88646724"/>
      <w:bookmarkStart w:id="180" w:name="_Toc15752"/>
      <w:bookmarkStart w:id="181" w:name="_Toc88638747"/>
      <w:r>
        <w:rPr>
          <w:rFonts w:hint="eastAsia" w:ascii="仿宋" w:hAnsi="仿宋" w:eastAsia="仿宋" w:cs="仿宋"/>
          <w:color w:val="auto"/>
          <w:sz w:val="24"/>
          <w:szCs w:val="24"/>
          <w:highlight w:val="none"/>
          <w:lang w:eastAsia="zh-CN"/>
        </w:rPr>
        <w:t>四、提交投标文件截止时间、开标时间和地点</w:t>
      </w:r>
      <w:bookmarkEnd w:id="176"/>
      <w:bookmarkEnd w:id="177"/>
      <w:bookmarkEnd w:id="178"/>
      <w:bookmarkEnd w:id="179"/>
      <w:bookmarkEnd w:id="180"/>
      <w:bookmarkEnd w:id="181"/>
    </w:p>
    <w:p w14:paraId="2FB7E063">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b w:val="0"/>
          <w:bCs w:val="0"/>
          <w:color w:val="auto"/>
          <w:sz w:val="24"/>
          <w:szCs w:val="24"/>
          <w:highlight w:val="none"/>
          <w:lang w:eastAsia="zh-CN"/>
        </w:rPr>
      </w:pPr>
      <w:bookmarkStart w:id="182" w:name="_Toc88638749"/>
      <w:r>
        <w:rPr>
          <w:rFonts w:hint="eastAsia" w:ascii="仿宋" w:hAnsi="仿宋" w:eastAsia="仿宋" w:cs="仿宋"/>
          <w:b w:val="0"/>
          <w:bCs w:val="0"/>
          <w:color w:val="auto"/>
          <w:sz w:val="24"/>
          <w:szCs w:val="24"/>
          <w:highlight w:val="none"/>
          <w:lang w:eastAsia="zh-CN"/>
        </w:rPr>
        <w:t>1.投标文件递交的截止时间及开标时间：202</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lang w:val="en-US" w:eastAsia="zh-CN"/>
        </w:rPr>
        <w:t>09</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lang w:val="en-US" w:eastAsia="zh-CN"/>
        </w:rPr>
        <w:t>17</w:t>
      </w:r>
      <w:r>
        <w:rPr>
          <w:rFonts w:hint="eastAsia" w:ascii="仿宋" w:hAnsi="仿宋" w:eastAsia="仿宋" w:cs="仿宋"/>
          <w:b w:val="0"/>
          <w:bCs w:val="0"/>
          <w:color w:val="auto"/>
          <w:sz w:val="24"/>
          <w:szCs w:val="24"/>
          <w:highlight w:val="none"/>
          <w:lang w:eastAsia="zh-CN"/>
        </w:rPr>
        <w:t>日09时00分（北京时间）。</w:t>
      </w:r>
    </w:p>
    <w:p w14:paraId="5A88C977">
      <w:pPr>
        <w:pStyle w:val="4"/>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2.地点：</w:t>
      </w:r>
      <w:bookmarkEnd w:id="182"/>
      <w:r>
        <w:rPr>
          <w:rFonts w:hint="eastAsia" w:ascii="仿宋" w:hAnsi="仿宋" w:eastAsia="仿宋" w:cs="仿宋"/>
          <w:color w:val="auto"/>
          <w:sz w:val="24"/>
          <w:szCs w:val="24"/>
          <w:highlight w:val="none"/>
          <w:lang w:eastAsia="zh-CN"/>
        </w:rPr>
        <w:t>政采云平台（http：//www.zcygov.cn），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2DE92B3B">
      <w:pPr>
        <w:pStyle w:val="2"/>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仿宋" w:hAnsi="仿宋" w:eastAsia="仿宋" w:cs="仿宋"/>
          <w:color w:val="auto"/>
          <w:sz w:val="24"/>
          <w:szCs w:val="24"/>
          <w:highlight w:val="none"/>
          <w:lang w:eastAsia="zh-CN"/>
        </w:rPr>
      </w:pPr>
      <w:bookmarkStart w:id="183" w:name="_Toc19357"/>
      <w:bookmarkStart w:id="184" w:name="_Toc145067547"/>
      <w:bookmarkStart w:id="185" w:name="_Toc20150"/>
      <w:bookmarkStart w:id="186" w:name="_Toc25859"/>
      <w:bookmarkStart w:id="187" w:name="_Toc89951815"/>
      <w:r>
        <w:rPr>
          <w:rFonts w:hint="eastAsia" w:ascii="仿宋" w:hAnsi="仿宋" w:eastAsia="仿宋" w:cs="仿宋"/>
          <w:color w:val="auto"/>
          <w:sz w:val="24"/>
          <w:szCs w:val="24"/>
          <w:highlight w:val="none"/>
          <w:lang w:eastAsia="zh-CN"/>
        </w:rPr>
        <w:t>五、公告期限</w:t>
      </w:r>
      <w:bookmarkEnd w:id="183"/>
      <w:bookmarkEnd w:id="184"/>
      <w:bookmarkEnd w:id="185"/>
      <w:bookmarkEnd w:id="186"/>
      <w:bookmarkEnd w:id="187"/>
    </w:p>
    <w:p w14:paraId="5C9E80E2">
      <w:pPr>
        <w:pStyle w:val="4"/>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自本公告发布之日起5个工作日。</w:t>
      </w:r>
    </w:p>
    <w:p w14:paraId="6D9B2AFA">
      <w:pPr>
        <w:pStyle w:val="2"/>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仿宋" w:hAnsi="仿宋" w:eastAsia="仿宋" w:cs="仿宋"/>
          <w:color w:val="auto"/>
          <w:sz w:val="24"/>
          <w:szCs w:val="24"/>
          <w:highlight w:val="none"/>
          <w:lang w:val="en-US" w:eastAsia="zh-CN"/>
        </w:rPr>
      </w:pPr>
      <w:bookmarkStart w:id="188" w:name="_Toc11085"/>
      <w:bookmarkStart w:id="189" w:name="_Toc11846"/>
      <w:bookmarkStart w:id="190" w:name="_Toc145067548"/>
      <w:bookmarkStart w:id="191" w:name="_Toc89951816"/>
      <w:bookmarkStart w:id="192" w:name="_Toc23745"/>
      <w:r>
        <w:rPr>
          <w:rFonts w:hint="eastAsia" w:ascii="仿宋" w:hAnsi="仿宋" w:eastAsia="仿宋" w:cs="仿宋"/>
          <w:color w:val="auto"/>
          <w:sz w:val="24"/>
          <w:szCs w:val="24"/>
          <w:highlight w:val="none"/>
          <w:lang w:val="en-US" w:eastAsia="zh-CN"/>
        </w:rPr>
        <w:t>六、其他补充事宜</w:t>
      </w:r>
      <w:bookmarkEnd w:id="188"/>
      <w:bookmarkEnd w:id="189"/>
    </w:p>
    <w:p w14:paraId="0552AAFB">
      <w:pPr>
        <w:keepNext w:val="0"/>
        <w:keepLines w:val="0"/>
        <w:pageBreakBefore w:val="0"/>
        <w:widowControl w:val="0"/>
        <w:kinsoku/>
        <w:wordWrap/>
        <w:overflowPunct/>
        <w:topLinePunct w:val="0"/>
        <w:autoSpaceDE/>
        <w:autoSpaceDN/>
        <w:bidi w:val="0"/>
        <w:adjustRightInd/>
        <w:snapToGrid/>
        <w:spacing w:line="430" w:lineRule="exact"/>
        <w:ind w:left="502" w:leftChars="228"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开标方式：网上开标</w:t>
      </w:r>
    </w:p>
    <w:p w14:paraId="21BA353A">
      <w:pPr>
        <w:keepNext w:val="0"/>
        <w:keepLines w:val="0"/>
        <w:pageBreakBefore w:val="0"/>
        <w:kinsoku/>
        <w:wordWrap w:val="0"/>
        <w:autoSpaceDE/>
        <w:autoSpaceDN/>
        <w:bidi w:val="0"/>
        <w:adjustRightInd/>
        <w:snapToGrid/>
        <w:spacing w:line="430" w:lineRule="exact"/>
        <w:ind w:firstLine="480" w:firstLineChars="200"/>
        <w:textAlignment w:val="auto"/>
        <w:rPr>
          <w:rFonts w:hint="eastAsia" w:ascii="仿宋" w:hAnsi="仿宋" w:eastAsia="仿宋" w:cs="仿宋"/>
          <w:bCs/>
          <w:color w:val="auto"/>
          <w:sz w:val="24"/>
          <w:szCs w:val="24"/>
          <w:highlight w:val="none"/>
          <w:lang w:eastAsia="zh-CN" w:bidi="ar"/>
        </w:rPr>
      </w:pPr>
      <w:r>
        <w:rPr>
          <w:rFonts w:hint="eastAsia" w:ascii="仿宋" w:hAnsi="仿宋" w:eastAsia="仿宋" w:cs="仿宋"/>
          <w:bCs/>
          <w:color w:val="auto"/>
          <w:sz w:val="24"/>
          <w:szCs w:val="24"/>
          <w:highlight w:val="none"/>
          <w:lang w:val="en-US" w:eastAsia="zh-CN" w:bidi="ar"/>
        </w:rPr>
        <w:t>2.</w:t>
      </w:r>
      <w:r>
        <w:rPr>
          <w:rFonts w:hint="eastAsia" w:ascii="仿宋" w:hAnsi="仿宋" w:eastAsia="仿宋" w:cs="仿宋"/>
          <w:bCs/>
          <w:color w:val="auto"/>
          <w:sz w:val="24"/>
          <w:szCs w:val="24"/>
          <w:highlight w:val="none"/>
          <w:lang w:bidi="ar"/>
        </w:rPr>
        <w:t>是否需要缴纳投标保证金：是</w:t>
      </w:r>
      <w:r>
        <w:rPr>
          <w:rFonts w:hint="eastAsia" w:ascii="仿宋" w:hAnsi="仿宋" w:eastAsia="仿宋" w:cs="仿宋"/>
          <w:bCs/>
          <w:color w:val="auto"/>
          <w:sz w:val="24"/>
          <w:szCs w:val="24"/>
          <w:highlight w:val="none"/>
          <w:lang w:eastAsia="zh-CN" w:bidi="ar"/>
        </w:rPr>
        <w:t>；</w:t>
      </w:r>
    </w:p>
    <w:p w14:paraId="5EA107F2">
      <w:pPr>
        <w:keepNext w:val="0"/>
        <w:keepLines w:val="0"/>
        <w:pageBreakBefore w:val="0"/>
        <w:kinsoku/>
        <w:wordWrap w:val="0"/>
        <w:autoSpaceDE/>
        <w:autoSpaceDN/>
        <w:bidi w:val="0"/>
        <w:adjustRightInd/>
        <w:snapToGrid/>
        <w:spacing w:line="430" w:lineRule="exact"/>
        <w:ind w:firstLine="723" w:firstLineChars="300"/>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项目名称：楚雄州公安局执法执勤装备采购</w:t>
      </w:r>
    </w:p>
    <w:p w14:paraId="1CC2985A">
      <w:pPr>
        <w:keepNext w:val="0"/>
        <w:keepLines w:val="0"/>
        <w:pageBreakBefore w:val="0"/>
        <w:kinsoku/>
        <w:wordWrap w:val="0"/>
        <w:autoSpaceDE/>
        <w:autoSpaceDN/>
        <w:bidi w:val="0"/>
        <w:adjustRightInd/>
        <w:snapToGrid/>
        <w:spacing w:line="430" w:lineRule="exact"/>
        <w:ind w:firstLine="723" w:firstLineChars="300"/>
        <w:textAlignment w:val="auto"/>
        <w:rPr>
          <w:rFonts w:hint="eastAsia" w:ascii="仿宋" w:hAnsi="仿宋" w:eastAsia="仿宋" w:cs="仿宋"/>
          <w:b/>
          <w:bCs/>
          <w:color w:val="auto"/>
          <w:sz w:val="24"/>
          <w:szCs w:val="24"/>
          <w:highlight w:val="none"/>
          <w:lang w:eastAsia="zh-CN" w:bidi="ar"/>
        </w:rPr>
      </w:pPr>
      <w:r>
        <w:rPr>
          <w:rFonts w:hint="eastAsia" w:ascii="仿宋" w:hAnsi="仿宋" w:eastAsia="仿宋" w:cs="仿宋"/>
          <w:b/>
          <w:bCs/>
          <w:color w:val="auto"/>
          <w:sz w:val="24"/>
          <w:szCs w:val="24"/>
          <w:highlight w:val="none"/>
          <w:lang w:bidi="ar"/>
        </w:rPr>
        <w:t>保证金金额：</w:t>
      </w:r>
      <w:r>
        <w:rPr>
          <w:rFonts w:hint="eastAsia" w:ascii="仿宋" w:hAnsi="仿宋" w:eastAsia="仿宋" w:cs="仿宋"/>
          <w:b/>
          <w:bCs/>
          <w:color w:val="auto"/>
          <w:sz w:val="24"/>
          <w:szCs w:val="24"/>
          <w:highlight w:val="none"/>
          <w:u w:val="none"/>
          <w:lang w:val="en-US" w:eastAsia="zh-CN" w:bidi="ar"/>
        </w:rPr>
        <w:t>6250.00</w:t>
      </w:r>
      <w:r>
        <w:rPr>
          <w:rFonts w:hint="eastAsia" w:ascii="仿宋" w:hAnsi="仿宋" w:eastAsia="仿宋" w:cs="仿宋"/>
          <w:b/>
          <w:bCs/>
          <w:color w:val="auto"/>
          <w:sz w:val="24"/>
          <w:szCs w:val="24"/>
          <w:highlight w:val="none"/>
          <w:u w:val="none"/>
          <w:lang w:bidi="ar"/>
        </w:rPr>
        <w:t>元</w:t>
      </w:r>
      <w:r>
        <w:rPr>
          <w:rFonts w:hint="eastAsia" w:ascii="仿宋" w:hAnsi="仿宋" w:eastAsia="仿宋" w:cs="仿宋"/>
          <w:b/>
          <w:bCs/>
          <w:color w:val="auto"/>
          <w:sz w:val="24"/>
          <w:szCs w:val="24"/>
          <w:highlight w:val="none"/>
          <w:lang w:eastAsia="zh-CN" w:bidi="ar"/>
        </w:rPr>
        <w:t>；</w:t>
      </w:r>
    </w:p>
    <w:p w14:paraId="65CCF9FD">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仿宋" w:hAnsi="仿宋" w:eastAsia="仿宋" w:cs="仿宋"/>
          <w:bCs/>
          <w:color w:val="auto"/>
          <w:sz w:val="24"/>
          <w:szCs w:val="24"/>
          <w:highlight w:val="none"/>
          <w:lang w:eastAsia="zh-CN" w:bidi="ar"/>
        </w:rPr>
      </w:pPr>
      <w:r>
        <w:rPr>
          <w:rFonts w:hint="eastAsia" w:ascii="仿宋" w:hAnsi="仿宋" w:eastAsia="仿宋" w:cs="仿宋"/>
          <w:bCs/>
          <w:color w:val="auto"/>
          <w:sz w:val="24"/>
          <w:szCs w:val="24"/>
          <w:highlight w:val="none"/>
          <w:lang w:bidi="ar"/>
        </w:rPr>
        <w:t>保证金缴纳方式：支票、汇票、本票、保函</w:t>
      </w:r>
      <w:r>
        <w:rPr>
          <w:rFonts w:hint="eastAsia" w:ascii="仿宋" w:hAnsi="仿宋" w:eastAsia="仿宋" w:cs="仿宋"/>
          <w:bCs/>
          <w:color w:val="auto"/>
          <w:sz w:val="24"/>
          <w:szCs w:val="24"/>
          <w:highlight w:val="none"/>
          <w:lang w:eastAsia="zh-CN" w:bidi="ar"/>
        </w:rPr>
        <w:t>、</w:t>
      </w:r>
      <w:r>
        <w:rPr>
          <w:rFonts w:hint="eastAsia" w:ascii="仿宋" w:hAnsi="仿宋" w:eastAsia="仿宋" w:cs="仿宋"/>
          <w:bCs/>
          <w:color w:val="auto"/>
          <w:sz w:val="24"/>
          <w:szCs w:val="24"/>
          <w:highlight w:val="none"/>
          <w:lang w:bidi="ar"/>
        </w:rPr>
        <w:t>网银</w:t>
      </w:r>
      <w:r>
        <w:rPr>
          <w:rFonts w:hint="eastAsia" w:ascii="仿宋" w:hAnsi="仿宋" w:eastAsia="仿宋" w:cs="仿宋"/>
          <w:bCs/>
          <w:color w:val="auto"/>
          <w:sz w:val="24"/>
          <w:szCs w:val="24"/>
          <w:highlight w:val="none"/>
          <w:lang w:eastAsia="zh-CN" w:bidi="ar"/>
        </w:rPr>
        <w:t>、</w:t>
      </w:r>
      <w:r>
        <w:rPr>
          <w:rFonts w:hint="eastAsia" w:ascii="仿宋" w:hAnsi="仿宋" w:eastAsia="仿宋" w:cs="仿宋"/>
          <w:bCs/>
          <w:color w:val="auto"/>
          <w:sz w:val="24"/>
          <w:szCs w:val="24"/>
          <w:highlight w:val="none"/>
          <w:lang w:bidi="ar"/>
        </w:rPr>
        <w:t>转账、电汇</w:t>
      </w:r>
      <w:r>
        <w:rPr>
          <w:rFonts w:hint="eastAsia" w:ascii="仿宋" w:hAnsi="仿宋" w:eastAsia="仿宋" w:cs="仿宋"/>
          <w:bCs/>
          <w:color w:val="auto"/>
          <w:sz w:val="24"/>
          <w:szCs w:val="24"/>
          <w:highlight w:val="none"/>
          <w:lang w:eastAsia="zh-CN" w:bidi="ar"/>
        </w:rPr>
        <w:t>等非现金形式，供应商可根据实际情况，选择保证金的缴纳方式；</w:t>
      </w:r>
    </w:p>
    <w:p w14:paraId="7E627153">
      <w:pPr>
        <w:keepNext w:val="0"/>
        <w:keepLines w:val="0"/>
        <w:pageBreakBefore w:val="0"/>
        <w:widowControl w:val="0"/>
        <w:kinsoku/>
        <w:wordWrap/>
        <w:overflowPunct/>
        <w:topLinePunct w:val="0"/>
        <w:autoSpaceDE/>
        <w:autoSpaceDN/>
        <w:bidi w:val="0"/>
        <w:adjustRightInd/>
        <w:snapToGrid/>
        <w:spacing w:line="430" w:lineRule="exact"/>
        <w:ind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保证金缴纳截止时间：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lang w:eastAsia="zh-CN"/>
        </w:rPr>
        <w:t>日09时00分（北京时间）</w:t>
      </w:r>
      <w:r>
        <w:rPr>
          <w:rFonts w:hint="eastAsia" w:ascii="仿宋" w:hAnsi="仿宋" w:eastAsia="仿宋" w:cs="仿宋"/>
          <w:color w:val="auto"/>
          <w:sz w:val="24"/>
          <w:szCs w:val="24"/>
          <w:highlight w:val="none"/>
        </w:rPr>
        <w:t>。</w:t>
      </w:r>
    </w:p>
    <w:p w14:paraId="0EBA8AA8">
      <w:pPr>
        <w:keepNext w:val="0"/>
        <w:keepLines w:val="0"/>
        <w:pageBreakBefore w:val="0"/>
        <w:kinsoku/>
        <w:wordWrap w:val="0"/>
        <w:autoSpaceDE/>
        <w:autoSpaceDN/>
        <w:bidi w:val="0"/>
        <w:adjustRightInd/>
        <w:snapToGrid/>
        <w:spacing w:line="430" w:lineRule="exact"/>
        <w:ind w:firstLine="480" w:firstLineChars="200"/>
        <w:textAlignment w:val="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3.其他：</w:t>
      </w:r>
    </w:p>
    <w:p w14:paraId="5EE9AC0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发布公告的媒介：本次招标公告在《云南省政府采购网》《政府采购云平台》上发布，采购人及采购代理机构对其他网站发布或转载的公告内容不承担任何责任；</w:t>
      </w:r>
    </w:p>
    <w:p w14:paraId="55F402C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）本项目实行网上投标，采用电子投标文件，供应商</w:t>
      </w:r>
      <w:r>
        <w:rPr>
          <w:rFonts w:hint="eastAsia" w:ascii="仿宋" w:hAnsi="仿宋" w:eastAsia="仿宋" w:cs="仿宋"/>
          <w:color w:val="auto"/>
          <w:sz w:val="24"/>
          <w:szCs w:val="24"/>
          <w:highlight w:val="none"/>
        </w:rPr>
        <w:t>无需到现场开标</w:t>
      </w:r>
      <w:r>
        <w:rPr>
          <w:rFonts w:hint="eastAsia" w:ascii="仿宋" w:hAnsi="仿宋" w:eastAsia="仿宋" w:cs="仿宋"/>
          <w:color w:val="auto"/>
          <w:sz w:val="24"/>
          <w:szCs w:val="24"/>
          <w:highlight w:val="none"/>
          <w:lang w:eastAsia="zh-CN"/>
        </w:rPr>
        <w:t>；</w:t>
      </w:r>
    </w:p>
    <w:p w14:paraId="1FC2FBD4">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各供应商应在开标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他采购资料，数字证书（CA）详见其办理流程；</w:t>
      </w:r>
    </w:p>
    <w:p w14:paraId="44A37ACD">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59BBA07D">
      <w:pPr>
        <w:pStyle w:val="2"/>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仿宋" w:hAnsi="仿宋" w:eastAsia="仿宋" w:cs="仿宋"/>
          <w:color w:val="auto"/>
          <w:sz w:val="24"/>
          <w:szCs w:val="24"/>
          <w:highlight w:val="none"/>
          <w:lang w:eastAsia="zh-CN"/>
        </w:rPr>
      </w:pPr>
      <w:bookmarkStart w:id="193" w:name="_Toc8808"/>
      <w:bookmarkStart w:id="194" w:name="_Toc15342"/>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lang w:eastAsia="zh-CN"/>
        </w:rPr>
        <w:t>、对本次招标提出询问，请按以下方式联系</w:t>
      </w:r>
      <w:bookmarkEnd w:id="190"/>
      <w:bookmarkEnd w:id="191"/>
      <w:bookmarkEnd w:id="192"/>
      <w:bookmarkEnd w:id="193"/>
      <w:bookmarkEnd w:id="194"/>
    </w:p>
    <w:p w14:paraId="7EF68443">
      <w:pPr>
        <w:pStyle w:val="4"/>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仿宋" w:hAnsi="仿宋" w:eastAsia="仿宋" w:cs="仿宋"/>
          <w:b/>
          <w:bCs w:val="0"/>
          <w:color w:val="auto"/>
          <w:sz w:val="24"/>
          <w:szCs w:val="24"/>
          <w:highlight w:val="none"/>
          <w:lang w:val="en-US" w:eastAsia="zh-CN"/>
        </w:rPr>
      </w:pPr>
      <w:bookmarkStart w:id="195" w:name="_Toc15330"/>
      <w:bookmarkStart w:id="196" w:name="_Toc11211"/>
      <w:bookmarkStart w:id="197" w:name="_Toc26358"/>
      <w:bookmarkStart w:id="198" w:name="_Toc29317"/>
      <w:bookmarkStart w:id="199" w:name="_Toc13650"/>
      <w:bookmarkStart w:id="200" w:name="_Toc29602"/>
      <w:bookmarkStart w:id="201" w:name="_Toc8117"/>
      <w:bookmarkStart w:id="202" w:name="_Toc9957"/>
      <w:bookmarkStart w:id="203" w:name="_Toc2842"/>
      <w:bookmarkStart w:id="204" w:name="_Toc7929"/>
      <w:bookmarkStart w:id="205" w:name="_Toc3586"/>
      <w:bookmarkStart w:id="206" w:name="_Toc31871"/>
      <w:bookmarkStart w:id="207" w:name="_Toc20671"/>
      <w:bookmarkStart w:id="208" w:name="_Toc20322"/>
      <w:bookmarkStart w:id="209" w:name="_Toc3653"/>
      <w:bookmarkStart w:id="210" w:name="_Toc23581"/>
      <w:bookmarkStart w:id="211" w:name="_Toc7985"/>
      <w:bookmarkStart w:id="212" w:name="_Toc18988"/>
      <w:bookmarkStart w:id="213" w:name="_Toc3120"/>
      <w:bookmarkStart w:id="214" w:name="_Toc17041"/>
      <w:bookmarkStart w:id="215" w:name="_Toc30836"/>
      <w:bookmarkStart w:id="216" w:name="_Toc20492"/>
      <w:bookmarkStart w:id="217" w:name="_Toc32512"/>
      <w:bookmarkStart w:id="218" w:name="_Toc21117"/>
      <w:bookmarkStart w:id="219" w:name="_Toc17354"/>
      <w:bookmarkStart w:id="220" w:name="_Toc15037"/>
      <w:bookmarkStart w:id="221" w:name="_Toc981"/>
      <w:bookmarkStart w:id="222" w:name="_Toc14289"/>
      <w:bookmarkStart w:id="223" w:name="_Toc8969"/>
      <w:bookmarkStart w:id="224" w:name="_Toc4751"/>
      <w:bookmarkStart w:id="225" w:name="_Toc14432"/>
      <w:bookmarkStart w:id="226" w:name="_Toc17790"/>
      <w:bookmarkStart w:id="227" w:name="_Toc30252"/>
      <w:bookmarkStart w:id="228" w:name="_Toc17368"/>
      <w:bookmarkStart w:id="229" w:name="_Toc27405"/>
      <w:bookmarkStart w:id="230" w:name="_Toc20672"/>
      <w:bookmarkStart w:id="231" w:name="_Toc10177"/>
      <w:bookmarkStart w:id="232" w:name="_Toc13623"/>
      <w:bookmarkStart w:id="233" w:name="_Toc29920"/>
      <w:bookmarkStart w:id="234" w:name="_Toc22215"/>
      <w:bookmarkStart w:id="235" w:name="_Toc1032"/>
      <w:bookmarkStart w:id="236" w:name="_Toc26411"/>
      <w:bookmarkStart w:id="237" w:name="_Toc31963"/>
      <w:bookmarkStart w:id="238" w:name="_Toc29685"/>
      <w:r>
        <w:rPr>
          <w:rFonts w:hint="eastAsia" w:ascii="仿宋" w:hAnsi="仿宋" w:eastAsia="仿宋" w:cs="仿宋"/>
          <w:b/>
          <w:bCs w:val="0"/>
          <w:color w:val="auto"/>
          <w:sz w:val="24"/>
          <w:szCs w:val="24"/>
          <w:highlight w:val="none"/>
          <w:lang w:val="en-US" w:eastAsia="zh-CN"/>
        </w:rPr>
        <w:t>1.采购人信息</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32F5421A">
      <w:pPr>
        <w:pStyle w:val="4"/>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名    称</w:t>
      </w:r>
      <w:r>
        <w:rPr>
          <w:rFonts w:hint="eastAsia" w:ascii="仿宋" w:hAnsi="仿宋" w:eastAsia="仿宋" w:cs="仿宋"/>
          <w:b w:val="0"/>
          <w:bCs/>
          <w:color w:val="auto"/>
          <w:sz w:val="24"/>
          <w:szCs w:val="24"/>
          <w:highlight w:val="none"/>
          <w:lang w:eastAsia="zh-CN"/>
        </w:rPr>
        <w:t>：云南省楚雄彝族自治州公安局</w:t>
      </w:r>
    </w:p>
    <w:p w14:paraId="2D3E30E2">
      <w:pPr>
        <w:pStyle w:val="4"/>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地</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lang w:eastAsia="zh-CN"/>
        </w:rPr>
        <w:t>址：楚雄市茶花大道469号</w:t>
      </w:r>
    </w:p>
    <w:p w14:paraId="11762AEA">
      <w:pPr>
        <w:pStyle w:val="4"/>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w:t>
      </w:r>
      <w:r>
        <w:rPr>
          <w:rFonts w:hint="eastAsia" w:ascii="仿宋" w:hAnsi="仿宋" w:eastAsia="仿宋" w:cs="仿宋"/>
          <w:color w:val="auto"/>
          <w:sz w:val="24"/>
          <w:szCs w:val="24"/>
          <w:highlight w:val="none"/>
          <w:lang w:val="en-US" w:eastAsia="zh-CN"/>
        </w:rPr>
        <w:t>方式</w:t>
      </w:r>
      <w:r>
        <w:rPr>
          <w:rFonts w:hint="eastAsia" w:ascii="仿宋" w:hAnsi="仿宋" w:eastAsia="仿宋" w:cs="仿宋"/>
          <w:color w:val="auto"/>
          <w:sz w:val="24"/>
          <w:szCs w:val="24"/>
          <w:highlight w:val="none"/>
          <w:lang w:eastAsia="zh-CN"/>
        </w:rPr>
        <w:t>：0878-3142110</w:t>
      </w:r>
    </w:p>
    <w:p w14:paraId="0E739F47">
      <w:pPr>
        <w:pStyle w:val="4"/>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仿宋" w:hAnsi="仿宋" w:eastAsia="仿宋" w:cs="仿宋"/>
          <w:b/>
          <w:bCs w:val="0"/>
          <w:color w:val="auto"/>
          <w:sz w:val="24"/>
          <w:szCs w:val="24"/>
          <w:highlight w:val="none"/>
          <w:lang w:val="en-US" w:eastAsia="zh-CN"/>
        </w:rPr>
      </w:pPr>
      <w:bookmarkStart w:id="239" w:name="_Toc14384"/>
      <w:bookmarkStart w:id="240" w:name="_Toc12646"/>
      <w:bookmarkStart w:id="241" w:name="_Toc11511"/>
      <w:bookmarkStart w:id="242" w:name="_Toc22792"/>
      <w:bookmarkStart w:id="243" w:name="_Toc18377"/>
      <w:bookmarkStart w:id="244" w:name="_Toc16712"/>
      <w:bookmarkStart w:id="245" w:name="_Toc27813"/>
      <w:bookmarkStart w:id="246" w:name="_Toc12715"/>
      <w:bookmarkStart w:id="247" w:name="_Toc579"/>
      <w:bookmarkStart w:id="248" w:name="_Toc16296"/>
      <w:bookmarkStart w:id="249" w:name="_Toc16278"/>
      <w:bookmarkStart w:id="250" w:name="_Toc14613"/>
      <w:bookmarkStart w:id="251" w:name="_Toc30797"/>
      <w:bookmarkStart w:id="252" w:name="_Toc31520"/>
      <w:bookmarkStart w:id="253" w:name="_Toc15470"/>
      <w:bookmarkStart w:id="254" w:name="_Toc30344"/>
      <w:bookmarkStart w:id="255" w:name="_Toc15284"/>
      <w:bookmarkStart w:id="256" w:name="_Toc1068"/>
      <w:bookmarkStart w:id="257" w:name="_Toc19890"/>
      <w:bookmarkStart w:id="258" w:name="_Toc23275"/>
      <w:bookmarkStart w:id="259" w:name="_Toc815"/>
      <w:bookmarkStart w:id="260" w:name="_Toc25855"/>
      <w:bookmarkStart w:id="261" w:name="_Toc19348"/>
      <w:bookmarkStart w:id="262" w:name="_Toc1725"/>
      <w:bookmarkStart w:id="263" w:name="_Toc32028"/>
      <w:bookmarkStart w:id="264" w:name="_Toc6206"/>
      <w:bookmarkStart w:id="265" w:name="_Toc7344"/>
      <w:bookmarkStart w:id="266" w:name="_Toc19335"/>
      <w:bookmarkStart w:id="267" w:name="_Toc2801"/>
      <w:bookmarkStart w:id="268" w:name="_Toc18785"/>
      <w:bookmarkStart w:id="269" w:name="_Toc22224"/>
      <w:bookmarkStart w:id="270" w:name="_Toc22272"/>
      <w:bookmarkStart w:id="271" w:name="_Toc23063"/>
      <w:bookmarkStart w:id="272" w:name="_Toc31458"/>
      <w:bookmarkStart w:id="273" w:name="_Toc16577"/>
      <w:bookmarkStart w:id="274" w:name="_Toc26452"/>
      <w:bookmarkStart w:id="275" w:name="_Toc11632"/>
      <w:bookmarkStart w:id="276" w:name="_Toc15130"/>
      <w:bookmarkStart w:id="277" w:name="_Toc17270"/>
      <w:bookmarkStart w:id="278" w:name="_Toc30653"/>
      <w:bookmarkStart w:id="279" w:name="_Toc32538"/>
      <w:bookmarkStart w:id="280" w:name="_Toc6941"/>
      <w:bookmarkStart w:id="281" w:name="_Toc7669"/>
      <w:bookmarkStart w:id="282" w:name="_Toc23934"/>
      <w:r>
        <w:rPr>
          <w:rFonts w:hint="eastAsia" w:ascii="仿宋" w:hAnsi="仿宋" w:eastAsia="仿宋" w:cs="仿宋"/>
          <w:b/>
          <w:bCs w:val="0"/>
          <w:color w:val="auto"/>
          <w:sz w:val="24"/>
          <w:szCs w:val="24"/>
          <w:highlight w:val="none"/>
          <w:lang w:val="en-US" w:eastAsia="zh-CN"/>
        </w:rPr>
        <w:t>2.招标代理机构信息</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7291B55">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    称：云南璋传工程管理服务有限公司</w:t>
      </w:r>
    </w:p>
    <w:p w14:paraId="06FBB1A5">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　  址：楚雄市新云华酒店文化广场2-4商铺</w:t>
      </w:r>
    </w:p>
    <w:p w14:paraId="6A36066A">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bookmarkStart w:id="283" w:name="_Toc28359010"/>
      <w:bookmarkStart w:id="284" w:name="_Toc28359087"/>
      <w:r>
        <w:rPr>
          <w:rFonts w:hint="eastAsia" w:ascii="仿宋" w:hAnsi="仿宋" w:eastAsia="仿宋" w:cs="仿宋"/>
          <w:color w:val="auto"/>
          <w:sz w:val="24"/>
          <w:szCs w:val="24"/>
          <w:highlight w:val="none"/>
          <w:lang w:val="en-US" w:eastAsia="zh-CN"/>
        </w:rPr>
        <w:t>0878-3166890</w:t>
      </w:r>
    </w:p>
    <w:p w14:paraId="007E1D27">
      <w:pPr>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仿宋" w:hAnsi="仿宋" w:eastAsia="仿宋" w:cs="仿宋"/>
          <w:b/>
          <w:bCs/>
          <w:color w:val="auto"/>
          <w:sz w:val="24"/>
          <w:szCs w:val="24"/>
          <w:highlight w:val="none"/>
          <w:lang w:val="en-US" w:eastAsia="zh-CN"/>
        </w:rPr>
      </w:pPr>
      <w:bookmarkStart w:id="285" w:name="_Toc29134"/>
      <w:bookmarkStart w:id="286" w:name="_Toc13241"/>
      <w:bookmarkStart w:id="287" w:name="_Toc20534"/>
      <w:bookmarkStart w:id="288" w:name="_Toc8379"/>
      <w:bookmarkStart w:id="289" w:name="_Toc26738"/>
      <w:bookmarkStart w:id="290" w:name="_Toc266"/>
      <w:bookmarkStart w:id="291" w:name="_Toc13945"/>
      <w:bookmarkStart w:id="292" w:name="_Toc10316"/>
      <w:bookmarkStart w:id="293" w:name="_Toc19261"/>
      <w:bookmarkStart w:id="294" w:name="_Toc25419"/>
      <w:bookmarkStart w:id="295" w:name="_Toc20485"/>
      <w:bookmarkStart w:id="296" w:name="_Toc25623"/>
      <w:bookmarkStart w:id="297" w:name="_Toc10182"/>
      <w:bookmarkStart w:id="298" w:name="_Toc1735"/>
      <w:bookmarkStart w:id="299" w:name="_Toc27292"/>
      <w:bookmarkStart w:id="300" w:name="_Toc2557"/>
      <w:bookmarkStart w:id="301" w:name="_Toc7450"/>
      <w:bookmarkStart w:id="302" w:name="_Toc17609"/>
      <w:bookmarkStart w:id="303" w:name="_Toc8748"/>
      <w:bookmarkStart w:id="304" w:name="_Toc7185"/>
      <w:bookmarkStart w:id="305" w:name="_Toc21306"/>
      <w:bookmarkStart w:id="306" w:name="_Toc28765"/>
      <w:bookmarkStart w:id="307" w:name="_Toc9285"/>
      <w:bookmarkStart w:id="308" w:name="_Toc7911"/>
      <w:bookmarkStart w:id="309" w:name="_Toc21036"/>
      <w:bookmarkStart w:id="310" w:name="_Toc556"/>
      <w:bookmarkStart w:id="311" w:name="_Toc5611"/>
      <w:bookmarkStart w:id="312" w:name="_Toc12438"/>
      <w:bookmarkStart w:id="313" w:name="_Toc17426"/>
      <w:bookmarkStart w:id="314" w:name="_Toc894"/>
      <w:bookmarkStart w:id="315" w:name="_Toc27231"/>
      <w:bookmarkStart w:id="316" w:name="_Toc22759"/>
      <w:bookmarkStart w:id="317" w:name="_Toc11563"/>
      <w:bookmarkStart w:id="318" w:name="_Toc19488"/>
      <w:bookmarkStart w:id="319" w:name="_Toc4004"/>
      <w:bookmarkStart w:id="320" w:name="_Toc3104"/>
      <w:bookmarkStart w:id="321" w:name="_Toc12019"/>
      <w:bookmarkStart w:id="322" w:name="_Toc15169"/>
      <w:bookmarkStart w:id="323" w:name="_Toc5067"/>
      <w:bookmarkStart w:id="324" w:name="_Toc1050"/>
      <w:bookmarkStart w:id="325" w:name="_Toc5487"/>
      <w:bookmarkStart w:id="326" w:name="_Toc7977"/>
      <w:bookmarkStart w:id="327" w:name="_Toc26158"/>
      <w:bookmarkStart w:id="328" w:name="_Toc17293"/>
      <w:r>
        <w:rPr>
          <w:rFonts w:hint="eastAsia" w:ascii="仿宋" w:hAnsi="仿宋" w:eastAsia="仿宋" w:cs="仿宋"/>
          <w:b/>
          <w:bCs/>
          <w:color w:val="auto"/>
          <w:sz w:val="24"/>
          <w:szCs w:val="24"/>
          <w:highlight w:val="none"/>
          <w:lang w:val="en-US" w:eastAsia="zh-CN"/>
        </w:rPr>
        <w:t>3.项目联系方式</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1411C719">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项目联系人：杨毅斌、刘宗建</w:t>
      </w:r>
    </w:p>
    <w:p w14:paraId="3935B557">
      <w:pPr>
        <w:pStyle w:val="4"/>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电    话：0878-3166890</w:t>
      </w:r>
    </w:p>
    <w:bookmarkEnd w:id="7"/>
    <w:bookmarkEnd w:id="8"/>
    <w:p w14:paraId="3DB11FCE">
      <w:bookmarkStart w:id="329" w:name="_GoBack"/>
      <w:bookmarkEnd w:id="3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216438"/>
    <w:rsid w:val="0F216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Times New Roman"/>
      <w:sz w:val="22"/>
      <w:szCs w:val="22"/>
      <w:lang w:val="en-US" w:eastAsia="en-US" w:bidi="ar-SA"/>
    </w:rPr>
  </w:style>
  <w:style w:type="paragraph" w:styleId="2">
    <w:name w:val="heading 2"/>
    <w:basedOn w:val="1"/>
    <w:next w:val="3"/>
    <w:qFormat/>
    <w:uiPriority w:val="0"/>
    <w:pPr>
      <w:spacing w:before="120" w:after="120"/>
      <w:ind w:left="3"/>
      <w:jc w:val="center"/>
      <w:outlineLvl w:val="1"/>
    </w:pPr>
    <w:rPr>
      <w:rFonts w:ascii="宋体" w:hAnsi="宋体"/>
      <w:b/>
      <w:sz w:val="44"/>
      <w:szCs w:val="44"/>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firstLineChars="200"/>
      <w:jc w:val="both"/>
    </w:pPr>
    <w:rPr>
      <w:kern w:val="2"/>
      <w:sz w:val="21"/>
      <w:szCs w:val="24"/>
    </w:rPr>
  </w:style>
  <w:style w:type="paragraph" w:styleId="4">
    <w:name w:val="Body Text"/>
    <w:basedOn w:val="1"/>
    <w:qFormat/>
    <w:uiPriority w:val="0"/>
    <w:pPr>
      <w:ind w:left="100"/>
    </w:pPr>
    <w:rPr>
      <w:rFonts w:ascii="宋体" w:hAnsi="宋体"/>
      <w:sz w:val="21"/>
      <w:szCs w:val="21"/>
    </w:rPr>
  </w:style>
  <w:style w:type="table" w:styleId="6">
    <w:name w:val="Table Grid"/>
    <w:basedOn w:val="5"/>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2025-08-27T14:34:00Z</dcterms:created>
  <dc:creator>杨</dc:creator>
  <cp:lastModifiedBy>杨</cp:lastModifiedBy>
  <dcterms:modified xsi:type="dcterms:W3CDTF">2025-08-27T14:34:45Z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520FF2B661D24C09AF9DB936CD8B50FF_11</vt:lpwstr>
  </property>
  <property fmtid="{D5CDD505-2E9C-101B-9397-08002B2CF9AE}" pid="4" name="KSOTemplateDocerSaveRecord">
    <vt:lpwstr>eyJoZGlkIjoiNmQ4YThhZmE2ZTZjNTNlYzIyMzhlMTU3YmYyMjI2NjkiLCJ1c2VySWQiOiIzMzI3MzE2MjQifQ==</vt:lpwstr>
  </property>
</Properties>
</file>