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版本号：N510802202500004620250711001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厨房设施设备(三次)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N5108022025000046</w:t>
      </w:r>
    </w:p>
    <w:p>
      <w:pPr>
        <w:pStyle w:val="null3"/>
        <w:jc w:val="left"/>
        <w:outlineLvl w:val="2"/>
      </w:pPr>
      <w:r>
        <w:rPr>
          <w:rFonts w:ascii="仿宋_GB2312" w:hAnsi="仿宋_GB2312" w:cs="仿宋_GB2312" w:eastAsia="仿宋_GB2312"/>
          <w:sz w:val="28"/>
          <w:b/>
        </w:rPr>
        <w:t>广元市利州区七一宝轮小学</w:t>
      </w:r>
    </w:p>
    <w:p>
      <w:pPr>
        <w:pStyle w:val="null3"/>
        <w:jc w:val="center"/>
        <w:outlineLvl w:val="2"/>
      </w:pPr>
      <w:r>
        <w:rPr>
          <w:rFonts w:ascii="仿宋_GB2312" w:hAnsi="仿宋_GB2312" w:cs="仿宋_GB2312" w:eastAsia="仿宋_GB2312"/>
          <w:sz w:val="28"/>
          <w:b/>
        </w:rPr>
        <w:t>四川利顺招标代理有限公司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四川利顺招标代理有限公司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广元市利州区七一宝轮小学</w:t>
      </w:r>
      <w:r>
        <w:rPr>
          <w:rFonts w:ascii="仿宋_GB2312" w:hAnsi="仿宋_GB2312" w:cs="仿宋_GB2312" w:eastAsia="仿宋_GB2312"/>
        </w:rPr>
        <w:t xml:space="preserve"> 委托，拟对 </w:t>
      </w:r>
      <w:r>
        <w:rPr>
          <w:rFonts w:ascii="仿宋_GB2312" w:hAnsi="仿宋_GB2312" w:cs="仿宋_GB2312" w:eastAsia="仿宋_GB2312"/>
        </w:rPr>
        <w:t>厨房设施设备(三次)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广元市利州区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N5108022025000046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厨房设施设备(三次)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本项目将采购一批厨房设施设备一批，共计1个包。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专门面向中小企业采购。注：监狱企业和残疾人福利性单位视同小微企业，符合中小企业划分标准的个体工商户视同中小企业。（描述：提供《中小企业声明函》，残疾人福利性单位提供《残疾人福利性单位声明函》，监狱企业提供由省级以上监狱管理局、戒毒管理局（含新疆生产建设兵团）出具的属于监狱企业的证明文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广元市利州区七一宝轮小学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广元市利州区宝轮镇水电路</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18783460745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四川利顺招标代理有限公司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四川省广元市利州区四川省广元市利州区东坝街道利州东路，兴安路康隆·财富旺角3幢3-1号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0839-3366537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采购包1：1,180,000.00元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代理服务费收费标准：中标金额的1.5%支付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广元市利州区七一宝轮小学</w:t>
      </w:r>
      <w:r>
        <w:rPr>
          <w:rFonts w:ascii="仿宋_GB2312" w:hAnsi="仿宋_GB2312" w:cs="仿宋_GB2312" w:eastAsia="仿宋_GB2312"/>
        </w:rPr>
        <w:t xml:space="preserve"> 和 </w:t>
      </w:r>
      <w:r>
        <w:rPr>
          <w:rFonts w:ascii="仿宋_GB2312" w:hAnsi="仿宋_GB2312" w:cs="仿宋_GB2312" w:eastAsia="仿宋_GB2312"/>
        </w:rPr>
        <w:t>四川利顺招标代理有限公司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广元市利州区七一宝轮小学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四川利顺招标代理有限公司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询价通知书由采购人、代理机构编制，是项目采购活动开展的基本依据，主要包括以下内容：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三、供应商应当及时查看更正公告、更正信息，并根据更正公告、更正信息要求，下载更正后的询价通知书，进行响应文件编制。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达到项目验收条件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采购人将严格按照本项目采购文件的技术服务要求、成交供应商的响应文件以及合同约定等进行验收。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采购人根据本项目采购文件的商务要求、成交供应商的响应文件以及合同要求，对本项目进行商务履约验收。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按照《财政部关于进一步加强政府采购需求和履约验收管理的指导意见》（财库（2016）205号）和《政府采购需求管理办法》（财库〔2021〕22号）文 件、采购文件、响应文件、国家相关行业标准及合同约定进行验收。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广元市利州区七一宝轮小学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四川利顺招标代理有限公司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四川利顺招标代理有限公司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联系人：郭女士</w:t>
      </w:r>
    </w:p>
    <w:p>
      <w:pPr>
        <w:pStyle w:val="null3"/>
        <w:jc w:val="left"/>
      </w:pPr>
      <w:r>
        <w:rPr>
          <w:rFonts w:ascii="仿宋_GB2312" w:hAnsi="仿宋_GB2312" w:cs="仿宋_GB2312" w:eastAsia="仿宋_GB2312"/>
        </w:rPr>
        <w:t>联系电话：0839-3366537</w:t>
      </w:r>
    </w:p>
    <w:p>
      <w:pPr>
        <w:pStyle w:val="null3"/>
        <w:jc w:val="left"/>
      </w:pPr>
      <w:r>
        <w:rPr>
          <w:rFonts w:ascii="仿宋_GB2312" w:hAnsi="仿宋_GB2312" w:cs="仿宋_GB2312" w:eastAsia="仿宋_GB2312"/>
        </w:rPr>
        <w:t>地址：四川省广元市利州区四川省广元市利州区东坝街道利州东路，兴安路康隆·财富旺角3幢3-1号</w:t>
      </w:r>
    </w:p>
    <w:p>
      <w:pPr>
        <w:pStyle w:val="null3"/>
        <w:jc w:val="left"/>
      </w:pPr>
      <w:r>
        <w:rPr>
          <w:rFonts w:ascii="仿宋_GB2312" w:hAnsi="仿宋_GB2312" w:cs="仿宋_GB2312" w:eastAsia="仿宋_GB2312"/>
        </w:rPr>
        <w:t>邮编：628001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（一）对可以质疑的询价通知书提出质疑的，为收到询价通知书之日或者询价通知书公告期限届满之日；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1,180,000.00</w:t>
      </w:r>
    </w:p>
    <w:p>
      <w:pPr>
        <w:pStyle w:val="null3"/>
        <w:jc w:val="left"/>
      </w:pPr>
      <w:r>
        <w:rPr>
          <w:rFonts w:ascii="仿宋_GB2312" w:hAnsi="仿宋_GB2312" w:cs="仿宋_GB2312" w:eastAsia="仿宋_GB2312"/>
        </w:rPr>
        <w:t>采购包最高限价（元）: 1,180,000.00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A05020199 其他厨卫用具</w:t>
            </w:r>
          </w:p>
        </w:tc>
        <w:tc>
          <w:tcPr>
            <w:tcW w:type="dxa" w:w="821"/>
          </w:tcPr>
          <w:p>
            <w:pPr>
              <w:pStyle w:val="null3"/>
              <w:jc w:val="left"/>
            </w:pPr>
            <w:r>
              <w:rPr>
                <w:rFonts w:ascii="仿宋_GB2312" w:hAnsi="仿宋_GB2312" w:cs="仿宋_GB2312" w:eastAsia="仿宋_GB2312"/>
              </w:rPr>
              <w:t>详见采购清单</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详见采购清单</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本次报价包括货物设计、材料、制造、包装、运输、安装及调试、人员培训、配套辅材等验收检测合格交付使用之前及保修期内保修服务与备用物件等所有其他有关等各项含税费用。采购方无须另向供应商支付其他任何费用。 2、分项报价明细表汇总金额应与报价表总金额一致。</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A05020199 其他厨卫用具</w:t>
            </w:r>
          </w:p>
        </w:tc>
        <w:tc>
          <w:tcPr>
            <w:tcW w:type="dxa" w:w="2492"/>
          </w:tcPr>
          <w:p>
            <w:pPr>
              <w:pStyle w:val="null3"/>
              <w:jc w:val="left"/>
            </w:pPr>
            <w:r>
              <w:rPr>
                <w:rFonts w:ascii="仿宋_GB2312" w:hAnsi="仿宋_GB2312" w:cs="仿宋_GB2312" w:eastAsia="仿宋_GB2312"/>
              </w:rPr>
              <w:t>详见采购清单</w:t>
            </w:r>
          </w:p>
        </w:tc>
        <w:tc>
          <w:tcPr>
            <w:tcW w:type="dxa" w:w="2492"/>
          </w:tcPr>
          <w:p>
            <w:pPr>
              <w:pStyle w:val="null3"/>
              <w:jc w:val="left"/>
            </w:pPr>
            <w:r>
              <w:rPr>
                <w:rFonts w:ascii="仿宋_GB2312" w:hAnsi="仿宋_GB2312" w:cs="仿宋_GB2312" w:eastAsia="仿宋_GB2312"/>
              </w:rPr>
              <w:t>炊用燃气大锅灶（双头）</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A05020199 其他厨卫用具</w:t>
            </w:r>
          </w:p>
        </w:tc>
        <w:tc>
          <w:tcPr>
            <w:tcW w:type="dxa" w:w="2492"/>
          </w:tcPr>
          <w:p>
            <w:pPr>
              <w:pStyle w:val="null3"/>
              <w:jc w:val="left"/>
            </w:pPr>
            <w:r>
              <w:rPr>
                <w:rFonts w:ascii="仿宋_GB2312" w:hAnsi="仿宋_GB2312" w:cs="仿宋_GB2312" w:eastAsia="仿宋_GB2312"/>
              </w:rPr>
              <w:t>详见采购清单</w:t>
            </w:r>
          </w:p>
        </w:tc>
        <w:tc>
          <w:tcPr>
            <w:tcW w:type="dxa" w:w="2492"/>
          </w:tcPr>
          <w:p>
            <w:pPr>
              <w:pStyle w:val="null3"/>
              <w:jc w:val="left"/>
            </w:pPr>
            <w:r>
              <w:rPr>
                <w:rFonts w:ascii="仿宋_GB2312" w:hAnsi="仿宋_GB2312" w:cs="仿宋_GB2312" w:eastAsia="仿宋_GB2312"/>
              </w:rPr>
              <w:t>水龙头</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A05020199 其他厨卫用具</w:t>
            </w:r>
          </w:p>
        </w:tc>
        <w:tc>
          <w:tcPr>
            <w:tcW w:type="dxa" w:w="2492"/>
          </w:tcPr>
          <w:p>
            <w:pPr>
              <w:pStyle w:val="null3"/>
              <w:jc w:val="left"/>
            </w:pPr>
            <w:r>
              <w:rPr>
                <w:rFonts w:ascii="仿宋_GB2312" w:hAnsi="仿宋_GB2312" w:cs="仿宋_GB2312" w:eastAsia="仿宋_GB2312"/>
              </w:rPr>
              <w:t>详见采购清单</w:t>
            </w:r>
          </w:p>
        </w:tc>
        <w:tc>
          <w:tcPr>
            <w:tcW w:type="dxa" w:w="2492"/>
          </w:tcPr>
          <w:p>
            <w:pPr>
              <w:pStyle w:val="null3"/>
              <w:jc w:val="left"/>
            </w:pPr>
            <w:r>
              <w:rPr>
                <w:rFonts w:ascii="仿宋_GB2312" w:hAnsi="仿宋_GB2312" w:cs="仿宋_GB2312" w:eastAsia="仿宋_GB2312"/>
              </w:rPr>
              <w:t>炊用燃气大锅灶（双头）、空气源热泵热水机组</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标的名称：详见采购清单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single"/>
                <w:left w:val="single"/>
                <w:bottom w:val="single"/>
                <w:right w:val="single"/>
                <w:insideH w:val="single"/>
                <w:insideV w:val="single"/>
              </w:tblBorders>
            </w:tblPr>
            <w:tblGrid>
              <w:gridCol w:w="274"/>
              <w:gridCol w:w="1104"/>
              <w:gridCol w:w="1579"/>
              <w:gridCol w:w="274"/>
              <w:gridCol w:w="318"/>
              <w:gridCol w:w="511"/>
              <w:gridCol w:w="511"/>
              <w:gridCol w:w="511"/>
              <w:gridCol w:w="511"/>
            </w:tblGrid>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11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类别</w:t>
                  </w: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标的名称</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所属行业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节能产品</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环保产品</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核心产品</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10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其他设施设备</w:t>
                  </w: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洗手星（脚踏式）</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六门更衣柜</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米面架</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四层平板货架</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四层栅格货架（一）</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四层栅格货架（二）</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商用风冷冰柜</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大单星盆水池</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平台刀具砧板保洁柜（一）</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双层工作台（一）</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双层工作台（二）</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盆式菜馅机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多功能切菜机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毛刷去皮机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挂墙单层架（一）</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三星盆水池</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双层工作台（三）</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不锈钢外壳锯骨机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平台刀具砧板保洁柜（二）</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绞切肉机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商用冷藏操作台</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双层工作台（四）</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双轴拌馅机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双层工作台（五）</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单星盆水池</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精装和面机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不锈钢面案工作台</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单通拉门挂墙柜</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商用压切面机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燃气48盘蒸饭车</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FF0000"/>
                    </w:rPr>
                    <w:t>炊用燃气大锅灶（双头）</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FF0000"/>
                    </w:rPr>
                    <w:t>是</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FF0000"/>
                    </w:rPr>
                    <w:t>是</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炉拼台</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可倾式夹层锅</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厨房灭火系统</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双层工作台（六）</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气泡预洗机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长龙洗碗机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挂墙单层架（二）</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商用蒸汽消毒柜</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筷子烘干车</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双层工作台（七）</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双星盆水池</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四人位餐桌椅</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油烟净化一体机带新风（一）</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油烟净化一体机带新风（二）</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风管</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软连接</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副</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防雨百叶</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副</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卷管器</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单门留样柜</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紫外杀菌灯</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灭蝇灯</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平板推车</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饼盘车</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双层送餐车</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农残检测仪</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单星工作台</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不锈钢餐盘</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2700</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不锈钢汤碗</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2700</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不锈钢面粥碗</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2700</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合金筷</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270</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110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热水及明厨亮灶系统</w:t>
                  </w: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空气源热泵热水机组</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FF0000"/>
                    </w:rPr>
                    <w:t>是</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厨房冷风机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专用枪机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支架</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交换机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路由器</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不作要求</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硬盘录像机</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存储硬盘</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工业</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r>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1104"/>
                  <w:vMerge/>
                  <w:tcBorders>
                    <w:top w:val="single" w:color="000000" w:sz="4"/>
                    <w:left w:val="single" w:color="000000" w:sz="4"/>
                    <w:bottom w:val="single" w:color="000000" w:sz="4"/>
                    <w:right w:val="single" w:color="000000" w:sz="4"/>
                  </w:tcBorders>
                </w:tcPr>
                <w:p/>
              </w:tc>
              <w:tc>
                <w:tcPr>
                  <w:tcW w:type="dxa" w:w="157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设备箱</w:t>
                  </w:r>
                </w:p>
              </w:tc>
              <w:tc>
                <w:tcPr>
                  <w:tcW w:type="dxa" w:w="27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31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不作要求</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c>
                <w:tcPr>
                  <w:tcW w:type="dxa" w:w="51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否</w:t>
                  </w:r>
                </w:p>
              </w:tc>
            </w:tr>
          </w:tbl>
          <w:p>
            <w:pPr>
              <w:pStyle w:val="null3"/>
              <w:jc w:val="left"/>
            </w:pPr>
            <w:r>
              <w:rPr>
                <w:rFonts w:ascii="仿宋_GB2312" w:hAnsi="仿宋_GB2312" w:cs="仿宋_GB2312" w:eastAsia="仿宋_GB2312"/>
                <w:sz w:val="18"/>
              </w:rPr>
              <w:t>注：供应商投标时可以针对以上不作要求的标的名称不提供中小企业申明函。</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tbl>
            <w:tblPr>
              <w:tblBorders>
                <w:top w:val="single"/>
                <w:left w:val="single"/>
                <w:bottom w:val="single"/>
                <w:right w:val="single"/>
                <w:insideH w:val="single"/>
                <w:insideV w:val="single"/>
              </w:tblBorders>
            </w:tblPr>
            <w:tblGrid>
              <w:gridCol w:w="194"/>
              <w:gridCol w:w="445"/>
              <w:gridCol w:w="4957"/>
            </w:tblGrid>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序号</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产品名称</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技术要求及性能指标</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洗手星（脚踏式）</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1.采用201#不锈钢制作，面板板材厚度≥1.0mm，星盆板材厚度≥1.0mm；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2.侧、围板采用不锈钢磨砂板制作，板材厚度≥ 1.0mm；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3.配置不锈钢落水器；</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4.尺寸：≥400*300*500mm。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六门更衣柜</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1.层板、侧板、围板采用≥1.0mm不锈钢制作；层板板下均采用≥1.0mm厚不锈钢U型加强筋加固；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2.柜门采用拉门结构，方便使用，减少噪音；</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3.台脚处连接不锈钢可调子弹脚，可调节高度；</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4.尺寸：1200*500*2000mm（±5mm）。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米面架</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1.采用201#不锈钢制作，立柱及外框连接架采用38mm*38mm不锈钢方管厚度≥1.0mm，内框采用38mm*25mm不锈钢方管厚度≥1.0mm；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2.配可调节脚；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3.尺寸：1200*500*300mm。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四层平板货架</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1.材质：201#不锈钢，层板板材厚度≥1.2mm，加强筋板材厚度≥1.0mm；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3.尺寸：1500*500*1550mm（±5mm）。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四层栅格货架（一）</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1.主要材质：201#不锈钢；</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2.主横管架：38*25mm，厚度≥1.0mm不锈钢矩管；</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3.横向隔条：30*15mm，厚度≥1.0mm不锈钢矩管，隔条与主横管架采用分段焊接，并精细打磨抛光；</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5.尺寸：1400*500*1550mm（±5mm）。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四层栅格货架（二）</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1.主要材质：201#不锈钢；</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2.主横管架：38*25mm，厚度≥1.0mm不锈钢矩管；</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3.横向隔条：30*15mm，厚度≥1.0mm不锈钢矩管，隔条与主横管架采用分段焊接，并精细打磨抛光；</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5.尺寸：1500*500*1550mm（±5mm）。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7</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商用风冷冰柜</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1.电源：220V 50Hz，功率：≤400W；</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2.门板、侧板、内板采用201#不锈钢，可放置1/1或2/1GN盆；带开门限位及自动回归关门；带可刹停万向脚轮；带除霜水自蒸发系统，无需接地漏；</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3.产品技术要求：产品符合（包括但不限于）GB/T 17626.2-2018 电磁兼容试验和测量技术静电放电抗扰度试验、GB/T 17626.3-2023 电磁兼容 试验和测量技术射频电磁场辐射抗扰度试验、GB/T 17626.4-2018 电磁兼容 试验和测量技术电快速瞬变脉冲群抗扰度试验、GB/T 17626.5-2019 电磁兼容试验和测量技术 浪涌(冲击)抗扰度试验、GB/T 17626.6-2017 电磁兼容 试验和测量技术 射频场感应的传导骚扰抗扰度、GB/T 17626.11-2023 电磁兼容 试验和测量技术 电压暂降、短时中断和电压变化的抗扰度试验、GB/T 17626.12-2023 电磁兼容 试验和测量技术 振铃波抗扰度试验、GB/T 2423.3-2016环境试验　第2部分：试验方法　试验Cab：恒定湿热试验等技术标准（即检验检测合格）；（提供第三方检测机构出具的检测报告或产品说明书或产品彩页予以佐证）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4.蒸发器类型：风冷；净容积：≥860L；冷柜间室温度等级不低于H2级（+10℃～-1℃）标准下，总能量消耗：≤3kwh/24h，能效等级达到1级；（提供能源效率检测报告和中国能效标识备案信息查询截图）</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5.规格尺寸：≥1200*700*1900mm。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8</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大单星盆水池</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1.台面、水槽材质304#不锈钢，厚度≥1.2mm；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2.立柱：采用Φ48厚度≥1.0mm不锈钢圆管；落水：采用不锈钢深斗带过滤网落水；</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3.安装不锈钢可调脚，可调节高度；</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4.尺寸：1000*800*800+100mm（±5mm）。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9</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平台刀具砧板保洁柜（一）</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1.采用臭氧+紫外线杀菌,热风循环中温；</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2.整体发泡，不锈钢加钢化玻璃透窗柜门,全无磁不锈钢箱体,触摸式电脑屏控制；</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4.尺寸：1800*700*800mm（±5mm）。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10</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双层工作台（一）</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1.材质：304#不锈钢，面板、层板板材厚度≥1.2mm，面板内衬厚度≥15mm的木工板；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2.加强筋板材厚度≥1.0mm，面板、层板下均需使用加强筋焊接加固；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4.尺寸：1400*700*800mm（±5mm）。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11</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双层工作台（二）</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1.材质：304#不锈钢，面板、层板板材厚度≥1.2mm，面板内衬厚度≥15mm的木工板；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2.加强筋板材厚度≥1.0mm，面板、层板下均需使用加强筋焊接加固；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4.尺寸：1800*700*800mm（±5mm）。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12</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盆式菜馅机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1.电压220V，功率≥1KW；</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2.盆口直径：≥60cm，生产效率：200-300kg/h；</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3.不锈钢机身，304不锈钢双旋切片；</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4.采用大功率从纯铜电机，运行稳定，掀盖急停，安全可靠；</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13</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多功能切菜机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1.整机采用不锈钢及铝合金制作，刀具标准可根据使用需求灵活调整，产量：300－1000KG/H</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2.主要用途和要求：将块茎类蔬菜：马铃薯、红萝卜、白萝卜、黄瓜、洋葱、茄子等蔬果类切成丝、片、条、丁、段、碎状。</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14</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毛刷去皮机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1.整机采用201#不锈钢制作，厚度≥1.0mm；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2.主要用途和要求：适用于根茎类蔬菜类清洗去皮；</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3.产量：600-800KG/H；</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15</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挂墙单层架（一）</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1.台面采用304# 1.2mm不锈钢板制作；层板下均采用厚度≥1.0mmU型加强筋加固；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2.尺寸：2200*350*280mm（±5mm）；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16</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三星盆水池</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1.台面、水槽材质304#不锈钢，厚度≥1.2mm；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2.立柱：采用Φ48厚度≥1.0mm不锈钢圆管；落水：采用不锈钢深斗带过滤网落水；</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3.安装不锈钢可调脚，可调节高度。</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4.尺寸：2200*800*800+100mm（±5mm）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17</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双层工作台（三）</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1.材质：304#不锈钢，面板、层板板材厚度≥1.2mm，面板内衬厚度≥15mm的木工板。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2.加强筋板材厚度≥1.0mm，面板、层板下均需使用加强筋焊接加固。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4.尺寸：1800*800*800mm（±5mm）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18</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不锈钢外壳锯骨机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1.201#不锈钢机身，工作台采用304#不锈钢制造，配有防水安全装置；</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2.功率：≥0.75KW/220V；</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3.工作台面尺寸500*400mm（±5mm），切割厚度5-155mm，切割距离≥240mm；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19</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平台刀具砧板保洁柜（二）</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1.采用臭氧+紫外线杀菌,热风循环中温；</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2.整体发泡，不锈钢加钢化玻璃透窗柜门,全无磁不锈钢箱体,触摸式电脑屏控制；</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3.尺寸：1500*700*800mm；（±5mm）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20</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绞切肉机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1.外机壳全部采用不锈钢制造，切肉内槽一体化下料设计，后盖板配有检修门；</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2.切肉出料口加装出料边框，增加出料口强度；</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3.功率：≥1KW/220V；</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4.生产效率：切片产量：≥400kg/h；切丝产量：≥200kg/h；5.绞肉产量：≥200Kg/H；</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6.刀距：3.5-5.0mm。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21</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商用冷藏操作台</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1.制冷方式：直冷；温控类型：机械\数显；温度：+10℃～-1℃；电源220V/50Hz，功率：≤300W；</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2.使用环保冷媒，采用节能压缩机，箱体整体发泡；</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3.产品技术要求：产品符合（包括但不限于）GB/T 17626.2-2018 电磁兼容 试验和测量技术 静电放电抗扰度试验、GB/T 17626.3-2023 电磁兼容 试验和测量技术 射频电磁场辐射抗扰度试验、GB/T 17626.4-2018电磁兼容 试验和测量技术 电快速瞬变脉冲群抗扰度试验、GB/T 17626.5-2019电磁兼容 试验和测量技术 浪涌(冲击)抗扰度试验、GB/T 17626.6-2017电磁兼容 试验和测量技术 射频场感应的传导骚扰抗扰度、GB/T 17626.11-2023电磁兼容 试验和测量技术 电压暂降、短时中断和电压变化的抗扰度试验、GB/T 17626.12-2023 电磁兼容 试验和测量技术 振铃波抗扰度试验、GB/T 2423.3-2016环境试验　第2部分：试验方法　试验Cab：恒定湿热试验等技术标准（即检验检测合格）；（提供第三方检测机构出具的检测报告或产品说明书或产品彩页予以佐证）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4.净容积：≥400L；温度等级不低于H2级（+10℃～-1℃）标准下，总能量消耗：≤1.7kwh/24h，能效等级达到1级；（提供能源效率检测报告和中国能效标识备案信息查询截图）</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5.规格尺寸：1800*800*800mm（±5mm）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22</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双层工作台（四）</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1.材质：304#不锈钢，面板、层板板材厚度≥1.2mm，面板内衬厚度≥15mm的木工板。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2.加强筋板材厚度≥1.0mm，面板、层板下均需使用加强筋焊接加固。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4.尺寸：1500*700*800mm（±5mm）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23</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双轴拌馅机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1.电压220V，功率≥2KW；</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2.设备有效容积≥100L，产量≥50KG/次；</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3.食品接触部分须采用304#不锈钢材质；</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4.设备运行须平稳，传动部件温度稳定，以提高肉制品乳化效果；</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5.搅拌轴为双轴，可正反转。</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24</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双层工作台（五）</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1.材质：304#不锈钢，面板、层板板材厚度≥1.2mm，面板内衬厚度≥15mm的木工板。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2.加强筋板材厚度≥1.0mm，面板、层板下均需使用加强筋焊接加固。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4.尺寸：1200*700*800mm（±5mm）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25</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单星盆水池</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1.台面、水槽材质304#不锈钢，厚度≥1.0mm；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2.立柱：采用Φ48厚度≥1.0mm不锈钢圆管；落水：采用不锈钢深斗带过滤网落水；</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3.安装不锈钢可调脚，可调节高度。</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4.尺寸：700*700*800+100mm（±5mm）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26</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商用精装和面机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1.电压/频率：380V/50Hz，功率≥2KW；</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2.单次和面量：≥50KG</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3.采用斜齿传动，高效稳定，机器带正反转，方便取面，配有桶锁装置</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4.设备料筒、搅拌杆全部按要求定制为304#材质，201#不锈钢外壳</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27</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不锈钢面案工作台</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1.304#不锈钢,面板、层板板材厚度≥1.2mm，面板内衬厚度≥15mm的木工板；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2.加强筋板材厚度≥1.0mm，面板、层板下均需使用加强筋焊接加固；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4.产品符合：GB4806.9-2023标准和技术,具有食品接触产品安全认证证书或食品接触产品卫生认证证书。（提供证书复印件佐证）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5.尺寸：1800*800*800mm（±5mm）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28</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单通拉门挂墙柜</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1.材质采用304#不锈钢制作，面板厚度≥1.2mm，侧板、底板厚度≥1.0mm、移门厚度≥1.0mm；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2.柜门选用不锈钢移门结构，面板、底板均采用厚度≥1.0mm的U型加强筋承托加固；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3.尺寸：1800*400*450mm（±5mm）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29</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商用压切面机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1.电压：220V，功率：≥1.2kw</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2.压面厚度：1-5mm，宽度：≥180mm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3.生产能力：压面≥80kg/h，面条≥40kg/h；</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4.不锈钢外壳，配1.5mm±0.2切面条刀。</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30</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燃气48盘蒸饭车</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1.蒸盘数量：48盘；最大蒸饭量≥240Kg/次；</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2.要求：水箱底板材料：304#材质，厚度≥1. 0mm；脚轮底架材料：304#材质，厚度≥1. 2mm；溢水阀材料：304#材质；托架结构：采用不锈钢独立卡槽托架；</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3.柜门带指针式压力表，具备定时功能，配熄火保护装置；</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31</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炊用燃气大锅灶（双头）</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灶眼直径：≥1000（mm）；额定热负荷：≥35KW；炉膛采用高温耐火水泥浆抹砌而成，炉头采用铸钢材质预混炉头，侧置火种；炉底采用铸钢底盘，带防爆孔，电子打火，带应急观火点火孔，双风机（电源：220V/50Hz，功率：≥80W）活体固定，取卸方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2.空气供给方式：鼓风预混式，配置风气配比一体阀，控制风气比例进行完全预混，采用全预混式节能炉头；产品能效等级达到2级及以上（提供中国能效标识备案信息查询截图）；</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3.具有熄火保护系统；</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4.质量及物理特性指标要求：火种气管、主气气管独立稳压且通断均可控；霍尔感应点火，开启火种阀的同时控制器自动点火；双火种、双针感应；</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5.尺寸：≥2400*1350*800+400mm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32</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炉拼台</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1.台面采用304#厚度≥1.2mm不锈钢板。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2.L38*25厚度≥1.0MM矩形不锈钢管内架。</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3.立柱采用φ48厚度≥1.0MM不锈钢圆管，配全钢可调子弹脚。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5.尺寸：400*1350*800+400mm（±5mm）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33</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可倾式夹层锅</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1.燃气式，容量≥200L；</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2.全不锈钢结构，内外两层锅体均需采用304#不锈钢板模压成型，内外层锅体304#钢板厚度≥3mm；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3.采用微电脑温控方式，温度控制范围30-280℃；</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34</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厨房灭火系统</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1.工作电源：187Va.c.~242Va.c，动作温度℃：180±3，管路总长度≥18米；</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2.灭火剂名称：食用油专用灭火药剂，符合XF 498-2012《厨房设备灭火装置》标准，双瓶组充装质量≥29kg或29L，药剂有效使用期≥3年，喷射延迟时间≤3S；（提供第三方检测机构出具的检测报告或产品说明书或产品彩页予以佐证）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3.驱动气体：氮气；充装压力≥12MPa；</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4.①喷嘴帽不含铅、镉、汞、六价铬、多溴联苯等有害成分；②密封件卡压垫片具备耐高温性，通过高温≥ 180℃，24小时试验；③药剂瓶在厨房环境中具备良好的恒定湿热性，在环境温度40℃、湿度93%，12小时内恒定湿热环境下外观无变化；</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35</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双层工作台（六）</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1.材质：304#不锈钢，面板、层板板材厚度≥1.2mm，面板内衬厚度≥15mm的木工板。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2.加强筋板材厚度≥1.0mm，面板、层板下均需使用加强筋焊接加固。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4.尺寸：1600*800*800mm（±5mm）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36</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气泡预洗机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1.整机材质采用304#不锈钢，功率：≥10kw</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2.采用气泡、涡流方式清洗，下沉提拉式镉渣滤篮、快拆式活动部件，SUS304＃食品级三角翻边发热管，45℃水体加热，金属防水大电流按钮。360°旋转全钢重力脚，可自由推动，多重SUS316＃液位探针；</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3.尺寸：≥1200*800*800mm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37</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长龙洗碗机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1.整机功率≥55KW（380V/50Hz），外壳采用304#不锈钢生产；有效装载清洗宽度≥560mm，高度≥420mm；耗水量≤450L/h；</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2.模块配置：两段高压冲洗，一段高温喷淋；</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3.清洗数量：2600-3800（碟/小时），可清洗陶瓷、密胺、不锈钢、pp等材料（或餐盘、餐碗、筷子、汤勺等类型）的餐具；</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4.电控系统：配置计算机微程序控制的全电子按键式智能面板，三点式轻触操作；智能系统：多重水位监测，精准控制进水/补水/溢水/升温/清洗，杜绝发热管干烧，配置开门停机感应装置；</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外观：洗涤模块带可视窗，直观动态清洗，高透性、高硬度、耐高温；清洗结构：可拆卸式喷淋管便于清洗，整体水箱瀑布式导水循环结构，持续高温；传送配件：双角度食品级拔齿，满足各类深浅凹型餐具摆放稳固；拨齿采用食品级均聚PP制作；</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6.符合GB/T 11901-1989相关标准，洗碗机排水中悬浮物应≤4mg/L；依据GB 14934-2016《食品安全国家标准 消毒餐（饮）具》标准，洗涤后的餐具表面无附着物，无油渍和异味，餐具中大肠菌群、沙门氏菌不得检出，游漓余氯应≤0.001（mg/100cm²）；（提供第三方检测机构出具的检测报告或产品说明书或产品彩页予以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7.洗碗机电控箱防护等级依据GB/T4208-2017标准，应符合≥IP56的标准；洗碗机门帘须符合GB21551.2-2010 家用和类似用途电器的抗菌、除菌、净化功能　抗菌材料的特殊要求，抗菌率应≥99%；（提供第三方检测机构出具的检测报告或产品说明书或产品彩页予以佐证）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8.洗碗机具有食品接触产品安全认证证书或食品接触产品卫生认证证书。</w:t>
                  </w:r>
                  <w:r>
                    <w:rPr>
                      <w:rFonts w:ascii="仿宋_GB2312" w:hAnsi="仿宋_GB2312" w:cs="仿宋_GB2312" w:eastAsia="仿宋_GB2312"/>
                      <w:sz w:val="24"/>
                      <w:color w:val="000000"/>
                    </w:rPr>
                    <w:t>（提供证书复印件佐证）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9.规格尺寸：≥3200*850*1500mm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38</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挂墙单层架（二）</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1.台面采用304# 1.0mm不锈钢板制作；层板下均采用厚度≥1.0mmU型加强筋加固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2.尺寸：2000*350*280mm（±5mm）；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39</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商用蒸汽消毒柜</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1.电压：220V，功率≥4KW，主要材质：201#不锈钢，厚度≥1.2mm，立式柜体，有效容积≥750L；</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2.消毒方式：蒸汽+热风循环烘干，温控范围0-125℃。</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3.一键启动，具有自动进水，缺水报警、定时、定温、功能锁定、记忆等功能。</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3.尺寸：≥1200*700*1900mm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40</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筷子烘干车</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1.采用304#、厚度≥1.0mm的不锈钢板制作，立柱采用38*38*1.0mm厚不锈钢矩管；一次消毒≥1000双；</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2.内部装紫外线杀菌灯管及波纹镜钢反射装置，具有杀菌保洁等功能；紫外线灭菌，循环热风烘干；220V/50HZ；配万向轮；</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3.尺寸：≥450*650*800mm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41</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双层工作台（七）</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1.材质：304#不锈钢，面板、层板板材厚度≥1.0mm，面板内衬厚度≥15mm的木工板。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2.加强筋板材厚度≥1.0mm，面板、层板下均需使用加强筋焊接加固。</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3.立柱：38*38mm，厚度≥1.0mm的方形钢管，配不锈钢可调式子弹脚。</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4.尺寸：1500*800*800mm（±5mm）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42</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双星盆水池</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1.台面、水槽材质304#不锈钢，厚度≥1.0mm；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2.立柱：采用Φ48厚度≥1.0mm不锈钢圆管；落水：采用不锈钢深斗带过滤网落水；</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3.安装不锈钢可调脚，可调节高度。</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4.尺寸：1400*700*800+100mm（±5mm）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43</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四人位餐桌椅</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1.4人座折叠式不锈钢连体餐桌椅，圆形凳子，凳面直径250mm，凳高450mm，（规格误差不超过1mm）；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2.台面：采用厚度为不低于0.5mm的201不锈钢面板，转角平滑、耐磨；底垫层材质（含台面）需防腐、防火、耐磨、耐酸碱、强度高，不脱层，经久耐用，总厚度≥25mm。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3.凳子坐板采用厚度为不低于0.5mm的蓝色玻璃钢，底垫层材质（含台面）需防腐、防火、耐磨、耐酸碱、强度高，不脱层，经久耐用，总厚度≥25mm。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4.支架：50mm*50mm*2mm优质不锈钢钢管支架，管子裸露端口需封闭（含着地部位），着地面要平稳，须防震、防滑、防脱落。</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5.桌面尺寸：1200*600mm（±5mm）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44</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油烟净化一体机带新风（一）</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1.一体机宽度≥1400mm,净化效率：98%以上；</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2.油烟净化一体不锈钢烟罩：检验依据GB/T 3280-2015《不锈钢冷轧钢板和钢带》；规定塑性延伸强度Rp0.2(MPa)≥430；抗拉强度Rm(MPa)≥725；断后伸长率A50mm(%)≥44；（提供第三方检测机构出具的检测报告或产品说明书或产品彩页予以佐证）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3.静电磁场用不锈钢板：检验依据GB/T 3280-2015《不锈钢冷轧钢板和钢带》，GB/T10125-2021《人造气氛腐蚀试验盐雾试验》，GB/T6461-2002《金属基体上金属和其它无机覆盖层经腐蚀试验后的试样和试件的评级》；规定塑性延伸强度Rp0.2(MPa)≥440；抗拉强度Rm(MPa)≥740；断后伸长率A50mm(%)≥49；经20H试验后，无晶间腐蚀裂纹，经150h的中性盐雾试验后，无任何腐蚀缺陷，外观评级RA为10级；（提供第三方检测机构出具的检测报告或产品说明书或产品彩页予以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4.油烟净化一体机设备触摸屏：检验依据《油烟净化一体设备触摸屏技术条件》：按键寿命≥20000次；产品符合GB/T 4208-2017(IP68）标准；符合GB/T 2423.1-2008《电工电子产品环境试验第2部分：试验方法试验A：低温》，GB/T 2423.2-2008《电工电子产品环境试验第2部分：试验方法试验B：高温》要求，试验后样品外观应正常（无损坏）；（提供第三方检测机构出具的检测报告或产品说明书或产品彩页予以佐证）</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5.静电式油烟一体净化器风机：符合GB/T 4214.1-2017《家用和类似用途电器噪声测试方法通用要求》。（提供第三方检测机构出具的检测报告或产品说明书或产品彩页予以佐证）</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45</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油烟净化一体机带新风（二）</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1.一体机宽度≥1200mm,净化效率：95%以上；</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2.油烟净化一体不锈钢烟罩：检验依据GB/T 3280-2015《不锈钢冷轧钢板和钢带》；规定塑性延伸强度Rp0.2(MPa)≥430；抗拉强度Rm(MPa)≥725；断后伸长率A50mm(%)≥44；</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3.油烟净化一体机设备触摸屏：检验依据《油烟净化一体设备触摸屏技术条件》：按键寿命≥20000次；产品符合GB/T 4208-2017(IP68）标准；符合GB/T 2423.1-2008《电工电子产品环境试验第2部分：试验方法试验A：低温》，GB/T 2423.2-2008《电工电子产品环境试验第2部分：试验方法试验B：高温》要求，试验后样品外观应正常（无损坏）；</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4.静电式油烟一体净化器风机：符合GB/T 4214.1-2017《家用和类似用途电器噪声测试方法通用要求》。</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46</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风管</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1.材质采用国标镀锌钢板制作，厚度1.0mm；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2.管壁双面压筋加强处理，烟管内连接处用玻璃胶密封；</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47</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软连接</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防水加厚帆布，接头全铝包边加固。</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48</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防雨百叶</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采用铝合金制作，厚度≥0.8mm。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49</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卷管器</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1.耐压2mpa爆破测试，碳钢静电喷涂，黑色钢丝液压管长度≥10米；</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2.全铜接头，胶管拉伸有定位回收功能。</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50</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单门留样柜</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1.制冷方式：直冷，温控类型：机械\数显；温度：+10℃～-1℃；电源220V50Hz，功率：≥280 W；门数：玻璃单门；</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2.产品整机材质达到食品级；</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3.使用环保冷媒，采用节能压缩机；箱体整体发泡；</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51</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紫外杀菌灯</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1.功率：≥15W，有效范围≥30㎡；</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2.全铝合金框体；可承受电压在200V-240V范围变动，稳定性好；灯管寿命≥8000小时；</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3.紫外线和臭氧双重杀菌，可有效杀灭光线照射不到的地方，可以快速氧化分解异味的化学物质，除异味，除甲醛等；除菌率≥99%。</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52</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灭蝇灯</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电压：220v；有效范围：≥20平米。</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53</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平板推车</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1.材质：201#不锈钢磨砂板；层板板材厚度：≥1.2mm；</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2.脚轮：2个重力定向轮，2个重力带刹车万向轮；</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3.尺寸：900*600*900mm。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54</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饼盘车</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1.13层，采用国标201# 1.2mm优质不锈钢；</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2.立柱采用38*25*1.0mm不锈钢管；</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3.安装₵125承重型2个万向脚轮，2个定向脚轮；</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4.尺寸：≥410*610*1450mm。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55</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双层送餐车</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1.采用304#不锈钢板制作，厚度≥1.2mm，框架采用加厚不锈钢矩管；</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2.带两个定向轮，两个转向轮，转向轮带刹车；</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3.尺寸：定制。</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56</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农残检测仪</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主芯片不低于4核处理器，内置检测新国标，具备持续更新能力，支持移动检测，10通道，信息存储量≥20万条。</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57</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单星工作台</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1.台面：采用304# 1.2mm不锈钢板；水槽：采用304# 1.2mm不锈钢板；</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2.立柱：采用Φ48*1.0mm不锈钢方管；落水：采用不锈钢深斗带过滤网落水；</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3.安装不锈钢可调脚，可调节高度；</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4.尺寸：1500*700*800+100mm（±5mm）。</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58</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不锈钢餐盘</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304#不锈钢材质，大五格，深度≥3.5cm。</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59</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不锈钢汤碗</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304#不锈钢材质,双层，碗口直径φ12cm。</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60</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不锈钢面粥碗</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304#不锈钢材质,双层，碗口直径φ16cm。</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61</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合金筷</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10双/包，长度≥27cm。</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62</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空气源热泵热水机组</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1.制热量（W）≥19500，最大输入功率（W）≥8000；</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2.配备≥10吨可加热不锈钢保温水箱，额定水流量＞3吨/H。</w:t>
                  </w:r>
                </w:p>
              </w:tc>
            </w:tr>
            <w:tr>
              <w:tc>
                <w:tcPr>
                  <w:tcW w:type="dxa" w:w="194"/>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63</w:t>
                  </w:r>
                </w:p>
              </w:tc>
              <w:tc>
                <w:tcPr>
                  <w:tcW w:type="dxa" w:w="44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厨房冷风机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1.嵌入式，有效面积≥15㎡；</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2.制冷功率≥3500W；</w:t>
                  </w:r>
                </w:p>
              </w:tc>
            </w:tr>
            <w:tr>
              <w:tc>
                <w:tcPr>
                  <w:tcW w:type="dxa" w:w="194"/>
                  <w:vMerge/>
                  <w:tcBorders>
                    <w:top w:val="single" w:color="000000" w:sz="4"/>
                    <w:left w:val="single" w:color="000000" w:sz="4"/>
                    <w:bottom w:val="single" w:color="000000" w:sz="4"/>
                    <w:right w:val="single" w:color="000000" w:sz="4"/>
                  </w:tcBorders>
                </w:tcPr>
                <w:p/>
              </w:tc>
              <w:tc>
                <w:tcPr>
                  <w:tcW w:type="dxa" w:w="445"/>
                  <w:vMerge/>
                  <w:tcBorders>
                    <w:top w:val="single" w:color="000000" w:sz="4"/>
                    <w:left w:val="single" w:color="000000" w:sz="4"/>
                    <w:bottom w:val="single" w:color="000000" w:sz="4"/>
                    <w:right w:val="single" w:color="000000" w:sz="4"/>
                  </w:tcBorders>
                </w:tcP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3.核心部件防油防潮，采用仿生蚕茧滤网过滤90%油烟，具有一键启动模式功能。</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64</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专用枪机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1/2.0英寸，像素≥400万，全彩，内置麦克风，扬声器，双向语音对讲，白光20米，30米红外、NIR红外增强技术，防眩光 ,最大光圈线F16 主流码：H.265/264,子流码：H.265/H.264/MJPEG IP69防水防尘防油污高密封设计，DC12V,POE802.3AF,支持ONVIF最新版本。</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65</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支架</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弧形鸭嘴支架，防水，防油污，防老化。</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66</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交换机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2.5G接入，9个10MBPS/100MBPS/1GBPS/2.5GBPS RJ45端口，采用存储转发机制，内集成高容量缓存，实现无阻线速转发。</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67</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路由器</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5G网络，根据项目需求进行配置</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68</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硬盘录像机</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八盘位，编码方式：H.265，IPC最大分辨率：8K视频接口：2*HDMI/2*VGASATA接口：</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69</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存储硬盘</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6T监控级,性能5040/5400缓存256M,最大传输150MB/s</w:t>
                  </w:r>
                </w:p>
              </w:tc>
            </w:tr>
            <w:tr>
              <w:tc>
                <w:tcPr>
                  <w:tcW w:type="dxa" w:w="19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70</w:t>
                  </w:r>
                </w:p>
              </w:tc>
              <w:tc>
                <w:tcPr>
                  <w:tcW w:type="dxa" w:w="44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设备箱</w:t>
                  </w:r>
                </w:p>
              </w:tc>
              <w:tc>
                <w:tcPr>
                  <w:tcW w:type="dxa" w:w="495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4"/>
                      <w:color w:val="000000"/>
                    </w:rPr>
                    <w:t>根据项目需求定制</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一、售后服务要求</w:t>
            </w:r>
          </w:p>
          <w:p>
            <w:pPr>
              <w:pStyle w:val="null3"/>
              <w:jc w:val="left"/>
            </w:pPr>
            <w:r>
              <w:rPr>
                <w:rFonts w:ascii="仿宋_GB2312" w:hAnsi="仿宋_GB2312" w:cs="仿宋_GB2312" w:eastAsia="仿宋_GB2312"/>
              </w:rPr>
              <w:t>1、质量保修范围和保修期：项目验收合格后一年（质保期为验收合格之日起开始计算）。</w:t>
            </w:r>
          </w:p>
          <w:p>
            <w:pPr>
              <w:pStyle w:val="null3"/>
              <w:jc w:val="left"/>
            </w:pPr>
            <w:r>
              <w:rPr>
                <w:rFonts w:ascii="仿宋_GB2312" w:hAnsi="仿宋_GB2312" w:cs="仿宋_GB2312" w:eastAsia="仿宋_GB2312"/>
              </w:rPr>
              <w:t>2、提供专职售后服务人员名单、售后服务联系电话、备品备件清单，保障常态化的售后服务内容。</w:t>
            </w:r>
          </w:p>
          <w:p>
            <w:pPr>
              <w:pStyle w:val="null3"/>
              <w:jc w:val="left"/>
            </w:pPr>
            <w:r>
              <w:rPr>
                <w:rFonts w:ascii="仿宋_GB2312" w:hAnsi="仿宋_GB2312" w:cs="仿宋_GB2312" w:eastAsia="仿宋_GB2312"/>
              </w:rPr>
              <w:t>3、产品维护响应要求：质保期内，接到采购人电话或其他形式的报修服务要求30 分钟内作出响应，8小时内到达现场排除全部故障。若在8 小时内无法排除故障，提供备用产品。若需对坏件更换或送修，应先将备件安装到用户使用现场，待坏件维修好后再换回备件。</w:t>
            </w:r>
          </w:p>
          <w:p>
            <w:pPr>
              <w:pStyle w:val="null3"/>
              <w:jc w:val="left"/>
            </w:pPr>
            <w:r>
              <w:rPr>
                <w:rFonts w:ascii="仿宋_GB2312" w:hAnsi="仿宋_GB2312" w:cs="仿宋_GB2312" w:eastAsia="仿宋_GB2312"/>
              </w:rPr>
              <w:t>4、全面负责设备的安装调试和质保期内的维护，对设备易损配件、专型配件要有长期的供货保证；</w:t>
            </w:r>
          </w:p>
          <w:p>
            <w:pPr>
              <w:pStyle w:val="null3"/>
              <w:jc w:val="left"/>
            </w:pPr>
            <w:r>
              <w:rPr>
                <w:rFonts w:ascii="仿宋_GB2312" w:hAnsi="仿宋_GB2312" w:cs="仿宋_GB2312" w:eastAsia="仿宋_GB2312"/>
              </w:rPr>
              <w:t>5、质保期内，同一商品，同一质量问题，在连续二次维修后仍无法正常使用，须无条件接受采购人退货或更换同品牌、同型号、同质量的新设备的要求。</w:t>
            </w:r>
          </w:p>
          <w:p>
            <w:pPr>
              <w:pStyle w:val="null3"/>
              <w:jc w:val="left"/>
            </w:pPr>
            <w:r>
              <w:rPr>
                <w:rFonts w:ascii="仿宋_GB2312" w:hAnsi="仿宋_GB2312" w:cs="仿宋_GB2312" w:eastAsia="仿宋_GB2312"/>
              </w:rPr>
              <w:t>6、超过质保期后，继续提供设备维修、技术支持、备品备件、升级等服务，只收取材料成本费。</w:t>
            </w:r>
          </w:p>
          <w:p>
            <w:pPr>
              <w:pStyle w:val="null3"/>
              <w:jc w:val="left"/>
            </w:pPr>
            <w:r>
              <w:rPr>
                <w:rFonts w:ascii="仿宋_GB2312" w:hAnsi="仿宋_GB2312" w:cs="仿宋_GB2312" w:eastAsia="仿宋_GB2312"/>
              </w:rPr>
              <w:t>二、其他要求</w:t>
            </w:r>
          </w:p>
          <w:p>
            <w:pPr>
              <w:pStyle w:val="null3"/>
              <w:jc w:val="left"/>
            </w:pPr>
            <w:r>
              <w:rPr>
                <w:rFonts w:ascii="仿宋_GB2312" w:hAnsi="仿宋_GB2312" w:cs="仿宋_GB2312" w:eastAsia="仿宋_GB2312"/>
              </w:rPr>
              <w:t>1、保险：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安全。</w:t>
            </w:r>
          </w:p>
          <w:p>
            <w:pPr>
              <w:pStyle w:val="null3"/>
              <w:jc w:val="left"/>
            </w:pPr>
            <w:r>
              <w:rPr>
                <w:rFonts w:ascii="仿宋_GB2312" w:hAnsi="仿宋_GB2312" w:cs="仿宋_GB2312" w:eastAsia="仿宋_GB2312"/>
              </w:rPr>
              <w:t>2、违约责任：违约责任在合同中约定，履行合同中发生争议的，可以友好协商解决。经协商不能达成一致的，向人民法院提起诉讼。</w:t>
            </w:r>
          </w:p>
          <w:p>
            <w:pPr>
              <w:pStyle w:val="null3"/>
              <w:jc w:val="left"/>
            </w:pPr>
            <w:r>
              <w:rPr>
                <w:rFonts w:ascii="仿宋_GB2312" w:hAnsi="仿宋_GB2312" w:cs="仿宋_GB2312" w:eastAsia="仿宋_GB2312"/>
              </w:rPr>
              <w:t>3、报价要求：合同总价已包括货物设计、材料、制造、包装、运输、安装及调试、人员培训、配套辅材等验收检测合格交付使用之前及保修期内保修服务与备用物件等所有其他有关等各项含税费用。采购方无须另向供应商支付其他任何费用。</w:t>
            </w:r>
          </w:p>
          <w:p>
            <w:pPr>
              <w:pStyle w:val="null3"/>
              <w:jc w:val="left"/>
            </w:pPr>
            <w:r>
              <w:rPr>
                <w:rFonts w:ascii="仿宋_GB2312" w:hAnsi="仿宋_GB2312" w:cs="仿宋_GB2312" w:eastAsia="仿宋_GB2312"/>
              </w:rPr>
              <w:t>4、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5、本项目涉及强制性CCC认证产品的，供应商在交货时提供有效认证证书；能效标识产品须符合《能源能效标识管理办法》规定。</w:t>
            </w:r>
            <w:r>
              <w:rPr>
                <w:rFonts w:ascii="仿宋_GB2312" w:hAnsi="仿宋_GB2312" w:cs="仿宋_GB2312" w:eastAsia="仿宋_GB2312"/>
                <w:b/>
              </w:rPr>
              <w:t>（单独提供承诺函）</w:t>
            </w:r>
          </w:p>
          <w:p>
            <w:pPr>
              <w:pStyle w:val="null3"/>
              <w:jc w:val="left"/>
            </w:pPr>
            <w:r>
              <w:rPr>
                <w:rFonts w:ascii="仿宋_GB2312" w:hAnsi="仿宋_GB2312" w:cs="仿宋_GB2312" w:eastAsia="仿宋_GB2312"/>
              </w:rPr>
              <w:t>6、因履行该项目合同而发生的安全责任事故由供应商负责(国家法律另有规定除外)。</w:t>
            </w:r>
          </w:p>
          <w:p>
            <w:pPr>
              <w:pStyle w:val="null3"/>
              <w:jc w:val="left"/>
            </w:pPr>
            <w:r>
              <w:rPr>
                <w:rFonts w:ascii="仿宋_GB2312" w:hAnsi="仿宋_GB2312" w:cs="仿宋_GB2312" w:eastAsia="仿宋_GB2312"/>
              </w:rPr>
              <w:t>7、供应商投标时需单独承诺投标产品必须完全满足本项目技术要求及性能指标（不允许任何负偏离）。在收到成交通知书后5个工作日内，向采购人提交加盖公章的证明材料原件予以核验，逾期未提交或材料不符合要求的，采购人将报财政部门备案处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广元市利州区七一宝轮小学</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1、合同签订后，支付预付款，达到付款条件起5日内，支付合同总金额的50.00%</w:t>
            </w:r>
          </w:p>
          <w:p>
            <w:pPr>
              <w:pStyle w:val="null3"/>
              <w:jc w:val="left"/>
            </w:pPr>
            <w:r>
              <w:rPr>
                <w:rFonts w:ascii="仿宋_GB2312" w:hAnsi="仿宋_GB2312" w:cs="仿宋_GB2312" w:eastAsia="仿宋_GB2312"/>
              </w:rPr>
              <w:t>2、安装并能正常使用后，达到付款条件起5日内，支付合同总金额的40.00%</w:t>
            </w:r>
          </w:p>
          <w:p>
            <w:pPr>
              <w:pStyle w:val="null3"/>
              <w:jc w:val="left"/>
            </w:pPr>
            <w:r>
              <w:rPr>
                <w:rFonts w:ascii="仿宋_GB2312" w:hAnsi="仿宋_GB2312" w:cs="仿宋_GB2312" w:eastAsia="仿宋_GB2312"/>
              </w:rPr>
              <w:t>3、项目总体最终验收合格后，达到付款条件起5日内，支付合同总金额的10.00%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①验收依据验收由采购人组织实施，按照《财政部关于进一步加强政府采购需求和履约验收管理的指导意见》（财库〔2016〕205 号）和财政部关于印发《政府采购需求管理办法》的通知（财库〔2021〕22 号）的文件以及国家、行业相关标准要求进行验收。 ②验收方式 1）货物到达现场后，供应商应在采购人在场情况下当面开包，共同清点、检查外观，作出验货记录，双方签字确认后开始安装调试。 2）供应商应保证货物到达采购人所在地完好无损，如有缺漏、损坏，由供应商负责调换、补齐或赔偿。 3）供应商应提供完备的技术资料、装箱单和生产厂商提供的原厂正品出货证明材料（非装箱清单组成材料）等，并派遣专业技术人员进行现场部署调试。 4）验收合格条件如下： A.产品技术参数与采购合同一致，性能指标达到规定的标准； B.产品技术资料、装箱单等资料齐全； C.在产品（系统）试运行期间所出现的问题得到解决，并运行正常； D.在规定时间内完成交货并验收，并经采购人确认。 5）产品在部署调试并试运行符合要求后，才作为最终验收。 6）采购人对供应商交付的产品（包括质量、技术参数等）进行确认，并出具书面验收意见。</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项目验收合格后一年（质保期为验收合格之日起开始计算）。</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2．如因乙方工作人员在履行合同过程中的疏忽、失职、 过错等故意或者过失原因给甲方造成损失或侵害，包括但不限于甲方本身的财产损失、由此而导致的甲方对任何第三方的法律责任等，乙方对此均应承担全部的赔偿责任。3.乙方 在签订合同后10日内拒不履行合同的本合同自动作废，并向甲方缴纳合同金额10%的违约金。4.在执行本合同中发生的或与本合同有关的争端，双方应通过友好协商解决。不愿通过 协商、调解解决或者协商、调解不成的，可向人民法院起诉。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本项目专门面向中小企业采购。注：监狱企业和残疾人福利性单位视同小微企业，符合中小企业划分标准的个体工商户视同中小企业。</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供应商须第三章技术、服务及其他要求中带“★”的实质性要求进行响应，如涉及需要提供相关证明材料的，需按要求提供。</w:t>
            </w:r>
          </w:p>
        </w:tc>
        <w:tc>
          <w:tcPr>
            <w:tcW w:type="dxa" w:w="1910"/>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询价报告应当由询价小组全体人员签字或加盖电子印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印章又不说明其不同意见和理由的，视为同意询价报告。</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对询价报告有异议的，应当在询价报告上签署不同意见并说明理由，否则视为同意询价报告。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报价一览表,报价明细表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