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lang w:val="en-US" w:eastAsia="zh-CN"/>
        </w:rPr>
        <w:t>供应商</w:t>
      </w:r>
      <w:r>
        <w:rPr>
          <w:rFonts w:hint="eastAsia"/>
          <w:b/>
          <w:sz w:val="32"/>
          <w:szCs w:val="32"/>
        </w:rPr>
        <w:t>资质证明文件</w:t>
      </w:r>
    </w:p>
    <w:p w14:paraId="7E0C35B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采购包1：</w:t>
      </w:r>
    </w:p>
    <w:p w14:paraId="4BE639B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259D92E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2、财务状况报告：提供注册会计师行业统一监管平台(网址http://acc.mof.gov.cn)赋码可查询的2024年度或2025年度审计报告（成立时间至提交响应文件截止时间不足一年的可</w:t>
      </w:r>
      <w:bookmarkStart w:id="0" w:name="_GoBack"/>
      <w:bookmarkEnd w:id="0"/>
      <w:r>
        <w:rPr>
          <w:rFonts w:hint="eastAsia" w:ascii="宋体" w:hAnsi="宋体" w:eastAsia="宋体" w:cs="宋体"/>
          <w:b w:val="0"/>
          <w:bCs w:val="0"/>
          <w:sz w:val="24"/>
          <w:szCs w:val="24"/>
        </w:rPr>
        <w:t>提供成立后任意时段的资产负债表)，或开标前六个月内银行出具的资信证明，或信用担保机构出具的投标担保函（以上三种形式的资料提供任何一种即可)；其他组织和自然人提供银行出具的资信证明或财务报表；</w:t>
      </w:r>
    </w:p>
    <w:p w14:paraId="060B5C5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3、税收缴纳证明：提供响应文件递交截止日前一年内已缴存的至少一个月的纳税证明或完税证明，依法免税的供应商提供相关文件证明；</w:t>
      </w:r>
    </w:p>
    <w:p w14:paraId="47F5F97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14:paraId="67070AD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3C092C4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6、具有履行合同所必需的设备和专业技术能力：具有履行合同所必需的设备和专业技术能力的承诺及说明；</w:t>
      </w:r>
    </w:p>
    <w:p w14:paraId="21C4182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7、法定代表人授权书：供应商应授权合法的人员参加磋商，其中法定代表人直接参加的，须出具法定代表人证明书；被授权代表参加的，须出具法定代表人授权书；</w:t>
      </w:r>
    </w:p>
    <w:p w14:paraId="2F99231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8183C31"/>
    <w:rsid w:val="0FB6788B"/>
    <w:rsid w:val="11A94C23"/>
    <w:rsid w:val="1CCC4B92"/>
    <w:rsid w:val="1EA30AB2"/>
    <w:rsid w:val="20297065"/>
    <w:rsid w:val="236F1672"/>
    <w:rsid w:val="28C05101"/>
    <w:rsid w:val="28F936C6"/>
    <w:rsid w:val="2E421934"/>
    <w:rsid w:val="35DD32B6"/>
    <w:rsid w:val="3A3E0A25"/>
    <w:rsid w:val="3B297A57"/>
    <w:rsid w:val="3CAE17C8"/>
    <w:rsid w:val="3DDD67A7"/>
    <w:rsid w:val="4580244D"/>
    <w:rsid w:val="474E0314"/>
    <w:rsid w:val="4D9D27B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2004</Words>
  <Characters>2041</Characters>
  <Lines>0</Lines>
  <Paragraphs>0</Paragraphs>
  <TotalTime>0</TotalTime>
  <ScaleCrop>false</ScaleCrop>
  <LinksUpToDate>false</LinksUpToDate>
  <CharactersWithSpaces>2593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2026-06-02T02:33:58Z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