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36016">
      <w:pPr>
        <w:spacing w:line="360" w:lineRule="atLeast"/>
        <w:jc w:val="center"/>
        <w:rPr>
          <w:rFonts w:hint="eastAsia" w:ascii="宋体" w:hAnsi="宋体" w:eastAsia="宋体"/>
          <w:b/>
          <w:color w:val="auto"/>
          <w:sz w:val="32"/>
          <w:szCs w:val="32"/>
          <w:lang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响应报价表</w:t>
      </w:r>
    </w:p>
    <w:p w14:paraId="169C6390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项目名称：                                                  </w:t>
      </w:r>
    </w:p>
    <w:p w14:paraId="47636B15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</w:rPr>
        <w:t>：                                                        单位：</w:t>
      </w:r>
      <w:r>
        <w:rPr>
          <w:rFonts w:hint="eastAsia" w:ascii="宋体" w:hAnsi="宋体"/>
          <w:color w:val="auto"/>
          <w:sz w:val="24"/>
          <w:lang w:val="en-US" w:eastAsia="zh-CN"/>
        </w:rPr>
        <w:t>元</w:t>
      </w:r>
    </w:p>
    <w:tbl>
      <w:tblPr>
        <w:tblStyle w:val="8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3774"/>
      </w:tblGrid>
      <w:tr w14:paraId="35723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228C413F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报价内容</w:t>
            </w:r>
          </w:p>
          <w:p w14:paraId="150AE4FC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</w:rPr>
            </w:pPr>
          </w:p>
          <w:p w14:paraId="49677CDB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66758451">
            <w:pPr>
              <w:kinsoku w:val="0"/>
              <w:spacing w:line="46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总报价</w:t>
            </w:r>
          </w:p>
        </w:tc>
        <w:tc>
          <w:tcPr>
            <w:tcW w:w="3774" w:type="dxa"/>
            <w:noWrap w:val="0"/>
            <w:vAlign w:val="center"/>
          </w:tcPr>
          <w:p w14:paraId="2429EBA3">
            <w:pPr>
              <w:kinsoku w:val="0"/>
              <w:spacing w:line="460" w:lineRule="exact"/>
              <w:jc w:val="center"/>
              <w:rPr>
                <w:rFonts w:hint="eastAsia" w:ascii="宋体" w:hAnsi="宋体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工期</w:t>
            </w:r>
          </w:p>
        </w:tc>
      </w:tr>
      <w:tr w14:paraId="7060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819" w:type="dxa"/>
            <w:noWrap w:val="0"/>
            <w:vAlign w:val="center"/>
          </w:tcPr>
          <w:p w14:paraId="0873A84B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西北妇女儿童医院运营管理决策支持服务项目</w:t>
            </w:r>
            <w:bookmarkStart w:id="0" w:name="_GoBack"/>
            <w:bookmarkEnd w:id="0"/>
          </w:p>
        </w:tc>
        <w:tc>
          <w:tcPr>
            <w:tcW w:w="2506" w:type="dxa"/>
            <w:noWrap w:val="0"/>
            <w:vAlign w:val="center"/>
          </w:tcPr>
          <w:p w14:paraId="5017F9B7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3774" w:type="dxa"/>
            <w:noWrap w:val="0"/>
            <w:vAlign w:val="center"/>
          </w:tcPr>
          <w:p w14:paraId="3DC2516F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 w14:paraId="564B9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3F1040D3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总报价：人民币（大写）                                      ¥        元</w:t>
            </w:r>
          </w:p>
        </w:tc>
      </w:tr>
      <w:tr w14:paraId="7640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3"/>
            <w:noWrap w:val="0"/>
            <w:vAlign w:val="center"/>
          </w:tcPr>
          <w:p w14:paraId="7457EA85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备注：表内报价内容以元为单位，保留小数点后两位。</w:t>
            </w:r>
          </w:p>
        </w:tc>
      </w:tr>
    </w:tbl>
    <w:p w14:paraId="4615919D">
      <w:pPr>
        <w:kinsoku w:val="0"/>
        <w:spacing w:line="500" w:lineRule="exact"/>
        <w:rPr>
          <w:rFonts w:hint="eastAsia" w:ascii="宋体" w:hAnsi="宋体"/>
          <w:color w:val="auto"/>
          <w:sz w:val="24"/>
        </w:rPr>
      </w:pPr>
    </w:p>
    <w:p w14:paraId="124340E8">
      <w:pPr>
        <w:kinsoku w:val="0"/>
        <w:spacing w:line="500" w:lineRule="exact"/>
        <w:rPr>
          <w:rFonts w:hint="eastAsia" w:ascii="宋体" w:hAnsi="宋体"/>
          <w:color w:val="auto"/>
          <w:sz w:val="24"/>
        </w:rPr>
      </w:pPr>
    </w:p>
    <w:p w14:paraId="1E4A504E">
      <w:pPr>
        <w:kinsoku w:val="0"/>
        <w:spacing w:line="500" w:lineRule="exac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供应商（公章）：                     法定代表人或被授权人（</w:t>
      </w:r>
      <w:r>
        <w:rPr>
          <w:rFonts w:hint="eastAsia" w:hAnsi="宋体"/>
          <w:color w:val="auto"/>
          <w:sz w:val="24"/>
          <w:szCs w:val="24"/>
        </w:rPr>
        <w:t>签字或盖章</w:t>
      </w:r>
      <w:r>
        <w:rPr>
          <w:rFonts w:hint="eastAsia" w:ascii="宋体" w:hAnsi="宋体"/>
          <w:color w:val="auto"/>
          <w:sz w:val="24"/>
        </w:rPr>
        <w:t>）：</w:t>
      </w:r>
    </w:p>
    <w:p w14:paraId="7FBAEE1A"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br w:type="page"/>
      </w:r>
    </w:p>
    <w:p w14:paraId="7B0CA1AC">
      <w:pPr>
        <w:pStyle w:val="5"/>
        <w:jc w:val="center"/>
        <w:rPr>
          <w:rFonts w:hint="eastAsia" w:hAnsi="宋体"/>
          <w:b/>
          <w:color w:val="auto"/>
          <w:sz w:val="32"/>
        </w:rPr>
      </w:pPr>
      <w:r>
        <w:rPr>
          <w:rFonts w:hint="eastAsia" w:hAnsi="宋体"/>
          <w:b/>
          <w:color w:val="auto"/>
          <w:sz w:val="32"/>
        </w:rPr>
        <w:t>分项报价表</w:t>
      </w:r>
    </w:p>
    <w:p w14:paraId="3350E0F8">
      <w:pPr>
        <w:kinsoku w:val="0"/>
        <w:spacing w:line="500" w:lineRule="exac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项目名称：                                                </w:t>
      </w:r>
    </w:p>
    <w:p w14:paraId="53E5E73F">
      <w:pPr>
        <w:kinsoku w:val="0"/>
        <w:spacing w:line="500" w:lineRule="exac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</w:rPr>
        <w:t>：                                                        单位：</w:t>
      </w:r>
      <w:r>
        <w:rPr>
          <w:rFonts w:hint="eastAsia" w:ascii="宋体" w:hAnsi="宋体"/>
          <w:color w:val="auto"/>
          <w:sz w:val="24"/>
          <w:lang w:val="en-US" w:eastAsia="zh-CN"/>
        </w:rPr>
        <w:t>元</w:t>
      </w:r>
      <w:r>
        <w:rPr>
          <w:rFonts w:hint="eastAsia" w:ascii="宋体" w:hAnsi="宋体"/>
          <w:color w:val="auto"/>
          <w:sz w:val="24"/>
        </w:rPr>
        <w:t xml:space="preserve">                                  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41"/>
        <w:gridCol w:w="1365"/>
        <w:gridCol w:w="1395"/>
        <w:gridCol w:w="1335"/>
        <w:gridCol w:w="1365"/>
        <w:gridCol w:w="1363"/>
      </w:tblGrid>
      <w:tr w14:paraId="541EF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699" w:type="dxa"/>
            <w:noWrap w:val="0"/>
            <w:vAlign w:val="center"/>
          </w:tcPr>
          <w:p w14:paraId="41BC9E62">
            <w:pPr>
              <w:pStyle w:val="5"/>
              <w:jc w:val="center"/>
              <w:rPr>
                <w:rFonts w:hint="eastAsia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18365941">
            <w:pPr>
              <w:pStyle w:val="5"/>
              <w:jc w:val="center"/>
              <w:rPr>
                <w:rFonts w:hint="eastAsia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1365" w:type="dxa"/>
            <w:noWrap w:val="0"/>
            <w:vAlign w:val="center"/>
          </w:tcPr>
          <w:p w14:paraId="6656F84E">
            <w:pPr>
              <w:pStyle w:val="5"/>
              <w:jc w:val="center"/>
              <w:rPr>
                <w:rFonts w:hint="eastAsia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395" w:type="dxa"/>
            <w:noWrap w:val="0"/>
            <w:vAlign w:val="center"/>
          </w:tcPr>
          <w:p w14:paraId="76C3F381">
            <w:pPr>
              <w:pStyle w:val="5"/>
              <w:jc w:val="center"/>
              <w:rPr>
                <w:rFonts w:hint="eastAsia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…</w:t>
            </w:r>
          </w:p>
        </w:tc>
        <w:tc>
          <w:tcPr>
            <w:tcW w:w="1335" w:type="dxa"/>
            <w:noWrap w:val="0"/>
            <w:vAlign w:val="center"/>
          </w:tcPr>
          <w:p w14:paraId="2EEF3F12">
            <w:pPr>
              <w:pStyle w:val="5"/>
              <w:jc w:val="center"/>
              <w:rPr>
                <w:rFonts w:hint="eastAsia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365" w:type="dxa"/>
            <w:noWrap w:val="0"/>
            <w:vAlign w:val="center"/>
          </w:tcPr>
          <w:p w14:paraId="32DC09DD">
            <w:pPr>
              <w:pStyle w:val="5"/>
              <w:jc w:val="center"/>
              <w:rPr>
                <w:rFonts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363" w:type="dxa"/>
            <w:noWrap w:val="0"/>
            <w:vAlign w:val="center"/>
          </w:tcPr>
          <w:p w14:paraId="67026F6D">
            <w:pPr>
              <w:pStyle w:val="5"/>
              <w:jc w:val="center"/>
              <w:rPr>
                <w:rFonts w:hint="eastAsia" w:hAnsi="宋体"/>
                <w:color w:val="auto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z w:val="24"/>
                <w:szCs w:val="24"/>
              </w:rPr>
              <w:t>合计</w:t>
            </w:r>
          </w:p>
        </w:tc>
      </w:tr>
      <w:tr w14:paraId="2FC9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46898408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 w14:paraId="585FFAA5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9309170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3847885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CD06918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20AE8E7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73D6F55B">
            <w:pPr>
              <w:pStyle w:val="5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</w:p>
        </w:tc>
      </w:tr>
      <w:tr w14:paraId="394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13B1E436"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 w14:paraId="6D154E90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A19244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964A65B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2EFCB9E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BB4885E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C8CB993">
            <w:pPr>
              <w:pStyle w:val="5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</w:p>
        </w:tc>
      </w:tr>
      <w:tr w14:paraId="0F37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C8073B4"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 w14:paraId="7F42A198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916AEBB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0422290A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6915D40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1A0DDE8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44B71FB">
            <w:pPr>
              <w:pStyle w:val="5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</w:p>
        </w:tc>
      </w:tr>
      <w:tr w14:paraId="75E1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7A7263A0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…</w:t>
            </w:r>
          </w:p>
        </w:tc>
        <w:tc>
          <w:tcPr>
            <w:tcW w:w="1641" w:type="dxa"/>
            <w:noWrap w:val="0"/>
            <w:vAlign w:val="center"/>
          </w:tcPr>
          <w:p w14:paraId="0CE5B7AE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5D3D80F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18229CA1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F6DA492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2696226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32E3DA42">
            <w:pPr>
              <w:pStyle w:val="5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</w:p>
        </w:tc>
      </w:tr>
      <w:tr w14:paraId="188C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139A0129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/>
                <w:color w:val="auto"/>
                <w:sz w:val="24"/>
              </w:rPr>
              <w:t>N</w:t>
            </w:r>
          </w:p>
        </w:tc>
        <w:tc>
          <w:tcPr>
            <w:tcW w:w="1641" w:type="dxa"/>
            <w:noWrap w:val="0"/>
            <w:vAlign w:val="center"/>
          </w:tcPr>
          <w:p w14:paraId="408A9DD0"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D9F26E1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51D887FA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C5052FE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A1883D5">
            <w:pPr>
              <w:pStyle w:val="5"/>
              <w:rPr>
                <w:rFonts w:hint="eastAsia" w:hAnsi="宋体"/>
                <w:color w:val="auto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FF41A6B">
            <w:pPr>
              <w:pStyle w:val="5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</w:p>
        </w:tc>
      </w:tr>
      <w:tr w14:paraId="183C9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251FAE1D">
            <w:pPr>
              <w:pStyle w:val="5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</w:rPr>
              <w:t>总报价（人民币大写）：                                 （￥                 元）</w:t>
            </w:r>
          </w:p>
        </w:tc>
      </w:tr>
      <w:tr w14:paraId="038FD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4BD43665">
            <w:pPr>
              <w:pStyle w:val="5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7F1AB94">
      <w:pPr>
        <w:kinsoku w:val="0"/>
        <w:spacing w:line="500" w:lineRule="exac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注：本表中的“</w:t>
      </w:r>
      <w:r>
        <w:rPr>
          <w:rFonts w:hint="eastAsia" w:ascii="宋体" w:hAnsi="宋体"/>
          <w:color w:val="auto"/>
          <w:sz w:val="24"/>
          <w:lang w:val="en-US" w:eastAsia="zh-CN"/>
        </w:rPr>
        <w:t>总报价</w:t>
      </w:r>
      <w:r>
        <w:rPr>
          <w:rFonts w:hint="eastAsia" w:ascii="宋体" w:hAnsi="宋体"/>
          <w:color w:val="auto"/>
          <w:sz w:val="24"/>
        </w:rPr>
        <w:t>”与“</w:t>
      </w:r>
      <w:r>
        <w:rPr>
          <w:rFonts w:hint="eastAsia" w:ascii="宋体" w:hAnsi="宋体"/>
          <w:color w:val="auto"/>
          <w:sz w:val="24"/>
          <w:lang w:val="en-US" w:eastAsia="zh-CN"/>
        </w:rPr>
        <w:t>响应报价表</w:t>
      </w:r>
      <w:r>
        <w:rPr>
          <w:rFonts w:hint="eastAsia" w:ascii="宋体" w:hAnsi="宋体"/>
          <w:color w:val="auto"/>
          <w:sz w:val="24"/>
        </w:rPr>
        <w:t>”中的</w:t>
      </w:r>
      <w:r>
        <w:rPr>
          <w:rFonts w:hint="eastAsia" w:ascii="宋体" w:hAnsi="宋体" w:cs="Courier New"/>
          <w:color w:val="auto"/>
          <w:spacing w:val="-6"/>
          <w:sz w:val="24"/>
        </w:rPr>
        <w:t>“</w:t>
      </w:r>
      <w:r>
        <w:rPr>
          <w:rFonts w:hint="eastAsia" w:ascii="宋体" w:hAnsi="宋体" w:cs="Courier New"/>
          <w:color w:val="auto"/>
          <w:spacing w:val="-6"/>
          <w:sz w:val="24"/>
          <w:lang w:eastAsia="zh-CN"/>
        </w:rPr>
        <w:t>总报价</w:t>
      </w:r>
      <w:r>
        <w:rPr>
          <w:rFonts w:hint="eastAsia" w:ascii="宋体" w:hAnsi="宋体" w:cs="Courier New"/>
          <w:color w:val="auto"/>
          <w:spacing w:val="-6"/>
          <w:sz w:val="24"/>
        </w:rPr>
        <w:t>”</w:t>
      </w:r>
      <w:r>
        <w:rPr>
          <w:rFonts w:hint="eastAsia" w:ascii="宋体" w:hAnsi="宋体"/>
          <w:color w:val="auto"/>
          <w:sz w:val="24"/>
        </w:rPr>
        <w:t>一致。各子项分别报价。</w:t>
      </w:r>
    </w:p>
    <w:p w14:paraId="07801C53">
      <w:pPr>
        <w:ind w:right="420"/>
        <w:rPr>
          <w:rFonts w:hint="eastAsia" w:ascii="宋体" w:hAnsi="宋体"/>
          <w:color w:val="auto"/>
          <w:sz w:val="24"/>
        </w:rPr>
      </w:pPr>
    </w:p>
    <w:p w14:paraId="2C4B5E5B">
      <w:pPr>
        <w:pStyle w:val="5"/>
        <w:rPr>
          <w:rFonts w:hint="eastAsia" w:hAnsi="宋体"/>
          <w:color w:val="auto"/>
          <w:sz w:val="24"/>
          <w:szCs w:val="24"/>
        </w:rPr>
      </w:pPr>
    </w:p>
    <w:p w14:paraId="05BD0461">
      <w:pPr>
        <w:pStyle w:val="5"/>
        <w:rPr>
          <w:rFonts w:hint="eastAsia" w:hAnsi="宋体"/>
          <w:color w:val="auto"/>
          <w:sz w:val="24"/>
          <w:szCs w:val="24"/>
        </w:rPr>
      </w:pPr>
    </w:p>
    <w:p w14:paraId="0703573A">
      <w:pPr>
        <w:pStyle w:val="3"/>
      </w:pPr>
      <w:r>
        <w:rPr>
          <w:rFonts w:hint="eastAsia" w:ascii="宋体" w:hAnsi="宋体"/>
          <w:b w:val="0"/>
          <w:bCs w:val="0"/>
          <w:color w:val="auto"/>
          <w:sz w:val="24"/>
        </w:rPr>
        <w:t>供应商（公章）：                          法定代表人或被授权人（签字</w:t>
      </w:r>
      <w:r>
        <w:rPr>
          <w:rFonts w:hint="eastAsia" w:ascii="宋体" w:hAnsi="宋体"/>
          <w:b w:val="0"/>
          <w:bCs w:val="0"/>
          <w:color w:val="auto"/>
          <w:sz w:val="24"/>
          <w:lang w:val="en-US" w:eastAsia="zh-CN"/>
        </w:rPr>
        <w:t>或盖章</w:t>
      </w:r>
      <w:r>
        <w:rPr>
          <w:rFonts w:hint="eastAsia" w:ascii="宋体" w:hAnsi="宋体"/>
          <w:b w:val="0"/>
          <w:bCs w:val="0"/>
          <w:color w:val="auto"/>
          <w:sz w:val="24"/>
        </w:rPr>
        <w:t>）：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2E34E3B"/>
    <w:rsid w:val="13525B1D"/>
    <w:rsid w:val="1B872319"/>
    <w:rsid w:val="25A20BC3"/>
    <w:rsid w:val="28A013AD"/>
    <w:rsid w:val="2CA142DC"/>
    <w:rsid w:val="2D67049C"/>
    <w:rsid w:val="31E9779E"/>
    <w:rsid w:val="321F369F"/>
    <w:rsid w:val="32CF2C44"/>
    <w:rsid w:val="34617F71"/>
    <w:rsid w:val="35F43633"/>
    <w:rsid w:val="367B6FB5"/>
    <w:rsid w:val="3A2944C0"/>
    <w:rsid w:val="3C81109D"/>
    <w:rsid w:val="3D214AEF"/>
    <w:rsid w:val="408178BE"/>
    <w:rsid w:val="40980764"/>
    <w:rsid w:val="43C24475"/>
    <w:rsid w:val="47E0136E"/>
    <w:rsid w:val="48DB738B"/>
    <w:rsid w:val="4BB723E6"/>
    <w:rsid w:val="4BBD76EA"/>
    <w:rsid w:val="4E247B4A"/>
    <w:rsid w:val="4EAC01FC"/>
    <w:rsid w:val="508959F5"/>
    <w:rsid w:val="57571365"/>
    <w:rsid w:val="57B330EE"/>
    <w:rsid w:val="58D93F53"/>
    <w:rsid w:val="594C0103"/>
    <w:rsid w:val="5AEE394A"/>
    <w:rsid w:val="5CCD7CBB"/>
    <w:rsid w:val="5FA665A1"/>
    <w:rsid w:val="63C33BC6"/>
    <w:rsid w:val="65B668C9"/>
    <w:rsid w:val="66044D0F"/>
    <w:rsid w:val="66BA2932"/>
    <w:rsid w:val="689340DA"/>
    <w:rsid w:val="68F7727E"/>
    <w:rsid w:val="6B4C26F3"/>
    <w:rsid w:val="6D54763D"/>
    <w:rsid w:val="6EA41F77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next w:val="6"/>
    <w:autoRedefine/>
    <w:qFormat/>
    <w:uiPriority w:val="0"/>
    <w:rPr>
      <w:rFonts w:ascii="宋体" w:hAnsi="Courier New" w:cs="Courier New"/>
      <w:szCs w:val="21"/>
    </w:rPr>
  </w:style>
  <w:style w:type="paragraph" w:customStyle="1" w:styleId="6">
    <w:name w:val="Default"/>
    <w:next w:val="7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7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283</Characters>
  <Lines>0</Lines>
  <Paragraphs>0</Paragraphs>
  <TotalTime>0</TotalTime>
  <ScaleCrop>false</ScaleCrop>
  <LinksUpToDate>false</LinksUpToDate>
  <CharactersWithSpaces>688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2026-06-02T02:33:11Z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