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DCFE6">
      <w:pPr>
        <w:spacing w:line="480" w:lineRule="exact"/>
        <w:jc w:val="center"/>
        <w:rPr>
          <w:rFonts w:hint="eastAsia" w:ascii="仿宋" w:hAnsi="仿宋" w:eastAsia="仿宋" w:cs="仿宋"/>
          <w:b/>
          <w:sz w:val="32"/>
          <w:szCs w:val="32"/>
          <w:highlight w:val="none"/>
        </w:rPr>
      </w:pPr>
    </w:p>
    <w:p w14:paraId="1036034D">
      <w:pPr>
        <w:spacing w:line="360" w:lineRule="auto"/>
        <w:ind w:firstLine="260" w:firstLineChars="50"/>
        <w:jc w:val="center"/>
        <w:rPr>
          <w:rFonts w:hint="eastAsia" w:ascii="仿宋" w:hAnsi="仿宋" w:eastAsia="仿宋" w:cs="仿宋"/>
          <w:b/>
          <w:sz w:val="52"/>
          <w:szCs w:val="52"/>
          <w:highlight w:val="none"/>
        </w:rPr>
      </w:pPr>
    </w:p>
    <w:p w14:paraId="774D6B10">
      <w:pPr>
        <w:spacing w:line="360" w:lineRule="auto"/>
        <w:ind w:firstLine="260" w:firstLineChars="50"/>
        <w:jc w:val="center"/>
        <w:rPr>
          <w:rFonts w:hint="eastAsia" w:ascii="仿宋" w:hAnsi="仿宋" w:eastAsia="仿宋" w:cs="仿宋"/>
          <w:b/>
          <w:sz w:val="52"/>
          <w:szCs w:val="52"/>
          <w:highlight w:val="none"/>
        </w:rPr>
      </w:pPr>
    </w:p>
    <w:p w14:paraId="7E8B1210">
      <w:pPr>
        <w:spacing w:line="360" w:lineRule="auto"/>
        <w:ind w:firstLine="260" w:firstLineChars="5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辽宁省政府采购项目</w:t>
      </w:r>
    </w:p>
    <w:p w14:paraId="724236FF">
      <w:pPr>
        <w:spacing w:line="360" w:lineRule="auto"/>
        <w:ind w:firstLine="120" w:firstLineChars="50"/>
        <w:jc w:val="center"/>
        <w:rPr>
          <w:rFonts w:hint="eastAsia" w:ascii="仿宋" w:hAnsi="仿宋" w:eastAsia="仿宋" w:cs="仿宋"/>
          <w:b/>
          <w:sz w:val="24"/>
          <w:highlight w:val="none"/>
        </w:rPr>
      </w:pPr>
    </w:p>
    <w:p w14:paraId="7E30AEEC">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货物类公开招标</w:t>
      </w:r>
    </w:p>
    <w:p w14:paraId="0331D595">
      <w:pPr>
        <w:spacing w:line="360" w:lineRule="auto"/>
        <w:ind w:firstLine="120" w:firstLineChars="50"/>
        <w:jc w:val="center"/>
        <w:rPr>
          <w:rFonts w:hint="eastAsia" w:ascii="仿宋" w:hAnsi="仿宋" w:eastAsia="仿宋" w:cs="仿宋"/>
          <w:b/>
          <w:sz w:val="24"/>
          <w:highlight w:val="none"/>
        </w:rPr>
      </w:pPr>
    </w:p>
    <w:p w14:paraId="46DF460A">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招标文件</w:t>
      </w:r>
    </w:p>
    <w:p w14:paraId="7FA38589">
      <w:pPr>
        <w:spacing w:line="480" w:lineRule="exact"/>
        <w:jc w:val="center"/>
        <w:rPr>
          <w:rFonts w:hint="eastAsia" w:ascii="仿宋" w:hAnsi="仿宋" w:eastAsia="仿宋" w:cs="仿宋"/>
          <w:b/>
          <w:sz w:val="24"/>
          <w:highlight w:val="none"/>
        </w:rPr>
      </w:pPr>
    </w:p>
    <w:p w14:paraId="1F3B9A33">
      <w:pPr>
        <w:spacing w:line="480" w:lineRule="exact"/>
        <w:jc w:val="center"/>
        <w:rPr>
          <w:rFonts w:hint="eastAsia" w:ascii="仿宋" w:hAnsi="仿宋" w:eastAsia="仿宋" w:cs="仿宋"/>
          <w:b/>
          <w:sz w:val="24"/>
          <w:highlight w:val="none"/>
        </w:rPr>
      </w:pPr>
    </w:p>
    <w:p w14:paraId="659862DE">
      <w:pPr>
        <w:spacing w:line="480" w:lineRule="exact"/>
        <w:jc w:val="center"/>
        <w:rPr>
          <w:rFonts w:hint="eastAsia" w:ascii="仿宋" w:hAnsi="仿宋" w:eastAsia="仿宋" w:cs="仿宋"/>
          <w:b/>
          <w:sz w:val="24"/>
          <w:highlight w:val="none"/>
        </w:rPr>
      </w:pPr>
    </w:p>
    <w:p w14:paraId="39AD24F6">
      <w:pPr>
        <w:spacing w:line="480" w:lineRule="exact"/>
        <w:jc w:val="center"/>
        <w:rPr>
          <w:rFonts w:hint="eastAsia" w:ascii="仿宋" w:hAnsi="仿宋" w:eastAsia="仿宋" w:cs="仿宋"/>
          <w:b/>
          <w:sz w:val="24"/>
          <w:highlight w:val="none"/>
        </w:rPr>
      </w:pPr>
    </w:p>
    <w:p w14:paraId="674864C5">
      <w:pPr>
        <w:spacing w:line="480" w:lineRule="exact"/>
        <w:jc w:val="center"/>
        <w:rPr>
          <w:rFonts w:hint="eastAsia" w:ascii="仿宋" w:hAnsi="仿宋" w:eastAsia="仿宋" w:cs="仿宋"/>
          <w:b/>
          <w:sz w:val="24"/>
          <w:highlight w:val="none"/>
        </w:rPr>
      </w:pPr>
    </w:p>
    <w:p w14:paraId="4E04DA36">
      <w:pPr>
        <w:spacing w:line="480" w:lineRule="exact"/>
        <w:jc w:val="center"/>
        <w:rPr>
          <w:rFonts w:hint="eastAsia" w:ascii="仿宋" w:hAnsi="仿宋" w:eastAsia="仿宋" w:cs="仿宋"/>
          <w:b/>
          <w:sz w:val="24"/>
          <w:highlight w:val="none"/>
        </w:rPr>
      </w:pPr>
    </w:p>
    <w:p w14:paraId="37BAF11F">
      <w:pPr>
        <w:spacing w:line="480" w:lineRule="exact"/>
        <w:jc w:val="center"/>
        <w:rPr>
          <w:rFonts w:hint="eastAsia" w:ascii="仿宋" w:hAnsi="仿宋" w:eastAsia="仿宋" w:cs="仿宋"/>
          <w:b/>
          <w:sz w:val="24"/>
          <w:highlight w:val="none"/>
        </w:rPr>
      </w:pPr>
    </w:p>
    <w:p w14:paraId="263FCE6B">
      <w:pPr>
        <w:spacing w:line="480" w:lineRule="exact"/>
        <w:jc w:val="center"/>
        <w:rPr>
          <w:rFonts w:hint="eastAsia" w:ascii="仿宋" w:hAnsi="仿宋" w:eastAsia="仿宋" w:cs="仿宋"/>
          <w:b/>
          <w:sz w:val="24"/>
          <w:highlight w:val="none"/>
        </w:rPr>
      </w:pPr>
    </w:p>
    <w:p w14:paraId="641B8707">
      <w:pPr>
        <w:spacing w:line="480" w:lineRule="exact"/>
        <w:jc w:val="center"/>
        <w:rPr>
          <w:rFonts w:hint="eastAsia" w:ascii="仿宋" w:hAnsi="仿宋" w:eastAsia="仿宋" w:cs="仿宋"/>
          <w:b/>
          <w:sz w:val="24"/>
          <w:highlight w:val="none"/>
        </w:rPr>
      </w:pPr>
    </w:p>
    <w:p w14:paraId="30B484B8">
      <w:pPr>
        <w:numPr>
          <w:ilvl w:val="0"/>
          <w:numId w:val="0"/>
        </w:numPr>
        <w:spacing w:line="360" w:lineRule="auto"/>
        <w:ind w:left="1397" w:leftChars="399" w:hanging="560" w:hangingChars="200"/>
        <w:jc w:val="both"/>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项目名称：</w:t>
      </w:r>
      <w:r>
        <w:rPr>
          <w:rFonts w:hint="eastAsia" w:ascii="仿宋" w:hAnsi="仿宋" w:cs="仿宋"/>
          <w:b/>
          <w:color w:val="auto"/>
          <w:sz w:val="28"/>
          <w:szCs w:val="28"/>
          <w:highlight w:val="none"/>
          <w:lang w:val="en-US" w:eastAsia="zh-CN"/>
        </w:rPr>
        <w:t>盘锦市中心医院及附属院区五金配件采购</w:t>
      </w:r>
    </w:p>
    <w:p w14:paraId="01B08C2E">
      <w:pPr>
        <w:numPr>
          <w:ilvl w:val="0"/>
          <w:numId w:val="0"/>
        </w:numPr>
        <w:spacing w:line="360" w:lineRule="auto"/>
        <w:ind w:left="1397" w:leftChars="399" w:hanging="560" w:hangingChars="200"/>
        <w:jc w:val="both"/>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项目编号</w:t>
      </w:r>
      <w:r>
        <w:rPr>
          <w:rFonts w:hint="eastAsia" w:ascii="仿宋" w:hAnsi="仿宋" w:eastAsia="仿宋" w:cs="仿宋"/>
          <w:b/>
          <w:color w:val="auto"/>
          <w:sz w:val="28"/>
          <w:szCs w:val="28"/>
          <w:highlight w:val="none"/>
          <w:lang w:val="en-US" w:eastAsia="zh-CN"/>
        </w:rPr>
        <w:t>:</w:t>
      </w:r>
      <w:r>
        <w:rPr>
          <w:rFonts w:hint="eastAsia" w:ascii="仿宋" w:hAnsi="仿宋" w:cs="仿宋"/>
          <w:b/>
          <w:color w:val="auto"/>
          <w:sz w:val="28"/>
          <w:szCs w:val="28"/>
          <w:highlight w:val="none"/>
          <w:lang w:val="en-US" w:eastAsia="zh-CN"/>
        </w:rPr>
        <w:t>JH25-211100-06850</w:t>
      </w:r>
    </w:p>
    <w:p w14:paraId="2885B376">
      <w:pPr>
        <w:numPr>
          <w:ilvl w:val="0"/>
          <w:numId w:val="0"/>
        </w:numPr>
        <w:spacing w:line="360" w:lineRule="auto"/>
        <w:ind w:left="1397" w:leftChars="399" w:hanging="560" w:hangingChars="200"/>
        <w:jc w:val="both"/>
        <w:rPr>
          <w:rFonts w:hint="eastAsia" w:ascii="仿宋" w:hAnsi="仿宋" w:eastAsia="仿宋" w:cs="仿宋"/>
          <w:b/>
          <w:sz w:val="28"/>
          <w:szCs w:val="28"/>
          <w:highlight w:val="none"/>
        </w:rPr>
        <w:sectPr>
          <w:headerReference r:id="rId5" w:type="first"/>
          <w:footerReference r:id="rId7" w:type="first"/>
          <w:headerReference r:id="rId3" w:type="default"/>
          <w:headerReference r:id="rId4" w:type="even"/>
          <w:footerReference r:id="rId6" w:type="even"/>
          <w:pgSz w:w="11906" w:h="16838"/>
          <w:pgMar w:top="1440" w:right="1800" w:bottom="1440" w:left="1800" w:header="851" w:footer="992" w:gutter="0"/>
          <w:pgNumType w:fmt="numberInDash"/>
          <w:cols w:space="720" w:num="1"/>
          <w:docGrid w:type="linesAndChars" w:linePitch="312" w:charSpace="0"/>
        </w:sectPr>
      </w:pPr>
      <w:r>
        <w:rPr>
          <w:rFonts w:hint="eastAsia" w:ascii="仿宋" w:hAnsi="仿宋" w:eastAsia="仿宋" w:cs="仿宋"/>
          <w:b/>
          <w:sz w:val="28"/>
          <w:szCs w:val="28"/>
          <w:highlight w:val="none"/>
        </w:rPr>
        <w:t>编制单位：辽宁弘锐招标代理有限公司</w:t>
      </w:r>
    </w:p>
    <w:p w14:paraId="0AE5D198">
      <w:pPr>
        <w:spacing w:line="360" w:lineRule="auto"/>
        <w:ind w:firstLine="260" w:firstLineChars="50"/>
        <w:jc w:val="center"/>
        <w:rPr>
          <w:rFonts w:hint="eastAsia" w:ascii="仿宋" w:hAnsi="仿宋" w:eastAsia="仿宋" w:cs="仿宋"/>
          <w:b/>
          <w:sz w:val="52"/>
          <w:szCs w:val="52"/>
          <w:highlight w:val="none"/>
        </w:rPr>
      </w:pPr>
    </w:p>
    <w:p w14:paraId="4B60B1DD">
      <w:pPr>
        <w:spacing w:line="360" w:lineRule="auto"/>
        <w:ind w:firstLine="260" w:firstLineChars="50"/>
        <w:jc w:val="center"/>
        <w:rPr>
          <w:rFonts w:hint="eastAsia" w:ascii="仿宋" w:hAnsi="仿宋" w:eastAsia="仿宋" w:cs="仿宋"/>
          <w:b/>
          <w:sz w:val="52"/>
          <w:szCs w:val="52"/>
          <w:highlight w:val="none"/>
        </w:rPr>
      </w:pPr>
    </w:p>
    <w:p w14:paraId="51B0D094">
      <w:pPr>
        <w:spacing w:line="360" w:lineRule="auto"/>
        <w:ind w:firstLine="260" w:firstLineChars="5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辽宁省政府采购项目</w:t>
      </w:r>
    </w:p>
    <w:p w14:paraId="5F9A9D80">
      <w:pPr>
        <w:spacing w:line="360" w:lineRule="auto"/>
        <w:ind w:firstLine="120" w:firstLineChars="50"/>
        <w:jc w:val="center"/>
        <w:rPr>
          <w:rFonts w:hint="eastAsia" w:ascii="仿宋" w:hAnsi="仿宋" w:eastAsia="仿宋" w:cs="仿宋"/>
          <w:b/>
          <w:sz w:val="24"/>
          <w:highlight w:val="none"/>
        </w:rPr>
      </w:pPr>
    </w:p>
    <w:p w14:paraId="5BB693D3">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货物类公开招标</w:t>
      </w:r>
    </w:p>
    <w:p w14:paraId="63E74C85">
      <w:pPr>
        <w:spacing w:line="360" w:lineRule="auto"/>
        <w:ind w:firstLine="120" w:firstLineChars="50"/>
        <w:jc w:val="center"/>
        <w:rPr>
          <w:rFonts w:hint="eastAsia" w:ascii="仿宋" w:hAnsi="仿宋" w:eastAsia="仿宋" w:cs="仿宋"/>
          <w:b/>
          <w:sz w:val="24"/>
          <w:highlight w:val="none"/>
        </w:rPr>
      </w:pPr>
    </w:p>
    <w:p w14:paraId="71B390B1">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招标文件</w:t>
      </w:r>
    </w:p>
    <w:p w14:paraId="3B68FBC6">
      <w:pPr>
        <w:spacing w:line="480" w:lineRule="exact"/>
        <w:jc w:val="center"/>
        <w:rPr>
          <w:rFonts w:hint="eastAsia" w:ascii="仿宋" w:hAnsi="仿宋" w:eastAsia="仿宋" w:cs="仿宋"/>
          <w:b/>
          <w:sz w:val="24"/>
          <w:highlight w:val="none"/>
        </w:rPr>
      </w:pPr>
    </w:p>
    <w:p w14:paraId="7459AF28">
      <w:pPr>
        <w:spacing w:line="480" w:lineRule="exact"/>
        <w:jc w:val="center"/>
        <w:rPr>
          <w:rFonts w:hint="eastAsia" w:ascii="仿宋" w:hAnsi="仿宋" w:eastAsia="仿宋" w:cs="仿宋"/>
          <w:b/>
          <w:sz w:val="24"/>
          <w:highlight w:val="none"/>
        </w:rPr>
      </w:pPr>
    </w:p>
    <w:p w14:paraId="267D5C07">
      <w:pPr>
        <w:spacing w:line="480" w:lineRule="exact"/>
        <w:jc w:val="center"/>
        <w:rPr>
          <w:rFonts w:hint="eastAsia" w:ascii="仿宋" w:hAnsi="仿宋" w:eastAsia="仿宋" w:cs="仿宋"/>
          <w:b/>
          <w:sz w:val="24"/>
          <w:highlight w:val="none"/>
        </w:rPr>
      </w:pPr>
    </w:p>
    <w:p w14:paraId="01AF0828">
      <w:pPr>
        <w:spacing w:line="480" w:lineRule="exact"/>
        <w:jc w:val="center"/>
        <w:rPr>
          <w:rFonts w:hint="eastAsia" w:ascii="仿宋" w:hAnsi="仿宋" w:eastAsia="仿宋" w:cs="仿宋"/>
          <w:b/>
          <w:sz w:val="24"/>
          <w:highlight w:val="none"/>
        </w:rPr>
      </w:pPr>
    </w:p>
    <w:p w14:paraId="337E08A0">
      <w:pPr>
        <w:spacing w:line="480" w:lineRule="exact"/>
        <w:jc w:val="center"/>
        <w:rPr>
          <w:rFonts w:hint="eastAsia" w:ascii="仿宋" w:hAnsi="仿宋" w:eastAsia="仿宋" w:cs="仿宋"/>
          <w:b/>
          <w:sz w:val="24"/>
          <w:highlight w:val="none"/>
        </w:rPr>
      </w:pPr>
    </w:p>
    <w:p w14:paraId="361B3530">
      <w:pPr>
        <w:spacing w:line="480" w:lineRule="exact"/>
        <w:jc w:val="center"/>
        <w:rPr>
          <w:rFonts w:hint="eastAsia" w:ascii="仿宋" w:hAnsi="仿宋" w:eastAsia="仿宋" w:cs="仿宋"/>
          <w:b/>
          <w:sz w:val="24"/>
          <w:highlight w:val="none"/>
        </w:rPr>
      </w:pPr>
    </w:p>
    <w:p w14:paraId="0B130360">
      <w:pPr>
        <w:spacing w:line="480" w:lineRule="exact"/>
        <w:jc w:val="center"/>
        <w:rPr>
          <w:rFonts w:hint="eastAsia" w:ascii="仿宋" w:hAnsi="仿宋" w:eastAsia="仿宋" w:cs="仿宋"/>
          <w:b/>
          <w:sz w:val="24"/>
          <w:highlight w:val="none"/>
        </w:rPr>
      </w:pPr>
    </w:p>
    <w:p w14:paraId="07C3582D">
      <w:pPr>
        <w:spacing w:line="480" w:lineRule="exact"/>
        <w:jc w:val="center"/>
        <w:rPr>
          <w:rFonts w:hint="eastAsia" w:ascii="仿宋" w:hAnsi="仿宋" w:eastAsia="仿宋" w:cs="仿宋"/>
          <w:b/>
          <w:sz w:val="24"/>
          <w:highlight w:val="none"/>
        </w:rPr>
      </w:pPr>
    </w:p>
    <w:p w14:paraId="2B164D1D">
      <w:pPr>
        <w:spacing w:line="480" w:lineRule="exact"/>
        <w:jc w:val="center"/>
        <w:rPr>
          <w:rFonts w:hint="eastAsia" w:ascii="仿宋" w:hAnsi="仿宋" w:eastAsia="仿宋" w:cs="仿宋"/>
          <w:b/>
          <w:sz w:val="24"/>
          <w:highlight w:val="none"/>
        </w:rPr>
      </w:pPr>
    </w:p>
    <w:p w14:paraId="0A402A71">
      <w:pPr>
        <w:numPr>
          <w:ilvl w:val="0"/>
          <w:numId w:val="0"/>
        </w:numPr>
        <w:spacing w:line="360" w:lineRule="auto"/>
        <w:ind w:left="1397" w:leftChars="399" w:hanging="560" w:hangingChars="200"/>
        <w:jc w:val="both"/>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rPr>
        <w:t>项目名称：</w:t>
      </w:r>
      <w:r>
        <w:rPr>
          <w:rFonts w:hint="eastAsia" w:ascii="仿宋" w:hAnsi="仿宋" w:cs="仿宋"/>
          <w:b/>
          <w:sz w:val="28"/>
          <w:szCs w:val="28"/>
          <w:highlight w:val="none"/>
          <w:lang w:eastAsia="zh-CN"/>
        </w:rPr>
        <w:t>盘锦市中心医院及附属院区五金配件采购</w:t>
      </w:r>
    </w:p>
    <w:p w14:paraId="1FC93726">
      <w:pPr>
        <w:numPr>
          <w:ilvl w:val="0"/>
          <w:numId w:val="0"/>
        </w:numPr>
        <w:spacing w:line="360" w:lineRule="auto"/>
        <w:ind w:left="1397" w:leftChars="399" w:hanging="560" w:hangingChars="200"/>
        <w:jc w:val="both"/>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项目编号</w:t>
      </w:r>
      <w:r>
        <w:rPr>
          <w:rFonts w:hint="eastAsia" w:ascii="仿宋" w:hAnsi="仿宋" w:eastAsia="仿宋" w:cs="仿宋"/>
          <w:b/>
          <w:sz w:val="28"/>
          <w:szCs w:val="28"/>
          <w:highlight w:val="none"/>
          <w:lang w:val="en-US" w:eastAsia="zh-CN"/>
        </w:rPr>
        <w:t>:</w:t>
      </w:r>
      <w:r>
        <w:rPr>
          <w:rFonts w:hint="eastAsia" w:ascii="仿宋" w:hAnsi="仿宋" w:cs="仿宋"/>
          <w:b/>
          <w:sz w:val="28"/>
          <w:szCs w:val="28"/>
          <w:highlight w:val="none"/>
          <w:lang w:val="en-US" w:eastAsia="zh-CN"/>
        </w:rPr>
        <w:t>JH25-211100-06850</w:t>
      </w:r>
    </w:p>
    <w:p w14:paraId="1FA086F3">
      <w:pPr>
        <w:numPr>
          <w:ilvl w:val="0"/>
          <w:numId w:val="0"/>
        </w:numPr>
        <w:spacing w:line="360" w:lineRule="auto"/>
        <w:ind w:left="1397" w:leftChars="399" w:hanging="560" w:hangingChars="200"/>
        <w:jc w:val="both"/>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rPr>
        <w:t>采购单位：</w:t>
      </w:r>
      <w:r>
        <w:rPr>
          <w:rFonts w:hint="eastAsia" w:ascii="仿宋" w:hAnsi="仿宋" w:eastAsia="仿宋" w:cs="仿宋"/>
          <w:b/>
          <w:sz w:val="28"/>
          <w:szCs w:val="28"/>
          <w:highlight w:val="none"/>
          <w:lang w:eastAsia="zh-CN"/>
        </w:rPr>
        <w:t>盘锦市中心医院</w:t>
      </w:r>
    </w:p>
    <w:p w14:paraId="581FEFB7">
      <w:pPr>
        <w:numPr>
          <w:ilvl w:val="0"/>
          <w:numId w:val="0"/>
        </w:numPr>
        <w:spacing w:line="360" w:lineRule="auto"/>
        <w:ind w:left="1397" w:leftChars="399" w:hanging="560" w:hangingChars="200"/>
        <w:jc w:val="both"/>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编制单位：辽宁弘锐招标代理有限公司 </w:t>
      </w:r>
    </w:p>
    <w:p w14:paraId="53C50958">
      <w:pPr>
        <w:jc w:val="center"/>
        <w:rPr>
          <w:rFonts w:hint="eastAsia" w:ascii="仿宋" w:hAnsi="仿宋" w:eastAsia="仿宋" w:cs="仿宋"/>
          <w:b/>
          <w:bCs/>
          <w:sz w:val="44"/>
          <w:szCs w:val="44"/>
          <w:highlight w:val="none"/>
        </w:rPr>
      </w:pPr>
    </w:p>
    <w:p w14:paraId="09B5615B">
      <w:pPr>
        <w:jc w:val="center"/>
        <w:rPr>
          <w:rFonts w:hint="eastAsia" w:ascii="仿宋" w:hAnsi="仿宋" w:eastAsia="仿宋" w:cs="仿宋"/>
          <w:b/>
          <w:bCs/>
          <w:sz w:val="44"/>
          <w:szCs w:val="44"/>
          <w:highlight w:val="none"/>
        </w:rPr>
        <w:sectPr>
          <w:headerReference r:id="rId8" w:type="default"/>
          <w:footerReference r:id="rId9" w:type="default"/>
          <w:pgSz w:w="11906" w:h="16838"/>
          <w:pgMar w:top="1440" w:right="1800" w:bottom="1440" w:left="1800" w:header="851" w:footer="992" w:gutter="0"/>
          <w:pgNumType w:fmt="numberInDash" w:start="1"/>
          <w:cols w:space="720" w:num="1"/>
          <w:docGrid w:type="linesAndChars" w:linePitch="312" w:charSpace="0"/>
        </w:sectPr>
      </w:pPr>
    </w:p>
    <w:p w14:paraId="26EF4736">
      <w:pPr>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目  录</w:t>
      </w:r>
    </w:p>
    <w:p w14:paraId="620A10EC">
      <w:pPr>
        <w:jc w:val="center"/>
        <w:rPr>
          <w:rFonts w:hint="eastAsia" w:ascii="仿宋" w:hAnsi="仿宋" w:eastAsia="仿宋" w:cs="仿宋"/>
          <w:b/>
          <w:bCs/>
          <w:sz w:val="44"/>
          <w:szCs w:val="44"/>
          <w:highlight w:val="none"/>
        </w:rPr>
      </w:pPr>
    </w:p>
    <w:p w14:paraId="33C7B6D7">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TOC \o "1-1" \h \u </w:instrText>
      </w:r>
      <w:r>
        <w:rPr>
          <w:rFonts w:hint="eastAsia" w:ascii="仿宋" w:hAnsi="仿宋" w:eastAsia="仿宋" w:cs="仿宋"/>
          <w:b/>
          <w:bCs/>
          <w:sz w:val="24"/>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"_Toc7381"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招标公告</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_Toc7381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1</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47658489">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"_Toc9614"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第一章 投标人须知</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_Toc9614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4</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0B739701">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"_Toc6403"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第二章 投标文件内容及格式</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_Toc6403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24</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77403B79">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"_Toc17590"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第三章 货物需求</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_Toc17590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46</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03DFBA14">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"_Toc25237"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第四章 评标方法</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_Toc25237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46</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46C5892D">
      <w:pPr>
        <w:pStyle w:val="17"/>
        <w:tabs>
          <w:tab w:val="right" w:leader="dot" w:pos="8306"/>
        </w:tabs>
        <w:spacing w:line="480" w:lineRule="auto"/>
        <w:rPr>
          <w:rFonts w:hint="eastAsia" w:ascii="仿宋" w:hAnsi="仿宋" w:eastAsia="仿宋" w:cs="仿宋"/>
          <w:b/>
          <w:bCs/>
          <w:sz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"_Toc19588" </w:instrText>
      </w:r>
      <w:r>
        <w:rPr>
          <w:rFonts w:hint="eastAsia" w:ascii="仿宋" w:hAnsi="仿宋" w:eastAsia="仿宋" w:cs="仿宋"/>
          <w:highlight w:val="none"/>
        </w:rPr>
        <w:fldChar w:fldCharType="separate"/>
      </w:r>
      <w:r>
        <w:rPr>
          <w:rFonts w:hint="eastAsia" w:ascii="仿宋" w:hAnsi="仿宋" w:eastAsia="仿宋" w:cs="仿宋"/>
          <w:b/>
          <w:bCs/>
          <w:sz w:val="24"/>
          <w:highlight w:val="none"/>
        </w:rPr>
        <w:t>第五章 政府采购合同条款及格式</w:t>
      </w:r>
      <w:r>
        <w:rPr>
          <w:rFonts w:hint="eastAsia" w:ascii="仿宋" w:hAnsi="仿宋" w:eastAsia="仿宋" w:cs="仿宋"/>
          <w:b/>
          <w:bCs/>
          <w:sz w:val="24"/>
          <w:highlight w:val="none"/>
        </w:rPr>
        <w:tab/>
      </w: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 PAGEREF _Toc19588 </w:instrText>
      </w:r>
      <w:r>
        <w:rPr>
          <w:rFonts w:hint="eastAsia" w:ascii="仿宋" w:hAnsi="仿宋" w:eastAsia="仿宋" w:cs="仿宋"/>
          <w:b/>
          <w:bCs/>
          <w:sz w:val="24"/>
          <w:highlight w:val="none"/>
        </w:rPr>
        <w:fldChar w:fldCharType="separate"/>
      </w:r>
      <w:r>
        <w:rPr>
          <w:rFonts w:hint="eastAsia" w:ascii="仿宋" w:hAnsi="仿宋" w:eastAsia="仿宋" w:cs="仿宋"/>
          <w:b/>
          <w:bCs/>
          <w:sz w:val="24"/>
          <w:highlight w:val="none"/>
        </w:rPr>
        <w:t>71</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fldChar w:fldCharType="end"/>
      </w:r>
    </w:p>
    <w:p w14:paraId="1E3083A9">
      <w:pPr>
        <w:spacing w:line="480" w:lineRule="auto"/>
        <w:rPr>
          <w:rFonts w:hint="eastAsia" w:ascii="仿宋" w:hAnsi="仿宋" w:eastAsia="仿宋" w:cs="仿宋"/>
          <w:highlight w:val="none"/>
        </w:rPr>
      </w:pPr>
      <w:r>
        <w:rPr>
          <w:rFonts w:hint="eastAsia" w:ascii="仿宋" w:hAnsi="仿宋" w:eastAsia="仿宋" w:cs="仿宋"/>
          <w:b/>
          <w:bCs/>
          <w:sz w:val="24"/>
          <w:highlight w:val="none"/>
        </w:rPr>
        <w:fldChar w:fldCharType="end"/>
      </w:r>
    </w:p>
    <w:p w14:paraId="256340CF">
      <w:pPr>
        <w:pStyle w:val="3"/>
        <w:rPr>
          <w:rFonts w:hint="eastAsia" w:ascii="仿宋" w:hAnsi="仿宋" w:eastAsia="仿宋" w:cs="仿宋"/>
          <w:highlight w:val="none"/>
        </w:rPr>
        <w:sectPr>
          <w:footerReference r:id="rId10" w:type="default"/>
          <w:pgSz w:w="11906" w:h="16838"/>
          <w:pgMar w:top="1440" w:right="1800" w:bottom="1440" w:left="1800" w:header="851" w:footer="992" w:gutter="0"/>
          <w:pgNumType w:fmt="numberInDash" w:start="1"/>
          <w:cols w:space="720" w:num="1"/>
          <w:docGrid w:type="linesAndChars" w:linePitch="312" w:charSpace="0"/>
        </w:sectPr>
      </w:pPr>
      <w:bookmarkStart w:id="0" w:name="_Toc1124_WPSOffice_Level1"/>
      <w:bookmarkStart w:id="1" w:name="_Toc7381"/>
    </w:p>
    <w:p w14:paraId="41609063">
      <w:pPr>
        <w:pStyle w:val="3"/>
        <w:rPr>
          <w:rFonts w:hint="eastAsia" w:ascii="仿宋" w:hAnsi="仿宋" w:eastAsia="仿宋" w:cs="仿宋"/>
          <w:sz w:val="36"/>
          <w:szCs w:val="21"/>
          <w:highlight w:val="none"/>
        </w:rPr>
      </w:pPr>
      <w:r>
        <w:rPr>
          <w:rFonts w:hint="eastAsia" w:ascii="仿宋" w:hAnsi="仿宋" w:eastAsia="仿宋" w:cs="仿宋"/>
          <w:sz w:val="36"/>
          <w:szCs w:val="21"/>
          <w:highlight w:val="none"/>
        </w:rPr>
        <w:t>（</w:t>
      </w:r>
      <w:r>
        <w:rPr>
          <w:rFonts w:hint="eastAsia" w:ascii="仿宋" w:hAnsi="仿宋" w:cs="仿宋"/>
          <w:sz w:val="36"/>
          <w:szCs w:val="21"/>
          <w:highlight w:val="none"/>
          <w:lang w:eastAsia="zh-CN"/>
        </w:rPr>
        <w:t>盘锦市中心医院及附属院区五金配件采购</w:t>
      </w:r>
      <w:r>
        <w:rPr>
          <w:rFonts w:hint="eastAsia" w:ascii="仿宋" w:hAnsi="仿宋" w:eastAsia="仿宋" w:cs="仿宋"/>
          <w:sz w:val="36"/>
          <w:szCs w:val="21"/>
          <w:highlight w:val="none"/>
        </w:rPr>
        <w:t>）的招标公告</w:t>
      </w:r>
      <w:bookmarkEnd w:id="0"/>
      <w:bookmarkEnd w:id="1"/>
    </w:p>
    <w:p w14:paraId="787E801D">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项目概况</w:t>
      </w:r>
    </w:p>
    <w:p w14:paraId="6E7223E0">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cs="仿宋"/>
          <w:szCs w:val="21"/>
          <w:highlight w:val="none"/>
          <w:u w:val="single"/>
          <w:lang w:eastAsia="zh-CN"/>
        </w:rPr>
        <w:t>盘锦市中心医院及附属院区五金配件采购</w:t>
      </w:r>
      <w:r>
        <w:rPr>
          <w:rFonts w:hint="eastAsia" w:ascii="仿宋" w:hAnsi="仿宋" w:eastAsia="仿宋" w:cs="仿宋"/>
          <w:szCs w:val="21"/>
          <w:highlight w:val="none"/>
          <w:u w:val="single"/>
        </w:rPr>
        <w:t>)</w:t>
      </w:r>
      <w:r>
        <w:rPr>
          <w:rFonts w:hint="eastAsia" w:ascii="仿宋" w:hAnsi="仿宋" w:eastAsia="仿宋" w:cs="仿宋"/>
          <w:szCs w:val="21"/>
          <w:highlight w:val="none"/>
        </w:rPr>
        <w:t xml:space="preserve"> 招标项目的潜在供应商应在</w:t>
      </w:r>
      <w:r>
        <w:rPr>
          <w:rFonts w:hint="eastAsia" w:ascii="仿宋" w:hAnsi="仿宋" w:eastAsia="仿宋" w:cs="仿宋"/>
          <w:szCs w:val="21"/>
          <w:highlight w:val="none"/>
          <w:u w:val="single"/>
        </w:rPr>
        <w:t>线上</w:t>
      </w:r>
      <w:r>
        <w:rPr>
          <w:rFonts w:hint="eastAsia" w:ascii="仿宋" w:hAnsi="仿宋" w:eastAsia="仿宋" w:cs="仿宋"/>
          <w:szCs w:val="21"/>
          <w:highlight w:val="none"/>
        </w:rPr>
        <w:t>获取招标文件，并于</w:t>
      </w:r>
      <w:r>
        <w:rPr>
          <w:rFonts w:hint="eastAsia" w:ascii="仿宋" w:hAnsi="仿宋" w:eastAsia="仿宋" w:cs="仿宋"/>
          <w:szCs w:val="21"/>
          <w:highlight w:val="none"/>
          <w:u w:val="single"/>
          <w:lang w:eastAsia="zh-CN"/>
        </w:rPr>
        <w:t xml:space="preserve"> 2025年 10月11日9点 00 分</w:t>
      </w:r>
      <w:r>
        <w:rPr>
          <w:rFonts w:hint="eastAsia" w:ascii="仿宋" w:hAnsi="仿宋" w:eastAsia="仿宋" w:cs="仿宋"/>
          <w:bCs/>
          <w:szCs w:val="21"/>
          <w:highlight w:val="none"/>
          <w:u w:val="none"/>
        </w:rPr>
        <w:t>（</w:t>
      </w:r>
      <w:r>
        <w:rPr>
          <w:rFonts w:hint="eastAsia" w:ascii="仿宋" w:hAnsi="仿宋" w:eastAsia="仿宋" w:cs="仿宋"/>
          <w:bCs/>
          <w:szCs w:val="21"/>
          <w:highlight w:val="none"/>
        </w:rPr>
        <w:t>北京时间）前递交投标文件</w:t>
      </w:r>
      <w:r>
        <w:rPr>
          <w:rFonts w:hint="eastAsia" w:ascii="仿宋" w:hAnsi="仿宋" w:eastAsia="仿宋" w:cs="仿宋"/>
          <w:szCs w:val="21"/>
          <w:highlight w:val="none"/>
        </w:rPr>
        <w:t>。</w:t>
      </w:r>
    </w:p>
    <w:p w14:paraId="74A3EDF1">
      <w:pPr>
        <w:widowControl/>
        <w:adjustRightInd w:val="0"/>
        <w:snapToGrid w:val="0"/>
        <w:spacing w:line="360" w:lineRule="auto"/>
        <w:ind w:firstLine="420" w:firstLineChars="200"/>
        <w:jc w:val="left"/>
        <w:rPr>
          <w:rFonts w:hint="eastAsia" w:ascii="仿宋" w:hAnsi="仿宋" w:eastAsia="仿宋" w:cs="仿宋"/>
          <w:b/>
          <w:bCs/>
          <w:kern w:val="0"/>
          <w:szCs w:val="21"/>
          <w:highlight w:val="none"/>
        </w:rPr>
      </w:pPr>
      <w:r>
        <w:rPr>
          <w:rFonts w:hint="eastAsia" w:ascii="仿宋" w:hAnsi="仿宋" w:eastAsia="仿宋" w:cs="仿宋"/>
          <w:kern w:val="0"/>
          <w:szCs w:val="21"/>
          <w:highlight w:val="none"/>
        </w:rPr>
        <w:t xml:space="preserve"> </w:t>
      </w:r>
    </w:p>
    <w:p w14:paraId="2C4BEF86">
      <w:pPr>
        <w:adjustRightInd w:val="0"/>
        <w:snapToGrid w:val="0"/>
        <w:spacing w:line="360" w:lineRule="auto"/>
        <w:rPr>
          <w:rFonts w:hint="eastAsia" w:ascii="仿宋" w:hAnsi="仿宋" w:eastAsia="仿宋" w:cs="仿宋"/>
          <w:b/>
          <w:bCs/>
          <w:szCs w:val="21"/>
          <w:highlight w:val="none"/>
        </w:rPr>
      </w:pPr>
      <w:bookmarkStart w:id="2" w:name="_Toc28359079"/>
      <w:bookmarkStart w:id="3" w:name="_Toc35393621"/>
      <w:bookmarkStart w:id="4" w:name="_Toc35393790"/>
      <w:bookmarkStart w:id="5" w:name="_Toc28359002"/>
      <w:bookmarkStart w:id="6" w:name="_Hlk24379207"/>
      <w:r>
        <w:rPr>
          <w:rFonts w:hint="eastAsia" w:ascii="仿宋" w:hAnsi="仿宋" w:eastAsia="仿宋" w:cs="仿宋"/>
          <w:b/>
          <w:bCs/>
          <w:szCs w:val="21"/>
          <w:highlight w:val="none"/>
        </w:rPr>
        <w:t>一、项目基本情况</w:t>
      </w:r>
      <w:bookmarkEnd w:id="2"/>
      <w:bookmarkEnd w:id="3"/>
      <w:bookmarkEnd w:id="4"/>
      <w:bookmarkEnd w:id="5"/>
    </w:p>
    <w:bookmarkEnd w:id="6"/>
    <w:p w14:paraId="5344DB52">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rPr>
        <w:t>项目编号：</w:t>
      </w:r>
      <w:r>
        <w:rPr>
          <w:rFonts w:hint="eastAsia" w:ascii="仿宋" w:hAnsi="仿宋" w:cs="仿宋"/>
          <w:szCs w:val="21"/>
          <w:highlight w:val="none"/>
          <w:lang w:val="en-US" w:eastAsia="zh-CN"/>
        </w:rPr>
        <w:t>JH25-211100-06850</w:t>
      </w:r>
    </w:p>
    <w:p w14:paraId="03977EF4">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rPr>
        <w:t>项目名称：</w:t>
      </w:r>
      <w:r>
        <w:rPr>
          <w:rFonts w:hint="eastAsia" w:ascii="仿宋" w:hAnsi="仿宋" w:cs="仿宋"/>
          <w:szCs w:val="21"/>
          <w:highlight w:val="none"/>
          <w:lang w:eastAsia="zh-CN"/>
        </w:rPr>
        <w:t>盘锦市中心医院及附属院区五金配件采购</w:t>
      </w:r>
    </w:p>
    <w:p w14:paraId="4F8D9C5D">
      <w:pPr>
        <w:adjustRightInd w:val="0"/>
        <w:snapToGrid w:val="0"/>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采购方式：公开招标</w:t>
      </w:r>
    </w:p>
    <w:p w14:paraId="5CCA2F37">
      <w:pPr>
        <w:adjustRightInd w:val="0"/>
        <w:snapToGrid w:val="0"/>
        <w:spacing w:line="360" w:lineRule="auto"/>
        <w:ind w:firstLine="420" w:firstLineChars="200"/>
        <w:rPr>
          <w:rFonts w:hint="eastAsia" w:ascii="仿宋" w:hAnsi="仿宋" w:cs="仿宋"/>
          <w:szCs w:val="21"/>
          <w:highlight w:val="none"/>
          <w:lang w:val="en-US" w:eastAsia="zh-CN"/>
        </w:rPr>
      </w:pPr>
      <w:r>
        <w:rPr>
          <w:rFonts w:hint="eastAsia" w:ascii="仿宋" w:hAnsi="仿宋" w:eastAsia="仿宋" w:cs="仿宋"/>
          <w:szCs w:val="21"/>
          <w:highlight w:val="none"/>
          <w:lang w:eastAsia="zh-CN"/>
        </w:rPr>
        <w:t>预算金额（元）：</w:t>
      </w:r>
      <w:r>
        <w:rPr>
          <w:rFonts w:hint="eastAsia" w:ascii="仿宋" w:hAnsi="仿宋" w:cs="仿宋"/>
          <w:szCs w:val="21"/>
          <w:highlight w:val="none"/>
          <w:lang w:val="en-US" w:eastAsia="zh-CN"/>
        </w:rPr>
        <w:t>393300</w:t>
      </w:r>
      <w:r>
        <w:rPr>
          <w:rFonts w:hint="eastAsia" w:ascii="仿宋" w:hAnsi="仿宋" w:eastAsia="仿宋" w:cs="仿宋"/>
          <w:szCs w:val="21"/>
          <w:highlight w:val="none"/>
          <w:lang w:val="en-US" w:eastAsia="zh-CN"/>
        </w:rPr>
        <w:t>.00</w:t>
      </w:r>
      <w:r>
        <w:rPr>
          <w:rFonts w:hint="eastAsia" w:ascii="仿宋" w:hAnsi="仿宋" w:cs="仿宋"/>
          <w:szCs w:val="21"/>
          <w:highlight w:val="none"/>
          <w:lang w:val="en-US" w:eastAsia="zh-CN"/>
        </w:rPr>
        <w:t>元</w:t>
      </w:r>
    </w:p>
    <w:p w14:paraId="6CB6C75B">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最高限价（</w:t>
      </w:r>
      <w:r>
        <w:rPr>
          <w:rFonts w:hint="eastAsia" w:ascii="仿宋" w:hAnsi="仿宋" w:cs="仿宋"/>
          <w:szCs w:val="21"/>
          <w:highlight w:val="none"/>
          <w:lang w:val="en-US" w:eastAsia="zh-CN"/>
        </w:rPr>
        <w:t>%</w:t>
      </w:r>
      <w:r>
        <w:rPr>
          <w:rFonts w:hint="eastAsia" w:ascii="仿宋" w:hAnsi="仿宋" w:eastAsia="仿宋" w:cs="仿宋"/>
          <w:szCs w:val="21"/>
          <w:highlight w:val="none"/>
          <w:lang w:eastAsia="zh-CN"/>
        </w:rPr>
        <w:t>）：</w:t>
      </w:r>
      <w:r>
        <w:rPr>
          <w:rFonts w:hint="eastAsia" w:ascii="仿宋" w:hAnsi="仿宋" w:cs="仿宋"/>
          <w:szCs w:val="21"/>
          <w:highlight w:val="none"/>
          <w:lang w:val="en-US" w:eastAsia="zh-CN"/>
        </w:rPr>
        <w:t>100</w:t>
      </w:r>
    </w:p>
    <w:p w14:paraId="273F4455">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采购需求：</w:t>
      </w:r>
      <w:r>
        <w:rPr>
          <w:rFonts w:hint="eastAsia" w:ascii="仿宋" w:hAnsi="仿宋" w:cs="仿宋"/>
          <w:b w:val="0"/>
          <w:i w:val="0"/>
          <w:iCs w:val="0"/>
          <w:color w:val="000000"/>
          <w:kern w:val="0"/>
          <w:sz w:val="20"/>
          <w:szCs w:val="20"/>
          <w:highlight w:val="none"/>
          <w:u w:val="none"/>
          <w:lang w:val="en-US" w:eastAsia="zh-CN" w:bidi="ar"/>
        </w:rPr>
        <w:t>五金配件采购</w:t>
      </w:r>
      <w:r>
        <w:rPr>
          <w:rFonts w:hint="eastAsia" w:ascii="仿宋" w:hAnsi="仿宋" w:eastAsia="仿宋" w:cs="仿宋"/>
          <w:highlight w:val="none"/>
          <w:lang w:val="en-US" w:eastAsia="zh-CN"/>
        </w:rPr>
        <w:t>（具体详见货物需求）</w:t>
      </w:r>
    </w:p>
    <w:p w14:paraId="14147A4B">
      <w:pPr>
        <w:adjustRightInd w:val="0"/>
        <w:snapToGrid w:val="0"/>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eastAsia="zh-CN"/>
        </w:rPr>
        <w:t>合同履行期限：</w:t>
      </w:r>
      <w:r>
        <w:rPr>
          <w:rFonts w:hint="eastAsia" w:ascii="仿宋" w:hAnsi="仿宋" w:eastAsia="仿宋" w:cs="仿宋"/>
          <w:szCs w:val="21"/>
          <w:highlight w:val="none"/>
          <w:lang w:val="en-US" w:eastAsia="zh-CN"/>
        </w:rPr>
        <w:t>自合同签订之日起</w:t>
      </w:r>
      <w:r>
        <w:rPr>
          <w:rFonts w:hint="eastAsia" w:ascii="仿宋" w:hAnsi="仿宋" w:cs="仿宋"/>
          <w:szCs w:val="21"/>
          <w:highlight w:val="none"/>
          <w:lang w:val="en-US" w:eastAsia="zh-CN"/>
        </w:rPr>
        <w:t>1年</w:t>
      </w:r>
      <w:r>
        <w:rPr>
          <w:rFonts w:hint="eastAsia" w:ascii="仿宋" w:hAnsi="仿宋" w:eastAsia="仿宋" w:cs="仿宋"/>
          <w:szCs w:val="21"/>
          <w:highlight w:val="none"/>
          <w:lang w:val="en-US" w:eastAsia="zh-CN"/>
        </w:rPr>
        <w:t>。（具体时间以双方签订合同为准）</w:t>
      </w:r>
    </w:p>
    <w:p w14:paraId="2AE8DF8A">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需落实的政府采购政策内容：落实政策为促进中小企业、促进残疾人就业、支持监狱企业、支持脱贫攻坚等相关政策。</w:t>
      </w:r>
    </w:p>
    <w:p w14:paraId="7A55F05C">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本项目（是/否）接受联合体投标：否</w:t>
      </w:r>
    </w:p>
    <w:p w14:paraId="536C4572">
      <w:pPr>
        <w:adjustRightInd w:val="0"/>
        <w:snapToGrid w:val="0"/>
        <w:spacing w:line="360" w:lineRule="auto"/>
        <w:rPr>
          <w:rFonts w:hint="eastAsia" w:ascii="仿宋" w:hAnsi="仿宋" w:eastAsia="仿宋" w:cs="仿宋"/>
          <w:b/>
          <w:bCs/>
          <w:szCs w:val="21"/>
          <w:highlight w:val="none"/>
        </w:rPr>
      </w:pPr>
      <w:bookmarkStart w:id="7" w:name="_Toc35393791"/>
      <w:bookmarkStart w:id="8" w:name="_Toc28359003"/>
      <w:bookmarkStart w:id="9" w:name="_Toc28359080"/>
      <w:bookmarkStart w:id="10" w:name="_Toc35393622"/>
      <w:r>
        <w:rPr>
          <w:rFonts w:hint="eastAsia" w:ascii="仿宋" w:hAnsi="仿宋" w:eastAsia="仿宋" w:cs="仿宋"/>
          <w:b/>
          <w:bCs/>
          <w:szCs w:val="21"/>
          <w:highlight w:val="none"/>
        </w:rPr>
        <w:t>二、供应商的资格要求：</w:t>
      </w:r>
      <w:bookmarkEnd w:id="7"/>
      <w:bookmarkEnd w:id="8"/>
      <w:bookmarkEnd w:id="9"/>
      <w:bookmarkEnd w:id="10"/>
    </w:p>
    <w:p w14:paraId="57CBC1F9">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1" w:name="_Toc28359081"/>
      <w:bookmarkStart w:id="12" w:name="_Toc28359004"/>
      <w:r>
        <w:rPr>
          <w:rFonts w:hint="eastAsia" w:ascii="仿宋_GB2312" w:hAnsi="仿宋_GB2312" w:eastAsia="仿宋_GB2312" w:cs="仿宋_GB2312"/>
          <w:szCs w:val="21"/>
          <w:highlight w:val="none"/>
        </w:rPr>
        <w:t>1.满足《中华人民共和国政府采购法》第二十二条规定；</w:t>
      </w:r>
    </w:p>
    <w:p w14:paraId="0D0F0F6F">
      <w:pPr>
        <w:snapToGrid w:val="0"/>
        <w:spacing w:beforeAutospacing="0" w:afterAutospacing="0"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2.落实政府采购政策需满足的资格要求：</w:t>
      </w:r>
      <w:r>
        <w:rPr>
          <w:rFonts w:hint="eastAsia" w:ascii="仿宋_GB2312" w:hAnsi="仿宋_GB2312" w:eastAsia="仿宋_GB2312" w:cs="仿宋_GB2312"/>
          <w:szCs w:val="21"/>
          <w:highlight w:val="none"/>
          <w:lang w:val="en-US" w:eastAsia="zh-CN"/>
        </w:rPr>
        <w:t>无</w:t>
      </w:r>
    </w:p>
    <w:p w14:paraId="09373973">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3.本项目的特定资格要求：</w:t>
      </w:r>
    </w:p>
    <w:p w14:paraId="0328F29D">
      <w:pPr>
        <w:adjustRightInd w:val="0"/>
        <w:snapToGrid w:val="0"/>
        <w:spacing w:line="360" w:lineRule="auto"/>
        <w:ind w:firstLine="420" w:firstLineChars="200"/>
        <w:rPr>
          <w:rFonts w:hint="eastAsia" w:ascii="仿宋" w:hAnsi="仿宋" w:cs="仿宋"/>
          <w:kern w:val="0"/>
          <w:szCs w:val="21"/>
          <w:highlight w:val="none"/>
        </w:rPr>
      </w:pPr>
      <w:r>
        <w:rPr>
          <w:rFonts w:hint="eastAsia" w:ascii="仿宋_GB2312" w:hAnsi="仿宋_GB2312" w:eastAsia="仿宋_GB2312" w:cs="仿宋_GB2312"/>
          <w:szCs w:val="21"/>
          <w:highlight w:val="none"/>
        </w:rPr>
        <w:t>3.1</w:t>
      </w:r>
      <w:r>
        <w:rPr>
          <w:rFonts w:hint="eastAsia" w:ascii="仿宋" w:hAnsi="仿宋" w:cs="仿宋"/>
          <w:kern w:val="0"/>
          <w:szCs w:val="21"/>
          <w:highlight w:val="none"/>
        </w:rPr>
        <w:t>供应商须在中国境内注册，有能力完成本次采购项目所要求的</w:t>
      </w:r>
      <w:r>
        <w:rPr>
          <w:rFonts w:hint="eastAsia" w:ascii="仿宋" w:hAnsi="仿宋" w:eastAsia="仿宋" w:cs="仿宋"/>
          <w:b w:val="0"/>
          <w:bCs w:val="0"/>
          <w:color w:val="333333"/>
          <w:szCs w:val="21"/>
        </w:rPr>
        <w:t>全部货物及相关服务。</w:t>
      </w:r>
    </w:p>
    <w:p w14:paraId="53B1C2FD">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3.2</w:t>
      </w:r>
      <w:r>
        <w:rPr>
          <w:rFonts w:hint="eastAsia" w:ascii="仿宋_GB2312" w:hAnsi="仿宋_GB2312" w:eastAsia="仿宋_GB2312" w:cs="仿宋_GB2312"/>
          <w:szCs w:val="21"/>
          <w:highlight w:val="none"/>
        </w:rPr>
        <w:t>截至递交</w:t>
      </w:r>
      <w:r>
        <w:rPr>
          <w:rFonts w:hint="eastAsia" w:ascii="仿宋_GB2312" w:hAnsi="仿宋_GB2312" w:eastAsia="仿宋_GB2312" w:cs="仿宋_GB2312"/>
          <w:szCs w:val="21"/>
          <w:highlight w:val="none"/>
          <w:lang w:eastAsia="zh-CN"/>
        </w:rPr>
        <w:t>投标文件</w:t>
      </w:r>
      <w:r>
        <w:rPr>
          <w:rFonts w:hint="eastAsia" w:ascii="仿宋_GB2312" w:hAnsi="仿宋_GB2312" w:eastAsia="仿宋_GB2312" w:cs="仿宋_GB2312"/>
          <w:szCs w:val="21"/>
          <w:highlight w:val="none"/>
        </w:rPr>
        <w:t>截止时间前，经“信用中国”网站（www.creditchina.gov.cn）、“中国政府采购网”网站（www.ccgp.gov.cn）查询，被列入失信被执行人、重大税收违法案件当事人名单、政府采购严重违法失信行为记录名单的不得参加本采购项目。</w:t>
      </w:r>
    </w:p>
    <w:p w14:paraId="419DA3C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3.3</w:t>
      </w:r>
      <w:r>
        <w:rPr>
          <w:rFonts w:hint="eastAsia" w:ascii="仿宋_GB2312" w:hAnsi="仿宋_GB2312" w:eastAsia="仿宋_GB2312" w:cs="仿宋_GB2312"/>
          <w:szCs w:val="21"/>
          <w:highlight w:val="none"/>
        </w:rPr>
        <w:t>本项目不得分包或转包</w:t>
      </w:r>
    </w:p>
    <w:p w14:paraId="7A5140D3">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三、政府采购供应商入库须知</w:t>
      </w:r>
    </w:p>
    <w:p w14:paraId="337C49B8">
      <w:pPr>
        <w:adjustRightInd w:val="0"/>
        <w:snapToGrid w:val="0"/>
        <w:spacing w:line="360" w:lineRule="auto"/>
        <w:ind w:firstLine="420" w:firstLineChars="200"/>
        <w:rPr>
          <w:rFonts w:hint="eastAsia" w:ascii="仿宋" w:hAnsi="仿宋" w:eastAsia="仿宋" w:cs="仿宋"/>
          <w:szCs w:val="21"/>
          <w:highlight w:val="none"/>
        </w:rPr>
      </w:pPr>
      <w:bookmarkStart w:id="13" w:name="_Toc35393792"/>
      <w:bookmarkStart w:id="14" w:name="_Toc35393623"/>
      <w:r>
        <w:rPr>
          <w:rFonts w:hint="eastAsia" w:ascii="仿宋" w:hAnsi="仿宋" w:eastAsia="仿宋" w:cs="仿宋"/>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2C39D1B">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四、获取招标文件</w:t>
      </w:r>
      <w:bookmarkEnd w:id="11"/>
      <w:bookmarkEnd w:id="12"/>
      <w:bookmarkEnd w:id="13"/>
      <w:bookmarkEnd w:id="14"/>
    </w:p>
    <w:p w14:paraId="683C07F8">
      <w:pPr>
        <w:adjustRightInd w:val="0"/>
        <w:snapToGrid w:val="0"/>
        <w:spacing w:line="360" w:lineRule="auto"/>
        <w:ind w:firstLine="540"/>
        <w:rPr>
          <w:rFonts w:hint="eastAsia" w:ascii="仿宋" w:hAnsi="仿宋" w:eastAsia="仿宋" w:cs="仿宋"/>
          <w:szCs w:val="21"/>
          <w:highlight w:val="none"/>
        </w:rPr>
      </w:pPr>
      <w:bookmarkStart w:id="15" w:name="_Toc28359084"/>
      <w:bookmarkStart w:id="16" w:name="_Toc35393794"/>
      <w:bookmarkStart w:id="17" w:name="_Toc28359007"/>
      <w:bookmarkStart w:id="18" w:name="_Toc35393625"/>
      <w:r>
        <w:rPr>
          <w:rFonts w:hint="eastAsia" w:ascii="仿宋" w:hAnsi="仿宋" w:eastAsia="仿宋" w:cs="仿宋"/>
          <w:szCs w:val="21"/>
          <w:highlight w:val="none"/>
        </w:rPr>
        <w:t>时间：</w:t>
      </w:r>
      <w:r>
        <w:rPr>
          <w:rFonts w:hint="eastAsia" w:ascii="仿宋" w:hAnsi="仿宋" w:eastAsia="仿宋" w:cs="仿宋"/>
          <w:szCs w:val="21"/>
          <w:highlight w:val="none"/>
          <w:u w:val="none"/>
        </w:rPr>
        <w:t xml:space="preserve"> 2</w:t>
      </w:r>
      <w:r>
        <w:rPr>
          <w:rFonts w:hint="eastAsia" w:ascii="仿宋" w:hAnsi="仿宋" w:eastAsia="仿宋" w:cs="仿宋"/>
          <w:szCs w:val="21"/>
          <w:highlight w:val="none"/>
          <w:u w:val="none"/>
          <w:lang w:val="en-US" w:eastAsia="zh-CN"/>
        </w:rPr>
        <w:t>02</w:t>
      </w:r>
      <w:r>
        <w:rPr>
          <w:rFonts w:hint="eastAsia" w:ascii="仿宋" w:hAnsi="仿宋" w:cs="仿宋"/>
          <w:szCs w:val="21"/>
          <w:highlight w:val="none"/>
          <w:u w:val="none"/>
          <w:lang w:val="en-US" w:eastAsia="zh-CN"/>
        </w:rPr>
        <w:t>5</w:t>
      </w:r>
      <w:r>
        <w:rPr>
          <w:rFonts w:hint="eastAsia" w:ascii="仿宋" w:hAnsi="仿宋" w:eastAsia="仿宋" w:cs="仿宋"/>
          <w:szCs w:val="21"/>
          <w:highlight w:val="none"/>
          <w:u w:val="none"/>
        </w:rPr>
        <w:t>年</w:t>
      </w:r>
      <w:r>
        <w:rPr>
          <w:rFonts w:hint="eastAsia" w:ascii="仿宋" w:hAnsi="仿宋" w:cs="仿宋"/>
          <w:szCs w:val="21"/>
          <w:highlight w:val="none"/>
          <w:u w:val="none"/>
          <w:lang w:val="en-US" w:eastAsia="zh-CN"/>
        </w:rPr>
        <w:t>09</w:t>
      </w:r>
      <w:r>
        <w:rPr>
          <w:rFonts w:hint="eastAsia" w:ascii="仿宋" w:hAnsi="仿宋" w:eastAsia="仿宋" w:cs="仿宋"/>
          <w:szCs w:val="21"/>
          <w:highlight w:val="none"/>
          <w:u w:val="none"/>
        </w:rPr>
        <w:t>月</w:t>
      </w:r>
      <w:r>
        <w:rPr>
          <w:rFonts w:hint="eastAsia" w:ascii="仿宋" w:hAnsi="仿宋" w:cs="仿宋"/>
          <w:szCs w:val="21"/>
          <w:highlight w:val="none"/>
          <w:u w:val="none"/>
          <w:lang w:val="en-US" w:eastAsia="zh-CN"/>
        </w:rPr>
        <w:t>12</w:t>
      </w:r>
      <w:r>
        <w:rPr>
          <w:rFonts w:hint="eastAsia" w:ascii="仿宋" w:hAnsi="仿宋" w:eastAsia="仿宋" w:cs="仿宋"/>
          <w:szCs w:val="21"/>
          <w:highlight w:val="none"/>
          <w:u w:val="none"/>
        </w:rPr>
        <w:t>日</w:t>
      </w:r>
      <w:r>
        <w:rPr>
          <w:rFonts w:hint="eastAsia" w:ascii="仿宋" w:hAnsi="仿宋" w:cs="仿宋"/>
          <w:szCs w:val="21"/>
          <w:highlight w:val="none"/>
          <w:u w:val="none"/>
          <w:lang w:val="en-US" w:eastAsia="zh-CN"/>
        </w:rPr>
        <w:t>00</w:t>
      </w:r>
      <w:r>
        <w:rPr>
          <w:rFonts w:hint="eastAsia" w:ascii="仿宋" w:hAnsi="仿宋" w:eastAsia="仿宋" w:cs="仿宋"/>
          <w:szCs w:val="21"/>
          <w:highlight w:val="none"/>
          <w:u w:val="none"/>
          <w:lang w:val="en-US" w:eastAsia="zh-CN"/>
        </w:rPr>
        <w:t>时</w:t>
      </w:r>
      <w:r>
        <w:rPr>
          <w:rFonts w:hint="eastAsia" w:ascii="仿宋" w:hAnsi="仿宋" w:cs="仿宋"/>
          <w:szCs w:val="21"/>
          <w:highlight w:val="none"/>
          <w:u w:val="none"/>
          <w:lang w:val="en-US" w:eastAsia="zh-CN"/>
        </w:rPr>
        <w:t>00</w:t>
      </w:r>
      <w:r>
        <w:rPr>
          <w:rFonts w:hint="eastAsia" w:ascii="仿宋" w:hAnsi="仿宋" w:eastAsia="仿宋" w:cs="仿宋"/>
          <w:szCs w:val="21"/>
          <w:highlight w:val="none"/>
          <w:u w:val="none"/>
          <w:lang w:val="en-US" w:eastAsia="zh-CN"/>
        </w:rPr>
        <w:t>分</w:t>
      </w:r>
      <w:r>
        <w:rPr>
          <w:rFonts w:hint="eastAsia" w:ascii="仿宋" w:hAnsi="仿宋" w:eastAsia="仿宋" w:cs="仿宋"/>
          <w:szCs w:val="21"/>
          <w:highlight w:val="none"/>
          <w:u w:val="none"/>
        </w:rPr>
        <w:t>至20</w:t>
      </w:r>
      <w:r>
        <w:rPr>
          <w:rFonts w:hint="eastAsia" w:ascii="仿宋" w:hAnsi="仿宋" w:eastAsia="仿宋" w:cs="仿宋"/>
          <w:szCs w:val="21"/>
          <w:highlight w:val="none"/>
          <w:u w:val="none"/>
          <w:lang w:val="en-US" w:eastAsia="zh-CN"/>
        </w:rPr>
        <w:t>2</w:t>
      </w:r>
      <w:r>
        <w:rPr>
          <w:rFonts w:hint="eastAsia" w:ascii="仿宋" w:hAnsi="仿宋" w:cs="仿宋"/>
          <w:szCs w:val="21"/>
          <w:highlight w:val="none"/>
          <w:u w:val="none"/>
          <w:lang w:val="en-US" w:eastAsia="zh-CN"/>
        </w:rPr>
        <w:t>5</w:t>
      </w:r>
      <w:r>
        <w:rPr>
          <w:rFonts w:hint="eastAsia" w:ascii="仿宋" w:hAnsi="仿宋" w:eastAsia="仿宋" w:cs="仿宋"/>
          <w:szCs w:val="21"/>
          <w:highlight w:val="none"/>
          <w:u w:val="none"/>
        </w:rPr>
        <w:t>年</w:t>
      </w:r>
      <w:r>
        <w:rPr>
          <w:rFonts w:hint="eastAsia" w:ascii="仿宋" w:hAnsi="仿宋" w:cs="仿宋"/>
          <w:szCs w:val="21"/>
          <w:highlight w:val="none"/>
          <w:u w:val="none"/>
          <w:lang w:val="en-US" w:eastAsia="zh-CN"/>
        </w:rPr>
        <w:t>09</w:t>
      </w:r>
      <w:r>
        <w:rPr>
          <w:rFonts w:hint="eastAsia" w:ascii="仿宋" w:hAnsi="仿宋" w:eastAsia="仿宋" w:cs="仿宋"/>
          <w:szCs w:val="21"/>
          <w:highlight w:val="none"/>
          <w:u w:val="none"/>
        </w:rPr>
        <w:t>月</w:t>
      </w:r>
      <w:r>
        <w:rPr>
          <w:rFonts w:hint="eastAsia" w:ascii="仿宋" w:hAnsi="仿宋" w:cs="仿宋"/>
          <w:szCs w:val="21"/>
          <w:highlight w:val="none"/>
          <w:u w:val="none"/>
          <w:lang w:val="en-US" w:eastAsia="zh-CN"/>
        </w:rPr>
        <w:t>20</w:t>
      </w:r>
      <w:r>
        <w:rPr>
          <w:rFonts w:hint="eastAsia" w:ascii="仿宋" w:hAnsi="仿宋" w:eastAsia="仿宋" w:cs="仿宋"/>
          <w:szCs w:val="21"/>
          <w:highlight w:val="none"/>
          <w:u w:val="none"/>
        </w:rPr>
        <w:t>日</w:t>
      </w:r>
      <w:r>
        <w:rPr>
          <w:rFonts w:hint="eastAsia" w:ascii="仿宋" w:hAnsi="仿宋" w:eastAsia="仿宋" w:cs="仿宋"/>
          <w:szCs w:val="21"/>
          <w:highlight w:val="none"/>
          <w:u w:val="none"/>
          <w:lang w:val="en-US" w:eastAsia="zh-CN"/>
        </w:rPr>
        <w:t>00时</w:t>
      </w:r>
      <w:r>
        <w:rPr>
          <w:rFonts w:hint="eastAsia" w:ascii="仿宋" w:hAnsi="仿宋" w:cs="仿宋"/>
          <w:szCs w:val="21"/>
          <w:highlight w:val="none"/>
          <w:u w:val="none"/>
          <w:lang w:val="en-US" w:eastAsia="zh-CN"/>
        </w:rPr>
        <w:t>00</w:t>
      </w:r>
      <w:r>
        <w:rPr>
          <w:rFonts w:hint="eastAsia" w:ascii="仿宋" w:hAnsi="仿宋" w:eastAsia="仿宋" w:cs="仿宋"/>
          <w:szCs w:val="21"/>
          <w:highlight w:val="none"/>
          <w:u w:val="none"/>
          <w:lang w:val="en-US" w:eastAsia="zh-CN"/>
        </w:rPr>
        <w:t>分</w:t>
      </w:r>
      <w:r>
        <w:rPr>
          <w:rFonts w:hint="eastAsia" w:ascii="仿宋" w:hAnsi="仿宋" w:eastAsia="仿宋" w:cs="仿宋"/>
          <w:szCs w:val="21"/>
          <w:highlight w:val="none"/>
        </w:rPr>
        <w:t>（北京时间，法定节假日除外）</w:t>
      </w:r>
    </w:p>
    <w:p w14:paraId="11E0D48F">
      <w:pPr>
        <w:adjustRightInd w:val="0"/>
        <w:snapToGrid w:val="0"/>
        <w:spacing w:line="360" w:lineRule="auto"/>
        <w:ind w:firstLine="540"/>
        <w:rPr>
          <w:rFonts w:hint="eastAsia" w:ascii="仿宋" w:hAnsi="仿宋" w:eastAsia="仿宋" w:cs="仿宋"/>
          <w:szCs w:val="21"/>
          <w:highlight w:val="none"/>
        </w:rPr>
      </w:pPr>
      <w:r>
        <w:rPr>
          <w:rFonts w:hint="eastAsia" w:ascii="仿宋" w:hAnsi="仿宋" w:eastAsia="仿宋" w:cs="仿宋"/>
          <w:szCs w:val="21"/>
          <w:highlight w:val="none"/>
        </w:rPr>
        <w:t>地点：线上获取。</w:t>
      </w:r>
    </w:p>
    <w:p w14:paraId="657E1C3A">
      <w:pPr>
        <w:adjustRightInd w:val="0"/>
        <w:snapToGrid w:val="0"/>
        <w:spacing w:line="360" w:lineRule="auto"/>
        <w:ind w:firstLine="540"/>
        <w:rPr>
          <w:rFonts w:hint="eastAsia" w:ascii="仿宋" w:hAnsi="仿宋" w:eastAsia="仿宋" w:cs="仿宋"/>
          <w:szCs w:val="21"/>
          <w:highlight w:val="none"/>
          <w:u w:val="single"/>
        </w:rPr>
      </w:pPr>
      <w:r>
        <w:rPr>
          <w:rFonts w:hint="eastAsia" w:ascii="仿宋" w:hAnsi="仿宋" w:eastAsia="仿宋" w:cs="仿宋"/>
          <w:szCs w:val="21"/>
          <w:highlight w:val="none"/>
        </w:rPr>
        <w:t>方式：</w:t>
      </w:r>
      <w:r>
        <w:rPr>
          <w:rFonts w:hint="eastAsia" w:ascii="仿宋" w:hAnsi="仿宋" w:eastAsia="仿宋" w:cs="仿宋"/>
          <w:szCs w:val="21"/>
          <w:highlight w:val="none"/>
          <w:lang w:val="en-US" w:eastAsia="zh-CN"/>
        </w:rPr>
        <w:t>线上</w:t>
      </w:r>
      <w:bookmarkStart w:id="216" w:name="_GoBack"/>
      <w:bookmarkEnd w:id="216"/>
    </w:p>
    <w:p w14:paraId="393D4E44">
      <w:pPr>
        <w:adjustRightInd w:val="0"/>
        <w:snapToGrid w:val="0"/>
        <w:spacing w:line="360" w:lineRule="auto"/>
        <w:ind w:firstLine="540"/>
        <w:rPr>
          <w:rFonts w:hint="eastAsia" w:ascii="仿宋" w:hAnsi="仿宋" w:eastAsia="仿宋" w:cs="仿宋"/>
          <w:szCs w:val="21"/>
          <w:highlight w:val="none"/>
          <w:lang w:val="en-US" w:eastAsia="zh-CN"/>
        </w:rPr>
      </w:pPr>
      <w:r>
        <w:rPr>
          <w:rFonts w:hint="eastAsia" w:ascii="仿宋" w:hAnsi="仿宋" w:eastAsia="仿宋" w:cs="仿宋"/>
          <w:szCs w:val="21"/>
          <w:highlight w:val="none"/>
        </w:rPr>
        <w:t>售价：</w:t>
      </w:r>
      <w:r>
        <w:rPr>
          <w:rFonts w:hint="eastAsia" w:ascii="仿宋" w:hAnsi="仿宋" w:eastAsia="仿宋" w:cs="仿宋"/>
          <w:szCs w:val="21"/>
          <w:highlight w:val="none"/>
          <w:lang w:val="en-US" w:eastAsia="zh-CN"/>
        </w:rPr>
        <w:t>免费</w:t>
      </w:r>
    </w:p>
    <w:p w14:paraId="30DE5549">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五、提交投标文件截止时间、开标时间和地点</w:t>
      </w:r>
    </w:p>
    <w:p w14:paraId="7CEE05E5">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截止时间：</w:t>
      </w:r>
      <w:r>
        <w:rPr>
          <w:rFonts w:hint="eastAsia" w:ascii="仿宋" w:hAnsi="仿宋" w:eastAsia="仿宋" w:cs="仿宋"/>
          <w:bCs/>
          <w:szCs w:val="21"/>
          <w:highlight w:val="none"/>
          <w:u w:val="single"/>
        </w:rPr>
        <w:t xml:space="preserve">  20</w:t>
      </w:r>
      <w:r>
        <w:rPr>
          <w:rFonts w:hint="eastAsia" w:ascii="仿宋" w:hAnsi="仿宋" w:eastAsia="仿宋" w:cs="仿宋"/>
          <w:bCs/>
          <w:szCs w:val="21"/>
          <w:highlight w:val="none"/>
          <w:u w:val="single"/>
          <w:lang w:val="en-US" w:eastAsia="zh-CN"/>
        </w:rPr>
        <w:t>2</w:t>
      </w:r>
      <w:r>
        <w:rPr>
          <w:rFonts w:hint="eastAsia" w:ascii="仿宋" w:hAnsi="仿宋" w:cs="仿宋"/>
          <w:bCs/>
          <w:szCs w:val="21"/>
          <w:highlight w:val="none"/>
          <w:u w:val="single"/>
          <w:lang w:val="en-US" w:eastAsia="zh-CN"/>
        </w:rPr>
        <w:t>5</w:t>
      </w:r>
      <w:r>
        <w:rPr>
          <w:rFonts w:hint="eastAsia" w:ascii="仿宋" w:hAnsi="仿宋" w:eastAsia="仿宋" w:cs="仿宋"/>
          <w:bCs/>
          <w:szCs w:val="21"/>
          <w:highlight w:val="none"/>
          <w:u w:val="single"/>
        </w:rPr>
        <w:t xml:space="preserve">年 </w:t>
      </w:r>
      <w:r>
        <w:rPr>
          <w:rFonts w:hint="eastAsia" w:ascii="仿宋" w:hAnsi="仿宋" w:cs="仿宋"/>
          <w:bCs/>
          <w:szCs w:val="21"/>
          <w:highlight w:val="none"/>
          <w:u w:val="single"/>
          <w:lang w:val="en-US" w:eastAsia="zh-CN"/>
        </w:rPr>
        <w:t>10</w:t>
      </w:r>
      <w:r>
        <w:rPr>
          <w:rFonts w:hint="eastAsia" w:ascii="仿宋" w:hAnsi="仿宋" w:eastAsia="仿宋" w:cs="仿宋"/>
          <w:bCs/>
          <w:szCs w:val="21"/>
          <w:highlight w:val="none"/>
          <w:u w:val="single"/>
        </w:rPr>
        <w:t>月</w:t>
      </w:r>
      <w:r>
        <w:rPr>
          <w:rFonts w:hint="eastAsia" w:ascii="仿宋" w:hAnsi="仿宋" w:cs="仿宋"/>
          <w:bCs/>
          <w:szCs w:val="21"/>
          <w:highlight w:val="none"/>
          <w:u w:val="single"/>
          <w:lang w:val="en-US" w:eastAsia="zh-CN"/>
        </w:rPr>
        <w:t>11</w:t>
      </w:r>
      <w:r>
        <w:rPr>
          <w:rFonts w:hint="eastAsia" w:ascii="仿宋" w:hAnsi="仿宋" w:eastAsia="仿宋" w:cs="仿宋"/>
          <w:bCs/>
          <w:szCs w:val="21"/>
          <w:highlight w:val="none"/>
          <w:u w:val="single"/>
        </w:rPr>
        <w:t>日</w:t>
      </w:r>
      <w:r>
        <w:rPr>
          <w:rFonts w:hint="eastAsia" w:ascii="仿宋" w:hAnsi="仿宋" w:eastAsia="仿宋" w:cs="仿宋"/>
          <w:bCs/>
          <w:szCs w:val="21"/>
          <w:highlight w:val="none"/>
          <w:u w:val="single"/>
          <w:lang w:val="en-US" w:eastAsia="zh-CN"/>
        </w:rPr>
        <w:t>9</w:t>
      </w:r>
      <w:r>
        <w:rPr>
          <w:rFonts w:hint="eastAsia" w:ascii="仿宋" w:hAnsi="仿宋" w:eastAsia="仿宋" w:cs="仿宋"/>
          <w:bCs/>
          <w:szCs w:val="21"/>
          <w:highlight w:val="none"/>
          <w:u w:val="single"/>
        </w:rPr>
        <w:t>点 00 分</w:t>
      </w:r>
      <w:r>
        <w:rPr>
          <w:rFonts w:hint="eastAsia" w:ascii="仿宋" w:hAnsi="仿宋" w:eastAsia="仿宋" w:cs="仿宋"/>
          <w:szCs w:val="21"/>
          <w:highlight w:val="none"/>
        </w:rPr>
        <w:t>（北京时间）</w:t>
      </w:r>
    </w:p>
    <w:p w14:paraId="614811C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地点：辽宁政府采购网。</w:t>
      </w:r>
    </w:p>
    <w:p w14:paraId="6F1F2529">
      <w:pPr>
        <w:adjustRightInd w:val="0"/>
        <w:snapToGrid w:val="0"/>
        <w:spacing w:line="360" w:lineRule="auto"/>
        <w:ind w:firstLine="420" w:firstLineChars="200"/>
        <w:rPr>
          <w:rFonts w:hint="eastAsia" w:ascii="仿宋" w:hAnsi="仿宋" w:eastAsia="仿宋" w:cs="仿宋"/>
          <w:bCs/>
          <w:szCs w:val="21"/>
          <w:highlight w:val="none"/>
          <w:u w:val="single"/>
        </w:rPr>
      </w:pPr>
      <w:r>
        <w:rPr>
          <w:rFonts w:hint="eastAsia" w:ascii="仿宋" w:hAnsi="仿宋" w:eastAsia="仿宋" w:cs="仿宋"/>
          <w:szCs w:val="21"/>
          <w:highlight w:val="none"/>
        </w:rPr>
        <w:t>开标时间：</w:t>
      </w:r>
      <w:r>
        <w:rPr>
          <w:rFonts w:hint="eastAsia" w:ascii="仿宋" w:hAnsi="仿宋" w:eastAsia="仿宋" w:cs="仿宋"/>
          <w:bCs/>
          <w:szCs w:val="21"/>
          <w:highlight w:val="none"/>
          <w:u w:val="single"/>
        </w:rPr>
        <w:t xml:space="preserve">  20</w:t>
      </w:r>
      <w:r>
        <w:rPr>
          <w:rFonts w:hint="eastAsia" w:ascii="仿宋" w:hAnsi="仿宋" w:eastAsia="仿宋" w:cs="仿宋"/>
          <w:bCs/>
          <w:szCs w:val="21"/>
          <w:highlight w:val="none"/>
          <w:u w:val="single"/>
          <w:lang w:val="en-US" w:eastAsia="zh-CN"/>
        </w:rPr>
        <w:t>2</w:t>
      </w:r>
      <w:r>
        <w:rPr>
          <w:rFonts w:hint="eastAsia" w:ascii="仿宋" w:hAnsi="仿宋" w:cs="仿宋"/>
          <w:bCs/>
          <w:szCs w:val="21"/>
          <w:highlight w:val="none"/>
          <w:u w:val="single"/>
          <w:lang w:val="en-US" w:eastAsia="zh-CN"/>
        </w:rPr>
        <w:t>5</w:t>
      </w:r>
      <w:r>
        <w:rPr>
          <w:rFonts w:hint="eastAsia" w:ascii="仿宋" w:hAnsi="仿宋" w:eastAsia="仿宋" w:cs="仿宋"/>
          <w:bCs/>
          <w:szCs w:val="21"/>
          <w:highlight w:val="none"/>
          <w:u w:val="single"/>
        </w:rPr>
        <w:t xml:space="preserve">年 </w:t>
      </w:r>
      <w:r>
        <w:rPr>
          <w:rFonts w:hint="eastAsia" w:ascii="仿宋" w:hAnsi="仿宋" w:cs="仿宋"/>
          <w:bCs/>
          <w:szCs w:val="21"/>
          <w:highlight w:val="none"/>
          <w:u w:val="single"/>
          <w:lang w:val="en-US" w:eastAsia="zh-CN"/>
        </w:rPr>
        <w:t>10</w:t>
      </w:r>
      <w:r>
        <w:rPr>
          <w:rFonts w:hint="eastAsia" w:ascii="仿宋" w:hAnsi="仿宋" w:eastAsia="仿宋" w:cs="仿宋"/>
          <w:bCs/>
          <w:szCs w:val="21"/>
          <w:highlight w:val="none"/>
          <w:u w:val="single"/>
        </w:rPr>
        <w:t>月</w:t>
      </w:r>
      <w:r>
        <w:rPr>
          <w:rFonts w:hint="eastAsia" w:ascii="仿宋" w:hAnsi="仿宋" w:cs="仿宋"/>
          <w:bCs/>
          <w:szCs w:val="21"/>
          <w:highlight w:val="none"/>
          <w:u w:val="single"/>
          <w:lang w:val="en-US" w:eastAsia="zh-CN"/>
        </w:rPr>
        <w:t>11</w:t>
      </w:r>
      <w:r>
        <w:rPr>
          <w:rFonts w:hint="eastAsia" w:ascii="仿宋" w:hAnsi="仿宋" w:eastAsia="仿宋" w:cs="仿宋"/>
          <w:bCs/>
          <w:szCs w:val="21"/>
          <w:highlight w:val="none"/>
          <w:u w:val="single"/>
        </w:rPr>
        <w:t>日</w:t>
      </w:r>
      <w:r>
        <w:rPr>
          <w:rFonts w:hint="eastAsia" w:ascii="仿宋" w:hAnsi="仿宋" w:eastAsia="仿宋" w:cs="仿宋"/>
          <w:bCs/>
          <w:szCs w:val="21"/>
          <w:highlight w:val="none"/>
          <w:u w:val="single"/>
          <w:lang w:val="en-US" w:eastAsia="zh-CN"/>
        </w:rPr>
        <w:t>9</w:t>
      </w:r>
      <w:r>
        <w:rPr>
          <w:rFonts w:hint="eastAsia" w:ascii="仿宋" w:hAnsi="仿宋" w:eastAsia="仿宋" w:cs="仿宋"/>
          <w:bCs/>
          <w:szCs w:val="21"/>
          <w:highlight w:val="none"/>
          <w:u w:val="single"/>
        </w:rPr>
        <w:t>点 00 分</w:t>
      </w:r>
      <w:r>
        <w:rPr>
          <w:rFonts w:hint="eastAsia" w:ascii="仿宋" w:hAnsi="仿宋" w:eastAsia="仿宋" w:cs="仿宋"/>
          <w:szCs w:val="21"/>
          <w:highlight w:val="none"/>
        </w:rPr>
        <w:t>（北京时间）</w:t>
      </w:r>
    </w:p>
    <w:p w14:paraId="434D7DD0">
      <w:pPr>
        <w:pStyle w:val="57"/>
        <w:spacing w:line="360" w:lineRule="auto"/>
        <w:rPr>
          <w:rFonts w:hint="eastAsia" w:ascii="仿宋" w:hAnsi="仿宋" w:eastAsia="仿宋" w:cs="仿宋"/>
          <w:highlight w:val="none"/>
        </w:rPr>
      </w:pPr>
      <w:r>
        <w:rPr>
          <w:rFonts w:hint="eastAsia" w:ascii="仿宋" w:hAnsi="仿宋" w:eastAsia="仿宋" w:cs="仿宋"/>
          <w:highlight w:val="none"/>
        </w:rPr>
        <w:t>地点：投标文件上传至辽宁政府采购网，电子U盘（备份文件）递交至盘锦市公共采购交易中心（盘锦市兴隆台区惠宾大街115号）。</w:t>
      </w:r>
    </w:p>
    <w:p w14:paraId="4DEE2C59">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六、公告期限</w:t>
      </w:r>
      <w:bookmarkEnd w:id="15"/>
      <w:bookmarkEnd w:id="16"/>
      <w:bookmarkEnd w:id="17"/>
      <w:bookmarkEnd w:id="18"/>
    </w:p>
    <w:p w14:paraId="515518AD">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自本公告发布之日起5个工作日。</w:t>
      </w:r>
    </w:p>
    <w:p w14:paraId="198178A3">
      <w:pPr>
        <w:keepNext/>
        <w:keepLines/>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七、质疑与投诉</w:t>
      </w:r>
    </w:p>
    <w:p w14:paraId="375AAA9D">
      <w:pPr>
        <w:widowControl/>
        <w:adjustRightInd w:val="0"/>
        <w:snapToGrid w:val="0"/>
        <w:spacing w:line="360" w:lineRule="auto"/>
        <w:ind w:firstLine="539"/>
        <w:jc w:val="left"/>
        <w:rPr>
          <w:rFonts w:hint="eastAsia" w:ascii="仿宋" w:hAnsi="仿宋" w:eastAsia="仿宋" w:cs="仿宋"/>
          <w:szCs w:val="21"/>
          <w:highlight w:val="none"/>
        </w:rPr>
      </w:pPr>
      <w:r>
        <w:rPr>
          <w:rFonts w:hint="eastAsia" w:ascii="仿宋" w:hAnsi="仿宋" w:eastAsia="仿宋" w:cs="仿宋"/>
          <w:szCs w:val="21"/>
          <w:highlight w:val="none"/>
        </w:rPr>
        <w:t>供应商认为自己的权益受到损害的，可以在知道或者应知其权益受到损害之日起七个工作日内，向采购代理机构或采购人提出质疑。</w:t>
      </w:r>
    </w:p>
    <w:p w14:paraId="0010B845">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1、接收质疑函方式：书面纸质质疑函</w:t>
      </w:r>
    </w:p>
    <w:p w14:paraId="305B625B">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2、质疑函内容、格式：应符合《政府采购质疑和投诉办法》相关规定和财政部制定的《政府采购质疑函范本》格式，详见辽宁政府采购网。</w:t>
      </w:r>
    </w:p>
    <w:p w14:paraId="433B6AAA">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质疑供应商对采购人、采购代理机构的答复不满意，或者采购人、采购代理机构未在规定时间内作出答复的，可以在答复期满后15个工作日内向本级财政部门提起投诉。</w:t>
      </w:r>
    </w:p>
    <w:p w14:paraId="440B10A7">
      <w:pPr>
        <w:adjustRightInd w:val="0"/>
        <w:snapToGrid w:val="0"/>
        <w:spacing w:line="360" w:lineRule="auto"/>
        <w:rPr>
          <w:rFonts w:hint="eastAsia" w:ascii="仿宋" w:hAnsi="仿宋" w:eastAsia="仿宋" w:cs="仿宋"/>
          <w:b/>
          <w:bCs/>
          <w:szCs w:val="21"/>
          <w:highlight w:val="none"/>
        </w:rPr>
      </w:pPr>
      <w:bookmarkStart w:id="19" w:name="_Toc35393795"/>
      <w:bookmarkStart w:id="20" w:name="_Toc35393626"/>
      <w:r>
        <w:rPr>
          <w:rFonts w:hint="eastAsia" w:ascii="仿宋" w:hAnsi="仿宋" w:eastAsia="仿宋" w:cs="仿宋"/>
          <w:b/>
          <w:bCs/>
          <w:szCs w:val="21"/>
          <w:highlight w:val="none"/>
        </w:rPr>
        <w:t>八、其他补充事宜</w:t>
      </w:r>
      <w:bookmarkEnd w:id="19"/>
      <w:bookmarkEnd w:id="20"/>
    </w:p>
    <w:p w14:paraId="7169E917">
      <w:pPr>
        <w:numPr>
          <w:ilvl w:val="0"/>
          <w:numId w:val="2"/>
        </w:numPr>
        <w:adjustRightInd w:val="0"/>
        <w:snapToGrid w:val="0"/>
        <w:spacing w:line="360" w:lineRule="auto"/>
        <w:ind w:left="425" w:leftChars="0" w:hanging="425" w:firstLineChars="0"/>
        <w:outlineLvl w:val="9"/>
        <w:rPr>
          <w:rFonts w:hint="eastAsia" w:ascii="仿宋" w:hAnsi="仿宋" w:eastAsia="仿宋" w:cs="仿宋"/>
          <w:szCs w:val="21"/>
          <w:highlight w:val="none"/>
        </w:rPr>
      </w:pPr>
      <w:bookmarkStart w:id="21" w:name="_Toc35393627"/>
      <w:bookmarkStart w:id="22" w:name="_Toc35393796"/>
      <w:bookmarkStart w:id="23" w:name="_Toc28359008"/>
      <w:bookmarkStart w:id="24" w:name="_Toc28359085"/>
      <w:r>
        <w:rPr>
          <w:rFonts w:hint="eastAsia" w:ascii="仿宋" w:hAnsi="仿宋" w:eastAsia="仿宋" w:cs="仿宋"/>
          <w:szCs w:val="21"/>
          <w:highlight w:val="none"/>
        </w:rPr>
        <w:t>参与本项目的</w:t>
      </w:r>
      <w:r>
        <w:rPr>
          <w:rFonts w:hint="eastAsia" w:ascii="仿宋" w:hAnsi="仿宋" w:eastAsia="仿宋" w:cs="仿宋"/>
          <w:szCs w:val="21"/>
          <w:highlight w:val="none"/>
          <w:lang w:val="en-US" w:eastAsia="zh-CN"/>
        </w:rPr>
        <w:t>供应商</w:t>
      </w:r>
      <w:r>
        <w:rPr>
          <w:rFonts w:hint="eastAsia" w:ascii="仿宋" w:hAnsi="仿宋" w:eastAsia="仿宋" w:cs="仿宋"/>
          <w:szCs w:val="21"/>
          <w:highlight w:val="none"/>
        </w:rPr>
        <w:t>须自行办理好CA锁，如因</w:t>
      </w:r>
      <w:r>
        <w:rPr>
          <w:rFonts w:hint="eastAsia" w:ascii="仿宋" w:hAnsi="仿宋" w:eastAsia="仿宋" w:cs="仿宋"/>
          <w:szCs w:val="21"/>
          <w:highlight w:val="none"/>
          <w:lang w:val="en-US" w:eastAsia="zh-CN"/>
        </w:rPr>
        <w:t>供应商</w:t>
      </w:r>
      <w:r>
        <w:rPr>
          <w:rFonts w:hint="eastAsia" w:ascii="仿宋" w:hAnsi="仿宋" w:eastAsia="仿宋" w:cs="仿宋"/>
          <w:szCs w:val="21"/>
          <w:highlight w:val="none"/>
        </w:rPr>
        <w:t>自身原因导致未线上递交</w:t>
      </w:r>
      <w:r>
        <w:rPr>
          <w:rFonts w:hint="eastAsia" w:ascii="仿宋" w:hAnsi="仿宋" w:eastAsia="仿宋" w:cs="仿宋"/>
          <w:szCs w:val="21"/>
          <w:highlight w:val="none"/>
          <w:lang w:eastAsia="zh-CN"/>
        </w:rPr>
        <w:t>响应</w:t>
      </w:r>
      <w:r>
        <w:rPr>
          <w:rFonts w:hint="eastAsia" w:ascii="仿宋" w:hAnsi="仿宋" w:eastAsia="仿宋" w:cs="仿宋"/>
          <w:szCs w:val="21"/>
          <w:highlight w:val="none"/>
        </w:rPr>
        <w:t>文件的按照无效</w:t>
      </w:r>
      <w:r>
        <w:rPr>
          <w:rFonts w:hint="eastAsia" w:ascii="仿宋" w:hAnsi="仿宋" w:eastAsia="仿宋" w:cs="仿宋"/>
          <w:szCs w:val="21"/>
          <w:highlight w:val="none"/>
          <w:lang w:eastAsia="zh-CN"/>
        </w:rPr>
        <w:t>响应</w:t>
      </w:r>
      <w:r>
        <w:rPr>
          <w:rFonts w:hint="eastAsia" w:ascii="仿宋" w:hAnsi="仿宋" w:eastAsia="仿宋" w:cs="仿宋"/>
          <w:szCs w:val="21"/>
          <w:highlight w:val="none"/>
        </w:rPr>
        <w:t>文件处理。具体操作流程详见辽宁政府采购相关通知。</w:t>
      </w:r>
    </w:p>
    <w:p w14:paraId="0E9D8E97">
      <w:pPr>
        <w:numPr>
          <w:ilvl w:val="0"/>
          <w:numId w:val="2"/>
        </w:numPr>
        <w:adjustRightInd w:val="0"/>
        <w:snapToGrid w:val="0"/>
        <w:spacing w:line="360" w:lineRule="auto"/>
        <w:ind w:left="425" w:leftChars="0" w:hanging="425" w:firstLineChars="0"/>
        <w:outlineLvl w:val="9"/>
        <w:rPr>
          <w:rFonts w:hint="eastAsia" w:ascii="仿宋" w:hAnsi="仿宋" w:eastAsia="仿宋" w:cs="仿宋"/>
          <w:szCs w:val="21"/>
          <w:highlight w:val="none"/>
        </w:rPr>
      </w:pPr>
      <w:r>
        <w:rPr>
          <w:rFonts w:hint="eastAsia" w:ascii="仿宋" w:hAnsi="仿宋" w:eastAsia="仿宋" w:cs="仿宋"/>
          <w:szCs w:val="21"/>
          <w:highlight w:val="none"/>
        </w:rPr>
        <w:t>关于电子标评审的相关要求详见辽财采函〔2021〕363号“关于完善政府采购电子评审业务流程等有关事宜的通知”。解密</w:t>
      </w:r>
      <w:r>
        <w:rPr>
          <w:rFonts w:hint="eastAsia" w:ascii="仿宋" w:hAnsi="仿宋" w:eastAsia="仿宋" w:cs="仿宋"/>
          <w:szCs w:val="21"/>
          <w:highlight w:val="none"/>
          <w:lang w:eastAsia="zh-CN"/>
        </w:rPr>
        <w:t>时间</w:t>
      </w:r>
      <w:r>
        <w:rPr>
          <w:rFonts w:hint="eastAsia" w:ascii="仿宋" w:hAnsi="仿宋" w:eastAsia="仿宋" w:cs="仿宋"/>
          <w:szCs w:val="21"/>
          <w:highlight w:val="none"/>
        </w:rPr>
        <w:t>为</w:t>
      </w:r>
      <w:r>
        <w:rPr>
          <w:rFonts w:hint="eastAsia" w:ascii="仿宋" w:hAnsi="仿宋" w:eastAsia="仿宋" w:cs="仿宋"/>
          <w:szCs w:val="21"/>
          <w:highlight w:val="none"/>
          <w:lang w:val="en-US" w:eastAsia="zh-CN"/>
        </w:rPr>
        <w:t>30</w:t>
      </w:r>
      <w:r>
        <w:rPr>
          <w:rFonts w:hint="eastAsia" w:ascii="仿宋" w:hAnsi="仿宋" w:eastAsia="仿宋" w:cs="仿宋"/>
          <w:szCs w:val="21"/>
          <w:highlight w:val="none"/>
        </w:rPr>
        <w:t>分钟。如供应商未按照规定的时限响应按照无效</w:t>
      </w:r>
      <w:r>
        <w:rPr>
          <w:rFonts w:hint="eastAsia" w:ascii="仿宋" w:hAnsi="仿宋" w:eastAsia="仿宋" w:cs="仿宋"/>
          <w:szCs w:val="21"/>
          <w:highlight w:val="none"/>
          <w:lang w:eastAsia="zh-CN"/>
        </w:rPr>
        <w:t>响应</w:t>
      </w:r>
      <w:r>
        <w:rPr>
          <w:rFonts w:hint="eastAsia" w:ascii="仿宋" w:hAnsi="仿宋" w:eastAsia="仿宋" w:cs="仿宋"/>
          <w:szCs w:val="21"/>
          <w:highlight w:val="none"/>
        </w:rPr>
        <w:t>文件处理</w:t>
      </w:r>
      <w:r>
        <w:rPr>
          <w:rFonts w:hint="eastAsia" w:ascii="仿宋" w:hAnsi="仿宋" w:eastAsia="仿宋" w:cs="仿宋"/>
          <w:szCs w:val="21"/>
          <w:highlight w:val="none"/>
          <w:lang w:eastAsia="zh-CN"/>
        </w:rPr>
        <w:t>。</w:t>
      </w:r>
    </w:p>
    <w:p w14:paraId="0CAE2D7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九、对本次招标提出询问，请按以下方式联系。</w:t>
      </w:r>
      <w:bookmarkEnd w:id="21"/>
      <w:bookmarkEnd w:id="22"/>
      <w:bookmarkEnd w:id="23"/>
      <w:bookmarkEnd w:id="24"/>
    </w:p>
    <w:p w14:paraId="6232BB93">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1.采购人信息</w:t>
      </w:r>
    </w:p>
    <w:p w14:paraId="024ADC8E">
      <w:pPr>
        <w:widowControl/>
        <w:adjustRightInd w:val="0"/>
        <w:snapToGrid w:val="0"/>
        <w:spacing w:line="360" w:lineRule="auto"/>
        <w:ind w:firstLine="613" w:firstLineChars="292"/>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 xml:space="preserve">名称： </w:t>
      </w:r>
      <w:r>
        <w:rPr>
          <w:rFonts w:hint="eastAsia" w:ascii="仿宋" w:hAnsi="仿宋" w:eastAsia="仿宋" w:cs="仿宋"/>
          <w:szCs w:val="21"/>
          <w:highlight w:val="none"/>
          <w:u w:val="single"/>
        </w:rPr>
        <w:t>　盘锦市中心医院 　</w:t>
      </w:r>
    </w:p>
    <w:p w14:paraId="397B4711">
      <w:pPr>
        <w:widowControl/>
        <w:adjustRightInd w:val="0"/>
        <w:snapToGrid w:val="0"/>
        <w:spacing w:line="360" w:lineRule="auto"/>
        <w:ind w:firstLine="613" w:firstLineChars="292"/>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 xml:space="preserve">地址： </w:t>
      </w:r>
      <w:r>
        <w:rPr>
          <w:rFonts w:hint="eastAsia" w:ascii="仿宋" w:hAnsi="仿宋" w:eastAsia="仿宋" w:cs="仿宋"/>
          <w:szCs w:val="21"/>
          <w:highlight w:val="none"/>
          <w:u w:val="single"/>
        </w:rPr>
        <w:t>　盘锦市兴隆台区辽河中路32号  　　　</w:t>
      </w:r>
    </w:p>
    <w:p w14:paraId="02D922B2">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联系方式：</w:t>
      </w:r>
      <w:r>
        <w:rPr>
          <w:rFonts w:hint="eastAsia" w:ascii="仿宋" w:hAnsi="仿宋" w:eastAsia="仿宋" w:cs="仿宋"/>
          <w:szCs w:val="21"/>
          <w:highlight w:val="none"/>
          <w:u w:val="single"/>
        </w:rPr>
        <w:t>　0427-3276767　　　　　　　</w:t>
      </w:r>
    </w:p>
    <w:p w14:paraId="1A01DEEB">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2.采购代理机构信息</w:t>
      </w:r>
    </w:p>
    <w:p w14:paraId="1737B322">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名称： </w:t>
      </w:r>
      <w:r>
        <w:rPr>
          <w:rFonts w:hint="eastAsia" w:ascii="仿宋" w:hAnsi="仿宋" w:eastAsia="仿宋" w:cs="仿宋"/>
          <w:szCs w:val="21"/>
          <w:highlight w:val="none"/>
          <w:u w:val="single"/>
        </w:rPr>
        <w:t>　辽宁弘锐招标代理有限公司　　　　</w:t>
      </w:r>
    </w:p>
    <w:p w14:paraId="5A8CCB44">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地址： </w:t>
      </w:r>
      <w:r>
        <w:rPr>
          <w:rFonts w:hint="eastAsia" w:ascii="仿宋" w:hAnsi="仿宋" w:eastAsia="仿宋" w:cs="仿宋"/>
          <w:szCs w:val="21"/>
          <w:highlight w:val="none"/>
          <w:u w:val="single"/>
        </w:rPr>
        <w:t>　</w:t>
      </w:r>
      <w:r>
        <w:rPr>
          <w:rFonts w:hint="eastAsia" w:ascii="仿宋" w:hAnsi="仿宋" w:eastAsia="仿宋" w:cs="仿宋"/>
          <w:szCs w:val="21"/>
          <w:highlight w:val="none"/>
          <w:u w:val="single"/>
          <w:lang w:eastAsia="zh-CN"/>
        </w:rPr>
        <w:t>辽宁省盘锦市兴隆台区石油大街枫丹白露A区北门东侧100米</w:t>
      </w:r>
      <w:r>
        <w:rPr>
          <w:rFonts w:hint="eastAsia" w:ascii="仿宋" w:hAnsi="仿宋" w:eastAsia="仿宋" w:cs="仿宋"/>
          <w:szCs w:val="21"/>
          <w:highlight w:val="none"/>
          <w:u w:val="single"/>
        </w:rPr>
        <w:t>　</w:t>
      </w:r>
      <w:r>
        <w:rPr>
          <w:rFonts w:hint="eastAsia" w:ascii="仿宋" w:hAnsi="仿宋" w:eastAsia="仿宋" w:cs="仿宋"/>
          <w:szCs w:val="21"/>
          <w:highlight w:val="none"/>
        </w:rPr>
        <w:t>　　　　　　</w:t>
      </w:r>
    </w:p>
    <w:p w14:paraId="7425A8A3">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联系方式：</w:t>
      </w:r>
      <w:r>
        <w:rPr>
          <w:rFonts w:hint="eastAsia" w:ascii="仿宋" w:hAnsi="仿宋" w:eastAsia="仿宋" w:cs="仿宋"/>
          <w:szCs w:val="21"/>
          <w:highlight w:val="none"/>
          <w:u w:val="single"/>
        </w:rPr>
        <w:t>　</w:t>
      </w:r>
      <w:r>
        <w:rPr>
          <w:rFonts w:hint="eastAsia" w:ascii="仿宋" w:hAnsi="仿宋" w:eastAsia="仿宋" w:cs="仿宋"/>
          <w:szCs w:val="21"/>
          <w:highlight w:val="none"/>
          <w:u w:val="single"/>
          <w:lang w:val="en-US" w:eastAsia="zh-CN"/>
        </w:rPr>
        <w:t>13104270037　</w:t>
      </w:r>
      <w:r>
        <w:rPr>
          <w:rFonts w:hint="eastAsia" w:ascii="仿宋" w:hAnsi="仿宋" w:eastAsia="仿宋" w:cs="仿宋"/>
          <w:szCs w:val="21"/>
          <w:highlight w:val="none"/>
          <w:u w:val="single"/>
        </w:rPr>
        <w:t>　　　　　　</w:t>
      </w:r>
    </w:p>
    <w:p w14:paraId="3D5ECFA5">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邮箱地址：</w:t>
      </w:r>
      <w:r>
        <w:rPr>
          <w:rFonts w:hint="eastAsia" w:ascii="仿宋" w:hAnsi="仿宋" w:eastAsia="仿宋" w:cs="仿宋"/>
          <w:szCs w:val="21"/>
          <w:highlight w:val="none"/>
          <w:u w:val="single"/>
        </w:rPr>
        <w:t>　LNhongrui@163.com　      　　　　　　</w:t>
      </w:r>
    </w:p>
    <w:p w14:paraId="43DF4204">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开户行： </w:t>
      </w:r>
      <w:r>
        <w:rPr>
          <w:rFonts w:hint="eastAsia" w:ascii="仿宋" w:hAnsi="仿宋" w:eastAsia="仿宋" w:cs="仿宋"/>
          <w:szCs w:val="21"/>
          <w:highlight w:val="none"/>
          <w:u w:val="single"/>
        </w:rPr>
        <w:t>　中国农业银行股份有限公司盘锦前进支行   　</w:t>
      </w:r>
      <w:r>
        <w:rPr>
          <w:rFonts w:hint="eastAsia" w:ascii="仿宋" w:hAnsi="仿宋" w:eastAsia="仿宋" w:cs="仿宋"/>
          <w:szCs w:val="21"/>
          <w:highlight w:val="none"/>
          <w:u w:val="none"/>
        </w:rPr>
        <w:t>　　　</w:t>
      </w:r>
      <w:r>
        <w:rPr>
          <w:rFonts w:hint="eastAsia" w:ascii="仿宋" w:hAnsi="仿宋" w:eastAsia="仿宋" w:cs="仿宋"/>
          <w:szCs w:val="21"/>
          <w:highlight w:val="none"/>
        </w:rPr>
        <w:t>　　　　　</w:t>
      </w:r>
    </w:p>
    <w:p w14:paraId="61B9FF8A">
      <w:pPr>
        <w:adjustRightInd w:val="0"/>
        <w:snapToGrid w:val="0"/>
        <w:spacing w:line="360" w:lineRule="auto"/>
        <w:ind w:firstLine="630" w:firstLineChars="300"/>
        <w:rPr>
          <w:rFonts w:hint="eastAsia" w:ascii="仿宋" w:hAnsi="仿宋" w:eastAsia="仿宋" w:cs="仿宋"/>
          <w:bCs/>
          <w:szCs w:val="21"/>
          <w:highlight w:val="none"/>
          <w:u w:val="none"/>
        </w:rPr>
      </w:pPr>
      <w:r>
        <w:rPr>
          <w:rFonts w:hint="eastAsia" w:ascii="仿宋" w:hAnsi="仿宋" w:eastAsia="仿宋" w:cs="仿宋"/>
          <w:bCs/>
          <w:szCs w:val="21"/>
          <w:highlight w:val="none"/>
        </w:rPr>
        <w:t xml:space="preserve">账户名称： </w:t>
      </w:r>
      <w:r>
        <w:rPr>
          <w:rFonts w:hint="eastAsia" w:ascii="仿宋" w:hAnsi="仿宋" w:eastAsia="仿宋" w:cs="仿宋"/>
          <w:szCs w:val="21"/>
          <w:highlight w:val="none"/>
          <w:u w:val="single"/>
        </w:rPr>
        <w:t>　辽宁弘锐招标代理有限公司　　</w:t>
      </w:r>
      <w:r>
        <w:rPr>
          <w:rFonts w:hint="eastAsia" w:ascii="仿宋" w:hAnsi="仿宋" w:eastAsia="仿宋" w:cs="仿宋"/>
          <w:szCs w:val="21"/>
          <w:highlight w:val="none"/>
          <w:u w:val="none"/>
        </w:rPr>
        <w:t>　　　　　　　</w:t>
      </w:r>
    </w:p>
    <w:p w14:paraId="24F5BBC9">
      <w:pPr>
        <w:adjustRightInd w:val="0"/>
        <w:snapToGrid w:val="0"/>
        <w:spacing w:line="360" w:lineRule="auto"/>
        <w:ind w:firstLine="630" w:firstLineChars="300"/>
        <w:rPr>
          <w:rFonts w:hint="eastAsia" w:ascii="仿宋" w:hAnsi="仿宋" w:eastAsia="仿宋" w:cs="仿宋"/>
          <w:bCs/>
          <w:szCs w:val="21"/>
          <w:highlight w:val="none"/>
          <w:lang w:val="en-US" w:eastAsia="zh-CN"/>
        </w:rPr>
      </w:pPr>
      <w:r>
        <w:rPr>
          <w:rFonts w:hint="eastAsia" w:ascii="仿宋" w:hAnsi="仿宋" w:eastAsia="仿宋" w:cs="仿宋"/>
          <w:bCs/>
          <w:szCs w:val="21"/>
          <w:highlight w:val="none"/>
        </w:rPr>
        <w:t>账号：</w:t>
      </w:r>
      <w:r>
        <w:rPr>
          <w:rFonts w:hint="eastAsia" w:ascii="仿宋" w:hAnsi="仿宋" w:eastAsia="仿宋" w:cs="仿宋"/>
          <w:bCs/>
          <w:szCs w:val="21"/>
          <w:highlight w:val="none"/>
          <w:u w:val="single"/>
        </w:rPr>
        <w:t>06881801040010030</w:t>
      </w:r>
      <w:r>
        <w:rPr>
          <w:rFonts w:hint="eastAsia" w:ascii="仿宋" w:hAnsi="仿宋" w:eastAsia="仿宋" w:cs="仿宋"/>
          <w:szCs w:val="21"/>
          <w:highlight w:val="none"/>
          <w:u w:val="single"/>
        </w:rPr>
        <w:t>　　　　　　　　</w:t>
      </w:r>
      <w:r>
        <w:rPr>
          <w:rFonts w:hint="eastAsia" w:ascii="仿宋" w:hAnsi="仿宋" w:eastAsia="仿宋" w:cs="仿宋"/>
          <w:szCs w:val="21"/>
          <w:highlight w:val="none"/>
          <w:u w:val="single"/>
          <w:lang w:val="en-US" w:eastAsia="zh-CN"/>
        </w:rPr>
        <w:t xml:space="preserve">  </w:t>
      </w:r>
    </w:p>
    <w:p w14:paraId="6BA53FA0">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3.项目联系方式</w:t>
      </w:r>
    </w:p>
    <w:p w14:paraId="7A36C652">
      <w:pPr>
        <w:adjustRightInd w:val="0"/>
        <w:snapToGrid w:val="0"/>
        <w:spacing w:line="360" w:lineRule="auto"/>
        <w:ind w:left="495" w:firstLine="210" w:firstLineChars="100"/>
        <w:rPr>
          <w:rFonts w:hint="eastAsia" w:ascii="仿宋" w:hAnsi="仿宋" w:eastAsia="仿宋" w:cs="仿宋"/>
          <w:szCs w:val="21"/>
          <w:highlight w:val="none"/>
          <w:u w:val="single"/>
        </w:rPr>
      </w:pPr>
      <w:r>
        <w:rPr>
          <w:rFonts w:hint="eastAsia" w:ascii="仿宋" w:hAnsi="仿宋" w:eastAsia="仿宋" w:cs="仿宋"/>
          <w:szCs w:val="21"/>
          <w:highlight w:val="none"/>
        </w:rPr>
        <w:t>项目联系人：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刘女士 </w:t>
      </w:r>
      <w:r>
        <w:rPr>
          <w:rFonts w:hint="eastAsia" w:ascii="仿宋" w:hAnsi="仿宋" w:eastAsia="仿宋" w:cs="仿宋"/>
          <w:szCs w:val="21"/>
          <w:highlight w:val="none"/>
          <w:u w:val="single"/>
        </w:rPr>
        <w:t xml:space="preserve">     </w:t>
      </w:r>
    </w:p>
    <w:p w14:paraId="40D682C3">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电　话：</w:t>
      </w:r>
      <w:r>
        <w:rPr>
          <w:rFonts w:hint="eastAsia" w:ascii="仿宋" w:hAnsi="仿宋" w:eastAsia="仿宋" w:cs="仿宋"/>
          <w:bCs/>
          <w:sz w:val="20"/>
          <w:szCs w:val="8"/>
          <w:highlight w:val="none"/>
          <w:u w:val="single"/>
          <w:lang w:val="en-US" w:eastAsia="zh-CN"/>
        </w:rPr>
        <w:t>13104270037　</w:t>
      </w:r>
      <w:r>
        <w:rPr>
          <w:rFonts w:hint="eastAsia" w:ascii="仿宋" w:hAnsi="仿宋" w:eastAsia="仿宋" w:cs="仿宋"/>
          <w:szCs w:val="21"/>
          <w:highlight w:val="none"/>
          <w:u w:val="single"/>
        </w:rPr>
        <w:t>　　　　</w:t>
      </w:r>
      <w:r>
        <w:rPr>
          <w:rFonts w:hint="eastAsia" w:ascii="仿宋" w:hAnsi="仿宋" w:eastAsia="仿宋" w:cs="仿宋"/>
          <w:szCs w:val="21"/>
          <w:highlight w:val="none"/>
        </w:rPr>
        <w:t xml:space="preserve">        </w:t>
      </w:r>
    </w:p>
    <w:p w14:paraId="7E277005">
      <w:pPr>
        <w:rPr>
          <w:rFonts w:hint="eastAsia" w:ascii="仿宋" w:hAnsi="仿宋" w:eastAsia="仿宋" w:cs="仿宋"/>
          <w:highlight w:val="none"/>
        </w:rPr>
      </w:pPr>
    </w:p>
    <w:p w14:paraId="77BD9136">
      <w:pPr>
        <w:jc w:val="right"/>
        <w:rPr>
          <w:rFonts w:hint="eastAsia" w:ascii="仿宋" w:hAnsi="仿宋" w:eastAsia="仿宋" w:cs="仿宋"/>
          <w:highlight w:val="none"/>
        </w:rPr>
      </w:pPr>
    </w:p>
    <w:p w14:paraId="7C1D93BB">
      <w:pPr>
        <w:jc w:val="right"/>
        <w:rPr>
          <w:rFonts w:hint="eastAsia" w:ascii="仿宋" w:hAnsi="仿宋" w:eastAsia="仿宋" w:cs="仿宋"/>
          <w:highlight w:val="none"/>
        </w:rPr>
      </w:pPr>
    </w:p>
    <w:p w14:paraId="0E790335">
      <w:pPr>
        <w:jc w:val="right"/>
        <w:rPr>
          <w:rFonts w:hint="eastAsia" w:ascii="仿宋" w:hAnsi="仿宋" w:eastAsia="仿宋" w:cs="仿宋"/>
          <w:highlight w:val="none"/>
        </w:rPr>
      </w:pPr>
    </w:p>
    <w:p w14:paraId="29DAD7DE">
      <w:pPr>
        <w:jc w:val="right"/>
        <w:rPr>
          <w:rFonts w:hint="eastAsia" w:ascii="仿宋" w:hAnsi="仿宋" w:eastAsia="仿宋" w:cs="仿宋"/>
          <w:highlight w:val="none"/>
        </w:rPr>
      </w:pPr>
      <w:r>
        <w:rPr>
          <w:rFonts w:hint="eastAsia" w:ascii="仿宋" w:hAnsi="仿宋" w:eastAsia="仿宋" w:cs="仿宋"/>
          <w:highlight w:val="none"/>
        </w:rPr>
        <w:t>辽宁弘锐招标代理有限公司</w:t>
      </w:r>
    </w:p>
    <w:p w14:paraId="038F7BDD">
      <w:pPr>
        <w:jc w:val="right"/>
        <w:rPr>
          <w:rFonts w:hint="eastAsia" w:ascii="仿宋" w:hAnsi="仿宋" w:eastAsia="仿宋" w:cs="仿宋"/>
          <w:highlight w:val="none"/>
        </w:rPr>
      </w:pPr>
      <w:r>
        <w:rPr>
          <w:rFonts w:hint="eastAsia" w:ascii="仿宋" w:hAnsi="仿宋" w:eastAsia="仿宋" w:cs="仿宋"/>
          <w:highlight w:val="none"/>
        </w:rPr>
        <w:t>20</w:t>
      </w:r>
      <w:r>
        <w:rPr>
          <w:rFonts w:hint="eastAsia" w:ascii="仿宋" w:hAnsi="仿宋" w:eastAsia="仿宋" w:cs="仿宋"/>
          <w:highlight w:val="none"/>
          <w:lang w:val="en-US" w:eastAsia="zh-CN"/>
        </w:rPr>
        <w:t>25</w:t>
      </w:r>
      <w:r>
        <w:rPr>
          <w:rFonts w:hint="eastAsia" w:ascii="仿宋" w:hAnsi="仿宋" w:eastAsia="仿宋" w:cs="仿宋"/>
          <w:highlight w:val="none"/>
        </w:rPr>
        <w:t>年</w:t>
      </w:r>
      <w:r>
        <w:rPr>
          <w:rFonts w:hint="eastAsia" w:ascii="仿宋" w:hAnsi="仿宋" w:cs="仿宋"/>
          <w:highlight w:val="none"/>
          <w:lang w:val="en-US" w:eastAsia="zh-CN"/>
        </w:rPr>
        <w:t>09</w:t>
      </w:r>
      <w:r>
        <w:rPr>
          <w:rFonts w:hint="eastAsia" w:ascii="仿宋" w:hAnsi="仿宋" w:eastAsia="仿宋" w:cs="仿宋"/>
          <w:highlight w:val="none"/>
        </w:rPr>
        <w:t>月</w:t>
      </w:r>
      <w:r>
        <w:rPr>
          <w:rFonts w:hint="eastAsia" w:ascii="仿宋" w:hAnsi="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rPr>
        <w:br w:type="page"/>
      </w:r>
    </w:p>
    <w:p w14:paraId="054C927C">
      <w:pPr>
        <w:pStyle w:val="3"/>
        <w:snapToGrid w:val="0"/>
        <w:spacing w:before="312" w:beforeLines="100" w:after="312" w:afterLines="100" w:line="360" w:lineRule="auto"/>
        <w:rPr>
          <w:rFonts w:hint="eastAsia" w:ascii="仿宋" w:hAnsi="仿宋" w:eastAsia="仿宋" w:cs="仿宋"/>
          <w:highlight w:val="none"/>
        </w:rPr>
      </w:pPr>
      <w:bookmarkStart w:id="25" w:name="_Toc26518_WPSOffice_Level1"/>
      <w:bookmarkStart w:id="26" w:name="_Toc9614"/>
      <w:r>
        <w:rPr>
          <w:rFonts w:hint="eastAsia" w:ascii="仿宋" w:hAnsi="仿宋" w:eastAsia="仿宋" w:cs="仿宋"/>
          <w:highlight w:val="none"/>
        </w:rPr>
        <w:t>第一章 投标人须知</w:t>
      </w:r>
      <w:bookmarkEnd w:id="25"/>
      <w:bookmarkEnd w:id="26"/>
    </w:p>
    <w:p w14:paraId="4ED92A1B">
      <w:pPr>
        <w:pStyle w:val="2"/>
        <w:adjustRightInd w:val="0"/>
        <w:snapToGrid w:val="0"/>
        <w:spacing w:before="0" w:after="0" w:line="360" w:lineRule="auto"/>
        <w:rPr>
          <w:rFonts w:hint="eastAsia" w:ascii="仿宋" w:hAnsi="仿宋" w:eastAsia="仿宋" w:cs="仿宋"/>
          <w:sz w:val="32"/>
          <w:szCs w:val="36"/>
          <w:highlight w:val="none"/>
        </w:rPr>
      </w:pPr>
      <w:bookmarkStart w:id="27" w:name="_Toc18613_WPSOffice_Level2"/>
      <w:r>
        <w:rPr>
          <w:rFonts w:hint="eastAsia" w:ascii="仿宋" w:hAnsi="仿宋" w:eastAsia="仿宋" w:cs="仿宋"/>
          <w:sz w:val="32"/>
          <w:szCs w:val="36"/>
          <w:highlight w:val="none"/>
        </w:rPr>
        <w:t>一 投标人须知表</w:t>
      </w:r>
      <w:bookmarkEnd w:id="27"/>
    </w:p>
    <w:tbl>
      <w:tblPr>
        <w:tblStyle w:val="22"/>
        <w:tblW w:w="8656" w:type="dxa"/>
        <w:tblInd w:w="0" w:type="dxa"/>
        <w:tblLayout w:type="fixed"/>
        <w:tblCellMar>
          <w:top w:w="0" w:type="dxa"/>
          <w:left w:w="108" w:type="dxa"/>
          <w:bottom w:w="0" w:type="dxa"/>
          <w:right w:w="108" w:type="dxa"/>
        </w:tblCellMar>
      </w:tblPr>
      <w:tblGrid>
        <w:gridCol w:w="852"/>
        <w:gridCol w:w="1917"/>
        <w:gridCol w:w="5887"/>
      </w:tblGrid>
      <w:tr w14:paraId="18E2D363">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noWrap w:val="0"/>
            <w:vAlign w:val="center"/>
          </w:tcPr>
          <w:p w14:paraId="18B6B839">
            <w:pPr>
              <w:widowControl/>
              <w:jc w:val="center"/>
              <w:rPr>
                <w:rFonts w:hint="eastAsia" w:ascii="仿宋" w:hAnsi="仿宋" w:eastAsia="仿宋" w:cs="仿宋"/>
                <w:kern w:val="0"/>
                <w:szCs w:val="21"/>
                <w:highlight w:val="none"/>
              </w:rPr>
            </w:pPr>
            <w:bookmarkStart w:id="28" w:name="招标项目基本内容及要求其他：Block"/>
            <w:bookmarkEnd w:id="28"/>
            <w:bookmarkStart w:id="29" w:name="sys_招标项目基本内容及要求：Block"/>
            <w:bookmarkEnd w:id="29"/>
            <w:bookmarkStart w:id="30" w:name="sys_招标项目基本内容及要求其他：Block"/>
            <w:bookmarkEnd w:id="30"/>
            <w:bookmarkStart w:id="31" w:name="招标项目基本内容及要求：Block"/>
            <w:bookmarkEnd w:id="31"/>
            <w:r>
              <w:rPr>
                <w:rFonts w:hint="eastAsia" w:ascii="仿宋" w:hAnsi="仿宋" w:eastAsia="仿宋" w:cs="仿宋"/>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E9750D1">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7074131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     容</w:t>
            </w:r>
          </w:p>
        </w:tc>
      </w:tr>
      <w:tr w14:paraId="2F34205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D464366">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0FD7B25">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A7CEDCD">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盘锦市中心医院 　　</w:t>
            </w:r>
            <w:r>
              <w:rPr>
                <w:rFonts w:hint="eastAsia" w:ascii="仿宋" w:hAnsi="仿宋" w:eastAsia="仿宋" w:cs="仿宋"/>
                <w:kern w:val="0"/>
                <w:szCs w:val="21"/>
                <w:highlight w:val="none"/>
                <w:u w:val="single"/>
              </w:rPr>
              <w:t xml:space="preserve">                 </w:t>
            </w:r>
          </w:p>
          <w:p w14:paraId="1E1D9EFB">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地  址：</w:t>
            </w:r>
            <w:r>
              <w:rPr>
                <w:rFonts w:hint="eastAsia" w:ascii="仿宋" w:hAnsi="仿宋" w:eastAsia="仿宋" w:cs="仿宋"/>
                <w:kern w:val="0"/>
                <w:szCs w:val="21"/>
                <w:highlight w:val="none"/>
                <w:u w:val="single"/>
              </w:rPr>
              <w:t xml:space="preserve"> 盘锦市兴隆台区辽河中路32号  　        </w:t>
            </w:r>
          </w:p>
          <w:p w14:paraId="4ECC4F4D">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　</w:t>
            </w:r>
            <w:r>
              <w:rPr>
                <w:rFonts w:hint="eastAsia" w:ascii="仿宋" w:hAnsi="仿宋" w:cs="仿宋"/>
                <w:kern w:val="0"/>
                <w:szCs w:val="21"/>
                <w:highlight w:val="none"/>
                <w:u w:val="single"/>
                <w:lang w:val="en-US" w:eastAsia="zh-CN"/>
              </w:rPr>
              <w:t>包</w:t>
            </w:r>
            <w:r>
              <w:rPr>
                <w:rFonts w:hint="eastAsia" w:ascii="仿宋" w:hAnsi="仿宋" w:eastAsia="仿宋" w:cs="仿宋"/>
                <w:kern w:val="0"/>
                <w:szCs w:val="21"/>
                <w:highlight w:val="none"/>
                <w:u w:val="single"/>
                <w:lang w:eastAsia="zh-CN"/>
              </w:rPr>
              <w:t>女士</w:t>
            </w:r>
            <w:r>
              <w:rPr>
                <w:rFonts w:hint="eastAsia" w:ascii="仿宋" w:hAnsi="仿宋" w:eastAsia="仿宋" w:cs="仿宋"/>
                <w:kern w:val="0"/>
                <w:szCs w:val="21"/>
                <w:highlight w:val="none"/>
                <w:u w:val="single"/>
              </w:rPr>
              <w:t xml:space="preserve">   </w:t>
            </w:r>
          </w:p>
          <w:p w14:paraId="73CE98DC">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0427-3276767</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tc>
      </w:tr>
      <w:tr w14:paraId="71C0B840">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744B4E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D738473">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D32EA5C">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名  称：</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rPr>
              <w:t>辽宁弘锐招标代理有限公司</w:t>
            </w:r>
            <w:r>
              <w:rPr>
                <w:rFonts w:hint="eastAsia" w:ascii="仿宋" w:hAnsi="仿宋" w:eastAsia="仿宋" w:cs="仿宋"/>
                <w:kern w:val="0"/>
                <w:szCs w:val="21"/>
                <w:highlight w:val="none"/>
                <w:u w:val="single"/>
              </w:rPr>
              <w:t xml:space="preserve">  </w:t>
            </w:r>
          </w:p>
          <w:p w14:paraId="7D549FD5">
            <w:pPr>
              <w:widowControl/>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地  址：</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eastAsia="zh-CN"/>
              </w:rPr>
              <w:t>辽宁省盘锦市兴隆台区石油大街枫丹白露A区北门东侧100米</w:t>
            </w:r>
            <w:r>
              <w:rPr>
                <w:rFonts w:hint="eastAsia" w:ascii="仿宋" w:hAnsi="仿宋" w:eastAsia="仿宋" w:cs="仿宋"/>
                <w:kern w:val="0"/>
                <w:szCs w:val="21"/>
                <w:highlight w:val="none"/>
                <w:u w:val="single"/>
              </w:rPr>
              <w:t xml:space="preserve">                          </w:t>
            </w:r>
          </w:p>
          <w:p w14:paraId="3FD3918A">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刘女士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p w14:paraId="520B44FB">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电  话：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13104270037</w:t>
            </w:r>
            <w:r>
              <w:rPr>
                <w:rFonts w:hint="eastAsia" w:ascii="仿宋" w:hAnsi="仿宋" w:eastAsia="仿宋" w:cs="仿宋"/>
                <w:kern w:val="0"/>
                <w:szCs w:val="21"/>
                <w:highlight w:val="none"/>
                <w:u w:val="single"/>
              </w:rPr>
              <w:t>　</w:t>
            </w:r>
            <w:r>
              <w:rPr>
                <w:rFonts w:hint="eastAsia" w:ascii="仿宋" w:hAnsi="仿宋" w:eastAsia="仿宋" w:cs="仿宋"/>
                <w:kern w:val="0"/>
                <w:szCs w:val="21"/>
                <w:highlight w:val="none"/>
              </w:rPr>
              <w:t xml:space="preserve"> </w:t>
            </w:r>
          </w:p>
        </w:tc>
      </w:tr>
      <w:tr w14:paraId="5DEDDC7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0C9608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C0D72F9">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A858DAF">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详见公告</w:t>
            </w:r>
          </w:p>
        </w:tc>
      </w:tr>
      <w:tr w14:paraId="5420E90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AAC8B3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3DBCD94">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6340EA0">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14:paraId="56D79AC6">
            <w:pPr>
              <w:rPr>
                <w:rFonts w:hint="eastAsia" w:ascii="仿宋" w:hAnsi="仿宋" w:eastAsia="仿宋" w:cs="仿宋"/>
                <w:bCs/>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否</w:t>
            </w:r>
          </w:p>
        </w:tc>
      </w:tr>
      <w:tr w14:paraId="3FE9327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0C530E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D46C644">
            <w:pPr>
              <w:tabs>
                <w:tab w:val="left" w:pos="1425"/>
              </w:tabs>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是否为专门面向</w:t>
            </w:r>
            <w:r>
              <w:rPr>
                <w:rFonts w:hint="eastAsia" w:ascii="仿宋" w:hAnsi="仿宋" w:eastAsia="仿宋" w:cs="仿宋"/>
                <w:szCs w:val="21"/>
                <w:highlight w:val="none"/>
              </w:rPr>
              <w:t>中小企业</w:t>
            </w:r>
            <w:r>
              <w:rPr>
                <w:rFonts w:hint="eastAsia" w:ascii="仿宋" w:hAnsi="仿宋" w:eastAsia="仿宋" w:cs="仿宋"/>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8542136">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14:paraId="387A1C72">
            <w:pPr>
              <w:rPr>
                <w:rFonts w:hint="eastAsia" w:ascii="仿宋" w:hAnsi="仿宋" w:eastAsia="仿宋" w:cs="仿宋"/>
                <w:bCs/>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否</w:t>
            </w:r>
          </w:p>
        </w:tc>
      </w:tr>
      <w:tr w14:paraId="0FC971D8">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2C520E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E7B5A88">
            <w:pPr>
              <w:tabs>
                <w:tab w:val="left" w:pos="1425"/>
              </w:tabs>
              <w:jc w:val="center"/>
              <w:rPr>
                <w:rFonts w:hint="eastAsia" w:ascii="仿宋" w:hAnsi="仿宋" w:eastAsia="仿宋" w:cs="仿宋"/>
                <w:szCs w:val="21"/>
                <w:highlight w:val="none"/>
              </w:rPr>
            </w:pPr>
            <w:r>
              <w:rPr>
                <w:rFonts w:hint="eastAsia" w:ascii="仿宋" w:hAnsi="仿宋" w:eastAsia="仿宋" w:cs="仿宋"/>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48DD993">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有，具体产品为</w:t>
            </w:r>
            <w:r>
              <w:rPr>
                <w:rFonts w:hint="eastAsia" w:ascii="仿宋" w:hAnsi="仿宋" w:eastAsia="仿宋" w:cs="仿宋"/>
                <w:bCs/>
                <w:kern w:val="0"/>
                <w:szCs w:val="21"/>
                <w:highlight w:val="none"/>
                <w:u w:val="single"/>
              </w:rPr>
              <w:t xml:space="preserve">        </w:t>
            </w:r>
          </w:p>
          <w:p w14:paraId="79313755">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没有</w:t>
            </w:r>
          </w:p>
        </w:tc>
      </w:tr>
      <w:tr w14:paraId="40EEB5CA">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622D141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EF6064C">
            <w:pPr>
              <w:tabs>
                <w:tab w:val="left" w:pos="1425"/>
              </w:tabs>
              <w:jc w:val="center"/>
              <w:rPr>
                <w:rFonts w:hint="eastAsia" w:ascii="仿宋" w:hAnsi="仿宋" w:eastAsia="仿宋" w:cs="仿宋"/>
                <w:b/>
                <w:kern w:val="0"/>
                <w:szCs w:val="21"/>
                <w:highlight w:val="none"/>
              </w:rPr>
            </w:pPr>
            <w:r>
              <w:rPr>
                <w:rFonts w:hint="eastAsia" w:ascii="仿宋" w:hAnsi="仿宋" w:eastAsia="仿宋" w:cs="仿宋"/>
                <w:bCs/>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960D8F9">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是</w:t>
            </w:r>
          </w:p>
          <w:p w14:paraId="39542768">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否</w:t>
            </w:r>
          </w:p>
        </w:tc>
      </w:tr>
      <w:tr w14:paraId="582168E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84E65E6">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2BAD6DD">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AF69645">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本项目不允许联合体参与投标</w:t>
            </w:r>
          </w:p>
        </w:tc>
      </w:tr>
      <w:tr w14:paraId="7BEC1FFE">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26B4DBF">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0814903">
            <w:pPr>
              <w:shd w:val="clear" w:color="auto" w:fill="FFFFFF"/>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8B69C5D">
            <w:pPr>
              <w:adjustRightInd w:val="0"/>
              <w:snapToGrid w:val="0"/>
              <w:spacing w:line="360" w:lineRule="auto"/>
              <w:rPr>
                <w:rFonts w:hint="eastAsia" w:ascii="仿宋" w:hAnsi="仿宋" w:cs="仿宋"/>
                <w:szCs w:val="21"/>
                <w:highlight w:val="none"/>
                <w:lang w:val="en-US" w:eastAsia="zh-CN"/>
              </w:rPr>
            </w:pPr>
            <w:r>
              <w:rPr>
                <w:rFonts w:hint="eastAsia" w:ascii="仿宋" w:hAnsi="仿宋" w:eastAsia="仿宋" w:cs="仿宋"/>
                <w:szCs w:val="21"/>
                <w:highlight w:val="none"/>
                <w:lang w:eastAsia="zh-CN"/>
              </w:rPr>
              <w:t>预算金额：</w:t>
            </w:r>
            <w:r>
              <w:rPr>
                <w:rFonts w:hint="eastAsia" w:ascii="仿宋" w:hAnsi="仿宋" w:cs="仿宋"/>
                <w:szCs w:val="21"/>
                <w:highlight w:val="none"/>
                <w:lang w:val="en-US" w:eastAsia="zh-CN"/>
              </w:rPr>
              <w:t>393300</w:t>
            </w:r>
            <w:r>
              <w:rPr>
                <w:rFonts w:hint="eastAsia" w:ascii="仿宋" w:hAnsi="仿宋" w:eastAsia="仿宋" w:cs="仿宋"/>
                <w:szCs w:val="21"/>
                <w:highlight w:val="none"/>
                <w:lang w:val="en-US" w:eastAsia="zh-CN"/>
              </w:rPr>
              <w:t>.00</w:t>
            </w:r>
            <w:r>
              <w:rPr>
                <w:rFonts w:hint="eastAsia" w:ascii="仿宋" w:hAnsi="仿宋" w:cs="仿宋"/>
                <w:szCs w:val="21"/>
                <w:highlight w:val="none"/>
                <w:lang w:val="en-US" w:eastAsia="zh-CN"/>
              </w:rPr>
              <w:t>元</w:t>
            </w:r>
          </w:p>
          <w:p w14:paraId="09CEAE74">
            <w:pPr>
              <w:adjustRightInd w:val="0"/>
              <w:snapToGrid w:val="0"/>
              <w:spacing w:line="360" w:lineRule="auto"/>
              <w:rPr>
                <w:rFonts w:hint="default" w:ascii="仿宋" w:hAnsi="仿宋" w:cs="仿宋"/>
                <w:szCs w:val="21"/>
                <w:highlight w:val="none"/>
                <w:lang w:val="en-US" w:eastAsia="zh-CN"/>
              </w:rPr>
            </w:pPr>
            <w:r>
              <w:rPr>
                <w:rFonts w:hint="eastAsia" w:ascii="仿宋" w:hAnsi="仿宋" w:eastAsia="仿宋" w:cs="仿宋"/>
                <w:szCs w:val="21"/>
                <w:highlight w:val="none"/>
                <w:lang w:eastAsia="zh-CN"/>
              </w:rPr>
              <w:t>最高限价：</w:t>
            </w:r>
            <w:r>
              <w:rPr>
                <w:rFonts w:hint="eastAsia" w:ascii="仿宋" w:hAnsi="仿宋" w:cs="仿宋"/>
                <w:szCs w:val="21"/>
                <w:highlight w:val="none"/>
                <w:lang w:val="en-US" w:eastAsia="zh-CN"/>
              </w:rPr>
              <w:t>100%</w:t>
            </w:r>
          </w:p>
        </w:tc>
      </w:tr>
      <w:tr w14:paraId="157AA8D2">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525C14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9AC8915">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05F91FD">
            <w:pPr>
              <w:rPr>
                <w:rFonts w:hint="eastAsia" w:ascii="仿宋" w:hAnsi="仿宋" w:eastAsia="仿宋" w:cs="仿宋"/>
                <w:bCs/>
                <w:kern w:val="0"/>
                <w:szCs w:val="21"/>
                <w:highlight w:val="none"/>
              </w:rPr>
            </w:pPr>
            <w:r>
              <w:rPr>
                <w:rFonts w:hint="eastAsia" w:ascii="仿宋" w:hAnsi="仿宋" w:eastAsia="仿宋" w:cs="仿宋"/>
                <w:highlight w:val="none"/>
              </w:rPr>
              <w:t>■</w:t>
            </w:r>
            <w:r>
              <w:rPr>
                <w:rFonts w:hint="eastAsia" w:ascii="仿宋" w:hAnsi="仿宋" w:eastAsia="仿宋" w:cs="仿宋"/>
                <w:bCs/>
                <w:kern w:val="0"/>
                <w:szCs w:val="21"/>
                <w:highlight w:val="none"/>
              </w:rPr>
              <w:t>中华人民共和国法定计量单位</w:t>
            </w:r>
          </w:p>
          <w:p w14:paraId="1369FAA0">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sym w:font="Wingdings 2" w:char="00A3"/>
            </w:r>
            <w:r>
              <w:rPr>
                <w:rFonts w:hint="eastAsia" w:ascii="仿宋" w:hAnsi="仿宋" w:eastAsia="仿宋" w:cs="仿宋"/>
                <w:bCs/>
                <w:kern w:val="0"/>
                <w:szCs w:val="21"/>
                <w:highlight w:val="none"/>
              </w:rPr>
              <w:t>其他：</w:t>
            </w:r>
            <w:r>
              <w:rPr>
                <w:rFonts w:hint="eastAsia" w:ascii="仿宋" w:hAnsi="仿宋" w:eastAsia="仿宋" w:cs="仿宋"/>
                <w:bCs/>
                <w:kern w:val="0"/>
                <w:szCs w:val="21"/>
                <w:highlight w:val="none"/>
                <w:u w:val="single"/>
              </w:rPr>
              <w:t xml:space="preserve">             </w:t>
            </w:r>
          </w:p>
        </w:tc>
      </w:tr>
      <w:tr w14:paraId="495C0986">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53E899E">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C269127">
            <w:pPr>
              <w:shd w:val="clear" w:color="auto" w:fill="FFFFFF"/>
              <w:jc w:val="center"/>
              <w:rPr>
                <w:rFonts w:hint="eastAsia" w:ascii="仿宋" w:hAnsi="仿宋" w:eastAsia="仿宋" w:cs="仿宋"/>
                <w:szCs w:val="21"/>
                <w:highlight w:val="none"/>
              </w:rPr>
            </w:pPr>
            <w:r>
              <w:rPr>
                <w:rFonts w:hint="eastAsia" w:ascii="仿宋" w:hAnsi="仿宋" w:eastAsia="仿宋" w:cs="仿宋"/>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6A766ED">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不组织</w:t>
            </w:r>
          </w:p>
          <w:p w14:paraId="429CBA10">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组织，时  间：</w:t>
            </w:r>
            <w:r>
              <w:rPr>
                <w:rFonts w:hint="eastAsia" w:ascii="仿宋" w:hAnsi="仿宋" w:eastAsia="仿宋" w:cs="仿宋"/>
                <w:bCs/>
                <w:kern w:val="0"/>
                <w:szCs w:val="21"/>
                <w:highlight w:val="none"/>
                <w:u w:val="single"/>
              </w:rPr>
              <w:t xml:space="preserve">         </w:t>
            </w:r>
          </w:p>
          <w:p w14:paraId="7D100A2A">
            <w:pPr>
              <w:widowControl/>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地  点：</w:t>
            </w:r>
            <w:r>
              <w:rPr>
                <w:rFonts w:hint="eastAsia" w:ascii="仿宋" w:hAnsi="仿宋" w:eastAsia="仿宋" w:cs="仿宋"/>
                <w:bCs/>
                <w:kern w:val="0"/>
                <w:szCs w:val="21"/>
                <w:highlight w:val="none"/>
                <w:u w:val="single"/>
              </w:rPr>
              <w:t xml:space="preserve">         </w:t>
            </w:r>
          </w:p>
          <w:p w14:paraId="0873A214">
            <w:pPr>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联系人：</w:t>
            </w:r>
            <w:r>
              <w:rPr>
                <w:rFonts w:hint="eastAsia" w:ascii="仿宋" w:hAnsi="仿宋" w:eastAsia="仿宋" w:cs="仿宋"/>
                <w:bCs/>
                <w:kern w:val="0"/>
                <w:szCs w:val="21"/>
                <w:highlight w:val="none"/>
                <w:u w:val="single"/>
              </w:rPr>
              <w:t xml:space="preserve">         </w:t>
            </w:r>
          </w:p>
          <w:p w14:paraId="1E0B48F2">
            <w:pPr>
              <w:ind w:left="-105" w:leftChars="-50" w:firstLine="949" w:firstLineChars="452"/>
              <w:rPr>
                <w:rFonts w:hint="eastAsia" w:ascii="仿宋" w:hAnsi="仿宋" w:eastAsia="仿宋" w:cs="仿宋"/>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bCs/>
                <w:kern w:val="0"/>
                <w:szCs w:val="21"/>
                <w:highlight w:val="none"/>
                <w:u w:val="single"/>
              </w:rPr>
              <w:t xml:space="preserve">         </w:t>
            </w:r>
          </w:p>
          <w:p w14:paraId="615401A9">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组织，招标文件提供期限截止后以书面形式通知。</w:t>
            </w:r>
          </w:p>
        </w:tc>
      </w:tr>
      <w:tr w14:paraId="0DDBAF47">
        <w:tblPrEx>
          <w:tblCellMar>
            <w:top w:w="0" w:type="dxa"/>
            <w:left w:w="108" w:type="dxa"/>
            <w:bottom w:w="0" w:type="dxa"/>
            <w:right w:w="108" w:type="dxa"/>
          </w:tblCellMar>
        </w:tblPrEx>
        <w:trPr>
          <w:trHeight w:val="63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0CC942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0DB63C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DC59C81">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YJV3*2.5电缆</w:t>
            </w:r>
          </w:p>
        </w:tc>
      </w:tr>
      <w:tr w14:paraId="2A08A2BC">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2FA49F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A4ED380">
            <w:pPr>
              <w:shd w:val="clear" w:color="auto" w:fill="FFFFFF"/>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B703070">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不需要</w:t>
            </w:r>
            <w:r>
              <w:rPr>
                <w:rFonts w:hint="eastAsia" w:ascii="仿宋" w:hAnsi="仿宋" w:eastAsia="仿宋" w:cs="仿宋"/>
                <w:bCs/>
                <w:kern w:val="0"/>
                <w:szCs w:val="21"/>
                <w:highlight w:val="none"/>
              </w:rPr>
              <w:t>提供样品</w:t>
            </w:r>
          </w:p>
          <w:p w14:paraId="64FD4F70">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需要</w:t>
            </w:r>
            <w:r>
              <w:rPr>
                <w:rFonts w:hint="eastAsia" w:ascii="仿宋" w:hAnsi="仿宋" w:eastAsia="仿宋" w:cs="仿宋"/>
                <w:bCs/>
                <w:kern w:val="0"/>
                <w:szCs w:val="21"/>
                <w:highlight w:val="none"/>
              </w:rPr>
              <w:t>提供样品</w:t>
            </w:r>
          </w:p>
          <w:p w14:paraId="606426BA">
            <w:pPr>
              <w:rPr>
                <w:rFonts w:hint="eastAsia" w:ascii="仿宋" w:hAnsi="仿宋" w:eastAsia="仿宋" w:cs="仿宋"/>
                <w:color w:val="auto"/>
                <w:kern w:val="0"/>
                <w:szCs w:val="21"/>
                <w:highlight w:val="none"/>
              </w:rPr>
            </w:pPr>
            <w:r>
              <w:rPr>
                <w:rFonts w:hint="eastAsia" w:ascii="仿宋" w:hAnsi="仿宋" w:eastAsia="仿宋" w:cs="仿宋"/>
                <w:bCs/>
                <w:kern w:val="0"/>
                <w:szCs w:val="21"/>
                <w:highlight w:val="none"/>
              </w:rPr>
              <w:t xml:space="preserve">  </w:t>
            </w:r>
            <w:r>
              <w:rPr>
                <w:rFonts w:hint="eastAsia" w:ascii="仿宋" w:hAnsi="仿宋" w:eastAsia="仿宋" w:cs="仿宋"/>
                <w:bCs/>
                <w:color w:val="auto"/>
                <w:kern w:val="0"/>
                <w:szCs w:val="21"/>
                <w:highlight w:val="none"/>
              </w:rPr>
              <w:t xml:space="preserve"> </w:t>
            </w:r>
            <w:r>
              <w:rPr>
                <w:rFonts w:hint="eastAsia" w:ascii="仿宋" w:hAnsi="仿宋" w:eastAsia="仿宋" w:cs="仿宋"/>
                <w:color w:val="auto"/>
                <w:kern w:val="0"/>
                <w:szCs w:val="21"/>
                <w:highlight w:val="none"/>
              </w:rPr>
              <w:t>1、递交样品的截止时间：</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年</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月</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日</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时（北京时间）</w:t>
            </w:r>
          </w:p>
          <w:p w14:paraId="229E751E">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递交样品地点：</w:t>
            </w:r>
            <w:r>
              <w:rPr>
                <w:rFonts w:hint="eastAsia" w:ascii="仿宋" w:hAnsi="仿宋" w:eastAsia="仿宋" w:cs="仿宋"/>
                <w:color w:val="auto"/>
                <w:kern w:val="0"/>
                <w:szCs w:val="21"/>
                <w:highlight w:val="none"/>
                <w:u w:val="single"/>
              </w:rPr>
              <w:t xml:space="preserve">                     </w:t>
            </w:r>
          </w:p>
          <w:p w14:paraId="43D8BF32">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递交样品联系人：</w:t>
            </w:r>
            <w:r>
              <w:rPr>
                <w:rFonts w:hint="eastAsia" w:ascii="仿宋" w:hAnsi="仿宋" w:eastAsia="仿宋" w:cs="仿宋"/>
                <w:color w:val="auto"/>
                <w:kern w:val="0"/>
                <w:szCs w:val="21"/>
                <w:highlight w:val="none"/>
                <w:u w:val="single"/>
              </w:rPr>
              <w:t xml:space="preserve">                   </w:t>
            </w:r>
          </w:p>
          <w:p w14:paraId="5A41580A">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递交样品联系电话：</w:t>
            </w:r>
            <w:r>
              <w:rPr>
                <w:rFonts w:hint="eastAsia" w:ascii="仿宋" w:hAnsi="仿宋" w:eastAsia="仿宋" w:cs="仿宋"/>
                <w:color w:val="auto"/>
                <w:kern w:val="0"/>
                <w:szCs w:val="21"/>
                <w:highlight w:val="none"/>
                <w:u w:val="single"/>
              </w:rPr>
              <w:t xml:space="preserve">                 </w:t>
            </w:r>
          </w:p>
          <w:p w14:paraId="21C7CA99">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2、样品制作的标准和要求：</w:t>
            </w:r>
            <w:r>
              <w:rPr>
                <w:rFonts w:hint="eastAsia" w:ascii="仿宋" w:hAnsi="仿宋" w:eastAsia="仿宋" w:cs="仿宋"/>
                <w:color w:val="auto"/>
                <w:kern w:val="0"/>
                <w:szCs w:val="21"/>
                <w:highlight w:val="none"/>
                <w:u w:val="single"/>
              </w:rPr>
              <w:t xml:space="preserve">             </w:t>
            </w:r>
          </w:p>
          <w:p w14:paraId="35DFC3EF">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3、随样品提交相关检测报告要求：</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 xml:space="preserve"> </w:t>
            </w:r>
          </w:p>
          <w:p w14:paraId="3A0D6521">
            <w:pPr>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（包含是否要求提供、检测机构要求、检测内容等）</w:t>
            </w:r>
          </w:p>
          <w:p w14:paraId="5DDC2E63">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299D82CD">
            <w:pPr>
              <w:ind w:firstLine="210" w:firstLineChars="100"/>
              <w:rPr>
                <w:rFonts w:hint="eastAsia" w:ascii="仿宋" w:hAnsi="仿宋" w:eastAsia="仿宋" w:cs="仿宋"/>
                <w:kern w:val="0"/>
                <w:szCs w:val="21"/>
                <w:highlight w:val="none"/>
              </w:rPr>
            </w:pPr>
          </w:p>
          <w:p w14:paraId="2EF82D0C">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需要提供演示</w:t>
            </w:r>
          </w:p>
          <w:p w14:paraId="77B570D6">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需要</w:t>
            </w:r>
            <w:r>
              <w:rPr>
                <w:rFonts w:hint="eastAsia" w:ascii="仿宋" w:hAnsi="仿宋" w:eastAsia="仿宋" w:cs="仿宋"/>
                <w:bCs/>
                <w:kern w:val="0"/>
                <w:szCs w:val="21"/>
                <w:highlight w:val="none"/>
              </w:rPr>
              <w:t>提供演示</w:t>
            </w:r>
          </w:p>
          <w:p w14:paraId="4AB07BCD">
            <w:pPr>
              <w:rPr>
                <w:rFonts w:hint="eastAsia" w:ascii="仿宋" w:hAnsi="仿宋" w:eastAsia="仿宋" w:cs="仿宋"/>
                <w:kern w:val="0"/>
                <w:szCs w:val="21"/>
                <w:highlight w:val="none"/>
              </w:rPr>
            </w:pPr>
            <w:r>
              <w:rPr>
                <w:rFonts w:hint="eastAsia" w:ascii="仿宋" w:hAnsi="仿宋" w:eastAsia="仿宋" w:cs="仿宋"/>
                <w:bCs/>
                <w:kern w:val="0"/>
                <w:szCs w:val="21"/>
                <w:highlight w:val="none"/>
              </w:rPr>
              <w:t xml:space="preserve">  </w:t>
            </w:r>
            <w:r>
              <w:rPr>
                <w:rFonts w:hint="eastAsia" w:ascii="仿宋" w:hAnsi="仿宋" w:eastAsia="仿宋" w:cs="仿宋"/>
                <w:kern w:val="0"/>
                <w:szCs w:val="21"/>
                <w:highlight w:val="none"/>
              </w:rPr>
              <w:t>1、演示时间：</w:t>
            </w:r>
            <w:r>
              <w:rPr>
                <w:rFonts w:hint="eastAsia" w:ascii="仿宋" w:hAnsi="仿宋" w:eastAsia="仿宋" w:cs="仿宋"/>
                <w:bCs/>
                <w:kern w:val="0"/>
                <w:szCs w:val="21"/>
                <w:highlight w:val="none"/>
                <w:u w:val="single"/>
              </w:rPr>
              <w:t xml:space="preserve">                          </w:t>
            </w:r>
          </w:p>
          <w:p w14:paraId="12B76EA4">
            <w:pPr>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演示地点：</w:t>
            </w:r>
            <w:r>
              <w:rPr>
                <w:rFonts w:hint="eastAsia" w:ascii="仿宋" w:hAnsi="仿宋" w:eastAsia="仿宋" w:cs="仿宋"/>
                <w:bCs/>
                <w:kern w:val="0"/>
                <w:szCs w:val="21"/>
                <w:highlight w:val="none"/>
                <w:u w:val="single"/>
              </w:rPr>
              <w:t xml:space="preserve">                          </w:t>
            </w:r>
          </w:p>
          <w:p w14:paraId="7D2A372C">
            <w:pPr>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演示顺序：</w:t>
            </w:r>
            <w:r>
              <w:rPr>
                <w:rFonts w:hint="eastAsia" w:ascii="仿宋" w:hAnsi="仿宋" w:eastAsia="仿宋" w:cs="仿宋"/>
                <w:bCs/>
                <w:kern w:val="0"/>
                <w:szCs w:val="21"/>
                <w:highlight w:val="none"/>
                <w:u w:val="single"/>
              </w:rPr>
              <w:t xml:space="preserve">                          </w:t>
            </w:r>
          </w:p>
          <w:p w14:paraId="692BEB12">
            <w:pPr>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2、演示要求：</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（内容、设备等要求）</w:t>
            </w:r>
          </w:p>
        </w:tc>
      </w:tr>
      <w:tr w14:paraId="769D8C0E">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35C760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B0E4664">
            <w:pPr>
              <w:shd w:val="clear" w:color="auto" w:fill="FFFFFF"/>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3EBD3C2">
            <w:pPr>
              <w:rPr>
                <w:rFonts w:hint="eastAsia" w:ascii="仿宋" w:hAnsi="仿宋" w:eastAsia="仿宋" w:cs="仿宋"/>
                <w:kern w:val="0"/>
                <w:szCs w:val="21"/>
                <w:highlight w:val="none"/>
              </w:rPr>
            </w:pPr>
            <w:r>
              <w:rPr>
                <w:rFonts w:hint="eastAsia" w:ascii="仿宋" w:hAnsi="仿宋" w:eastAsia="仿宋" w:cs="仿宋"/>
                <w:highlight w:val="none"/>
              </w:rPr>
              <w:t>■</w:t>
            </w:r>
            <w:r>
              <w:rPr>
                <w:rFonts w:hint="eastAsia" w:ascii="仿宋" w:hAnsi="仿宋" w:eastAsia="仿宋" w:cs="仿宋"/>
                <w:kern w:val="0"/>
                <w:szCs w:val="21"/>
                <w:highlight w:val="none"/>
              </w:rPr>
              <w:t>所有投标均按</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人民币</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货币进行报价。</w:t>
            </w:r>
          </w:p>
          <w:p w14:paraId="19EBFAAB">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其它：</w:t>
            </w:r>
            <w:r>
              <w:rPr>
                <w:rFonts w:hint="eastAsia" w:ascii="仿宋" w:hAnsi="仿宋" w:eastAsia="仿宋" w:cs="仿宋"/>
                <w:kern w:val="0"/>
                <w:szCs w:val="21"/>
                <w:highlight w:val="none"/>
                <w:u w:val="single"/>
              </w:rPr>
              <w:t xml:space="preserve">               </w:t>
            </w:r>
          </w:p>
        </w:tc>
      </w:tr>
      <w:tr w14:paraId="7285BC00">
        <w:tblPrEx>
          <w:tblCellMar>
            <w:top w:w="0" w:type="dxa"/>
            <w:left w:w="108" w:type="dxa"/>
            <w:bottom w:w="0" w:type="dxa"/>
            <w:right w:w="108" w:type="dxa"/>
          </w:tblCellMar>
        </w:tblPrEx>
        <w:trPr>
          <w:trHeight w:val="515"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2C9CEABF">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791842D5">
            <w:pPr>
              <w:jc w:val="center"/>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5887" w:type="dxa"/>
            <w:tcBorders>
              <w:top w:val="single" w:color="auto" w:sz="4" w:space="0"/>
              <w:left w:val="nil"/>
              <w:bottom w:val="single" w:color="auto" w:sz="8" w:space="0"/>
              <w:right w:val="single" w:color="auto" w:sz="8" w:space="0"/>
            </w:tcBorders>
            <w:noWrap w:val="0"/>
            <w:vAlign w:val="center"/>
          </w:tcPr>
          <w:p w14:paraId="1B7C2E3F">
            <w:pPr>
              <w:rPr>
                <w:rFonts w:hint="eastAsia" w:ascii="仿宋" w:hAnsi="仿宋" w:eastAsia="仿宋" w:cs="仿宋"/>
                <w:szCs w:val="21"/>
                <w:highlight w:val="none"/>
              </w:rPr>
            </w:pPr>
            <w:r>
              <w:rPr>
                <w:rFonts w:hint="eastAsia" w:ascii="仿宋" w:hAnsi="仿宋" w:eastAsia="仿宋" w:cs="仿宋"/>
                <w:kern w:val="0"/>
                <w:szCs w:val="21"/>
                <w:highlight w:val="none"/>
              </w:rPr>
              <w:t>本项目不收取投标保证金</w:t>
            </w:r>
          </w:p>
        </w:tc>
      </w:tr>
      <w:tr w14:paraId="12DDAF2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40DA181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62BEFB7A">
            <w:pPr>
              <w:jc w:val="center"/>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5887" w:type="dxa"/>
            <w:tcBorders>
              <w:top w:val="single" w:color="auto" w:sz="4" w:space="0"/>
              <w:left w:val="nil"/>
              <w:bottom w:val="single" w:color="auto" w:sz="8" w:space="0"/>
              <w:right w:val="single" w:color="auto" w:sz="8" w:space="0"/>
            </w:tcBorders>
            <w:noWrap w:val="0"/>
            <w:vAlign w:val="center"/>
          </w:tcPr>
          <w:p w14:paraId="3FD61479">
            <w:pPr>
              <w:pStyle w:val="9"/>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90  </w:t>
            </w:r>
            <w:r>
              <w:rPr>
                <w:rFonts w:hint="eastAsia" w:ascii="仿宋" w:hAnsi="仿宋" w:eastAsia="仿宋" w:cs="仿宋"/>
                <w:kern w:val="0"/>
                <w:szCs w:val="21"/>
                <w:highlight w:val="none"/>
              </w:rPr>
              <w:t>日历日</w:t>
            </w:r>
          </w:p>
        </w:tc>
      </w:tr>
      <w:tr w14:paraId="6AA0A39C">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noWrap w:val="0"/>
            <w:vAlign w:val="center"/>
          </w:tcPr>
          <w:p w14:paraId="3696380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16.1</w:t>
            </w:r>
          </w:p>
        </w:tc>
        <w:tc>
          <w:tcPr>
            <w:tcW w:w="1917" w:type="dxa"/>
            <w:tcBorders>
              <w:top w:val="nil"/>
              <w:left w:val="single" w:color="auto" w:sz="4" w:space="0"/>
              <w:bottom w:val="single" w:color="auto" w:sz="4" w:space="0"/>
              <w:right w:val="single" w:color="auto" w:sz="8" w:space="0"/>
            </w:tcBorders>
            <w:noWrap w:val="0"/>
            <w:vAlign w:val="center"/>
          </w:tcPr>
          <w:p w14:paraId="56A29E72">
            <w:pPr>
              <w:widowControl/>
              <w:jc w:val="center"/>
              <w:rPr>
                <w:rFonts w:hint="eastAsia" w:ascii="仿宋" w:hAnsi="仿宋" w:eastAsia="仿宋" w:cs="仿宋"/>
                <w:kern w:val="0"/>
                <w:szCs w:val="21"/>
                <w:highlight w:val="none"/>
              </w:rPr>
            </w:pPr>
            <w:r>
              <w:rPr>
                <w:rFonts w:hint="eastAsia" w:ascii="仿宋" w:hAnsi="仿宋" w:eastAsia="仿宋" w:cs="仿宋"/>
                <w:szCs w:val="21"/>
                <w:highlight w:val="none"/>
              </w:rPr>
              <w:t>投标文件及电子文档份数</w:t>
            </w:r>
          </w:p>
        </w:tc>
        <w:tc>
          <w:tcPr>
            <w:tcW w:w="5887" w:type="dxa"/>
            <w:tcBorders>
              <w:top w:val="nil"/>
              <w:left w:val="nil"/>
              <w:bottom w:val="single" w:color="auto" w:sz="4" w:space="0"/>
              <w:right w:val="single" w:color="auto" w:sz="8" w:space="0"/>
            </w:tcBorders>
            <w:noWrap w:val="0"/>
            <w:vAlign w:val="center"/>
          </w:tcPr>
          <w:p w14:paraId="35D7AA5A">
            <w:pPr>
              <w:widowControl/>
              <w:rPr>
                <w:rFonts w:hint="eastAsia" w:ascii="仿宋" w:hAnsi="仿宋" w:eastAsia="仿宋" w:cs="仿宋"/>
                <w:highlight w:val="none"/>
                <w:u w:val="single"/>
              </w:rPr>
            </w:pPr>
            <w:r>
              <w:rPr>
                <w:rFonts w:hint="eastAsia" w:ascii="仿宋" w:hAnsi="仿宋" w:eastAsia="仿宋" w:cs="仿宋"/>
                <w:highlight w:val="none"/>
              </w:rPr>
              <w:t>电子文档 （U盘）</w:t>
            </w:r>
            <w:r>
              <w:rPr>
                <w:rFonts w:hint="eastAsia" w:ascii="仿宋" w:hAnsi="仿宋" w:eastAsia="仿宋" w:cs="仿宋"/>
                <w:highlight w:val="none"/>
                <w:u w:val="single"/>
              </w:rPr>
              <w:t xml:space="preserve"> 递交数量不少于1 个，作为备份文件。</w:t>
            </w:r>
          </w:p>
          <w:p w14:paraId="142C2213">
            <w:pPr>
              <w:pStyle w:val="36"/>
              <w:rPr>
                <w:rFonts w:hint="eastAsia" w:ascii="仿宋" w:hAnsi="仿宋" w:eastAsia="仿宋" w:cs="仿宋"/>
                <w:highlight w:val="none"/>
              </w:rPr>
            </w:pPr>
            <w:r>
              <w:rPr>
                <w:rFonts w:hint="eastAsia" w:ascii="仿宋" w:hAnsi="仿宋" w:eastAsia="仿宋" w:cs="仿宋"/>
                <w:szCs w:val="21"/>
                <w:highlight w:val="none"/>
              </w:rPr>
              <w:t>本项目电子文档（备份文件）必须为pdf格式，电子文档（备份文件）中内容必须与辽宁政府采购网上传的响应文件一致，投标人应保证电子U盘质量，若电子文档U盘中有病毒不能读取或因电子U盘原因不能读取投标文件内容，造成信息缺失、文件内容或格式不正确以及备份文件不符合要求等问题，由有投标人自行承担相应责任。</w:t>
            </w:r>
          </w:p>
          <w:p w14:paraId="1AB10C80">
            <w:pPr>
              <w:pStyle w:val="36"/>
              <w:ind w:firstLine="0" w:firstLineChars="0"/>
              <w:rPr>
                <w:rFonts w:hint="eastAsia" w:ascii="仿宋" w:hAnsi="仿宋" w:eastAsia="仿宋" w:cs="仿宋"/>
                <w:b/>
                <w:bCs/>
                <w:highlight w:val="none"/>
              </w:rPr>
            </w:pPr>
            <w:r>
              <w:rPr>
                <w:rFonts w:hint="eastAsia" w:ascii="仿宋" w:hAnsi="仿宋" w:eastAsia="仿宋" w:cs="仿宋"/>
                <w:b/>
                <w:bCs/>
                <w:highlight w:val="none"/>
              </w:rPr>
              <w:t>注明：电子文档</w:t>
            </w:r>
            <w:r>
              <w:rPr>
                <w:rFonts w:hint="eastAsia" w:ascii="仿宋" w:hAnsi="仿宋" w:eastAsia="仿宋" w:cs="仿宋"/>
                <w:b/>
                <w:bCs/>
                <w:szCs w:val="21"/>
                <w:highlight w:val="none"/>
              </w:rPr>
              <w:t>（备份文件）</w:t>
            </w:r>
            <w:r>
              <w:rPr>
                <w:rFonts w:hint="eastAsia" w:ascii="仿宋" w:hAnsi="仿宋" w:eastAsia="仿宋" w:cs="仿宋"/>
                <w:b/>
                <w:bCs/>
                <w:highlight w:val="none"/>
              </w:rPr>
              <w:t>的启用：</w:t>
            </w:r>
          </w:p>
          <w:p w14:paraId="5264F4DA">
            <w:pPr>
              <w:pStyle w:val="36"/>
              <w:rPr>
                <w:rFonts w:hint="eastAsia" w:ascii="仿宋" w:hAnsi="仿宋" w:eastAsia="仿宋" w:cs="仿宋"/>
                <w:szCs w:val="21"/>
                <w:highlight w:val="none"/>
              </w:rPr>
            </w:pPr>
            <w:r>
              <w:rPr>
                <w:rFonts w:hint="eastAsia" w:ascii="仿宋" w:hAnsi="仿宋" w:eastAsia="仿宋" w:cs="仿宋"/>
                <w:szCs w:val="21"/>
                <w:highlight w:val="none"/>
              </w:rPr>
              <w:t>接收投标、响应文件截止时间前（后）出现：电子评审系统发生故障导致无法登录访问；电子评审系统数据库出现错误，不能进行正常操作的；电子评审系统出现严重安全漏洞，有潜在泄密危险的；病毒发作导致不能进行正常操作的；其他无法保证电子评审的公平、公正和安全的情况。上述情形影响供应商上传投标（响应）文件但不影响采购活动公平公正的，可使用其备份文件进行评审；短时间可以消除的，应当延长评审时间，短时间内无法消除的，可启用备份文件进行评审。</w:t>
            </w:r>
          </w:p>
          <w:p w14:paraId="2731B40F">
            <w:pPr>
              <w:pStyle w:val="36"/>
              <w:rPr>
                <w:rFonts w:hint="eastAsia" w:ascii="仿宋" w:hAnsi="仿宋" w:eastAsia="仿宋" w:cs="仿宋"/>
                <w:highlight w:val="none"/>
              </w:rPr>
            </w:pPr>
            <w:r>
              <w:rPr>
                <w:rFonts w:hint="eastAsia" w:ascii="仿宋" w:hAnsi="仿宋" w:eastAsia="仿宋" w:cs="仿宋"/>
                <w:highlight w:val="none"/>
              </w:rPr>
              <w:t>启用备份文件应由采购人、采购代理机构和相关供应商共同签字确认，供应商未到场的，通过视频方式进行确认。</w:t>
            </w:r>
          </w:p>
          <w:p w14:paraId="1BDB7663">
            <w:pPr>
              <w:pStyle w:val="36"/>
              <w:ind w:firstLine="630" w:firstLineChars="300"/>
              <w:rPr>
                <w:rFonts w:hint="eastAsia" w:ascii="仿宋" w:hAnsi="仿宋" w:eastAsia="仿宋" w:cs="仿宋"/>
                <w:b/>
                <w:bCs/>
                <w:highlight w:val="none"/>
              </w:rPr>
            </w:pPr>
            <w:r>
              <w:rPr>
                <w:rFonts w:hint="eastAsia" w:ascii="仿宋" w:hAnsi="仿宋" w:eastAsia="仿宋" w:cs="仿宋"/>
                <w:b/>
                <w:bCs/>
                <w:highlight w:val="none"/>
              </w:rPr>
              <w:t>电子文档</w:t>
            </w:r>
            <w:r>
              <w:rPr>
                <w:rFonts w:hint="eastAsia" w:ascii="仿宋" w:hAnsi="仿宋" w:eastAsia="仿宋" w:cs="仿宋"/>
                <w:b/>
                <w:bCs/>
                <w:szCs w:val="21"/>
                <w:highlight w:val="none"/>
              </w:rPr>
              <w:t>（备份文件）</w:t>
            </w:r>
            <w:r>
              <w:rPr>
                <w:rFonts w:hint="eastAsia" w:ascii="仿宋" w:hAnsi="仿宋" w:eastAsia="仿宋" w:cs="仿宋"/>
                <w:b/>
                <w:bCs/>
                <w:highlight w:val="none"/>
              </w:rPr>
              <w:t>的退回：</w:t>
            </w:r>
          </w:p>
          <w:p w14:paraId="0FA069D5">
            <w:pPr>
              <w:pStyle w:val="36"/>
              <w:ind w:firstLine="0" w:firstLineChars="0"/>
              <w:rPr>
                <w:rFonts w:hint="eastAsia" w:ascii="仿宋" w:hAnsi="仿宋" w:eastAsia="仿宋" w:cs="仿宋"/>
                <w:highlight w:val="none"/>
              </w:rPr>
            </w:pPr>
            <w:r>
              <w:rPr>
                <w:rFonts w:hint="eastAsia" w:ascii="仿宋" w:hAnsi="仿宋" w:eastAsia="仿宋" w:cs="仿宋"/>
                <w:highlight w:val="none"/>
              </w:rPr>
              <w:t>1：供应商上传的投标（响应）文件正常解密的且采购活动正常进行的，备份文件自动失效。采购人、采购代理机构应在中标、成交通知书发出前将未使用的密封备份文件退还供应商，并做好记录存档。</w:t>
            </w:r>
          </w:p>
          <w:p w14:paraId="133E90D2">
            <w:pPr>
              <w:widowControl/>
              <w:rPr>
                <w:rFonts w:hint="eastAsia" w:ascii="仿宋" w:hAnsi="仿宋" w:eastAsia="仿宋" w:cs="仿宋"/>
                <w:kern w:val="0"/>
                <w:szCs w:val="21"/>
                <w:highlight w:val="none"/>
              </w:rPr>
            </w:pPr>
            <w:r>
              <w:rPr>
                <w:rFonts w:hint="eastAsia" w:ascii="仿宋" w:hAnsi="仿宋" w:eastAsia="仿宋" w:cs="仿宋"/>
                <w:highlight w:val="none"/>
              </w:rPr>
              <w:t>2：供应商上传的投标（响应）文件不能正常解密影响采购活动正常进行的，备份文件不予退回，备份文件作为采购档案资料一并存档。</w:t>
            </w:r>
          </w:p>
        </w:tc>
      </w:tr>
      <w:tr w14:paraId="70027C46">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noWrap w:val="0"/>
            <w:vAlign w:val="center"/>
          </w:tcPr>
          <w:p w14:paraId="2958171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18.1</w:t>
            </w:r>
          </w:p>
        </w:tc>
        <w:tc>
          <w:tcPr>
            <w:tcW w:w="1917" w:type="dxa"/>
            <w:tcBorders>
              <w:top w:val="nil"/>
              <w:left w:val="single" w:color="auto" w:sz="4" w:space="0"/>
              <w:bottom w:val="single" w:color="auto" w:sz="4" w:space="0"/>
              <w:right w:val="single" w:color="auto" w:sz="8" w:space="0"/>
            </w:tcBorders>
            <w:noWrap w:val="0"/>
            <w:vAlign w:val="center"/>
          </w:tcPr>
          <w:p w14:paraId="5CF6913A">
            <w:pPr>
              <w:widowControl/>
              <w:jc w:val="center"/>
              <w:rPr>
                <w:rFonts w:hint="eastAsia" w:ascii="仿宋" w:hAnsi="仿宋" w:eastAsia="仿宋" w:cs="仿宋"/>
                <w:szCs w:val="21"/>
                <w:highlight w:val="none"/>
              </w:rPr>
            </w:pPr>
            <w:r>
              <w:rPr>
                <w:rFonts w:hint="eastAsia" w:ascii="仿宋" w:hAnsi="仿宋" w:eastAsia="仿宋" w:cs="仿宋"/>
                <w:szCs w:val="21"/>
                <w:highlight w:val="none"/>
              </w:rPr>
              <w:t>递交投标文件截止时间、地点</w:t>
            </w:r>
          </w:p>
        </w:tc>
        <w:tc>
          <w:tcPr>
            <w:tcW w:w="5887" w:type="dxa"/>
            <w:tcBorders>
              <w:top w:val="nil"/>
              <w:left w:val="nil"/>
              <w:bottom w:val="single" w:color="auto" w:sz="4" w:space="0"/>
              <w:right w:val="single" w:color="auto" w:sz="8" w:space="0"/>
            </w:tcBorders>
            <w:noWrap w:val="0"/>
            <w:vAlign w:val="center"/>
          </w:tcPr>
          <w:p w14:paraId="5E0DFC2B">
            <w:pPr>
              <w:widowControl/>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详见招标公告，以招标公告规定时间、地点为准。</w:t>
            </w:r>
          </w:p>
        </w:tc>
      </w:tr>
      <w:tr w14:paraId="09F71E86">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59EB7A3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20.1</w:t>
            </w:r>
          </w:p>
        </w:tc>
        <w:tc>
          <w:tcPr>
            <w:tcW w:w="1917" w:type="dxa"/>
            <w:tcBorders>
              <w:top w:val="nil"/>
              <w:left w:val="single" w:color="auto" w:sz="4" w:space="0"/>
              <w:bottom w:val="single" w:color="auto" w:sz="4" w:space="0"/>
              <w:right w:val="single" w:color="auto" w:sz="8" w:space="0"/>
            </w:tcBorders>
            <w:noWrap w:val="0"/>
            <w:vAlign w:val="center"/>
          </w:tcPr>
          <w:p w14:paraId="78B0FD58">
            <w:pPr>
              <w:widowControl/>
              <w:jc w:val="center"/>
              <w:rPr>
                <w:rFonts w:hint="eastAsia" w:ascii="仿宋" w:hAnsi="仿宋" w:eastAsia="仿宋" w:cs="仿宋"/>
                <w:szCs w:val="21"/>
                <w:highlight w:val="none"/>
              </w:rPr>
            </w:pPr>
            <w:r>
              <w:rPr>
                <w:rFonts w:hint="eastAsia" w:ascii="仿宋" w:hAnsi="仿宋" w:eastAsia="仿宋" w:cs="仿宋"/>
                <w:szCs w:val="21"/>
                <w:highlight w:val="none"/>
              </w:rPr>
              <w:t>开标时间、地点</w:t>
            </w:r>
          </w:p>
        </w:tc>
        <w:tc>
          <w:tcPr>
            <w:tcW w:w="5887" w:type="dxa"/>
            <w:tcBorders>
              <w:top w:val="nil"/>
              <w:left w:val="nil"/>
              <w:bottom w:val="single" w:color="auto" w:sz="4" w:space="0"/>
              <w:right w:val="single" w:color="auto" w:sz="8" w:space="0"/>
            </w:tcBorders>
            <w:noWrap w:val="0"/>
            <w:vAlign w:val="center"/>
          </w:tcPr>
          <w:p w14:paraId="3D5AF23F">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详见招标公告，以招标公告规定时间、地点为准。</w:t>
            </w:r>
          </w:p>
        </w:tc>
      </w:tr>
      <w:tr w14:paraId="416E3320">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1B925D0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21</w:t>
            </w:r>
          </w:p>
        </w:tc>
        <w:tc>
          <w:tcPr>
            <w:tcW w:w="1917" w:type="dxa"/>
            <w:tcBorders>
              <w:top w:val="nil"/>
              <w:left w:val="single" w:color="auto" w:sz="4" w:space="0"/>
              <w:bottom w:val="single" w:color="auto" w:sz="4" w:space="0"/>
              <w:right w:val="single" w:color="auto" w:sz="8" w:space="0"/>
            </w:tcBorders>
            <w:noWrap w:val="0"/>
            <w:vAlign w:val="center"/>
          </w:tcPr>
          <w:p w14:paraId="016BB864">
            <w:pPr>
              <w:widowControl/>
              <w:jc w:val="center"/>
              <w:rPr>
                <w:rFonts w:hint="eastAsia" w:ascii="仿宋" w:hAnsi="仿宋" w:eastAsia="仿宋" w:cs="仿宋"/>
                <w:szCs w:val="21"/>
                <w:highlight w:val="none"/>
              </w:rPr>
            </w:pPr>
            <w:r>
              <w:rPr>
                <w:rFonts w:hint="eastAsia" w:ascii="仿宋" w:hAnsi="仿宋" w:eastAsia="仿宋" w:cs="仿宋"/>
                <w:szCs w:val="21"/>
                <w:highlight w:val="none"/>
              </w:rPr>
              <w:t>评标委员会组成</w:t>
            </w:r>
          </w:p>
        </w:tc>
        <w:tc>
          <w:tcPr>
            <w:tcW w:w="5887" w:type="dxa"/>
            <w:tcBorders>
              <w:top w:val="nil"/>
              <w:left w:val="nil"/>
              <w:bottom w:val="single" w:color="auto" w:sz="4" w:space="0"/>
              <w:right w:val="single" w:color="auto" w:sz="8" w:space="0"/>
            </w:tcBorders>
            <w:noWrap w:val="0"/>
            <w:vAlign w:val="center"/>
          </w:tcPr>
          <w:p w14:paraId="07B8CB3B">
            <w:pPr>
              <w:widowControl/>
              <w:rPr>
                <w:rFonts w:hint="eastAsia" w:ascii="仿宋" w:hAnsi="仿宋" w:eastAsia="仿宋" w:cs="仿宋"/>
                <w:kern w:val="0"/>
                <w:szCs w:val="21"/>
                <w:highlight w:val="none"/>
              </w:rPr>
            </w:pPr>
            <w:r>
              <w:rPr>
                <w:rFonts w:hint="eastAsia" w:ascii="仿宋" w:hAnsi="仿宋" w:eastAsia="仿宋" w:cs="仿宋"/>
                <w:szCs w:val="21"/>
                <w:highlight w:val="none"/>
              </w:rPr>
              <w:t>评标委员会由采购人代表</w:t>
            </w:r>
            <w:r>
              <w:rPr>
                <w:rFonts w:hint="eastAsia" w:ascii="仿宋" w:hAnsi="仿宋" w:eastAsia="仿宋" w:cs="仿宋"/>
                <w:szCs w:val="21"/>
                <w:highlight w:val="none"/>
                <w:u w:val="single"/>
              </w:rPr>
              <w:t xml:space="preserve"> 1 </w:t>
            </w:r>
            <w:r>
              <w:rPr>
                <w:rFonts w:hint="eastAsia" w:ascii="仿宋" w:hAnsi="仿宋" w:eastAsia="仿宋" w:cs="仿宋"/>
                <w:szCs w:val="21"/>
                <w:highlight w:val="none"/>
              </w:rPr>
              <w:t>人，评审专家</w:t>
            </w:r>
            <w:r>
              <w:rPr>
                <w:rFonts w:hint="eastAsia" w:ascii="仿宋" w:hAnsi="仿宋" w:eastAsia="仿宋" w:cs="仿宋"/>
                <w:szCs w:val="21"/>
                <w:highlight w:val="none"/>
                <w:u w:val="single"/>
              </w:rPr>
              <w:t xml:space="preserve"> 4 </w:t>
            </w:r>
            <w:r>
              <w:rPr>
                <w:rFonts w:hint="eastAsia" w:ascii="仿宋" w:hAnsi="仿宋" w:eastAsia="仿宋" w:cs="仿宋"/>
                <w:szCs w:val="21"/>
                <w:highlight w:val="none"/>
              </w:rPr>
              <w:t>人组成，共</w:t>
            </w:r>
            <w:r>
              <w:rPr>
                <w:rFonts w:hint="eastAsia" w:ascii="仿宋" w:hAnsi="仿宋" w:eastAsia="仿宋" w:cs="仿宋"/>
                <w:szCs w:val="21"/>
                <w:highlight w:val="none"/>
                <w:u w:val="single"/>
              </w:rPr>
              <w:t xml:space="preserve">5   </w:t>
            </w:r>
            <w:r>
              <w:rPr>
                <w:rFonts w:hint="eastAsia" w:ascii="仿宋" w:hAnsi="仿宋" w:eastAsia="仿宋" w:cs="仿宋"/>
                <w:szCs w:val="21"/>
                <w:highlight w:val="none"/>
              </w:rPr>
              <w:t>人。</w:t>
            </w:r>
          </w:p>
        </w:tc>
      </w:tr>
      <w:tr w14:paraId="15134C4D">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B619F3E">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2D6E662">
            <w:pPr>
              <w:shd w:val="clear" w:color="auto" w:fill="FFFFFF"/>
              <w:jc w:val="center"/>
              <w:rPr>
                <w:rFonts w:hint="eastAsia" w:ascii="仿宋" w:hAnsi="仿宋" w:eastAsia="仿宋" w:cs="仿宋"/>
                <w:szCs w:val="21"/>
                <w:highlight w:val="none"/>
              </w:rPr>
            </w:pPr>
            <w:r>
              <w:rPr>
                <w:rFonts w:hint="eastAsia" w:ascii="仿宋" w:hAnsi="仿宋" w:eastAsia="仿宋" w:cs="仿宋"/>
                <w:szCs w:val="21"/>
                <w:highlight w:val="none"/>
              </w:rPr>
              <w:t>样品的评审方法以及评审标准</w:t>
            </w:r>
          </w:p>
          <w:p w14:paraId="28D1C41A">
            <w:pPr>
              <w:shd w:val="clear" w:color="auto" w:fill="FFFFFF"/>
              <w:jc w:val="center"/>
              <w:rPr>
                <w:rFonts w:hint="eastAsia" w:ascii="仿宋" w:hAnsi="仿宋" w:eastAsia="仿宋" w:cs="仿宋"/>
                <w:szCs w:val="21"/>
                <w:highlight w:val="none"/>
              </w:rPr>
            </w:pPr>
            <w:r>
              <w:rPr>
                <w:rFonts w:hint="eastAsia" w:ascii="仿宋" w:hAnsi="仿宋" w:eastAsia="仿宋" w:cs="仿宋"/>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6D7153F">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bCs/>
                <w:kern w:val="0"/>
                <w:szCs w:val="21"/>
                <w:highlight w:val="none"/>
              </w:rPr>
              <w:t>样品：</w:t>
            </w:r>
          </w:p>
          <w:p w14:paraId="4E13F176">
            <w:pPr>
              <w:rPr>
                <w:rFonts w:hint="eastAsia" w:ascii="仿宋" w:hAnsi="仿宋" w:eastAsia="仿宋" w:cs="仿宋"/>
                <w:kern w:val="0"/>
                <w:szCs w:val="21"/>
                <w:highlight w:val="none"/>
                <w:u w:val="none"/>
              </w:rPr>
            </w:pPr>
            <w:r>
              <w:rPr>
                <w:rFonts w:hint="eastAsia" w:ascii="仿宋" w:hAnsi="仿宋" w:eastAsia="仿宋" w:cs="仿宋"/>
                <w:kern w:val="0"/>
                <w:szCs w:val="21"/>
                <w:highlight w:val="none"/>
              </w:rPr>
              <w:t>1、样品评审方法：</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none"/>
              </w:rPr>
              <w:t xml:space="preserve">         </w:t>
            </w:r>
          </w:p>
          <w:p w14:paraId="1D7D1BC7">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2、样品评审标准：</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none"/>
              </w:rPr>
              <w:t xml:space="preserve">    </w:t>
            </w:r>
          </w:p>
          <w:p w14:paraId="638D0F2C">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演示：</w:t>
            </w:r>
          </w:p>
          <w:p w14:paraId="63D9FCA5">
            <w:pPr>
              <w:rPr>
                <w:rFonts w:hint="eastAsia" w:ascii="仿宋" w:hAnsi="仿宋" w:eastAsia="仿宋" w:cs="仿宋"/>
                <w:kern w:val="0"/>
                <w:szCs w:val="21"/>
                <w:highlight w:val="none"/>
              </w:rPr>
            </w:pPr>
            <w:r>
              <w:rPr>
                <w:rFonts w:hint="eastAsia" w:ascii="仿宋" w:hAnsi="仿宋" w:eastAsia="仿宋" w:cs="仿宋"/>
                <w:kern w:val="0"/>
                <w:szCs w:val="21"/>
                <w:highlight w:val="none"/>
              </w:rPr>
              <w:t>1、演示评审方法：</w:t>
            </w:r>
            <w:r>
              <w:rPr>
                <w:rFonts w:hint="eastAsia" w:ascii="仿宋" w:hAnsi="仿宋" w:eastAsia="仿宋" w:cs="仿宋"/>
                <w:kern w:val="0"/>
                <w:szCs w:val="21"/>
                <w:highlight w:val="none"/>
                <w:u w:val="single"/>
              </w:rPr>
              <w:t xml:space="preserve">              </w:t>
            </w:r>
          </w:p>
          <w:p w14:paraId="68F7C3E7">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2、演示评审标准：</w:t>
            </w:r>
            <w:r>
              <w:rPr>
                <w:rFonts w:hint="eastAsia" w:ascii="仿宋" w:hAnsi="仿宋" w:eastAsia="仿宋" w:cs="仿宋"/>
                <w:kern w:val="0"/>
                <w:szCs w:val="21"/>
                <w:highlight w:val="none"/>
                <w:u w:val="single"/>
              </w:rPr>
              <w:t xml:space="preserve">              </w:t>
            </w:r>
          </w:p>
        </w:tc>
      </w:tr>
      <w:tr w14:paraId="6A7B17D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BF7BA9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AA77F3E">
            <w:pPr>
              <w:widowControl/>
              <w:jc w:val="center"/>
              <w:rPr>
                <w:rFonts w:hint="eastAsia" w:ascii="仿宋" w:hAnsi="仿宋" w:eastAsia="仿宋" w:cs="仿宋"/>
                <w:szCs w:val="21"/>
                <w:highlight w:val="none"/>
              </w:rPr>
            </w:pPr>
            <w:r>
              <w:rPr>
                <w:rFonts w:hint="eastAsia" w:ascii="仿宋" w:hAnsi="仿宋" w:eastAsia="仿宋" w:cs="仿宋"/>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54FB833">
            <w:pPr>
              <w:widowControl/>
              <w:rPr>
                <w:rFonts w:hint="eastAsia" w:ascii="仿宋" w:hAnsi="仿宋" w:eastAsia="仿宋" w:cs="仿宋"/>
                <w:szCs w:val="21"/>
                <w:highlight w:val="none"/>
              </w:rPr>
            </w:pPr>
            <w:r>
              <w:rPr>
                <w:rFonts w:hint="eastAsia" w:ascii="仿宋" w:hAnsi="仿宋" w:eastAsia="仿宋" w:cs="仿宋"/>
                <w:highlight w:val="none"/>
              </w:rPr>
              <w:t>■</w:t>
            </w:r>
            <w:r>
              <w:rPr>
                <w:rFonts w:hint="eastAsia" w:ascii="仿宋" w:hAnsi="仿宋" w:eastAsia="仿宋" w:cs="仿宋"/>
                <w:szCs w:val="21"/>
                <w:highlight w:val="none"/>
              </w:rPr>
              <w:t>综合评分法</w:t>
            </w:r>
          </w:p>
          <w:p w14:paraId="6E68F83A">
            <w:pPr>
              <w:widowControl/>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 xml:space="preserve">最低评标价法 </w:t>
            </w:r>
          </w:p>
        </w:tc>
      </w:tr>
      <w:tr w14:paraId="6242BBE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AE4359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FCA82F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88715EA">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 xml:space="preserve">3名  </w:t>
            </w:r>
          </w:p>
        </w:tc>
      </w:tr>
      <w:tr w14:paraId="7495A35E">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AEA5A4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6B9CD6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E9D0307">
            <w:pPr>
              <w:pStyle w:val="9"/>
              <w:rPr>
                <w:rFonts w:hint="eastAsia" w:ascii="仿宋" w:hAnsi="仿宋" w:eastAsia="仿宋" w:cs="仿宋"/>
                <w:highlight w:val="none"/>
                <w:lang w:val="en-US" w:eastAsia="zh-CN"/>
              </w:rPr>
            </w:pPr>
            <w:r>
              <w:rPr>
                <w:rFonts w:hint="eastAsia" w:ascii="仿宋" w:hAnsi="仿宋" w:eastAsia="仿宋" w:cs="仿宋"/>
                <w:kern w:val="0"/>
                <w:szCs w:val="21"/>
                <w:highlight w:val="none"/>
              </w:rPr>
              <w:t>中标人数量：</w:t>
            </w:r>
            <w:r>
              <w:rPr>
                <w:rFonts w:hint="eastAsia" w:ascii="仿宋" w:hAnsi="仿宋" w:eastAsia="仿宋" w:cs="仿宋"/>
                <w:kern w:val="0"/>
                <w:szCs w:val="21"/>
                <w:highlight w:val="none"/>
                <w:u w:val="single"/>
              </w:rPr>
              <w:t xml:space="preserve"> </w:t>
            </w:r>
            <w:r>
              <w:rPr>
                <w:rFonts w:hint="eastAsia" w:ascii="仿宋" w:hAnsi="仿宋" w:eastAsia="仿宋" w:cs="仿宋"/>
                <w:highlight w:val="none"/>
                <w:u w:val="single"/>
                <w:lang w:val="en-US" w:eastAsia="zh-CN"/>
              </w:rPr>
              <w:t xml:space="preserve">1名 </w:t>
            </w:r>
          </w:p>
          <w:p w14:paraId="24747628">
            <w:pPr>
              <w:widowControl/>
              <w:rPr>
                <w:rFonts w:hint="eastAsia" w:ascii="仿宋" w:hAnsi="仿宋" w:eastAsia="仿宋" w:cs="仿宋"/>
                <w:kern w:val="0"/>
                <w:szCs w:val="21"/>
                <w:highlight w:val="none"/>
                <w:u w:val="single"/>
              </w:rPr>
            </w:pPr>
            <w:r>
              <w:rPr>
                <w:rFonts w:hint="eastAsia" w:ascii="仿宋" w:hAnsi="仿宋" w:eastAsia="仿宋" w:cs="仿宋"/>
                <w:highlight w:val="none"/>
              </w:rPr>
              <w:t>■</w:t>
            </w:r>
            <w:r>
              <w:rPr>
                <w:rFonts w:hint="eastAsia" w:ascii="仿宋" w:hAnsi="仿宋" w:eastAsia="仿宋" w:cs="仿宋"/>
                <w:kern w:val="0"/>
                <w:szCs w:val="21"/>
                <w:highlight w:val="none"/>
              </w:rPr>
              <w:t>采购人委托评标委员会直接确定中标人</w:t>
            </w:r>
          </w:p>
          <w:p w14:paraId="5A85FAFE">
            <w:pPr>
              <w:widowControl/>
              <w:rPr>
                <w:rFonts w:hint="eastAsia" w:ascii="仿宋" w:hAnsi="仿宋" w:eastAsia="仿宋" w:cs="仿宋"/>
                <w:kern w:val="0"/>
                <w:szCs w:val="21"/>
                <w:highlight w:val="none"/>
                <w:u w:val="single"/>
              </w:rPr>
            </w:pPr>
            <w:r>
              <w:rPr>
                <w:rFonts w:hint="eastAsia" w:ascii="仿宋" w:hAnsi="仿宋" w:eastAsia="仿宋" w:cs="仿宋"/>
                <w:szCs w:val="21"/>
                <w:highlight w:val="none"/>
              </w:rPr>
              <w:sym w:font="Wingdings 2" w:char="00A3"/>
            </w:r>
            <w:r>
              <w:rPr>
                <w:rFonts w:hint="eastAsia" w:ascii="仿宋" w:hAnsi="仿宋" w:eastAsia="仿宋" w:cs="仿宋"/>
                <w:kern w:val="0"/>
                <w:szCs w:val="21"/>
                <w:highlight w:val="none"/>
              </w:rPr>
              <w:t>采购人确定中标人</w:t>
            </w:r>
          </w:p>
        </w:tc>
      </w:tr>
      <w:tr w14:paraId="52C46C3B">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162FBB2">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32BC465">
            <w:pPr>
              <w:shd w:val="clear" w:color="auto" w:fill="FFFFFF"/>
              <w:jc w:val="center"/>
              <w:rPr>
                <w:rFonts w:hint="eastAsia" w:ascii="仿宋" w:hAnsi="仿宋" w:eastAsia="仿宋" w:cs="仿宋"/>
                <w:kern w:val="0"/>
                <w:szCs w:val="21"/>
                <w:highlight w:val="none"/>
              </w:rPr>
            </w:pPr>
            <w:r>
              <w:rPr>
                <w:rFonts w:hint="eastAsia" w:ascii="仿宋" w:hAnsi="仿宋" w:eastAsia="仿宋" w:cs="仿宋"/>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F6A9B55">
            <w:pPr>
              <w:shd w:val="clear" w:color="auto" w:fill="FFFFFF"/>
              <w:jc w:val="left"/>
              <w:rPr>
                <w:rFonts w:hint="eastAsia" w:ascii="仿宋" w:hAnsi="仿宋" w:eastAsia="仿宋" w:cs="仿宋"/>
                <w:szCs w:val="21"/>
                <w:highlight w:val="none"/>
              </w:rPr>
            </w:pPr>
            <w:r>
              <w:rPr>
                <w:rFonts w:hint="eastAsia" w:ascii="仿宋" w:hAnsi="仿宋" w:eastAsia="仿宋" w:cs="仿宋"/>
                <w:highlight w:val="none"/>
              </w:rPr>
              <w:t>■</w:t>
            </w:r>
            <w:r>
              <w:rPr>
                <w:rFonts w:hint="eastAsia" w:ascii="仿宋" w:hAnsi="仿宋" w:eastAsia="仿宋" w:cs="仿宋"/>
                <w:szCs w:val="21"/>
                <w:highlight w:val="none"/>
              </w:rPr>
              <w:t>本项目不收取履约保证金</w:t>
            </w:r>
          </w:p>
          <w:p w14:paraId="055BFB67">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本项目收取履约保证金</w:t>
            </w:r>
          </w:p>
          <w:p w14:paraId="0C767889">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履约保证金金额：</w:t>
            </w:r>
            <w:r>
              <w:rPr>
                <w:rFonts w:hint="eastAsia" w:ascii="仿宋" w:hAnsi="仿宋" w:eastAsia="仿宋" w:cs="仿宋"/>
                <w:kern w:val="0"/>
                <w:szCs w:val="21"/>
                <w:highlight w:val="none"/>
                <w:u w:val="single"/>
              </w:rPr>
              <w:t xml:space="preserve">                 </w:t>
            </w:r>
          </w:p>
          <w:p w14:paraId="7FC9F6F5">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履约保证金递交时间：</w:t>
            </w:r>
            <w:r>
              <w:rPr>
                <w:rFonts w:hint="eastAsia" w:ascii="仿宋" w:hAnsi="仿宋" w:eastAsia="仿宋" w:cs="仿宋"/>
                <w:kern w:val="0"/>
                <w:szCs w:val="21"/>
                <w:highlight w:val="none"/>
                <w:u w:val="single"/>
              </w:rPr>
              <w:t xml:space="preserve">             </w:t>
            </w:r>
          </w:p>
          <w:p w14:paraId="48BC2109">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履约保证金递交方式：□保函   □支票  □电汇</w:t>
            </w:r>
          </w:p>
          <w:p w14:paraId="03196AEC">
            <w:pPr>
              <w:shd w:val="clear" w:color="auto" w:fill="FFFFFF"/>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账户信息：</w:t>
            </w:r>
          </w:p>
          <w:p w14:paraId="0574012B">
            <w:pPr>
              <w:rPr>
                <w:rFonts w:hint="eastAsia" w:ascii="仿宋" w:hAnsi="仿宋" w:eastAsia="仿宋" w:cs="仿宋"/>
                <w:szCs w:val="21"/>
                <w:highlight w:val="none"/>
              </w:rPr>
            </w:pPr>
            <w:r>
              <w:rPr>
                <w:rFonts w:hint="eastAsia" w:ascii="仿宋" w:hAnsi="仿宋" w:eastAsia="仿宋" w:cs="仿宋"/>
                <w:szCs w:val="21"/>
                <w:highlight w:val="none"/>
              </w:rPr>
              <w:t xml:space="preserve">    开 户 名：</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0FB362AD">
            <w:pPr>
              <w:rPr>
                <w:rFonts w:hint="eastAsia" w:ascii="仿宋" w:hAnsi="仿宋" w:eastAsia="仿宋" w:cs="仿宋"/>
                <w:szCs w:val="21"/>
                <w:highlight w:val="none"/>
              </w:rPr>
            </w:pPr>
            <w:r>
              <w:rPr>
                <w:rFonts w:hint="eastAsia" w:ascii="仿宋" w:hAnsi="仿宋" w:eastAsia="仿宋" w:cs="仿宋"/>
                <w:szCs w:val="21"/>
                <w:highlight w:val="none"/>
              </w:rPr>
              <w:t xml:space="preserve">    开 户 行：</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46851A35">
            <w:pPr>
              <w:rPr>
                <w:rFonts w:hint="eastAsia" w:ascii="仿宋" w:hAnsi="仿宋" w:eastAsia="仿宋" w:cs="仿宋"/>
                <w:szCs w:val="21"/>
                <w:highlight w:val="none"/>
              </w:rPr>
            </w:pPr>
            <w:r>
              <w:rPr>
                <w:rFonts w:hint="eastAsia" w:ascii="仿宋" w:hAnsi="仿宋" w:eastAsia="仿宋" w:cs="仿宋"/>
                <w:szCs w:val="21"/>
                <w:highlight w:val="none"/>
              </w:rPr>
              <w:t xml:space="preserve">    账    号：</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rPr>
              <w:t xml:space="preserve"> </w:t>
            </w:r>
          </w:p>
          <w:p w14:paraId="0369A1E3">
            <w:pPr>
              <w:shd w:val="clear" w:color="auto" w:fill="FFFFFF"/>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履约保证金退还时间及规定：</w:t>
            </w:r>
            <w:r>
              <w:rPr>
                <w:rFonts w:hint="eastAsia" w:ascii="仿宋" w:hAnsi="仿宋" w:eastAsia="仿宋" w:cs="仿宋"/>
                <w:kern w:val="0"/>
                <w:szCs w:val="21"/>
                <w:highlight w:val="none"/>
                <w:u w:val="single"/>
              </w:rPr>
              <w:t xml:space="preserve">   </w:t>
            </w:r>
          </w:p>
          <w:p w14:paraId="5D12A463">
            <w:pPr>
              <w:shd w:val="clear" w:color="auto" w:fill="FFFFFF"/>
              <w:jc w:val="left"/>
              <w:rPr>
                <w:rFonts w:hint="eastAsia" w:ascii="仿宋" w:hAnsi="仿宋" w:eastAsia="仿宋" w:cs="仿宋"/>
                <w:kern w:val="0"/>
                <w:szCs w:val="21"/>
                <w:highlight w:val="none"/>
              </w:rPr>
            </w:pPr>
            <w:r>
              <w:rPr>
                <w:rFonts w:hint="eastAsia" w:ascii="仿宋" w:hAnsi="仿宋" w:eastAsia="仿宋" w:cs="仿宋"/>
                <w:b/>
                <w:bCs/>
                <w:szCs w:val="21"/>
                <w:highlight w:val="none"/>
              </w:rPr>
              <w:t>（注：财政部门鼓励采用保函的方式递交履约保证金，具体办理流程参阅辽宁政府采购网）</w:t>
            </w:r>
          </w:p>
        </w:tc>
      </w:tr>
      <w:tr w14:paraId="1EEE95B0">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noWrap w:val="0"/>
            <w:vAlign w:val="center"/>
          </w:tcPr>
          <w:p w14:paraId="2E43314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36</w:t>
            </w:r>
          </w:p>
        </w:tc>
        <w:tc>
          <w:tcPr>
            <w:tcW w:w="1917" w:type="dxa"/>
            <w:tcBorders>
              <w:top w:val="nil"/>
              <w:left w:val="single" w:color="auto" w:sz="4" w:space="0"/>
              <w:bottom w:val="single" w:color="auto" w:sz="8" w:space="0"/>
              <w:right w:val="single" w:color="auto" w:sz="8" w:space="0"/>
            </w:tcBorders>
            <w:noWrap w:val="0"/>
            <w:vAlign w:val="center"/>
          </w:tcPr>
          <w:p w14:paraId="411BA4D5">
            <w:pPr>
              <w:widowControl/>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每包</w:t>
            </w:r>
            <w:r>
              <w:rPr>
                <w:rFonts w:hint="eastAsia" w:ascii="仿宋" w:hAnsi="仿宋" w:eastAsia="仿宋" w:cs="仿宋"/>
                <w:kern w:val="0"/>
                <w:szCs w:val="21"/>
                <w:highlight w:val="none"/>
              </w:rPr>
              <w:t>采购代理服务费</w:t>
            </w:r>
          </w:p>
          <w:p w14:paraId="40307343">
            <w:pPr>
              <w:widowControl/>
              <w:jc w:val="center"/>
              <w:rPr>
                <w:rFonts w:hint="eastAsia" w:ascii="仿宋" w:hAnsi="仿宋" w:eastAsia="仿宋" w:cs="仿宋"/>
                <w:kern w:val="0"/>
                <w:szCs w:val="21"/>
                <w:highlight w:val="none"/>
              </w:rPr>
            </w:pPr>
          </w:p>
        </w:tc>
        <w:tc>
          <w:tcPr>
            <w:tcW w:w="5887" w:type="dxa"/>
            <w:tcBorders>
              <w:top w:val="nil"/>
              <w:left w:val="nil"/>
              <w:bottom w:val="single" w:color="auto" w:sz="8" w:space="0"/>
              <w:right w:val="single" w:color="auto" w:sz="8" w:space="0"/>
            </w:tcBorders>
            <w:noWrap w:val="0"/>
            <w:vAlign w:val="center"/>
          </w:tcPr>
          <w:p w14:paraId="0C1AD0F2">
            <w:pPr>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rPr>
              <w:t>本项目不收取</w:t>
            </w:r>
            <w:r>
              <w:rPr>
                <w:rFonts w:hint="eastAsia" w:ascii="仿宋" w:hAnsi="仿宋" w:eastAsia="仿宋" w:cs="仿宋"/>
                <w:kern w:val="0"/>
                <w:szCs w:val="21"/>
                <w:highlight w:val="none"/>
              </w:rPr>
              <w:t>采购代理服务费</w:t>
            </w:r>
          </w:p>
          <w:p w14:paraId="62E6EEA0">
            <w:pPr>
              <w:shd w:val="clear" w:color="auto" w:fill="FFFFFF"/>
              <w:jc w:val="left"/>
              <w:rPr>
                <w:rFonts w:hint="eastAsia" w:ascii="仿宋" w:hAnsi="仿宋" w:eastAsia="仿宋" w:cs="仿宋"/>
                <w:szCs w:val="21"/>
                <w:highlight w:val="none"/>
              </w:rPr>
            </w:pPr>
            <w:r>
              <w:rPr>
                <w:rFonts w:hint="eastAsia" w:ascii="仿宋" w:hAnsi="仿宋" w:eastAsia="仿宋" w:cs="仿宋"/>
                <w:highlight w:val="none"/>
              </w:rPr>
              <w:t>■</w:t>
            </w:r>
            <w:r>
              <w:rPr>
                <w:rFonts w:hint="eastAsia" w:ascii="仿宋" w:hAnsi="仿宋" w:eastAsia="仿宋" w:cs="仿宋"/>
                <w:szCs w:val="21"/>
                <w:highlight w:val="none"/>
              </w:rPr>
              <w:t>本项目收取</w:t>
            </w:r>
            <w:r>
              <w:rPr>
                <w:rFonts w:hint="eastAsia" w:ascii="仿宋" w:hAnsi="仿宋" w:eastAsia="仿宋" w:cs="仿宋"/>
                <w:kern w:val="0"/>
                <w:szCs w:val="21"/>
                <w:highlight w:val="none"/>
              </w:rPr>
              <w:t>采购代理服务费</w:t>
            </w:r>
          </w:p>
          <w:p w14:paraId="616EE798">
            <w:pPr>
              <w:widowControl/>
              <w:ind w:firstLine="210" w:firstLineChars="100"/>
              <w:rPr>
                <w:rFonts w:hint="eastAsia" w:ascii="仿宋" w:hAnsi="仿宋" w:eastAsia="仿宋" w:cs="仿宋"/>
                <w:highlight w:val="none"/>
              </w:rPr>
            </w:pPr>
            <w:r>
              <w:rPr>
                <w:rFonts w:hint="eastAsia" w:ascii="仿宋" w:hAnsi="仿宋" w:eastAsia="仿宋" w:cs="仿宋"/>
                <w:highlight w:val="none"/>
              </w:rPr>
              <w:t xml:space="preserve">本项目采购代理服务费由 </w:t>
            </w:r>
            <w:r>
              <w:rPr>
                <w:rFonts w:hint="eastAsia" w:ascii="仿宋" w:hAnsi="仿宋" w:eastAsia="仿宋" w:cs="仿宋"/>
                <w:highlight w:val="none"/>
                <w:u w:val="single"/>
              </w:rPr>
              <w:t xml:space="preserve">   中标单位      </w:t>
            </w:r>
            <w:r>
              <w:rPr>
                <w:rFonts w:hint="eastAsia" w:ascii="仿宋" w:hAnsi="仿宋" w:eastAsia="仿宋" w:cs="仿宋"/>
                <w:highlight w:val="none"/>
              </w:rPr>
              <w:t xml:space="preserve"> 向采购代理机构予以支付。</w:t>
            </w:r>
          </w:p>
          <w:p w14:paraId="6B914772">
            <w:pPr>
              <w:pStyle w:val="9"/>
              <w:rPr>
                <w:rFonts w:hint="eastAsia" w:ascii="仿宋" w:hAnsi="仿宋" w:eastAsia="仿宋" w:cs="仿宋"/>
                <w:highlight w:val="none"/>
                <w:u w:val="single"/>
              </w:rPr>
            </w:pPr>
            <w:r>
              <w:rPr>
                <w:rFonts w:hint="eastAsia" w:ascii="仿宋" w:hAnsi="仿宋" w:eastAsia="仿宋" w:cs="仿宋"/>
                <w:highlight w:val="none"/>
              </w:rPr>
              <w:t>支付标准：</w:t>
            </w:r>
            <w:r>
              <w:rPr>
                <w:rFonts w:hint="eastAsia" w:ascii="仿宋" w:hAnsi="仿宋" w:eastAsia="仿宋" w:cs="仿宋"/>
                <w:szCs w:val="21"/>
                <w:highlight w:val="none"/>
                <w:u w:val="single"/>
                <w:lang w:val="en-US" w:eastAsia="zh-CN"/>
              </w:rPr>
              <w:t>代理服务费参照国家计委《招标代理服务收费管理暂行办法》（计价格）〔2002〕1980号文件、国家发改委办公厅《关于招标代理服务收费有关问题的通知》（发改办价格）〔2003〕857号文件、发改价格[2011]534号文规定标准×8.5折收取 ，如招标代理服务费低于5000 元，按 5000 元收取。</w:t>
            </w:r>
          </w:p>
          <w:p w14:paraId="4A2210DE">
            <w:pPr>
              <w:widowControl/>
              <w:ind w:firstLine="210" w:firstLineChars="100"/>
              <w:rPr>
                <w:rFonts w:hint="eastAsia" w:ascii="仿宋" w:hAnsi="仿宋" w:eastAsia="仿宋" w:cs="仿宋"/>
                <w:highlight w:val="none"/>
              </w:rPr>
            </w:pPr>
            <w:r>
              <w:rPr>
                <w:rFonts w:hint="eastAsia" w:ascii="仿宋" w:hAnsi="仿宋" w:eastAsia="仿宋" w:cs="仿宋"/>
                <w:highlight w:val="none"/>
              </w:rPr>
              <w:t>支付形式：</w:t>
            </w:r>
            <w:r>
              <w:rPr>
                <w:rFonts w:hint="eastAsia" w:ascii="仿宋" w:hAnsi="仿宋" w:eastAsia="仿宋" w:cs="仿宋"/>
                <w:highlight w:val="none"/>
                <w:u w:val="single"/>
              </w:rPr>
              <w:t xml:space="preserve"> 电子汇款或现金支付      </w:t>
            </w:r>
            <w:r>
              <w:rPr>
                <w:rFonts w:hint="eastAsia" w:ascii="仿宋" w:hAnsi="仿宋" w:eastAsia="仿宋" w:cs="仿宋"/>
                <w:highlight w:val="none"/>
              </w:rPr>
              <w:t xml:space="preserve">       </w:t>
            </w:r>
          </w:p>
          <w:p w14:paraId="7AC16063">
            <w:pPr>
              <w:widowControl/>
              <w:ind w:firstLine="210" w:firstLineChars="100"/>
              <w:rPr>
                <w:rFonts w:hint="eastAsia" w:ascii="仿宋" w:hAnsi="仿宋" w:eastAsia="仿宋" w:cs="仿宋"/>
                <w:highlight w:val="none"/>
              </w:rPr>
            </w:pPr>
            <w:r>
              <w:rPr>
                <w:rFonts w:hint="eastAsia" w:ascii="仿宋" w:hAnsi="仿宋" w:eastAsia="仿宋" w:cs="仿宋"/>
                <w:highlight w:val="none"/>
              </w:rPr>
              <w:t>支付时间：</w:t>
            </w:r>
            <w:r>
              <w:rPr>
                <w:rFonts w:hint="eastAsia" w:ascii="仿宋" w:hAnsi="仿宋" w:eastAsia="仿宋" w:cs="仿宋"/>
                <w:highlight w:val="none"/>
                <w:u w:val="single"/>
              </w:rPr>
              <w:t xml:space="preserve"> </w:t>
            </w:r>
            <w:r>
              <w:rPr>
                <w:rFonts w:hint="eastAsia" w:ascii="仿宋" w:hAnsi="仿宋" w:eastAsia="仿宋" w:cs="仿宋"/>
                <w:kern w:val="0"/>
                <w:szCs w:val="21"/>
                <w:highlight w:val="none"/>
                <w:u w:val="single"/>
              </w:rPr>
              <w:t>领取中标通知书时缴纳</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4528851E">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u w:val="single"/>
              </w:rPr>
              <w:t>注明：中标人确定中标后请及时与代理机构取得联系交纳代理服务费并领取成交通知书。</w:t>
            </w:r>
            <w:r>
              <w:rPr>
                <w:rFonts w:hint="eastAsia" w:ascii="仿宋" w:hAnsi="仿宋" w:eastAsia="仿宋" w:cs="仿宋"/>
                <w:szCs w:val="21"/>
                <w:highlight w:val="none"/>
              </w:rPr>
              <w:t xml:space="preserve"> </w:t>
            </w:r>
            <w:r>
              <w:rPr>
                <w:rFonts w:hint="eastAsia" w:ascii="仿宋" w:hAnsi="仿宋" w:eastAsia="仿宋" w:cs="仿宋"/>
                <w:highlight w:val="none"/>
              </w:rPr>
              <w:t xml:space="preserve">  </w:t>
            </w:r>
          </w:p>
        </w:tc>
      </w:tr>
      <w:tr w14:paraId="280E5C18">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7CB83F16">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noWrap w:val="0"/>
            <w:vAlign w:val="center"/>
          </w:tcPr>
          <w:p w14:paraId="37170A8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质疑</w:t>
            </w:r>
          </w:p>
        </w:tc>
        <w:tc>
          <w:tcPr>
            <w:tcW w:w="5887" w:type="dxa"/>
            <w:tcBorders>
              <w:top w:val="single" w:color="auto" w:sz="4" w:space="0"/>
              <w:left w:val="nil"/>
              <w:bottom w:val="single" w:color="auto" w:sz="4" w:space="0"/>
              <w:right w:val="single" w:color="auto" w:sz="8" w:space="0"/>
            </w:tcBorders>
            <w:noWrap w:val="0"/>
            <w:vAlign w:val="center"/>
          </w:tcPr>
          <w:p w14:paraId="450F88D4">
            <w:pPr>
              <w:widowControl/>
              <w:rPr>
                <w:rFonts w:hint="eastAsia" w:ascii="仿宋" w:hAnsi="仿宋" w:eastAsia="仿宋" w:cs="仿宋"/>
                <w:szCs w:val="21"/>
                <w:highlight w:val="none"/>
              </w:rPr>
            </w:pPr>
            <w:r>
              <w:rPr>
                <w:rFonts w:hint="eastAsia" w:ascii="仿宋" w:hAnsi="仿宋" w:eastAsia="仿宋" w:cs="仿宋"/>
                <w:szCs w:val="21"/>
                <w:highlight w:val="none"/>
              </w:rPr>
              <w:t>一、投标人认为自己的权益受到损害的，可以在知道或者应知其权益受到损害之日起七个工作日内，向采购代理机构提出质疑。</w:t>
            </w:r>
          </w:p>
          <w:p w14:paraId="62C187C2">
            <w:pPr>
              <w:widowControl/>
              <w:rPr>
                <w:rFonts w:hint="eastAsia" w:ascii="仿宋" w:hAnsi="仿宋" w:eastAsia="仿宋" w:cs="仿宋"/>
                <w:szCs w:val="21"/>
                <w:highlight w:val="none"/>
              </w:rPr>
            </w:pPr>
            <w:r>
              <w:rPr>
                <w:rFonts w:hint="eastAsia" w:ascii="仿宋" w:hAnsi="仿宋" w:eastAsia="仿宋" w:cs="仿宋"/>
                <w:szCs w:val="21"/>
                <w:highlight w:val="none"/>
              </w:rPr>
              <w:t>1、接收质疑函的方式：接收加盖单位公章的书面质疑函</w:t>
            </w:r>
          </w:p>
          <w:p w14:paraId="20889ADE">
            <w:pPr>
              <w:widowControl/>
              <w:ind w:firstLine="420" w:firstLineChars="200"/>
              <w:rPr>
                <w:rFonts w:hint="eastAsia" w:ascii="仿宋" w:hAnsi="仿宋" w:eastAsia="仿宋" w:cs="仿宋"/>
                <w:kern w:val="0"/>
                <w:szCs w:val="21"/>
                <w:highlight w:val="none"/>
                <w:u w:val="none"/>
              </w:rPr>
            </w:pPr>
            <w:r>
              <w:rPr>
                <w:rFonts w:hint="eastAsia" w:ascii="仿宋" w:hAnsi="仿宋" w:eastAsia="仿宋" w:cs="仿宋"/>
                <w:szCs w:val="21"/>
                <w:highlight w:val="none"/>
              </w:rPr>
              <w:t>联系单位：</w:t>
            </w:r>
            <w:r>
              <w:rPr>
                <w:rFonts w:hint="eastAsia" w:ascii="仿宋" w:hAnsi="仿宋" w:eastAsia="仿宋" w:cs="仿宋"/>
                <w:kern w:val="0"/>
                <w:szCs w:val="21"/>
                <w:highlight w:val="none"/>
                <w:u w:val="single"/>
              </w:rPr>
              <w:t xml:space="preserve"> 辽宁弘锐招标代理有限公司     </w:t>
            </w:r>
            <w:r>
              <w:rPr>
                <w:rFonts w:hint="eastAsia" w:ascii="仿宋" w:hAnsi="仿宋" w:eastAsia="仿宋" w:cs="仿宋"/>
                <w:kern w:val="0"/>
                <w:szCs w:val="21"/>
                <w:highlight w:val="none"/>
                <w:u w:val="none"/>
              </w:rPr>
              <w:t xml:space="preserve">         </w:t>
            </w:r>
          </w:p>
          <w:p w14:paraId="496B53FA">
            <w:pPr>
              <w:widowControl/>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rPr>
              <w:t>联 系 人：</w:t>
            </w:r>
            <w:r>
              <w:rPr>
                <w:rFonts w:hint="eastAsia" w:ascii="仿宋" w:hAnsi="仿宋" w:eastAsia="仿宋" w:cs="仿宋"/>
                <w:szCs w:val="21"/>
                <w:highlight w:val="none"/>
                <w:u w:val="single"/>
                <w:lang w:val="en-US" w:eastAsia="zh-CN"/>
              </w:rPr>
              <w:t xml:space="preserve"> </w:t>
            </w:r>
            <w:r>
              <w:rPr>
                <w:rFonts w:hint="eastAsia" w:ascii="仿宋" w:hAnsi="仿宋" w:cs="仿宋"/>
                <w:szCs w:val="21"/>
                <w:highlight w:val="none"/>
                <w:u w:val="single"/>
                <w:lang w:val="en-US" w:eastAsia="zh-CN"/>
              </w:rPr>
              <w:t>刘</w:t>
            </w:r>
            <w:r>
              <w:rPr>
                <w:rFonts w:hint="eastAsia" w:ascii="仿宋" w:hAnsi="仿宋" w:eastAsia="仿宋" w:cs="仿宋"/>
                <w:kern w:val="0"/>
                <w:szCs w:val="21"/>
                <w:highlight w:val="none"/>
                <w:u w:val="single"/>
                <w:lang w:eastAsia="zh-CN"/>
              </w:rPr>
              <w:t>女士</w:t>
            </w:r>
            <w:r>
              <w:rPr>
                <w:rFonts w:hint="eastAsia" w:ascii="仿宋" w:hAnsi="仿宋" w:eastAsia="仿宋" w:cs="仿宋"/>
                <w:kern w:val="0"/>
                <w:szCs w:val="21"/>
                <w:highlight w:val="none"/>
                <w:u w:val="single"/>
              </w:rPr>
              <w:t xml:space="preserve">             </w:t>
            </w:r>
          </w:p>
          <w:p w14:paraId="613E5471">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kern w:val="0"/>
                <w:szCs w:val="21"/>
                <w:highlight w:val="none"/>
                <w:u w:val="single"/>
              </w:rPr>
              <w:t xml:space="preserve"> </w:t>
            </w:r>
            <w:r>
              <w:rPr>
                <w:rFonts w:hint="eastAsia" w:ascii="仿宋" w:hAnsi="仿宋" w:eastAsia="仿宋" w:cs="仿宋"/>
                <w:bCs/>
                <w:sz w:val="20"/>
                <w:szCs w:val="8"/>
                <w:highlight w:val="none"/>
                <w:u w:val="single"/>
                <w:lang w:val="en-US" w:eastAsia="zh-CN"/>
              </w:rPr>
              <w:t>13104270037　</w:t>
            </w:r>
            <w:r>
              <w:rPr>
                <w:rFonts w:hint="eastAsia" w:ascii="仿宋" w:hAnsi="仿宋" w:eastAsia="仿宋" w:cs="仿宋"/>
                <w:kern w:val="0"/>
                <w:szCs w:val="21"/>
                <w:highlight w:val="none"/>
                <w:u w:val="single"/>
              </w:rPr>
              <w:t xml:space="preserve">       </w:t>
            </w:r>
          </w:p>
          <w:p w14:paraId="6469CCD4">
            <w:pPr>
              <w:widowControl/>
              <w:ind w:firstLine="420" w:firstLineChars="200"/>
              <w:rPr>
                <w:rFonts w:hint="eastAsia" w:ascii="仿宋" w:hAnsi="仿宋" w:eastAsia="仿宋" w:cs="仿宋"/>
                <w:kern w:val="0"/>
                <w:szCs w:val="21"/>
                <w:highlight w:val="none"/>
                <w:u w:val="single"/>
              </w:rPr>
            </w:pPr>
            <w:r>
              <w:rPr>
                <w:rFonts w:hint="eastAsia" w:ascii="仿宋" w:hAnsi="仿宋" w:eastAsia="仿宋" w:cs="仿宋"/>
                <w:szCs w:val="21"/>
                <w:highlight w:val="none"/>
              </w:rPr>
              <w:t>通讯地址：</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eastAsia="zh-CN"/>
              </w:rPr>
              <w:t>辽宁省盘锦市兴隆台区石油大街枫丹白露A区北门东侧100米</w:t>
            </w:r>
            <w:r>
              <w:rPr>
                <w:rFonts w:hint="eastAsia" w:ascii="仿宋" w:hAnsi="仿宋" w:eastAsia="仿宋" w:cs="仿宋"/>
                <w:kern w:val="0"/>
                <w:szCs w:val="21"/>
                <w:highlight w:val="none"/>
                <w:u w:val="single"/>
              </w:rPr>
              <w:t xml:space="preserve">   </w:t>
            </w:r>
          </w:p>
          <w:p w14:paraId="44D45784">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2、质疑函的内容、格式：应符合《政府采购质疑和投诉办法》相关规定和财政部门制定的《政府采购质疑函范本》格式。</w:t>
            </w:r>
          </w:p>
          <w:p w14:paraId="3A1C4F99">
            <w:pPr>
              <w:pStyle w:val="9"/>
              <w:rPr>
                <w:rFonts w:hint="eastAsia" w:ascii="仿宋" w:hAnsi="仿宋" w:eastAsia="仿宋" w:cs="仿宋"/>
                <w:kern w:val="0"/>
                <w:szCs w:val="21"/>
                <w:highlight w:val="none"/>
              </w:rPr>
            </w:pPr>
            <w:r>
              <w:rPr>
                <w:rFonts w:hint="eastAsia" w:ascii="仿宋" w:hAnsi="仿宋" w:eastAsia="仿宋" w:cs="仿宋"/>
                <w:szCs w:val="21"/>
                <w:highlight w:val="none"/>
                <w:lang w:val="en-US" w:eastAsia="zh-CN"/>
              </w:rPr>
              <w:t>二、投标人应在法定质疑期内一次性针对同一采购程序环节提出质疑，否则针对再次提出质疑将不予接收。（采购程序环节分为：</w:t>
            </w:r>
            <w:r>
              <w:rPr>
                <w:rFonts w:hint="eastAsia" w:ascii="仿宋" w:hAnsi="仿宋" w:eastAsia="仿宋" w:cs="仿宋"/>
                <w:kern w:val="0"/>
                <w:szCs w:val="21"/>
                <w:highlight w:val="none"/>
                <w:lang w:val="en-US" w:eastAsia="zh-CN"/>
              </w:rPr>
              <w:t>招标</w:t>
            </w:r>
            <w:r>
              <w:rPr>
                <w:rFonts w:hint="eastAsia" w:ascii="仿宋" w:hAnsi="仿宋" w:eastAsia="仿宋" w:cs="仿宋"/>
                <w:szCs w:val="21"/>
                <w:highlight w:val="none"/>
                <w:lang w:val="en-US" w:eastAsia="zh-CN"/>
              </w:rPr>
              <w:t>公告、招标文件、招标过程、中标结果）</w:t>
            </w:r>
          </w:p>
        </w:tc>
      </w:tr>
      <w:tr w14:paraId="4DB952F4">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341A9899">
            <w:pPr>
              <w:widowControl/>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072A0B98">
            <w:pPr>
              <w:pStyle w:val="9"/>
              <w:jc w:val="center"/>
              <w:rPr>
                <w:rFonts w:hint="eastAsia" w:ascii="仿宋" w:hAnsi="仿宋" w:eastAsia="仿宋" w:cs="仿宋"/>
                <w:szCs w:val="21"/>
                <w:highlight w:val="none"/>
              </w:rPr>
            </w:pPr>
            <w:r>
              <w:rPr>
                <w:rFonts w:hint="eastAsia" w:ascii="仿宋" w:hAnsi="仿宋" w:eastAsia="仿宋" w:cs="仿宋"/>
                <w:szCs w:val="21"/>
                <w:highlight w:val="none"/>
              </w:rPr>
              <w:t>需要补充的其他内容</w:t>
            </w:r>
          </w:p>
        </w:tc>
      </w:tr>
      <w:tr w14:paraId="289BAE03">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078413C8">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77D86CB9">
            <w:pPr>
              <w:pStyle w:val="9"/>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应认真学习辽宁政府采购网电子文件制作指南，并按照采购文件和电子评审系统要求进行投标（响应）信息填报、电子文件编制、盖章或电子签章等工作。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7E2D77DB">
            <w:pPr>
              <w:pStyle w:val="9"/>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投标人必须于投标截止时间前上传投标</w:t>
            </w:r>
            <w:r>
              <w:rPr>
                <w:rFonts w:hint="eastAsia" w:ascii="仿宋" w:hAnsi="仿宋" w:eastAsia="仿宋" w:cs="仿宋"/>
                <w:szCs w:val="21"/>
                <w:highlight w:val="none"/>
                <w:lang w:val="zh-TW"/>
              </w:rPr>
              <w:t>文件</w:t>
            </w:r>
            <w:r>
              <w:rPr>
                <w:rFonts w:hint="eastAsia" w:ascii="仿宋" w:hAnsi="仿宋" w:eastAsia="仿宋" w:cs="仿宋"/>
                <w:szCs w:val="21"/>
                <w:highlight w:val="none"/>
              </w:rPr>
              <w:t>至辽宁政府采购网，投标人仅提供备份文件而未将投标文件上传至辽宁政府采购网，投标（响应）无效。</w:t>
            </w:r>
          </w:p>
          <w:p w14:paraId="40D41E52">
            <w:pPr>
              <w:pStyle w:val="9"/>
              <w:rPr>
                <w:rFonts w:hint="eastAsia" w:ascii="仿宋" w:hAnsi="仿宋" w:eastAsia="仿宋" w:cs="仿宋"/>
                <w:szCs w:val="21"/>
                <w:highlight w:val="none"/>
              </w:rPr>
            </w:pPr>
            <w:r>
              <w:rPr>
                <w:rFonts w:hint="eastAsia" w:ascii="仿宋" w:hAnsi="仿宋" w:eastAsia="仿宋" w:cs="仿宋"/>
                <w:szCs w:val="21"/>
                <w:highlight w:val="none"/>
              </w:rPr>
              <w:t>开标现场投标人需对本公司上传的投标文件进行解密。（解密设备由投标人自行提供）。解密时间：自递交投标文件截止时间起</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0分钟内，因供应商原因造成投标文件未解密或因供应商自用设备原因造成的未在规定时间内解密，视为放弃投标（响应）。</w:t>
            </w:r>
          </w:p>
        </w:tc>
      </w:tr>
      <w:tr w14:paraId="56CB6C48">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71CF783A">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75526CF0">
            <w:pPr>
              <w:pStyle w:val="9"/>
              <w:rPr>
                <w:rFonts w:hint="eastAsia" w:ascii="仿宋" w:hAnsi="仿宋" w:eastAsia="仿宋" w:cs="仿宋"/>
                <w:szCs w:val="21"/>
                <w:highlight w:val="none"/>
              </w:rPr>
            </w:pPr>
            <w:r>
              <w:rPr>
                <w:rFonts w:hint="eastAsia" w:ascii="仿宋" w:hAnsi="仿宋" w:eastAsia="仿宋" w:cs="仿宋"/>
                <w:szCs w:val="21"/>
                <w:highlight w:val="none"/>
                <w:lang w:val="en-US" w:eastAsia="zh-CN"/>
              </w:rPr>
              <w:t>供应商应及时关注网上关于本项目的更正信息，未能及时关注更正信息的供应商提出任何异议，采购人与代理机构概不负责。</w:t>
            </w:r>
          </w:p>
        </w:tc>
      </w:tr>
      <w:tr w14:paraId="1B47B9D7">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54F92529">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239FD2E4">
            <w:pPr>
              <w:pStyle w:val="9"/>
              <w:rPr>
                <w:rFonts w:hint="eastAsia" w:ascii="仿宋" w:hAnsi="仿宋" w:eastAsia="仿宋" w:cs="仿宋"/>
                <w:szCs w:val="21"/>
                <w:highlight w:val="none"/>
              </w:rPr>
            </w:pPr>
            <w:r>
              <w:rPr>
                <w:rFonts w:hint="eastAsia" w:ascii="仿宋" w:hAnsi="仿宋" w:eastAsia="仿宋" w:cs="仿宋"/>
                <w:szCs w:val="21"/>
                <w:highlight w:val="none"/>
              </w:rPr>
              <w:t>无效的响应文件：</w:t>
            </w:r>
          </w:p>
          <w:p w14:paraId="288DE7FB">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符合资格条件的投标人或者对招标文件作实质性响应的投标人不足法定三家的； </w:t>
            </w:r>
          </w:p>
          <w:p w14:paraId="5C400C36">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不能完全满足采购文件实质性要求的,未按采购文件要求（含变更公告、澄清文件等）向代理机构提交相关材料的；</w:t>
            </w:r>
          </w:p>
          <w:p w14:paraId="1E4C39D3">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投标人对所投包的采购内容必须全投，否则其投标无效。 </w:t>
            </w:r>
          </w:p>
          <w:p w14:paraId="71B9E768">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投标人未按规定格式填写或内容不全、关键字迹模糊不清、无法辨认或难以确认； </w:t>
            </w:r>
          </w:p>
          <w:p w14:paraId="6DFF03D8">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未按照采购文件规定要求签署、盖章的；</w:t>
            </w:r>
          </w:p>
          <w:p w14:paraId="47B04622">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不具备采购文件中规定的资格要求的； </w:t>
            </w:r>
          </w:p>
          <w:p w14:paraId="40D9C77F">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与其他投标人串通投标，或者与采购人串通投标； </w:t>
            </w:r>
          </w:p>
          <w:p w14:paraId="3E414F27">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响应文件含有采购人不能接受的附加条件的； </w:t>
            </w:r>
          </w:p>
          <w:p w14:paraId="6B68EEC0">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属于法律、法规和采购文件规定的其他投标无效情形；</w:t>
            </w:r>
          </w:p>
          <w:p w14:paraId="584FB5F7">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投标人递交两份或多份内容不同的响应文件，或在一份响应文件中对同一招标项目报有两个或多个报价，且未声明哪一个有效的；</w:t>
            </w:r>
          </w:p>
          <w:p w14:paraId="37950C1A">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不同响应文件之间的内容或数据大量雷同具有明显的互相抄袭现象； </w:t>
            </w:r>
          </w:p>
          <w:p w14:paraId="675755C2">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投标人名称或组织机构与资格预审时不一致的或资格后审不合格的； </w:t>
            </w:r>
          </w:p>
          <w:p w14:paraId="64FAA77E">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投标人的报价均超过采购预算，采购方不能支付的； </w:t>
            </w:r>
          </w:p>
          <w:p w14:paraId="23BB0AED">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 xml:space="preserve">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投标报价有算术错误的，评标委员会按以下原则对投标报价进行修正，修正的价格经投标人书面确认后具有约束力。投标人不接受修正价格的，其投标作废标处理。 </w:t>
            </w:r>
          </w:p>
          <w:p w14:paraId="540983FA">
            <w:pPr>
              <w:pStyle w:val="9"/>
              <w:rPr>
                <w:rFonts w:hint="eastAsia" w:ascii="仿宋" w:hAnsi="仿宋" w:eastAsia="仿宋" w:cs="仿宋"/>
                <w:szCs w:val="21"/>
                <w:highlight w:val="none"/>
              </w:rPr>
            </w:pPr>
            <w:r>
              <w:rPr>
                <w:rFonts w:hint="eastAsia" w:ascii="仿宋" w:hAnsi="仿宋" w:eastAsia="仿宋" w:cs="仿宋"/>
                <w:szCs w:val="21"/>
                <w:highlight w:val="none"/>
              </w:rPr>
              <w:t>①响应文件中的大写金额与小写金额不一致的，以大写金额为准；</w:t>
            </w:r>
          </w:p>
          <w:p w14:paraId="363AAC3C">
            <w:pPr>
              <w:pStyle w:val="9"/>
              <w:rPr>
                <w:rFonts w:hint="eastAsia" w:ascii="仿宋" w:hAnsi="仿宋" w:eastAsia="仿宋" w:cs="仿宋"/>
                <w:szCs w:val="21"/>
                <w:highlight w:val="none"/>
              </w:rPr>
            </w:pPr>
            <w:r>
              <w:rPr>
                <w:rFonts w:hint="eastAsia" w:ascii="仿宋" w:hAnsi="仿宋" w:eastAsia="仿宋" w:cs="仿宋"/>
                <w:szCs w:val="21"/>
                <w:highlight w:val="none"/>
              </w:rPr>
              <w:t xml:space="preserve">②总价金额与单价金额不一致的，以单价金额为准，但单价金额小数点有明显错误的除外； </w:t>
            </w:r>
          </w:p>
          <w:p w14:paraId="025A1B7C">
            <w:pPr>
              <w:pStyle w:val="9"/>
              <w:rPr>
                <w:rFonts w:hint="eastAsia" w:ascii="仿宋" w:hAnsi="仿宋" w:eastAsia="仿宋" w:cs="仿宋"/>
                <w:szCs w:val="21"/>
                <w:highlight w:val="none"/>
              </w:rPr>
            </w:pPr>
            <w:r>
              <w:rPr>
                <w:rFonts w:hint="eastAsia" w:ascii="仿宋" w:hAnsi="仿宋" w:eastAsia="仿宋" w:cs="仿宋"/>
                <w:szCs w:val="21"/>
                <w:highlight w:val="none"/>
              </w:rPr>
              <w:t>③对不同文字文本响应文件的解释发生异议的，以中文文本为准。</w:t>
            </w:r>
          </w:p>
          <w:p w14:paraId="1DA8A725">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因重大变故，采购任务取消的;</w:t>
            </w:r>
          </w:p>
          <w:p w14:paraId="1956500C">
            <w:pPr>
              <w:pStyle w:val="9"/>
              <w:numPr>
                <w:ilvl w:val="0"/>
                <w:numId w:val="4"/>
              </w:numPr>
              <w:rPr>
                <w:rFonts w:hint="eastAsia" w:ascii="仿宋" w:hAnsi="仿宋" w:eastAsia="仿宋" w:cs="仿宋"/>
                <w:szCs w:val="21"/>
                <w:highlight w:val="none"/>
              </w:rPr>
            </w:pPr>
            <w:r>
              <w:rPr>
                <w:rFonts w:hint="eastAsia" w:ascii="仿宋" w:hAnsi="仿宋" w:eastAsia="仿宋" w:cs="仿宋"/>
                <w:szCs w:val="21"/>
                <w:highlight w:val="none"/>
              </w:rPr>
              <w:t>出现影响采购公正的违法、违规行为的</w:t>
            </w:r>
          </w:p>
        </w:tc>
      </w:tr>
      <w:tr w14:paraId="667867A5">
        <w:tblPrEx>
          <w:tblCellMar>
            <w:top w:w="0" w:type="dxa"/>
            <w:left w:w="108" w:type="dxa"/>
            <w:bottom w:w="0" w:type="dxa"/>
            <w:right w:w="108" w:type="dxa"/>
          </w:tblCellMar>
        </w:tblPrEx>
        <w:trPr>
          <w:trHeight w:val="472"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2AC926CB">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247950F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lang w:eastAsia="zh-CN"/>
              </w:rPr>
              <w:t>交货时间</w:t>
            </w:r>
            <w:r>
              <w:rPr>
                <w:rFonts w:hint="eastAsia" w:ascii="仿宋" w:hAnsi="仿宋" w:eastAsia="仿宋" w:cs="仿宋"/>
                <w:szCs w:val="21"/>
                <w:highlight w:val="none"/>
              </w:rPr>
              <w:t>：订单确认后</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个</w:t>
            </w:r>
            <w:r>
              <w:rPr>
                <w:rFonts w:hint="eastAsia" w:ascii="仿宋" w:hAnsi="仿宋" w:eastAsia="仿宋" w:cs="仿宋"/>
                <w:szCs w:val="21"/>
                <w:highlight w:val="none"/>
                <w:lang w:eastAsia="zh-CN"/>
              </w:rPr>
              <w:t>工作日</w:t>
            </w:r>
            <w:r>
              <w:rPr>
                <w:rFonts w:hint="eastAsia" w:ascii="仿宋" w:hAnsi="仿宋" w:eastAsia="仿宋" w:cs="仿宋"/>
                <w:szCs w:val="21"/>
                <w:highlight w:val="none"/>
              </w:rPr>
              <w:t>内送达盘锦市中心医院(盘锦市辽河中路32号），暴雨/暴雪等不可抗力需提前24小时书面通知。</w:t>
            </w:r>
          </w:p>
        </w:tc>
      </w:tr>
      <w:tr w14:paraId="7C4B22C0">
        <w:tblPrEx>
          <w:tblCellMar>
            <w:top w:w="0" w:type="dxa"/>
            <w:left w:w="108" w:type="dxa"/>
            <w:bottom w:w="0" w:type="dxa"/>
            <w:right w:w="108" w:type="dxa"/>
          </w:tblCellMar>
        </w:tblPrEx>
        <w:trPr>
          <w:trHeight w:val="462"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03BDA314">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6D54FE42">
            <w:pPr>
              <w:pStyle w:val="9"/>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质保期和质保金：</w:t>
            </w:r>
          </w:p>
          <w:p w14:paraId="62F3EA58">
            <w:pPr>
              <w:pStyle w:val="9"/>
              <w:numPr>
                <w:ilvl w:val="0"/>
                <w:numId w:val="0"/>
              </w:numPr>
              <w:ind w:leftChars="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质保期：</w:t>
            </w:r>
          </w:p>
          <w:p w14:paraId="0676EFCA">
            <w:pPr>
              <w:pStyle w:val="9"/>
              <w:numPr>
                <w:ilvl w:val="0"/>
                <w:numId w:val="5"/>
              </w:numPr>
              <w:ind w:left="425" w:leftChars="0" w:hanging="425" w:firstLineChars="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如下产品序号所对应的产品质保期为2年：1-149,205-225,390-39</w:t>
            </w:r>
            <w:r>
              <w:rPr>
                <w:rFonts w:hint="eastAsia" w:ascii="仿宋" w:hAnsi="仿宋" w:cs="仿宋"/>
                <w:color w:val="auto"/>
                <w:szCs w:val="21"/>
                <w:highlight w:val="none"/>
                <w:lang w:val="en-US" w:eastAsia="zh-CN"/>
              </w:rPr>
              <w:t>1</w:t>
            </w:r>
            <w:r>
              <w:rPr>
                <w:rFonts w:hint="eastAsia" w:ascii="仿宋" w:hAnsi="仿宋" w:eastAsia="仿宋" w:cs="仿宋"/>
                <w:color w:val="auto"/>
                <w:szCs w:val="21"/>
                <w:highlight w:val="none"/>
                <w:lang w:val="en-US" w:eastAsia="zh-CN"/>
              </w:rPr>
              <w:t>,56</w:t>
            </w:r>
            <w:r>
              <w:rPr>
                <w:rFonts w:hint="eastAsia" w:ascii="仿宋" w:hAnsi="仿宋" w:cs="仿宋"/>
                <w:color w:val="auto"/>
                <w:szCs w:val="21"/>
                <w:highlight w:val="none"/>
                <w:lang w:val="en-US" w:eastAsia="zh-CN"/>
              </w:rPr>
              <w:t>0</w:t>
            </w:r>
            <w:r>
              <w:rPr>
                <w:rFonts w:hint="eastAsia" w:ascii="仿宋" w:hAnsi="仿宋" w:eastAsia="仿宋" w:cs="仿宋"/>
                <w:color w:val="auto"/>
                <w:szCs w:val="21"/>
                <w:highlight w:val="none"/>
                <w:lang w:val="en-US" w:eastAsia="zh-CN"/>
              </w:rPr>
              <w:t>,61</w:t>
            </w:r>
            <w:r>
              <w:rPr>
                <w:rFonts w:hint="eastAsia" w:ascii="仿宋" w:hAnsi="仿宋" w:cs="仿宋"/>
                <w:color w:val="auto"/>
                <w:szCs w:val="21"/>
                <w:highlight w:val="none"/>
                <w:lang w:val="en-US" w:eastAsia="zh-CN"/>
              </w:rPr>
              <w:t>2</w:t>
            </w:r>
            <w:r>
              <w:rPr>
                <w:rFonts w:hint="eastAsia" w:ascii="仿宋" w:hAnsi="仿宋" w:eastAsia="仿宋" w:cs="仿宋"/>
                <w:color w:val="auto"/>
                <w:szCs w:val="21"/>
                <w:highlight w:val="none"/>
                <w:lang w:val="en-US" w:eastAsia="zh-CN"/>
              </w:rPr>
              <w:t>-61</w:t>
            </w: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lang w:val="en-US" w:eastAsia="zh-CN"/>
              </w:rPr>
              <w:t>,64</w:t>
            </w:r>
            <w:r>
              <w:rPr>
                <w:rFonts w:hint="eastAsia" w:ascii="仿宋" w:hAnsi="仿宋" w:cs="仿宋"/>
                <w:color w:val="auto"/>
                <w:szCs w:val="21"/>
                <w:highlight w:val="none"/>
                <w:lang w:val="en-US" w:eastAsia="zh-CN"/>
              </w:rPr>
              <w:t>0</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1</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3</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lang w:val="en-US" w:eastAsia="zh-CN"/>
              </w:rPr>
              <w:t>。</w:t>
            </w:r>
          </w:p>
          <w:p w14:paraId="5F64808B">
            <w:pPr>
              <w:pStyle w:val="9"/>
              <w:numPr>
                <w:ilvl w:val="0"/>
                <w:numId w:val="5"/>
              </w:numPr>
              <w:ind w:left="425" w:leftChars="0" w:hanging="425" w:firstLineChars="0"/>
              <w:rPr>
                <w:rFonts w:hint="default" w:ascii="仿宋" w:hAnsi="仿宋" w:cs="仿宋"/>
                <w:color w:val="auto"/>
                <w:szCs w:val="21"/>
                <w:highlight w:val="none"/>
                <w:lang w:val="en-US" w:eastAsia="zh-CN"/>
              </w:rPr>
            </w:pPr>
            <w:r>
              <w:rPr>
                <w:rFonts w:hint="eastAsia" w:ascii="仿宋" w:hAnsi="仿宋" w:eastAsia="仿宋" w:cs="仿宋"/>
                <w:color w:val="auto"/>
                <w:szCs w:val="21"/>
                <w:highlight w:val="none"/>
                <w:lang w:val="en-US" w:eastAsia="zh-CN"/>
              </w:rPr>
              <w:t>如下产品序号所对应的产品质保期为1年：289-294,646。</w:t>
            </w:r>
          </w:p>
          <w:p w14:paraId="26F409BE">
            <w:pPr>
              <w:pStyle w:val="9"/>
              <w:rPr>
                <w:rFonts w:hint="eastAsia" w:ascii="仿宋" w:hAnsi="仿宋" w:eastAsia="仿宋" w:cs="仿宋"/>
                <w:szCs w:val="21"/>
                <w:highlight w:val="none"/>
              </w:rPr>
            </w:pPr>
            <w:r>
              <w:rPr>
                <w:rFonts w:hint="eastAsia" w:ascii="仿宋" w:hAnsi="仿宋" w:eastAsia="仿宋" w:cs="仿宋"/>
                <w:szCs w:val="21"/>
                <w:highlight w:val="none"/>
                <w:lang w:val="en-US" w:eastAsia="zh-CN"/>
              </w:rPr>
              <w:t>质保金：</w:t>
            </w:r>
            <w:r>
              <w:rPr>
                <w:rFonts w:hint="eastAsia" w:ascii="仿宋" w:hAnsi="仿宋" w:eastAsia="仿宋" w:cs="仿宋"/>
                <w:color w:val="000000"/>
                <w:szCs w:val="21"/>
                <w:highlight w:val="none"/>
                <w:lang w:val="en-US" w:eastAsia="zh-CN"/>
              </w:rPr>
              <w:t>无</w:t>
            </w:r>
          </w:p>
        </w:tc>
      </w:tr>
      <w:tr w14:paraId="727AED18">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028074A9">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1E47732D">
            <w:pPr>
              <w:pStyle w:val="9"/>
              <w:rPr>
                <w:rFonts w:hint="eastAsia" w:ascii="仿宋" w:hAnsi="仿宋" w:eastAsia="仿宋" w:cs="仿宋"/>
                <w:szCs w:val="21"/>
                <w:highlight w:val="none"/>
                <w:lang w:eastAsia="zh-CN"/>
              </w:rPr>
            </w:pPr>
            <w:r>
              <w:rPr>
                <w:rFonts w:hint="eastAsia" w:ascii="仿宋" w:hAnsi="仿宋" w:eastAsia="仿宋" w:cs="仿宋"/>
                <w:szCs w:val="21"/>
                <w:highlight w:val="none"/>
              </w:rPr>
              <w:t>付款方式及条件：本项目按月发生量进行结算，乙方开具增值税专用发票</w:t>
            </w:r>
            <w:r>
              <w:rPr>
                <w:rFonts w:hint="eastAsia" w:ascii="仿宋" w:hAnsi="仿宋" w:eastAsia="仿宋" w:cs="仿宋"/>
                <w:szCs w:val="21"/>
                <w:highlight w:val="none"/>
                <w:lang w:val="en-US" w:eastAsia="zh-CN"/>
              </w:rPr>
              <w:t>或者增值税普通发票</w:t>
            </w:r>
            <w:r>
              <w:rPr>
                <w:rFonts w:hint="eastAsia" w:ascii="仿宋" w:hAnsi="仿宋" w:eastAsia="仿宋" w:cs="仿宋"/>
                <w:szCs w:val="21"/>
                <w:highlight w:val="none"/>
              </w:rPr>
              <w:t>。乙方应根据实际使用量供货,合同的最终结算金额按实际使用量乘以成交单价进行计算。（具体以甲乙双方签订合同为准）</w:t>
            </w:r>
            <w:r>
              <w:rPr>
                <w:rFonts w:hint="eastAsia" w:ascii="仿宋" w:hAnsi="仿宋" w:eastAsia="仿宋" w:cs="仿宋"/>
                <w:szCs w:val="21"/>
                <w:highlight w:val="none"/>
                <w:lang w:val="en-US" w:eastAsia="zh-CN"/>
              </w:rPr>
              <w:t>。</w:t>
            </w:r>
          </w:p>
        </w:tc>
      </w:tr>
      <w:tr w14:paraId="46B7CEAE">
        <w:tblPrEx>
          <w:tblCellMar>
            <w:top w:w="0" w:type="dxa"/>
            <w:left w:w="108" w:type="dxa"/>
            <w:bottom w:w="0" w:type="dxa"/>
            <w:right w:w="108" w:type="dxa"/>
          </w:tblCellMar>
        </w:tblPrEx>
        <w:trPr>
          <w:trHeight w:val="47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468119F4">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0C15FADE">
            <w:pPr>
              <w:pStyle w:val="9"/>
              <w:rPr>
                <w:rFonts w:hint="eastAsia" w:ascii="仿宋" w:hAnsi="仿宋" w:eastAsia="仿宋" w:cs="仿宋"/>
                <w:szCs w:val="21"/>
                <w:highlight w:val="none"/>
              </w:rPr>
            </w:pPr>
            <w:r>
              <w:rPr>
                <w:rFonts w:hint="eastAsia" w:ascii="仿宋" w:hAnsi="仿宋" w:eastAsia="仿宋" w:cs="仿宋"/>
                <w:szCs w:val="21"/>
                <w:highlight w:val="none"/>
              </w:rPr>
              <w:t>产品质量标准：符合国家及相关行业标准，满足采购人需求</w:t>
            </w:r>
          </w:p>
        </w:tc>
      </w:tr>
      <w:tr w14:paraId="319C79B3">
        <w:tblPrEx>
          <w:tblCellMar>
            <w:top w:w="0" w:type="dxa"/>
            <w:left w:w="108" w:type="dxa"/>
            <w:bottom w:w="0" w:type="dxa"/>
            <w:right w:w="108" w:type="dxa"/>
          </w:tblCellMar>
        </w:tblPrEx>
        <w:trPr>
          <w:trHeight w:val="48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782479EA">
            <w:pPr>
              <w:widowControl/>
              <w:numPr>
                <w:ilvl w:val="0"/>
                <w:numId w:val="3"/>
              </w:numPr>
              <w:jc w:val="center"/>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3AEC115B">
            <w:pPr>
              <w:pStyle w:val="9"/>
              <w:rPr>
                <w:rFonts w:hint="eastAsia" w:ascii="仿宋" w:hAnsi="仿宋" w:eastAsia="仿宋" w:cs="仿宋"/>
                <w:szCs w:val="21"/>
                <w:highlight w:val="none"/>
                <w:lang w:eastAsia="zh-CN"/>
              </w:rPr>
            </w:pPr>
            <w:r>
              <w:rPr>
                <w:rFonts w:hint="eastAsia" w:ascii="仿宋" w:hAnsi="仿宋" w:eastAsia="仿宋" w:cs="仿宋"/>
                <w:szCs w:val="21"/>
                <w:highlight w:val="none"/>
              </w:rPr>
              <w:t>采购文件中明确的所属行业：</w:t>
            </w:r>
            <w:r>
              <w:rPr>
                <w:rFonts w:hint="eastAsia" w:ascii="仿宋" w:hAnsi="仿宋" w:cs="仿宋"/>
                <w:szCs w:val="21"/>
                <w:highlight w:val="none"/>
                <w:lang w:val="en-US" w:eastAsia="zh-CN"/>
              </w:rPr>
              <w:t>工业</w:t>
            </w:r>
          </w:p>
        </w:tc>
      </w:tr>
      <w:tr w14:paraId="62999D2B">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0ACD0979">
            <w:pPr>
              <w:widowControl/>
              <w:numPr>
                <w:ilvl w:val="0"/>
                <w:numId w:val="0"/>
              </w:numPr>
              <w:ind w:leftChars="0"/>
              <w:jc w:val="both"/>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2969E865">
            <w:pPr>
              <w:pStyle w:val="9"/>
              <w:numPr>
                <w:ilvl w:val="0"/>
                <w:numId w:val="0"/>
              </w:numPr>
              <w:jc w:val="center"/>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投标人须知</w:t>
            </w:r>
          </w:p>
          <w:p w14:paraId="0885C29F">
            <w:pPr>
              <w:pStyle w:val="9"/>
              <w:numPr>
                <w:ilvl w:val="0"/>
                <w:numId w:val="0"/>
              </w:numPr>
              <w:jc w:val="center"/>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（请务必仔细阅读）</w:t>
            </w:r>
          </w:p>
          <w:p w14:paraId="5FF11895">
            <w:pPr>
              <w:pStyle w:val="9"/>
              <w:numPr>
                <w:ilvl w:val="0"/>
                <w:numId w:val="0"/>
              </w:numPr>
              <w:jc w:val="lef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1.参加辽宁省政府采购活动的投标人，请详阅辽宁政府采购网“首页-办事指南”中公布的“辽宁政府采购网关于办理CA数字证书的操作手册”和“辽宁政府采购网新版系统投标人操作手册”，具体规定详见《关于启用政府采购数字认证和电子招投标业务有关事宜的通知》（辽财采〔2020〕298号），请按照相关规定，及时办理CA锁及相关手续，因未办理相关手续造成的所有后果，由投标人自行承担。</w:t>
            </w:r>
          </w:p>
          <w:p w14:paraId="40F09098">
            <w:pPr>
              <w:pStyle w:val="9"/>
              <w:numPr>
                <w:ilvl w:val="0"/>
                <w:numId w:val="0"/>
              </w:numPr>
              <w:jc w:val="lef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2.投标人须自主学习电子投标（响应）文件制作教程，并根据制作规范进行制作，如未按照要求制作，将会影响文件上传，造成的所有后果，由投标人自行承担。</w:t>
            </w:r>
          </w:p>
          <w:p w14:paraId="56AD585B">
            <w:pPr>
              <w:pStyle w:val="9"/>
              <w:numPr>
                <w:ilvl w:val="0"/>
                <w:numId w:val="0"/>
              </w:numPr>
              <w:jc w:val="lef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3.依据关于完善政府采购电子评审业务流程等有关事宜的通知（辽财采函〔2021〕363 号）要求，投标（响应）文件递交方式采用线上递交，开标截止时间前上传电子投标文件，开标现场递交U盘备份文件</w:t>
            </w:r>
            <w:r>
              <w:rPr>
                <w:rFonts w:hint="eastAsia" w:ascii="仿宋" w:hAnsi="仿宋" w:eastAsia="仿宋" w:cs="仿宋"/>
                <w:b/>
                <w:bCs/>
                <w:color w:val="auto"/>
                <w:sz w:val="21"/>
                <w:szCs w:val="21"/>
                <w:highlight w:val="none"/>
                <w:lang w:eastAsia="zh-CN"/>
              </w:rPr>
              <w:t>（备份文件与电子评审系统中上传的投标（响应）文件内容、格式一致，备系统突发故障使用，如格式不一致，后果自负）</w:t>
            </w:r>
            <w:r>
              <w:rPr>
                <w:rFonts w:hint="eastAsia" w:ascii="仿宋" w:hAnsi="仿宋" w:eastAsia="仿宋" w:cs="仿宋"/>
                <w:b/>
                <w:bCs/>
                <w:sz w:val="21"/>
                <w:szCs w:val="21"/>
                <w:highlight w:val="none"/>
                <w:lang w:eastAsia="zh-CN"/>
              </w:rPr>
              <w:t>。投标人递交文件须按照（采购）文件要求进行签字、盖章。</w:t>
            </w:r>
          </w:p>
          <w:p w14:paraId="2ED8AAC2">
            <w:pPr>
              <w:pStyle w:val="9"/>
              <w:rPr>
                <w:rFonts w:hint="eastAsia" w:ascii="仿宋" w:hAnsi="仿宋" w:eastAsia="仿宋" w:cs="仿宋"/>
                <w:b/>
                <w:bCs/>
                <w:szCs w:val="21"/>
                <w:highlight w:val="none"/>
              </w:rPr>
            </w:pPr>
            <w:r>
              <w:rPr>
                <w:rFonts w:hint="eastAsia" w:ascii="仿宋" w:hAnsi="仿宋" w:eastAsia="仿宋" w:cs="仿宋"/>
                <w:b/>
                <w:bCs/>
                <w:sz w:val="21"/>
                <w:szCs w:val="21"/>
                <w:highlight w:val="none"/>
                <w:lang w:eastAsia="zh-CN"/>
              </w:rPr>
              <w:t>4.开标时，投标人授权委托人须持CA锁及配备电脑，参与开标及投标文件解密</w:t>
            </w:r>
          </w:p>
        </w:tc>
      </w:tr>
      <w:tr w14:paraId="6DA61589">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34EB6D9C">
            <w:pPr>
              <w:widowControl/>
              <w:numPr>
                <w:ilvl w:val="0"/>
                <w:numId w:val="0"/>
              </w:numPr>
              <w:ind w:leftChars="0"/>
              <w:jc w:val="both"/>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noWrap w:val="0"/>
            <w:vAlign w:val="center"/>
          </w:tcPr>
          <w:p w14:paraId="1BB0A65C">
            <w:pPr>
              <w:pStyle w:val="9"/>
              <w:numPr>
                <w:ilvl w:val="0"/>
                <w:numId w:val="0"/>
              </w:num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投标人在电子评审活动中出现以下情形的，应按如下规定进行处理：</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（1）因投标人原因造成</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文件</w:t>
            </w:r>
            <w:r>
              <w:rPr>
                <w:rFonts w:hint="eastAsia" w:ascii="仿宋" w:hAnsi="仿宋" w:eastAsia="仿宋" w:cs="仿宋"/>
                <w:color w:val="auto"/>
                <w:szCs w:val="21"/>
                <w:highlight w:val="none"/>
              </w:rPr>
              <w:t>未解密的；</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（2）因投标人自用设备原因造成的未在规定时间内解密、上传文件或投标（响应）报价等问题影响电子评审的；</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（3）因投标人原因未对文件校验造成信息缺失、文件内容或格式不正确以及备份文件不符合要求等问题影响评审的。</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出现前款（1）（2）情形的，视为放弃投标（响应）；出现前款（3）情形的，由投标人自行承担相应责任。</w:t>
            </w:r>
          </w:p>
          <w:p w14:paraId="161DF6D5">
            <w:pPr>
              <w:pStyle w:val="9"/>
              <w:numPr>
                <w:ilvl w:val="0"/>
                <w:numId w:val="0"/>
              </w:num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采购活动中出现以下情况，导致电子评审系统无法正常运行，或者无法保证电子评审的公平、公正和安全时，采购人、采购代理机构应按以下规定处理：</w:t>
            </w:r>
          </w:p>
          <w:p w14:paraId="0E745865">
            <w:pPr>
              <w:pStyle w:val="9"/>
              <w:numPr>
                <w:ilvl w:val="0"/>
                <w:numId w:val="0"/>
              </w:num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电子评审系统发生故障导致无法登录访问；</w:t>
            </w:r>
          </w:p>
          <w:p w14:paraId="53CCF094">
            <w:pPr>
              <w:pStyle w:val="9"/>
              <w:numPr>
                <w:ilvl w:val="0"/>
                <w:numId w:val="0"/>
              </w:num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电子评审系统数据库出现错误，不能进行正常操作的；</w:t>
            </w:r>
          </w:p>
          <w:p w14:paraId="108C5DAC">
            <w:pPr>
              <w:pStyle w:val="9"/>
              <w:numPr>
                <w:ilvl w:val="0"/>
                <w:numId w:val="0"/>
              </w:num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电子评审系统出现严重安全漏洞，有潜在泄密危险的；</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（4）病毒发作导致不能进行正常操作的；</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（5）其他无法保证电子评审的公平、公正和安全的情况。</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w:t>
            </w:r>
          </w:p>
          <w:p w14:paraId="1C0A1588">
            <w:pPr>
              <w:pStyle w:val="9"/>
              <w:numPr>
                <w:ilvl w:val="0"/>
                <w:numId w:val="0"/>
              </w:numPr>
              <w:spacing w:line="360" w:lineRule="exact"/>
              <w:ind w:left="0" w:leftChars="0" w:firstLine="0" w:firstLineChars="0"/>
              <w:rPr>
                <w:rFonts w:hint="eastAsia" w:ascii="仿宋" w:hAnsi="仿宋" w:eastAsia="仿宋" w:cs="仿宋"/>
                <w:b/>
                <w:bCs/>
                <w:sz w:val="21"/>
                <w:szCs w:val="21"/>
                <w:highlight w:val="none"/>
                <w:lang w:eastAsia="zh-CN"/>
              </w:rPr>
            </w:pPr>
            <w:r>
              <w:rPr>
                <w:rFonts w:hint="eastAsia" w:ascii="仿宋" w:hAnsi="仿宋" w:eastAsia="仿宋" w:cs="仿宋"/>
                <w:color w:val="auto"/>
                <w:szCs w:val="21"/>
                <w:highlight w:val="none"/>
              </w:rPr>
              <w:t>其中：</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（1）接收投标、响应文件截止时间前出现上述情形影响供应商上传投标（响应）文件但不影响采购活动公平公正的，可使用其备份文件进行评审。</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（2）接收投标、响应文件截止时间后出现上述情形但短时间可以消除的，应当延长评审时间，短时间内无法消除的，可启用备份文件进行评审。</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（3）出现影响或可能影响采购活动公平公正的，应当重新开展采购活动。因未进行技术鉴定或未报本级财政部门造成质疑投诉的，由采购人、采购代理机构自行承担相应责任。</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启用备份文件应由采购人、采购代理机构和相关投标人共同签字确认，投标人未到场的，通过视频方式进行确认。系统恢复后采购人或采购代理机构应及时将备份文件上传至电子评审系统，并将存储备份文件的介质与采购档案一并存档。投标人上传的投标（响应）文件正常解密的且采购活动正常进行的，备份文件自动失效。采购人、采购代理机构应在中标、成交通知书发出前将未使用的密封备份文件退还投标人，并做好记录存档。</w:t>
            </w:r>
          </w:p>
        </w:tc>
      </w:tr>
      <w:tr w14:paraId="0439CFA6">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355134A3">
            <w:pPr>
              <w:widowControl/>
              <w:numPr>
                <w:ilvl w:val="0"/>
                <w:numId w:val="0"/>
              </w:numPr>
              <w:ind w:leftChars="0"/>
              <w:jc w:val="both"/>
              <w:rPr>
                <w:rFonts w:hint="eastAsia" w:ascii="仿宋" w:hAnsi="仿宋" w:eastAsia="仿宋" w:cs="仿宋"/>
                <w:kern w:val="0"/>
                <w:szCs w:val="21"/>
                <w:highlight w:val="none"/>
              </w:rPr>
            </w:pPr>
          </w:p>
        </w:tc>
        <w:tc>
          <w:tcPr>
            <w:tcW w:w="7804" w:type="dxa"/>
            <w:gridSpan w:val="2"/>
            <w:tcBorders>
              <w:top w:val="single" w:color="auto" w:sz="4" w:space="0"/>
              <w:left w:val="single" w:color="auto" w:sz="4" w:space="0"/>
              <w:bottom w:val="single" w:color="auto" w:sz="8" w:space="0"/>
              <w:right w:val="single" w:color="auto" w:sz="8" w:space="0"/>
            </w:tcBorders>
            <w:noWrap w:val="0"/>
            <w:vAlign w:val="center"/>
          </w:tcPr>
          <w:p w14:paraId="7766213F">
            <w:pPr>
              <w:pStyle w:val="9"/>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备份文件递交方式：现场递交、邮寄递交、电子邮件递交均可。</w:t>
            </w:r>
          </w:p>
          <w:p w14:paraId="32083A34">
            <w:pPr>
              <w:adjustRightInd w:val="0"/>
              <w:snapToGrid w:val="0"/>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现场递交：同递</w:t>
            </w:r>
            <w:r>
              <w:rPr>
                <w:rFonts w:hint="eastAsia" w:ascii="仿宋" w:hAnsi="仿宋" w:eastAsia="仿宋" w:cs="仿宋"/>
                <w:b/>
                <w:bCs/>
                <w:color w:val="auto"/>
                <w:szCs w:val="21"/>
                <w:highlight w:val="none"/>
              </w:rPr>
              <w:t>交</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rPr>
              <w:t>文件截止时间</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递交至</w:t>
            </w:r>
            <w:r>
              <w:rPr>
                <w:rFonts w:hint="eastAsia" w:ascii="仿宋" w:hAnsi="仿宋" w:eastAsia="仿宋" w:cs="仿宋"/>
                <w:highlight w:val="none"/>
              </w:rPr>
              <w:t>盘锦市公共采购交易中心（盘锦市兴隆台区惠宾大街115号）。</w:t>
            </w:r>
          </w:p>
          <w:p w14:paraId="4FE2D245">
            <w:pPr>
              <w:adjustRightInd w:val="0"/>
              <w:snapToGrid w:val="0"/>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邮寄递交：递</w:t>
            </w:r>
            <w:r>
              <w:rPr>
                <w:rFonts w:hint="eastAsia" w:ascii="仿宋" w:hAnsi="仿宋" w:eastAsia="仿宋" w:cs="仿宋"/>
                <w:b/>
                <w:bCs/>
                <w:color w:val="auto"/>
                <w:szCs w:val="21"/>
                <w:highlight w:val="none"/>
              </w:rPr>
              <w:t>交</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rPr>
              <w:t>文件截止时间</w:t>
            </w:r>
            <w:r>
              <w:rPr>
                <w:rFonts w:hint="eastAsia" w:ascii="仿宋" w:hAnsi="仿宋" w:eastAsia="仿宋" w:cs="仿宋"/>
                <w:b/>
                <w:bCs/>
                <w:color w:val="auto"/>
                <w:szCs w:val="21"/>
                <w:highlight w:val="none"/>
                <w:lang w:val="en-US" w:eastAsia="zh-CN"/>
              </w:rPr>
              <w:t>前1日，递交至</w:t>
            </w:r>
            <w:r>
              <w:rPr>
                <w:rFonts w:hint="eastAsia" w:ascii="仿宋" w:hAnsi="仿宋" w:eastAsia="仿宋" w:cs="仿宋"/>
                <w:highlight w:val="none"/>
              </w:rPr>
              <w:t>辽宁弘锐招标代理有限公司（</w:t>
            </w:r>
            <w:r>
              <w:rPr>
                <w:rFonts w:hint="eastAsia" w:ascii="仿宋" w:hAnsi="仿宋" w:eastAsia="仿宋" w:cs="仿宋"/>
                <w:highlight w:val="none"/>
                <w:lang w:eastAsia="zh-CN"/>
              </w:rPr>
              <w:t>辽宁省盘锦市兴隆台区石油大街枫丹白露A区北门东侧100米</w:t>
            </w:r>
            <w:r>
              <w:rPr>
                <w:rFonts w:hint="eastAsia" w:ascii="仿宋" w:hAnsi="仿宋" w:eastAsia="仿宋" w:cs="仿宋"/>
                <w:highlight w:val="none"/>
              </w:rPr>
              <w:t>）</w:t>
            </w:r>
            <w:r>
              <w:rPr>
                <w:rFonts w:hint="eastAsia" w:ascii="仿宋" w:hAnsi="仿宋" w:eastAsia="仿宋" w:cs="仿宋"/>
                <w:color w:val="auto"/>
                <w:szCs w:val="21"/>
                <w:highlight w:val="none"/>
                <w:lang w:val="en-US" w:eastAsia="zh-CN"/>
              </w:rPr>
              <w:t>，快递显示签收成功请及时与代理公司联系，快递运输途中的风险及</w:t>
            </w:r>
            <w:r>
              <w:rPr>
                <w:rFonts w:hint="eastAsia" w:ascii="仿宋" w:hAnsi="仿宋" w:eastAsia="仿宋" w:cs="仿宋"/>
                <w:color w:val="auto"/>
                <w:szCs w:val="21"/>
                <w:highlight w:val="none"/>
              </w:rPr>
              <w:t>邮费</w:t>
            </w:r>
            <w:r>
              <w:rPr>
                <w:rFonts w:hint="eastAsia" w:ascii="仿宋" w:hAnsi="仿宋" w:eastAsia="仿宋" w:cs="仿宋"/>
                <w:color w:val="auto"/>
                <w:szCs w:val="21"/>
                <w:highlight w:val="none"/>
                <w:lang w:val="en-US" w:eastAsia="zh-CN"/>
              </w:rPr>
              <w:t>均</w:t>
            </w:r>
            <w:r>
              <w:rPr>
                <w:rFonts w:hint="eastAsia" w:ascii="仿宋" w:hAnsi="仿宋" w:eastAsia="仿宋" w:cs="仿宋"/>
                <w:color w:val="auto"/>
                <w:szCs w:val="21"/>
                <w:highlight w:val="none"/>
              </w:rPr>
              <w:t>由供应商自行承担</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此种递交备份文件方式不建议投标人选择</w:t>
            </w:r>
            <w:r>
              <w:rPr>
                <w:rFonts w:hint="eastAsia" w:ascii="仿宋" w:hAnsi="仿宋" w:eastAsia="仿宋" w:cs="仿宋"/>
                <w:color w:val="auto"/>
                <w:szCs w:val="21"/>
                <w:highlight w:val="none"/>
              </w:rPr>
              <w:t>）</w:t>
            </w:r>
          </w:p>
          <w:p w14:paraId="3E05600B">
            <w:pPr>
              <w:pStyle w:val="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电子邮件：递交投标文件截止时间前，要求投标人递交的备份文件为加密文件，并将授权委托书发送至代理公司的邮箱内，如需启用备份文件，代理公司工作人员将向供应商以书面形式获取开启备份文件密码。电子邮件发送后请与代理公司电话确认。</w:t>
            </w:r>
          </w:p>
          <w:p w14:paraId="0B13B1F2">
            <w:pPr>
              <w:pStyle w:val="9"/>
              <w:jc w:val="left"/>
              <w:rPr>
                <w:rFonts w:hint="eastAsia" w:ascii="仿宋" w:hAnsi="仿宋" w:eastAsia="仿宋" w:cs="仿宋"/>
                <w:b/>
                <w:bCs/>
                <w:sz w:val="21"/>
                <w:szCs w:val="21"/>
                <w:highlight w:val="none"/>
                <w:lang w:eastAsia="zh-CN"/>
              </w:rPr>
            </w:pPr>
            <w:r>
              <w:rPr>
                <w:rFonts w:hint="eastAsia" w:ascii="仿宋" w:hAnsi="仿宋" w:eastAsia="仿宋" w:cs="仿宋"/>
                <w:b/>
                <w:bCs/>
                <w:color w:val="auto"/>
                <w:szCs w:val="21"/>
                <w:highlight w:val="none"/>
                <w:lang w:val="en-US" w:eastAsia="zh-CN"/>
              </w:rPr>
              <w:t>注明：备份文件的递交时间必须按以上要求，超过该时间，将视为无效备份文件。如备份文件未递交成功，供应商自行承担相应的责任及后果。</w:t>
            </w:r>
          </w:p>
        </w:tc>
      </w:tr>
    </w:tbl>
    <w:p w14:paraId="13B9629B">
      <w:pPr>
        <w:rPr>
          <w:rFonts w:hint="eastAsia" w:ascii="仿宋" w:hAnsi="仿宋" w:eastAsia="仿宋" w:cs="仿宋"/>
          <w:highlight w:val="none"/>
        </w:rPr>
      </w:pPr>
      <w:r>
        <w:rPr>
          <w:rFonts w:hint="eastAsia" w:ascii="仿宋" w:hAnsi="仿宋" w:eastAsia="仿宋" w:cs="仿宋"/>
          <w:highlight w:val="none"/>
        </w:rPr>
        <w:t>注：表格中“</w:t>
      </w:r>
      <w:r>
        <w:rPr>
          <w:rFonts w:hint="eastAsia" w:ascii="仿宋" w:hAnsi="仿宋" w:eastAsia="仿宋" w:cs="仿宋"/>
          <w:highlight w:val="none"/>
        </w:rPr>
        <w:sym w:font="Wingdings 2" w:char="0052"/>
      </w:r>
      <w:r>
        <w:rPr>
          <w:rFonts w:hint="eastAsia" w:ascii="仿宋" w:hAnsi="仿宋" w:eastAsia="仿宋" w:cs="仿宋"/>
          <w:highlight w:val="none"/>
        </w:rPr>
        <w:t>”项或“■”项为被选中项。</w:t>
      </w:r>
    </w:p>
    <w:p w14:paraId="6F7F60C5">
      <w:pPr>
        <w:pStyle w:val="2"/>
        <w:adjustRightInd w:val="0"/>
        <w:snapToGrid w:val="0"/>
        <w:spacing w:before="0" w:after="0" w:line="360" w:lineRule="auto"/>
        <w:rPr>
          <w:rFonts w:hint="eastAsia" w:ascii="仿宋" w:hAnsi="仿宋" w:eastAsia="仿宋" w:cs="仿宋"/>
          <w:sz w:val="32"/>
          <w:szCs w:val="36"/>
          <w:highlight w:val="none"/>
        </w:rPr>
      </w:pPr>
      <w:r>
        <w:rPr>
          <w:rFonts w:hint="eastAsia" w:ascii="仿宋" w:hAnsi="仿宋" w:eastAsia="仿宋" w:cs="仿宋"/>
          <w:sz w:val="21"/>
          <w:szCs w:val="21"/>
          <w:highlight w:val="none"/>
        </w:rPr>
        <w:br w:type="page"/>
      </w:r>
      <w:bookmarkStart w:id="32" w:name="_Toc30384_WPSOffice_Level2"/>
      <w:r>
        <w:rPr>
          <w:rFonts w:hint="eastAsia" w:ascii="仿宋" w:hAnsi="仿宋" w:eastAsia="仿宋" w:cs="仿宋"/>
          <w:sz w:val="32"/>
          <w:szCs w:val="36"/>
          <w:highlight w:val="none"/>
        </w:rPr>
        <w:t>二 总则</w:t>
      </w:r>
      <w:bookmarkEnd w:id="32"/>
    </w:p>
    <w:p w14:paraId="6D4D1BD0">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1.采购人、采购代理机构及投标人</w:t>
      </w:r>
    </w:p>
    <w:p w14:paraId="1D608F1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1.1采购人：是指依法进行政府采购的国家机关、事业单位、团体组织。本项目采购人见投标人须知表1.1款。</w:t>
      </w:r>
    </w:p>
    <w:p w14:paraId="2341670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1.2采购代理机构：是指集中采购机构或从事采购代理业务的社会中介机构，本项目的采购代理机构见投标人须知表1.2款。</w:t>
      </w:r>
    </w:p>
    <w:p w14:paraId="1515333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★1.3投标人：是指向采购人提供货物、工程或者服务的法人、非法人组织或者自然人。本项目的投标人及其投标货物须满足以下条件：</w:t>
      </w:r>
    </w:p>
    <w:p w14:paraId="40014BC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1.3.1在中华人民共和国境内注册，能够独立承担民事责任，有生产或供应能力的本国供应商。</w:t>
      </w:r>
    </w:p>
    <w:p w14:paraId="379D2DA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1.3.2符合《中华人民共和国政府采购法》第二十二条关于供应商条件的规定，遵守本项目采购人本级和上级财政部门关于政府采购的有关规定。</w:t>
      </w:r>
    </w:p>
    <w:p w14:paraId="2D1F512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1.3.3以采购代理机构认可的方式获得了本项目的招标文件。</w:t>
      </w:r>
    </w:p>
    <w:p w14:paraId="6A662C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1.3.4符合投标人须知表1.3.4款中规定的资格条件。</w:t>
      </w:r>
    </w:p>
    <w:p w14:paraId="7C3B3B7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E86818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若投标人须知表1.3.5款中未写明允许采购进口产品，如投标人所投产品为进口产品，其投标将被认定为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0F40DA0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1.3.6若投标人须知表1.3.6款中写明专门面向中小企业采购的，如投标人为非中小企业且所投产品为非中小企业产品，其投标将被认定为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44CB0AB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415A27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★1.4如投标人须知表1.4款中允许联合体投标，对联合体规定如下：</w:t>
      </w:r>
    </w:p>
    <w:p w14:paraId="50CF46D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1.4.1两个以上供应商可以组成一个投标联合体，以一个投标人的身份投标。</w:t>
      </w:r>
    </w:p>
    <w:p w14:paraId="3A8A219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1.4.2联合体各方均应符合《中华人民共和国政府采购法》第二十二条规定的条件。</w:t>
      </w:r>
    </w:p>
    <w:p w14:paraId="2F22930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1.4.3采购人根据采购项目对投标人的特殊要求，联合体中至少应当有一方符合相关规定。</w:t>
      </w:r>
    </w:p>
    <w:p w14:paraId="4C22CFA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1.4.4联合体各方应签订共同投标协议，明确约定联合体各方承担的工作和相应的责任。</w:t>
      </w:r>
    </w:p>
    <w:p w14:paraId="7708949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249DE64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1.4.6联合体中有同类资质的供应商按照联合体分工承担相同工作的，按照较低的资质等级确定联合体的资质等级。</w:t>
      </w:r>
    </w:p>
    <w:p w14:paraId="6225160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6F3822F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（1）两个以上的自然人、法人或者其他组织可以组成一个联合体，以一个投标人的身份共同参加政府采购活动。</w:t>
      </w:r>
    </w:p>
    <w:p w14:paraId="3C2D848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（2）联合体中标的，联合体各方应共同与采购人签订采购合同，就采购合同约定的事项对采购人承担连带责任。</w:t>
      </w:r>
    </w:p>
    <w:p w14:paraId="708DACA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1.4.8对联合体投标的其他资格要求见投标人须知表1.4.8款。</w:t>
      </w:r>
    </w:p>
    <w:p w14:paraId="3BFC115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★1.5单位负责人为同一人或者存在直接控股、管理关系的不同供应商，其相关投标将被认定为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2497F91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46880A4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★1.7投标人在投标过程中不得向采购人提供、给予任何有价值的物品，影响其正常决策行为。一经发现，其将被认定为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6C3FC07A">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2.资金来源</w:t>
      </w:r>
    </w:p>
    <w:p w14:paraId="0C20E46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2.1本项目的采购人已获得足以支付本次招标后所签订的合同项下的资金（包括财政性资金和本项目采购中无法与财政性资金分割的非财政性资金）。</w:t>
      </w:r>
    </w:p>
    <w:p w14:paraId="3550CF5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w:t>
      </w:r>
      <w:r>
        <w:rPr>
          <w:rFonts w:hint="eastAsia" w:ascii="仿宋" w:hAnsi="仿宋" w:eastAsia="仿宋" w:cs="仿宋"/>
          <w:szCs w:val="21"/>
          <w:highlight w:val="none"/>
        </w:rPr>
        <w:t>2.2项目预算金额和分项或分包最高限价见投标人须知表2.2款。</w:t>
      </w:r>
    </w:p>
    <w:p w14:paraId="52F1CE1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w:t>
      </w:r>
      <w:r>
        <w:rPr>
          <w:rFonts w:hint="eastAsia" w:ascii="仿宋" w:hAnsi="仿宋" w:eastAsia="仿宋" w:cs="仿宋"/>
          <w:szCs w:val="21"/>
          <w:highlight w:val="none"/>
        </w:rPr>
        <w:t>2.3投标人报价超过招标文件规定的预算金额或者分项、分包最高限价的，其投标将被认定为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399C1727">
      <w:pPr>
        <w:adjustRightInd w:val="0"/>
        <w:snapToGrid w:val="0"/>
        <w:spacing w:line="360" w:lineRule="auto"/>
        <w:rPr>
          <w:rFonts w:hint="eastAsia" w:ascii="仿宋" w:hAnsi="仿宋" w:eastAsia="仿宋" w:cs="仿宋"/>
          <w:b/>
          <w:bCs/>
          <w:szCs w:val="21"/>
          <w:highlight w:val="none"/>
        </w:rPr>
      </w:pPr>
      <w:bookmarkStart w:id="33" w:name="_Toc266951048"/>
      <w:r>
        <w:rPr>
          <w:rFonts w:hint="eastAsia" w:ascii="仿宋" w:hAnsi="仿宋" w:eastAsia="仿宋" w:cs="仿宋"/>
          <w:b/>
          <w:bCs/>
          <w:szCs w:val="21"/>
          <w:highlight w:val="none"/>
        </w:rPr>
        <w:t>3.语言文字</w:t>
      </w:r>
      <w:bookmarkEnd w:id="33"/>
    </w:p>
    <w:p w14:paraId="1442600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除专用术语外，与投标有关的语言均使用中文。必要时专用术语应附有中文注释。对不同文字文本投标文件的解释发生异议的，以中文文本为准。</w:t>
      </w:r>
    </w:p>
    <w:p w14:paraId="77E950BA">
      <w:pPr>
        <w:adjustRightInd w:val="0"/>
        <w:snapToGrid w:val="0"/>
        <w:spacing w:line="360" w:lineRule="auto"/>
        <w:rPr>
          <w:rFonts w:hint="eastAsia" w:ascii="仿宋" w:hAnsi="仿宋" w:eastAsia="仿宋" w:cs="仿宋"/>
          <w:b/>
          <w:bCs/>
          <w:szCs w:val="21"/>
          <w:highlight w:val="none"/>
        </w:rPr>
      </w:pPr>
      <w:bookmarkStart w:id="34" w:name="_1.8_计量单位"/>
      <w:bookmarkEnd w:id="34"/>
      <w:bookmarkStart w:id="35" w:name="_Toc266951049"/>
      <w:r>
        <w:rPr>
          <w:rFonts w:hint="eastAsia" w:ascii="仿宋" w:hAnsi="仿宋" w:eastAsia="仿宋" w:cs="仿宋"/>
          <w:szCs w:val="21"/>
          <w:highlight w:val="none"/>
        </w:rPr>
        <w:t>★</w:t>
      </w:r>
      <w:r>
        <w:rPr>
          <w:rFonts w:hint="eastAsia" w:ascii="仿宋" w:hAnsi="仿宋" w:eastAsia="仿宋" w:cs="仿宋"/>
          <w:b/>
          <w:bCs/>
          <w:szCs w:val="21"/>
          <w:highlight w:val="none"/>
        </w:rPr>
        <w:t>4.计量单位</w:t>
      </w:r>
      <w:bookmarkEnd w:id="35"/>
    </w:p>
    <w:p w14:paraId="545DF77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除投标人须知表4款中有特殊要求外，投标文件中所使用的计量单位，应采用中华人民共和国法定计量单位。</w:t>
      </w:r>
    </w:p>
    <w:p w14:paraId="3572ABC5">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5.投标费用</w:t>
      </w:r>
    </w:p>
    <w:p w14:paraId="7CAB9AB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不论投标的结果如何，投标人应承担所有与投标有关的费用。</w:t>
      </w:r>
    </w:p>
    <w:p w14:paraId="16CDCB7C">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6.现场考察、开标前答疑会</w:t>
      </w:r>
    </w:p>
    <w:p w14:paraId="2589E0E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6.1</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"_踏勘现场" </w:instrText>
      </w:r>
      <w:r>
        <w:rPr>
          <w:rFonts w:hint="eastAsia" w:ascii="仿宋" w:hAnsi="仿宋" w:eastAsia="仿宋" w:cs="仿宋"/>
          <w:highlight w:val="none"/>
        </w:rPr>
        <w:fldChar w:fldCharType="separate"/>
      </w:r>
      <w:r>
        <w:rPr>
          <w:rFonts w:hint="eastAsia" w:ascii="仿宋" w:hAnsi="仿宋" w:eastAsia="仿宋" w:cs="仿宋"/>
          <w:szCs w:val="21"/>
          <w:highlight w:val="none"/>
        </w:rPr>
        <w:t>投标人须知表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5EB3DCFA">
      <w:pPr>
        <w:adjustRightInd w:val="0"/>
        <w:snapToGrid w:val="0"/>
        <w:spacing w:line="360" w:lineRule="auto"/>
        <w:rPr>
          <w:rFonts w:hint="eastAsia" w:ascii="仿宋" w:hAnsi="仿宋" w:eastAsia="仿宋" w:cs="仿宋"/>
          <w:b/>
          <w:bCs/>
          <w:szCs w:val="21"/>
          <w:highlight w:val="none"/>
        </w:rPr>
      </w:pPr>
      <w:bookmarkStart w:id="36" w:name="_1.10_投标预备会"/>
      <w:bookmarkEnd w:id="36"/>
      <w:r>
        <w:rPr>
          <w:rFonts w:hint="eastAsia" w:ascii="仿宋" w:hAnsi="仿宋" w:eastAsia="仿宋" w:cs="仿宋"/>
          <w:szCs w:val="21"/>
          <w:highlight w:val="none"/>
        </w:rPr>
        <w:t>6.2</w:t>
      </w:r>
      <w:r>
        <w:rPr>
          <w:rFonts w:hint="eastAsia" w:ascii="仿宋" w:hAnsi="仿宋" w:eastAsia="仿宋" w:cs="仿宋"/>
          <w:kern w:val="0"/>
          <w:szCs w:val="21"/>
          <w:highlight w:val="none"/>
        </w:rPr>
        <w:t>由于未参加现场考察或标前答疑而导致对项目实际情况不了解，影响技术文件编制、</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highlight w:val="none"/>
        </w:rPr>
        <w:fldChar w:fldCharType="separate"/>
      </w:r>
      <w:r>
        <w:rPr>
          <w:rFonts w:hint="eastAsia" w:ascii="仿宋" w:hAnsi="仿宋" w:eastAsia="仿宋" w:cs="仿宋"/>
          <w:kern w:val="0"/>
          <w:szCs w:val="21"/>
          <w:highlight w:val="none"/>
        </w:rPr>
        <w:t>投标报价</w:t>
      </w:r>
      <w:r>
        <w:rPr>
          <w:rFonts w:hint="eastAsia" w:ascii="仿宋" w:hAnsi="仿宋" w:eastAsia="仿宋" w:cs="仿宋"/>
          <w:kern w:val="0"/>
          <w:szCs w:val="21"/>
          <w:highlight w:val="none"/>
        </w:rPr>
        <w:fldChar w:fldCharType="end"/>
      </w:r>
      <w:r>
        <w:rPr>
          <w:rFonts w:hint="eastAsia" w:ascii="仿宋" w:hAnsi="仿宋" w:eastAsia="仿宋" w:cs="仿宋"/>
          <w:kern w:val="0"/>
          <w:szCs w:val="21"/>
          <w:highlight w:val="none"/>
        </w:rPr>
        <w:t>准确性、综合因素响应不全面等问题的，由投标人自行承担相应后果。</w:t>
      </w:r>
    </w:p>
    <w:p w14:paraId="433D9FE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6.3现场考察及参加标前答疑会所发生的费用及一切责任由投标人自行承担。</w:t>
      </w:r>
    </w:p>
    <w:p w14:paraId="26D7593C">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7.适用法律</w:t>
      </w:r>
    </w:p>
    <w:p w14:paraId="7C497F6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5138AA41">
      <w:pPr>
        <w:pStyle w:val="2"/>
        <w:rPr>
          <w:rFonts w:hint="eastAsia" w:ascii="仿宋" w:hAnsi="仿宋" w:eastAsia="仿宋" w:cs="仿宋"/>
          <w:sz w:val="32"/>
          <w:szCs w:val="28"/>
          <w:highlight w:val="none"/>
        </w:rPr>
      </w:pPr>
      <w:bookmarkStart w:id="37" w:name="_Toc10106_WPSOffice_Level2"/>
      <w:r>
        <w:rPr>
          <w:rFonts w:hint="eastAsia" w:ascii="仿宋" w:hAnsi="仿宋" w:eastAsia="仿宋" w:cs="仿宋"/>
          <w:sz w:val="32"/>
          <w:szCs w:val="28"/>
          <w:highlight w:val="none"/>
        </w:rPr>
        <w:t>三 招标文件</w:t>
      </w:r>
      <w:bookmarkEnd w:id="37"/>
    </w:p>
    <w:p w14:paraId="7317A3AB">
      <w:pPr>
        <w:tabs>
          <w:tab w:val="left" w:pos="312"/>
        </w:tabs>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8.招标文件构成</w:t>
      </w:r>
    </w:p>
    <w:p w14:paraId="4C681770">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招标</w:t>
      </w:r>
      <w:r>
        <w:rPr>
          <w:rFonts w:hint="eastAsia" w:ascii="仿宋" w:hAnsi="仿宋" w:eastAsia="仿宋" w:cs="仿宋"/>
          <w:highlight w:val="none"/>
        </w:rPr>
        <w:t>文件内容如下:</w:t>
      </w:r>
    </w:p>
    <w:p w14:paraId="548E00A0">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kern w:val="0"/>
          <w:szCs w:val="21"/>
          <w:highlight w:val="none"/>
        </w:rPr>
        <w:t>招标</w:t>
      </w:r>
      <w:r>
        <w:rPr>
          <w:rFonts w:hint="eastAsia" w:ascii="仿宋" w:hAnsi="仿宋" w:eastAsia="仿宋" w:cs="仿宋"/>
          <w:highlight w:val="none"/>
        </w:rPr>
        <w:t>公告</w:t>
      </w:r>
    </w:p>
    <w:p w14:paraId="48DCECA6">
      <w:pPr>
        <w:numPr>
          <w:ilvl w:val="0"/>
          <w:numId w:val="6"/>
        </w:numPr>
        <w:adjustRightInd w:val="0"/>
        <w:snapToGrid w:val="0"/>
        <w:spacing w:line="360" w:lineRule="auto"/>
        <w:ind w:firstLine="420" w:firstLineChars="200"/>
        <w:rPr>
          <w:rFonts w:hint="eastAsia" w:ascii="仿宋" w:hAnsi="仿宋" w:eastAsia="仿宋" w:cs="仿宋"/>
          <w:highlight w:val="none"/>
        </w:rPr>
      </w:pPr>
      <w:bookmarkStart w:id="38" w:name="_Toc24604_WPSOffice_Level2"/>
      <w:bookmarkStart w:id="39" w:name="_Toc25935_WPSOffice_Level2"/>
      <w:bookmarkStart w:id="40" w:name="_Toc4961_WPSOffice_Level2"/>
      <w:bookmarkStart w:id="41" w:name="_Toc188_WPSOffice_Level2"/>
      <w:r>
        <w:rPr>
          <w:rFonts w:hint="eastAsia" w:ascii="仿宋" w:hAnsi="仿宋" w:eastAsia="仿宋" w:cs="仿宋"/>
          <w:highlight w:val="none"/>
        </w:rPr>
        <w:t>投标人须知</w:t>
      </w:r>
      <w:bookmarkEnd w:id="38"/>
      <w:bookmarkEnd w:id="39"/>
      <w:bookmarkEnd w:id="40"/>
      <w:bookmarkEnd w:id="41"/>
    </w:p>
    <w:p w14:paraId="31104D53">
      <w:pPr>
        <w:adjustRightInd w:val="0"/>
        <w:snapToGrid w:val="0"/>
        <w:spacing w:line="360" w:lineRule="auto"/>
        <w:ind w:firstLine="420" w:firstLineChars="200"/>
        <w:rPr>
          <w:rFonts w:hint="eastAsia" w:ascii="仿宋" w:hAnsi="仿宋" w:eastAsia="仿宋" w:cs="仿宋"/>
          <w:highlight w:val="none"/>
        </w:rPr>
      </w:pPr>
      <w:bookmarkStart w:id="42" w:name="_Toc32235_WPSOffice_Level2"/>
      <w:bookmarkStart w:id="43" w:name="_Toc31424_WPSOffice_Level2"/>
      <w:bookmarkStart w:id="44" w:name="_Toc2443_WPSOffice_Level2"/>
      <w:bookmarkStart w:id="45" w:name="_Toc13276_WPSOffice_Level2"/>
      <w:r>
        <w:rPr>
          <w:rFonts w:hint="eastAsia" w:ascii="仿宋" w:hAnsi="仿宋" w:eastAsia="仿宋" w:cs="仿宋"/>
          <w:highlight w:val="none"/>
        </w:rPr>
        <w:t>第二章 投标文件内容及格式</w:t>
      </w:r>
      <w:bookmarkEnd w:id="42"/>
      <w:bookmarkEnd w:id="43"/>
      <w:bookmarkEnd w:id="44"/>
      <w:bookmarkEnd w:id="45"/>
    </w:p>
    <w:p w14:paraId="78E0DC89">
      <w:pPr>
        <w:adjustRightInd w:val="0"/>
        <w:snapToGrid w:val="0"/>
        <w:spacing w:line="360" w:lineRule="auto"/>
        <w:ind w:firstLine="420" w:firstLineChars="200"/>
        <w:rPr>
          <w:rFonts w:hint="eastAsia" w:ascii="仿宋" w:hAnsi="仿宋" w:eastAsia="仿宋" w:cs="仿宋"/>
          <w:highlight w:val="none"/>
        </w:rPr>
      </w:pPr>
      <w:bookmarkStart w:id="46" w:name="_Toc16269_WPSOffice_Level2"/>
      <w:bookmarkStart w:id="47" w:name="_Toc24836_WPSOffice_Level2"/>
      <w:bookmarkStart w:id="48" w:name="_Toc4416_WPSOffice_Level2"/>
      <w:bookmarkStart w:id="49" w:name="_Toc7005_WPSOffice_Level2"/>
      <w:r>
        <w:rPr>
          <w:rFonts w:hint="eastAsia" w:ascii="仿宋" w:hAnsi="仿宋" w:eastAsia="仿宋" w:cs="仿宋"/>
          <w:highlight w:val="none"/>
        </w:rPr>
        <w:t>第三章 货物需求</w:t>
      </w:r>
      <w:bookmarkEnd w:id="46"/>
      <w:bookmarkEnd w:id="47"/>
      <w:bookmarkEnd w:id="48"/>
      <w:bookmarkEnd w:id="49"/>
    </w:p>
    <w:p w14:paraId="58FB14E4">
      <w:pPr>
        <w:adjustRightInd w:val="0"/>
        <w:snapToGrid w:val="0"/>
        <w:spacing w:line="360" w:lineRule="auto"/>
        <w:ind w:firstLine="420" w:firstLineChars="200"/>
        <w:rPr>
          <w:rFonts w:hint="eastAsia" w:ascii="仿宋" w:hAnsi="仿宋" w:eastAsia="仿宋" w:cs="仿宋"/>
          <w:highlight w:val="none"/>
        </w:rPr>
      </w:pPr>
      <w:bookmarkStart w:id="50" w:name="_Toc16119_WPSOffice_Level2"/>
      <w:bookmarkStart w:id="51" w:name="_Toc23459_WPSOffice_Level2"/>
      <w:bookmarkStart w:id="52" w:name="_Toc25382_WPSOffice_Level2"/>
      <w:bookmarkStart w:id="53" w:name="_Toc16294_WPSOffice_Level2"/>
      <w:r>
        <w:rPr>
          <w:rFonts w:hint="eastAsia" w:ascii="仿宋" w:hAnsi="仿宋" w:eastAsia="仿宋" w:cs="仿宋"/>
          <w:highlight w:val="none"/>
        </w:rPr>
        <w:t>第四章 评标方法</w:t>
      </w:r>
      <w:bookmarkEnd w:id="50"/>
      <w:bookmarkEnd w:id="51"/>
      <w:bookmarkEnd w:id="52"/>
      <w:bookmarkEnd w:id="53"/>
    </w:p>
    <w:p w14:paraId="1C835EB9">
      <w:pPr>
        <w:adjustRightInd w:val="0"/>
        <w:snapToGrid w:val="0"/>
        <w:spacing w:line="360" w:lineRule="auto"/>
        <w:ind w:firstLine="420" w:firstLineChars="200"/>
        <w:rPr>
          <w:rFonts w:hint="eastAsia" w:ascii="仿宋" w:hAnsi="仿宋" w:eastAsia="仿宋" w:cs="仿宋"/>
          <w:highlight w:val="none"/>
        </w:rPr>
      </w:pPr>
      <w:bookmarkStart w:id="54" w:name="_Toc17794_WPSOffice_Level2"/>
      <w:bookmarkStart w:id="55" w:name="_Toc16368_WPSOffice_Level2"/>
      <w:bookmarkStart w:id="56" w:name="_Toc9629_WPSOffice_Level2"/>
      <w:bookmarkStart w:id="57" w:name="_Toc28106_WPSOffice_Level2"/>
      <w:r>
        <w:rPr>
          <w:rFonts w:hint="eastAsia" w:ascii="仿宋" w:hAnsi="仿宋" w:eastAsia="仿宋" w:cs="仿宋"/>
          <w:highlight w:val="none"/>
        </w:rPr>
        <w:t>第五章 政府采购合同</w:t>
      </w:r>
      <w:bookmarkEnd w:id="54"/>
      <w:bookmarkEnd w:id="55"/>
      <w:bookmarkEnd w:id="56"/>
      <w:bookmarkEnd w:id="57"/>
      <w:r>
        <w:rPr>
          <w:rFonts w:hint="eastAsia" w:ascii="仿宋" w:hAnsi="仿宋" w:eastAsia="仿宋" w:cs="仿宋"/>
          <w:highlight w:val="none"/>
        </w:rPr>
        <w:t>条款及格式</w:t>
      </w:r>
    </w:p>
    <w:p w14:paraId="125DDB8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4A63B60F">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9.招标文件的澄清与修改</w:t>
      </w:r>
    </w:p>
    <w:p w14:paraId="5E180EB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7EA1E35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9.2澄清或者修改的内容为招标文件的组成部分，对所有招标文件的收受人具有约束力。投标人在收到上述通知后，应及时向采购代理机构回函确认。</w:t>
      </w:r>
    </w:p>
    <w:p w14:paraId="0E68676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9.3供应商</w:t>
      </w:r>
      <w:r>
        <w:rPr>
          <w:rFonts w:hint="eastAsia" w:ascii="仿宋" w:hAnsi="仿宋" w:eastAsia="仿宋" w:cs="仿宋"/>
          <w:szCs w:val="21"/>
          <w:highlight w:val="none"/>
        </w:rPr>
        <w:t>请随时关注辽宁政府采购网发布的变更公告，如因未关注变更公告发生的任何问题，由</w:t>
      </w:r>
      <w:r>
        <w:rPr>
          <w:rFonts w:hint="eastAsia" w:ascii="仿宋" w:hAnsi="仿宋" w:eastAsia="仿宋" w:cs="仿宋"/>
          <w:szCs w:val="21"/>
          <w:highlight w:val="none"/>
          <w:lang w:val="en-US" w:eastAsia="zh-CN"/>
        </w:rPr>
        <w:t>供应商</w:t>
      </w:r>
      <w:r>
        <w:rPr>
          <w:rFonts w:hint="eastAsia" w:ascii="仿宋" w:hAnsi="仿宋" w:eastAsia="仿宋" w:cs="仿宋"/>
          <w:szCs w:val="21"/>
          <w:highlight w:val="none"/>
        </w:rPr>
        <w:t>自行负责。</w:t>
      </w:r>
    </w:p>
    <w:p w14:paraId="3FCBA822">
      <w:pPr>
        <w:pStyle w:val="21"/>
        <w:rPr>
          <w:rFonts w:hint="eastAsia" w:ascii="仿宋" w:hAnsi="仿宋" w:eastAsia="仿宋" w:cs="仿宋"/>
          <w:highlight w:val="none"/>
        </w:rPr>
      </w:pPr>
    </w:p>
    <w:p w14:paraId="20D376BD">
      <w:pPr>
        <w:pStyle w:val="2"/>
        <w:rPr>
          <w:rFonts w:hint="eastAsia" w:ascii="仿宋" w:hAnsi="仿宋" w:eastAsia="仿宋" w:cs="仿宋"/>
          <w:sz w:val="32"/>
          <w:szCs w:val="32"/>
          <w:highlight w:val="none"/>
        </w:rPr>
      </w:pPr>
      <w:bookmarkStart w:id="58" w:name="_Toc7415_WPSOffice_Level2"/>
      <w:r>
        <w:rPr>
          <w:rFonts w:hint="eastAsia" w:ascii="仿宋" w:hAnsi="仿宋" w:eastAsia="仿宋" w:cs="仿宋"/>
          <w:sz w:val="32"/>
          <w:szCs w:val="32"/>
          <w:highlight w:val="none"/>
        </w:rPr>
        <w:t>四 投标文件的编制</w:t>
      </w:r>
      <w:bookmarkEnd w:id="58"/>
    </w:p>
    <w:p w14:paraId="34E12D87">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10.投标范围</w:t>
      </w:r>
    </w:p>
    <w:p w14:paraId="784D1C8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10.1项目有分包的，投标人可对招标文件其中某一个分包或几个分包进行投标。（本项目不允许分包）</w:t>
      </w:r>
    </w:p>
    <w:p w14:paraId="77FAC0AF">
      <w:pPr>
        <w:adjustRightInd w:val="0"/>
        <w:snapToGrid w:val="0"/>
        <w:spacing w:line="360" w:lineRule="auto"/>
        <w:rPr>
          <w:rFonts w:hint="eastAsia" w:ascii="仿宋" w:hAnsi="仿宋" w:eastAsia="仿宋" w:cs="仿宋"/>
          <w:szCs w:val="21"/>
          <w:highlight w:val="none"/>
        </w:rPr>
      </w:pPr>
    </w:p>
    <w:p w14:paraId="52201B1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★10.2投标人应当对所投分包在招标文件中“货物需求”所列的所有货物内容进行投标，如仅响应分包中某一部分内容，其该包投标将被认定为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77263E57">
      <w:pPr>
        <w:pStyle w:val="9"/>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0904F2B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10.4无论招标文件第三章货物需求中是否要求，投标人所投货物均应符合国家强制性标准。</w:t>
      </w:r>
    </w:p>
    <w:p w14:paraId="1B1669D8">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11.投标文件构成</w:t>
      </w:r>
    </w:p>
    <w:p w14:paraId="3B5DC4C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1660CBA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★11.2投标人应按招标文件提供的格式编写投标文件。招标文件提供标准格式的按标准格式填列，未提供标准格式的可自行拟定。</w:t>
      </w:r>
    </w:p>
    <w:p w14:paraId="7FD93C7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11.3 样品或演示要求详见投标人须知表11.3款。</w:t>
      </w:r>
    </w:p>
    <w:p w14:paraId="6F01C5EA">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12.投标报价</w:t>
      </w:r>
    </w:p>
    <w:p w14:paraId="1E382A1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726F996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03E388E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12.3投标人应按招标文件要求在相关表格中标明投标货物及伴随服务的单价和总价，并由法定代表人（非法人组织的负责人）或其委托代理人签署。</w:t>
      </w:r>
    </w:p>
    <w:p w14:paraId="2A30153E">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szCs w:val="21"/>
          <w:highlight w:val="none"/>
        </w:rPr>
        <w:t>投标无效。</w:t>
      </w:r>
    </w:p>
    <w:p w14:paraId="77D8184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12.5每种货物只能有一个投标报价。采购人不接受具有附加条件的报价。</w:t>
      </w:r>
    </w:p>
    <w:p w14:paraId="344050E6">
      <w:pPr>
        <w:adjustRightInd w:val="0"/>
        <w:snapToGrid w:val="0"/>
        <w:spacing w:line="360" w:lineRule="auto"/>
        <w:rPr>
          <w:rFonts w:hint="eastAsia" w:ascii="仿宋" w:hAnsi="仿宋" w:eastAsia="仿宋" w:cs="仿宋"/>
          <w:szCs w:val="21"/>
          <w:highlight w:val="none"/>
        </w:rPr>
      </w:pPr>
      <w:bookmarkStart w:id="59" w:name="_Toc31973_WPSOffice_Level2"/>
      <w:bookmarkStart w:id="60" w:name="_Toc22507_WPSOffice_Level2"/>
      <w:r>
        <w:rPr>
          <w:rFonts w:hint="eastAsia" w:ascii="仿宋" w:hAnsi="仿宋" w:eastAsia="仿宋" w:cs="仿宋"/>
          <w:szCs w:val="21"/>
          <w:highlight w:val="none"/>
        </w:rPr>
        <w:t>12.6除非招标文件另有规定，报价原则上精确到小数点后两位。</w:t>
      </w:r>
      <w:bookmarkEnd w:id="59"/>
      <w:bookmarkEnd w:id="60"/>
    </w:p>
    <w:p w14:paraId="2B7BCF22">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★13.投标保证金</w:t>
      </w:r>
    </w:p>
    <w:p w14:paraId="64E2D33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13.1投标人应提交投标人须知表13.1款中规定的投标保证金，并作为其投标的一部分。</w:t>
      </w:r>
    </w:p>
    <w:p w14:paraId="400F0EE0">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13.2投标保证金缴纳人、招标文件领取人、投标登记人和投标人必须为同一组织机构或联合体内不同成员单位，否则将视同未按招标文件规定交纳投标保证金。</w:t>
      </w:r>
    </w:p>
    <w:p w14:paraId="171E9B47">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13.3投标人存在下列情形的，投标保证金不予退还：</w:t>
      </w:r>
    </w:p>
    <w:p w14:paraId="0420E8C6">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（1）在投标有效期内，投标人撤销投标的；</w:t>
      </w:r>
    </w:p>
    <w:p w14:paraId="59B5357B">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（2）中标后不按本须知第34款的规定与采购人签订合同的；</w:t>
      </w:r>
    </w:p>
    <w:p w14:paraId="5DA5417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（3）中标后不按本须知第35款的规定提交履约保证金的；</w:t>
      </w:r>
    </w:p>
    <w:p w14:paraId="312D3F8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（4）中标后不按本须知第36款的规定缴纳采购代理服务费的；</w:t>
      </w:r>
    </w:p>
    <w:p w14:paraId="78897EA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（5）存在其他违法违规行为的。</w:t>
      </w:r>
    </w:p>
    <w:p w14:paraId="778CCC0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13.4联合体投标的，可以由联合体中的一方或者共同提交投标保证金。以一方名义提交投标保证金的，对联合体各方均具有约束力。</w:t>
      </w:r>
    </w:p>
    <w:p w14:paraId="1D78CE2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13.5投标保证金的退还：</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如收取</w:t>
      </w:r>
      <w:r>
        <w:rPr>
          <w:rFonts w:hint="eastAsia" w:ascii="仿宋" w:hAnsi="仿宋" w:eastAsia="仿宋" w:cs="仿宋"/>
          <w:szCs w:val="21"/>
          <w:highlight w:val="none"/>
          <w:lang w:eastAsia="zh-CN"/>
        </w:rPr>
        <w:t>）</w:t>
      </w:r>
    </w:p>
    <w:p w14:paraId="4706494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13.5.1中标人应在与采购人签订合同之日起5个工作日内，及时联系保证金收受机构办理投标保证金退还手续。</w:t>
      </w:r>
    </w:p>
    <w:p w14:paraId="1E09AB3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13.5.2未中标投标人的投标保证金将在中标通知书发出之日暨中标结果公告公布之日起5个工作日内无息退还。投标人应及时联系保证金收受机构办理退还投标保证金手续。</w:t>
      </w:r>
    </w:p>
    <w:p w14:paraId="4F132A1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248DEE3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注明： 政府采购投标担保函不予退回。</w:t>
      </w:r>
    </w:p>
    <w:p w14:paraId="07C38B9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 因投标人自身原因导致无法及时退还的，采购人或采购代理机构将不承担相应责任。</w:t>
      </w:r>
    </w:p>
    <w:p w14:paraId="2309172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14.证明投标标的的合格性和符合招标文件规定的技术文件</w:t>
      </w:r>
    </w:p>
    <w:p w14:paraId="5532A19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14.1投标人应提交证明文件，证明其投标内容符合招标文件规定。该证明文件是投标文件的一部分。</w:t>
      </w:r>
    </w:p>
    <w:p w14:paraId="5215F2D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14.2上款所述的证明文件，可以是文字资料、图纸和数据，它包括：</w:t>
      </w:r>
    </w:p>
    <w:p w14:paraId="054069D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（1）货物主要技术指标和性能的详细说明；</w:t>
      </w:r>
    </w:p>
    <w:p w14:paraId="79F788B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（2）货物从采购人开始使用至招标文件规定的保质期内正常、连续地使用所必须的备件和专用工具清单，包括备件和专用工具的货源及现行价格;</w:t>
      </w:r>
    </w:p>
    <w:p w14:paraId="2A6A642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（3）对照招标文件技术规格，逐条说明所提供货物及伴随的工程和服务已对招标文件的技术规格做出了实质性的响应，或申明与技术规格条文的偏差和例外。</w:t>
      </w:r>
    </w:p>
    <w:p w14:paraId="3940EC2A">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15.投标有效期</w:t>
      </w:r>
    </w:p>
    <w:p w14:paraId="2826774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15.1投标应在投标人须知表15.1款中规定的投标有效期内保持有效。投标有效期不满足要求的投标，其投标将被认定为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7E4B4A4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31E319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16.投标文件的签署及规定</w:t>
      </w:r>
    </w:p>
    <w:p w14:paraId="12C3030E">
      <w:pPr>
        <w:adjustRightInd w:val="0"/>
        <w:snapToGrid w:val="0"/>
        <w:spacing w:line="360" w:lineRule="auto"/>
        <w:rPr>
          <w:rFonts w:hint="eastAsia" w:ascii="仿宋" w:hAnsi="仿宋" w:eastAsia="仿宋" w:cs="仿宋"/>
          <w:szCs w:val="21"/>
          <w:highlight w:val="none"/>
        </w:rPr>
      </w:pPr>
      <w:bookmarkStart w:id="61" w:name="_Toc27725_WPSOffice_Level2"/>
      <w:r>
        <w:rPr>
          <w:rFonts w:hint="eastAsia" w:ascii="仿宋" w:hAnsi="仿宋" w:eastAsia="仿宋" w:cs="仿宋"/>
          <w:szCs w:val="21"/>
          <w:highlight w:val="none"/>
        </w:rPr>
        <w:t>16.1供应商应按供应商须知表16.1款中的规定，准备和递交</w:t>
      </w:r>
      <w:r>
        <w:rPr>
          <w:rFonts w:hint="eastAsia" w:ascii="仿宋" w:hAnsi="仿宋" w:eastAsia="仿宋" w:cs="仿宋"/>
          <w:szCs w:val="21"/>
          <w:highlight w:val="none"/>
          <w:lang w:val="en-US" w:eastAsia="zh-CN"/>
        </w:rPr>
        <w:t>电子版响应</w:t>
      </w:r>
      <w:r>
        <w:rPr>
          <w:rFonts w:hint="eastAsia" w:ascii="仿宋" w:hAnsi="仿宋" w:eastAsia="仿宋" w:cs="仿宋"/>
          <w:szCs w:val="21"/>
          <w:highlight w:val="none"/>
        </w:rPr>
        <w:t>文件</w:t>
      </w:r>
      <w:r>
        <w:rPr>
          <w:rFonts w:hint="eastAsia" w:ascii="仿宋" w:hAnsi="仿宋" w:eastAsia="仿宋" w:cs="仿宋"/>
          <w:szCs w:val="21"/>
          <w:highlight w:val="none"/>
          <w:lang w:val="en-US" w:eastAsia="zh-CN"/>
        </w:rPr>
        <w:t>及</w:t>
      </w:r>
      <w:r>
        <w:rPr>
          <w:rFonts w:hint="eastAsia" w:ascii="仿宋" w:hAnsi="仿宋" w:eastAsia="仿宋" w:cs="仿宋"/>
          <w:szCs w:val="21"/>
          <w:highlight w:val="none"/>
        </w:rPr>
        <w:t>电子文档</w:t>
      </w:r>
      <w:r>
        <w:rPr>
          <w:rFonts w:hint="eastAsia" w:ascii="仿宋" w:hAnsi="仿宋" w:eastAsia="仿宋" w:cs="仿宋"/>
          <w:szCs w:val="21"/>
          <w:highlight w:val="none"/>
          <w:lang w:val="en-US" w:eastAsia="zh-CN"/>
        </w:rPr>
        <w:t>备份文件（U盘）</w:t>
      </w:r>
      <w:r>
        <w:rPr>
          <w:rFonts w:hint="eastAsia" w:ascii="仿宋" w:hAnsi="仿宋" w:eastAsia="仿宋" w:cs="仿宋"/>
          <w:szCs w:val="21"/>
          <w:highlight w:val="none"/>
        </w:rPr>
        <w:t>。</w:t>
      </w:r>
    </w:p>
    <w:p w14:paraId="1C3A8A7E">
      <w:pPr>
        <w:adjustRightInd w:val="0"/>
        <w:snapToGrid w:val="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rPr>
        <w:t>★16.2每份</w:t>
      </w:r>
      <w:r>
        <w:rPr>
          <w:rFonts w:hint="eastAsia" w:ascii="仿宋" w:hAnsi="仿宋" w:eastAsia="仿宋" w:cs="仿宋"/>
          <w:szCs w:val="21"/>
          <w:highlight w:val="none"/>
          <w:lang w:val="en-US" w:eastAsia="zh-CN"/>
        </w:rPr>
        <w:t>响应</w:t>
      </w:r>
      <w:r>
        <w:rPr>
          <w:rFonts w:hint="eastAsia" w:ascii="仿宋" w:hAnsi="仿宋" w:eastAsia="仿宋" w:cs="仿宋"/>
          <w:szCs w:val="21"/>
          <w:highlight w:val="none"/>
        </w:rPr>
        <w:t>文件封皮须清楚地标明“正本”。</w:t>
      </w:r>
      <w:r>
        <w:rPr>
          <w:rFonts w:hint="eastAsia" w:ascii="仿宋" w:hAnsi="仿宋" w:eastAsia="仿宋" w:cs="仿宋"/>
          <w:szCs w:val="21"/>
          <w:highlight w:val="none"/>
          <w:lang w:val="en-US" w:eastAsia="zh-CN"/>
        </w:rPr>
        <w:t>并承诺备份文件与电子评审系统中上传的响应文件内容、格式一致。</w:t>
      </w:r>
    </w:p>
    <w:p w14:paraId="7A0A7F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E70C3C0">
      <w:pPr>
        <w:pStyle w:val="2"/>
        <w:rPr>
          <w:rFonts w:hint="eastAsia" w:ascii="仿宋" w:hAnsi="仿宋" w:eastAsia="仿宋" w:cs="仿宋"/>
          <w:sz w:val="32"/>
          <w:szCs w:val="28"/>
          <w:highlight w:val="none"/>
        </w:rPr>
      </w:pPr>
      <w:r>
        <w:rPr>
          <w:rFonts w:hint="eastAsia" w:ascii="仿宋" w:hAnsi="仿宋" w:eastAsia="仿宋" w:cs="仿宋"/>
          <w:sz w:val="32"/>
          <w:szCs w:val="28"/>
          <w:highlight w:val="none"/>
        </w:rPr>
        <w:t>五 投标文件的递交</w:t>
      </w:r>
      <w:bookmarkEnd w:id="61"/>
    </w:p>
    <w:p w14:paraId="3BA479E0">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17.投标文件的密封和标记</w:t>
      </w:r>
    </w:p>
    <w:p w14:paraId="56DC18F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17.1</w:t>
      </w:r>
      <w:r>
        <w:rPr>
          <w:rFonts w:hint="eastAsia" w:ascii="仿宋" w:hAnsi="仿宋" w:eastAsia="仿宋" w:cs="仿宋"/>
          <w:szCs w:val="21"/>
          <w:highlight w:val="none"/>
          <w:lang w:val="en-US" w:eastAsia="zh-CN"/>
        </w:rPr>
        <w:t>供应商</w:t>
      </w:r>
      <w:r>
        <w:rPr>
          <w:rFonts w:hint="eastAsia" w:ascii="仿宋" w:hAnsi="仿宋" w:eastAsia="仿宋" w:cs="仿宋"/>
          <w:szCs w:val="21"/>
          <w:highlight w:val="none"/>
        </w:rPr>
        <w:t>应将电子文档密封</w:t>
      </w:r>
      <w:r>
        <w:rPr>
          <w:rFonts w:hint="eastAsia" w:ascii="仿宋" w:hAnsi="仿宋" w:eastAsia="仿宋" w:cs="仿宋"/>
          <w:szCs w:val="21"/>
          <w:highlight w:val="none"/>
          <w:lang w:val="en-US" w:eastAsia="zh-CN"/>
        </w:rPr>
        <w:t>递交，并在辽宁政府采购网上上传电子响应文件</w:t>
      </w:r>
      <w:r>
        <w:rPr>
          <w:rFonts w:hint="eastAsia" w:ascii="仿宋" w:hAnsi="仿宋" w:eastAsia="仿宋" w:cs="仿宋"/>
          <w:szCs w:val="21"/>
          <w:highlight w:val="none"/>
        </w:rPr>
        <w:t>。</w:t>
      </w:r>
    </w:p>
    <w:p w14:paraId="2BA88C4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17.2所有包装封皮上均应：</w:t>
      </w:r>
    </w:p>
    <w:p w14:paraId="53A3427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（1）注明项目名称、项目编号、包号、投标人名称。</w:t>
      </w:r>
    </w:p>
    <w:p w14:paraId="644080A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（2）加盖投标人单位公章。</w:t>
      </w:r>
    </w:p>
    <w:p w14:paraId="1C4AA32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17.3如果投标人未按上述要求密封，其投标文件将被</w:t>
      </w:r>
      <w:r>
        <w:rPr>
          <w:rFonts w:hint="eastAsia" w:ascii="仿宋" w:hAnsi="仿宋" w:eastAsia="仿宋" w:cs="仿宋"/>
          <w:b/>
          <w:bCs/>
          <w:szCs w:val="21"/>
          <w:highlight w:val="none"/>
        </w:rPr>
        <w:t>拒绝接收</w:t>
      </w:r>
      <w:r>
        <w:rPr>
          <w:rFonts w:hint="eastAsia" w:ascii="仿宋" w:hAnsi="仿宋" w:eastAsia="仿宋" w:cs="仿宋"/>
          <w:szCs w:val="21"/>
          <w:highlight w:val="none"/>
        </w:rPr>
        <w:t>。</w:t>
      </w:r>
    </w:p>
    <w:p w14:paraId="68AB5126">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18.投标截止</w:t>
      </w:r>
    </w:p>
    <w:p w14:paraId="6098A0D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18.1投标人应在投标人须知表18.1中规定的递交投标文件截止时间前，将投标文件递交到投标人须知表18.1款中规定的地点。</w:t>
      </w:r>
    </w:p>
    <w:p w14:paraId="69574C4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1CFB0BEC">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19.投标文件的接收、修改与撤回</w:t>
      </w:r>
    </w:p>
    <w:p w14:paraId="660C28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19.1在投标截止时间后送达的投标文件，采购人和采购代理机构将</w:t>
      </w:r>
      <w:r>
        <w:rPr>
          <w:rFonts w:hint="eastAsia" w:ascii="仿宋" w:hAnsi="仿宋" w:eastAsia="仿宋" w:cs="仿宋"/>
          <w:b/>
          <w:bCs/>
          <w:szCs w:val="21"/>
          <w:highlight w:val="none"/>
        </w:rPr>
        <w:t>拒绝接收</w:t>
      </w:r>
      <w:r>
        <w:rPr>
          <w:rFonts w:hint="eastAsia" w:ascii="仿宋" w:hAnsi="仿宋" w:eastAsia="仿宋" w:cs="仿宋"/>
          <w:szCs w:val="21"/>
          <w:highlight w:val="none"/>
        </w:rPr>
        <w:t>。</w:t>
      </w:r>
    </w:p>
    <w:p w14:paraId="017A7FE5">
      <w:pPr>
        <w:adjustRightInd w:val="0"/>
        <w:snapToGrid w:val="0"/>
        <w:spacing w:line="360" w:lineRule="auto"/>
        <w:rPr>
          <w:rFonts w:hint="eastAsia" w:ascii="仿宋" w:hAnsi="仿宋" w:eastAsia="仿宋" w:cs="仿宋"/>
          <w:b w:val="0"/>
          <w:bCs w:val="0"/>
          <w:color w:val="auto"/>
          <w:szCs w:val="21"/>
          <w:highlight w:val="none"/>
        </w:rPr>
      </w:pPr>
      <w:r>
        <w:rPr>
          <w:rFonts w:hint="eastAsia" w:ascii="仿宋" w:hAnsi="仿宋" w:eastAsia="仿宋" w:cs="仿宋"/>
          <w:b w:val="0"/>
          <w:bCs w:val="0"/>
          <w:szCs w:val="21"/>
          <w:highlight w:val="none"/>
        </w:rPr>
        <w:t>19.2递交响应文件以后，如果供应商要进行修改或撤回响应文件</w:t>
      </w:r>
      <w:r>
        <w:rPr>
          <w:rFonts w:hint="eastAsia" w:ascii="仿宋" w:hAnsi="仿宋" w:eastAsia="仿宋" w:cs="仿宋"/>
          <w:b w:val="0"/>
          <w:bCs w:val="0"/>
          <w:color w:val="auto"/>
          <w:szCs w:val="21"/>
          <w:highlight w:val="none"/>
        </w:rPr>
        <w:t>，</w:t>
      </w:r>
      <w:r>
        <w:rPr>
          <w:rFonts w:hint="eastAsia" w:ascii="仿宋" w:hAnsi="仿宋" w:eastAsia="仿宋" w:cs="仿宋"/>
          <w:b w:val="0"/>
          <w:bCs w:val="0"/>
          <w:color w:val="auto"/>
          <w:szCs w:val="21"/>
          <w:highlight w:val="none"/>
          <w:lang w:val="en-US" w:eastAsia="zh-CN"/>
        </w:rPr>
        <w:t>按照辽宁政府采购网规定执行。</w:t>
      </w:r>
    </w:p>
    <w:p w14:paraId="581875F7">
      <w:pPr>
        <w:adjustRightInd w:val="0"/>
        <w:snapToGrid w:val="0"/>
        <w:spacing w:line="360" w:lineRule="auto"/>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t>19.3在提交响应文件截止时间之后，除需提交最后报价外，供应商不得对其响应文件做任何修改；</w:t>
      </w:r>
    </w:p>
    <w:p w14:paraId="3F628456">
      <w:pPr>
        <w:adjustRightInd w:val="0"/>
        <w:snapToGrid w:val="0"/>
        <w:spacing w:line="360" w:lineRule="auto"/>
        <w:rPr>
          <w:rFonts w:hint="eastAsia" w:ascii="仿宋" w:hAnsi="仿宋" w:eastAsia="仿宋" w:cs="仿宋"/>
          <w:b w:val="0"/>
          <w:bCs w:val="0"/>
          <w:color w:val="auto"/>
          <w:szCs w:val="21"/>
          <w:highlight w:val="none"/>
          <w:lang w:val="en-US" w:eastAsia="zh-CN"/>
        </w:rPr>
      </w:pPr>
      <w:r>
        <w:rPr>
          <w:rFonts w:hint="eastAsia" w:ascii="仿宋" w:hAnsi="仿宋" w:eastAsia="仿宋" w:cs="仿宋"/>
          <w:b w:val="0"/>
          <w:bCs w:val="0"/>
          <w:color w:val="auto"/>
          <w:szCs w:val="21"/>
          <w:highlight w:val="none"/>
        </w:rPr>
        <w:t>19.</w:t>
      </w:r>
      <w:r>
        <w:rPr>
          <w:rFonts w:hint="eastAsia" w:ascii="仿宋" w:hAnsi="仿宋" w:eastAsia="仿宋" w:cs="仿宋"/>
          <w:b w:val="0"/>
          <w:bCs w:val="0"/>
          <w:color w:val="auto"/>
          <w:szCs w:val="21"/>
          <w:highlight w:val="none"/>
          <w:lang w:val="en-US" w:eastAsia="zh-CN"/>
        </w:rPr>
        <w:t>4</w:t>
      </w:r>
      <w:r>
        <w:rPr>
          <w:rFonts w:hint="eastAsia" w:ascii="仿宋" w:hAnsi="仿宋" w:eastAsia="仿宋" w:cs="仿宋"/>
          <w:b w:val="0"/>
          <w:bCs w:val="0"/>
          <w:color w:val="auto"/>
          <w:szCs w:val="21"/>
          <w:highlight w:val="none"/>
        </w:rPr>
        <w:t xml:space="preserve"> </w:t>
      </w:r>
      <w:r>
        <w:rPr>
          <w:rFonts w:hint="eastAsia" w:ascii="仿宋" w:hAnsi="仿宋" w:eastAsia="仿宋" w:cs="仿宋"/>
          <w:b w:val="0"/>
          <w:bCs w:val="0"/>
          <w:color w:val="auto"/>
          <w:szCs w:val="21"/>
          <w:highlight w:val="none"/>
          <w:lang w:val="en-US" w:eastAsia="zh-CN"/>
        </w:rPr>
        <w:t>启用备份文件：备份文件的介质与采购档案一并存档，不予退回；不启用备份文件，将未使用的密封备份文件退还供应商，并做好记录存档。</w:t>
      </w:r>
    </w:p>
    <w:p w14:paraId="67D52DB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19.5采购人和采购代理机构对所接收并当众宣读投标内容的投标文件概不退回。</w:t>
      </w:r>
    </w:p>
    <w:p w14:paraId="545E7423">
      <w:pPr>
        <w:pStyle w:val="2"/>
        <w:rPr>
          <w:rFonts w:hint="eastAsia" w:ascii="仿宋" w:hAnsi="仿宋" w:eastAsia="仿宋" w:cs="仿宋"/>
          <w:sz w:val="32"/>
          <w:szCs w:val="28"/>
          <w:highlight w:val="none"/>
        </w:rPr>
      </w:pPr>
      <w:bookmarkStart w:id="62" w:name="_Toc988_WPSOffice_Level2"/>
      <w:r>
        <w:rPr>
          <w:rFonts w:hint="eastAsia" w:ascii="仿宋" w:hAnsi="仿宋" w:eastAsia="仿宋" w:cs="仿宋"/>
          <w:sz w:val="32"/>
          <w:szCs w:val="28"/>
          <w:highlight w:val="none"/>
        </w:rPr>
        <w:t>六 开标及评标</w:t>
      </w:r>
      <w:bookmarkEnd w:id="62"/>
    </w:p>
    <w:p w14:paraId="21D3A545">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20.开标</w:t>
      </w:r>
    </w:p>
    <w:p w14:paraId="2AA0182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20.1采购人和采购代理机构将按投标人须知表20.1款中规定的开标时间和地点组织公开开标并邀请所有投标人代表参加。</w:t>
      </w:r>
    </w:p>
    <w:p w14:paraId="60B82BA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投标人不足3家的，不得开标。评标委员会成员不得参加开标活动。</w:t>
      </w:r>
    </w:p>
    <w:p w14:paraId="4AD45CA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1F51FD7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未宣读投标价格、价格折扣等实质内容，评标时不予承认。</w:t>
      </w:r>
    </w:p>
    <w:p w14:paraId="32EB752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20.3采购人或采购代理机构将对开标过程进行记录，由参加开标的各投标人代表和相关工作人员签字确认，并存档备查。投标人未参加开标或未签字确认的，视同认可开标结果。</w:t>
      </w:r>
    </w:p>
    <w:p w14:paraId="50E3A56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20.4投标人代表对开标过程和开标记录有疑义，以及认为采购人、采购代理机构相关工作人员有需要回避的情形的，应当场提出询问或者回避申请。</w:t>
      </w:r>
    </w:p>
    <w:p w14:paraId="5B0DF4BB">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21.组建评标委员会</w:t>
      </w:r>
    </w:p>
    <w:p w14:paraId="3F270B5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按照《中华人民共和国政府采购法》、《中华人民共和国政府采购法实施条例》有关规定依法组建评标委员会，负责本项目评标工作。本项目评标委员会组成详见投标人须知表21款。</w:t>
      </w:r>
    </w:p>
    <w:p w14:paraId="204C2F6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22.资格审查</w:t>
      </w:r>
    </w:p>
    <w:p w14:paraId="7495BE3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；通过资格审查的投标人不足3家的，不得评标。</w:t>
      </w:r>
    </w:p>
    <w:p w14:paraId="19C98D6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30325E7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076B450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以联合体形式参加投标的，联合体任何成员存在以上不良信用记录的，联合体投标将被认定为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71FB06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22.2.2查询及记录方式：采购人或采购代理机构经办人将查询网页打印并存档备查。投标人不良信用记录以采购人或采购代理机构查询结果为准。</w:t>
      </w:r>
    </w:p>
    <w:p w14:paraId="47F721D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在本招标文件规定的查询时间之后，网站信息发生的任何变更均不再作为评标依据。</w:t>
      </w:r>
    </w:p>
    <w:p w14:paraId="726BB87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投标人自行提供的与网站信息不一致的其他证明材料亦不作为资格审查依据。</w:t>
      </w:r>
    </w:p>
    <w:p w14:paraId="1750E3F8">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23.符合性审查</w:t>
      </w:r>
    </w:p>
    <w:p w14:paraId="0AEC270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；通过符合性审查的投标人数量不足3家的，不得作进一步的比较和评价。</w:t>
      </w:r>
    </w:p>
    <w:p w14:paraId="024BA7EB">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24.投标文件的澄清</w:t>
      </w:r>
    </w:p>
    <w:p w14:paraId="5902C5F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1EC04D7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24.2投标人的澄清、说明或补正将作为投标文件的一部分。</w:t>
      </w:r>
    </w:p>
    <w:p w14:paraId="49171C2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24.3投标文件报价出现前后不一致的，按照下列规定修正：</w:t>
      </w:r>
    </w:p>
    <w:p w14:paraId="69FACDB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（1）投标文件中开标一览表内容与投标文件中相应内容不一致的，以开标一览表为准；</w:t>
      </w:r>
    </w:p>
    <w:p w14:paraId="6336C2E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44A23FD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14:paraId="19E69F4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63A5A03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同时出现两种以上不一致的，按照前款规定的顺序修正。修正后的报价经投标人确认后产生约束力，投标人不确认的，其投标将被认定为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3C916CC4">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24.4</w:t>
      </w:r>
      <w:r>
        <w:rPr>
          <w:rFonts w:hint="eastAsia" w:ascii="仿宋" w:hAnsi="仿宋" w:eastAsia="仿宋" w:cs="仿宋"/>
          <w:b/>
          <w:bCs/>
          <w:szCs w:val="21"/>
          <w:highlight w:val="none"/>
        </w:rPr>
        <w:t>评标委员会认为</w:t>
      </w:r>
      <w:r>
        <w:rPr>
          <w:rFonts w:hint="eastAsia" w:ascii="仿宋" w:hAnsi="仿宋" w:eastAsia="仿宋" w:cs="仿宋"/>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Cs w:val="21"/>
          <w:highlight w:val="none"/>
        </w:rPr>
        <w:t>无效投标</w:t>
      </w:r>
      <w:r>
        <w:rPr>
          <w:rFonts w:hint="eastAsia" w:ascii="仿宋" w:hAnsi="仿宋" w:eastAsia="仿宋" w:cs="仿宋"/>
          <w:szCs w:val="21"/>
          <w:highlight w:val="none"/>
        </w:rPr>
        <w:t>处理。提交证明材料的合理时间按第四章 评标方法规定执行。</w:t>
      </w:r>
    </w:p>
    <w:p w14:paraId="1839D50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25样品及演示</w:t>
      </w:r>
    </w:p>
    <w:p w14:paraId="595D4CB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25.1投标人须知表11.3款中要求投标人提供样品的，按照投标人须知表25.1款中样品的评审方法以及评审标准进行评审。</w:t>
      </w:r>
    </w:p>
    <w:p w14:paraId="1198A82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34FDD61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25.3演示的评审方法以及评审标准具体内容见投标人须知表25.1款。</w:t>
      </w:r>
    </w:p>
    <w:p w14:paraId="7623235C">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26.投标无效</w:t>
      </w:r>
    </w:p>
    <w:p w14:paraId="2EFD052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26.1在比较与评价之前，根据本须知的规定，评标委员会将审查每份投标文件是否实质上响应了招标文件的要求。</w:t>
      </w:r>
    </w:p>
    <w:p w14:paraId="13EFB2F1">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实质性要求是指招标文件中带有★号标识内容（包括本级及其下级编号中所有内容）等文字说明的要求。</w:t>
      </w:r>
    </w:p>
    <w:p w14:paraId="41F5861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对招标文件的实质性要求进行响应是指与招标文件中带有★号标识内容的文字说明、条款、条件和规格等要求相符。</w:t>
      </w:r>
    </w:p>
    <w:p w14:paraId="05031BC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如果投标文件没有对招标文件的实质性要求进行响应，将作为</w:t>
      </w:r>
      <w:r>
        <w:rPr>
          <w:rFonts w:hint="eastAsia" w:ascii="仿宋" w:hAnsi="仿宋" w:eastAsia="仿宋" w:cs="仿宋"/>
          <w:b/>
          <w:bCs/>
          <w:szCs w:val="21"/>
          <w:highlight w:val="none"/>
        </w:rPr>
        <w:t>无效投标</w:t>
      </w:r>
      <w:r>
        <w:rPr>
          <w:rFonts w:hint="eastAsia" w:ascii="仿宋" w:hAnsi="仿宋" w:eastAsia="仿宋" w:cs="仿宋"/>
          <w:szCs w:val="21"/>
          <w:highlight w:val="none"/>
        </w:rPr>
        <w:t>处理，投标人不得再对投标文件进行任何修正从而使其投标成为实质上响应的投标。</w:t>
      </w:r>
    </w:p>
    <w:p w14:paraId="2E74E84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评标委员会决定投标的响应性只根据招标文件要求、投标文件内容及财政主管部门指定媒体发布的相关信息。</w:t>
      </w:r>
    </w:p>
    <w:p w14:paraId="6711922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26.2如发现下列情况之一的，其投标将被认定为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3E0D0B4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）未按照招标文件规定要求签署、盖章的；</w:t>
      </w:r>
    </w:p>
    <w:p w14:paraId="218263E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）投标人的报价超过了招标文件中规定的预算金额或者最高限价的；</w:t>
      </w:r>
    </w:p>
    <w:p w14:paraId="2229D64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）不具备招标文件中规定的资格要求的；</w:t>
      </w:r>
    </w:p>
    <w:p w14:paraId="6E3FBC2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）不符合法律、法规和招标文件中规定的其他实质性要求的。</w:t>
      </w:r>
    </w:p>
    <w:p w14:paraId="5530B8C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）与其他投标人串通投标，或者与采购人串通投标；</w:t>
      </w:r>
    </w:p>
    <w:p w14:paraId="3CBCD0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）评标委员会认为投标人的报价明显低于其他通过符合性审查投标人的报价，有可能影响履约的，且投标人未按照规定证明其报价合理性的；</w:t>
      </w:r>
    </w:p>
    <w:p w14:paraId="153303D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）投标文件含有采购人不能接受的附加条件的；</w:t>
      </w:r>
    </w:p>
    <w:p w14:paraId="6FC3332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8</w:t>
      </w:r>
      <w:r>
        <w:rPr>
          <w:rFonts w:hint="eastAsia" w:ascii="仿宋" w:hAnsi="仿宋" w:eastAsia="仿宋" w:cs="仿宋"/>
          <w:szCs w:val="21"/>
          <w:highlight w:val="none"/>
        </w:rPr>
        <w:t>）属于法律、法规和招标文件规定的其他投标无效情形；</w:t>
      </w:r>
    </w:p>
    <w:p w14:paraId="3CFA7553">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27.比较与评价</w:t>
      </w:r>
    </w:p>
    <w:p w14:paraId="0F86C16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27.1经符合性审查合格的投标文件，评标委员会将根据招标文件确定的评标方法和标准，对其技术部分和商务部分作进一步的比较和评价。</w:t>
      </w:r>
    </w:p>
    <w:p w14:paraId="26C9A65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27.2评标严格按照招标文件的要求和条件进行。根据实际情况，在投标人须知表27.2款中规定采用下列一种评标方法，详细评标标准见第四章 评标方法。</w:t>
      </w:r>
    </w:p>
    <w:p w14:paraId="71BD46D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（1）最低评标价法，是指投标文件满足招标文件全部实质性要求，且投标报价最低的投标人为中标候选人的评标方法。</w:t>
      </w:r>
    </w:p>
    <w:p w14:paraId="0A6DD34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（2）综合评分法，是指投标文件满足招标文件全部实质性要求，且按照评审因素的量化指标评审得分最高的投标人为中标候选人的评标方法。</w:t>
      </w:r>
    </w:p>
    <w:p w14:paraId="47DCEB3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27.3根据《政府采购促进中小企业发展</w:t>
      </w:r>
      <w:r>
        <w:rPr>
          <w:rFonts w:hint="eastAsia" w:ascii="仿宋" w:hAnsi="仿宋" w:eastAsia="仿宋" w:cs="仿宋"/>
          <w:szCs w:val="21"/>
          <w:highlight w:val="none"/>
          <w:lang w:eastAsia="zh-CN"/>
        </w:rPr>
        <w:t>管理</w:t>
      </w:r>
      <w:r>
        <w:rPr>
          <w:rFonts w:hint="eastAsia" w:ascii="仿宋" w:hAnsi="仿宋" w:eastAsia="仿宋" w:cs="仿宋"/>
          <w:szCs w:val="21"/>
          <w:highlight w:val="none"/>
        </w:rPr>
        <w:t>办法》（</w:t>
      </w:r>
      <w:r>
        <w:rPr>
          <w:rFonts w:hint="eastAsia" w:ascii="仿宋" w:hAnsi="仿宋" w:eastAsia="仿宋" w:cs="仿宋"/>
          <w:szCs w:val="21"/>
          <w:highlight w:val="none"/>
          <w:lang w:val="en-US" w:eastAsia="zh-CN"/>
        </w:rPr>
        <w:t>财库﹝2020﹞46 号</w:t>
      </w:r>
      <w:r>
        <w:rPr>
          <w:rFonts w:hint="eastAsia" w:ascii="仿宋" w:hAnsi="仿宋" w:eastAsia="仿宋" w:cs="仿宋"/>
          <w:szCs w:val="21"/>
          <w:highlight w:val="none"/>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10-20%后参与评审。具体详见第四章 评标方法。</w:t>
      </w:r>
    </w:p>
    <w:p w14:paraId="3323FE0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342B1C4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27.5根据财政部、辽宁省财政厅相关规定，对于列入《辽宁省创新产品和服务目录》内的产品、服务实施政府优先采购。具体优先采购办法详见第四章 评标方法。</w:t>
      </w:r>
    </w:p>
    <w:p w14:paraId="41D670AE">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28.废标</w:t>
      </w:r>
    </w:p>
    <w:p w14:paraId="5A1E4A4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出现下列情形之一，将导致项目</w:t>
      </w:r>
      <w:r>
        <w:rPr>
          <w:rFonts w:hint="eastAsia" w:ascii="仿宋" w:hAnsi="仿宋" w:eastAsia="仿宋" w:cs="仿宋"/>
          <w:b/>
          <w:bCs/>
          <w:szCs w:val="21"/>
          <w:highlight w:val="none"/>
        </w:rPr>
        <w:t>废标</w:t>
      </w:r>
      <w:r>
        <w:rPr>
          <w:rFonts w:hint="eastAsia" w:ascii="仿宋" w:hAnsi="仿宋" w:eastAsia="仿宋" w:cs="仿宋"/>
          <w:szCs w:val="21"/>
          <w:highlight w:val="none"/>
        </w:rPr>
        <w:t>：</w:t>
      </w:r>
    </w:p>
    <w:p w14:paraId="7B10E8F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（1）符合专业条件的投标人或者对招标文件做实质性响应的投标人不足3家；</w:t>
      </w:r>
    </w:p>
    <w:p w14:paraId="0313EB1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（2）出现影响采购公正的违法、违规行为的；</w:t>
      </w:r>
    </w:p>
    <w:p w14:paraId="54C3345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（3）投标人的报价均超过了采购预算或最高限价，采购人不能支付的；</w:t>
      </w:r>
    </w:p>
    <w:p w14:paraId="000A626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（4）因重大变故，采购任务取消的。</w:t>
      </w:r>
    </w:p>
    <w:p w14:paraId="60486854">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29.中标候选人的推荐原则及标准</w:t>
      </w:r>
    </w:p>
    <w:p w14:paraId="7BA6289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29.1除第32条规定外，评标委员会将根据评标标准，对实质上响应招标文件的投标人按下列方法进行排序，推荐中标候选人：</w:t>
      </w:r>
    </w:p>
    <w:p w14:paraId="7B4B78A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3A1A412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（2）采用综合评分法的，评标结果按评审后得分由高到低顺序排序。得分相同的，按第四章评标办法规定执行。</w:t>
      </w:r>
    </w:p>
    <w:p w14:paraId="26D40BF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29.2评标委员会将根据评标标准，按投标人须知表29.2款中规定的数量推荐中标候选人。</w:t>
      </w:r>
    </w:p>
    <w:p w14:paraId="42EB184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29.3因推荐中标候选人名单产生其他问题，由评标委员会集体研究处理。</w:t>
      </w:r>
    </w:p>
    <w:p w14:paraId="25C4A88B">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30.保密原则</w:t>
      </w:r>
    </w:p>
    <w:p w14:paraId="4144B7B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30.1评标将在严格保密的情况下进行。</w:t>
      </w:r>
    </w:p>
    <w:p w14:paraId="335A58E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30.2有关人员应当遵守评标工作纪律，不得泄露评审文件、评标情况和评标过程中获悉的国家秘密、商业秘密。</w:t>
      </w:r>
    </w:p>
    <w:p w14:paraId="7FFD317A">
      <w:pPr>
        <w:pStyle w:val="2"/>
        <w:rPr>
          <w:rFonts w:hint="eastAsia" w:ascii="仿宋" w:hAnsi="仿宋" w:eastAsia="仿宋" w:cs="仿宋"/>
          <w:sz w:val="32"/>
          <w:szCs w:val="28"/>
          <w:highlight w:val="none"/>
        </w:rPr>
      </w:pPr>
      <w:bookmarkStart w:id="63" w:name="_Toc4544_WPSOffice_Level2"/>
      <w:r>
        <w:rPr>
          <w:rFonts w:hint="eastAsia" w:ascii="仿宋" w:hAnsi="仿宋" w:eastAsia="仿宋" w:cs="仿宋"/>
          <w:sz w:val="32"/>
          <w:szCs w:val="28"/>
          <w:highlight w:val="none"/>
        </w:rPr>
        <w:t>七 确定中标</w:t>
      </w:r>
      <w:bookmarkEnd w:id="63"/>
    </w:p>
    <w:p w14:paraId="3E9C54D0">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31.确定中标人</w:t>
      </w:r>
    </w:p>
    <w:p w14:paraId="20D9D5B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由采购人或者采购人委托评标委员会按照投标人须知表31中规定的方式确定中标人。</w:t>
      </w:r>
    </w:p>
    <w:p w14:paraId="1918AEF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194C49EF">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★32.采购任务取消</w:t>
      </w:r>
    </w:p>
    <w:p w14:paraId="026BE76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因重大变故采购任务取消时，采购人有权拒绝任何供应商中标，且对受影响的投标人不承担任何责任。</w:t>
      </w:r>
    </w:p>
    <w:p w14:paraId="2E3228F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33.中标通知书</w:t>
      </w:r>
    </w:p>
    <w:p w14:paraId="450BD60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33.1采购人或者采购代理机构应当自中标人确定之日起2个工作日内，在辽宁政府采购网上公告中标结果。同时向中标人发出中标通知书。</w:t>
      </w:r>
    </w:p>
    <w:p w14:paraId="59EECA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33.2中标通知书是合同的组成部分。</w:t>
      </w:r>
    </w:p>
    <w:p w14:paraId="13C50136">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34.签订合同</w:t>
      </w:r>
    </w:p>
    <w:p w14:paraId="542D4EF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34.1中标人应当自发出中标通知书之日起 30 日内，与采购人签订书面合同。</w:t>
      </w:r>
    </w:p>
    <w:p w14:paraId="3909FFD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1186BE0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34.3 中标人拒绝与采购人签订合同的，采购人可以按照评标报告推荐的中标候选人名单排序，确定下一中标候选人为中标人，也可以重新开展政府采购活动。</w:t>
      </w:r>
    </w:p>
    <w:p w14:paraId="009D72EC">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35.履约保证金</w:t>
      </w:r>
    </w:p>
    <w:p w14:paraId="429F61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35.1中标人应按照投标人须知表35.1款规定向采购人缴纳履约保证金。</w:t>
      </w:r>
    </w:p>
    <w:p w14:paraId="0254399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7002C694">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w:t>
      </w:r>
      <w:r>
        <w:rPr>
          <w:rFonts w:hint="eastAsia" w:ascii="仿宋" w:hAnsi="仿宋" w:eastAsia="仿宋" w:cs="仿宋"/>
          <w:b/>
          <w:bCs/>
          <w:szCs w:val="21"/>
          <w:highlight w:val="none"/>
        </w:rPr>
        <w:t>36.采购代理服务费</w:t>
      </w:r>
    </w:p>
    <w:p w14:paraId="02FCB92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中标人须按照投标须知表36款规定，向采购代理机构支付采购代理服务费。</w:t>
      </w:r>
    </w:p>
    <w:p w14:paraId="6E2AE924">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37.廉洁自律规定</w:t>
      </w:r>
    </w:p>
    <w:p w14:paraId="1FA6606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37.1采购代理机构工作人员不得以不正当手段获取政府采购代理业务，不得与采购人、投标人恶意串通操纵政府采购活动。</w:t>
      </w:r>
    </w:p>
    <w:p w14:paraId="60C54DF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37.2采购代理机构工作人员不得接受采购人或者投标人组织的宴请、旅游、娱乐，不得收受礼品、现金、有价证券等，不得向采购人或者投标人报销应当由个人承担的费用。</w:t>
      </w:r>
    </w:p>
    <w:p w14:paraId="2C5ADB37">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38.人员回避</w:t>
      </w:r>
    </w:p>
    <w:p w14:paraId="5E10C9E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投标人认为采购人及其相关人员有法律法规所列与其他投标人有利害关系的，可以向采购人或采购代理机构书面提出回避申请，并说明理由。</w:t>
      </w:r>
    </w:p>
    <w:p w14:paraId="54E0FD82">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39.质疑与接收</w:t>
      </w:r>
    </w:p>
    <w:p w14:paraId="67C3D95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D9C58C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6DC347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超出法定质疑期的、重复提出的、分次提出的或内容、形式不符合《政府采购质疑和投诉办法》的，质疑投标人将依法承担不利后果。</w:t>
      </w:r>
    </w:p>
    <w:p w14:paraId="28FB211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39.3采购代理机构质疑函接收部门、联系电话和通讯地址, 见投标人须知表39.3款。</w:t>
      </w:r>
    </w:p>
    <w:p w14:paraId="6F126119">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40.履约验收</w:t>
      </w:r>
    </w:p>
    <w:p w14:paraId="2A4ADC46">
      <w:pPr>
        <w:adjustRightInd w:val="0"/>
        <w:snapToGrid w:val="0"/>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本项目采购人及其委托的采购代理机构将严格按照政府采购相关法律法规以及《辽宁省政府采购履约验收管理办法》（辽财采〔2017〕603号）的要求进行验收。</w:t>
      </w:r>
    </w:p>
    <w:p w14:paraId="7793661A">
      <w:pPr>
        <w:adjustRightInd w:val="0"/>
        <w:snapToGrid w:val="0"/>
        <w:spacing w:line="360" w:lineRule="auto"/>
        <w:ind w:firstLine="420"/>
        <w:rPr>
          <w:rFonts w:hint="eastAsia" w:ascii="仿宋" w:hAnsi="仿宋" w:eastAsia="仿宋" w:cs="仿宋"/>
          <w:szCs w:val="21"/>
          <w:highlight w:val="none"/>
        </w:rPr>
      </w:pPr>
    </w:p>
    <w:p w14:paraId="3834F66F">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注明：招标文件投标人须知前附表与正文不一致时，以招标文件前附表要求为准。</w:t>
      </w:r>
    </w:p>
    <w:p w14:paraId="74A9B04D">
      <w:pPr>
        <w:adjustRightInd w:val="0"/>
        <w:snapToGrid w:val="0"/>
        <w:spacing w:line="360" w:lineRule="auto"/>
        <w:ind w:firstLine="420"/>
        <w:rPr>
          <w:rFonts w:hint="eastAsia" w:ascii="仿宋" w:hAnsi="仿宋" w:eastAsia="仿宋" w:cs="仿宋"/>
          <w:szCs w:val="21"/>
          <w:highlight w:val="none"/>
        </w:rPr>
        <w:sectPr>
          <w:footerReference r:id="rId11" w:type="default"/>
          <w:pgSz w:w="11906" w:h="16838"/>
          <w:pgMar w:top="1440" w:right="1800" w:bottom="1440" w:left="1800" w:header="851" w:footer="992" w:gutter="0"/>
          <w:pgNumType w:fmt="decimal" w:start="1"/>
          <w:cols w:space="720" w:num="1"/>
          <w:docGrid w:type="linesAndChars" w:linePitch="312" w:charSpace="0"/>
        </w:sectPr>
      </w:pPr>
    </w:p>
    <w:p w14:paraId="483D2890">
      <w:pPr>
        <w:pStyle w:val="3"/>
        <w:adjustRightInd w:val="0"/>
        <w:snapToGrid w:val="0"/>
        <w:spacing w:before="0" w:after="0"/>
        <w:rPr>
          <w:rFonts w:hint="eastAsia" w:ascii="仿宋" w:hAnsi="仿宋" w:eastAsia="仿宋" w:cs="仿宋"/>
          <w:highlight w:val="none"/>
        </w:rPr>
      </w:pPr>
      <w:bookmarkStart w:id="64" w:name="_Toc6403"/>
      <w:bookmarkStart w:id="65" w:name="_Toc17725_WPSOffice_Level1"/>
      <w:r>
        <w:rPr>
          <w:rFonts w:hint="eastAsia" w:ascii="仿宋" w:hAnsi="仿宋" w:eastAsia="仿宋" w:cs="仿宋"/>
          <w:highlight w:val="none"/>
        </w:rPr>
        <w:t>第二章 投标文件内容及格式</w:t>
      </w:r>
      <w:bookmarkEnd w:id="64"/>
      <w:bookmarkEnd w:id="65"/>
    </w:p>
    <w:p w14:paraId="05C2490A">
      <w:pPr>
        <w:spacing w:before="159" w:beforeLines="50"/>
        <w:rPr>
          <w:rFonts w:hint="eastAsia" w:ascii="仿宋" w:hAnsi="仿宋" w:eastAsia="仿宋" w:cs="仿宋"/>
          <w:b/>
          <w:sz w:val="24"/>
          <w:highlight w:val="none"/>
        </w:rPr>
      </w:pPr>
      <w:bookmarkStart w:id="66" w:name="投标文件内容及格式：Block"/>
      <w:bookmarkEnd w:id="66"/>
      <w:bookmarkStart w:id="67" w:name="sys_投标文件内容及格式：Block"/>
      <w:bookmarkEnd w:id="67"/>
      <w:bookmarkStart w:id="68" w:name="_Toc1538_WPSOffice_Level2"/>
      <w:bookmarkStart w:id="69" w:name="_Toc2481_WPSOffice_Level2"/>
      <w:r>
        <w:rPr>
          <w:rFonts w:hint="eastAsia" w:ascii="仿宋" w:hAnsi="仿宋" w:eastAsia="仿宋" w:cs="仿宋"/>
          <w:b/>
          <w:sz w:val="24"/>
          <w:highlight w:val="none"/>
        </w:rPr>
        <w:t>一、投标文件、电子文档的外封面、封口、封皮及目录</w:t>
      </w:r>
      <w:bookmarkEnd w:id="68"/>
      <w:bookmarkEnd w:id="69"/>
    </w:p>
    <w:tbl>
      <w:tblPr>
        <w:tblStyle w:val="22"/>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1588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4DE1AB9E">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76" w:type="dxa"/>
            <w:noWrap w:val="0"/>
            <w:vAlign w:val="center"/>
          </w:tcPr>
          <w:p w14:paraId="6C8B35C2">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内容</w:t>
            </w:r>
          </w:p>
        </w:tc>
        <w:tc>
          <w:tcPr>
            <w:tcW w:w="742" w:type="dxa"/>
            <w:noWrap w:val="0"/>
            <w:vAlign w:val="center"/>
          </w:tcPr>
          <w:p w14:paraId="1DD28B46">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2125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4BFB4BF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76" w:type="dxa"/>
            <w:noWrap w:val="0"/>
            <w:vAlign w:val="center"/>
          </w:tcPr>
          <w:p w14:paraId="507B8935">
            <w:pPr>
              <w:widowControl/>
              <w:adjustRightInd w:val="0"/>
              <w:snapToGrid w:val="0"/>
              <w:jc w:val="left"/>
              <w:rPr>
                <w:rFonts w:hint="eastAsia" w:ascii="仿宋" w:hAnsi="仿宋" w:eastAsia="仿宋" w:cs="仿宋"/>
                <w:b/>
                <w:kern w:val="0"/>
                <w:szCs w:val="21"/>
                <w:highlight w:val="none"/>
              </w:rPr>
            </w:pPr>
            <w:r>
              <w:rPr>
                <w:rFonts w:hint="eastAsia" w:ascii="仿宋" w:hAnsi="仿宋" w:eastAsia="仿宋" w:cs="仿宋"/>
                <w:kern w:val="0"/>
                <w:szCs w:val="21"/>
                <w:highlight w:val="none"/>
              </w:rPr>
              <w:t>投标文件电子文档的外封面及封口</w:t>
            </w:r>
          </w:p>
        </w:tc>
        <w:tc>
          <w:tcPr>
            <w:tcW w:w="742" w:type="dxa"/>
            <w:noWrap w:val="0"/>
            <w:vAlign w:val="center"/>
          </w:tcPr>
          <w:p w14:paraId="17414A57">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r>
      <w:tr w14:paraId="2D29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3B05886D">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76" w:type="dxa"/>
            <w:noWrap w:val="0"/>
            <w:vAlign w:val="center"/>
          </w:tcPr>
          <w:p w14:paraId="121B6975">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投标文件的封皮</w:t>
            </w:r>
          </w:p>
        </w:tc>
        <w:tc>
          <w:tcPr>
            <w:tcW w:w="742" w:type="dxa"/>
            <w:noWrap w:val="0"/>
            <w:vAlign w:val="center"/>
          </w:tcPr>
          <w:p w14:paraId="2535D516">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r>
      <w:tr w14:paraId="17AC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056FE2BB">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76" w:type="dxa"/>
            <w:noWrap w:val="0"/>
            <w:vAlign w:val="center"/>
          </w:tcPr>
          <w:p w14:paraId="759DE9B7">
            <w:pPr>
              <w:widowControl/>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投标文件的目录</w:t>
            </w:r>
          </w:p>
        </w:tc>
        <w:tc>
          <w:tcPr>
            <w:tcW w:w="742" w:type="dxa"/>
            <w:noWrap w:val="0"/>
            <w:vAlign w:val="center"/>
          </w:tcPr>
          <w:p w14:paraId="479FD7EB">
            <w:pPr>
              <w:widowControl/>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r>
    </w:tbl>
    <w:p w14:paraId="6A810AAB">
      <w:pPr>
        <w:snapToGrid w:val="0"/>
        <w:spacing w:before="159" w:beforeLines="50"/>
        <w:rPr>
          <w:rFonts w:hint="eastAsia" w:ascii="仿宋" w:hAnsi="仿宋" w:eastAsia="仿宋" w:cs="仿宋"/>
          <w:b/>
          <w:sz w:val="24"/>
          <w:highlight w:val="none"/>
        </w:rPr>
      </w:pPr>
      <w:bookmarkStart w:id="70" w:name="_Toc31052_WPSOffice_Level2"/>
      <w:bookmarkStart w:id="71" w:name="_Toc1266_WPSOffice_Level2"/>
      <w:r>
        <w:rPr>
          <w:rFonts w:hint="eastAsia" w:ascii="仿宋" w:hAnsi="仿宋" w:eastAsia="仿宋" w:cs="仿宋"/>
          <w:b/>
          <w:sz w:val="24"/>
          <w:highlight w:val="none"/>
        </w:rPr>
        <w:t>二、资格证明材料</w:t>
      </w:r>
      <w:bookmarkEnd w:id="70"/>
      <w:bookmarkEnd w:id="71"/>
      <w:r>
        <w:rPr>
          <w:rFonts w:hint="eastAsia" w:ascii="仿宋" w:hAnsi="仿宋" w:eastAsia="仿宋" w:cs="仿宋"/>
          <w:b/>
          <w:sz w:val="24"/>
          <w:highlight w:val="none"/>
        </w:rPr>
        <w:t>（有一项不符合要求，不能进入下一阶段评审）</w:t>
      </w:r>
    </w:p>
    <w:tbl>
      <w:tblPr>
        <w:tblStyle w:val="22"/>
        <w:tblW w:w="8418" w:type="dxa"/>
        <w:jc w:val="center"/>
        <w:tblLayout w:type="fixed"/>
        <w:tblCellMar>
          <w:top w:w="0" w:type="dxa"/>
          <w:left w:w="0" w:type="dxa"/>
          <w:bottom w:w="0" w:type="dxa"/>
          <w:right w:w="0" w:type="dxa"/>
        </w:tblCellMar>
      </w:tblPr>
      <w:tblGrid>
        <w:gridCol w:w="671"/>
        <w:gridCol w:w="6992"/>
        <w:gridCol w:w="755"/>
      </w:tblGrid>
      <w:tr w14:paraId="419D7513">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238972">
            <w:pPr>
              <w:adjustRightInd w:val="0"/>
              <w:snapToGrid w:val="0"/>
              <w:jc w:val="center"/>
              <w:rPr>
                <w:rFonts w:hint="eastAsia" w:ascii="仿宋" w:hAnsi="仿宋" w:eastAsia="仿宋" w:cs="仿宋"/>
                <w:szCs w:val="21"/>
                <w:highlight w:val="none"/>
              </w:rPr>
            </w:pPr>
            <w:bookmarkStart w:id="72" w:name="资格性证明材料：Document"/>
            <w:bookmarkStart w:id="73" w:name="sys_资格性证明材料：Document"/>
            <w:r>
              <w:rPr>
                <w:rFonts w:hint="eastAsia" w:ascii="仿宋" w:hAnsi="仿宋" w:eastAsia="仿宋" w:cs="仿宋"/>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349DD9">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0DC08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格式</w:t>
            </w:r>
          </w:p>
        </w:tc>
      </w:tr>
      <w:tr w14:paraId="5537E480">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213009">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5AD69B">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EB3F73">
            <w:pPr>
              <w:adjustRightInd w:val="0"/>
              <w:snapToGrid w:val="0"/>
              <w:jc w:val="center"/>
              <w:rPr>
                <w:rFonts w:hint="eastAsia" w:ascii="仿宋" w:hAnsi="仿宋" w:eastAsia="仿宋" w:cs="仿宋"/>
                <w:szCs w:val="21"/>
                <w:highlight w:val="none"/>
              </w:rPr>
            </w:pPr>
          </w:p>
        </w:tc>
      </w:tr>
      <w:tr w14:paraId="1A0788BC">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3B217B">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AC15C1">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5655F0">
            <w:pPr>
              <w:adjustRightInd w:val="0"/>
              <w:snapToGrid w:val="0"/>
              <w:jc w:val="center"/>
              <w:rPr>
                <w:rFonts w:hint="eastAsia" w:ascii="仿宋" w:hAnsi="仿宋" w:eastAsia="仿宋" w:cs="仿宋"/>
                <w:szCs w:val="21"/>
                <w:highlight w:val="none"/>
              </w:rPr>
            </w:pPr>
          </w:p>
        </w:tc>
      </w:tr>
      <w:tr w14:paraId="6297DAC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26EDD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86445C">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125389">
            <w:pPr>
              <w:adjustRightInd w:val="0"/>
              <w:snapToGrid w:val="0"/>
              <w:jc w:val="center"/>
              <w:rPr>
                <w:rFonts w:hint="eastAsia" w:ascii="仿宋" w:hAnsi="仿宋" w:eastAsia="仿宋" w:cs="仿宋"/>
                <w:szCs w:val="21"/>
                <w:highlight w:val="none"/>
              </w:rPr>
            </w:pPr>
          </w:p>
        </w:tc>
      </w:tr>
      <w:tr w14:paraId="13E904F1">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22547C">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C5A507">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5DB64C">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r>
      <w:tr w14:paraId="7A51DA7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724FD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6A5045">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1ED5AE">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14:paraId="5E757C97">
        <w:tblPrEx>
          <w:tblCellMar>
            <w:top w:w="0" w:type="dxa"/>
            <w:left w:w="0" w:type="dxa"/>
            <w:bottom w:w="0" w:type="dxa"/>
            <w:right w:w="0" w:type="dxa"/>
          </w:tblCellMar>
        </w:tblPrEx>
        <w:trPr>
          <w:trHeight w:val="397"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9D2113">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49E266">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5F2351">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40E9137F">
        <w:tblPrEx>
          <w:tblCellMar>
            <w:top w:w="0" w:type="dxa"/>
            <w:left w:w="0" w:type="dxa"/>
            <w:bottom w:w="0" w:type="dxa"/>
            <w:right w:w="0" w:type="dxa"/>
          </w:tblCellMar>
        </w:tblPrEx>
        <w:trPr>
          <w:trHeight w:val="862"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EC579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27DC2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开标时间前六个月内任一个月的依法缴纳税收的缴款凭据复印件</w:t>
            </w:r>
          </w:p>
          <w:p w14:paraId="22D31BBB">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F51F46">
            <w:pPr>
              <w:adjustRightInd w:val="0"/>
              <w:snapToGrid w:val="0"/>
              <w:jc w:val="center"/>
              <w:rPr>
                <w:rFonts w:hint="eastAsia" w:ascii="仿宋" w:hAnsi="仿宋" w:eastAsia="仿宋" w:cs="仿宋"/>
                <w:szCs w:val="21"/>
                <w:highlight w:val="none"/>
              </w:rPr>
            </w:pPr>
          </w:p>
        </w:tc>
      </w:tr>
      <w:tr w14:paraId="4F777EC8">
        <w:tblPrEx>
          <w:tblCellMar>
            <w:top w:w="0" w:type="dxa"/>
            <w:left w:w="0" w:type="dxa"/>
            <w:bottom w:w="0" w:type="dxa"/>
            <w:right w:w="0" w:type="dxa"/>
          </w:tblCellMar>
        </w:tblPrEx>
        <w:trPr>
          <w:trHeight w:val="780"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A98439">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59BC75">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2FCF03">
            <w:pPr>
              <w:adjustRightInd w:val="0"/>
              <w:snapToGrid w:val="0"/>
              <w:jc w:val="center"/>
              <w:rPr>
                <w:rFonts w:hint="eastAsia" w:ascii="仿宋" w:hAnsi="仿宋" w:eastAsia="仿宋" w:cs="仿宋"/>
                <w:szCs w:val="21"/>
                <w:highlight w:val="none"/>
              </w:rPr>
            </w:pPr>
          </w:p>
        </w:tc>
      </w:tr>
      <w:tr w14:paraId="5EE45FBC">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DEA454">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722524">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20C57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14:paraId="292B0D22">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91819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9B62A5">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6E5D6F">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1758347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9DA9C6">
            <w:pPr>
              <w:adjustRightInd w:val="0"/>
              <w:snapToGrid w:val="0"/>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906B17">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其它资格证明文件（按投标人须知表1.3.4要求描述）</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529099">
            <w:pPr>
              <w:adjustRightInd w:val="0"/>
              <w:snapToGrid w:val="0"/>
              <w:jc w:val="center"/>
              <w:rPr>
                <w:rFonts w:hint="eastAsia" w:ascii="仿宋" w:hAnsi="仿宋" w:eastAsia="仿宋" w:cs="仿宋"/>
                <w:szCs w:val="21"/>
                <w:highlight w:val="none"/>
              </w:rPr>
            </w:pPr>
          </w:p>
        </w:tc>
      </w:tr>
      <w:tr w14:paraId="525D131E">
        <w:tblPrEx>
          <w:tblCellMar>
            <w:top w:w="0" w:type="dxa"/>
            <w:left w:w="0" w:type="dxa"/>
            <w:bottom w:w="0" w:type="dxa"/>
            <w:right w:w="0" w:type="dxa"/>
          </w:tblCellMar>
        </w:tblPrEx>
        <w:trPr>
          <w:trHeight w:val="534"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40431D">
            <w:pPr>
              <w:adjustRightInd w:val="0"/>
              <w:snapToGrid w:val="0"/>
              <w:jc w:val="center"/>
              <w:rPr>
                <w:rFonts w:hint="eastAsia" w:ascii="仿宋" w:hAnsi="仿宋" w:eastAsia="仿宋" w:cs="仿宋"/>
                <w:szCs w:val="21"/>
                <w:highlight w:val="none"/>
                <w:lang w:eastAsia="zh-CN"/>
              </w:rPr>
            </w:pPr>
            <w:r>
              <w:rPr>
                <w:rFonts w:hint="eastAsia" w:ascii="仿宋" w:hAnsi="仿宋" w:eastAsia="仿宋" w:cs="仿宋"/>
                <w:szCs w:val="21"/>
                <w:highlight w:val="none"/>
              </w:rPr>
              <w:t>1</w:t>
            </w:r>
            <w:r>
              <w:rPr>
                <w:rFonts w:hint="eastAsia" w:ascii="仿宋" w:hAnsi="仿宋" w:eastAsia="仿宋" w:cs="仿宋"/>
                <w:szCs w:val="21"/>
                <w:highlight w:val="none"/>
                <w:lang w:val="en-US" w:eastAsia="zh-CN"/>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E20758">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95B621">
            <w:pPr>
              <w:adjustRightInd w:val="0"/>
              <w:snapToGrid w:val="0"/>
              <w:jc w:val="center"/>
              <w:rPr>
                <w:rFonts w:hint="eastAsia" w:ascii="仿宋" w:hAnsi="仿宋" w:eastAsia="仿宋" w:cs="仿宋"/>
                <w:szCs w:val="21"/>
                <w:highlight w:val="none"/>
              </w:rPr>
            </w:pPr>
          </w:p>
        </w:tc>
      </w:tr>
    </w:tbl>
    <w:p w14:paraId="6F548EFD">
      <w:pPr>
        <w:spacing w:line="360" w:lineRule="exact"/>
        <w:ind w:firstLine="480" w:firstLineChars="200"/>
        <w:rPr>
          <w:rFonts w:hint="eastAsia" w:ascii="仿宋" w:hAnsi="仿宋" w:eastAsia="仿宋" w:cs="仿宋"/>
          <w:b/>
          <w:sz w:val="24"/>
          <w:highlight w:val="none"/>
        </w:rPr>
      </w:pPr>
      <w:bookmarkStart w:id="74" w:name="_Toc25206_WPSOffice_Level2"/>
      <w:bookmarkStart w:id="75" w:name="_Toc22359_WPSOffice_Level2"/>
      <w:r>
        <w:rPr>
          <w:rFonts w:hint="eastAsia" w:ascii="仿宋" w:hAnsi="仿宋" w:eastAsia="仿宋" w:cs="仿宋"/>
          <w:b/>
          <w:sz w:val="24"/>
          <w:highlight w:val="none"/>
        </w:rPr>
        <w:t>※未给定格式的资格性证明材料，格式自拟</w:t>
      </w:r>
    </w:p>
    <w:p w14:paraId="5E40FEEA">
      <w:pPr>
        <w:snapToGrid w:val="0"/>
        <w:spacing w:before="159" w:beforeLines="50"/>
        <w:rPr>
          <w:rFonts w:hint="eastAsia" w:ascii="仿宋" w:hAnsi="仿宋" w:eastAsia="仿宋" w:cs="仿宋"/>
          <w:b/>
          <w:sz w:val="24"/>
          <w:highlight w:val="none"/>
        </w:rPr>
      </w:pPr>
    </w:p>
    <w:p w14:paraId="736CA85B">
      <w:pPr>
        <w:snapToGrid w:val="0"/>
        <w:spacing w:before="159" w:beforeLines="50"/>
        <w:rPr>
          <w:rFonts w:hint="eastAsia" w:ascii="仿宋" w:hAnsi="仿宋" w:eastAsia="仿宋" w:cs="仿宋"/>
          <w:b/>
          <w:sz w:val="24"/>
          <w:highlight w:val="none"/>
        </w:rPr>
      </w:pPr>
      <w:r>
        <w:rPr>
          <w:rFonts w:hint="eastAsia" w:ascii="仿宋" w:hAnsi="仿宋" w:eastAsia="仿宋" w:cs="仿宋"/>
          <w:b/>
          <w:sz w:val="24"/>
          <w:highlight w:val="none"/>
        </w:rPr>
        <w:br w:type="page"/>
      </w:r>
      <w:r>
        <w:rPr>
          <w:rFonts w:hint="eastAsia" w:ascii="仿宋" w:hAnsi="仿宋" w:eastAsia="仿宋" w:cs="仿宋"/>
          <w:b/>
          <w:sz w:val="24"/>
          <w:highlight w:val="none"/>
        </w:rPr>
        <w:t>三、符合性证明材料</w:t>
      </w:r>
      <w:bookmarkEnd w:id="74"/>
      <w:bookmarkEnd w:id="75"/>
      <w:r>
        <w:rPr>
          <w:rFonts w:hint="eastAsia" w:ascii="仿宋" w:hAnsi="仿宋" w:eastAsia="仿宋" w:cs="仿宋"/>
          <w:b/>
          <w:sz w:val="24"/>
          <w:highlight w:val="none"/>
        </w:rPr>
        <w:t>（有一项不符合要求，不能进入下一阶段评审）</w:t>
      </w:r>
    </w:p>
    <w:bookmarkEnd w:id="72"/>
    <w:bookmarkEnd w:id="73"/>
    <w:tbl>
      <w:tblPr>
        <w:tblStyle w:val="2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1D9C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blHeader/>
          <w:jc w:val="center"/>
        </w:trPr>
        <w:tc>
          <w:tcPr>
            <w:tcW w:w="667" w:type="dxa"/>
            <w:noWrap w:val="0"/>
            <w:vAlign w:val="center"/>
          </w:tcPr>
          <w:p w14:paraId="4E72237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86" w:type="dxa"/>
            <w:noWrap w:val="0"/>
            <w:vAlign w:val="center"/>
          </w:tcPr>
          <w:p w14:paraId="36DE1038">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符合性证明材料</w:t>
            </w:r>
          </w:p>
        </w:tc>
        <w:tc>
          <w:tcPr>
            <w:tcW w:w="756" w:type="dxa"/>
            <w:noWrap w:val="0"/>
            <w:vAlign w:val="center"/>
          </w:tcPr>
          <w:p w14:paraId="0CF696EF">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529A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D441BAC">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86" w:type="dxa"/>
            <w:noWrap w:val="0"/>
            <w:vAlign w:val="center"/>
          </w:tcPr>
          <w:p w14:paraId="4781BC1C">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投标函</w:t>
            </w:r>
          </w:p>
        </w:tc>
        <w:tc>
          <w:tcPr>
            <w:tcW w:w="756" w:type="dxa"/>
            <w:noWrap w:val="0"/>
            <w:vAlign w:val="center"/>
          </w:tcPr>
          <w:p w14:paraId="545D54D5">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10</w:t>
            </w:r>
          </w:p>
        </w:tc>
      </w:tr>
      <w:tr w14:paraId="71657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B69431C">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86" w:type="dxa"/>
            <w:noWrap w:val="0"/>
            <w:vAlign w:val="center"/>
          </w:tcPr>
          <w:p w14:paraId="0DEFFA27">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开标一览表</w:t>
            </w:r>
          </w:p>
        </w:tc>
        <w:tc>
          <w:tcPr>
            <w:tcW w:w="756" w:type="dxa"/>
            <w:noWrap w:val="0"/>
            <w:vAlign w:val="center"/>
          </w:tcPr>
          <w:p w14:paraId="12466F75">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11</w:t>
            </w:r>
          </w:p>
        </w:tc>
      </w:tr>
      <w:tr w14:paraId="3B18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0A8DFB3">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86" w:type="dxa"/>
            <w:noWrap w:val="0"/>
            <w:vAlign w:val="center"/>
          </w:tcPr>
          <w:p w14:paraId="484BC03C">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分项报价表</w:t>
            </w:r>
          </w:p>
        </w:tc>
        <w:tc>
          <w:tcPr>
            <w:tcW w:w="756" w:type="dxa"/>
            <w:noWrap w:val="0"/>
            <w:vAlign w:val="center"/>
          </w:tcPr>
          <w:p w14:paraId="3B593DD3">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12</w:t>
            </w:r>
          </w:p>
        </w:tc>
      </w:tr>
      <w:tr w14:paraId="5166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2A70CC88">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6986" w:type="dxa"/>
            <w:noWrap w:val="0"/>
            <w:vAlign w:val="center"/>
          </w:tcPr>
          <w:p w14:paraId="30A213C9">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技术规格偏离表</w:t>
            </w:r>
          </w:p>
        </w:tc>
        <w:tc>
          <w:tcPr>
            <w:tcW w:w="756" w:type="dxa"/>
            <w:noWrap w:val="0"/>
            <w:vAlign w:val="center"/>
          </w:tcPr>
          <w:p w14:paraId="37826DD6">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13</w:t>
            </w:r>
          </w:p>
        </w:tc>
      </w:tr>
      <w:tr w14:paraId="282B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0498385D">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w:t>
            </w:r>
          </w:p>
        </w:tc>
        <w:tc>
          <w:tcPr>
            <w:tcW w:w="6986" w:type="dxa"/>
            <w:noWrap w:val="0"/>
            <w:vAlign w:val="center"/>
          </w:tcPr>
          <w:p w14:paraId="342E0A32">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商务条款偏离表</w:t>
            </w:r>
          </w:p>
        </w:tc>
        <w:tc>
          <w:tcPr>
            <w:tcW w:w="756" w:type="dxa"/>
            <w:noWrap w:val="0"/>
            <w:vAlign w:val="center"/>
          </w:tcPr>
          <w:p w14:paraId="548C9F1F">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14</w:t>
            </w:r>
          </w:p>
        </w:tc>
      </w:tr>
      <w:tr w14:paraId="7560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C6A0CE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w:t>
            </w:r>
          </w:p>
        </w:tc>
        <w:tc>
          <w:tcPr>
            <w:tcW w:w="6986" w:type="dxa"/>
            <w:noWrap w:val="0"/>
            <w:vAlign w:val="center"/>
          </w:tcPr>
          <w:p w14:paraId="6E502D42">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投标人关联单位说明</w:t>
            </w:r>
          </w:p>
        </w:tc>
        <w:tc>
          <w:tcPr>
            <w:tcW w:w="756" w:type="dxa"/>
            <w:noWrap w:val="0"/>
            <w:vAlign w:val="center"/>
          </w:tcPr>
          <w:p w14:paraId="6430CC24">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15</w:t>
            </w:r>
          </w:p>
        </w:tc>
      </w:tr>
      <w:tr w14:paraId="3D4E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00E18DD">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7</w:t>
            </w:r>
          </w:p>
        </w:tc>
        <w:tc>
          <w:tcPr>
            <w:tcW w:w="6986" w:type="dxa"/>
            <w:noWrap w:val="0"/>
            <w:vAlign w:val="center"/>
          </w:tcPr>
          <w:p w14:paraId="081FA6AA">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备份文件与电子评审系统中上传的响应文件内容、格式一致承诺函</w:t>
            </w:r>
          </w:p>
        </w:tc>
        <w:tc>
          <w:tcPr>
            <w:tcW w:w="756" w:type="dxa"/>
            <w:noWrap w:val="0"/>
            <w:vAlign w:val="center"/>
          </w:tcPr>
          <w:p w14:paraId="1B2F989F">
            <w:pPr>
              <w:adjustRightInd w:val="0"/>
              <w:snapToGrid w:val="0"/>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16</w:t>
            </w:r>
          </w:p>
        </w:tc>
      </w:tr>
      <w:tr w14:paraId="1A8C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67" w:type="dxa"/>
            <w:noWrap w:val="0"/>
            <w:vAlign w:val="center"/>
          </w:tcPr>
          <w:p w14:paraId="2DAC9AFB">
            <w:pPr>
              <w:adjustRightInd w:val="0"/>
              <w:snapToGrid w:val="0"/>
              <w:jc w:val="center"/>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lang w:val="en-US" w:eastAsia="zh-CN"/>
              </w:rPr>
              <w:t>8</w:t>
            </w:r>
          </w:p>
        </w:tc>
        <w:tc>
          <w:tcPr>
            <w:tcW w:w="6986" w:type="dxa"/>
            <w:noWrap w:val="0"/>
            <w:vAlign w:val="center"/>
          </w:tcPr>
          <w:p w14:paraId="50BFFF09">
            <w:pPr>
              <w:adjustRightInd w:val="0"/>
              <w:snapToGrid w:val="0"/>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rPr>
              <w:t>其他符合性证明材料</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lang w:val="en-US" w:eastAsia="zh-CN"/>
              </w:rPr>
              <w:t>如适用</w:t>
            </w:r>
            <w:r>
              <w:rPr>
                <w:rFonts w:hint="eastAsia" w:ascii="仿宋" w:hAnsi="仿宋" w:eastAsia="仿宋" w:cs="仿宋"/>
                <w:kern w:val="0"/>
                <w:szCs w:val="21"/>
                <w:highlight w:val="none"/>
                <w:lang w:eastAsia="zh-CN"/>
              </w:rPr>
              <w:t>）</w:t>
            </w:r>
          </w:p>
        </w:tc>
        <w:tc>
          <w:tcPr>
            <w:tcW w:w="756" w:type="dxa"/>
            <w:noWrap w:val="0"/>
            <w:vAlign w:val="center"/>
          </w:tcPr>
          <w:p w14:paraId="0F9E5FA5">
            <w:pPr>
              <w:adjustRightInd w:val="0"/>
              <w:snapToGrid w:val="0"/>
              <w:jc w:val="center"/>
              <w:rPr>
                <w:rFonts w:hint="eastAsia" w:ascii="仿宋" w:hAnsi="仿宋" w:eastAsia="仿宋" w:cs="仿宋"/>
                <w:kern w:val="0"/>
                <w:szCs w:val="21"/>
                <w:highlight w:val="none"/>
              </w:rPr>
            </w:pPr>
          </w:p>
        </w:tc>
      </w:tr>
      <w:tr w14:paraId="5AB0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67" w:type="dxa"/>
            <w:noWrap w:val="0"/>
            <w:vAlign w:val="center"/>
          </w:tcPr>
          <w:p w14:paraId="7764881F">
            <w:pPr>
              <w:numPr>
                <w:ilvl w:val="0"/>
                <w:numId w:val="0"/>
              </w:numPr>
              <w:snapToGrid w:val="0"/>
              <w:ind w:left="0" w:leftChars="0" w:firstLine="0" w:firstLineChars="0"/>
              <w:jc w:val="center"/>
              <w:rPr>
                <w:rFonts w:hint="eastAsia" w:ascii="仿宋" w:hAnsi="仿宋" w:eastAsia="仿宋" w:cs="仿宋"/>
                <w:kern w:val="0"/>
                <w:szCs w:val="21"/>
                <w:highlight w:val="none"/>
                <w:lang w:val="en-US" w:eastAsia="zh-CN"/>
              </w:rPr>
            </w:pPr>
            <w:bookmarkStart w:id="76" w:name="_Toc27769_WPSOffice_Level2"/>
            <w:bookmarkStart w:id="77" w:name="_Toc24432_WPSOffice_Level2"/>
            <w:r>
              <w:rPr>
                <w:rFonts w:hint="eastAsia" w:ascii="仿宋_GB2312" w:hAnsi="仿宋_GB2312" w:eastAsia="仿宋_GB2312" w:cs="仿宋_GB2312"/>
                <w:kern w:val="0"/>
                <w:szCs w:val="21"/>
                <w:highlight w:val="none"/>
                <w:lang w:val="en-US" w:eastAsia="zh-CN"/>
              </w:rPr>
              <w:t>9</w:t>
            </w:r>
          </w:p>
        </w:tc>
        <w:tc>
          <w:tcPr>
            <w:tcW w:w="6986" w:type="dxa"/>
            <w:noWrap w:val="0"/>
            <w:vAlign w:val="center"/>
          </w:tcPr>
          <w:p w14:paraId="5078E21B">
            <w:pPr>
              <w:snapToGrid w:val="0"/>
              <w:jc w:val="left"/>
              <w:rPr>
                <w:rFonts w:hint="eastAsia" w:ascii="仿宋" w:hAnsi="仿宋" w:eastAsia="仿宋" w:cs="仿宋"/>
                <w:kern w:val="0"/>
                <w:szCs w:val="21"/>
                <w:highlight w:val="none"/>
              </w:rPr>
            </w:pPr>
            <w:r>
              <w:rPr>
                <w:rFonts w:hint="eastAsia" w:ascii="仿宋" w:hAnsi="仿宋" w:eastAsia="仿宋" w:cs="仿宋"/>
                <w:szCs w:val="21"/>
                <w:highlight w:val="none"/>
                <w:lang w:val="en-US" w:eastAsia="zh-CN"/>
              </w:rPr>
              <w:t>不提交虚假材料承诺函</w:t>
            </w:r>
          </w:p>
        </w:tc>
        <w:tc>
          <w:tcPr>
            <w:tcW w:w="756" w:type="dxa"/>
            <w:noWrap w:val="0"/>
            <w:vAlign w:val="top"/>
          </w:tcPr>
          <w:p w14:paraId="62A0C445">
            <w:pPr>
              <w:spacing w:line="360" w:lineRule="exact"/>
              <w:jc w:val="center"/>
              <w:rPr>
                <w:rFonts w:hint="eastAsia" w:ascii="仿宋" w:hAnsi="仿宋" w:eastAsia="仿宋" w:cs="仿宋"/>
                <w:kern w:val="0"/>
                <w:szCs w:val="21"/>
                <w:highlight w:val="none"/>
              </w:rPr>
            </w:pPr>
            <w:r>
              <w:rPr>
                <w:rFonts w:hint="eastAsia" w:ascii="仿宋" w:hAnsi="仿宋" w:cs="仿宋"/>
                <w:kern w:val="0"/>
                <w:szCs w:val="21"/>
                <w:highlight w:val="none"/>
                <w:lang w:val="en-US" w:eastAsia="zh-CN"/>
              </w:rPr>
              <w:t>18</w:t>
            </w:r>
          </w:p>
        </w:tc>
      </w:tr>
    </w:tbl>
    <w:p w14:paraId="2B50BB0F">
      <w:pPr>
        <w:spacing w:line="360" w:lineRule="exact"/>
        <w:ind w:firstLine="480" w:firstLineChars="200"/>
        <w:rPr>
          <w:rFonts w:hint="eastAsia" w:ascii="仿宋" w:hAnsi="仿宋" w:eastAsia="仿宋" w:cs="仿宋"/>
          <w:b/>
          <w:sz w:val="24"/>
          <w:highlight w:val="none"/>
        </w:rPr>
      </w:pPr>
      <w:r>
        <w:rPr>
          <w:rFonts w:hint="eastAsia" w:ascii="仿宋" w:hAnsi="仿宋" w:eastAsia="仿宋" w:cs="仿宋"/>
          <w:b/>
          <w:sz w:val="24"/>
          <w:highlight w:val="none"/>
        </w:rPr>
        <w:t>※未给定格式的符合性证明材料，格式自拟</w:t>
      </w:r>
    </w:p>
    <w:p w14:paraId="3D788360">
      <w:pPr>
        <w:snapToGrid w:val="0"/>
        <w:spacing w:before="159" w:beforeLines="50"/>
        <w:rPr>
          <w:rFonts w:hint="eastAsia" w:ascii="仿宋" w:hAnsi="仿宋" w:eastAsia="仿宋" w:cs="仿宋"/>
          <w:b/>
          <w:sz w:val="24"/>
          <w:highlight w:val="none"/>
        </w:rPr>
      </w:pPr>
      <w:r>
        <w:rPr>
          <w:rFonts w:hint="eastAsia" w:ascii="仿宋" w:hAnsi="仿宋" w:eastAsia="仿宋" w:cs="仿宋"/>
          <w:b/>
          <w:sz w:val="24"/>
          <w:highlight w:val="none"/>
        </w:rPr>
        <w:t>四、其他材料</w:t>
      </w:r>
      <w:bookmarkEnd w:id="76"/>
      <w:bookmarkEnd w:id="77"/>
      <w:r>
        <w:rPr>
          <w:rFonts w:hint="eastAsia" w:ascii="仿宋" w:hAnsi="仿宋" w:eastAsia="仿宋" w:cs="仿宋"/>
          <w:b/>
          <w:sz w:val="24"/>
          <w:highlight w:val="none"/>
        </w:rPr>
        <w:t>（如有，请提供；如未提供，投标文件不作无效处理）</w:t>
      </w:r>
    </w:p>
    <w:tbl>
      <w:tblPr>
        <w:tblStyle w:val="2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5B14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2586A338">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85" w:type="dxa"/>
            <w:noWrap w:val="0"/>
            <w:vAlign w:val="center"/>
          </w:tcPr>
          <w:p w14:paraId="6EB3845D">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其他材料</w:t>
            </w:r>
          </w:p>
        </w:tc>
        <w:tc>
          <w:tcPr>
            <w:tcW w:w="756" w:type="dxa"/>
            <w:noWrap w:val="0"/>
            <w:vAlign w:val="center"/>
          </w:tcPr>
          <w:p w14:paraId="17B44B71">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7E98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noWrap w:val="0"/>
            <w:vAlign w:val="center"/>
          </w:tcPr>
          <w:p w14:paraId="5548D113">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85" w:type="dxa"/>
            <w:noWrap w:val="0"/>
            <w:vAlign w:val="center"/>
          </w:tcPr>
          <w:p w14:paraId="5D45F748">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《品目清单》、国家确定的认证机构出具的、处于有效期之内的《节能产品、环境标志产品认证证书》（非政府强制采购的节能产品可以提供） </w:t>
            </w:r>
          </w:p>
        </w:tc>
        <w:tc>
          <w:tcPr>
            <w:tcW w:w="756" w:type="dxa"/>
            <w:noWrap w:val="0"/>
            <w:vAlign w:val="center"/>
          </w:tcPr>
          <w:p w14:paraId="3E295E82">
            <w:pPr>
              <w:adjustRightInd w:val="0"/>
              <w:snapToGrid w:val="0"/>
              <w:jc w:val="center"/>
              <w:rPr>
                <w:rFonts w:hint="eastAsia" w:ascii="仿宋" w:hAnsi="仿宋" w:eastAsia="仿宋" w:cs="仿宋"/>
                <w:kern w:val="0"/>
                <w:szCs w:val="21"/>
                <w:highlight w:val="none"/>
              </w:rPr>
            </w:pPr>
          </w:p>
        </w:tc>
      </w:tr>
      <w:tr w14:paraId="7065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09887739">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85" w:type="dxa"/>
            <w:noWrap w:val="0"/>
            <w:vAlign w:val="center"/>
          </w:tcPr>
          <w:p w14:paraId="34DAE0B5">
            <w:pPr>
              <w:adjustRightInd w:val="0"/>
              <w:snapToGrid w:val="0"/>
              <w:ind w:left="25" w:leftChars="12"/>
              <w:rPr>
                <w:rFonts w:hint="eastAsia" w:ascii="仿宋" w:hAnsi="仿宋" w:eastAsia="仿宋" w:cs="仿宋"/>
                <w:kern w:val="0"/>
                <w:szCs w:val="21"/>
                <w:highlight w:val="none"/>
              </w:rPr>
            </w:pPr>
            <w:r>
              <w:rPr>
                <w:rFonts w:hint="eastAsia" w:ascii="仿宋" w:hAnsi="仿宋" w:eastAsia="仿宋" w:cs="仿宋"/>
                <w:kern w:val="0"/>
                <w:szCs w:val="21"/>
                <w:highlight w:val="none"/>
              </w:rPr>
              <w:t>监狱企业证明文件</w:t>
            </w:r>
          </w:p>
        </w:tc>
        <w:tc>
          <w:tcPr>
            <w:tcW w:w="756" w:type="dxa"/>
            <w:noWrap w:val="0"/>
            <w:vAlign w:val="center"/>
          </w:tcPr>
          <w:p w14:paraId="0C30360F">
            <w:pPr>
              <w:adjustRightInd w:val="0"/>
              <w:snapToGrid w:val="0"/>
              <w:jc w:val="center"/>
              <w:rPr>
                <w:rFonts w:hint="eastAsia" w:ascii="仿宋" w:hAnsi="仿宋" w:eastAsia="仿宋" w:cs="仿宋"/>
                <w:kern w:val="0"/>
                <w:szCs w:val="21"/>
                <w:highlight w:val="none"/>
              </w:rPr>
            </w:pPr>
          </w:p>
        </w:tc>
      </w:tr>
      <w:tr w14:paraId="0E07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2E50B3BB">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3</w:t>
            </w:r>
          </w:p>
        </w:tc>
        <w:tc>
          <w:tcPr>
            <w:tcW w:w="6985" w:type="dxa"/>
            <w:noWrap w:val="0"/>
            <w:vAlign w:val="center"/>
          </w:tcPr>
          <w:p w14:paraId="0CF17F0C">
            <w:pPr>
              <w:adjustRightInd w:val="0"/>
              <w:snapToGrid w:val="0"/>
              <w:ind w:left="25" w:leftChars="12"/>
              <w:rPr>
                <w:rFonts w:hint="eastAsia" w:ascii="仿宋" w:hAnsi="仿宋" w:eastAsia="仿宋" w:cs="仿宋"/>
                <w:kern w:val="0"/>
                <w:szCs w:val="21"/>
                <w:highlight w:val="none"/>
              </w:rPr>
            </w:pPr>
            <w:r>
              <w:rPr>
                <w:rFonts w:hint="eastAsia" w:ascii="仿宋" w:hAnsi="仿宋" w:eastAsia="仿宋" w:cs="仿宋"/>
                <w:kern w:val="0"/>
                <w:szCs w:val="21"/>
                <w:highlight w:val="none"/>
              </w:rPr>
              <w:t>中小企业声明函</w:t>
            </w:r>
          </w:p>
        </w:tc>
        <w:tc>
          <w:tcPr>
            <w:tcW w:w="756" w:type="dxa"/>
            <w:noWrap w:val="0"/>
            <w:vAlign w:val="center"/>
          </w:tcPr>
          <w:p w14:paraId="562EA5EA">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9</w:t>
            </w:r>
          </w:p>
        </w:tc>
      </w:tr>
      <w:tr w14:paraId="4F2C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4AF07275">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4</w:t>
            </w:r>
          </w:p>
        </w:tc>
        <w:tc>
          <w:tcPr>
            <w:tcW w:w="6985" w:type="dxa"/>
            <w:noWrap w:val="0"/>
            <w:vAlign w:val="center"/>
          </w:tcPr>
          <w:p w14:paraId="147E1A7D">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残疾人福利性单位声明函</w:t>
            </w:r>
          </w:p>
        </w:tc>
        <w:tc>
          <w:tcPr>
            <w:tcW w:w="756" w:type="dxa"/>
            <w:noWrap w:val="0"/>
            <w:vAlign w:val="center"/>
          </w:tcPr>
          <w:p w14:paraId="078F735D">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17</w:t>
            </w:r>
          </w:p>
        </w:tc>
      </w:tr>
      <w:tr w14:paraId="3B89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14EC2FB5">
            <w:pPr>
              <w:adjustRightInd w:val="0"/>
              <w:snapToGrid w:val="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5</w:t>
            </w:r>
          </w:p>
        </w:tc>
        <w:tc>
          <w:tcPr>
            <w:tcW w:w="6985" w:type="dxa"/>
            <w:noWrap w:val="0"/>
            <w:vAlign w:val="center"/>
          </w:tcPr>
          <w:p w14:paraId="78B9CE7C">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列入《辽宁省创新产品和服务目录》内的产品、服务的证明材料（如适用）</w:t>
            </w:r>
          </w:p>
          <w:p w14:paraId="118281E2">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（此项要求可视实际情况设置在符合性证明材料或其他材料中）</w:t>
            </w:r>
          </w:p>
        </w:tc>
        <w:tc>
          <w:tcPr>
            <w:tcW w:w="756" w:type="dxa"/>
            <w:noWrap w:val="0"/>
            <w:vAlign w:val="center"/>
          </w:tcPr>
          <w:p w14:paraId="01C36D11">
            <w:pPr>
              <w:adjustRightInd w:val="0"/>
              <w:snapToGrid w:val="0"/>
              <w:jc w:val="center"/>
              <w:rPr>
                <w:rFonts w:hint="eastAsia" w:ascii="仿宋" w:hAnsi="仿宋" w:eastAsia="仿宋" w:cs="仿宋"/>
                <w:kern w:val="0"/>
                <w:szCs w:val="21"/>
                <w:highlight w:val="none"/>
              </w:rPr>
            </w:pPr>
          </w:p>
        </w:tc>
      </w:tr>
      <w:tr w14:paraId="0D36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0"/>
            <w:vAlign w:val="center"/>
          </w:tcPr>
          <w:p w14:paraId="36F2D3D0">
            <w:pPr>
              <w:adjustRightInd w:val="0"/>
              <w:snapToGrid w:val="0"/>
              <w:jc w:val="center"/>
              <w:rPr>
                <w:rFonts w:hint="eastAsia" w:ascii="仿宋" w:hAnsi="仿宋" w:eastAsia="仿宋" w:cs="仿宋"/>
                <w:kern w:val="0"/>
                <w:szCs w:val="21"/>
                <w:highlight w:val="none"/>
              </w:rPr>
            </w:pPr>
          </w:p>
        </w:tc>
        <w:tc>
          <w:tcPr>
            <w:tcW w:w="6985" w:type="dxa"/>
            <w:noWrap w:val="0"/>
            <w:vAlign w:val="center"/>
          </w:tcPr>
          <w:p w14:paraId="223E18E3">
            <w:pPr>
              <w:pStyle w:val="52"/>
              <w:adjustRightInd w:val="0"/>
              <w:snapToGrid w:val="0"/>
              <w:ind w:left="25" w:leftChars="12" w:firstLine="0" w:firstLineChars="0"/>
              <w:rPr>
                <w:rFonts w:hint="eastAsia" w:ascii="仿宋" w:hAnsi="仿宋" w:eastAsia="仿宋" w:cs="仿宋"/>
                <w:kern w:val="0"/>
                <w:szCs w:val="21"/>
                <w:highlight w:val="none"/>
              </w:rPr>
            </w:pPr>
            <w:r>
              <w:rPr>
                <w:rFonts w:hint="eastAsia" w:ascii="仿宋" w:hAnsi="仿宋" w:eastAsia="仿宋" w:cs="仿宋"/>
                <w:kern w:val="0"/>
                <w:szCs w:val="21"/>
                <w:highlight w:val="none"/>
              </w:rPr>
              <w:t>......</w:t>
            </w:r>
          </w:p>
        </w:tc>
        <w:tc>
          <w:tcPr>
            <w:tcW w:w="756" w:type="dxa"/>
            <w:noWrap w:val="0"/>
            <w:vAlign w:val="center"/>
          </w:tcPr>
          <w:p w14:paraId="5C6C9FAD">
            <w:pPr>
              <w:adjustRightInd w:val="0"/>
              <w:snapToGrid w:val="0"/>
              <w:jc w:val="center"/>
              <w:rPr>
                <w:rFonts w:hint="eastAsia" w:ascii="仿宋" w:hAnsi="仿宋" w:eastAsia="仿宋" w:cs="仿宋"/>
                <w:kern w:val="0"/>
                <w:szCs w:val="21"/>
                <w:highlight w:val="none"/>
              </w:rPr>
            </w:pPr>
          </w:p>
        </w:tc>
      </w:tr>
    </w:tbl>
    <w:p w14:paraId="1A78E0E2">
      <w:pPr>
        <w:adjustRightInd w:val="0"/>
        <w:snapToGrid w:val="0"/>
        <w:spacing w:line="360" w:lineRule="auto"/>
        <w:ind w:firstLine="480" w:firstLineChars="200"/>
        <w:rPr>
          <w:rFonts w:hint="eastAsia" w:ascii="仿宋" w:hAnsi="仿宋" w:eastAsia="仿宋" w:cs="仿宋"/>
          <w:b/>
          <w:sz w:val="24"/>
          <w:highlight w:val="none"/>
        </w:rPr>
      </w:pPr>
      <w:bookmarkStart w:id="78" w:name="_Toc24011_WPSOffice_Level2"/>
      <w:bookmarkStart w:id="79" w:name="_Toc23127_WPSOffice_Level2"/>
      <w:r>
        <w:rPr>
          <w:rFonts w:hint="eastAsia" w:ascii="仿宋" w:hAnsi="仿宋" w:eastAsia="仿宋" w:cs="仿宋"/>
          <w:b/>
          <w:sz w:val="24"/>
          <w:highlight w:val="none"/>
        </w:rPr>
        <w:t>重要提示：</w:t>
      </w:r>
      <w:bookmarkEnd w:id="78"/>
      <w:bookmarkEnd w:id="79"/>
    </w:p>
    <w:p w14:paraId="7161CB08">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1、投标人提供的证明材料，除需要投标人填报或有特殊说明外，均须按要求提供。</w:t>
      </w:r>
      <w:r>
        <w:rPr>
          <w:rFonts w:hint="eastAsia" w:ascii="仿宋" w:hAnsi="仿宋" w:eastAsia="仿宋" w:cs="仿宋"/>
          <w:b/>
          <w:bCs/>
          <w:szCs w:val="21"/>
          <w:highlight w:val="none"/>
        </w:rPr>
        <w:t xml:space="preserve"> </w:t>
      </w:r>
    </w:p>
    <w:p w14:paraId="1115E85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2、投标人在编制投标文件时，对于给定格式的文件内容，必须按照给定的标准格式进行填报；对于没有给定标准格式的文件内容，可以由投标人自行设计。</w:t>
      </w:r>
    </w:p>
    <w:p w14:paraId="2D5ED82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3、投标文件应用中文书写。投标文件中所附或所引用的材料不是中文时，应附中文译本，并加盖单位公章（自然人投标的，无需加盖单位公章，需要签字）。</w:t>
      </w:r>
    </w:p>
    <w:p w14:paraId="2AE9F848">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szCs w:val="21"/>
          <w:highlight w:val="none"/>
        </w:rPr>
        <w:t>4、</w:t>
      </w:r>
      <w:r>
        <w:rPr>
          <w:rFonts w:hint="eastAsia" w:ascii="仿宋" w:hAnsi="仿宋" w:eastAsia="仿宋" w:cs="仿宋"/>
          <w:b/>
          <w:bCs/>
          <w:szCs w:val="21"/>
          <w:highlight w:val="none"/>
        </w:rPr>
        <w:t>“资格证明材料”</w:t>
      </w:r>
      <w:r>
        <w:rPr>
          <w:rFonts w:hint="eastAsia" w:ascii="仿宋" w:hAnsi="仿宋" w:eastAsia="仿宋" w:cs="仿宋"/>
          <w:highlight w:val="none"/>
        </w:rPr>
        <w:t>所列内容即为采购项目的资格审查条件，有一项不符合要求，不能进入下一阶段评审。</w:t>
      </w:r>
    </w:p>
    <w:p w14:paraId="7A92B30A">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5、</w:t>
      </w:r>
      <w:r>
        <w:rPr>
          <w:rFonts w:hint="eastAsia" w:ascii="仿宋" w:hAnsi="仿宋" w:eastAsia="仿宋" w:cs="仿宋"/>
          <w:b/>
          <w:bCs/>
          <w:szCs w:val="21"/>
          <w:highlight w:val="none"/>
        </w:rPr>
        <w:t>“符合性证明材料”</w:t>
      </w:r>
      <w:r>
        <w:rPr>
          <w:rFonts w:hint="eastAsia" w:ascii="仿宋" w:hAnsi="仿宋" w:eastAsia="仿宋" w:cs="仿宋"/>
          <w:highlight w:val="none"/>
        </w:rPr>
        <w:t>所列内容即为采购项目的符合性审查条件，有一项不符合要求，不能进入下一阶段评审。</w:t>
      </w:r>
    </w:p>
    <w:p w14:paraId="2BE3183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highlight w:val="none"/>
        </w:rPr>
        <w:t>6、</w:t>
      </w:r>
      <w:r>
        <w:rPr>
          <w:rFonts w:hint="eastAsia" w:ascii="仿宋" w:hAnsi="仿宋" w:eastAsia="仿宋" w:cs="仿宋"/>
          <w:szCs w:val="21"/>
          <w:highlight w:val="none"/>
        </w:rPr>
        <w:t>“其他材料”</w:t>
      </w:r>
    </w:p>
    <w:p w14:paraId="6A376310">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（1）</w:t>
      </w:r>
      <w:r>
        <w:rPr>
          <w:rFonts w:hint="eastAsia" w:ascii="仿宋" w:hAnsi="仿宋" w:eastAsia="仿宋" w:cs="仿宋"/>
          <w:kern w:val="0"/>
          <w:szCs w:val="21"/>
          <w:highlight w:val="none"/>
        </w:rPr>
        <w:t>综合评分法：</w:t>
      </w:r>
      <w:r>
        <w:rPr>
          <w:rFonts w:hint="eastAsia" w:ascii="仿宋" w:hAnsi="仿宋" w:eastAsia="仿宋" w:cs="仿宋"/>
          <w:szCs w:val="21"/>
          <w:highlight w:val="none"/>
        </w:rPr>
        <w:t>投标人可就</w:t>
      </w:r>
      <w:r>
        <w:rPr>
          <w:rFonts w:hint="eastAsia" w:ascii="仿宋" w:hAnsi="仿宋" w:eastAsia="仿宋" w:cs="仿宋"/>
          <w:kern w:val="0"/>
          <w:szCs w:val="21"/>
          <w:highlight w:val="none"/>
        </w:rPr>
        <w:t>招标文件要求以及评分细则中各项要求提供相应材料。</w:t>
      </w:r>
    </w:p>
    <w:p w14:paraId="71704954">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szCs w:val="21"/>
          <w:highlight w:val="none"/>
        </w:rPr>
        <w:t>（2）</w:t>
      </w:r>
      <w:r>
        <w:rPr>
          <w:rFonts w:hint="eastAsia" w:ascii="仿宋" w:hAnsi="仿宋" w:eastAsia="仿宋" w:cs="仿宋"/>
          <w:kern w:val="0"/>
          <w:szCs w:val="21"/>
          <w:highlight w:val="none"/>
        </w:rPr>
        <w:t>最低评标价法：</w:t>
      </w:r>
      <w:r>
        <w:rPr>
          <w:rFonts w:hint="eastAsia" w:ascii="仿宋" w:hAnsi="仿宋" w:eastAsia="仿宋" w:cs="仿宋"/>
          <w:szCs w:val="21"/>
          <w:highlight w:val="none"/>
        </w:rPr>
        <w:t>投标人可就</w:t>
      </w:r>
      <w:r>
        <w:rPr>
          <w:rFonts w:hint="eastAsia" w:ascii="仿宋" w:hAnsi="仿宋" w:eastAsia="仿宋" w:cs="仿宋"/>
          <w:kern w:val="0"/>
          <w:szCs w:val="21"/>
          <w:highlight w:val="none"/>
        </w:rPr>
        <w:t>招标文件要求提供相应材料。</w:t>
      </w:r>
      <w:r>
        <w:rPr>
          <w:rFonts w:hint="eastAsia" w:ascii="仿宋" w:hAnsi="仿宋" w:eastAsia="仿宋" w:cs="仿宋"/>
          <w:highlight w:val="none"/>
        </w:rPr>
        <w:br w:type="page"/>
      </w:r>
    </w:p>
    <w:p w14:paraId="76CC7CA6">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格式1</w:t>
      </w:r>
    </w:p>
    <w:p w14:paraId="5C086A4F">
      <w:pPr>
        <w:jc w:val="center"/>
        <w:rPr>
          <w:rFonts w:hint="eastAsia" w:ascii="仿宋" w:hAnsi="仿宋" w:eastAsia="仿宋" w:cs="仿宋"/>
          <w:b/>
          <w:bCs/>
          <w:sz w:val="32"/>
          <w:szCs w:val="32"/>
          <w:highlight w:val="none"/>
        </w:rPr>
      </w:pPr>
      <w:bookmarkStart w:id="80" w:name="_Toc26322_WPSOffice_Level2"/>
      <w:bookmarkStart w:id="81" w:name="_Toc21090_WPSOffice_Level2"/>
      <w:r>
        <w:rPr>
          <w:rFonts w:hint="eastAsia" w:ascii="仿宋" w:hAnsi="仿宋" w:eastAsia="仿宋" w:cs="仿宋"/>
          <w:b/>
          <w:bCs/>
          <w:sz w:val="32"/>
          <w:szCs w:val="32"/>
          <w:highlight w:val="none"/>
        </w:rPr>
        <w:t>投标文件电子文档外封面、封口格式</w:t>
      </w:r>
      <w:bookmarkEnd w:id="80"/>
      <w:bookmarkEnd w:id="81"/>
    </w:p>
    <w:p w14:paraId="568662B3">
      <w:pPr>
        <w:rPr>
          <w:rFonts w:hint="eastAsia" w:ascii="仿宋" w:hAnsi="仿宋" w:eastAsia="仿宋" w:cs="仿宋"/>
          <w:highlight w:val="none"/>
        </w:rPr>
      </w:pPr>
      <w:r>
        <w:rPr>
          <w:rFonts w:hint="eastAsia" w:ascii="仿宋" w:hAnsi="仿宋" w:eastAsia="仿宋" w:cs="仿宋"/>
          <w:sz w:val="28"/>
          <w:szCs w:val="28"/>
          <w:highlight w:val="none"/>
        </w:rPr>
        <w:t>封面格式：</w:t>
      </w:r>
    </w:p>
    <w:tbl>
      <w:tblPr>
        <w:tblStyle w:val="22"/>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0760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50B34482">
            <w:pPr>
              <w:jc w:val="center"/>
              <w:rPr>
                <w:rFonts w:hint="eastAsia" w:ascii="仿宋" w:hAnsi="仿宋" w:eastAsia="仿宋" w:cs="仿宋"/>
                <w:b/>
                <w:bCs/>
                <w:highlight w:val="none"/>
              </w:rPr>
            </w:pPr>
          </w:p>
          <w:p w14:paraId="62615941">
            <w:pPr>
              <w:jc w:val="center"/>
              <w:rPr>
                <w:rFonts w:hint="eastAsia" w:ascii="仿宋" w:hAnsi="仿宋" w:eastAsia="仿宋" w:cs="仿宋"/>
                <w:b/>
                <w:bCs/>
                <w:highlight w:val="none"/>
              </w:rPr>
            </w:pPr>
          </w:p>
          <w:p w14:paraId="630E7E18">
            <w:pPr>
              <w:jc w:val="center"/>
              <w:rPr>
                <w:rFonts w:hint="eastAsia" w:ascii="仿宋" w:hAnsi="仿宋" w:eastAsia="仿宋" w:cs="仿宋"/>
                <w:b/>
                <w:bCs/>
                <w:highlight w:val="none"/>
              </w:rPr>
            </w:pPr>
          </w:p>
          <w:p w14:paraId="05DA525D">
            <w:pPr>
              <w:jc w:val="center"/>
              <w:rPr>
                <w:rFonts w:hint="eastAsia" w:ascii="仿宋" w:hAnsi="仿宋" w:eastAsia="仿宋" w:cs="仿宋"/>
                <w:b/>
                <w:bCs/>
                <w:highlight w:val="none"/>
              </w:rPr>
            </w:pPr>
          </w:p>
          <w:p w14:paraId="76C8EFDA">
            <w:pPr>
              <w:jc w:val="center"/>
              <w:rPr>
                <w:rFonts w:hint="eastAsia" w:ascii="仿宋" w:hAnsi="仿宋" w:eastAsia="仿宋" w:cs="仿宋"/>
                <w:b/>
                <w:bCs/>
                <w:highlight w:val="none"/>
              </w:rPr>
            </w:pPr>
          </w:p>
          <w:p w14:paraId="0752C8DD">
            <w:pPr>
              <w:jc w:val="center"/>
              <w:rPr>
                <w:rFonts w:hint="eastAsia" w:ascii="仿宋" w:hAnsi="仿宋" w:eastAsia="仿宋" w:cs="仿宋"/>
                <w:b/>
                <w:bCs/>
                <w:highlight w:val="none"/>
              </w:rPr>
            </w:pPr>
            <w:r>
              <w:rPr>
                <w:rFonts w:hint="eastAsia" w:ascii="仿宋" w:hAnsi="仿宋" w:eastAsia="仿宋" w:cs="仿宋"/>
                <w:b/>
                <w:bCs/>
                <w:sz w:val="44"/>
                <w:szCs w:val="52"/>
                <w:highlight w:val="none"/>
              </w:rPr>
              <w:t>投标文件电子文档</w:t>
            </w:r>
          </w:p>
          <w:p w14:paraId="76AB440B">
            <w:pPr>
              <w:jc w:val="left"/>
              <w:rPr>
                <w:rFonts w:hint="eastAsia" w:ascii="仿宋" w:hAnsi="仿宋" w:eastAsia="仿宋" w:cs="仿宋"/>
                <w:highlight w:val="none"/>
              </w:rPr>
            </w:pPr>
          </w:p>
          <w:p w14:paraId="0B5DDCAC">
            <w:pPr>
              <w:jc w:val="left"/>
              <w:rPr>
                <w:rFonts w:hint="eastAsia" w:ascii="仿宋" w:hAnsi="仿宋" w:eastAsia="仿宋" w:cs="仿宋"/>
                <w:highlight w:val="none"/>
              </w:rPr>
            </w:pPr>
          </w:p>
          <w:p w14:paraId="5A032DB8">
            <w:pPr>
              <w:jc w:val="left"/>
              <w:rPr>
                <w:rFonts w:hint="eastAsia" w:ascii="仿宋" w:hAnsi="仿宋" w:eastAsia="仿宋" w:cs="仿宋"/>
                <w:highlight w:val="none"/>
              </w:rPr>
            </w:pPr>
          </w:p>
          <w:p w14:paraId="38DAA391">
            <w:pPr>
              <w:jc w:val="left"/>
              <w:rPr>
                <w:rFonts w:hint="eastAsia" w:ascii="仿宋" w:hAnsi="仿宋" w:eastAsia="仿宋" w:cs="仿宋"/>
                <w:highlight w:val="none"/>
              </w:rPr>
            </w:pPr>
          </w:p>
          <w:p w14:paraId="42ECCA6C">
            <w:pPr>
              <w:jc w:val="left"/>
              <w:rPr>
                <w:rFonts w:hint="eastAsia" w:ascii="仿宋" w:hAnsi="仿宋" w:eastAsia="仿宋" w:cs="仿宋"/>
                <w:highlight w:val="none"/>
              </w:rPr>
            </w:pPr>
          </w:p>
          <w:p w14:paraId="57356158">
            <w:pPr>
              <w:jc w:val="left"/>
              <w:rPr>
                <w:rFonts w:hint="eastAsia" w:ascii="仿宋" w:hAnsi="仿宋" w:eastAsia="仿宋" w:cs="仿宋"/>
                <w:highlight w:val="none"/>
              </w:rPr>
            </w:pPr>
          </w:p>
          <w:p w14:paraId="5636EAC7">
            <w:pPr>
              <w:jc w:val="left"/>
              <w:rPr>
                <w:rFonts w:hint="eastAsia" w:ascii="仿宋" w:hAnsi="仿宋" w:eastAsia="仿宋" w:cs="仿宋"/>
                <w:highlight w:val="none"/>
              </w:rPr>
            </w:pPr>
          </w:p>
          <w:p w14:paraId="26F611F7">
            <w:pPr>
              <w:jc w:val="left"/>
              <w:rPr>
                <w:rFonts w:hint="eastAsia" w:ascii="仿宋" w:hAnsi="仿宋" w:eastAsia="仿宋" w:cs="仿宋"/>
                <w:highlight w:val="none"/>
              </w:rPr>
            </w:pPr>
            <w:r>
              <w:rPr>
                <w:rFonts w:hint="eastAsia" w:ascii="仿宋" w:hAnsi="仿宋" w:eastAsia="仿宋" w:cs="仿宋"/>
                <w:highlight w:val="none"/>
              </w:rPr>
              <w:t>所投包号：第  包</w:t>
            </w:r>
          </w:p>
          <w:p w14:paraId="62CC9D74">
            <w:pPr>
              <w:jc w:val="left"/>
              <w:rPr>
                <w:rFonts w:hint="eastAsia" w:ascii="仿宋" w:hAnsi="仿宋" w:eastAsia="仿宋" w:cs="仿宋"/>
                <w:highlight w:val="none"/>
              </w:rPr>
            </w:pPr>
          </w:p>
          <w:p w14:paraId="75B5C650">
            <w:pPr>
              <w:jc w:val="left"/>
              <w:rPr>
                <w:rFonts w:hint="eastAsia" w:ascii="仿宋" w:hAnsi="仿宋" w:eastAsia="仿宋" w:cs="仿宋"/>
                <w:highlight w:val="none"/>
              </w:rPr>
            </w:pPr>
            <w:r>
              <w:rPr>
                <w:rFonts w:hint="eastAsia" w:ascii="仿宋" w:hAnsi="仿宋" w:eastAsia="仿宋" w:cs="仿宋"/>
                <w:highlight w:val="none"/>
              </w:rPr>
              <w:t>项目名称：</w:t>
            </w:r>
          </w:p>
          <w:p w14:paraId="46327DB5">
            <w:pPr>
              <w:jc w:val="left"/>
              <w:rPr>
                <w:rFonts w:hint="eastAsia" w:ascii="仿宋" w:hAnsi="仿宋" w:eastAsia="仿宋" w:cs="仿宋"/>
                <w:highlight w:val="none"/>
              </w:rPr>
            </w:pPr>
          </w:p>
          <w:p w14:paraId="33525DA2">
            <w:pPr>
              <w:jc w:val="left"/>
              <w:rPr>
                <w:rFonts w:hint="eastAsia" w:ascii="仿宋" w:hAnsi="仿宋" w:eastAsia="仿宋" w:cs="仿宋"/>
                <w:highlight w:val="none"/>
              </w:rPr>
            </w:pPr>
            <w:r>
              <w:rPr>
                <w:rFonts w:hint="eastAsia" w:ascii="仿宋" w:hAnsi="仿宋" w:eastAsia="仿宋" w:cs="仿宋"/>
                <w:highlight w:val="none"/>
              </w:rPr>
              <w:t>项目编号：</w:t>
            </w:r>
          </w:p>
          <w:p w14:paraId="25AE8AC4">
            <w:pPr>
              <w:jc w:val="center"/>
              <w:rPr>
                <w:rFonts w:hint="eastAsia" w:ascii="仿宋" w:hAnsi="仿宋" w:eastAsia="仿宋" w:cs="仿宋"/>
                <w:highlight w:val="none"/>
              </w:rPr>
            </w:pPr>
          </w:p>
          <w:p w14:paraId="60FC967D">
            <w:pPr>
              <w:jc w:val="center"/>
              <w:rPr>
                <w:rFonts w:hint="eastAsia" w:ascii="仿宋" w:hAnsi="仿宋" w:eastAsia="仿宋" w:cs="仿宋"/>
                <w:highlight w:val="none"/>
              </w:rPr>
            </w:pPr>
          </w:p>
          <w:p w14:paraId="4C51C056">
            <w:pPr>
              <w:jc w:val="center"/>
              <w:rPr>
                <w:rFonts w:hint="eastAsia" w:ascii="仿宋" w:hAnsi="仿宋" w:eastAsia="仿宋" w:cs="仿宋"/>
                <w:highlight w:val="none"/>
              </w:rPr>
            </w:pPr>
          </w:p>
          <w:p w14:paraId="60C59314">
            <w:pPr>
              <w:jc w:val="left"/>
              <w:rPr>
                <w:rFonts w:hint="eastAsia" w:ascii="仿宋" w:hAnsi="仿宋" w:eastAsia="仿宋" w:cs="仿宋"/>
                <w:highlight w:val="none"/>
              </w:rPr>
            </w:pPr>
            <w:r>
              <w:rPr>
                <w:rFonts w:hint="eastAsia" w:ascii="仿宋" w:hAnsi="仿宋" w:eastAsia="仿宋" w:cs="仿宋"/>
                <w:highlight w:val="none"/>
              </w:rPr>
              <w:t>投标人名称（加盖单位公章）</w:t>
            </w:r>
          </w:p>
        </w:tc>
      </w:tr>
    </w:tbl>
    <w:p w14:paraId="1A05DB2D">
      <w:pPr>
        <w:rPr>
          <w:rFonts w:hint="eastAsia" w:ascii="仿宋" w:hAnsi="仿宋" w:eastAsia="仿宋" w:cs="仿宋"/>
          <w:highlight w:val="none"/>
        </w:rPr>
      </w:pPr>
    </w:p>
    <w:p w14:paraId="0CB702CF">
      <w:pPr>
        <w:rPr>
          <w:rFonts w:hint="eastAsia" w:ascii="仿宋" w:hAnsi="仿宋" w:eastAsia="仿宋" w:cs="仿宋"/>
          <w:highlight w:val="none"/>
        </w:rPr>
      </w:pPr>
    </w:p>
    <w:p w14:paraId="4A01D456">
      <w:pPr>
        <w:rPr>
          <w:rFonts w:hint="eastAsia" w:ascii="仿宋" w:hAnsi="仿宋" w:eastAsia="仿宋" w:cs="仿宋"/>
          <w:highlight w:val="none"/>
        </w:rPr>
      </w:pPr>
      <w:r>
        <w:rPr>
          <w:rFonts w:hint="eastAsia" w:ascii="仿宋" w:hAnsi="仿宋" w:eastAsia="仿宋" w:cs="仿宋"/>
          <w:sz w:val="24"/>
          <w:szCs w:val="32"/>
          <w:highlight w:val="none"/>
        </w:rPr>
        <w:t>封口格式：</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5337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4D8842E2">
            <w:pPr>
              <w:jc w:val="center"/>
              <w:rPr>
                <w:rFonts w:hint="eastAsia" w:ascii="仿宋" w:hAnsi="仿宋" w:eastAsia="仿宋" w:cs="仿宋"/>
                <w:highlight w:val="none"/>
              </w:rPr>
            </w:pPr>
            <w:r>
              <w:rPr>
                <w:rFonts w:hint="eastAsia" w:ascii="仿宋" w:hAnsi="仿宋" w:eastAsia="仿宋" w:cs="仿宋"/>
                <w:highlight w:val="none"/>
              </w:rPr>
              <w:t>——于   年  月  日   时之前不准启封（公章）——</w:t>
            </w:r>
          </w:p>
        </w:tc>
      </w:tr>
    </w:tbl>
    <w:p w14:paraId="7A0D07C3">
      <w:pPr>
        <w:rPr>
          <w:rFonts w:hint="eastAsia" w:ascii="仿宋" w:hAnsi="仿宋" w:eastAsia="仿宋" w:cs="仿宋"/>
          <w:highlight w:val="none"/>
        </w:rPr>
      </w:pPr>
    </w:p>
    <w:p w14:paraId="64830F4D">
      <w:pPr>
        <w:rPr>
          <w:rFonts w:hint="eastAsia" w:ascii="仿宋" w:hAnsi="仿宋" w:eastAsia="仿宋" w:cs="仿宋"/>
          <w:highlight w:val="none"/>
        </w:rPr>
      </w:pPr>
    </w:p>
    <w:p w14:paraId="686C89AE">
      <w:pP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r>
    </w:p>
    <w:p w14:paraId="549C8BE7">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格式2</w:t>
      </w:r>
    </w:p>
    <w:p w14:paraId="1CF8B13F">
      <w:pPr>
        <w:jc w:val="center"/>
        <w:rPr>
          <w:rFonts w:hint="eastAsia" w:ascii="仿宋" w:hAnsi="仿宋" w:eastAsia="仿宋" w:cs="仿宋"/>
          <w:b/>
          <w:bCs/>
          <w:sz w:val="32"/>
          <w:szCs w:val="32"/>
          <w:highlight w:val="none"/>
        </w:rPr>
      </w:pPr>
      <w:r>
        <w:rPr>
          <w:rFonts w:hint="eastAsia" w:ascii="仿宋" w:hAnsi="仿宋" w:eastAsia="仿宋" w:cs="仿宋"/>
          <w:sz w:val="32"/>
          <w:highlight w:val="none"/>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76F1CCA">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60288;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576F1CCA">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sz w:val="32"/>
          <w:szCs w:val="32"/>
          <w:highlight w:val="none"/>
        </w:rPr>
        <w:t>投标文件的封皮</w:t>
      </w:r>
    </w:p>
    <w:p w14:paraId="2039EBE7">
      <w:pPr>
        <w:rPr>
          <w:rFonts w:hint="eastAsia" w:ascii="仿宋" w:hAnsi="仿宋" w:eastAsia="仿宋" w:cs="仿宋"/>
          <w:highlight w:val="none"/>
        </w:rPr>
      </w:pPr>
    </w:p>
    <w:p w14:paraId="6DF25492">
      <w:pPr>
        <w:rPr>
          <w:rFonts w:hint="eastAsia" w:ascii="仿宋" w:hAnsi="仿宋" w:eastAsia="仿宋" w:cs="仿宋"/>
          <w:highlight w:val="none"/>
        </w:rPr>
      </w:pPr>
    </w:p>
    <w:p w14:paraId="2951D7FB">
      <w:pPr>
        <w:rPr>
          <w:rFonts w:hint="eastAsia" w:ascii="仿宋" w:hAnsi="仿宋" w:eastAsia="仿宋" w:cs="仿宋"/>
          <w:highlight w:val="none"/>
        </w:rPr>
      </w:pPr>
    </w:p>
    <w:p w14:paraId="57B1F728">
      <w:pPr>
        <w:rPr>
          <w:rFonts w:hint="eastAsia" w:ascii="仿宋" w:hAnsi="仿宋" w:eastAsia="仿宋" w:cs="仿宋"/>
          <w:highlight w:val="none"/>
        </w:rPr>
      </w:pPr>
    </w:p>
    <w:p w14:paraId="1FCA09B0">
      <w:pPr>
        <w:rPr>
          <w:rFonts w:hint="eastAsia" w:ascii="仿宋" w:hAnsi="仿宋" w:eastAsia="仿宋" w:cs="仿宋"/>
          <w:highlight w:val="none"/>
        </w:rPr>
      </w:pPr>
    </w:p>
    <w:p w14:paraId="41A96011">
      <w:pPr>
        <w:rPr>
          <w:rFonts w:hint="eastAsia" w:ascii="仿宋" w:hAnsi="仿宋" w:eastAsia="仿宋" w:cs="仿宋"/>
          <w:highlight w:val="none"/>
        </w:rPr>
      </w:pPr>
    </w:p>
    <w:p w14:paraId="5DE281A3">
      <w:pPr>
        <w:rPr>
          <w:rFonts w:hint="eastAsia" w:ascii="仿宋" w:hAnsi="仿宋" w:eastAsia="仿宋" w:cs="仿宋"/>
          <w:highlight w:val="none"/>
        </w:rPr>
      </w:pPr>
    </w:p>
    <w:p w14:paraId="034C1430">
      <w:pPr>
        <w:rPr>
          <w:rFonts w:hint="eastAsia" w:ascii="仿宋" w:hAnsi="仿宋" w:eastAsia="仿宋" w:cs="仿宋"/>
          <w:highlight w:val="none"/>
        </w:rPr>
      </w:pPr>
    </w:p>
    <w:p w14:paraId="3D3CCA6D">
      <w:pPr>
        <w:rPr>
          <w:rFonts w:hint="eastAsia" w:ascii="仿宋" w:hAnsi="仿宋" w:eastAsia="仿宋" w:cs="仿宋"/>
          <w:highlight w:val="none"/>
        </w:rPr>
      </w:pPr>
    </w:p>
    <w:p w14:paraId="1BC493FA">
      <w:pPr>
        <w:rPr>
          <w:rFonts w:hint="eastAsia" w:ascii="仿宋" w:hAnsi="仿宋" w:eastAsia="仿宋" w:cs="仿宋"/>
          <w:highlight w:val="none"/>
        </w:rPr>
      </w:pPr>
    </w:p>
    <w:p w14:paraId="2AEC483F">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投  标  文  件</w:t>
      </w:r>
    </w:p>
    <w:p w14:paraId="5F52AB40">
      <w:pPr>
        <w:rPr>
          <w:rFonts w:hint="eastAsia" w:ascii="仿宋" w:hAnsi="仿宋" w:eastAsia="仿宋" w:cs="仿宋"/>
          <w:highlight w:val="none"/>
        </w:rPr>
      </w:pPr>
    </w:p>
    <w:p w14:paraId="07D1F7D8">
      <w:pPr>
        <w:rPr>
          <w:rFonts w:hint="eastAsia" w:ascii="仿宋" w:hAnsi="仿宋" w:eastAsia="仿宋" w:cs="仿宋"/>
          <w:highlight w:val="none"/>
        </w:rPr>
      </w:pPr>
    </w:p>
    <w:p w14:paraId="2C02F530">
      <w:pPr>
        <w:rPr>
          <w:rFonts w:hint="eastAsia" w:ascii="仿宋" w:hAnsi="仿宋" w:eastAsia="仿宋" w:cs="仿宋"/>
          <w:highlight w:val="none"/>
        </w:rPr>
      </w:pPr>
    </w:p>
    <w:p w14:paraId="2EC6A266">
      <w:pPr>
        <w:rPr>
          <w:rFonts w:hint="eastAsia" w:ascii="仿宋" w:hAnsi="仿宋" w:eastAsia="仿宋" w:cs="仿宋"/>
          <w:sz w:val="28"/>
          <w:szCs w:val="28"/>
          <w:highlight w:val="none"/>
        </w:rPr>
      </w:pPr>
    </w:p>
    <w:p w14:paraId="52D449E1">
      <w:pPr>
        <w:rPr>
          <w:rFonts w:hint="eastAsia" w:ascii="仿宋" w:hAnsi="仿宋" w:eastAsia="仿宋" w:cs="仿宋"/>
          <w:sz w:val="28"/>
          <w:szCs w:val="28"/>
          <w:highlight w:val="none"/>
        </w:rPr>
      </w:pPr>
    </w:p>
    <w:p w14:paraId="17602324">
      <w:pPr>
        <w:rPr>
          <w:rFonts w:hint="eastAsia" w:ascii="仿宋" w:hAnsi="仿宋" w:eastAsia="仿宋" w:cs="仿宋"/>
          <w:sz w:val="28"/>
          <w:szCs w:val="28"/>
          <w:highlight w:val="none"/>
        </w:rPr>
      </w:pPr>
    </w:p>
    <w:p w14:paraId="37C651F8">
      <w:pPr>
        <w:rPr>
          <w:rFonts w:hint="eastAsia" w:ascii="仿宋" w:hAnsi="仿宋" w:eastAsia="仿宋" w:cs="仿宋"/>
          <w:sz w:val="28"/>
          <w:szCs w:val="28"/>
          <w:highlight w:val="none"/>
        </w:rPr>
      </w:pPr>
    </w:p>
    <w:p w14:paraId="7EB71CD6">
      <w:pPr>
        <w:rPr>
          <w:rFonts w:hint="eastAsia" w:ascii="仿宋" w:hAnsi="仿宋" w:eastAsia="仿宋" w:cs="仿宋"/>
          <w:sz w:val="28"/>
          <w:szCs w:val="28"/>
          <w:highlight w:val="none"/>
        </w:rPr>
      </w:pPr>
    </w:p>
    <w:p w14:paraId="22BE03BB">
      <w:pPr>
        <w:rPr>
          <w:rFonts w:hint="eastAsia" w:ascii="仿宋" w:hAnsi="仿宋" w:eastAsia="仿宋" w:cs="仿宋"/>
          <w:sz w:val="28"/>
          <w:szCs w:val="28"/>
          <w:highlight w:val="none"/>
        </w:rPr>
      </w:pPr>
    </w:p>
    <w:p w14:paraId="57DBB13E">
      <w:pPr>
        <w:rPr>
          <w:rFonts w:hint="eastAsia" w:ascii="仿宋" w:hAnsi="仿宋" w:eastAsia="仿宋" w:cs="仿宋"/>
          <w:sz w:val="28"/>
          <w:szCs w:val="28"/>
          <w:highlight w:val="none"/>
        </w:rPr>
      </w:pPr>
      <w:r>
        <w:rPr>
          <w:rFonts w:hint="eastAsia" w:ascii="仿宋" w:hAnsi="仿宋" w:eastAsia="仿宋" w:cs="仿宋"/>
          <w:sz w:val="28"/>
          <w:szCs w:val="28"/>
          <w:highlight w:val="none"/>
        </w:rPr>
        <w:t>所投包号：第  包</w:t>
      </w:r>
    </w:p>
    <w:p w14:paraId="7713E521">
      <w:pP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p>
    <w:p w14:paraId="08B678DB">
      <w:pPr>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14:paraId="5BD0EE77">
      <w:pPr>
        <w:rPr>
          <w:rFonts w:hint="eastAsia" w:ascii="仿宋" w:hAnsi="仿宋" w:eastAsia="仿宋" w:cs="仿宋"/>
          <w:sz w:val="28"/>
          <w:szCs w:val="28"/>
          <w:highlight w:val="none"/>
        </w:rPr>
      </w:pPr>
      <w:r>
        <w:rPr>
          <w:rFonts w:hint="eastAsia" w:ascii="仿宋" w:hAnsi="仿宋" w:eastAsia="仿宋" w:cs="仿宋"/>
          <w:sz w:val="28"/>
          <w:szCs w:val="28"/>
          <w:highlight w:val="none"/>
        </w:rPr>
        <w:t>投标人名称 ：</w:t>
      </w:r>
    </w:p>
    <w:p w14:paraId="095854B6">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642BC1FF">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格式3</w:t>
      </w:r>
    </w:p>
    <w:p w14:paraId="6BD24017">
      <w:pPr>
        <w:spacing w:before="319" w:beforeLines="100" w:after="319" w:afterLines="100" w:line="360" w:lineRule="auto"/>
        <w:ind w:right="-21" w:rightChars="-10"/>
        <w:jc w:val="center"/>
        <w:rPr>
          <w:rFonts w:hint="eastAsia" w:ascii="仿宋" w:hAnsi="仿宋" w:eastAsia="仿宋" w:cs="仿宋"/>
          <w:b/>
          <w:sz w:val="32"/>
          <w:szCs w:val="32"/>
          <w:highlight w:val="none"/>
        </w:rPr>
      </w:pPr>
      <w:bookmarkStart w:id="82" w:name="_Toc21414_WPSOffice_Level2"/>
      <w:bookmarkStart w:id="83" w:name="_Toc2304_WPSOffice_Level2"/>
      <w:r>
        <w:rPr>
          <w:rFonts w:hint="eastAsia" w:ascii="仿宋" w:hAnsi="仿宋" w:eastAsia="仿宋" w:cs="仿宋"/>
          <w:b/>
          <w:sz w:val="32"/>
          <w:szCs w:val="32"/>
          <w:highlight w:val="none"/>
        </w:rPr>
        <w:t>目  录</w:t>
      </w:r>
      <w:bookmarkEnd w:id="82"/>
      <w:bookmarkEnd w:id="83"/>
    </w:p>
    <w:p w14:paraId="1F8733BC">
      <w:pPr>
        <w:rPr>
          <w:rFonts w:hint="eastAsia" w:ascii="仿宋" w:hAnsi="仿宋" w:eastAsia="仿宋" w:cs="仿宋"/>
          <w:highlight w:val="none"/>
        </w:rPr>
      </w:pPr>
      <w:bookmarkStart w:id="84" w:name="_Toc30940_WPSOffice_Level2"/>
      <w:bookmarkStart w:id="85" w:name="_Toc7636_WPSOffice_Level2"/>
      <w:r>
        <w:rPr>
          <w:rFonts w:hint="eastAsia" w:ascii="仿宋" w:hAnsi="仿宋" w:eastAsia="仿宋" w:cs="仿宋"/>
          <w:highlight w:val="none"/>
        </w:rPr>
        <w:t>一、资格证明材料</w:t>
      </w:r>
      <w:bookmarkEnd w:id="84"/>
      <w:bookmarkEnd w:id="85"/>
    </w:p>
    <w:p w14:paraId="3969D774">
      <w:pPr>
        <w:rPr>
          <w:rFonts w:hint="eastAsia" w:ascii="仿宋" w:hAnsi="仿宋" w:eastAsia="仿宋" w:cs="仿宋"/>
          <w:highlight w:val="none"/>
        </w:rPr>
      </w:pPr>
      <w:r>
        <w:rPr>
          <w:rFonts w:hint="eastAsia" w:ascii="仿宋" w:hAnsi="仿宋" w:eastAsia="仿宋" w:cs="仿宋"/>
          <w:highlight w:val="none"/>
        </w:rPr>
        <w:t>……</w:t>
      </w:r>
    </w:p>
    <w:p w14:paraId="0F19C27F">
      <w:pPr>
        <w:rPr>
          <w:rFonts w:hint="eastAsia" w:ascii="仿宋" w:hAnsi="仿宋" w:eastAsia="仿宋" w:cs="仿宋"/>
          <w:highlight w:val="none"/>
        </w:rPr>
      </w:pPr>
      <w:bookmarkStart w:id="86" w:name="_Toc13950_WPSOffice_Level2"/>
      <w:bookmarkStart w:id="87" w:name="_Toc31702_WPSOffice_Level2"/>
      <w:r>
        <w:rPr>
          <w:rFonts w:hint="eastAsia" w:ascii="仿宋" w:hAnsi="仿宋" w:eastAsia="仿宋" w:cs="仿宋"/>
          <w:highlight w:val="none"/>
        </w:rPr>
        <w:t>二、符合性证明材料</w:t>
      </w:r>
      <w:bookmarkEnd w:id="86"/>
      <w:bookmarkEnd w:id="87"/>
    </w:p>
    <w:p w14:paraId="60EB58A3">
      <w:pPr>
        <w:rPr>
          <w:rFonts w:hint="eastAsia" w:ascii="仿宋" w:hAnsi="仿宋" w:eastAsia="仿宋" w:cs="仿宋"/>
          <w:highlight w:val="none"/>
        </w:rPr>
      </w:pPr>
      <w:r>
        <w:rPr>
          <w:rFonts w:hint="eastAsia" w:ascii="仿宋" w:hAnsi="仿宋" w:eastAsia="仿宋" w:cs="仿宋"/>
          <w:highlight w:val="none"/>
        </w:rPr>
        <w:t>……</w:t>
      </w:r>
    </w:p>
    <w:p w14:paraId="792BD4FC">
      <w:pPr>
        <w:rPr>
          <w:rFonts w:hint="eastAsia" w:ascii="仿宋" w:hAnsi="仿宋" w:eastAsia="仿宋" w:cs="仿宋"/>
          <w:highlight w:val="none"/>
        </w:rPr>
      </w:pPr>
      <w:bookmarkStart w:id="88" w:name="_Toc9090_WPSOffice_Level2"/>
      <w:bookmarkStart w:id="89" w:name="_Toc14854_WPSOffice_Level2"/>
      <w:r>
        <w:rPr>
          <w:rFonts w:hint="eastAsia" w:ascii="仿宋" w:hAnsi="仿宋" w:eastAsia="仿宋" w:cs="仿宋"/>
          <w:highlight w:val="none"/>
        </w:rPr>
        <w:t>三、其它材料</w:t>
      </w:r>
      <w:bookmarkEnd w:id="88"/>
      <w:bookmarkEnd w:id="89"/>
    </w:p>
    <w:p w14:paraId="1D747E91">
      <w:pPr>
        <w:rPr>
          <w:rFonts w:hint="eastAsia" w:ascii="仿宋" w:hAnsi="仿宋" w:eastAsia="仿宋" w:cs="仿宋"/>
          <w:szCs w:val="21"/>
          <w:highlight w:val="none"/>
        </w:rPr>
      </w:pPr>
      <w:r>
        <w:rPr>
          <w:rFonts w:hint="eastAsia" w:ascii="仿宋" w:hAnsi="仿宋" w:eastAsia="仿宋" w:cs="仿宋"/>
          <w:szCs w:val="21"/>
          <w:highlight w:val="none"/>
        </w:rPr>
        <w:t>……</w:t>
      </w:r>
    </w:p>
    <w:p w14:paraId="6B8D58F5">
      <w:pPr>
        <w:rPr>
          <w:rFonts w:hint="eastAsia" w:ascii="仿宋" w:hAnsi="仿宋" w:eastAsia="仿宋" w:cs="仿宋"/>
          <w:szCs w:val="21"/>
          <w:highlight w:val="none"/>
        </w:rPr>
      </w:pPr>
    </w:p>
    <w:p w14:paraId="15BACC7E">
      <w:pPr>
        <w:rPr>
          <w:rFonts w:hint="eastAsia" w:ascii="仿宋" w:hAnsi="仿宋" w:eastAsia="仿宋" w:cs="仿宋"/>
          <w:szCs w:val="21"/>
          <w:highlight w:val="none"/>
        </w:rPr>
      </w:pPr>
    </w:p>
    <w:p w14:paraId="3F7E66D5">
      <w:pPr>
        <w:rPr>
          <w:rFonts w:hint="eastAsia" w:ascii="仿宋" w:hAnsi="仿宋" w:eastAsia="仿宋" w:cs="仿宋"/>
          <w:szCs w:val="21"/>
          <w:highlight w:val="none"/>
        </w:rPr>
      </w:pPr>
    </w:p>
    <w:p w14:paraId="6219EB1D">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674EFBE2">
      <w:pPr>
        <w:spacing w:line="360" w:lineRule="auto"/>
        <w:rPr>
          <w:rFonts w:hint="eastAsia" w:ascii="仿宋" w:hAnsi="仿宋" w:eastAsia="仿宋" w:cs="仿宋"/>
          <w:highlight w:val="none"/>
        </w:rPr>
      </w:pPr>
    </w:p>
    <w:p w14:paraId="16AE9C9E">
      <w:pPr>
        <w:rPr>
          <w:rFonts w:hint="eastAsia" w:ascii="仿宋" w:hAnsi="仿宋" w:eastAsia="仿宋" w:cs="仿宋"/>
          <w:highlight w:val="none"/>
        </w:rPr>
      </w:pPr>
    </w:p>
    <w:p w14:paraId="6FB4FDA8">
      <w:pPr>
        <w:rPr>
          <w:rFonts w:hint="eastAsia" w:ascii="仿宋" w:hAnsi="仿宋" w:eastAsia="仿宋" w:cs="仿宋"/>
          <w:highlight w:val="none"/>
        </w:rPr>
      </w:pPr>
    </w:p>
    <w:p w14:paraId="435742C6">
      <w:pPr>
        <w:rPr>
          <w:rFonts w:hint="eastAsia" w:ascii="仿宋" w:hAnsi="仿宋" w:eastAsia="仿宋" w:cs="仿宋"/>
          <w:highlight w:val="none"/>
        </w:rPr>
      </w:pPr>
    </w:p>
    <w:p w14:paraId="03E9B2A0">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49C73F06">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025A6962">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53D694CF">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highlight w:val="none"/>
        </w:rPr>
        <w:br w:type="page"/>
      </w:r>
      <w:r>
        <w:rPr>
          <w:rFonts w:hint="eastAsia" w:ascii="仿宋" w:hAnsi="仿宋" w:eastAsia="仿宋" w:cs="仿宋"/>
          <w:szCs w:val="28"/>
          <w:highlight w:val="none"/>
        </w:rPr>
        <w:t>格式4</w:t>
      </w:r>
    </w:p>
    <w:p w14:paraId="2DB2C229">
      <w:pPr>
        <w:spacing w:before="319" w:beforeLines="100" w:after="319" w:afterLines="100" w:line="360" w:lineRule="auto"/>
        <w:ind w:right="-21" w:rightChars="-10"/>
        <w:jc w:val="center"/>
        <w:rPr>
          <w:rFonts w:hint="eastAsia" w:ascii="仿宋" w:hAnsi="仿宋" w:eastAsia="仿宋" w:cs="仿宋"/>
          <w:b/>
          <w:sz w:val="32"/>
          <w:szCs w:val="32"/>
          <w:highlight w:val="none"/>
        </w:rPr>
      </w:pPr>
      <w:bookmarkStart w:id="90" w:name="_Toc16924_WPSOffice_Level2"/>
      <w:bookmarkStart w:id="91" w:name="_Toc3401_WPSOffice_Level2"/>
      <w:r>
        <w:rPr>
          <w:rFonts w:hint="eastAsia" w:ascii="仿宋" w:hAnsi="仿宋" w:eastAsia="仿宋" w:cs="仿宋"/>
          <w:b/>
          <w:sz w:val="32"/>
          <w:szCs w:val="32"/>
          <w:highlight w:val="none"/>
        </w:rPr>
        <w:t>法定代表人（或非法人组织负责人）身份证明书</w:t>
      </w:r>
      <w:bookmarkEnd w:id="90"/>
      <w:bookmarkEnd w:id="91"/>
    </w:p>
    <w:p w14:paraId="7DDB971F">
      <w:pPr>
        <w:spacing w:line="360" w:lineRule="auto"/>
        <w:ind w:firstLine="840" w:firstLineChars="400"/>
        <w:rPr>
          <w:rFonts w:hint="eastAsia" w:ascii="仿宋" w:hAnsi="仿宋" w:eastAsia="仿宋" w:cs="仿宋"/>
          <w:szCs w:val="21"/>
          <w:highlight w:val="non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，出生日期：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，现任职务：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（投标人名称）的法定代表人（或非法人组织负责人）。</w:t>
      </w:r>
    </w:p>
    <w:p w14:paraId="0AEE9215">
      <w:pPr>
        <w:rPr>
          <w:rFonts w:hint="eastAsia" w:ascii="仿宋" w:hAnsi="仿宋" w:eastAsia="仿宋" w:cs="仿宋"/>
          <w:szCs w:val="21"/>
          <w:highlight w:val="none"/>
        </w:rPr>
      </w:pPr>
    </w:p>
    <w:p w14:paraId="4910BD1E">
      <w:pPr>
        <w:rPr>
          <w:rFonts w:hint="eastAsia" w:ascii="仿宋" w:hAnsi="仿宋" w:eastAsia="仿宋" w:cs="仿宋"/>
          <w:szCs w:val="21"/>
          <w:highlight w:val="none"/>
        </w:rPr>
      </w:pPr>
      <w:r>
        <w:rPr>
          <w:rFonts w:hint="eastAsia" w:ascii="仿宋" w:hAnsi="仿宋" w:eastAsia="仿宋" w:cs="仿宋"/>
          <w:szCs w:val="21"/>
          <w:highlight w:val="none"/>
        </w:rPr>
        <w:t>特此证明。</w:t>
      </w:r>
    </w:p>
    <w:p w14:paraId="7159651C">
      <w:pPr>
        <w:rPr>
          <w:rFonts w:hint="eastAsia" w:ascii="仿宋" w:hAnsi="仿宋" w:eastAsia="仿宋" w:cs="仿宋"/>
          <w:szCs w:val="21"/>
          <w:highlight w:val="none"/>
        </w:rPr>
      </w:pPr>
    </w:p>
    <w:p w14:paraId="24EBE06E">
      <w:pPr>
        <w:rPr>
          <w:rFonts w:hint="eastAsia" w:ascii="仿宋" w:hAnsi="仿宋" w:eastAsia="仿宋" w:cs="仿宋"/>
          <w:szCs w:val="21"/>
          <w:highlight w:val="none"/>
        </w:rPr>
      </w:pPr>
    </w:p>
    <w:p w14:paraId="75416BBA">
      <w:pPr>
        <w:rPr>
          <w:rFonts w:hint="eastAsia" w:ascii="仿宋" w:hAnsi="仿宋" w:eastAsia="仿宋" w:cs="仿宋"/>
          <w:szCs w:val="21"/>
          <w:highlight w:val="none"/>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781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F691BAC">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14:paraId="27BE099F">
      <w:pPr>
        <w:rPr>
          <w:rFonts w:hint="eastAsia" w:ascii="仿宋" w:hAnsi="仿宋" w:eastAsia="仿宋" w:cs="仿宋"/>
          <w:szCs w:val="21"/>
          <w:highlight w:val="none"/>
        </w:rPr>
      </w:pPr>
    </w:p>
    <w:p w14:paraId="6696C277">
      <w:pPr>
        <w:rPr>
          <w:rFonts w:hint="eastAsia" w:ascii="仿宋" w:hAnsi="仿宋" w:eastAsia="仿宋" w:cs="仿宋"/>
          <w:szCs w:val="21"/>
          <w:highlight w:val="none"/>
        </w:rPr>
      </w:pPr>
    </w:p>
    <w:p w14:paraId="201BFFA5">
      <w:pPr>
        <w:rPr>
          <w:rFonts w:hint="eastAsia" w:ascii="仿宋" w:hAnsi="仿宋" w:eastAsia="仿宋" w:cs="仿宋"/>
          <w:szCs w:val="21"/>
          <w:highlight w:val="none"/>
        </w:rPr>
      </w:pPr>
    </w:p>
    <w:p w14:paraId="3FA6A9B1">
      <w:pPr>
        <w:rPr>
          <w:rFonts w:hint="eastAsia" w:ascii="仿宋" w:hAnsi="仿宋" w:eastAsia="仿宋" w:cs="仿宋"/>
          <w:szCs w:val="21"/>
          <w:highlight w:val="none"/>
        </w:rPr>
      </w:pPr>
    </w:p>
    <w:p w14:paraId="26ACEC30">
      <w:pPr>
        <w:rPr>
          <w:rFonts w:hint="eastAsia" w:ascii="仿宋" w:hAnsi="仿宋" w:eastAsia="仿宋" w:cs="仿宋"/>
          <w:szCs w:val="21"/>
          <w:highlight w:val="none"/>
        </w:rPr>
      </w:pPr>
    </w:p>
    <w:p w14:paraId="305A951F">
      <w:pPr>
        <w:rPr>
          <w:rFonts w:hint="eastAsia" w:ascii="仿宋" w:hAnsi="仿宋" w:eastAsia="仿宋" w:cs="仿宋"/>
          <w:szCs w:val="21"/>
          <w:highlight w:val="none"/>
        </w:rPr>
      </w:pPr>
    </w:p>
    <w:p w14:paraId="7393D968">
      <w:pPr>
        <w:spacing w:line="480" w:lineRule="auto"/>
        <w:rPr>
          <w:rFonts w:hint="eastAsia" w:ascii="仿宋" w:hAnsi="仿宋" w:eastAsia="仿宋" w:cs="仿宋"/>
          <w:highlight w:val="none"/>
          <w:u w:val="singl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017702AF">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6CB31426">
      <w:pPr>
        <w:rPr>
          <w:rFonts w:hint="eastAsia" w:ascii="仿宋" w:hAnsi="仿宋" w:eastAsia="仿宋" w:cs="仿宋"/>
          <w:highlight w:val="none"/>
        </w:rPr>
      </w:pPr>
    </w:p>
    <w:p w14:paraId="47773383">
      <w:pPr>
        <w:rPr>
          <w:rFonts w:hint="eastAsia" w:ascii="仿宋" w:hAnsi="仿宋" w:eastAsia="仿宋" w:cs="仿宋"/>
          <w:szCs w:val="21"/>
          <w:highlight w:val="none"/>
        </w:rPr>
      </w:pPr>
      <w:r>
        <w:rPr>
          <w:rFonts w:hint="eastAsia" w:ascii="仿宋" w:hAnsi="仿宋" w:eastAsia="仿宋" w:cs="仿宋"/>
          <w:szCs w:val="21"/>
          <w:highlight w:val="none"/>
        </w:rPr>
        <w:br w:type="page"/>
      </w:r>
    </w:p>
    <w:p w14:paraId="776854E7">
      <w:pPr>
        <w:pStyle w:val="2"/>
        <w:adjustRightInd w:val="0"/>
        <w:snapToGrid w:val="0"/>
        <w:spacing w:before="0" w:after="0" w:line="240" w:lineRule="auto"/>
        <w:jc w:val="left"/>
        <w:rPr>
          <w:rFonts w:hint="eastAsia" w:ascii="仿宋" w:hAnsi="仿宋" w:eastAsia="仿宋" w:cs="仿宋"/>
          <w:b w:val="0"/>
          <w:bCs/>
          <w:sz w:val="32"/>
          <w:szCs w:val="32"/>
          <w:highlight w:val="none"/>
        </w:rPr>
      </w:pPr>
      <w:r>
        <w:rPr>
          <w:rFonts w:hint="eastAsia" w:ascii="仿宋" w:hAnsi="仿宋" w:eastAsia="仿宋" w:cs="仿宋"/>
          <w:szCs w:val="28"/>
          <w:highlight w:val="none"/>
        </w:rPr>
        <w:t>格式5</w:t>
      </w:r>
      <w:bookmarkStart w:id="92" w:name="_Toc122_WPSOffice_Level2"/>
      <w:bookmarkStart w:id="93" w:name="_Toc21833_WPSOffice_Level2"/>
    </w:p>
    <w:p w14:paraId="74614997">
      <w:pPr>
        <w:spacing w:before="319" w:beforeLines="100" w:after="319"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法定代表人（或非法人组织负责人）授权委托书</w:t>
      </w:r>
      <w:bookmarkEnd w:id="92"/>
      <w:bookmarkEnd w:id="93"/>
    </w:p>
    <w:p w14:paraId="26C12ED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单位名称：</w:t>
      </w:r>
      <w:r>
        <w:rPr>
          <w:rFonts w:hint="eastAsia" w:ascii="仿宋" w:hAnsi="仿宋" w:eastAsia="仿宋" w:cs="仿宋"/>
          <w:szCs w:val="21"/>
          <w:highlight w:val="none"/>
          <w:u w:val="single"/>
        </w:rPr>
        <w:t xml:space="preserve">                </w:t>
      </w:r>
    </w:p>
    <w:p w14:paraId="6BD45FA7">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5B3EC41D">
      <w:pPr>
        <w:tabs>
          <w:tab w:val="left" w:pos="5205"/>
        </w:tabs>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住所地：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rPr>
        <w:tab/>
      </w:r>
    </w:p>
    <w:p w14:paraId="545CF686">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2472D17B">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工作单位：</w:t>
      </w:r>
      <w:r>
        <w:rPr>
          <w:rFonts w:hint="eastAsia" w:ascii="仿宋" w:hAnsi="仿宋" w:eastAsia="仿宋" w:cs="仿宋"/>
          <w:szCs w:val="21"/>
          <w:highlight w:val="none"/>
          <w:u w:val="single"/>
        </w:rPr>
        <w:t xml:space="preserve">                  </w:t>
      </w:r>
    </w:p>
    <w:p w14:paraId="704A03E5">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14:paraId="0187A60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现委托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就</w:t>
      </w:r>
      <w:r>
        <w:rPr>
          <w:rFonts w:hint="eastAsia" w:ascii="仿宋" w:hAnsi="仿宋" w:eastAsia="仿宋" w:cs="仿宋"/>
          <w:szCs w:val="21"/>
          <w:highlight w:val="none"/>
          <w:u w:val="single"/>
        </w:rPr>
        <w:t>（项目编号、项目名称、包号）</w:t>
      </w:r>
      <w:r>
        <w:rPr>
          <w:rFonts w:hint="eastAsia" w:ascii="仿宋" w:hAnsi="仿宋" w:eastAsia="仿宋" w:cs="仿宋"/>
          <w:szCs w:val="21"/>
          <w:highlight w:val="none"/>
        </w:rPr>
        <w:t>投标中，以我单位名义处理一切与之有关的事务。</w:t>
      </w:r>
    </w:p>
    <w:p w14:paraId="1EFB062C">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日签字或盖章生效，无转委托，特此声明。</w:t>
      </w:r>
    </w:p>
    <w:p w14:paraId="5FA450B4">
      <w:pPr>
        <w:spacing w:line="360" w:lineRule="auto"/>
        <w:rPr>
          <w:rFonts w:hint="eastAsia" w:ascii="仿宋" w:hAnsi="仿宋" w:eastAsia="仿宋" w:cs="仿宋"/>
          <w:szCs w:val="21"/>
          <w:highlight w:val="none"/>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4C4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5456388E">
            <w:pPr>
              <w:jc w:val="center"/>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人身份证正、反面复印件※）</w:t>
            </w:r>
          </w:p>
        </w:tc>
      </w:tr>
    </w:tbl>
    <w:p w14:paraId="6BFE53CE">
      <w:pPr>
        <w:spacing w:line="360" w:lineRule="auto"/>
        <w:rPr>
          <w:rFonts w:hint="eastAsia" w:ascii="仿宋" w:hAnsi="仿宋" w:eastAsia="仿宋" w:cs="仿宋"/>
          <w:szCs w:val="21"/>
          <w:highlight w:val="none"/>
        </w:rPr>
      </w:pPr>
    </w:p>
    <w:p w14:paraId="503A3D86">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委托人（加盖单位公章）：</w:t>
      </w:r>
      <w:r>
        <w:rPr>
          <w:rFonts w:hint="eastAsia" w:ascii="仿宋" w:hAnsi="仿宋" w:eastAsia="仿宋" w:cs="仿宋"/>
          <w:szCs w:val="21"/>
          <w:highlight w:val="none"/>
          <w:u w:val="single"/>
        </w:rPr>
        <w:t xml:space="preserve">              </w:t>
      </w:r>
    </w:p>
    <w:p w14:paraId="7DF828B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法定代表人（或非法人组织负责人）（签字或盖章）：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555BB8A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人（签字或盖章）：</w:t>
      </w:r>
      <w:r>
        <w:rPr>
          <w:rFonts w:hint="eastAsia" w:ascii="仿宋" w:hAnsi="仿宋" w:eastAsia="仿宋" w:cs="仿宋"/>
          <w:szCs w:val="21"/>
          <w:highlight w:val="none"/>
          <w:u w:val="single"/>
        </w:rPr>
        <w:t xml:space="preserve">              </w:t>
      </w:r>
    </w:p>
    <w:p w14:paraId="2F7E512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详细通讯地址：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 ：</w:t>
      </w:r>
      <w:r>
        <w:rPr>
          <w:rFonts w:hint="eastAsia" w:ascii="仿宋" w:hAnsi="仿宋" w:eastAsia="仿宋" w:cs="仿宋"/>
          <w:szCs w:val="21"/>
          <w:highlight w:val="none"/>
          <w:u w:val="single"/>
        </w:rPr>
        <w:t xml:space="preserve">              </w:t>
      </w:r>
    </w:p>
    <w:p w14:paraId="06E33187">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14:paraId="46DE4106">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0DD80249">
      <w:pPr>
        <w:rPr>
          <w:rFonts w:hint="eastAsia" w:ascii="仿宋" w:hAnsi="仿宋" w:eastAsia="仿宋" w:cs="仿宋"/>
          <w:szCs w:val="28"/>
          <w:highlight w:val="none"/>
        </w:rPr>
      </w:pPr>
      <w:r>
        <w:rPr>
          <w:rFonts w:hint="eastAsia" w:ascii="仿宋" w:hAnsi="仿宋" w:eastAsia="仿宋" w:cs="仿宋"/>
          <w:szCs w:val="28"/>
          <w:highlight w:val="none"/>
        </w:rPr>
        <w:br w:type="page"/>
      </w:r>
    </w:p>
    <w:p w14:paraId="0F1BA0A7">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格式6</w:t>
      </w:r>
    </w:p>
    <w:p w14:paraId="5E138413">
      <w:pPr>
        <w:spacing w:before="319" w:beforeLines="100" w:after="319"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具有良好的商业信誉和健全的财务会计制度的承诺函</w:t>
      </w:r>
    </w:p>
    <w:p w14:paraId="77C91286">
      <w:pPr>
        <w:spacing w:before="319" w:beforeLines="100" w:after="319"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589F0D27">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A593B8A">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24A953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AE454B1">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782D5248">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E8BDCF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D33209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523EE76">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2747892">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1F2EDC3">
      <w:pPr>
        <w:snapToGrid w:val="0"/>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3B215A6A">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710EEC07">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52F638BF">
      <w:pPr>
        <w:adjustRightInd w:val="0"/>
        <w:snapToGrid w:val="0"/>
        <w:spacing w:line="360" w:lineRule="auto"/>
        <w:ind w:right="105" w:rightChars="50"/>
        <w:jc w:val="left"/>
        <w:rPr>
          <w:rFonts w:hint="eastAsia" w:ascii="仿宋" w:hAnsi="仿宋" w:eastAsia="仿宋" w:cs="仿宋"/>
          <w:highlight w:val="none"/>
          <w:u w:val="single"/>
        </w:rPr>
      </w:pPr>
    </w:p>
    <w:p w14:paraId="33FAE27F">
      <w:pPr>
        <w:rPr>
          <w:rFonts w:hint="eastAsia" w:ascii="仿宋" w:hAnsi="仿宋" w:eastAsia="仿宋" w:cs="仿宋"/>
          <w:szCs w:val="28"/>
          <w:highlight w:val="none"/>
        </w:rPr>
      </w:pPr>
      <w:r>
        <w:rPr>
          <w:rFonts w:hint="eastAsia" w:ascii="仿宋" w:hAnsi="仿宋" w:eastAsia="仿宋" w:cs="仿宋"/>
          <w:szCs w:val="28"/>
          <w:highlight w:val="none"/>
        </w:rPr>
        <w:br w:type="page"/>
      </w:r>
    </w:p>
    <w:p w14:paraId="1CCCA983">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8"/>
          <w:highlight w:val="none"/>
        </w:rPr>
        <w:t>格式7</w:t>
      </w:r>
    </w:p>
    <w:p w14:paraId="17DB202D">
      <w:pPr>
        <w:spacing w:before="319" w:beforeLines="100" w:after="319" w:afterLines="100" w:line="360" w:lineRule="auto"/>
        <w:ind w:right="-21" w:rightChars="-10"/>
        <w:jc w:val="center"/>
        <w:rPr>
          <w:rFonts w:hint="eastAsia" w:ascii="仿宋" w:hAnsi="仿宋" w:eastAsia="仿宋" w:cs="仿宋"/>
          <w:b/>
          <w:sz w:val="32"/>
          <w:szCs w:val="32"/>
          <w:highlight w:val="none"/>
        </w:rPr>
      </w:pPr>
      <w:bookmarkStart w:id="94" w:name="_Toc23728_WPSOffice_Level2"/>
      <w:bookmarkStart w:id="95" w:name="_Toc12037_WPSOffice_Level2"/>
      <w:r>
        <w:rPr>
          <w:rFonts w:hint="eastAsia" w:ascii="仿宋" w:hAnsi="仿宋" w:eastAsia="仿宋" w:cs="仿宋"/>
          <w:b/>
          <w:sz w:val="32"/>
          <w:szCs w:val="32"/>
          <w:highlight w:val="none"/>
        </w:rPr>
        <w:t>具备履行合同所必需的设备和专业技术能力声明函</w:t>
      </w:r>
      <w:bookmarkEnd w:id="94"/>
      <w:bookmarkEnd w:id="95"/>
    </w:p>
    <w:p w14:paraId="3ACD4FB5">
      <w:pPr>
        <w:spacing w:before="319" w:beforeLines="100" w:after="319" w:afterLines="100" w:line="480" w:lineRule="exact"/>
        <w:ind w:right="630" w:rightChars="300"/>
        <w:jc w:val="center"/>
        <w:rPr>
          <w:rFonts w:hint="eastAsia" w:ascii="仿宋" w:hAnsi="仿宋" w:eastAsia="仿宋" w:cs="仿宋"/>
          <w:sz w:val="28"/>
          <w:szCs w:val="28"/>
          <w:highlight w:val="none"/>
        </w:rPr>
      </w:pPr>
      <w:bookmarkStart w:id="96" w:name="_Toc1917_WPSOffice_Level2"/>
      <w:bookmarkStart w:id="97" w:name="_Toc28831_WPSOffice_Level2"/>
      <w:r>
        <w:rPr>
          <w:rFonts w:hint="eastAsia" w:ascii="仿宋" w:hAnsi="仿宋" w:eastAsia="仿宋" w:cs="仿宋"/>
          <w:sz w:val="28"/>
          <w:szCs w:val="28"/>
          <w:highlight w:val="none"/>
        </w:rPr>
        <w:t>（格式自拟）</w:t>
      </w:r>
      <w:bookmarkEnd w:id="96"/>
      <w:bookmarkEnd w:id="97"/>
    </w:p>
    <w:p w14:paraId="7599D1A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A524661">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E07DE06">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2C7E188">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D2E8021">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2FFA4FF">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8B86928">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B7E1A69">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92C1A75">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2092D67">
      <w:pPr>
        <w:snapToGrid w:val="0"/>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5053EFAD">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303D18A9">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39C5EACE">
      <w:pPr>
        <w:adjustRightInd w:val="0"/>
        <w:snapToGrid w:val="0"/>
        <w:spacing w:line="360" w:lineRule="auto"/>
        <w:ind w:right="105" w:rightChars="50"/>
        <w:jc w:val="left"/>
        <w:rPr>
          <w:rFonts w:hint="eastAsia" w:ascii="仿宋" w:hAnsi="仿宋" w:eastAsia="仿宋" w:cs="仿宋"/>
          <w:highlight w:val="none"/>
          <w:u w:val="single"/>
        </w:rPr>
      </w:pPr>
    </w:p>
    <w:p w14:paraId="6C115E7B">
      <w:pPr>
        <w:adjustRightInd w:val="0"/>
        <w:snapToGrid w:val="0"/>
        <w:spacing w:line="360" w:lineRule="auto"/>
        <w:ind w:right="105" w:rightChars="50"/>
        <w:jc w:val="left"/>
        <w:rPr>
          <w:rFonts w:hint="eastAsia" w:ascii="仿宋" w:hAnsi="仿宋" w:eastAsia="仿宋" w:cs="仿宋"/>
          <w:b/>
          <w:sz w:val="28"/>
          <w:szCs w:val="28"/>
          <w:highlight w:val="none"/>
        </w:rPr>
      </w:pPr>
    </w:p>
    <w:p w14:paraId="22381209">
      <w:pPr>
        <w:widowControl/>
        <w:jc w:val="left"/>
        <w:rPr>
          <w:rFonts w:hint="eastAsia" w:ascii="仿宋" w:hAnsi="仿宋" w:eastAsia="仿宋" w:cs="仿宋"/>
          <w:b/>
          <w:sz w:val="28"/>
          <w:szCs w:val="28"/>
          <w:highlight w:val="none"/>
        </w:rPr>
      </w:pPr>
      <w:r>
        <w:rPr>
          <w:rFonts w:hint="eastAsia" w:ascii="仿宋" w:hAnsi="仿宋" w:eastAsia="仿宋" w:cs="仿宋"/>
          <w:szCs w:val="28"/>
          <w:highlight w:val="none"/>
        </w:rPr>
        <w:br w:type="page"/>
      </w:r>
    </w:p>
    <w:p w14:paraId="39F83135">
      <w:pPr>
        <w:pStyle w:val="2"/>
        <w:adjustRightInd w:val="0"/>
        <w:snapToGrid w:val="0"/>
        <w:spacing w:before="0" w:after="0" w:line="240" w:lineRule="auto"/>
        <w:jc w:val="left"/>
        <w:rPr>
          <w:rFonts w:hint="eastAsia" w:ascii="仿宋" w:hAnsi="仿宋" w:eastAsia="仿宋" w:cs="仿宋"/>
          <w:highlight w:val="none"/>
        </w:rPr>
      </w:pPr>
      <w:r>
        <w:rPr>
          <w:rFonts w:hint="eastAsia" w:ascii="仿宋" w:hAnsi="仿宋" w:eastAsia="仿宋" w:cs="仿宋"/>
          <w:szCs w:val="28"/>
          <w:highlight w:val="none"/>
        </w:rPr>
        <w:t>格式8</w:t>
      </w:r>
    </w:p>
    <w:p w14:paraId="35D750F5">
      <w:pPr>
        <w:spacing w:before="319" w:beforeLines="100" w:after="319"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   </w:t>
      </w:r>
      <w:bookmarkStart w:id="98" w:name="_Toc11967_WPSOffice_Level2"/>
      <w:bookmarkStart w:id="99" w:name="_Toc7498_WPSOffice_Level2"/>
      <w:r>
        <w:rPr>
          <w:rFonts w:hint="eastAsia" w:ascii="仿宋" w:hAnsi="仿宋" w:eastAsia="仿宋" w:cs="仿宋"/>
          <w:b/>
          <w:sz w:val="32"/>
          <w:szCs w:val="32"/>
          <w:highlight w:val="none"/>
        </w:rPr>
        <w:t>参加政府采购活动前3年内在经营活动中没有重大违法记录的书面声明</w:t>
      </w:r>
      <w:bookmarkEnd w:id="98"/>
      <w:bookmarkEnd w:id="99"/>
    </w:p>
    <w:p w14:paraId="6081396D">
      <w:pPr>
        <w:spacing w:line="360" w:lineRule="auto"/>
        <w:ind w:right="630" w:rightChars="300"/>
        <w:rPr>
          <w:rFonts w:hint="eastAsia" w:ascii="仿宋" w:hAnsi="仿宋" w:eastAsia="仿宋" w:cs="仿宋"/>
          <w:b/>
          <w:szCs w:val="21"/>
          <w:highlight w:val="none"/>
        </w:rPr>
      </w:pPr>
      <w:r>
        <w:rPr>
          <w:rFonts w:hint="eastAsia" w:ascii="仿宋" w:hAnsi="仿宋" w:eastAsia="仿宋" w:cs="仿宋"/>
          <w:b/>
          <w:szCs w:val="21"/>
          <w:highlight w:val="none"/>
          <w:u w:val="single"/>
        </w:rPr>
        <w:t xml:space="preserve">（采购人或采购代理机构名称） </w:t>
      </w:r>
      <w:r>
        <w:rPr>
          <w:rFonts w:hint="eastAsia" w:ascii="仿宋" w:hAnsi="仿宋" w:eastAsia="仿宋" w:cs="仿宋"/>
          <w:b/>
          <w:szCs w:val="21"/>
          <w:highlight w:val="none"/>
        </w:rPr>
        <w:t xml:space="preserve"> ：</w:t>
      </w:r>
    </w:p>
    <w:p w14:paraId="24BF81E1">
      <w:pPr>
        <w:spacing w:line="360" w:lineRule="auto"/>
        <w:ind w:right="-21" w:rightChars="-10" w:firstLine="493" w:firstLineChars="235"/>
        <w:rPr>
          <w:rFonts w:hint="eastAsia" w:ascii="仿宋" w:hAnsi="仿宋" w:eastAsia="仿宋" w:cs="仿宋"/>
          <w:szCs w:val="21"/>
          <w:highlight w:val="none"/>
        </w:rPr>
      </w:pPr>
      <w:r>
        <w:rPr>
          <w:rFonts w:hint="eastAsia" w:ascii="仿宋" w:hAnsi="仿宋" w:eastAsia="仿宋" w:cs="仿宋"/>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0F0C50C4">
      <w:pPr>
        <w:tabs>
          <w:tab w:val="left" w:pos="10065"/>
        </w:tabs>
        <w:spacing w:line="360" w:lineRule="auto"/>
        <w:ind w:right="-21" w:rightChars="-10" w:firstLine="371" w:firstLineChars="177"/>
        <w:rPr>
          <w:rFonts w:hint="eastAsia" w:ascii="仿宋" w:hAnsi="仿宋" w:eastAsia="仿宋" w:cs="仿宋"/>
          <w:szCs w:val="21"/>
          <w:highlight w:val="none"/>
        </w:rPr>
      </w:pPr>
      <w:r>
        <w:rPr>
          <w:rFonts w:hint="eastAsia" w:ascii="仿宋" w:hAnsi="仿宋" w:eastAsia="仿宋" w:cs="仿宋"/>
          <w:szCs w:val="21"/>
          <w:highlight w:val="none"/>
        </w:rPr>
        <w:t>如发现我单位提供的声明函不实时，我单位将按照《政府采购法》有关提供虚假材料的规定，接受处罚。</w:t>
      </w:r>
    </w:p>
    <w:p w14:paraId="5D811522">
      <w:pPr>
        <w:spacing w:line="360" w:lineRule="auto"/>
        <w:ind w:right="1050" w:rightChars="500"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特此声明。</w:t>
      </w:r>
    </w:p>
    <w:p w14:paraId="5247A967">
      <w:pPr>
        <w:spacing w:line="500" w:lineRule="exact"/>
        <w:ind w:right="1050" w:rightChars="500"/>
        <w:rPr>
          <w:rFonts w:hint="eastAsia" w:ascii="仿宋" w:hAnsi="仿宋" w:eastAsia="仿宋" w:cs="仿宋"/>
          <w:szCs w:val="21"/>
          <w:highlight w:val="none"/>
        </w:rPr>
      </w:pPr>
    </w:p>
    <w:p w14:paraId="7966F683">
      <w:pPr>
        <w:spacing w:before="159" w:beforeLines="50" w:after="159" w:afterLines="50" w:line="400" w:lineRule="exact"/>
        <w:ind w:right="1050" w:rightChars="500"/>
        <w:rPr>
          <w:rFonts w:hint="eastAsia" w:ascii="仿宋" w:hAnsi="仿宋" w:eastAsia="仿宋" w:cs="仿宋"/>
          <w:szCs w:val="21"/>
          <w:highlight w:val="none"/>
        </w:rPr>
      </w:pPr>
    </w:p>
    <w:p w14:paraId="11DD31B9">
      <w:pPr>
        <w:spacing w:before="159" w:beforeLines="50" w:after="159" w:afterLines="50" w:line="400" w:lineRule="exact"/>
        <w:ind w:right="1050" w:rightChars="500"/>
        <w:rPr>
          <w:rFonts w:hint="eastAsia" w:ascii="仿宋" w:hAnsi="仿宋" w:eastAsia="仿宋" w:cs="仿宋"/>
          <w:szCs w:val="21"/>
          <w:highlight w:val="none"/>
        </w:rPr>
      </w:pPr>
    </w:p>
    <w:p w14:paraId="507F80D8">
      <w:pPr>
        <w:spacing w:before="159" w:beforeLines="50" w:after="159" w:afterLines="50" w:line="400" w:lineRule="exact"/>
        <w:ind w:right="1050" w:rightChars="500"/>
        <w:rPr>
          <w:rFonts w:hint="eastAsia" w:ascii="仿宋" w:hAnsi="仿宋" w:eastAsia="仿宋" w:cs="仿宋"/>
          <w:szCs w:val="21"/>
          <w:highlight w:val="none"/>
        </w:rPr>
      </w:pPr>
    </w:p>
    <w:p w14:paraId="7FF8FA90">
      <w:pPr>
        <w:spacing w:line="360" w:lineRule="exact"/>
        <w:ind w:right="1050" w:rightChars="500"/>
        <w:rPr>
          <w:rFonts w:hint="eastAsia" w:ascii="仿宋" w:hAnsi="仿宋" w:eastAsia="仿宋" w:cs="仿宋"/>
          <w:szCs w:val="21"/>
          <w:highlight w:val="none"/>
        </w:rPr>
      </w:pPr>
    </w:p>
    <w:p w14:paraId="5A7AECC5">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69C221CC">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403D78C8">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14476FB7">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br w:type="page"/>
      </w:r>
    </w:p>
    <w:p w14:paraId="2E920B6D">
      <w:pPr>
        <w:pStyle w:val="2"/>
        <w:adjustRightInd w:val="0"/>
        <w:snapToGrid w:val="0"/>
        <w:spacing w:before="0" w:after="0" w:line="240" w:lineRule="auto"/>
        <w:jc w:val="left"/>
        <w:rPr>
          <w:rFonts w:hint="eastAsia" w:ascii="仿宋" w:hAnsi="仿宋" w:eastAsia="仿宋" w:cs="仿宋"/>
          <w:szCs w:val="28"/>
          <w:highlight w:val="none"/>
          <w:lang w:eastAsia="zh-CN"/>
        </w:rPr>
      </w:pPr>
      <w:bookmarkStart w:id="100" w:name="_Toc4498_WPSOffice_Level1"/>
      <w:r>
        <w:rPr>
          <w:rFonts w:hint="eastAsia" w:ascii="仿宋" w:hAnsi="仿宋" w:eastAsia="仿宋" w:cs="仿宋"/>
          <w:szCs w:val="28"/>
          <w:highlight w:val="none"/>
        </w:rPr>
        <w:t>格式</w:t>
      </w:r>
      <w:r>
        <w:rPr>
          <w:rFonts w:hint="eastAsia" w:ascii="仿宋" w:hAnsi="仿宋" w:eastAsia="仿宋" w:cs="仿宋"/>
          <w:szCs w:val="28"/>
          <w:highlight w:val="none"/>
          <w:lang w:val="en-US" w:eastAsia="zh-CN"/>
        </w:rPr>
        <w:t>9</w:t>
      </w:r>
    </w:p>
    <w:p w14:paraId="17235C74">
      <w:pPr>
        <w:adjustRightInd w:val="0"/>
        <w:snapToGrid w:val="0"/>
        <w:spacing w:before="319" w:beforeLines="100" w:after="319" w:afterLines="100" w:line="360" w:lineRule="auto"/>
        <w:ind w:right="105" w:rightChars="50"/>
        <w:jc w:val="center"/>
        <w:rPr>
          <w:rFonts w:hint="eastAsia" w:ascii="仿宋" w:hAnsi="仿宋" w:eastAsia="仿宋" w:cs="仿宋"/>
          <w:szCs w:val="21"/>
          <w:highlight w:val="none"/>
        </w:rPr>
      </w:pPr>
      <w:bookmarkStart w:id="101" w:name="_Toc4541_WPSOffice_Level2"/>
      <w:bookmarkStart w:id="102" w:name="_Toc19164_WPSOffice_Level2"/>
      <w:r>
        <w:rPr>
          <w:rFonts w:hint="eastAsia" w:ascii="仿宋" w:hAnsi="仿宋" w:eastAsia="仿宋" w:cs="仿宋"/>
          <w:b/>
          <w:bCs/>
          <w:sz w:val="32"/>
          <w:szCs w:val="32"/>
          <w:highlight w:val="none"/>
        </w:rPr>
        <w:t>中小企业声明函</w:t>
      </w:r>
      <w:bookmarkEnd w:id="101"/>
      <w:bookmarkEnd w:id="102"/>
      <w:r>
        <w:rPr>
          <w:rFonts w:hint="eastAsia" w:ascii="仿宋" w:hAnsi="仿宋" w:eastAsia="仿宋" w:cs="仿宋"/>
          <w:b/>
          <w:bCs/>
          <w:sz w:val="32"/>
          <w:szCs w:val="32"/>
          <w:highlight w:val="none"/>
        </w:rPr>
        <w:t>（货物）</w:t>
      </w:r>
    </w:p>
    <w:p w14:paraId="396F801E">
      <w:pPr>
        <w:adjustRightInd w:val="0"/>
        <w:snapToGrid w:val="0"/>
        <w:spacing w:line="48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本公司郑重声明，根据《政府采购促进中小企业发展管理办法》（财库﹝2020﹞46 号）的规定，本公司参加</w:t>
      </w:r>
      <w:r>
        <w:rPr>
          <w:rFonts w:hint="eastAsia" w:ascii="仿宋" w:hAnsi="仿宋" w:eastAsia="仿宋" w:cs="仿宋"/>
          <w:szCs w:val="21"/>
          <w:highlight w:val="none"/>
          <w:u w:val="single"/>
        </w:rPr>
        <w:t>（单位名称）</w:t>
      </w:r>
      <w:r>
        <w:rPr>
          <w:rFonts w:hint="eastAsia" w:ascii="仿宋" w:hAnsi="仿宋" w:eastAsia="仿宋" w:cs="仿宋"/>
          <w:szCs w:val="21"/>
          <w:highlight w:val="none"/>
        </w:rPr>
        <w:t>的</w:t>
      </w:r>
      <w:r>
        <w:rPr>
          <w:rFonts w:hint="eastAsia" w:ascii="仿宋" w:hAnsi="仿宋" w:eastAsia="仿宋" w:cs="仿宋"/>
          <w:szCs w:val="21"/>
          <w:highlight w:val="none"/>
          <w:u w:val="single"/>
        </w:rPr>
        <w:t>（项目名称）</w:t>
      </w:r>
      <w:r>
        <w:rPr>
          <w:rFonts w:hint="eastAsia" w:ascii="仿宋" w:hAnsi="仿宋" w:eastAsia="仿宋" w:cs="仿宋"/>
          <w:szCs w:val="21"/>
          <w:highlight w:val="none"/>
        </w:rPr>
        <w:t>采购活动，提供的货物全部由符合政策要求的中小企业制造。相关企业（含联合体中的中小企业、签订分包意向协议的中小企业）的具体情况如下：</w:t>
      </w:r>
    </w:p>
    <w:p w14:paraId="4E929F03">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  1.</w:t>
      </w: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 xml:space="preserve">，从业人员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（中型企业、小型企业、微型企业）； </w:t>
      </w:r>
    </w:p>
    <w:p w14:paraId="4540F1A2">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  2.</w:t>
      </w:r>
      <w:r>
        <w:rPr>
          <w:rFonts w:hint="eastAsia" w:ascii="仿宋" w:hAnsi="仿宋" w:eastAsia="仿宋" w:cs="仿宋"/>
          <w:szCs w:val="21"/>
          <w:highlight w:val="none"/>
          <w:u w:val="single"/>
        </w:rPr>
        <w:t xml:space="preserve">（标的名称） </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万元，属于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（中型企业、小型企业、微型企业）； </w:t>
      </w:r>
    </w:p>
    <w:p w14:paraId="040A22DC">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      …… </w:t>
      </w:r>
    </w:p>
    <w:p w14:paraId="1DCAB368">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     以上企业，不属于大企业的分支机构，不存在控股股东为大企业的情形，也不存在与大企业的负责人为同一人的情形。</w:t>
      </w:r>
    </w:p>
    <w:p w14:paraId="274B3222">
      <w:pPr>
        <w:adjustRightInd w:val="0"/>
        <w:snapToGrid w:val="0"/>
        <w:spacing w:line="480" w:lineRule="auto"/>
        <w:ind w:right="105" w:rightChars="50"/>
        <w:jc w:val="left"/>
        <w:rPr>
          <w:rFonts w:hint="eastAsia" w:ascii="仿宋" w:hAnsi="仿宋" w:eastAsia="仿宋" w:cs="仿宋"/>
          <w:szCs w:val="21"/>
          <w:highlight w:val="none"/>
        </w:rPr>
      </w:pPr>
    </w:p>
    <w:p w14:paraId="56ADDBEA">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本企业对上述声明内容的真实性负责。如有虚假，将依 法承担相应责任。 </w:t>
      </w:r>
    </w:p>
    <w:p w14:paraId="754E4D14">
      <w:pPr>
        <w:adjustRightInd w:val="0"/>
        <w:snapToGrid w:val="0"/>
        <w:spacing w:line="480" w:lineRule="auto"/>
        <w:ind w:right="105" w:rightChars="50"/>
        <w:jc w:val="left"/>
        <w:rPr>
          <w:rFonts w:hint="eastAsia" w:ascii="仿宋" w:hAnsi="仿宋" w:eastAsia="仿宋" w:cs="仿宋"/>
          <w:szCs w:val="21"/>
          <w:highlight w:val="none"/>
        </w:rPr>
      </w:pPr>
    </w:p>
    <w:p w14:paraId="1C792E0D">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企业名称（盖章）：  </w:t>
      </w:r>
    </w:p>
    <w:p w14:paraId="52F43AB5">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日 期： </w:t>
      </w:r>
    </w:p>
    <w:p w14:paraId="5A22DD27">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注明：从业人员、营业收入、资产总额填报上一年度数据，无上一年度数据的新成立企业可不填报。</w:t>
      </w:r>
    </w:p>
    <w:p w14:paraId="4B3F6F6F">
      <w:pPr>
        <w:widowControl/>
        <w:jc w:val="left"/>
        <w:rPr>
          <w:rFonts w:hint="eastAsia" w:ascii="仿宋" w:hAnsi="仿宋" w:eastAsia="仿宋" w:cs="仿宋"/>
          <w:b/>
          <w:kern w:val="44"/>
          <w:sz w:val="44"/>
          <w:highlight w:val="none"/>
        </w:rPr>
      </w:pPr>
    </w:p>
    <w:bookmarkEnd w:id="100"/>
    <w:p w14:paraId="2E9A1E3A">
      <w:pPr>
        <w:pStyle w:val="2"/>
        <w:adjustRightInd w:val="0"/>
        <w:snapToGrid w:val="0"/>
        <w:spacing w:before="0" w:after="0" w:line="240" w:lineRule="auto"/>
        <w:jc w:val="left"/>
        <w:rPr>
          <w:rFonts w:hint="eastAsia" w:ascii="仿宋" w:hAnsi="仿宋" w:eastAsia="仿宋" w:cs="仿宋"/>
          <w:szCs w:val="28"/>
          <w:highlight w:val="none"/>
          <w:lang w:val="en-US" w:eastAsia="zh-CN"/>
        </w:rPr>
      </w:pPr>
      <w:r>
        <w:rPr>
          <w:rFonts w:hint="eastAsia" w:ascii="仿宋" w:hAnsi="仿宋" w:eastAsia="仿宋" w:cs="仿宋"/>
          <w:szCs w:val="28"/>
          <w:highlight w:val="none"/>
        </w:rPr>
        <w:t>格式</w:t>
      </w:r>
      <w:r>
        <w:rPr>
          <w:rFonts w:hint="eastAsia" w:ascii="仿宋" w:hAnsi="仿宋" w:eastAsia="仿宋" w:cs="仿宋"/>
          <w:szCs w:val="28"/>
          <w:highlight w:val="none"/>
          <w:lang w:val="en-US" w:eastAsia="zh-CN"/>
        </w:rPr>
        <w:t>10</w:t>
      </w:r>
    </w:p>
    <w:p w14:paraId="4B112BA8">
      <w:pPr>
        <w:spacing w:before="319" w:beforeLines="100" w:after="319" w:afterLines="100" w:line="360" w:lineRule="auto"/>
        <w:ind w:right="-21" w:rightChars="-10"/>
        <w:jc w:val="center"/>
        <w:rPr>
          <w:rFonts w:hint="eastAsia" w:ascii="仿宋" w:hAnsi="仿宋" w:eastAsia="仿宋" w:cs="仿宋"/>
          <w:b/>
          <w:sz w:val="32"/>
          <w:szCs w:val="32"/>
          <w:highlight w:val="none"/>
        </w:rPr>
      </w:pPr>
      <w:bookmarkStart w:id="103" w:name="_Toc14782_WPSOffice_Level2"/>
      <w:bookmarkStart w:id="104" w:name="_Toc24841_WPSOffice_Level2"/>
      <w:r>
        <w:rPr>
          <w:rFonts w:hint="eastAsia" w:ascii="仿宋" w:hAnsi="仿宋" w:eastAsia="仿宋" w:cs="仿宋"/>
          <w:b/>
          <w:sz w:val="32"/>
          <w:szCs w:val="32"/>
          <w:highlight w:val="none"/>
        </w:rPr>
        <w:t>投标函</w:t>
      </w:r>
      <w:bookmarkEnd w:id="103"/>
      <w:bookmarkEnd w:id="104"/>
    </w:p>
    <w:p w14:paraId="7AAC4B3D">
      <w:pPr>
        <w:adjustRightInd w:val="0"/>
        <w:snapToGrid w:val="0"/>
        <w:spacing w:line="360" w:lineRule="auto"/>
        <w:ind w:right="630" w:rightChars="300"/>
        <w:rPr>
          <w:rFonts w:hint="eastAsia" w:ascii="仿宋" w:hAnsi="仿宋" w:eastAsia="仿宋" w:cs="仿宋"/>
          <w:szCs w:val="21"/>
          <w:highlight w:val="none"/>
          <w:u w:val="singl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（采购人或采购代理机构）：</w:t>
      </w:r>
    </w:p>
    <w:p w14:paraId="0B678501">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 xml:space="preserve">    根据贵方</w:t>
      </w:r>
      <w:r>
        <w:rPr>
          <w:rFonts w:hint="eastAsia" w:ascii="仿宋" w:hAnsi="仿宋" w:eastAsia="仿宋" w:cs="仿宋"/>
          <w:szCs w:val="21"/>
          <w:highlight w:val="none"/>
          <w:u w:val="single"/>
        </w:rPr>
        <w:t>(项目名称)</w:t>
      </w:r>
      <w:r>
        <w:rPr>
          <w:rFonts w:hint="eastAsia" w:ascii="仿宋" w:hAnsi="仿宋" w:eastAsia="仿宋" w:cs="仿宋"/>
          <w:szCs w:val="21"/>
          <w:highlight w:val="none"/>
        </w:rPr>
        <w:t>项目的招标公告</w:t>
      </w:r>
      <w:r>
        <w:rPr>
          <w:rFonts w:hint="eastAsia" w:ascii="仿宋" w:hAnsi="仿宋" w:eastAsia="仿宋" w:cs="仿宋"/>
          <w:szCs w:val="21"/>
          <w:highlight w:val="none"/>
          <w:u w:val="single"/>
        </w:rPr>
        <w:t>(招标编号)</w:t>
      </w:r>
      <w:r>
        <w:rPr>
          <w:rFonts w:hint="eastAsia" w:ascii="仿宋" w:hAnsi="仿宋" w:eastAsia="仿宋" w:cs="仿宋"/>
          <w:szCs w:val="21"/>
          <w:highlight w:val="none"/>
        </w:rPr>
        <w:t>,签字代表</w:t>
      </w:r>
      <w:r>
        <w:rPr>
          <w:rFonts w:hint="eastAsia" w:ascii="仿宋" w:hAnsi="仿宋" w:eastAsia="仿宋" w:cs="仿宋"/>
          <w:szCs w:val="21"/>
          <w:highlight w:val="none"/>
          <w:u w:val="single"/>
        </w:rPr>
        <w:t>(姓名、职务)</w:t>
      </w:r>
      <w:r>
        <w:rPr>
          <w:rFonts w:hint="eastAsia" w:ascii="仿宋" w:hAnsi="仿宋" w:eastAsia="仿宋" w:cs="仿宋"/>
          <w:szCs w:val="21"/>
          <w:highlight w:val="none"/>
        </w:rPr>
        <w:t>经正式授权并代表投标人</w:t>
      </w:r>
      <w:r>
        <w:rPr>
          <w:rFonts w:hint="eastAsia" w:ascii="仿宋" w:hAnsi="仿宋" w:eastAsia="仿宋" w:cs="仿宋"/>
          <w:szCs w:val="21"/>
          <w:highlight w:val="none"/>
          <w:u w:val="single"/>
        </w:rPr>
        <w:t>（名称、地址）</w:t>
      </w:r>
      <w:r>
        <w:rPr>
          <w:rFonts w:hint="eastAsia" w:ascii="仿宋" w:hAnsi="仿宋" w:eastAsia="仿宋" w:cs="仿宋"/>
          <w:szCs w:val="21"/>
          <w:highlight w:val="none"/>
        </w:rPr>
        <w:t>提交下述文件电子文档</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份，并以</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形式出具的金额为</w:t>
      </w:r>
      <w:r>
        <w:rPr>
          <w:rFonts w:hint="eastAsia" w:ascii="仿宋" w:hAnsi="仿宋" w:eastAsia="仿宋" w:cs="仿宋"/>
          <w:szCs w:val="21"/>
          <w:highlight w:val="none"/>
          <w:u w:val="single"/>
        </w:rPr>
        <w:t xml:space="preserve">  0   </w:t>
      </w:r>
      <w:r>
        <w:rPr>
          <w:rFonts w:hint="eastAsia" w:ascii="仿宋" w:hAnsi="仿宋" w:eastAsia="仿宋" w:cs="仿宋"/>
          <w:szCs w:val="21"/>
          <w:highlight w:val="none"/>
        </w:rPr>
        <w:t>元的投标保证金。</w:t>
      </w:r>
    </w:p>
    <w:p w14:paraId="7D373B4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据此，签字代表宣布同意如下：</w:t>
      </w:r>
    </w:p>
    <w:p w14:paraId="4E438CB0">
      <w:pPr>
        <w:numPr>
          <w:ilvl w:val="0"/>
          <w:numId w:val="7"/>
        </w:num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本项目投标总价详见开标一览表。</w:t>
      </w:r>
    </w:p>
    <w:p w14:paraId="60BE421D">
      <w:pPr>
        <w:numPr>
          <w:ilvl w:val="0"/>
          <w:numId w:val="7"/>
        </w:num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本投标有效期为自递交投标文件截止之日起</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日历日。</w:t>
      </w:r>
    </w:p>
    <w:p w14:paraId="0882DAF6">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（3）已详细审查全部招标文件，包括所有补充通知（如果有的话）。</w:t>
      </w:r>
    </w:p>
    <w:p w14:paraId="05E70A36">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（4）在规定的开标时间后，遵守招标文件中有关保证金的规定。</w:t>
      </w:r>
    </w:p>
    <w:p w14:paraId="3FDC5F9E">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（5）我方不是为本项目提供整体设计、规范编制或者项目管理、监理、检测等服务的供应商，我方不是采购代理机构的附属机构。</w:t>
      </w:r>
    </w:p>
    <w:p w14:paraId="35E560B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（6）在领取中标通知书的同时按招标文件规定的形式，向采购代理机构一次性支付采购代理服务费（适用于中标人支付采购代理服务费情形）。</w:t>
      </w:r>
    </w:p>
    <w:p w14:paraId="6988062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（7）按照贵方可能要求，提供与其投标有关的一切数据或资料，完全理解贵方不一定接受最低价的投标或收到的任何投标。</w:t>
      </w:r>
    </w:p>
    <w:p w14:paraId="46A6467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（8）按照招标文件的规定履行合同责任和义务。</w:t>
      </w:r>
    </w:p>
    <w:p w14:paraId="4D016316">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（9）我方承诺投标文件中的证明材料真实、合法、有效。</w:t>
      </w:r>
    </w:p>
    <w:p w14:paraId="10B27FF7">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其他事项：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38C89F9">
      <w:pPr>
        <w:adjustRightInd w:val="0"/>
        <w:snapToGrid w:val="0"/>
        <w:spacing w:line="360" w:lineRule="auto"/>
        <w:ind w:right="-21" w:rightChars="-10"/>
        <w:rPr>
          <w:rFonts w:hint="eastAsia" w:ascii="仿宋" w:hAnsi="仿宋" w:eastAsia="仿宋" w:cs="仿宋"/>
          <w:szCs w:val="21"/>
          <w:highlight w:val="none"/>
        </w:rPr>
      </w:pPr>
    </w:p>
    <w:p w14:paraId="2B24A498">
      <w:pPr>
        <w:adjustRightInd w:val="0"/>
        <w:snapToGrid w:val="0"/>
        <w:spacing w:line="360" w:lineRule="auto"/>
        <w:ind w:right="-21" w:rightChars="-10"/>
        <w:rPr>
          <w:rFonts w:hint="eastAsia" w:ascii="仿宋" w:hAnsi="仿宋" w:eastAsia="仿宋" w:cs="仿宋"/>
          <w:szCs w:val="21"/>
          <w:highlight w:val="none"/>
        </w:rPr>
      </w:pPr>
    </w:p>
    <w:p w14:paraId="4AACECBA">
      <w:pPr>
        <w:adjustRightInd w:val="0"/>
        <w:snapToGrid w:val="0"/>
        <w:spacing w:line="360" w:lineRule="auto"/>
        <w:ind w:right="-21" w:rightChars="-10"/>
        <w:rPr>
          <w:rFonts w:hint="eastAsia" w:ascii="仿宋" w:hAnsi="仿宋" w:eastAsia="仿宋" w:cs="仿宋"/>
          <w:szCs w:val="21"/>
          <w:highlight w:val="none"/>
        </w:rPr>
      </w:pPr>
    </w:p>
    <w:p w14:paraId="40EBD032">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与本项目有关的一切往来通讯请寄</w:t>
      </w:r>
    </w:p>
    <w:p w14:paraId="3DF622ED">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传真：</w:t>
      </w:r>
      <w:r>
        <w:rPr>
          <w:rFonts w:hint="eastAsia" w:ascii="仿宋" w:hAnsi="仿宋" w:eastAsia="仿宋" w:cs="仿宋"/>
          <w:szCs w:val="21"/>
          <w:highlight w:val="none"/>
          <w:u w:val="single"/>
        </w:rPr>
        <w:t xml:space="preserve">                         </w:t>
      </w:r>
    </w:p>
    <w:p w14:paraId="4F1697D0">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电子邮件：</w:t>
      </w:r>
      <w:r>
        <w:rPr>
          <w:rFonts w:hint="eastAsia" w:ascii="仿宋" w:hAnsi="仿宋" w:eastAsia="仿宋" w:cs="仿宋"/>
          <w:szCs w:val="21"/>
          <w:highlight w:val="none"/>
          <w:u w:val="single"/>
        </w:rPr>
        <w:t xml:space="preserve">                     </w:t>
      </w:r>
    </w:p>
    <w:p w14:paraId="76174333">
      <w:pPr>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法定代表人（非法人组织负责人）或其授权委托人（签字或盖章）：</w:t>
      </w:r>
      <w:r>
        <w:rPr>
          <w:rFonts w:hint="eastAsia" w:ascii="仿宋" w:hAnsi="仿宋" w:eastAsia="仿宋" w:cs="仿宋"/>
          <w:szCs w:val="21"/>
          <w:highlight w:val="none"/>
          <w:u w:val="single"/>
        </w:rPr>
        <w:t xml:space="preserve">       </w:t>
      </w:r>
    </w:p>
    <w:p w14:paraId="64865185">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投标人名称（加盖单位公章）：</w:t>
      </w:r>
      <w:r>
        <w:rPr>
          <w:rFonts w:hint="eastAsia" w:ascii="仿宋" w:hAnsi="仿宋" w:eastAsia="仿宋" w:cs="仿宋"/>
          <w:szCs w:val="21"/>
          <w:highlight w:val="none"/>
          <w:u w:val="single"/>
        </w:rPr>
        <w:t xml:space="preserve">         </w:t>
      </w:r>
    </w:p>
    <w:p w14:paraId="411B9D33">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投标人开户银行（全称）：</w:t>
      </w:r>
      <w:r>
        <w:rPr>
          <w:rFonts w:hint="eastAsia" w:ascii="仿宋" w:hAnsi="仿宋" w:eastAsia="仿宋" w:cs="仿宋"/>
          <w:szCs w:val="21"/>
          <w:highlight w:val="none"/>
          <w:u w:val="single"/>
        </w:rPr>
        <w:t xml:space="preserve">             </w:t>
      </w:r>
    </w:p>
    <w:p w14:paraId="7F349D71">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投标人银行账号：</w:t>
      </w:r>
      <w:r>
        <w:rPr>
          <w:rFonts w:hint="eastAsia" w:ascii="仿宋" w:hAnsi="仿宋" w:eastAsia="仿宋" w:cs="仿宋"/>
          <w:szCs w:val="21"/>
          <w:highlight w:val="none"/>
          <w:u w:val="single"/>
        </w:rPr>
        <w:t xml:space="preserve">                     </w:t>
      </w:r>
    </w:p>
    <w:p w14:paraId="32F5D094">
      <w:pPr>
        <w:adjustRightInd w:val="0"/>
        <w:snapToGrid w:val="0"/>
        <w:spacing w:line="360" w:lineRule="auto"/>
        <w:ind w:right="1050" w:rightChars="50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185B9B20">
      <w:pPr>
        <w:adjustRightInd w:val="0"/>
        <w:snapToGrid w:val="0"/>
        <w:spacing w:line="360" w:lineRule="auto"/>
        <w:ind w:right="1050" w:rightChars="500"/>
        <w:jc w:val="left"/>
        <w:rPr>
          <w:rFonts w:hint="eastAsia" w:ascii="仿宋" w:hAnsi="仿宋" w:eastAsia="仿宋" w:cs="仿宋"/>
          <w:szCs w:val="21"/>
          <w:highlight w:val="none"/>
          <w:u w:val="single"/>
        </w:rPr>
      </w:pPr>
    </w:p>
    <w:p w14:paraId="6C18C0EF">
      <w:pPr>
        <w:pStyle w:val="2"/>
        <w:adjustRightInd w:val="0"/>
        <w:snapToGrid w:val="0"/>
        <w:spacing w:before="0" w:after="0" w:line="240" w:lineRule="auto"/>
        <w:jc w:val="left"/>
        <w:rPr>
          <w:rFonts w:hint="eastAsia" w:ascii="仿宋" w:hAnsi="仿宋" w:eastAsia="仿宋" w:cs="仿宋"/>
          <w:szCs w:val="28"/>
          <w:highlight w:val="none"/>
          <w:lang w:val="en-US" w:eastAsia="zh-CN"/>
        </w:rPr>
      </w:pP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1</w:t>
      </w:r>
    </w:p>
    <w:p w14:paraId="237CEC1E">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05" w:name="_Toc11267_WPSOffice_Level2"/>
      <w:bookmarkStart w:id="106" w:name="_Toc2673_WPSOffice_Level2"/>
      <w:r>
        <w:rPr>
          <w:rFonts w:hint="eastAsia" w:ascii="仿宋" w:hAnsi="仿宋" w:eastAsia="仿宋" w:cs="仿宋"/>
          <w:b/>
          <w:bCs/>
          <w:sz w:val="32"/>
          <w:szCs w:val="32"/>
          <w:highlight w:val="none"/>
        </w:rPr>
        <w:t>开标一览表</w:t>
      </w:r>
      <w:bookmarkEnd w:id="105"/>
      <w:bookmarkEnd w:id="106"/>
    </w:p>
    <w:p w14:paraId="26281681">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报价单位：</w:t>
      </w:r>
    </w:p>
    <w:tbl>
      <w:tblPr>
        <w:tblStyle w:val="22"/>
        <w:tblW w:w="7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109"/>
        <w:gridCol w:w="1252"/>
        <w:gridCol w:w="951"/>
      </w:tblGrid>
      <w:tr w14:paraId="6D34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14:paraId="42DE3B00">
            <w:pPr>
              <w:adjustRightInd w:val="0"/>
              <w:snapToGrid w:val="0"/>
              <w:ind w:left="-54"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货物名称</w:t>
            </w:r>
          </w:p>
        </w:tc>
        <w:tc>
          <w:tcPr>
            <w:tcW w:w="2373" w:type="dxa"/>
            <w:noWrap w:val="0"/>
            <w:vAlign w:val="center"/>
          </w:tcPr>
          <w:p w14:paraId="0CBE0D15">
            <w:pPr>
              <w:adjustRightInd w:val="0"/>
              <w:snapToGrid w:val="0"/>
              <w:ind w:left="-54"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投标报价</w:t>
            </w:r>
          </w:p>
        </w:tc>
        <w:tc>
          <w:tcPr>
            <w:tcW w:w="1109" w:type="dxa"/>
            <w:noWrap w:val="0"/>
            <w:vAlign w:val="center"/>
          </w:tcPr>
          <w:p w14:paraId="4A2D8F2C">
            <w:pPr>
              <w:adjustRightInd w:val="0"/>
              <w:snapToGrid w:val="0"/>
              <w:ind w:left="-54"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交货时间</w:t>
            </w:r>
          </w:p>
        </w:tc>
        <w:tc>
          <w:tcPr>
            <w:tcW w:w="1252" w:type="dxa"/>
            <w:noWrap w:val="0"/>
            <w:vAlign w:val="center"/>
          </w:tcPr>
          <w:p w14:paraId="18E774EE">
            <w:pPr>
              <w:adjustRightInd w:val="0"/>
              <w:snapToGrid w:val="0"/>
              <w:ind w:left="-54"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交货地点</w:t>
            </w:r>
          </w:p>
        </w:tc>
        <w:tc>
          <w:tcPr>
            <w:tcW w:w="951" w:type="dxa"/>
            <w:noWrap w:val="0"/>
            <w:vAlign w:val="center"/>
          </w:tcPr>
          <w:p w14:paraId="2987C66D">
            <w:pPr>
              <w:adjustRightInd w:val="0"/>
              <w:snapToGrid w:val="0"/>
              <w:ind w:left="-54" w:leftChars="-26"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2F2E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14:paraId="07E1AF5E">
            <w:pPr>
              <w:adjustRightInd w:val="0"/>
              <w:snapToGrid w:val="0"/>
              <w:ind w:left="-54" w:leftChars="-26" w:right="-46" w:rightChars="-22"/>
              <w:jc w:val="center"/>
              <w:rPr>
                <w:rFonts w:hint="eastAsia" w:ascii="仿宋" w:hAnsi="仿宋" w:eastAsia="仿宋" w:cs="仿宋"/>
                <w:szCs w:val="21"/>
                <w:highlight w:val="none"/>
              </w:rPr>
            </w:pPr>
          </w:p>
        </w:tc>
        <w:tc>
          <w:tcPr>
            <w:tcW w:w="2373" w:type="dxa"/>
            <w:noWrap w:val="0"/>
            <w:vAlign w:val="center"/>
          </w:tcPr>
          <w:p w14:paraId="1E560B08">
            <w:pPr>
              <w:adjustRightInd w:val="0"/>
              <w:snapToGrid w:val="0"/>
              <w:ind w:left="-54" w:leftChars="-26" w:right="-46" w:rightChars="-22"/>
              <w:jc w:val="left"/>
              <w:rPr>
                <w:rFonts w:hint="eastAsia" w:ascii="仿宋" w:hAnsi="仿宋" w:eastAsia="仿宋" w:cs="仿宋"/>
                <w:szCs w:val="21"/>
                <w:highlight w:val="none"/>
              </w:rPr>
            </w:pPr>
            <w:r>
              <w:rPr>
                <w:rFonts w:hint="eastAsia" w:ascii="仿宋" w:hAnsi="仿宋" w:eastAsia="仿宋" w:cs="仿宋"/>
                <w:szCs w:val="21"/>
                <w:highlight w:val="none"/>
              </w:rPr>
              <w:t>小写：</w:t>
            </w:r>
          </w:p>
          <w:p w14:paraId="7D355211">
            <w:pPr>
              <w:adjustRightInd w:val="0"/>
              <w:snapToGrid w:val="0"/>
              <w:ind w:left="-54" w:leftChars="-26" w:right="-46" w:rightChars="-22"/>
              <w:jc w:val="left"/>
              <w:rPr>
                <w:rFonts w:hint="eastAsia" w:ascii="仿宋" w:hAnsi="仿宋" w:eastAsia="仿宋" w:cs="仿宋"/>
                <w:szCs w:val="21"/>
                <w:highlight w:val="none"/>
              </w:rPr>
            </w:pPr>
            <w:r>
              <w:rPr>
                <w:rFonts w:hint="eastAsia" w:ascii="仿宋" w:hAnsi="仿宋" w:eastAsia="仿宋" w:cs="仿宋"/>
                <w:szCs w:val="21"/>
                <w:highlight w:val="none"/>
              </w:rPr>
              <w:t>大写：</w:t>
            </w:r>
          </w:p>
        </w:tc>
        <w:tc>
          <w:tcPr>
            <w:tcW w:w="1109" w:type="dxa"/>
            <w:noWrap w:val="0"/>
            <w:vAlign w:val="center"/>
          </w:tcPr>
          <w:p w14:paraId="76CC162F">
            <w:pPr>
              <w:adjustRightInd w:val="0"/>
              <w:snapToGrid w:val="0"/>
              <w:ind w:left="-54" w:leftChars="-26" w:right="-46" w:rightChars="-22"/>
              <w:jc w:val="center"/>
              <w:rPr>
                <w:rFonts w:hint="eastAsia" w:ascii="仿宋" w:hAnsi="仿宋" w:eastAsia="仿宋" w:cs="仿宋"/>
                <w:szCs w:val="21"/>
                <w:highlight w:val="none"/>
              </w:rPr>
            </w:pPr>
          </w:p>
        </w:tc>
        <w:tc>
          <w:tcPr>
            <w:tcW w:w="1252" w:type="dxa"/>
            <w:noWrap w:val="0"/>
            <w:vAlign w:val="center"/>
          </w:tcPr>
          <w:p w14:paraId="0FCAA714">
            <w:pPr>
              <w:adjustRightInd w:val="0"/>
              <w:snapToGrid w:val="0"/>
              <w:ind w:left="-54" w:leftChars="-26" w:right="-46" w:rightChars="-22"/>
              <w:jc w:val="center"/>
              <w:rPr>
                <w:rFonts w:hint="eastAsia" w:ascii="仿宋" w:hAnsi="仿宋" w:eastAsia="仿宋" w:cs="仿宋"/>
                <w:szCs w:val="21"/>
                <w:highlight w:val="none"/>
              </w:rPr>
            </w:pPr>
          </w:p>
        </w:tc>
        <w:tc>
          <w:tcPr>
            <w:tcW w:w="951" w:type="dxa"/>
            <w:noWrap w:val="0"/>
            <w:vAlign w:val="center"/>
          </w:tcPr>
          <w:p w14:paraId="2A35C54C">
            <w:pPr>
              <w:adjustRightInd w:val="0"/>
              <w:snapToGrid w:val="0"/>
              <w:ind w:left="-54" w:leftChars="-26" w:right="-46" w:rightChars="-22"/>
              <w:jc w:val="center"/>
              <w:rPr>
                <w:rFonts w:hint="eastAsia" w:ascii="仿宋" w:hAnsi="仿宋" w:eastAsia="仿宋" w:cs="仿宋"/>
                <w:szCs w:val="21"/>
                <w:highlight w:val="none"/>
              </w:rPr>
            </w:pPr>
          </w:p>
        </w:tc>
      </w:tr>
    </w:tbl>
    <w:p w14:paraId="2B849252">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14:paraId="2842CBD8">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此表中，投标报价应和分项报价表的投标报价相一致</w:t>
      </w:r>
    </w:p>
    <w:p w14:paraId="1C18A462">
      <w:pPr>
        <w:pStyle w:val="36"/>
        <w:ind w:firstLine="840" w:firstLineChars="4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2.每个物品均标注最高限价，本项目按照比率报价，0＜比率≤100%，且该所报比率必须为固定数值，不接受区间报价（如80%～90%）。所有不同物品均采用同一个比率。</w:t>
      </w:r>
    </w:p>
    <w:p w14:paraId="37CEBA49">
      <w:pPr>
        <w:pStyle w:val="36"/>
        <w:ind w:firstLine="840" w:firstLineChars="4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注：比率是指按照采购人提供的物品清单的最高限价为基础，按每项单价最高限价×比率进行结算。例如：单项最高限价为100元，供应商比率报价为80%，那么此种产品按照单价80元（100元×80%）进行结算。</w:t>
      </w:r>
    </w:p>
    <w:p w14:paraId="15130D6B">
      <w:pPr>
        <w:adjustRightInd w:val="0"/>
        <w:snapToGrid w:val="0"/>
        <w:spacing w:line="360" w:lineRule="auto"/>
        <w:ind w:right="105" w:rightChars="50" w:firstLine="420" w:firstLineChars="200"/>
        <w:jc w:val="left"/>
        <w:rPr>
          <w:rFonts w:hint="eastAsia" w:ascii="仿宋" w:hAnsi="仿宋" w:eastAsia="仿宋" w:cs="仿宋"/>
          <w:szCs w:val="21"/>
          <w:highlight w:val="none"/>
        </w:rPr>
      </w:pPr>
    </w:p>
    <w:p w14:paraId="287812FA">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E542C2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5C1D5E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1971DA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8647A4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3749138">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54A3D5E6">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7D5CEE92">
      <w:pPr>
        <w:spacing w:line="480" w:lineRule="auto"/>
        <w:ind w:right="1050" w:rightChars="500"/>
        <w:jc w:val="left"/>
        <w:rPr>
          <w:rFonts w:hint="eastAsia" w:ascii="仿宋" w:hAnsi="仿宋" w:eastAsia="仿宋" w:cs="仿宋"/>
          <w:szCs w:val="21"/>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szCs w:val="21"/>
          <w:highlight w:val="none"/>
        </w:rPr>
        <w:t xml:space="preserve">  </w:t>
      </w:r>
    </w:p>
    <w:p w14:paraId="1599944D">
      <w:pPr>
        <w:adjustRightInd w:val="0"/>
        <w:snapToGrid w:val="0"/>
        <w:spacing w:line="360" w:lineRule="auto"/>
        <w:ind w:right="105" w:rightChars="50"/>
        <w:jc w:val="left"/>
        <w:rPr>
          <w:rFonts w:hint="eastAsia" w:ascii="仿宋" w:hAnsi="仿宋" w:eastAsia="仿宋" w:cs="仿宋"/>
          <w:szCs w:val="21"/>
          <w:highlight w:val="none"/>
        </w:rPr>
      </w:pPr>
    </w:p>
    <w:p w14:paraId="1A413B1E">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br w:type="page"/>
      </w:r>
    </w:p>
    <w:p w14:paraId="669E0BA9">
      <w:pPr>
        <w:pStyle w:val="2"/>
        <w:adjustRightInd w:val="0"/>
        <w:snapToGrid w:val="0"/>
        <w:spacing w:before="0" w:after="0" w:line="240" w:lineRule="auto"/>
        <w:jc w:val="left"/>
        <w:rPr>
          <w:rFonts w:hint="eastAsia" w:ascii="仿宋" w:hAnsi="仿宋" w:eastAsia="仿宋" w:cs="仿宋"/>
          <w:szCs w:val="28"/>
          <w:highlight w:val="none"/>
          <w:lang w:val="en-US" w:eastAsia="zh-CN"/>
        </w:rPr>
      </w:pP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2</w:t>
      </w:r>
    </w:p>
    <w:p w14:paraId="7CA2F32A">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07" w:name="_Toc28271_WPSOffice_Level2"/>
      <w:bookmarkStart w:id="108" w:name="_Toc16044_WPSOffice_Level2"/>
      <w:r>
        <w:rPr>
          <w:rFonts w:hint="eastAsia" w:ascii="仿宋" w:hAnsi="仿宋" w:eastAsia="仿宋" w:cs="仿宋"/>
          <w:b/>
          <w:bCs/>
          <w:sz w:val="32"/>
          <w:szCs w:val="32"/>
          <w:highlight w:val="none"/>
        </w:rPr>
        <w:t>分项报价表</w:t>
      </w:r>
      <w:bookmarkEnd w:id="107"/>
      <w:bookmarkEnd w:id="108"/>
    </w:p>
    <w:p w14:paraId="47B123EE">
      <w:pPr>
        <w:adjustRightInd w:val="0"/>
        <w:snapToGrid w:val="0"/>
        <w:spacing w:line="360" w:lineRule="auto"/>
        <w:ind w:right="105" w:rightChars="50"/>
        <w:jc w:val="left"/>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rPr>
        <w:t>包号：                                                      报价单位：</w:t>
      </w:r>
    </w:p>
    <w:tbl>
      <w:tblPr>
        <w:tblStyle w:val="22"/>
        <w:tblW w:w="7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923"/>
        <w:gridCol w:w="457"/>
        <w:gridCol w:w="1033"/>
        <w:gridCol w:w="802"/>
        <w:gridCol w:w="802"/>
        <w:gridCol w:w="675"/>
        <w:gridCol w:w="802"/>
        <w:gridCol w:w="802"/>
      </w:tblGrid>
      <w:tr w14:paraId="30A1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0D60508A">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923" w:type="dxa"/>
            <w:noWrap w:val="0"/>
            <w:vAlign w:val="center"/>
          </w:tcPr>
          <w:p w14:paraId="631A75CB">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产品名称</w:t>
            </w:r>
          </w:p>
        </w:tc>
        <w:tc>
          <w:tcPr>
            <w:tcW w:w="457" w:type="dxa"/>
            <w:noWrap w:val="0"/>
            <w:vAlign w:val="center"/>
          </w:tcPr>
          <w:p w14:paraId="77ED9EBA">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品牌</w:t>
            </w:r>
          </w:p>
        </w:tc>
        <w:tc>
          <w:tcPr>
            <w:tcW w:w="1033" w:type="dxa"/>
            <w:noWrap w:val="0"/>
            <w:vAlign w:val="center"/>
          </w:tcPr>
          <w:p w14:paraId="4F4C63DE">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型号</w:t>
            </w:r>
          </w:p>
          <w:p w14:paraId="5BED2A66">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规格</w:t>
            </w:r>
          </w:p>
        </w:tc>
        <w:tc>
          <w:tcPr>
            <w:tcW w:w="802" w:type="dxa"/>
            <w:noWrap w:val="0"/>
            <w:vAlign w:val="center"/>
          </w:tcPr>
          <w:p w14:paraId="19B7D470">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原产地</w:t>
            </w:r>
          </w:p>
        </w:tc>
        <w:tc>
          <w:tcPr>
            <w:tcW w:w="802" w:type="dxa"/>
            <w:noWrap w:val="0"/>
            <w:vAlign w:val="center"/>
          </w:tcPr>
          <w:p w14:paraId="7CF0587B">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制造商名称</w:t>
            </w:r>
          </w:p>
        </w:tc>
        <w:tc>
          <w:tcPr>
            <w:tcW w:w="675" w:type="dxa"/>
            <w:noWrap w:val="0"/>
            <w:vAlign w:val="center"/>
          </w:tcPr>
          <w:p w14:paraId="4CF54C89">
            <w:pPr>
              <w:adjustRightInd w:val="0"/>
              <w:snapToGrid w:val="0"/>
              <w:ind w:left="-96" w:leftChars="-46" w:right="-63" w:rightChars="-30"/>
              <w:jc w:val="center"/>
              <w:rPr>
                <w:rFonts w:hint="default" w:ascii="仿宋" w:hAnsi="仿宋" w:eastAsia="仿宋" w:cs="仿宋"/>
                <w:szCs w:val="21"/>
                <w:highlight w:val="none"/>
                <w:lang w:val="en-US" w:eastAsia="zh-CN"/>
              </w:rPr>
            </w:pPr>
            <w:r>
              <w:rPr>
                <w:rFonts w:hint="eastAsia" w:ascii="仿宋" w:hAnsi="仿宋" w:cs="仿宋"/>
                <w:szCs w:val="21"/>
                <w:highlight w:val="none"/>
                <w:lang w:val="en-US" w:eastAsia="zh-CN"/>
              </w:rPr>
              <w:t>投标报价%</w:t>
            </w:r>
          </w:p>
        </w:tc>
        <w:tc>
          <w:tcPr>
            <w:tcW w:w="802" w:type="dxa"/>
            <w:noWrap w:val="0"/>
            <w:vAlign w:val="center"/>
          </w:tcPr>
          <w:p w14:paraId="77DC6BAA">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cs="仿宋"/>
                <w:szCs w:val="21"/>
                <w:highlight w:val="none"/>
                <w:lang w:val="en-US" w:eastAsia="zh-CN"/>
              </w:rPr>
              <w:t>折扣后单价（元）</w:t>
            </w:r>
          </w:p>
        </w:tc>
        <w:tc>
          <w:tcPr>
            <w:tcW w:w="802" w:type="dxa"/>
            <w:noWrap w:val="0"/>
            <w:vAlign w:val="center"/>
          </w:tcPr>
          <w:p w14:paraId="181F1584">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56C9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825BFC8">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1923" w:type="dxa"/>
            <w:noWrap w:val="0"/>
            <w:vAlign w:val="center"/>
          </w:tcPr>
          <w:p w14:paraId="1DDD8DF6">
            <w:pPr>
              <w:widowControl/>
              <w:jc w:val="center"/>
              <w:textAlignment w:val="center"/>
              <w:rPr>
                <w:rFonts w:hint="eastAsia" w:ascii="仿宋" w:hAnsi="仿宋" w:eastAsia="仿宋" w:cs="仿宋"/>
                <w:szCs w:val="21"/>
                <w:highlight w:val="none"/>
              </w:rPr>
            </w:pPr>
          </w:p>
        </w:tc>
        <w:tc>
          <w:tcPr>
            <w:tcW w:w="457" w:type="dxa"/>
            <w:noWrap w:val="0"/>
            <w:vAlign w:val="center"/>
          </w:tcPr>
          <w:p w14:paraId="4B0F8377">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36204B5B">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0379DD4A">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CDF7B24">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29830404">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43F1977B">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670C86FC">
            <w:pPr>
              <w:adjustRightInd w:val="0"/>
              <w:snapToGrid w:val="0"/>
              <w:ind w:left="-96" w:leftChars="-46" w:right="-63" w:rightChars="-30"/>
              <w:jc w:val="center"/>
              <w:rPr>
                <w:rFonts w:hint="eastAsia" w:ascii="仿宋" w:hAnsi="仿宋" w:eastAsia="仿宋" w:cs="仿宋"/>
                <w:szCs w:val="21"/>
                <w:highlight w:val="none"/>
              </w:rPr>
            </w:pPr>
          </w:p>
        </w:tc>
      </w:tr>
      <w:tr w14:paraId="7D62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0EAAB2F">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1923" w:type="dxa"/>
            <w:noWrap w:val="0"/>
            <w:vAlign w:val="center"/>
          </w:tcPr>
          <w:p w14:paraId="081A9114">
            <w:pPr>
              <w:widowControl/>
              <w:jc w:val="center"/>
              <w:textAlignment w:val="center"/>
              <w:rPr>
                <w:rFonts w:hint="eastAsia" w:ascii="仿宋" w:hAnsi="仿宋" w:eastAsia="仿宋" w:cs="仿宋"/>
                <w:szCs w:val="21"/>
                <w:highlight w:val="none"/>
              </w:rPr>
            </w:pPr>
          </w:p>
        </w:tc>
        <w:tc>
          <w:tcPr>
            <w:tcW w:w="457" w:type="dxa"/>
            <w:noWrap w:val="0"/>
            <w:vAlign w:val="center"/>
          </w:tcPr>
          <w:p w14:paraId="1244C95D">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41794C71">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BE73CC4">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54563DDC">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40052211">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42C9E293">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5D67E10">
            <w:pPr>
              <w:adjustRightInd w:val="0"/>
              <w:snapToGrid w:val="0"/>
              <w:ind w:left="-96" w:leftChars="-46" w:right="-63" w:rightChars="-30"/>
              <w:jc w:val="center"/>
              <w:rPr>
                <w:rFonts w:hint="eastAsia" w:ascii="仿宋" w:hAnsi="仿宋" w:eastAsia="仿宋" w:cs="仿宋"/>
                <w:szCs w:val="21"/>
                <w:highlight w:val="none"/>
              </w:rPr>
            </w:pPr>
          </w:p>
        </w:tc>
      </w:tr>
      <w:tr w14:paraId="615B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C2EFCAA">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1923" w:type="dxa"/>
            <w:noWrap w:val="0"/>
            <w:vAlign w:val="center"/>
          </w:tcPr>
          <w:p w14:paraId="771F9012">
            <w:pPr>
              <w:widowControl/>
              <w:jc w:val="center"/>
              <w:textAlignment w:val="center"/>
              <w:rPr>
                <w:rFonts w:hint="eastAsia" w:ascii="仿宋" w:hAnsi="仿宋" w:eastAsia="仿宋" w:cs="仿宋"/>
                <w:szCs w:val="21"/>
                <w:highlight w:val="none"/>
              </w:rPr>
            </w:pPr>
          </w:p>
        </w:tc>
        <w:tc>
          <w:tcPr>
            <w:tcW w:w="457" w:type="dxa"/>
            <w:noWrap w:val="0"/>
            <w:vAlign w:val="center"/>
          </w:tcPr>
          <w:p w14:paraId="5526A1D3">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71D04C89">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07A2733">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6557002A">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2AA5A477">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4B52A0AC">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65930BB5">
            <w:pPr>
              <w:adjustRightInd w:val="0"/>
              <w:snapToGrid w:val="0"/>
              <w:ind w:left="-96" w:leftChars="-46" w:right="-63" w:rightChars="-30"/>
              <w:jc w:val="center"/>
              <w:rPr>
                <w:rFonts w:hint="eastAsia" w:ascii="仿宋" w:hAnsi="仿宋" w:eastAsia="仿宋" w:cs="仿宋"/>
                <w:szCs w:val="21"/>
                <w:highlight w:val="none"/>
              </w:rPr>
            </w:pPr>
          </w:p>
        </w:tc>
      </w:tr>
      <w:tr w14:paraId="65C9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FA0699F">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1923" w:type="dxa"/>
            <w:noWrap w:val="0"/>
            <w:vAlign w:val="center"/>
          </w:tcPr>
          <w:p w14:paraId="59D247C2">
            <w:pPr>
              <w:widowControl/>
              <w:jc w:val="center"/>
              <w:textAlignment w:val="center"/>
              <w:rPr>
                <w:rFonts w:hint="eastAsia" w:ascii="仿宋" w:hAnsi="仿宋" w:eastAsia="仿宋" w:cs="仿宋"/>
                <w:szCs w:val="21"/>
                <w:highlight w:val="none"/>
              </w:rPr>
            </w:pPr>
          </w:p>
        </w:tc>
        <w:tc>
          <w:tcPr>
            <w:tcW w:w="457" w:type="dxa"/>
            <w:noWrap w:val="0"/>
            <w:vAlign w:val="center"/>
          </w:tcPr>
          <w:p w14:paraId="081BFA12">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60A55621">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552CC5D">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264C786B">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753ECA02">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7DB7B450">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1F811E00">
            <w:pPr>
              <w:adjustRightInd w:val="0"/>
              <w:snapToGrid w:val="0"/>
              <w:ind w:left="-96" w:leftChars="-46" w:right="-63" w:rightChars="-30"/>
              <w:jc w:val="center"/>
              <w:rPr>
                <w:rFonts w:hint="eastAsia" w:ascii="仿宋" w:hAnsi="仿宋" w:eastAsia="仿宋" w:cs="仿宋"/>
                <w:szCs w:val="21"/>
                <w:highlight w:val="none"/>
              </w:rPr>
            </w:pPr>
          </w:p>
        </w:tc>
      </w:tr>
      <w:tr w14:paraId="2E1C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4388692C">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1923" w:type="dxa"/>
            <w:noWrap w:val="0"/>
            <w:vAlign w:val="center"/>
          </w:tcPr>
          <w:p w14:paraId="31685703">
            <w:pPr>
              <w:widowControl/>
              <w:jc w:val="center"/>
              <w:textAlignment w:val="center"/>
              <w:rPr>
                <w:rFonts w:hint="eastAsia" w:ascii="仿宋" w:hAnsi="仿宋" w:eastAsia="仿宋" w:cs="仿宋"/>
                <w:szCs w:val="21"/>
                <w:highlight w:val="none"/>
              </w:rPr>
            </w:pPr>
          </w:p>
        </w:tc>
        <w:tc>
          <w:tcPr>
            <w:tcW w:w="457" w:type="dxa"/>
            <w:noWrap w:val="0"/>
            <w:vAlign w:val="center"/>
          </w:tcPr>
          <w:p w14:paraId="4E06DA34">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7289DC34">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20934D95">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790AAC02">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6F3B3F60">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303B2331">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73E90F69">
            <w:pPr>
              <w:adjustRightInd w:val="0"/>
              <w:snapToGrid w:val="0"/>
              <w:ind w:left="-96" w:leftChars="-46" w:right="-63" w:rightChars="-30"/>
              <w:jc w:val="center"/>
              <w:rPr>
                <w:rFonts w:hint="eastAsia" w:ascii="仿宋" w:hAnsi="仿宋" w:eastAsia="仿宋" w:cs="仿宋"/>
                <w:szCs w:val="21"/>
                <w:highlight w:val="none"/>
              </w:rPr>
            </w:pPr>
          </w:p>
        </w:tc>
      </w:tr>
      <w:tr w14:paraId="542D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C7C7A35">
            <w:pPr>
              <w:adjustRightInd w:val="0"/>
              <w:snapToGrid w:val="0"/>
              <w:ind w:left="-96" w:leftChars="-46" w:right="-63" w:rightChars="-3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1923" w:type="dxa"/>
            <w:noWrap w:val="0"/>
            <w:vAlign w:val="center"/>
          </w:tcPr>
          <w:p w14:paraId="3A023032">
            <w:pPr>
              <w:widowControl/>
              <w:jc w:val="center"/>
              <w:textAlignment w:val="center"/>
              <w:rPr>
                <w:rFonts w:hint="eastAsia" w:ascii="仿宋" w:hAnsi="仿宋" w:eastAsia="仿宋" w:cs="仿宋"/>
                <w:szCs w:val="21"/>
                <w:highlight w:val="none"/>
              </w:rPr>
            </w:pPr>
          </w:p>
        </w:tc>
        <w:tc>
          <w:tcPr>
            <w:tcW w:w="457" w:type="dxa"/>
            <w:noWrap w:val="0"/>
            <w:vAlign w:val="center"/>
          </w:tcPr>
          <w:p w14:paraId="19BA292D">
            <w:pPr>
              <w:adjustRightInd w:val="0"/>
              <w:snapToGrid w:val="0"/>
              <w:ind w:left="-96" w:leftChars="-46" w:right="-63" w:rightChars="-30"/>
              <w:jc w:val="center"/>
              <w:rPr>
                <w:rFonts w:hint="eastAsia" w:ascii="仿宋" w:hAnsi="仿宋" w:eastAsia="仿宋" w:cs="仿宋"/>
                <w:szCs w:val="21"/>
                <w:highlight w:val="none"/>
              </w:rPr>
            </w:pPr>
          </w:p>
        </w:tc>
        <w:tc>
          <w:tcPr>
            <w:tcW w:w="1033" w:type="dxa"/>
            <w:noWrap w:val="0"/>
            <w:vAlign w:val="center"/>
          </w:tcPr>
          <w:p w14:paraId="21667F14">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17F228F1">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6EFCF09A">
            <w:pPr>
              <w:adjustRightInd w:val="0"/>
              <w:snapToGrid w:val="0"/>
              <w:ind w:left="-96" w:leftChars="-46" w:right="-63" w:rightChars="-30"/>
              <w:jc w:val="center"/>
              <w:rPr>
                <w:rFonts w:hint="eastAsia" w:ascii="仿宋" w:hAnsi="仿宋" w:eastAsia="仿宋" w:cs="仿宋"/>
                <w:szCs w:val="21"/>
                <w:highlight w:val="none"/>
              </w:rPr>
            </w:pPr>
          </w:p>
        </w:tc>
        <w:tc>
          <w:tcPr>
            <w:tcW w:w="675" w:type="dxa"/>
            <w:noWrap w:val="0"/>
            <w:vAlign w:val="center"/>
          </w:tcPr>
          <w:p w14:paraId="01E3E765">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6F0DCACE">
            <w:pPr>
              <w:adjustRightInd w:val="0"/>
              <w:snapToGrid w:val="0"/>
              <w:ind w:left="-96" w:leftChars="-46" w:right="-63" w:rightChars="-30"/>
              <w:jc w:val="center"/>
              <w:rPr>
                <w:rFonts w:hint="eastAsia" w:ascii="仿宋" w:hAnsi="仿宋" w:eastAsia="仿宋" w:cs="仿宋"/>
                <w:szCs w:val="21"/>
                <w:highlight w:val="none"/>
              </w:rPr>
            </w:pPr>
          </w:p>
        </w:tc>
        <w:tc>
          <w:tcPr>
            <w:tcW w:w="802" w:type="dxa"/>
            <w:noWrap w:val="0"/>
            <w:vAlign w:val="center"/>
          </w:tcPr>
          <w:p w14:paraId="7635F228">
            <w:pPr>
              <w:adjustRightInd w:val="0"/>
              <w:snapToGrid w:val="0"/>
              <w:ind w:left="-96" w:leftChars="-46" w:right="-63" w:rightChars="-30"/>
              <w:jc w:val="center"/>
              <w:rPr>
                <w:rFonts w:hint="eastAsia" w:ascii="仿宋" w:hAnsi="仿宋" w:eastAsia="仿宋" w:cs="仿宋"/>
                <w:szCs w:val="21"/>
                <w:highlight w:val="none"/>
              </w:rPr>
            </w:pPr>
          </w:p>
        </w:tc>
      </w:tr>
      <w:tr w14:paraId="7245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480" w:type="dxa"/>
            <w:gridSpan w:val="2"/>
            <w:noWrap w:val="0"/>
            <w:vAlign w:val="center"/>
          </w:tcPr>
          <w:p w14:paraId="2550613C">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总价</w:t>
            </w:r>
          </w:p>
        </w:tc>
        <w:tc>
          <w:tcPr>
            <w:tcW w:w="457" w:type="dxa"/>
            <w:noWrap w:val="0"/>
            <w:vAlign w:val="center"/>
          </w:tcPr>
          <w:p w14:paraId="703BBC25">
            <w:pPr>
              <w:adjustRightInd w:val="0"/>
              <w:snapToGrid w:val="0"/>
              <w:ind w:right="105" w:rightChars="50"/>
              <w:jc w:val="center"/>
              <w:rPr>
                <w:rFonts w:hint="eastAsia" w:ascii="仿宋" w:hAnsi="仿宋" w:eastAsia="仿宋" w:cs="仿宋"/>
                <w:szCs w:val="21"/>
                <w:highlight w:val="none"/>
              </w:rPr>
            </w:pPr>
          </w:p>
        </w:tc>
        <w:tc>
          <w:tcPr>
            <w:tcW w:w="1033" w:type="dxa"/>
            <w:noWrap w:val="0"/>
            <w:vAlign w:val="center"/>
          </w:tcPr>
          <w:p w14:paraId="614232A9">
            <w:pPr>
              <w:adjustRightInd w:val="0"/>
              <w:snapToGrid w:val="0"/>
              <w:ind w:right="105" w:rightChars="50"/>
              <w:jc w:val="center"/>
              <w:rPr>
                <w:rFonts w:hint="eastAsia" w:ascii="仿宋" w:hAnsi="仿宋" w:eastAsia="仿宋" w:cs="仿宋"/>
                <w:szCs w:val="21"/>
                <w:highlight w:val="none"/>
              </w:rPr>
            </w:pPr>
          </w:p>
        </w:tc>
        <w:tc>
          <w:tcPr>
            <w:tcW w:w="802" w:type="dxa"/>
            <w:noWrap w:val="0"/>
            <w:vAlign w:val="center"/>
          </w:tcPr>
          <w:p w14:paraId="14C3C6E5">
            <w:pPr>
              <w:adjustRightInd w:val="0"/>
              <w:snapToGrid w:val="0"/>
              <w:ind w:right="105" w:rightChars="50"/>
              <w:jc w:val="center"/>
              <w:rPr>
                <w:rFonts w:hint="eastAsia" w:ascii="仿宋" w:hAnsi="仿宋" w:eastAsia="仿宋" w:cs="仿宋"/>
                <w:szCs w:val="21"/>
                <w:highlight w:val="none"/>
              </w:rPr>
            </w:pPr>
          </w:p>
        </w:tc>
        <w:tc>
          <w:tcPr>
            <w:tcW w:w="802" w:type="dxa"/>
            <w:noWrap w:val="0"/>
            <w:vAlign w:val="center"/>
          </w:tcPr>
          <w:p w14:paraId="5C2D5BC8">
            <w:pPr>
              <w:adjustRightInd w:val="0"/>
              <w:snapToGrid w:val="0"/>
              <w:ind w:right="105" w:rightChars="50"/>
              <w:jc w:val="center"/>
              <w:rPr>
                <w:rFonts w:hint="eastAsia" w:ascii="仿宋" w:hAnsi="仿宋" w:eastAsia="仿宋" w:cs="仿宋"/>
                <w:szCs w:val="21"/>
                <w:highlight w:val="none"/>
              </w:rPr>
            </w:pPr>
          </w:p>
        </w:tc>
        <w:tc>
          <w:tcPr>
            <w:tcW w:w="675" w:type="dxa"/>
            <w:noWrap w:val="0"/>
            <w:vAlign w:val="center"/>
          </w:tcPr>
          <w:p w14:paraId="2DEDE018">
            <w:pPr>
              <w:adjustRightInd w:val="0"/>
              <w:snapToGrid w:val="0"/>
              <w:ind w:right="105" w:rightChars="50"/>
              <w:jc w:val="center"/>
              <w:rPr>
                <w:rFonts w:hint="eastAsia" w:ascii="仿宋" w:hAnsi="仿宋" w:eastAsia="仿宋" w:cs="仿宋"/>
                <w:szCs w:val="21"/>
                <w:highlight w:val="none"/>
              </w:rPr>
            </w:pPr>
          </w:p>
        </w:tc>
        <w:tc>
          <w:tcPr>
            <w:tcW w:w="802" w:type="dxa"/>
            <w:noWrap w:val="0"/>
            <w:vAlign w:val="center"/>
          </w:tcPr>
          <w:p w14:paraId="16CED1DB">
            <w:pPr>
              <w:adjustRightInd w:val="0"/>
              <w:snapToGrid w:val="0"/>
              <w:ind w:right="105" w:rightChars="50"/>
              <w:jc w:val="center"/>
              <w:rPr>
                <w:rFonts w:hint="eastAsia" w:ascii="仿宋" w:hAnsi="仿宋" w:eastAsia="仿宋" w:cs="仿宋"/>
                <w:szCs w:val="21"/>
                <w:highlight w:val="none"/>
              </w:rPr>
            </w:pPr>
          </w:p>
        </w:tc>
        <w:tc>
          <w:tcPr>
            <w:tcW w:w="802" w:type="dxa"/>
            <w:noWrap w:val="0"/>
            <w:vAlign w:val="center"/>
          </w:tcPr>
          <w:p w14:paraId="179B79A1">
            <w:pPr>
              <w:adjustRightInd w:val="0"/>
              <w:snapToGrid w:val="0"/>
              <w:ind w:right="105" w:rightChars="50"/>
              <w:jc w:val="center"/>
              <w:rPr>
                <w:rFonts w:hint="eastAsia" w:ascii="仿宋" w:hAnsi="仿宋" w:eastAsia="仿宋" w:cs="仿宋"/>
                <w:szCs w:val="21"/>
                <w:highlight w:val="none"/>
              </w:rPr>
            </w:pPr>
          </w:p>
        </w:tc>
      </w:tr>
    </w:tbl>
    <w:p w14:paraId="344AD5AD">
      <w:pPr>
        <w:adjustRightInd w:val="0"/>
        <w:snapToGrid w:val="0"/>
        <w:spacing w:line="480" w:lineRule="auto"/>
        <w:ind w:right="105" w:rightChars="50" w:firstLine="420" w:firstLineChars="200"/>
        <w:jc w:val="left"/>
        <w:rPr>
          <w:rFonts w:hint="eastAsia" w:ascii="仿宋" w:hAnsi="仿宋" w:eastAsia="仿宋" w:cs="仿宋"/>
          <w:szCs w:val="21"/>
          <w:highlight w:val="none"/>
        </w:rPr>
      </w:pPr>
    </w:p>
    <w:p w14:paraId="33231DEC">
      <w:pPr>
        <w:adjustRightInd w:val="0"/>
        <w:snapToGrid w:val="0"/>
        <w:spacing w:line="48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注：此表中，</w:t>
      </w:r>
      <w:r>
        <w:rPr>
          <w:rFonts w:hint="eastAsia" w:ascii="仿宋" w:hAnsi="仿宋" w:eastAsia="仿宋" w:cs="仿宋"/>
          <w:szCs w:val="21"/>
          <w:highlight w:val="none"/>
          <w:lang w:val="en-US" w:eastAsia="zh-CN"/>
        </w:rPr>
        <w:t>投标报价</w:t>
      </w:r>
      <w:r>
        <w:rPr>
          <w:rFonts w:hint="eastAsia" w:ascii="仿宋" w:hAnsi="仿宋" w:eastAsia="仿宋" w:cs="仿宋"/>
          <w:szCs w:val="21"/>
          <w:highlight w:val="none"/>
        </w:rPr>
        <w:t>应和开标一览表的投标</w:t>
      </w:r>
      <w:r>
        <w:rPr>
          <w:rFonts w:hint="eastAsia" w:ascii="仿宋" w:hAnsi="仿宋" w:cs="仿宋"/>
          <w:szCs w:val="21"/>
          <w:highlight w:val="none"/>
          <w:lang w:val="en-US" w:eastAsia="zh-CN"/>
        </w:rPr>
        <w:t>报</w:t>
      </w:r>
      <w:r>
        <w:rPr>
          <w:rFonts w:hint="eastAsia" w:ascii="仿宋" w:hAnsi="仿宋" w:eastAsia="仿宋" w:cs="仿宋"/>
          <w:szCs w:val="21"/>
          <w:highlight w:val="none"/>
        </w:rPr>
        <w:t>价相一致。</w:t>
      </w:r>
    </w:p>
    <w:p w14:paraId="46C17143">
      <w:pPr>
        <w:adjustRightInd w:val="0"/>
        <w:snapToGrid w:val="0"/>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7200814C">
      <w:pPr>
        <w:adjustRightInd w:val="0"/>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18A31CF2">
      <w:pPr>
        <w:adjustRightInd w:val="0"/>
        <w:snapToGrid w:val="0"/>
        <w:spacing w:line="480" w:lineRule="auto"/>
        <w:ind w:right="105" w:rightChars="50"/>
        <w:jc w:val="left"/>
        <w:rPr>
          <w:rFonts w:hint="eastAsia" w:ascii="仿宋" w:hAnsi="仿宋" w:eastAsia="仿宋" w:cs="仿宋"/>
          <w:highlight w:val="none"/>
          <w:u w:val="single"/>
        </w:rPr>
        <w:sectPr>
          <w:pgSz w:w="11906" w:h="16838"/>
          <w:pgMar w:top="1440" w:right="1803" w:bottom="1440" w:left="1803" w:header="851" w:footer="992" w:gutter="0"/>
          <w:pgNumType w:fmt="decimal"/>
          <w:cols w:space="720" w:num="1"/>
          <w:docGrid w:type="linesAndChars" w:linePitch="319" w:charSpace="0"/>
        </w:sect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08237E53">
      <w:pPr>
        <w:pStyle w:val="35"/>
        <w:rPr>
          <w:rFonts w:hint="eastAsia" w:ascii="仿宋" w:hAnsi="仿宋" w:eastAsia="仿宋" w:cs="仿宋"/>
          <w:highlight w:val="none"/>
        </w:rPr>
      </w:pPr>
    </w:p>
    <w:p w14:paraId="71A71001">
      <w:pPr>
        <w:pStyle w:val="2"/>
        <w:adjustRightInd w:val="0"/>
        <w:snapToGrid w:val="0"/>
        <w:spacing w:before="0" w:after="0" w:line="240" w:lineRule="auto"/>
        <w:jc w:val="left"/>
        <w:rPr>
          <w:rFonts w:hint="eastAsia" w:ascii="仿宋" w:hAnsi="仿宋" w:eastAsia="仿宋" w:cs="仿宋"/>
          <w:szCs w:val="28"/>
          <w:highlight w:val="none"/>
          <w:lang w:val="en-US" w:eastAsia="zh-CN"/>
        </w:rPr>
      </w:pP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3</w:t>
      </w:r>
    </w:p>
    <w:p w14:paraId="65CF0114">
      <w:pPr>
        <w:adjustRightInd w:val="0"/>
        <w:snapToGrid w:val="0"/>
        <w:spacing w:before="319" w:beforeLines="100" w:line="360" w:lineRule="auto"/>
        <w:ind w:right="105" w:rightChars="50"/>
        <w:jc w:val="center"/>
        <w:rPr>
          <w:rFonts w:hint="eastAsia" w:ascii="仿宋" w:hAnsi="仿宋" w:eastAsia="仿宋" w:cs="仿宋"/>
          <w:b/>
          <w:bCs/>
          <w:sz w:val="32"/>
          <w:szCs w:val="32"/>
          <w:highlight w:val="none"/>
        </w:rPr>
      </w:pPr>
      <w:bookmarkStart w:id="109" w:name="_Toc9235_WPSOffice_Level2"/>
      <w:bookmarkStart w:id="110" w:name="_Toc31555_WPSOffice_Level2"/>
      <w:r>
        <w:rPr>
          <w:rFonts w:hint="eastAsia" w:ascii="仿宋" w:hAnsi="仿宋" w:eastAsia="仿宋" w:cs="仿宋"/>
          <w:b/>
          <w:bCs/>
          <w:sz w:val="32"/>
          <w:szCs w:val="32"/>
          <w:highlight w:val="none"/>
        </w:rPr>
        <w:t>技术规格偏离表</w:t>
      </w:r>
      <w:bookmarkEnd w:id="109"/>
      <w:bookmarkEnd w:id="110"/>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0D04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7F1D9905">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包号/序号：</w:t>
            </w:r>
          </w:p>
          <w:p w14:paraId="64A5253D">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产品名称：</w:t>
            </w:r>
          </w:p>
          <w:p w14:paraId="65978013">
            <w:pPr>
              <w:pStyle w:val="19"/>
              <w:widowControl w:val="0"/>
              <w:adjustRightInd w:val="0"/>
              <w:snapToGrid w:val="0"/>
              <w:spacing w:before="0" w:beforeAutospacing="0" w:after="0" w:afterAutospacing="0"/>
              <w:jc w:val="both"/>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数量：</w:t>
            </w:r>
          </w:p>
          <w:p w14:paraId="5A7F1B7F">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是否为经过审批采购的进口产品：</w:t>
            </w:r>
          </w:p>
          <w:p w14:paraId="6007B0C2">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是否为核心产品（非单一产品采购项目时适用）：</w:t>
            </w:r>
          </w:p>
        </w:tc>
      </w:tr>
      <w:tr w14:paraId="4D21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4381C81C">
            <w:pPr>
              <w:jc w:val="center"/>
              <w:rPr>
                <w:rFonts w:hint="eastAsia" w:ascii="仿宋" w:hAnsi="仿宋" w:eastAsia="仿宋" w:cs="仿宋"/>
                <w:szCs w:val="21"/>
                <w:highlight w:val="none"/>
              </w:rPr>
            </w:pPr>
            <w:r>
              <w:rPr>
                <w:rFonts w:hint="eastAsia" w:ascii="仿宋" w:hAnsi="仿宋" w:eastAsia="仿宋" w:cs="仿宋"/>
                <w:szCs w:val="21"/>
                <w:highlight w:val="none"/>
              </w:rPr>
              <w:t>招标文件要求</w:t>
            </w:r>
          </w:p>
          <w:p w14:paraId="46A1ECD8">
            <w:pPr>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50886528">
            <w:pPr>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14:paraId="22FDDCDE">
            <w:pPr>
              <w:tabs>
                <w:tab w:val="left" w:pos="0"/>
              </w:tabs>
              <w:spacing w:line="240" w:lineRule="exact"/>
              <w:jc w:val="center"/>
              <w:rPr>
                <w:rFonts w:hint="eastAsia" w:ascii="仿宋" w:hAnsi="仿宋" w:eastAsia="仿宋" w:cs="仿宋"/>
                <w:szCs w:val="21"/>
                <w:highlight w:val="none"/>
              </w:rPr>
            </w:pPr>
            <w:r>
              <w:rPr>
                <w:rFonts w:hint="eastAsia" w:ascii="仿宋" w:hAnsi="仿宋" w:eastAsia="仿宋" w:cs="仿宋"/>
                <w:szCs w:val="21"/>
                <w:highlight w:val="none"/>
              </w:rPr>
              <w:t>响应内容</w:t>
            </w:r>
          </w:p>
          <w:p w14:paraId="4632D881">
            <w:pPr>
              <w:tabs>
                <w:tab w:val="left" w:pos="0"/>
              </w:tabs>
              <w:spacing w:line="240" w:lineRule="exact"/>
              <w:jc w:val="center"/>
              <w:rPr>
                <w:rFonts w:hint="eastAsia" w:ascii="仿宋" w:hAnsi="仿宋" w:eastAsia="仿宋" w:cs="仿宋"/>
                <w:szCs w:val="21"/>
                <w:highlight w:val="none"/>
                <w:lang w:eastAsia="zh-CN"/>
              </w:rPr>
            </w:pPr>
            <w:r>
              <w:rPr>
                <w:rFonts w:hint="eastAsia" w:ascii="仿宋" w:hAnsi="仿宋" w:cs="仿宋"/>
                <w:b/>
                <w:bCs/>
                <w:szCs w:val="21"/>
                <w:highlight w:val="none"/>
                <w:lang w:eastAsia="zh-CN"/>
              </w:rPr>
              <w:t>（</w:t>
            </w:r>
            <w:r>
              <w:rPr>
                <w:rFonts w:hint="eastAsia" w:ascii="仿宋" w:hAnsi="仿宋" w:cs="仿宋"/>
                <w:b/>
                <w:bCs/>
                <w:szCs w:val="21"/>
                <w:highlight w:val="none"/>
                <w:lang w:val="en-US" w:eastAsia="zh-CN"/>
              </w:rPr>
              <w:t>仅响应所投标包要求即可</w:t>
            </w:r>
            <w:r>
              <w:rPr>
                <w:rFonts w:hint="eastAsia" w:ascii="仿宋" w:hAnsi="仿宋" w:cs="仿宋"/>
                <w:b/>
                <w:bCs/>
                <w:szCs w:val="21"/>
                <w:highlight w:val="none"/>
                <w:lang w:eastAsia="zh-CN"/>
              </w:rPr>
              <w:t>）</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F875BF5">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0270A8A">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163AB49D">
            <w:pPr>
              <w:tabs>
                <w:tab w:val="left" w:pos="0"/>
              </w:tabs>
              <w:spacing w:line="240" w:lineRule="exact"/>
              <w:jc w:val="center"/>
              <w:rPr>
                <w:rFonts w:hint="eastAsia" w:ascii="仿宋" w:hAnsi="仿宋" w:eastAsia="仿宋" w:cs="仿宋"/>
                <w:szCs w:val="21"/>
                <w:highlight w:val="none"/>
              </w:rPr>
            </w:pPr>
            <w:r>
              <w:rPr>
                <w:rFonts w:hint="eastAsia" w:ascii="仿宋" w:hAnsi="仿宋" w:eastAsia="仿宋" w:cs="仿宋"/>
                <w:szCs w:val="21"/>
                <w:highlight w:val="none"/>
              </w:rPr>
              <w:t>证明材料</w:t>
            </w:r>
          </w:p>
        </w:tc>
      </w:tr>
      <w:tr w14:paraId="056D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3FF07278">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按采购需求填写</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9609E77">
            <w:pPr>
              <w:tabs>
                <w:tab w:val="left" w:pos="0"/>
              </w:tabs>
              <w:adjustRightInd w:val="0"/>
              <w:snapToGrid w:val="0"/>
              <w:jc w:val="center"/>
              <w:rPr>
                <w:rFonts w:hint="eastAsia" w:ascii="仿宋" w:hAnsi="仿宋" w:eastAsia="仿宋" w:cs="仿宋"/>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24393F6F">
            <w:pPr>
              <w:tabs>
                <w:tab w:val="left" w:pos="0"/>
              </w:tabs>
              <w:spacing w:line="240" w:lineRule="exact"/>
              <w:jc w:val="center"/>
              <w:rPr>
                <w:rFonts w:hint="eastAsia" w:ascii="仿宋" w:hAnsi="仿宋" w:eastAsia="仿宋" w:cs="仿宋"/>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45701D3">
            <w:pPr>
              <w:tabs>
                <w:tab w:val="left" w:pos="0"/>
              </w:tabs>
              <w:spacing w:line="240" w:lineRule="exact"/>
              <w:jc w:val="center"/>
              <w:rPr>
                <w:rFonts w:hint="eastAsia" w:ascii="仿宋" w:hAnsi="仿宋" w:eastAsia="仿宋" w:cs="仿宋"/>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6C1733D5">
            <w:pPr>
              <w:tabs>
                <w:tab w:val="left" w:pos="0"/>
              </w:tabs>
              <w:spacing w:line="240" w:lineRule="exact"/>
              <w:jc w:val="center"/>
              <w:rPr>
                <w:rFonts w:hint="eastAsia" w:ascii="仿宋" w:hAnsi="仿宋" w:eastAsia="仿宋" w:cs="仿宋"/>
                <w:kern w:val="0"/>
                <w:szCs w:val="21"/>
                <w:highlight w:val="none"/>
              </w:rPr>
            </w:pPr>
          </w:p>
        </w:tc>
      </w:tr>
      <w:tr w14:paraId="6A5D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33325380">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30B0D53">
            <w:pPr>
              <w:tabs>
                <w:tab w:val="left" w:pos="-61"/>
              </w:tabs>
              <w:adjustRightInd w:val="0"/>
              <w:snapToGrid w:val="0"/>
              <w:ind w:right="-54" w:rightChars="-26"/>
              <w:jc w:val="left"/>
              <w:rPr>
                <w:rFonts w:hint="eastAsia" w:ascii="仿宋" w:hAnsi="仿宋" w:eastAsia="仿宋" w:cs="仿宋"/>
                <w:kern w:val="0"/>
                <w:szCs w:val="21"/>
                <w:highlight w:val="none"/>
              </w:rPr>
            </w:pPr>
            <w:r>
              <w:rPr>
                <w:rFonts w:hint="eastAsia" w:ascii="仿宋" w:hAnsi="仿宋" w:eastAsia="仿宋" w:cs="仿宋"/>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7F15BB8">
            <w:pPr>
              <w:tabs>
                <w:tab w:val="left" w:pos="0"/>
              </w:tabs>
              <w:spacing w:line="240" w:lineRule="exact"/>
              <w:jc w:val="center"/>
              <w:rPr>
                <w:rFonts w:hint="eastAsia" w:ascii="仿宋" w:hAnsi="仿宋" w:eastAsia="仿宋" w:cs="仿宋"/>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5673615">
            <w:pPr>
              <w:tabs>
                <w:tab w:val="left" w:pos="0"/>
              </w:tabs>
              <w:spacing w:line="240" w:lineRule="exact"/>
              <w:jc w:val="center"/>
              <w:rPr>
                <w:rFonts w:hint="eastAsia" w:ascii="仿宋" w:hAnsi="仿宋" w:eastAsia="仿宋" w:cs="仿宋"/>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234B90A4">
            <w:pPr>
              <w:tabs>
                <w:tab w:val="left" w:pos="0"/>
              </w:tabs>
              <w:spacing w:line="240" w:lineRule="exact"/>
              <w:jc w:val="center"/>
              <w:rPr>
                <w:rFonts w:hint="eastAsia" w:ascii="仿宋" w:hAnsi="仿宋" w:eastAsia="仿宋" w:cs="仿宋"/>
                <w:kern w:val="0"/>
                <w:szCs w:val="21"/>
                <w:highlight w:val="none"/>
              </w:rPr>
            </w:pPr>
          </w:p>
        </w:tc>
      </w:tr>
    </w:tbl>
    <w:p w14:paraId="0EA9A868">
      <w:pPr>
        <w:adjustRightInd w:val="0"/>
        <w:snapToGrid w:val="0"/>
        <w:spacing w:line="360" w:lineRule="auto"/>
        <w:ind w:right="105" w:rightChars="50"/>
        <w:jc w:val="left"/>
        <w:rPr>
          <w:rFonts w:hint="eastAsia" w:ascii="仿宋" w:hAnsi="仿宋" w:eastAsia="仿宋" w:cs="仿宋"/>
          <w:b/>
          <w:szCs w:val="21"/>
          <w:highlight w:val="none"/>
        </w:rPr>
      </w:pPr>
      <w:r>
        <w:rPr>
          <w:rFonts w:hint="eastAsia" w:ascii="仿宋" w:hAnsi="仿宋" w:eastAsia="仿宋" w:cs="仿宋"/>
          <w:b/>
          <w:szCs w:val="21"/>
          <w:highlight w:val="none"/>
        </w:rPr>
        <w:t>填表要求：</w:t>
      </w:r>
    </w:p>
    <w:p w14:paraId="7A68802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1．“投标文件响应内容”一栏由投标人按照招标文件要求填写并进行逐项响应。</w:t>
      </w:r>
    </w:p>
    <w:p w14:paraId="5C676D6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2．“偏离程度”一栏根据“投标文件响应内容”与招标文件逐项对照的结果填写。偏离必须用 “正偏离、负偏离或无偏离”三个名称中的一种进行标注。</w:t>
      </w:r>
    </w:p>
    <w:p w14:paraId="1693BE6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3．“偏离说明”一栏由投标人对偏离的情况做详细说明。</w:t>
      </w:r>
    </w:p>
    <w:p w14:paraId="76070D99">
      <w:pPr>
        <w:adjustRightInd w:val="0"/>
        <w:snapToGrid w:val="0"/>
        <w:spacing w:line="360" w:lineRule="auto"/>
        <w:rPr>
          <w:rFonts w:hint="eastAsia" w:ascii="仿宋" w:hAnsi="仿宋" w:eastAsia="仿宋" w:cs="仿宋"/>
          <w:szCs w:val="21"/>
          <w:highlight w:val="none"/>
        </w:rPr>
      </w:pPr>
    </w:p>
    <w:p w14:paraId="5AC91FDB">
      <w:pPr>
        <w:adjustRightInd w:val="0"/>
        <w:snapToGrid w:val="0"/>
        <w:spacing w:line="360" w:lineRule="auto"/>
        <w:rPr>
          <w:rFonts w:hint="eastAsia" w:ascii="仿宋" w:hAnsi="仿宋" w:eastAsia="仿宋" w:cs="仿宋"/>
          <w:szCs w:val="21"/>
          <w:highlight w:val="none"/>
        </w:rPr>
      </w:pPr>
    </w:p>
    <w:p w14:paraId="1FD6B8D2">
      <w:pPr>
        <w:adjustRightInd w:val="0"/>
        <w:snapToGrid w:val="0"/>
        <w:spacing w:line="360" w:lineRule="auto"/>
        <w:rPr>
          <w:rFonts w:hint="eastAsia" w:ascii="仿宋" w:hAnsi="仿宋" w:eastAsia="仿宋" w:cs="仿宋"/>
          <w:szCs w:val="21"/>
          <w:highlight w:val="none"/>
        </w:rPr>
      </w:pPr>
    </w:p>
    <w:p w14:paraId="56A15E2C">
      <w:pPr>
        <w:snapToGrid w:val="0"/>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186800A1">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482E049A">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2594B048">
      <w:pPr>
        <w:pStyle w:val="2"/>
        <w:adjustRightInd w:val="0"/>
        <w:snapToGrid w:val="0"/>
        <w:spacing w:before="0" w:after="0" w:line="240" w:lineRule="auto"/>
        <w:jc w:val="left"/>
        <w:rPr>
          <w:rFonts w:hint="eastAsia" w:ascii="仿宋" w:hAnsi="仿宋" w:eastAsia="仿宋" w:cs="仿宋"/>
          <w:szCs w:val="28"/>
          <w:highlight w:val="none"/>
          <w:lang w:eastAsia="zh-CN"/>
        </w:rPr>
      </w:pPr>
      <w:r>
        <w:rPr>
          <w:rFonts w:hint="eastAsia" w:ascii="仿宋" w:hAnsi="仿宋" w:eastAsia="仿宋" w:cs="仿宋"/>
          <w:b w:val="0"/>
          <w:szCs w:val="28"/>
          <w:highlight w:val="none"/>
        </w:rPr>
        <w:br w:type="page"/>
      </w: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4</w:t>
      </w:r>
    </w:p>
    <w:p w14:paraId="5FE2C542">
      <w:pPr>
        <w:adjustRightInd w:val="0"/>
        <w:snapToGrid w:val="0"/>
        <w:ind w:right="105" w:rightChars="50"/>
        <w:jc w:val="center"/>
        <w:rPr>
          <w:rFonts w:hint="eastAsia" w:ascii="仿宋" w:hAnsi="仿宋" w:eastAsia="仿宋" w:cs="仿宋"/>
          <w:b/>
          <w:bCs/>
          <w:sz w:val="32"/>
          <w:szCs w:val="32"/>
          <w:highlight w:val="none"/>
        </w:rPr>
      </w:pPr>
      <w:bookmarkStart w:id="111" w:name="_Toc8488_WPSOffice_Level2"/>
      <w:bookmarkStart w:id="112" w:name="_Toc4431_WPSOffice_Level2"/>
      <w:r>
        <w:rPr>
          <w:rFonts w:hint="eastAsia" w:ascii="仿宋" w:hAnsi="仿宋" w:eastAsia="仿宋" w:cs="仿宋"/>
          <w:b/>
          <w:bCs/>
          <w:sz w:val="32"/>
          <w:szCs w:val="32"/>
          <w:highlight w:val="none"/>
        </w:rPr>
        <w:t>商务条款偏离表</w:t>
      </w:r>
      <w:bookmarkEnd w:id="111"/>
      <w:bookmarkEnd w:id="112"/>
    </w:p>
    <w:p w14:paraId="38E744B6">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 xml:space="preserve">包号： </w:t>
      </w:r>
    </w:p>
    <w:tbl>
      <w:tblPr>
        <w:tblStyle w:val="22"/>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737"/>
        <w:gridCol w:w="2370"/>
        <w:gridCol w:w="926"/>
        <w:gridCol w:w="936"/>
      </w:tblGrid>
      <w:tr w14:paraId="66DB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544" w:type="dxa"/>
            <w:noWrap w:val="0"/>
            <w:vAlign w:val="center"/>
          </w:tcPr>
          <w:p w14:paraId="3C2A77CA">
            <w:pPr>
              <w:adjustRightInd w:val="0"/>
              <w:snapToGrid w:val="0"/>
              <w:ind w:right="-48" w:rightChars="-23"/>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3737" w:type="dxa"/>
            <w:noWrap w:val="0"/>
            <w:vAlign w:val="center"/>
          </w:tcPr>
          <w:p w14:paraId="4A2DD6A4">
            <w:pPr>
              <w:adjustRightInd w:val="0"/>
              <w:snapToGrid w:val="0"/>
              <w:ind w:right="-73" w:rightChars="-35"/>
              <w:jc w:val="center"/>
              <w:rPr>
                <w:rFonts w:hint="eastAsia" w:ascii="仿宋" w:hAnsi="仿宋" w:eastAsia="仿宋" w:cs="仿宋"/>
                <w:sz w:val="24"/>
                <w:highlight w:val="none"/>
              </w:rPr>
            </w:pPr>
            <w:r>
              <w:rPr>
                <w:rFonts w:hint="eastAsia" w:ascii="仿宋" w:hAnsi="仿宋" w:eastAsia="仿宋" w:cs="仿宋"/>
                <w:sz w:val="24"/>
                <w:highlight w:val="none"/>
              </w:rPr>
              <w:t>招标文件的商务条款</w:t>
            </w:r>
          </w:p>
          <w:p w14:paraId="555AA63A">
            <w:pPr>
              <w:adjustRightInd w:val="0"/>
              <w:snapToGrid w:val="0"/>
              <w:ind w:right="-73" w:rightChars="-35"/>
              <w:jc w:val="center"/>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sz w:val="24"/>
                <w:highlight w:val="none"/>
              </w:rPr>
              <w:t>实质性要求及重要指标用★标注，★标注项不得负偏离，如果负偏离，则投标文件无效。</w:t>
            </w:r>
            <w:r>
              <w:rPr>
                <w:rFonts w:hint="eastAsia" w:ascii="仿宋" w:hAnsi="仿宋" w:eastAsia="仿宋" w:cs="仿宋"/>
                <w:sz w:val="24"/>
                <w:highlight w:val="none"/>
              </w:rPr>
              <w:t>）</w:t>
            </w:r>
          </w:p>
        </w:tc>
        <w:tc>
          <w:tcPr>
            <w:tcW w:w="2370" w:type="dxa"/>
            <w:noWrap w:val="0"/>
            <w:vAlign w:val="center"/>
          </w:tcPr>
          <w:p w14:paraId="7AD91BA6">
            <w:pPr>
              <w:adjustRightInd w:val="0"/>
              <w:snapToGrid w:val="0"/>
              <w:ind w:right="-107" w:rightChars="-51"/>
              <w:jc w:val="center"/>
              <w:rPr>
                <w:rFonts w:hint="eastAsia" w:ascii="仿宋" w:hAnsi="仿宋" w:eastAsia="仿宋" w:cs="仿宋"/>
                <w:sz w:val="24"/>
                <w:highlight w:val="none"/>
              </w:rPr>
            </w:pPr>
            <w:r>
              <w:rPr>
                <w:rFonts w:hint="eastAsia" w:ascii="仿宋" w:hAnsi="仿宋" w:eastAsia="仿宋" w:cs="仿宋"/>
                <w:sz w:val="24"/>
                <w:highlight w:val="none"/>
              </w:rPr>
              <w:t>投标文件响应内容</w:t>
            </w:r>
          </w:p>
        </w:tc>
        <w:tc>
          <w:tcPr>
            <w:tcW w:w="926" w:type="dxa"/>
            <w:noWrap w:val="0"/>
            <w:vAlign w:val="center"/>
          </w:tcPr>
          <w:p w14:paraId="38398511">
            <w:pPr>
              <w:adjustRightInd w:val="0"/>
              <w:snapToGrid w:val="0"/>
              <w:ind w:left="-58" w:leftChars="-28" w:right="-105" w:rightChars="-50"/>
              <w:jc w:val="center"/>
              <w:rPr>
                <w:rFonts w:hint="eastAsia" w:ascii="仿宋" w:hAnsi="仿宋" w:eastAsia="仿宋" w:cs="仿宋"/>
                <w:sz w:val="24"/>
                <w:highlight w:val="none"/>
              </w:rPr>
            </w:pPr>
            <w:r>
              <w:rPr>
                <w:rFonts w:hint="eastAsia" w:ascii="仿宋" w:hAnsi="仿宋" w:eastAsia="仿宋" w:cs="仿宋"/>
                <w:sz w:val="24"/>
                <w:highlight w:val="none"/>
              </w:rPr>
              <w:t>偏离</w:t>
            </w:r>
          </w:p>
          <w:p w14:paraId="17905004">
            <w:pPr>
              <w:adjustRightInd w:val="0"/>
              <w:snapToGrid w:val="0"/>
              <w:ind w:left="-58" w:leftChars="-28" w:right="-105" w:rightChars="-50"/>
              <w:jc w:val="center"/>
              <w:rPr>
                <w:rFonts w:hint="eastAsia" w:ascii="仿宋" w:hAnsi="仿宋" w:eastAsia="仿宋" w:cs="仿宋"/>
                <w:sz w:val="24"/>
                <w:highlight w:val="none"/>
              </w:rPr>
            </w:pPr>
            <w:r>
              <w:rPr>
                <w:rFonts w:hint="eastAsia" w:ascii="仿宋" w:hAnsi="仿宋" w:eastAsia="仿宋" w:cs="仿宋"/>
                <w:sz w:val="24"/>
                <w:highlight w:val="none"/>
              </w:rPr>
              <w:t>程度</w:t>
            </w:r>
          </w:p>
        </w:tc>
        <w:tc>
          <w:tcPr>
            <w:tcW w:w="936" w:type="dxa"/>
            <w:noWrap w:val="0"/>
            <w:vAlign w:val="center"/>
          </w:tcPr>
          <w:p w14:paraId="52C236AC">
            <w:pPr>
              <w:adjustRightInd w:val="0"/>
              <w:snapToGrid w:val="0"/>
              <w:ind w:left="-58" w:leftChars="-28" w:right="-105" w:rightChars="-50"/>
              <w:jc w:val="center"/>
              <w:rPr>
                <w:rFonts w:hint="eastAsia" w:ascii="仿宋" w:hAnsi="仿宋" w:eastAsia="仿宋" w:cs="仿宋"/>
                <w:sz w:val="24"/>
                <w:highlight w:val="none"/>
              </w:rPr>
            </w:pPr>
            <w:r>
              <w:rPr>
                <w:rFonts w:hint="eastAsia" w:ascii="仿宋" w:hAnsi="仿宋" w:eastAsia="仿宋" w:cs="仿宋"/>
                <w:sz w:val="24"/>
                <w:highlight w:val="none"/>
              </w:rPr>
              <w:t>偏离</w:t>
            </w:r>
          </w:p>
          <w:p w14:paraId="283A81AF">
            <w:pPr>
              <w:adjustRightInd w:val="0"/>
              <w:snapToGrid w:val="0"/>
              <w:ind w:left="-58" w:leftChars="-28" w:right="-105" w:rightChars="-50"/>
              <w:jc w:val="center"/>
              <w:rPr>
                <w:rFonts w:hint="eastAsia" w:ascii="仿宋" w:hAnsi="仿宋" w:eastAsia="仿宋" w:cs="仿宋"/>
                <w:sz w:val="24"/>
                <w:highlight w:val="none"/>
              </w:rPr>
            </w:pPr>
            <w:r>
              <w:rPr>
                <w:rFonts w:hint="eastAsia" w:ascii="仿宋" w:hAnsi="仿宋" w:eastAsia="仿宋" w:cs="仿宋"/>
                <w:sz w:val="24"/>
                <w:highlight w:val="none"/>
              </w:rPr>
              <w:t>说明</w:t>
            </w:r>
          </w:p>
        </w:tc>
      </w:tr>
      <w:tr w14:paraId="6C0D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44" w:type="dxa"/>
            <w:noWrap w:val="0"/>
            <w:vAlign w:val="center"/>
          </w:tcPr>
          <w:p w14:paraId="179095FD">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737" w:type="dxa"/>
            <w:shd w:val="clear" w:color="auto" w:fill="FFFFFF" w:themeFill="background1"/>
            <w:noWrap w:val="0"/>
            <w:vAlign w:val="center"/>
          </w:tcPr>
          <w:p w14:paraId="38B0C51E">
            <w:pPr>
              <w:spacing w:line="360" w:lineRule="auto"/>
              <w:rPr>
                <w:rFonts w:hint="eastAsia" w:ascii="仿宋" w:hAnsi="仿宋" w:eastAsia="仿宋" w:cs="仿宋"/>
                <w:szCs w:val="21"/>
                <w:highlight w:val="none"/>
                <w:shd w:val="clear" w:color="auto" w:fill="auto"/>
                <w:lang w:eastAsia="zh-CN"/>
              </w:rPr>
            </w:pPr>
            <w:r>
              <w:rPr>
                <w:rFonts w:hint="eastAsia" w:ascii="仿宋" w:hAnsi="仿宋" w:eastAsia="仿宋" w:cs="仿宋"/>
                <w:szCs w:val="21"/>
                <w:highlight w:val="none"/>
                <w:shd w:val="clear" w:color="auto" w:fill="auto"/>
                <w:lang w:val="en-US" w:eastAsia="zh-CN"/>
              </w:rPr>
              <w:t>★交货时间：</w:t>
            </w:r>
            <w:r>
              <w:rPr>
                <w:rFonts w:hint="eastAsia" w:ascii="仿宋" w:hAnsi="仿宋" w:eastAsia="仿宋" w:cs="仿宋"/>
                <w:szCs w:val="21"/>
                <w:highlight w:val="none"/>
              </w:rPr>
              <w:t>订单确认后</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个</w:t>
            </w:r>
            <w:r>
              <w:rPr>
                <w:rFonts w:hint="eastAsia" w:ascii="仿宋" w:hAnsi="仿宋" w:eastAsia="仿宋" w:cs="仿宋"/>
                <w:szCs w:val="21"/>
                <w:highlight w:val="none"/>
                <w:lang w:eastAsia="zh-CN"/>
              </w:rPr>
              <w:t>工作日</w:t>
            </w:r>
            <w:r>
              <w:rPr>
                <w:rFonts w:hint="eastAsia" w:ascii="仿宋" w:hAnsi="仿宋" w:eastAsia="仿宋" w:cs="仿宋"/>
                <w:szCs w:val="21"/>
                <w:highlight w:val="none"/>
              </w:rPr>
              <w:t>内送达盘锦市中心医院(盘锦市辽河中路32号），暴雨/暴雪等不可抗力需提前24小时书面通知。</w:t>
            </w:r>
          </w:p>
        </w:tc>
        <w:tc>
          <w:tcPr>
            <w:tcW w:w="2370" w:type="dxa"/>
            <w:noWrap w:val="0"/>
            <w:vAlign w:val="center"/>
          </w:tcPr>
          <w:p w14:paraId="2429D864">
            <w:pPr>
              <w:adjustRightInd w:val="0"/>
              <w:snapToGrid w:val="0"/>
              <w:spacing w:line="360" w:lineRule="auto"/>
              <w:rPr>
                <w:rFonts w:hint="eastAsia" w:ascii="仿宋" w:hAnsi="仿宋" w:eastAsia="仿宋" w:cs="仿宋"/>
                <w:szCs w:val="21"/>
                <w:highlight w:val="none"/>
              </w:rPr>
            </w:pPr>
          </w:p>
        </w:tc>
        <w:tc>
          <w:tcPr>
            <w:tcW w:w="926" w:type="dxa"/>
            <w:noWrap w:val="0"/>
            <w:vAlign w:val="center"/>
          </w:tcPr>
          <w:p w14:paraId="1A7DB0AA">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032E6032">
            <w:pPr>
              <w:adjustRightInd w:val="0"/>
              <w:snapToGrid w:val="0"/>
              <w:ind w:right="105" w:rightChars="50"/>
              <w:jc w:val="center"/>
              <w:rPr>
                <w:rFonts w:hint="eastAsia" w:ascii="仿宋" w:hAnsi="仿宋" w:eastAsia="仿宋" w:cs="仿宋"/>
                <w:sz w:val="24"/>
                <w:highlight w:val="none"/>
              </w:rPr>
            </w:pPr>
          </w:p>
        </w:tc>
      </w:tr>
      <w:tr w14:paraId="6A06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544" w:type="dxa"/>
            <w:noWrap w:val="0"/>
            <w:vAlign w:val="center"/>
          </w:tcPr>
          <w:p w14:paraId="216E81ED">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737" w:type="dxa"/>
            <w:shd w:val="clear" w:color="auto" w:fill="FFFFFF" w:themeFill="background1"/>
            <w:noWrap w:val="0"/>
            <w:vAlign w:val="center"/>
          </w:tcPr>
          <w:p w14:paraId="44D42CDC">
            <w:pPr>
              <w:numPr>
                <w:ilvl w:val="0"/>
                <w:numId w:val="0"/>
              </w:numPr>
              <w:spacing w:line="360" w:lineRule="auto"/>
              <w:rPr>
                <w:rFonts w:hint="eastAsia" w:ascii="仿宋" w:hAnsi="仿宋" w:eastAsia="仿宋" w:cs="仿宋"/>
                <w:szCs w:val="21"/>
                <w:highlight w:val="none"/>
                <w:shd w:val="clear" w:color="auto" w:fill="auto"/>
              </w:rPr>
            </w:pPr>
            <w:r>
              <w:rPr>
                <w:rFonts w:hint="eastAsia" w:ascii="仿宋" w:hAnsi="仿宋" w:eastAsia="仿宋" w:cs="仿宋"/>
                <w:szCs w:val="21"/>
                <w:highlight w:val="none"/>
                <w:shd w:val="clear" w:color="auto" w:fill="auto"/>
              </w:rPr>
              <w:t>★付款方式及条件：</w:t>
            </w:r>
            <w:r>
              <w:rPr>
                <w:rFonts w:hint="eastAsia" w:ascii="仿宋" w:hAnsi="仿宋" w:eastAsia="仿宋" w:cs="仿宋"/>
                <w:szCs w:val="21"/>
                <w:highlight w:val="none"/>
              </w:rPr>
              <w:t>本项目按月发生量进行结算，乙方开具增值税专用发票</w:t>
            </w:r>
            <w:r>
              <w:rPr>
                <w:rFonts w:hint="eastAsia" w:ascii="仿宋" w:hAnsi="仿宋" w:eastAsia="仿宋" w:cs="仿宋"/>
                <w:szCs w:val="21"/>
                <w:highlight w:val="none"/>
                <w:lang w:val="en-US" w:eastAsia="zh-CN"/>
              </w:rPr>
              <w:t>或者增值税普通发票</w:t>
            </w:r>
            <w:r>
              <w:rPr>
                <w:rFonts w:hint="eastAsia" w:ascii="仿宋" w:hAnsi="仿宋" w:eastAsia="仿宋" w:cs="仿宋"/>
                <w:szCs w:val="21"/>
                <w:highlight w:val="none"/>
              </w:rPr>
              <w:t>。乙方应根据实际使用量供货,合同的最终结算金额按实际使用量乘以成交单价进行计算。（具体以甲乙双方签订合同为准）</w:t>
            </w:r>
            <w:r>
              <w:rPr>
                <w:rFonts w:hint="eastAsia" w:ascii="仿宋" w:hAnsi="仿宋" w:eastAsia="仿宋" w:cs="仿宋"/>
                <w:szCs w:val="21"/>
                <w:highlight w:val="none"/>
                <w:lang w:val="en-US" w:eastAsia="zh-CN"/>
              </w:rPr>
              <w:t>。</w:t>
            </w:r>
          </w:p>
        </w:tc>
        <w:tc>
          <w:tcPr>
            <w:tcW w:w="2370" w:type="dxa"/>
            <w:noWrap w:val="0"/>
            <w:vAlign w:val="center"/>
          </w:tcPr>
          <w:p w14:paraId="312DDC74">
            <w:pPr>
              <w:adjustRightInd w:val="0"/>
              <w:snapToGrid w:val="0"/>
              <w:spacing w:line="360" w:lineRule="auto"/>
              <w:rPr>
                <w:rFonts w:hint="eastAsia" w:ascii="仿宋" w:hAnsi="仿宋" w:eastAsia="仿宋" w:cs="仿宋"/>
                <w:szCs w:val="21"/>
                <w:highlight w:val="none"/>
              </w:rPr>
            </w:pPr>
          </w:p>
        </w:tc>
        <w:tc>
          <w:tcPr>
            <w:tcW w:w="926" w:type="dxa"/>
            <w:noWrap w:val="0"/>
            <w:vAlign w:val="center"/>
          </w:tcPr>
          <w:p w14:paraId="2F1FC7C2">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3A963218">
            <w:pPr>
              <w:adjustRightInd w:val="0"/>
              <w:snapToGrid w:val="0"/>
              <w:ind w:right="105" w:rightChars="50"/>
              <w:jc w:val="center"/>
              <w:rPr>
                <w:rFonts w:hint="eastAsia" w:ascii="仿宋" w:hAnsi="仿宋" w:eastAsia="仿宋" w:cs="仿宋"/>
                <w:sz w:val="24"/>
                <w:highlight w:val="none"/>
              </w:rPr>
            </w:pPr>
          </w:p>
        </w:tc>
      </w:tr>
      <w:tr w14:paraId="40B7A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noWrap w:val="0"/>
            <w:vAlign w:val="center"/>
          </w:tcPr>
          <w:p w14:paraId="460BDB1F">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3737" w:type="dxa"/>
            <w:shd w:val="clear" w:color="auto" w:fill="FFFFFF" w:themeFill="background1"/>
            <w:noWrap w:val="0"/>
            <w:vAlign w:val="center"/>
          </w:tcPr>
          <w:p w14:paraId="10E0B34F">
            <w:pPr>
              <w:pStyle w:val="9"/>
              <w:rPr>
                <w:rFonts w:hint="eastAsia" w:ascii="仿宋" w:hAnsi="仿宋" w:eastAsia="仿宋" w:cs="仿宋"/>
                <w:szCs w:val="21"/>
                <w:highlight w:val="none"/>
                <w:shd w:val="clear" w:color="auto" w:fill="auto"/>
                <w:lang w:eastAsia="zh-CN"/>
              </w:rPr>
            </w:pPr>
            <w:r>
              <w:rPr>
                <w:rFonts w:hint="eastAsia" w:ascii="仿宋" w:hAnsi="仿宋" w:eastAsia="仿宋" w:cs="仿宋"/>
                <w:szCs w:val="21"/>
                <w:highlight w:val="none"/>
                <w:shd w:val="clear" w:color="auto" w:fill="auto"/>
                <w:lang w:val="en-US" w:eastAsia="zh-CN"/>
              </w:rPr>
              <w:t>★交货</w:t>
            </w:r>
            <w:r>
              <w:rPr>
                <w:rFonts w:hint="eastAsia" w:ascii="仿宋" w:hAnsi="仿宋" w:eastAsia="仿宋" w:cs="仿宋"/>
                <w:szCs w:val="21"/>
                <w:highlight w:val="none"/>
                <w:shd w:val="clear" w:color="auto" w:fill="auto"/>
                <w:lang w:eastAsia="zh-CN"/>
              </w:rPr>
              <w:t>地点：</w:t>
            </w:r>
            <w:r>
              <w:rPr>
                <w:rFonts w:hint="eastAsia" w:ascii="仿宋" w:hAnsi="仿宋" w:eastAsia="仿宋" w:cs="仿宋"/>
                <w:szCs w:val="21"/>
                <w:highlight w:val="none"/>
                <w:shd w:val="clear" w:color="auto" w:fill="auto"/>
                <w:lang w:val="en-US" w:eastAsia="zh-CN"/>
              </w:rPr>
              <w:t>盘锦市中心医院（盘锦市兴隆台区辽河中路32号）</w:t>
            </w:r>
          </w:p>
        </w:tc>
        <w:tc>
          <w:tcPr>
            <w:tcW w:w="2370" w:type="dxa"/>
            <w:noWrap w:val="0"/>
            <w:vAlign w:val="center"/>
          </w:tcPr>
          <w:p w14:paraId="5480EE95">
            <w:pPr>
              <w:adjustRightInd w:val="0"/>
              <w:snapToGrid w:val="0"/>
              <w:spacing w:line="360" w:lineRule="auto"/>
              <w:rPr>
                <w:rFonts w:hint="eastAsia" w:ascii="仿宋" w:hAnsi="仿宋" w:eastAsia="仿宋" w:cs="仿宋"/>
                <w:szCs w:val="21"/>
                <w:highlight w:val="none"/>
              </w:rPr>
            </w:pPr>
          </w:p>
        </w:tc>
        <w:tc>
          <w:tcPr>
            <w:tcW w:w="926" w:type="dxa"/>
            <w:noWrap w:val="0"/>
            <w:vAlign w:val="center"/>
          </w:tcPr>
          <w:p w14:paraId="49FACFE8">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1031AEAE">
            <w:pPr>
              <w:adjustRightInd w:val="0"/>
              <w:snapToGrid w:val="0"/>
              <w:ind w:right="105" w:rightChars="50"/>
              <w:jc w:val="center"/>
              <w:rPr>
                <w:rFonts w:hint="eastAsia" w:ascii="仿宋" w:hAnsi="仿宋" w:eastAsia="仿宋" w:cs="仿宋"/>
                <w:sz w:val="24"/>
                <w:highlight w:val="none"/>
              </w:rPr>
            </w:pPr>
          </w:p>
        </w:tc>
      </w:tr>
      <w:tr w14:paraId="19CF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44" w:type="dxa"/>
            <w:noWrap w:val="0"/>
            <w:vAlign w:val="center"/>
          </w:tcPr>
          <w:p w14:paraId="581E1E23">
            <w:pPr>
              <w:adjustRightInd w:val="0"/>
              <w:snapToGrid w:val="0"/>
              <w:ind w:right="105" w:rightChars="50"/>
              <w:jc w:val="center"/>
              <w:rPr>
                <w:rFonts w:hint="eastAsia" w:ascii="仿宋" w:hAnsi="仿宋" w:eastAsia="仿宋" w:cs="仿宋"/>
                <w:szCs w:val="21"/>
                <w:highlight w:val="none"/>
                <w:lang w:val="en-US" w:eastAsia="zh-CN"/>
              </w:rPr>
            </w:pPr>
            <w:r>
              <w:rPr>
                <w:rFonts w:hint="eastAsia" w:ascii="仿宋" w:hAnsi="仿宋" w:cs="仿宋"/>
                <w:szCs w:val="21"/>
                <w:highlight w:val="none"/>
                <w:lang w:val="en-US" w:eastAsia="zh-CN"/>
              </w:rPr>
              <w:t>4</w:t>
            </w:r>
          </w:p>
        </w:tc>
        <w:tc>
          <w:tcPr>
            <w:tcW w:w="3737" w:type="dxa"/>
            <w:shd w:val="clear" w:color="auto" w:fill="FFFFFF" w:themeFill="background1"/>
            <w:noWrap w:val="0"/>
            <w:vAlign w:val="center"/>
          </w:tcPr>
          <w:p w14:paraId="41C77FFE">
            <w:pPr>
              <w:adjustRightInd w:val="0"/>
              <w:snapToGrid w:val="0"/>
              <w:rPr>
                <w:rFonts w:hint="eastAsia" w:ascii="仿宋" w:hAnsi="仿宋" w:eastAsia="仿宋" w:cs="仿宋"/>
                <w:szCs w:val="21"/>
                <w:highlight w:val="none"/>
                <w:shd w:val="clear" w:color="auto" w:fill="auto"/>
                <w:lang w:val="en-US" w:eastAsia="zh-CN"/>
              </w:rPr>
            </w:pPr>
            <w:r>
              <w:rPr>
                <w:rFonts w:hint="eastAsia" w:ascii="仿宋" w:hAnsi="仿宋" w:eastAsia="仿宋" w:cs="仿宋"/>
                <w:szCs w:val="21"/>
                <w:highlight w:val="none"/>
                <w:shd w:val="clear" w:color="auto" w:fill="auto"/>
                <w:lang w:val="en-US" w:eastAsia="zh-CN"/>
              </w:rPr>
              <w:t>★</w:t>
            </w:r>
            <w:r>
              <w:rPr>
                <w:rFonts w:hint="eastAsia" w:ascii="仿宋" w:hAnsi="仿宋" w:eastAsia="仿宋" w:cs="仿宋"/>
                <w:szCs w:val="21"/>
                <w:highlight w:val="none"/>
                <w:shd w:val="clear" w:color="auto" w:fill="auto"/>
              </w:rPr>
              <w:t>产品质量标准</w:t>
            </w:r>
            <w:r>
              <w:rPr>
                <w:rFonts w:hint="eastAsia" w:ascii="仿宋" w:hAnsi="仿宋" w:eastAsia="仿宋" w:cs="仿宋"/>
                <w:szCs w:val="21"/>
                <w:highlight w:val="none"/>
                <w:shd w:val="clear" w:color="auto" w:fill="auto"/>
                <w:lang w:eastAsia="zh-CN"/>
              </w:rPr>
              <w:t>：</w:t>
            </w:r>
            <w:r>
              <w:rPr>
                <w:rFonts w:hint="eastAsia" w:ascii="仿宋" w:hAnsi="仿宋" w:eastAsia="仿宋" w:cs="仿宋"/>
                <w:szCs w:val="21"/>
                <w:highlight w:val="none"/>
                <w:shd w:val="clear" w:color="auto" w:fill="auto"/>
              </w:rPr>
              <w:t>符合国家及相关行业标准，满足采购人需求</w:t>
            </w:r>
            <w:r>
              <w:rPr>
                <w:rFonts w:hint="eastAsia" w:ascii="仿宋" w:hAnsi="仿宋" w:eastAsia="仿宋" w:cs="仿宋"/>
                <w:szCs w:val="21"/>
                <w:highlight w:val="none"/>
                <w:shd w:val="clear" w:color="auto" w:fill="auto"/>
                <w:lang w:eastAsia="zh-CN"/>
              </w:rPr>
              <w:t>。</w:t>
            </w:r>
          </w:p>
        </w:tc>
        <w:tc>
          <w:tcPr>
            <w:tcW w:w="2370" w:type="dxa"/>
            <w:noWrap w:val="0"/>
            <w:vAlign w:val="center"/>
          </w:tcPr>
          <w:p w14:paraId="7E1EB3D0">
            <w:pPr>
              <w:adjustRightInd w:val="0"/>
              <w:snapToGrid w:val="0"/>
              <w:spacing w:line="360" w:lineRule="auto"/>
              <w:rPr>
                <w:rFonts w:hint="eastAsia" w:ascii="仿宋" w:hAnsi="仿宋" w:eastAsia="仿宋" w:cs="仿宋"/>
                <w:szCs w:val="21"/>
                <w:highlight w:val="none"/>
              </w:rPr>
            </w:pPr>
          </w:p>
        </w:tc>
        <w:tc>
          <w:tcPr>
            <w:tcW w:w="926" w:type="dxa"/>
            <w:noWrap w:val="0"/>
            <w:vAlign w:val="center"/>
          </w:tcPr>
          <w:p w14:paraId="691EAC88">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4E3AF9EB">
            <w:pPr>
              <w:adjustRightInd w:val="0"/>
              <w:snapToGrid w:val="0"/>
              <w:ind w:right="105" w:rightChars="50"/>
              <w:jc w:val="center"/>
              <w:rPr>
                <w:rFonts w:hint="eastAsia" w:ascii="仿宋" w:hAnsi="仿宋" w:eastAsia="仿宋" w:cs="仿宋"/>
                <w:sz w:val="24"/>
                <w:highlight w:val="none"/>
              </w:rPr>
            </w:pPr>
          </w:p>
        </w:tc>
      </w:tr>
      <w:tr w14:paraId="7800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44" w:type="dxa"/>
            <w:noWrap w:val="0"/>
            <w:vAlign w:val="center"/>
          </w:tcPr>
          <w:p w14:paraId="1530114B">
            <w:pPr>
              <w:adjustRightInd w:val="0"/>
              <w:snapToGrid w:val="0"/>
              <w:ind w:right="105" w:rightChars="50"/>
              <w:jc w:val="center"/>
              <w:rPr>
                <w:rFonts w:hint="default" w:ascii="仿宋" w:hAnsi="仿宋" w:cs="仿宋"/>
                <w:szCs w:val="21"/>
                <w:highlight w:val="none"/>
                <w:lang w:val="en-US" w:eastAsia="zh-CN"/>
              </w:rPr>
            </w:pPr>
            <w:r>
              <w:rPr>
                <w:rFonts w:hint="eastAsia" w:ascii="仿宋" w:hAnsi="仿宋" w:cs="仿宋"/>
                <w:szCs w:val="21"/>
                <w:highlight w:val="none"/>
                <w:lang w:val="en-US" w:eastAsia="zh-CN"/>
              </w:rPr>
              <w:t>5</w:t>
            </w:r>
          </w:p>
        </w:tc>
        <w:tc>
          <w:tcPr>
            <w:tcW w:w="3737" w:type="dxa"/>
            <w:shd w:val="clear" w:color="auto" w:fill="FFFFFF" w:themeFill="background1"/>
            <w:noWrap w:val="0"/>
            <w:vAlign w:val="center"/>
          </w:tcPr>
          <w:p w14:paraId="3E52F9FB">
            <w:pPr>
              <w:adjustRightInd w:val="0"/>
              <w:snapToGrid w:val="0"/>
              <w:rPr>
                <w:rFonts w:hint="eastAsia" w:ascii="仿宋" w:hAnsi="仿宋" w:cs="仿宋"/>
                <w:szCs w:val="21"/>
                <w:highlight w:val="none"/>
                <w:shd w:val="clear" w:color="auto" w:fill="auto"/>
                <w:lang w:val="en-US" w:eastAsia="zh-CN"/>
              </w:rPr>
            </w:pPr>
            <w:r>
              <w:rPr>
                <w:rFonts w:hint="eastAsia" w:ascii="仿宋" w:hAnsi="仿宋" w:eastAsia="仿宋" w:cs="仿宋"/>
                <w:szCs w:val="21"/>
                <w:highlight w:val="none"/>
                <w:shd w:val="clear" w:color="auto" w:fill="auto"/>
                <w:lang w:val="en-US" w:eastAsia="zh-CN"/>
              </w:rPr>
              <w:t>★</w:t>
            </w:r>
            <w:r>
              <w:rPr>
                <w:rFonts w:hint="eastAsia" w:ascii="仿宋" w:hAnsi="仿宋" w:cs="仿宋"/>
                <w:szCs w:val="21"/>
                <w:highlight w:val="none"/>
                <w:shd w:val="clear" w:color="auto" w:fill="auto"/>
                <w:lang w:val="en-US" w:eastAsia="zh-CN"/>
              </w:rPr>
              <w:t>履约验收：供应商在收到订单后按要求完成配送。将商品送达甲方时，提供随货同行的符合规定的送货凭证。</w:t>
            </w:r>
          </w:p>
          <w:p w14:paraId="44CFD1F8">
            <w:pPr>
              <w:adjustRightInd w:val="0"/>
              <w:snapToGrid w:val="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b/>
                <w:sz w:val="18"/>
                <w:szCs w:val="18"/>
                <w:highlight w:val="none"/>
              </w:rPr>
              <w:t>★</w:t>
            </w:r>
            <w:r>
              <w:rPr>
                <w:rFonts w:hint="eastAsia" w:ascii="仿宋_GB2312" w:hAnsi="仿宋_GB2312" w:eastAsia="仿宋_GB2312" w:cs="仿宋_GB2312"/>
                <w:szCs w:val="21"/>
                <w:highlight w:val="none"/>
              </w:rPr>
              <w:t>验收标准：</w:t>
            </w:r>
            <w:r>
              <w:rPr>
                <w:rFonts w:hint="eastAsia" w:ascii="仿宋_GB2312" w:hAnsi="仿宋_GB2312" w:eastAsia="仿宋_GB2312" w:cs="仿宋_GB2312"/>
                <w:szCs w:val="21"/>
                <w:highlight w:val="none"/>
                <w:lang w:eastAsia="zh-CN"/>
              </w:rPr>
              <w:t>按照文件中技术指标的要求标准。</w:t>
            </w:r>
          </w:p>
          <w:p w14:paraId="0FD94E4D">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验收程序：</w:t>
            </w:r>
            <w:r>
              <w:rPr>
                <w:rFonts w:hint="eastAsia" w:ascii="仿宋" w:hAnsi="仿宋" w:eastAsia="仿宋" w:cs="宋体"/>
                <w:szCs w:val="21"/>
                <w:highlight w:val="none"/>
                <w:lang w:eastAsia="zh-CN"/>
              </w:rPr>
              <w:t>按政府采购相关规定验收报告</w:t>
            </w:r>
          </w:p>
          <w:p w14:paraId="3DC5F801">
            <w:pPr>
              <w:adjustRightInd w:val="0"/>
              <w:snapToGrid w:val="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验收报告：</w:t>
            </w:r>
            <w:r>
              <w:rPr>
                <w:rFonts w:hint="eastAsia" w:ascii="仿宋_GB2312" w:hAnsi="仿宋_GB2312" w:eastAsia="仿宋_GB2312" w:cs="仿宋_GB2312"/>
                <w:szCs w:val="21"/>
                <w:highlight w:val="none"/>
                <w:lang w:eastAsia="zh-CN"/>
              </w:rPr>
              <w:t>按政府采购相关规定</w:t>
            </w:r>
          </w:p>
          <w:p w14:paraId="4CBFA062">
            <w:pPr>
              <w:adjustRightInd w:val="0"/>
              <w:snapToGrid w:val="0"/>
              <w:rPr>
                <w:rFonts w:hint="eastAsia" w:ascii="仿宋" w:hAnsi="仿宋" w:cs="仿宋"/>
                <w:szCs w:val="21"/>
                <w:highlight w:val="none"/>
                <w:shd w:val="clear" w:color="auto" w:fill="auto"/>
                <w:lang w:val="en-US" w:eastAsia="zh-CN"/>
              </w:rPr>
            </w:pPr>
            <w:r>
              <w:rPr>
                <w:rFonts w:hint="eastAsia" w:ascii="仿宋_GB2312" w:hAnsi="仿宋_GB2312" w:eastAsia="仿宋_GB2312" w:cs="仿宋_GB2312"/>
                <w:szCs w:val="21"/>
                <w:highlight w:val="none"/>
              </w:rPr>
              <w:t>组织验收主体：本项目的履约验收工作由采购人依法组织实施。</w:t>
            </w:r>
          </w:p>
        </w:tc>
        <w:tc>
          <w:tcPr>
            <w:tcW w:w="2370" w:type="dxa"/>
            <w:noWrap w:val="0"/>
            <w:vAlign w:val="center"/>
          </w:tcPr>
          <w:p w14:paraId="30355587">
            <w:pPr>
              <w:adjustRightInd w:val="0"/>
              <w:snapToGrid w:val="0"/>
              <w:spacing w:line="360" w:lineRule="auto"/>
              <w:rPr>
                <w:rFonts w:hint="eastAsia" w:ascii="仿宋" w:hAnsi="仿宋" w:eastAsia="仿宋" w:cs="仿宋"/>
                <w:szCs w:val="21"/>
                <w:highlight w:val="none"/>
              </w:rPr>
            </w:pPr>
          </w:p>
        </w:tc>
        <w:tc>
          <w:tcPr>
            <w:tcW w:w="926" w:type="dxa"/>
            <w:noWrap w:val="0"/>
            <w:vAlign w:val="center"/>
          </w:tcPr>
          <w:p w14:paraId="053D3A3A">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765B7ED2">
            <w:pPr>
              <w:adjustRightInd w:val="0"/>
              <w:snapToGrid w:val="0"/>
              <w:ind w:right="105" w:rightChars="50"/>
              <w:jc w:val="center"/>
              <w:rPr>
                <w:rFonts w:hint="eastAsia" w:ascii="仿宋" w:hAnsi="仿宋" w:eastAsia="仿宋" w:cs="仿宋"/>
                <w:sz w:val="24"/>
                <w:highlight w:val="none"/>
              </w:rPr>
            </w:pPr>
          </w:p>
        </w:tc>
      </w:tr>
      <w:tr w14:paraId="2D6C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44" w:type="dxa"/>
            <w:noWrap w:val="0"/>
            <w:vAlign w:val="center"/>
          </w:tcPr>
          <w:p w14:paraId="1F413341">
            <w:pPr>
              <w:adjustRightInd w:val="0"/>
              <w:snapToGrid w:val="0"/>
              <w:spacing w:line="360" w:lineRule="auto"/>
              <w:jc w:val="center"/>
              <w:rPr>
                <w:rFonts w:hint="eastAsia" w:ascii="仿宋" w:hAnsi="仿宋" w:eastAsia="仿宋" w:cs="仿宋"/>
                <w:szCs w:val="21"/>
                <w:highlight w:val="none"/>
                <w:lang w:eastAsia="zh-CN"/>
              </w:rPr>
            </w:pPr>
            <w:r>
              <w:rPr>
                <w:rFonts w:hint="eastAsia" w:ascii="仿宋" w:hAnsi="仿宋" w:cs="仿宋"/>
                <w:szCs w:val="21"/>
                <w:highlight w:val="none"/>
                <w:lang w:val="en-US" w:eastAsia="zh-CN"/>
              </w:rPr>
              <w:t>6</w:t>
            </w:r>
          </w:p>
        </w:tc>
        <w:tc>
          <w:tcPr>
            <w:tcW w:w="3737" w:type="dxa"/>
            <w:noWrap w:val="0"/>
            <w:vAlign w:val="center"/>
          </w:tcPr>
          <w:p w14:paraId="4F58EA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370" w:type="dxa"/>
            <w:noWrap w:val="0"/>
            <w:vAlign w:val="center"/>
          </w:tcPr>
          <w:p w14:paraId="3028060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采购单位未提供需求而投标人认为需说明及补充的内容在此填列</w:t>
            </w:r>
          </w:p>
        </w:tc>
        <w:tc>
          <w:tcPr>
            <w:tcW w:w="926" w:type="dxa"/>
            <w:noWrap w:val="0"/>
            <w:vAlign w:val="center"/>
          </w:tcPr>
          <w:p w14:paraId="7C111640">
            <w:pPr>
              <w:adjustRightInd w:val="0"/>
              <w:snapToGrid w:val="0"/>
              <w:ind w:right="105" w:rightChars="50"/>
              <w:jc w:val="center"/>
              <w:rPr>
                <w:rFonts w:hint="eastAsia" w:ascii="仿宋" w:hAnsi="仿宋" w:eastAsia="仿宋" w:cs="仿宋"/>
                <w:sz w:val="24"/>
                <w:highlight w:val="none"/>
              </w:rPr>
            </w:pPr>
          </w:p>
        </w:tc>
        <w:tc>
          <w:tcPr>
            <w:tcW w:w="936" w:type="dxa"/>
            <w:noWrap w:val="0"/>
            <w:vAlign w:val="center"/>
          </w:tcPr>
          <w:p w14:paraId="29EE2D7B">
            <w:pPr>
              <w:adjustRightInd w:val="0"/>
              <w:snapToGrid w:val="0"/>
              <w:ind w:right="105" w:rightChars="50"/>
              <w:jc w:val="center"/>
              <w:rPr>
                <w:rFonts w:hint="eastAsia" w:ascii="仿宋" w:hAnsi="仿宋" w:eastAsia="仿宋" w:cs="仿宋"/>
                <w:sz w:val="24"/>
                <w:highlight w:val="none"/>
              </w:rPr>
            </w:pPr>
          </w:p>
        </w:tc>
      </w:tr>
    </w:tbl>
    <w:p w14:paraId="6A825CAF">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填表要求：</w:t>
      </w:r>
    </w:p>
    <w:p w14:paraId="7C4BE0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1．“投标文件响应内容”一栏由投标人按照招标文件要求填写，进行响应。</w:t>
      </w:r>
    </w:p>
    <w:p w14:paraId="3C1FA61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2．“偏离程度”一栏根据“投标文件响应内容”与招标文件逐项对照的结果填写。偏离必须用 “正偏离、负偏离或无偏离”三个名称中的一种进行标注。</w:t>
      </w:r>
    </w:p>
    <w:p w14:paraId="05919D9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3．“偏离说明”一栏由投标人对偏离的情况做详细说明。</w:t>
      </w:r>
    </w:p>
    <w:p w14:paraId="40F71907">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3C5886BC">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1819358D">
      <w:pPr>
        <w:spacing w:line="480" w:lineRule="auto"/>
        <w:rPr>
          <w:rFonts w:hint="eastAsia" w:ascii="仿宋" w:hAnsi="仿宋" w:eastAsia="仿宋" w:cs="仿宋"/>
          <w:highlight w:val="none"/>
          <w:u w:val="single"/>
        </w:rPr>
        <w:sectPr>
          <w:pgSz w:w="11906" w:h="16838"/>
          <w:pgMar w:top="1440" w:right="1803" w:bottom="1440" w:left="1803" w:header="851" w:footer="992" w:gutter="0"/>
          <w:pgNumType w:fmt="decimal"/>
          <w:cols w:space="720" w:num="1"/>
          <w:docGrid w:type="linesAndChars" w:linePitch="319" w:charSpace="0"/>
        </w:sect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2A26DB37">
      <w:pPr>
        <w:pStyle w:val="35"/>
        <w:rPr>
          <w:rFonts w:hint="eastAsia" w:ascii="仿宋" w:hAnsi="仿宋" w:eastAsia="仿宋" w:cs="仿宋"/>
          <w:highlight w:val="none"/>
        </w:rPr>
      </w:pPr>
    </w:p>
    <w:p w14:paraId="050BBFFC">
      <w:pPr>
        <w:pStyle w:val="2"/>
        <w:adjustRightInd w:val="0"/>
        <w:snapToGrid w:val="0"/>
        <w:spacing w:before="0" w:after="0" w:line="240" w:lineRule="auto"/>
        <w:jc w:val="left"/>
        <w:rPr>
          <w:rFonts w:hint="eastAsia" w:ascii="仿宋" w:hAnsi="仿宋" w:eastAsia="仿宋" w:cs="仿宋"/>
          <w:szCs w:val="28"/>
          <w:highlight w:val="none"/>
          <w:lang w:eastAsia="zh-CN"/>
        </w:rPr>
      </w:pP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5</w:t>
      </w:r>
    </w:p>
    <w:p w14:paraId="407F6AB0">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13" w:name="_Toc9410_WPSOffice_Level2"/>
      <w:bookmarkStart w:id="114" w:name="_Toc20929_WPSOffice_Level2"/>
      <w:r>
        <w:rPr>
          <w:rFonts w:hint="eastAsia" w:ascii="仿宋" w:hAnsi="仿宋" w:eastAsia="仿宋" w:cs="仿宋"/>
          <w:b/>
          <w:bCs/>
          <w:sz w:val="32"/>
          <w:szCs w:val="32"/>
          <w:highlight w:val="none"/>
        </w:rPr>
        <w:t>投标人关联单位的说明</w:t>
      </w:r>
      <w:bookmarkEnd w:id="113"/>
      <w:bookmarkEnd w:id="114"/>
    </w:p>
    <w:p w14:paraId="3D5189B7">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说明：投标人应当如实披露与本单位存在下列关联关系的单位名称：</w:t>
      </w:r>
    </w:p>
    <w:p w14:paraId="545379CE">
      <w:pPr>
        <w:adjustRightInd w:val="0"/>
        <w:snapToGrid w:val="0"/>
        <w:spacing w:line="360" w:lineRule="auto"/>
        <w:ind w:right="105" w:rightChars="50" w:firstLine="476" w:firstLineChars="227"/>
        <w:jc w:val="left"/>
        <w:rPr>
          <w:rFonts w:hint="eastAsia" w:ascii="仿宋" w:hAnsi="仿宋" w:eastAsia="仿宋" w:cs="仿宋"/>
          <w:szCs w:val="21"/>
          <w:highlight w:val="none"/>
        </w:rPr>
      </w:pPr>
      <w:bookmarkStart w:id="115" w:name="_Toc2074_WPSOffice_Level2"/>
      <w:bookmarkStart w:id="116" w:name="_Toc31070_WPSOffice_Level2"/>
      <w:r>
        <w:rPr>
          <w:rFonts w:hint="eastAsia" w:ascii="仿宋" w:hAnsi="仿宋" w:eastAsia="仿宋" w:cs="仿宋"/>
          <w:szCs w:val="21"/>
          <w:highlight w:val="none"/>
        </w:rPr>
        <w:t>（1）与投标人单位法定代表人（或非法人组织负责人）为同一人的其他单位；</w:t>
      </w:r>
      <w:bookmarkEnd w:id="115"/>
      <w:bookmarkEnd w:id="116"/>
    </w:p>
    <w:p w14:paraId="79F33FD7">
      <w:pPr>
        <w:adjustRightInd w:val="0"/>
        <w:snapToGrid w:val="0"/>
        <w:spacing w:line="360" w:lineRule="auto"/>
        <w:ind w:right="105" w:rightChars="50" w:firstLine="476" w:firstLineChars="227"/>
        <w:jc w:val="left"/>
        <w:rPr>
          <w:rFonts w:hint="eastAsia" w:ascii="仿宋" w:hAnsi="仿宋" w:eastAsia="仿宋" w:cs="仿宋"/>
          <w:szCs w:val="21"/>
          <w:highlight w:val="none"/>
        </w:rPr>
      </w:pPr>
      <w:bookmarkStart w:id="117" w:name="_Toc27053_WPSOffice_Level2"/>
      <w:bookmarkStart w:id="118" w:name="_Toc889_WPSOffice_Level2"/>
      <w:r>
        <w:rPr>
          <w:rFonts w:hint="eastAsia" w:ascii="仿宋" w:hAnsi="仿宋" w:eastAsia="仿宋" w:cs="仿宋"/>
          <w:szCs w:val="21"/>
          <w:highlight w:val="none"/>
        </w:rPr>
        <w:t>（2）与投标人存在直接控股、管理关系的其他单位。</w:t>
      </w:r>
      <w:bookmarkEnd w:id="117"/>
      <w:bookmarkEnd w:id="118"/>
    </w:p>
    <w:p w14:paraId="7D64280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A498EEA">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注：若无此情形，写“无”即可</w:t>
      </w:r>
    </w:p>
    <w:p w14:paraId="4F3ABB8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3755DF95">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962CA6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52DB33F">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EE869A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4837F66">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5E1ED7FC">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14:paraId="0209C0C3">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422709F4">
      <w:pPr>
        <w:adjustRightInd w:val="0"/>
        <w:snapToGrid w:val="0"/>
        <w:spacing w:line="360" w:lineRule="auto"/>
        <w:ind w:right="105" w:rightChars="50"/>
        <w:jc w:val="left"/>
        <w:rPr>
          <w:rFonts w:hint="eastAsia" w:ascii="仿宋" w:hAnsi="仿宋" w:eastAsia="仿宋" w:cs="仿宋"/>
          <w:szCs w:val="21"/>
          <w:highlight w:val="none"/>
        </w:rPr>
      </w:pPr>
    </w:p>
    <w:p w14:paraId="74067AC6">
      <w:pPr>
        <w:adjustRightInd w:val="0"/>
        <w:snapToGrid w:val="0"/>
        <w:spacing w:line="360" w:lineRule="auto"/>
        <w:ind w:right="105" w:rightChars="50"/>
        <w:jc w:val="left"/>
        <w:rPr>
          <w:rFonts w:hint="eastAsia" w:ascii="仿宋" w:hAnsi="仿宋" w:eastAsia="仿宋" w:cs="仿宋"/>
          <w:szCs w:val="21"/>
          <w:highlight w:val="none"/>
        </w:rPr>
      </w:pPr>
    </w:p>
    <w:p w14:paraId="4DF2AF0C">
      <w:pPr>
        <w:pStyle w:val="21"/>
        <w:rPr>
          <w:rFonts w:hint="eastAsia" w:ascii="仿宋" w:hAnsi="仿宋" w:eastAsia="仿宋" w:cs="仿宋"/>
          <w:szCs w:val="21"/>
          <w:highlight w:val="none"/>
        </w:rPr>
      </w:pPr>
    </w:p>
    <w:p w14:paraId="0D1F4D20">
      <w:pPr>
        <w:pStyle w:val="21"/>
        <w:rPr>
          <w:rFonts w:hint="eastAsia" w:ascii="仿宋" w:hAnsi="仿宋" w:eastAsia="仿宋" w:cs="仿宋"/>
          <w:szCs w:val="21"/>
          <w:highlight w:val="none"/>
        </w:rPr>
      </w:pPr>
    </w:p>
    <w:p w14:paraId="728223DD">
      <w:pPr>
        <w:pStyle w:val="21"/>
        <w:rPr>
          <w:rFonts w:hint="eastAsia" w:ascii="仿宋" w:hAnsi="仿宋" w:eastAsia="仿宋" w:cs="仿宋"/>
          <w:szCs w:val="21"/>
          <w:highlight w:val="none"/>
        </w:rPr>
      </w:pPr>
    </w:p>
    <w:p w14:paraId="13901A73">
      <w:pPr>
        <w:pStyle w:val="21"/>
        <w:rPr>
          <w:rFonts w:hint="eastAsia" w:ascii="仿宋" w:hAnsi="仿宋" w:eastAsia="仿宋" w:cs="仿宋"/>
          <w:szCs w:val="21"/>
          <w:highlight w:val="none"/>
        </w:rPr>
      </w:pPr>
    </w:p>
    <w:p w14:paraId="56FF5604">
      <w:pPr>
        <w:pStyle w:val="21"/>
        <w:rPr>
          <w:rFonts w:hint="eastAsia" w:ascii="仿宋" w:hAnsi="仿宋" w:eastAsia="仿宋" w:cs="仿宋"/>
          <w:szCs w:val="21"/>
          <w:highlight w:val="none"/>
        </w:rPr>
      </w:pPr>
    </w:p>
    <w:p w14:paraId="2A53DCEC">
      <w:pPr>
        <w:pStyle w:val="21"/>
        <w:rPr>
          <w:rFonts w:hint="eastAsia" w:ascii="仿宋" w:hAnsi="仿宋" w:eastAsia="仿宋" w:cs="仿宋"/>
          <w:szCs w:val="21"/>
          <w:highlight w:val="none"/>
        </w:rPr>
      </w:pPr>
    </w:p>
    <w:p w14:paraId="4830EA70">
      <w:pPr>
        <w:pStyle w:val="21"/>
        <w:rPr>
          <w:rFonts w:hint="eastAsia" w:ascii="仿宋" w:hAnsi="仿宋" w:eastAsia="仿宋" w:cs="仿宋"/>
          <w:szCs w:val="21"/>
          <w:highlight w:val="none"/>
        </w:rPr>
      </w:pPr>
    </w:p>
    <w:p w14:paraId="2B60F338">
      <w:pPr>
        <w:pStyle w:val="21"/>
        <w:rPr>
          <w:rFonts w:hint="eastAsia" w:ascii="仿宋" w:hAnsi="仿宋" w:eastAsia="仿宋" w:cs="仿宋"/>
          <w:szCs w:val="21"/>
          <w:highlight w:val="none"/>
        </w:rPr>
      </w:pPr>
    </w:p>
    <w:p w14:paraId="47FFB24A">
      <w:pPr>
        <w:pStyle w:val="21"/>
        <w:rPr>
          <w:rFonts w:hint="eastAsia" w:ascii="仿宋" w:hAnsi="仿宋" w:eastAsia="仿宋" w:cs="仿宋"/>
          <w:szCs w:val="21"/>
          <w:highlight w:val="none"/>
        </w:rPr>
      </w:pPr>
    </w:p>
    <w:p w14:paraId="13A537F0">
      <w:pPr>
        <w:pStyle w:val="21"/>
        <w:rPr>
          <w:rFonts w:hint="eastAsia" w:ascii="仿宋" w:hAnsi="仿宋" w:eastAsia="仿宋" w:cs="仿宋"/>
          <w:szCs w:val="21"/>
          <w:highlight w:val="none"/>
        </w:rPr>
      </w:pPr>
    </w:p>
    <w:p w14:paraId="5DA06B75">
      <w:pPr>
        <w:pStyle w:val="2"/>
        <w:bidi w:val="0"/>
        <w:jc w:val="both"/>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格式16</w:t>
      </w:r>
    </w:p>
    <w:p w14:paraId="6CC1DD56">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备份文件与电子评审系统中上传的响应文件</w:t>
      </w:r>
    </w:p>
    <w:p w14:paraId="328B7A4D">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内容、格式一致承诺函</w:t>
      </w:r>
    </w:p>
    <w:p w14:paraId="107E1092">
      <w:pPr>
        <w:spacing w:before="319" w:beforeLines="100" w:after="319" w:afterLines="100" w:line="360" w:lineRule="auto"/>
        <w:ind w:right="630" w:rightChars="300"/>
        <w:jc w:val="left"/>
        <w:rPr>
          <w:rFonts w:hint="eastAsia" w:ascii="仿宋" w:hAnsi="仿宋" w:eastAsia="仿宋" w:cs="仿宋"/>
          <w:szCs w:val="21"/>
          <w:highlight w:val="none"/>
        </w:rPr>
      </w:pPr>
    </w:p>
    <w:p w14:paraId="175937E2">
      <w:pPr>
        <w:adjustRightInd w:val="0"/>
        <w:snapToGrid w:val="0"/>
        <w:spacing w:line="480" w:lineRule="auto"/>
        <w:ind w:right="105" w:rightChars="50"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投标人名称</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承诺</w:t>
      </w:r>
      <w:r>
        <w:rPr>
          <w:rFonts w:hint="eastAsia" w:ascii="仿宋" w:hAnsi="仿宋" w:eastAsia="仿宋" w:cs="仿宋"/>
          <w:color w:val="auto"/>
          <w:sz w:val="21"/>
          <w:szCs w:val="21"/>
          <w:highlight w:val="none"/>
          <w:lang w:eastAsia="zh-CN"/>
        </w:rPr>
        <w:t>：</w:t>
      </w:r>
    </w:p>
    <w:p w14:paraId="502815F5">
      <w:pPr>
        <w:adjustRightInd w:val="0"/>
        <w:snapToGrid w:val="0"/>
        <w:spacing w:line="480" w:lineRule="auto"/>
        <w:ind w:right="105" w:rightChars="5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递交的</w:t>
      </w:r>
      <w:r>
        <w:rPr>
          <w:rFonts w:hint="eastAsia" w:ascii="仿宋" w:hAnsi="仿宋" w:eastAsia="仿宋" w:cs="仿宋"/>
          <w:color w:val="auto"/>
          <w:sz w:val="21"/>
          <w:szCs w:val="21"/>
          <w:highlight w:val="none"/>
        </w:rPr>
        <w:t>备份文件与电子评审系统中上传的投标（响应）文件内容、格式一致，</w:t>
      </w:r>
      <w:r>
        <w:rPr>
          <w:rFonts w:hint="eastAsia" w:ascii="仿宋" w:hAnsi="仿宋" w:eastAsia="仿宋" w:cs="仿宋"/>
          <w:color w:val="auto"/>
          <w:sz w:val="21"/>
          <w:szCs w:val="21"/>
          <w:highlight w:val="none"/>
          <w:lang w:val="en-US" w:eastAsia="zh-CN"/>
        </w:rPr>
        <w:t>以</w:t>
      </w:r>
      <w:r>
        <w:rPr>
          <w:rFonts w:hint="eastAsia" w:ascii="仿宋" w:hAnsi="仿宋" w:eastAsia="仿宋" w:cs="仿宋"/>
          <w:color w:val="auto"/>
          <w:sz w:val="21"/>
          <w:szCs w:val="21"/>
          <w:highlight w:val="none"/>
        </w:rPr>
        <w:t>备系统突发故障使用。一旦发生备份文件与电子评审系统中上传的投标（响应）文件不一致的情况，将对</w:t>
      </w:r>
      <w:r>
        <w:rPr>
          <w:rFonts w:hint="eastAsia" w:ascii="仿宋" w:hAnsi="仿宋" w:eastAsia="仿宋" w:cs="仿宋"/>
          <w:color w:val="auto"/>
          <w:sz w:val="21"/>
          <w:szCs w:val="21"/>
          <w:highlight w:val="none"/>
          <w:lang w:val="en-US" w:eastAsia="zh-CN"/>
        </w:rPr>
        <w:t>此情况</w:t>
      </w:r>
      <w:r>
        <w:rPr>
          <w:rFonts w:hint="eastAsia" w:ascii="仿宋" w:hAnsi="仿宋" w:eastAsia="仿宋" w:cs="仿宋"/>
          <w:color w:val="auto"/>
          <w:sz w:val="21"/>
          <w:szCs w:val="21"/>
          <w:highlight w:val="none"/>
        </w:rPr>
        <w:t>承担全部后果。</w:t>
      </w:r>
    </w:p>
    <w:p w14:paraId="7C39EE5C">
      <w:pPr>
        <w:pStyle w:val="13"/>
        <w:spacing w:line="360" w:lineRule="auto"/>
        <w:ind w:left="5250"/>
        <w:rPr>
          <w:rFonts w:hint="eastAsia" w:ascii="仿宋" w:hAnsi="仿宋" w:eastAsia="仿宋" w:cs="仿宋"/>
          <w:szCs w:val="21"/>
          <w:highlight w:val="none"/>
        </w:rPr>
      </w:pPr>
    </w:p>
    <w:p w14:paraId="013CA4E9">
      <w:pPr>
        <w:spacing w:line="360" w:lineRule="auto"/>
        <w:rPr>
          <w:rFonts w:hint="eastAsia" w:ascii="仿宋" w:hAnsi="仿宋" w:eastAsia="仿宋" w:cs="仿宋"/>
          <w:szCs w:val="21"/>
          <w:highlight w:val="none"/>
        </w:rPr>
      </w:pPr>
    </w:p>
    <w:p w14:paraId="7D671C22">
      <w:pPr>
        <w:spacing w:line="480" w:lineRule="auto"/>
        <w:rPr>
          <w:rFonts w:hint="eastAsia" w:ascii="仿宋" w:hAnsi="仿宋" w:eastAsia="仿宋" w:cs="仿宋"/>
          <w:szCs w:val="21"/>
          <w:highlight w:val="none"/>
        </w:rPr>
      </w:pPr>
    </w:p>
    <w:p w14:paraId="121A7AA1">
      <w:pPr>
        <w:spacing w:line="480" w:lineRule="auto"/>
        <w:rPr>
          <w:rFonts w:hint="eastAsia" w:ascii="仿宋" w:hAnsi="仿宋" w:eastAsia="仿宋" w:cs="仿宋"/>
          <w:highlight w:val="none"/>
        </w:rPr>
      </w:pPr>
    </w:p>
    <w:p w14:paraId="48F121B9">
      <w:pPr>
        <w:spacing w:line="480" w:lineRule="auto"/>
        <w:rPr>
          <w:rFonts w:hint="eastAsia" w:ascii="仿宋" w:hAnsi="仿宋" w:eastAsia="仿宋" w:cs="仿宋"/>
          <w:highlight w:val="none"/>
        </w:rPr>
      </w:pPr>
    </w:p>
    <w:p w14:paraId="502A414A">
      <w:pPr>
        <w:spacing w:line="480" w:lineRule="auto"/>
        <w:rPr>
          <w:rFonts w:hint="eastAsia" w:ascii="仿宋" w:hAnsi="仿宋" w:eastAsia="仿宋" w:cs="仿宋"/>
          <w:highlight w:val="none"/>
        </w:rPr>
      </w:pPr>
      <w:r>
        <w:rPr>
          <w:rFonts w:hint="eastAsia" w:ascii="仿宋" w:hAnsi="仿宋" w:eastAsia="仿宋" w:cs="仿宋"/>
          <w:highlight w:val="none"/>
        </w:rPr>
        <w:t>投标人名称（加盖单位公章）：</w:t>
      </w:r>
      <w:r>
        <w:rPr>
          <w:rFonts w:hint="eastAsia" w:ascii="仿宋" w:hAnsi="仿宋" w:eastAsia="仿宋" w:cs="仿宋"/>
          <w:highlight w:val="none"/>
          <w:u w:val="single"/>
        </w:rPr>
        <w:t xml:space="preserve">           </w:t>
      </w:r>
    </w:p>
    <w:p w14:paraId="2FF8D37F">
      <w:pPr>
        <w:spacing w:line="480" w:lineRule="auto"/>
        <w:rPr>
          <w:rFonts w:hint="eastAsia" w:ascii="仿宋" w:hAnsi="仿宋" w:eastAsia="仿宋" w:cs="仿宋"/>
          <w:highlight w:val="none"/>
        </w:rPr>
      </w:pPr>
      <w:r>
        <w:rPr>
          <w:rFonts w:hint="eastAsia" w:ascii="仿宋" w:hAnsi="仿宋" w:eastAsia="仿宋" w:cs="仿宋"/>
          <w:highlight w:val="none"/>
        </w:rPr>
        <w:t xml:space="preserve">法定代表人（或非法人组织负责人）或其授权委托人(签字或盖章)：           </w:t>
      </w:r>
    </w:p>
    <w:p w14:paraId="6782744A">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2C79E29D">
      <w:pPr>
        <w:adjustRightInd w:val="0"/>
        <w:snapToGrid w:val="0"/>
        <w:spacing w:line="360" w:lineRule="auto"/>
        <w:ind w:right="105" w:rightChars="50"/>
        <w:jc w:val="left"/>
        <w:rPr>
          <w:rFonts w:hint="eastAsia" w:ascii="仿宋" w:hAnsi="仿宋" w:eastAsia="仿宋" w:cs="仿宋"/>
          <w:szCs w:val="21"/>
          <w:highlight w:val="none"/>
        </w:rPr>
      </w:pPr>
    </w:p>
    <w:p w14:paraId="78A03A51">
      <w:pPr>
        <w:adjustRightInd w:val="0"/>
        <w:snapToGrid w:val="0"/>
        <w:spacing w:line="480" w:lineRule="auto"/>
        <w:ind w:right="105" w:rightChars="50"/>
        <w:jc w:val="left"/>
        <w:rPr>
          <w:rFonts w:hint="eastAsia" w:ascii="仿宋" w:hAnsi="仿宋" w:eastAsia="仿宋" w:cs="仿宋"/>
          <w:szCs w:val="21"/>
          <w:highlight w:val="none"/>
          <w:u w:val="single"/>
        </w:rPr>
      </w:pPr>
    </w:p>
    <w:p w14:paraId="05A810BD">
      <w:pPr>
        <w:pStyle w:val="21"/>
        <w:rPr>
          <w:rFonts w:hint="eastAsia" w:ascii="仿宋" w:hAnsi="仿宋" w:eastAsia="仿宋" w:cs="仿宋"/>
          <w:szCs w:val="21"/>
          <w:highlight w:val="none"/>
          <w:u w:val="single"/>
        </w:rPr>
      </w:pPr>
    </w:p>
    <w:p w14:paraId="354C594E">
      <w:pPr>
        <w:pStyle w:val="21"/>
        <w:rPr>
          <w:rFonts w:hint="eastAsia" w:ascii="仿宋" w:hAnsi="仿宋" w:eastAsia="仿宋" w:cs="仿宋"/>
          <w:szCs w:val="21"/>
          <w:highlight w:val="none"/>
          <w:u w:val="single"/>
        </w:rPr>
      </w:pPr>
    </w:p>
    <w:p w14:paraId="6D06FC9C">
      <w:pPr>
        <w:pStyle w:val="21"/>
        <w:rPr>
          <w:rFonts w:hint="eastAsia" w:ascii="仿宋" w:hAnsi="仿宋" w:eastAsia="仿宋" w:cs="仿宋"/>
          <w:szCs w:val="21"/>
          <w:highlight w:val="none"/>
          <w:u w:val="single"/>
        </w:rPr>
      </w:pPr>
    </w:p>
    <w:p w14:paraId="4D07E89D">
      <w:pPr>
        <w:pStyle w:val="2"/>
        <w:adjustRightInd w:val="0"/>
        <w:snapToGrid w:val="0"/>
        <w:spacing w:before="0" w:after="0" w:line="240" w:lineRule="auto"/>
        <w:jc w:val="left"/>
        <w:rPr>
          <w:rFonts w:hint="eastAsia" w:ascii="仿宋" w:hAnsi="仿宋" w:eastAsia="仿宋" w:cs="仿宋"/>
          <w:szCs w:val="28"/>
          <w:highlight w:val="none"/>
          <w:lang w:eastAsia="zh-CN"/>
        </w:rPr>
      </w:pPr>
      <w:r>
        <w:rPr>
          <w:rFonts w:hint="eastAsia" w:ascii="仿宋" w:hAnsi="仿宋" w:eastAsia="仿宋" w:cs="仿宋"/>
          <w:szCs w:val="28"/>
          <w:highlight w:val="none"/>
        </w:rPr>
        <w:t>格式1</w:t>
      </w:r>
      <w:r>
        <w:rPr>
          <w:rFonts w:hint="eastAsia" w:ascii="仿宋" w:hAnsi="仿宋" w:eastAsia="仿宋" w:cs="仿宋"/>
          <w:szCs w:val="28"/>
          <w:highlight w:val="none"/>
          <w:lang w:val="en-US" w:eastAsia="zh-CN"/>
        </w:rPr>
        <w:t>7</w:t>
      </w:r>
    </w:p>
    <w:p w14:paraId="6E0F7F83">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119" w:name="_Toc13566_WPSOffice_Level2"/>
      <w:bookmarkStart w:id="120" w:name="_Toc29880_WPSOffice_Level2"/>
      <w:r>
        <w:rPr>
          <w:rFonts w:hint="eastAsia" w:ascii="仿宋" w:hAnsi="仿宋" w:eastAsia="仿宋" w:cs="仿宋"/>
          <w:b/>
          <w:bCs/>
          <w:sz w:val="32"/>
          <w:szCs w:val="32"/>
          <w:highlight w:val="none"/>
        </w:rPr>
        <w:t>残疾人福利性单位声明函</w:t>
      </w:r>
      <w:bookmarkEnd w:id="119"/>
      <w:bookmarkEnd w:id="120"/>
    </w:p>
    <w:p w14:paraId="6951EBEA">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单位的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项目采购活动，提供本单位制造的货物（由本单位承担工程/提供服务），或者提供其他残疾人福利性单位制造的货物（不包括使用非残疾人福利性单位注册商标的货物）</w:t>
      </w:r>
    </w:p>
    <w:p w14:paraId="7B7F08C0">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tbl>
      <w:tblPr>
        <w:tblStyle w:val="22"/>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6FC4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7BC627B7">
            <w:pPr>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582" w:type="dxa"/>
            <w:noWrap w:val="0"/>
            <w:vAlign w:val="center"/>
          </w:tcPr>
          <w:p w14:paraId="03B10A04">
            <w:pPr>
              <w:jc w:val="center"/>
              <w:rPr>
                <w:rFonts w:hint="eastAsia" w:ascii="仿宋" w:hAnsi="仿宋" w:eastAsia="仿宋" w:cs="仿宋"/>
                <w:szCs w:val="21"/>
                <w:highlight w:val="none"/>
              </w:rPr>
            </w:pPr>
            <w:r>
              <w:rPr>
                <w:rFonts w:hint="eastAsia" w:ascii="仿宋" w:hAnsi="仿宋" w:eastAsia="仿宋" w:cs="仿宋"/>
                <w:szCs w:val="21"/>
                <w:highlight w:val="none"/>
              </w:rPr>
              <w:t>品  名</w:t>
            </w:r>
          </w:p>
        </w:tc>
        <w:tc>
          <w:tcPr>
            <w:tcW w:w="1587" w:type="dxa"/>
            <w:noWrap w:val="0"/>
            <w:vAlign w:val="center"/>
          </w:tcPr>
          <w:p w14:paraId="37EF050F">
            <w:pPr>
              <w:widowControl/>
              <w:jc w:val="center"/>
              <w:rPr>
                <w:rFonts w:hint="eastAsia" w:ascii="仿宋" w:hAnsi="仿宋" w:eastAsia="仿宋" w:cs="仿宋"/>
                <w:szCs w:val="21"/>
                <w:highlight w:val="none"/>
              </w:rPr>
            </w:pPr>
            <w:r>
              <w:rPr>
                <w:rFonts w:hint="eastAsia" w:ascii="仿宋" w:hAnsi="仿宋" w:eastAsia="仿宋" w:cs="仿宋"/>
                <w:szCs w:val="21"/>
                <w:highlight w:val="none"/>
              </w:rPr>
              <w:t>数量</w:t>
            </w:r>
          </w:p>
        </w:tc>
        <w:tc>
          <w:tcPr>
            <w:tcW w:w="1427" w:type="dxa"/>
            <w:noWrap w:val="0"/>
            <w:vAlign w:val="center"/>
          </w:tcPr>
          <w:p w14:paraId="25E6B860">
            <w:pPr>
              <w:jc w:val="center"/>
              <w:rPr>
                <w:rFonts w:hint="eastAsia" w:ascii="仿宋" w:hAnsi="仿宋" w:eastAsia="仿宋" w:cs="仿宋"/>
                <w:szCs w:val="21"/>
                <w:highlight w:val="none"/>
              </w:rPr>
            </w:pPr>
            <w:r>
              <w:rPr>
                <w:rFonts w:hint="eastAsia" w:ascii="仿宋" w:hAnsi="仿宋" w:eastAsia="仿宋" w:cs="仿宋"/>
                <w:szCs w:val="21"/>
                <w:highlight w:val="none"/>
              </w:rPr>
              <w:t>规格</w:t>
            </w:r>
          </w:p>
          <w:p w14:paraId="6AEFE502">
            <w:pPr>
              <w:jc w:val="center"/>
              <w:rPr>
                <w:rFonts w:hint="eastAsia" w:ascii="仿宋" w:hAnsi="仿宋" w:eastAsia="仿宋" w:cs="仿宋"/>
                <w:szCs w:val="21"/>
                <w:highlight w:val="none"/>
              </w:rPr>
            </w:pPr>
            <w:r>
              <w:rPr>
                <w:rFonts w:hint="eastAsia" w:ascii="仿宋" w:hAnsi="仿宋" w:eastAsia="仿宋" w:cs="仿宋"/>
                <w:szCs w:val="21"/>
                <w:highlight w:val="none"/>
              </w:rPr>
              <w:t>型号</w:t>
            </w:r>
          </w:p>
        </w:tc>
        <w:tc>
          <w:tcPr>
            <w:tcW w:w="1427" w:type="dxa"/>
            <w:noWrap w:val="0"/>
            <w:vAlign w:val="center"/>
          </w:tcPr>
          <w:p w14:paraId="4920F33F">
            <w:pPr>
              <w:jc w:val="center"/>
              <w:rPr>
                <w:rFonts w:hint="eastAsia" w:ascii="仿宋" w:hAnsi="仿宋" w:eastAsia="仿宋" w:cs="仿宋"/>
                <w:szCs w:val="21"/>
                <w:highlight w:val="none"/>
              </w:rPr>
            </w:pPr>
            <w:r>
              <w:rPr>
                <w:rFonts w:hint="eastAsia" w:ascii="仿宋" w:hAnsi="仿宋" w:eastAsia="仿宋" w:cs="仿宋"/>
                <w:szCs w:val="21"/>
                <w:highlight w:val="none"/>
              </w:rPr>
              <w:t>生产</w:t>
            </w:r>
          </w:p>
          <w:p w14:paraId="293873AF">
            <w:pPr>
              <w:jc w:val="center"/>
              <w:rPr>
                <w:rFonts w:hint="eastAsia" w:ascii="仿宋" w:hAnsi="仿宋" w:eastAsia="仿宋" w:cs="仿宋"/>
                <w:szCs w:val="21"/>
                <w:highlight w:val="none"/>
              </w:rPr>
            </w:pPr>
            <w:r>
              <w:rPr>
                <w:rFonts w:hint="eastAsia" w:ascii="仿宋" w:hAnsi="仿宋" w:eastAsia="仿宋" w:cs="仿宋"/>
                <w:szCs w:val="21"/>
                <w:highlight w:val="none"/>
              </w:rPr>
              <w:t>厂家</w:t>
            </w:r>
          </w:p>
        </w:tc>
        <w:tc>
          <w:tcPr>
            <w:tcW w:w="1344" w:type="dxa"/>
            <w:noWrap w:val="0"/>
            <w:vAlign w:val="center"/>
          </w:tcPr>
          <w:p w14:paraId="76A7BE13">
            <w:pPr>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5A810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0DD5C133">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1582" w:type="dxa"/>
            <w:noWrap w:val="0"/>
            <w:vAlign w:val="center"/>
          </w:tcPr>
          <w:p w14:paraId="2F595760">
            <w:pPr>
              <w:jc w:val="center"/>
              <w:rPr>
                <w:rFonts w:hint="eastAsia" w:ascii="仿宋" w:hAnsi="仿宋" w:eastAsia="仿宋" w:cs="仿宋"/>
                <w:szCs w:val="21"/>
                <w:highlight w:val="none"/>
              </w:rPr>
            </w:pPr>
          </w:p>
        </w:tc>
        <w:tc>
          <w:tcPr>
            <w:tcW w:w="1587" w:type="dxa"/>
            <w:noWrap w:val="0"/>
            <w:vAlign w:val="center"/>
          </w:tcPr>
          <w:p w14:paraId="56752D44">
            <w:pPr>
              <w:jc w:val="center"/>
              <w:rPr>
                <w:rFonts w:hint="eastAsia" w:ascii="仿宋" w:hAnsi="仿宋" w:eastAsia="仿宋" w:cs="仿宋"/>
                <w:szCs w:val="21"/>
                <w:highlight w:val="none"/>
              </w:rPr>
            </w:pPr>
          </w:p>
        </w:tc>
        <w:tc>
          <w:tcPr>
            <w:tcW w:w="1427" w:type="dxa"/>
            <w:noWrap w:val="0"/>
            <w:vAlign w:val="center"/>
          </w:tcPr>
          <w:p w14:paraId="6BC4B016">
            <w:pPr>
              <w:jc w:val="center"/>
              <w:rPr>
                <w:rFonts w:hint="eastAsia" w:ascii="仿宋" w:hAnsi="仿宋" w:eastAsia="仿宋" w:cs="仿宋"/>
                <w:szCs w:val="21"/>
                <w:highlight w:val="none"/>
              </w:rPr>
            </w:pPr>
          </w:p>
        </w:tc>
        <w:tc>
          <w:tcPr>
            <w:tcW w:w="1427" w:type="dxa"/>
            <w:noWrap w:val="0"/>
            <w:vAlign w:val="center"/>
          </w:tcPr>
          <w:p w14:paraId="7E9766F1">
            <w:pPr>
              <w:jc w:val="center"/>
              <w:rPr>
                <w:rFonts w:hint="eastAsia" w:ascii="仿宋" w:hAnsi="仿宋" w:eastAsia="仿宋" w:cs="仿宋"/>
                <w:szCs w:val="21"/>
                <w:highlight w:val="none"/>
              </w:rPr>
            </w:pPr>
          </w:p>
        </w:tc>
        <w:tc>
          <w:tcPr>
            <w:tcW w:w="1344" w:type="dxa"/>
            <w:noWrap w:val="0"/>
            <w:vAlign w:val="center"/>
          </w:tcPr>
          <w:p w14:paraId="7838566B">
            <w:pPr>
              <w:spacing w:line="360" w:lineRule="auto"/>
              <w:rPr>
                <w:rFonts w:hint="eastAsia" w:ascii="仿宋" w:hAnsi="仿宋" w:eastAsia="仿宋" w:cs="仿宋"/>
                <w:szCs w:val="21"/>
                <w:highlight w:val="none"/>
              </w:rPr>
            </w:pPr>
          </w:p>
        </w:tc>
      </w:tr>
      <w:tr w14:paraId="0D64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346004A4">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1582" w:type="dxa"/>
            <w:noWrap w:val="0"/>
            <w:vAlign w:val="center"/>
          </w:tcPr>
          <w:p w14:paraId="480B3CA3">
            <w:pPr>
              <w:jc w:val="center"/>
              <w:rPr>
                <w:rFonts w:hint="eastAsia" w:ascii="仿宋" w:hAnsi="仿宋" w:eastAsia="仿宋" w:cs="仿宋"/>
                <w:szCs w:val="21"/>
                <w:highlight w:val="none"/>
              </w:rPr>
            </w:pPr>
          </w:p>
        </w:tc>
        <w:tc>
          <w:tcPr>
            <w:tcW w:w="1587" w:type="dxa"/>
            <w:noWrap w:val="0"/>
            <w:vAlign w:val="center"/>
          </w:tcPr>
          <w:p w14:paraId="2CFBCB07">
            <w:pPr>
              <w:jc w:val="center"/>
              <w:rPr>
                <w:rFonts w:hint="eastAsia" w:ascii="仿宋" w:hAnsi="仿宋" w:eastAsia="仿宋" w:cs="仿宋"/>
                <w:szCs w:val="21"/>
                <w:highlight w:val="none"/>
              </w:rPr>
            </w:pPr>
          </w:p>
        </w:tc>
        <w:tc>
          <w:tcPr>
            <w:tcW w:w="1427" w:type="dxa"/>
            <w:noWrap w:val="0"/>
            <w:vAlign w:val="center"/>
          </w:tcPr>
          <w:p w14:paraId="486E56AD">
            <w:pPr>
              <w:jc w:val="center"/>
              <w:rPr>
                <w:rFonts w:hint="eastAsia" w:ascii="仿宋" w:hAnsi="仿宋" w:eastAsia="仿宋" w:cs="仿宋"/>
                <w:szCs w:val="21"/>
                <w:highlight w:val="none"/>
              </w:rPr>
            </w:pPr>
          </w:p>
        </w:tc>
        <w:tc>
          <w:tcPr>
            <w:tcW w:w="1427" w:type="dxa"/>
            <w:noWrap w:val="0"/>
            <w:vAlign w:val="center"/>
          </w:tcPr>
          <w:p w14:paraId="47DB6502">
            <w:pPr>
              <w:jc w:val="center"/>
              <w:rPr>
                <w:rFonts w:hint="eastAsia" w:ascii="仿宋" w:hAnsi="仿宋" w:eastAsia="仿宋" w:cs="仿宋"/>
                <w:szCs w:val="21"/>
                <w:highlight w:val="none"/>
              </w:rPr>
            </w:pPr>
          </w:p>
        </w:tc>
        <w:tc>
          <w:tcPr>
            <w:tcW w:w="1344" w:type="dxa"/>
            <w:noWrap w:val="0"/>
            <w:vAlign w:val="center"/>
          </w:tcPr>
          <w:p w14:paraId="2F30DBC4">
            <w:pPr>
              <w:spacing w:line="360" w:lineRule="auto"/>
              <w:rPr>
                <w:rFonts w:hint="eastAsia" w:ascii="仿宋" w:hAnsi="仿宋" w:eastAsia="仿宋" w:cs="仿宋"/>
                <w:szCs w:val="21"/>
                <w:highlight w:val="none"/>
              </w:rPr>
            </w:pPr>
          </w:p>
        </w:tc>
      </w:tr>
      <w:tr w14:paraId="2ABD4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1D94E494">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1582" w:type="dxa"/>
            <w:noWrap w:val="0"/>
            <w:vAlign w:val="center"/>
          </w:tcPr>
          <w:p w14:paraId="438399D4">
            <w:pPr>
              <w:jc w:val="center"/>
              <w:rPr>
                <w:rFonts w:hint="eastAsia" w:ascii="仿宋" w:hAnsi="仿宋" w:eastAsia="仿宋" w:cs="仿宋"/>
                <w:szCs w:val="21"/>
                <w:highlight w:val="none"/>
              </w:rPr>
            </w:pPr>
          </w:p>
        </w:tc>
        <w:tc>
          <w:tcPr>
            <w:tcW w:w="1587" w:type="dxa"/>
            <w:noWrap w:val="0"/>
            <w:vAlign w:val="center"/>
          </w:tcPr>
          <w:p w14:paraId="6BFEF9E5">
            <w:pPr>
              <w:jc w:val="center"/>
              <w:rPr>
                <w:rFonts w:hint="eastAsia" w:ascii="仿宋" w:hAnsi="仿宋" w:eastAsia="仿宋" w:cs="仿宋"/>
                <w:szCs w:val="21"/>
                <w:highlight w:val="none"/>
              </w:rPr>
            </w:pPr>
          </w:p>
        </w:tc>
        <w:tc>
          <w:tcPr>
            <w:tcW w:w="1427" w:type="dxa"/>
            <w:noWrap w:val="0"/>
            <w:vAlign w:val="center"/>
          </w:tcPr>
          <w:p w14:paraId="124CE235">
            <w:pPr>
              <w:jc w:val="center"/>
              <w:rPr>
                <w:rFonts w:hint="eastAsia" w:ascii="仿宋" w:hAnsi="仿宋" w:eastAsia="仿宋" w:cs="仿宋"/>
                <w:szCs w:val="21"/>
                <w:highlight w:val="none"/>
              </w:rPr>
            </w:pPr>
          </w:p>
        </w:tc>
        <w:tc>
          <w:tcPr>
            <w:tcW w:w="1427" w:type="dxa"/>
            <w:noWrap w:val="0"/>
            <w:vAlign w:val="center"/>
          </w:tcPr>
          <w:p w14:paraId="740E5137">
            <w:pPr>
              <w:jc w:val="center"/>
              <w:rPr>
                <w:rFonts w:hint="eastAsia" w:ascii="仿宋" w:hAnsi="仿宋" w:eastAsia="仿宋" w:cs="仿宋"/>
                <w:szCs w:val="21"/>
                <w:highlight w:val="none"/>
              </w:rPr>
            </w:pPr>
          </w:p>
        </w:tc>
        <w:tc>
          <w:tcPr>
            <w:tcW w:w="1344" w:type="dxa"/>
            <w:noWrap w:val="0"/>
            <w:vAlign w:val="center"/>
          </w:tcPr>
          <w:p w14:paraId="21506F3C">
            <w:pPr>
              <w:spacing w:line="360" w:lineRule="auto"/>
              <w:rPr>
                <w:rFonts w:hint="eastAsia" w:ascii="仿宋" w:hAnsi="仿宋" w:eastAsia="仿宋" w:cs="仿宋"/>
                <w:szCs w:val="21"/>
                <w:highlight w:val="none"/>
              </w:rPr>
            </w:pPr>
          </w:p>
        </w:tc>
      </w:tr>
      <w:tr w14:paraId="0CCE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6EE31A9B">
            <w:pPr>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582" w:type="dxa"/>
            <w:noWrap w:val="0"/>
            <w:vAlign w:val="center"/>
          </w:tcPr>
          <w:p w14:paraId="6D4883F4">
            <w:pPr>
              <w:jc w:val="center"/>
              <w:rPr>
                <w:rFonts w:hint="eastAsia" w:ascii="仿宋" w:hAnsi="仿宋" w:eastAsia="仿宋" w:cs="仿宋"/>
                <w:szCs w:val="21"/>
                <w:highlight w:val="none"/>
              </w:rPr>
            </w:pPr>
          </w:p>
        </w:tc>
        <w:tc>
          <w:tcPr>
            <w:tcW w:w="1587" w:type="dxa"/>
            <w:noWrap w:val="0"/>
            <w:vAlign w:val="center"/>
          </w:tcPr>
          <w:p w14:paraId="08406B8F">
            <w:pPr>
              <w:jc w:val="center"/>
              <w:rPr>
                <w:rFonts w:hint="eastAsia" w:ascii="仿宋" w:hAnsi="仿宋" w:eastAsia="仿宋" w:cs="仿宋"/>
                <w:szCs w:val="21"/>
                <w:highlight w:val="none"/>
              </w:rPr>
            </w:pPr>
          </w:p>
        </w:tc>
        <w:tc>
          <w:tcPr>
            <w:tcW w:w="1427" w:type="dxa"/>
            <w:noWrap w:val="0"/>
            <w:vAlign w:val="center"/>
          </w:tcPr>
          <w:p w14:paraId="60BF8447">
            <w:pPr>
              <w:jc w:val="center"/>
              <w:rPr>
                <w:rFonts w:hint="eastAsia" w:ascii="仿宋" w:hAnsi="仿宋" w:eastAsia="仿宋" w:cs="仿宋"/>
                <w:szCs w:val="21"/>
                <w:highlight w:val="none"/>
              </w:rPr>
            </w:pPr>
          </w:p>
        </w:tc>
        <w:tc>
          <w:tcPr>
            <w:tcW w:w="1427" w:type="dxa"/>
            <w:noWrap w:val="0"/>
            <w:vAlign w:val="center"/>
          </w:tcPr>
          <w:p w14:paraId="750E44FC">
            <w:pPr>
              <w:jc w:val="center"/>
              <w:rPr>
                <w:rFonts w:hint="eastAsia" w:ascii="仿宋" w:hAnsi="仿宋" w:eastAsia="仿宋" w:cs="仿宋"/>
                <w:szCs w:val="21"/>
                <w:highlight w:val="none"/>
              </w:rPr>
            </w:pPr>
          </w:p>
        </w:tc>
        <w:tc>
          <w:tcPr>
            <w:tcW w:w="1344" w:type="dxa"/>
            <w:noWrap w:val="0"/>
            <w:vAlign w:val="center"/>
          </w:tcPr>
          <w:p w14:paraId="4B62BBC4">
            <w:pPr>
              <w:spacing w:line="360" w:lineRule="auto"/>
              <w:rPr>
                <w:rFonts w:hint="eastAsia" w:ascii="仿宋" w:hAnsi="仿宋" w:eastAsia="仿宋" w:cs="仿宋"/>
                <w:szCs w:val="21"/>
                <w:highlight w:val="none"/>
              </w:rPr>
            </w:pPr>
          </w:p>
        </w:tc>
      </w:tr>
      <w:tr w14:paraId="7CE9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14:paraId="7DC65E14">
            <w:pPr>
              <w:ind w:firstLine="420" w:firstLineChars="200"/>
              <w:jc w:val="left"/>
              <w:rPr>
                <w:rFonts w:hint="eastAsia" w:ascii="仿宋" w:hAnsi="仿宋" w:eastAsia="仿宋" w:cs="仿宋"/>
                <w:szCs w:val="21"/>
                <w:highlight w:val="none"/>
              </w:rPr>
            </w:pPr>
            <w:r>
              <w:rPr>
                <w:rFonts w:hint="eastAsia" w:ascii="仿宋" w:hAnsi="仿宋" w:eastAsia="仿宋" w:cs="仿宋"/>
                <w:b/>
                <w:szCs w:val="21"/>
                <w:highlight w:val="none"/>
              </w:rPr>
              <w:t xml:space="preserve"> </w:t>
            </w:r>
            <w:r>
              <w:rPr>
                <w:rFonts w:hint="eastAsia" w:ascii="仿宋" w:hAnsi="仿宋" w:eastAsia="仿宋" w:cs="仿宋"/>
                <w:b/>
                <w:szCs w:val="21"/>
                <w:highlight w:val="none"/>
                <w:lang w:val="zh-CN"/>
              </w:rPr>
              <w:t>投标文件中所提供投标的以上伴随产品为我单位生产的产品，</w:t>
            </w:r>
            <w:r>
              <w:rPr>
                <w:rFonts w:hint="eastAsia" w:ascii="仿宋" w:hAnsi="仿宋" w:eastAsia="仿宋" w:cs="仿宋"/>
                <w:b/>
                <w:szCs w:val="21"/>
                <w:highlight w:val="none"/>
              </w:rPr>
              <w:t>如有虚假</w:t>
            </w:r>
            <w:r>
              <w:rPr>
                <w:rFonts w:hint="eastAsia" w:ascii="仿宋" w:hAnsi="仿宋" w:eastAsia="仿宋" w:cs="仿宋"/>
                <w:b/>
                <w:szCs w:val="21"/>
                <w:highlight w:val="none"/>
                <w:lang w:val="zh-CN"/>
              </w:rPr>
              <w:t>，我单位承担由此产生的一切后果</w:t>
            </w:r>
            <w:r>
              <w:rPr>
                <w:rFonts w:hint="eastAsia" w:ascii="仿宋" w:hAnsi="仿宋" w:eastAsia="仿宋" w:cs="仿宋"/>
                <w:szCs w:val="21"/>
                <w:highlight w:val="none"/>
                <w:lang w:val="zh-CN"/>
              </w:rPr>
              <w:t>。</w:t>
            </w:r>
          </w:p>
        </w:tc>
      </w:tr>
    </w:tbl>
    <w:p w14:paraId="0AD92DA2">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7895240">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注：1、供应商为非残疾人福利性单位的，无需填写此声明函。</w:t>
      </w:r>
    </w:p>
    <w:p w14:paraId="12FF6FDB">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2、仅为本项目提供服务，未提供服务所伴随产品的，此表格可不填写。</w:t>
      </w:r>
    </w:p>
    <w:p w14:paraId="7D97F145">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3、如为本项目提供本单位伴随产品的，请填写此表格。</w:t>
      </w:r>
    </w:p>
    <w:p w14:paraId="6E770265">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4、如为本项目提供的伴随产品是其他单位生产的，无需填写此表格，但需生产单位按此格式出具此声明。</w:t>
      </w:r>
    </w:p>
    <w:p w14:paraId="18A4C85F">
      <w:pPr>
        <w:adjustRightInd w:val="0"/>
        <w:snapToGrid w:val="0"/>
        <w:spacing w:line="360" w:lineRule="auto"/>
        <w:ind w:right="105" w:rightChars="50"/>
        <w:jc w:val="left"/>
        <w:rPr>
          <w:rFonts w:hint="eastAsia" w:ascii="仿宋" w:hAnsi="仿宋" w:eastAsia="仿宋" w:cs="仿宋"/>
          <w:szCs w:val="21"/>
          <w:highlight w:val="none"/>
        </w:rPr>
      </w:pPr>
    </w:p>
    <w:p w14:paraId="6C5755A4">
      <w:pPr>
        <w:adjustRightInd w:val="0"/>
        <w:snapToGrid w:val="0"/>
        <w:spacing w:line="360" w:lineRule="auto"/>
        <w:ind w:right="105" w:rightChars="50"/>
        <w:jc w:val="left"/>
        <w:rPr>
          <w:rFonts w:hint="eastAsia" w:ascii="仿宋" w:hAnsi="仿宋" w:eastAsia="仿宋" w:cs="仿宋"/>
          <w:szCs w:val="21"/>
          <w:highlight w:val="none"/>
        </w:rPr>
      </w:pPr>
    </w:p>
    <w:p w14:paraId="6921D5A7">
      <w:pPr>
        <w:adjustRightInd w:val="0"/>
        <w:snapToGrid w:val="0"/>
        <w:spacing w:line="360" w:lineRule="auto"/>
        <w:ind w:right="105" w:rightChars="50"/>
        <w:jc w:val="left"/>
        <w:rPr>
          <w:rFonts w:hint="eastAsia" w:ascii="仿宋" w:hAnsi="仿宋" w:eastAsia="仿宋" w:cs="仿宋"/>
          <w:szCs w:val="21"/>
          <w:highlight w:val="none"/>
        </w:rPr>
      </w:pPr>
    </w:p>
    <w:p w14:paraId="1A7F71F7">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投标人名称（加盖单位公章）：</w:t>
      </w:r>
      <w:r>
        <w:rPr>
          <w:rFonts w:hint="eastAsia" w:ascii="仿宋" w:hAnsi="仿宋" w:eastAsia="仿宋" w:cs="仿宋"/>
          <w:szCs w:val="21"/>
          <w:highlight w:val="none"/>
          <w:u w:val="single"/>
        </w:rPr>
        <w:t xml:space="preserve">              </w:t>
      </w:r>
    </w:p>
    <w:p w14:paraId="4C309639">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08D425EE">
      <w:pPr>
        <w:rPr>
          <w:rFonts w:hint="eastAsia" w:ascii="仿宋" w:hAnsi="仿宋" w:eastAsia="仿宋" w:cs="仿宋"/>
          <w:szCs w:val="21"/>
          <w:highlight w:val="none"/>
          <w:u w:val="single"/>
        </w:rPr>
      </w:pPr>
      <w:r>
        <w:rPr>
          <w:rFonts w:hint="eastAsia" w:ascii="仿宋" w:hAnsi="仿宋" w:eastAsia="仿宋" w:cs="仿宋"/>
          <w:szCs w:val="21"/>
          <w:highlight w:val="none"/>
          <w:u w:val="single"/>
        </w:rPr>
        <w:br w:type="page"/>
      </w:r>
    </w:p>
    <w:p w14:paraId="79422660">
      <w:pPr>
        <w:adjustRightInd w:val="0"/>
        <w:snapToGrid w:val="0"/>
        <w:spacing w:line="480" w:lineRule="auto"/>
        <w:ind w:right="105" w:rightChars="50"/>
        <w:jc w:val="left"/>
        <w:outlineLvl w:val="1"/>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格式</w:t>
      </w:r>
      <w:r>
        <w:rPr>
          <w:rFonts w:hint="eastAsia" w:ascii="仿宋" w:hAnsi="仿宋" w:cs="仿宋"/>
          <w:b/>
          <w:bCs/>
          <w:sz w:val="28"/>
          <w:szCs w:val="28"/>
          <w:highlight w:val="none"/>
          <w:lang w:val="en-US" w:eastAsia="zh-CN"/>
        </w:rPr>
        <w:t>18</w:t>
      </w:r>
    </w:p>
    <w:p w14:paraId="227E7C0B">
      <w:pPr>
        <w:adjustRightInd w:val="0"/>
        <w:snapToGrid w:val="0"/>
        <w:spacing w:before="319" w:beforeLines="100" w:after="319" w:afterLines="100" w:line="360" w:lineRule="auto"/>
        <w:jc w:val="center"/>
        <w:outlineLvl w:val="9"/>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不提交虚假材料承诺函</w:t>
      </w:r>
    </w:p>
    <w:p w14:paraId="4EF6B9EA">
      <w:pPr>
        <w:adjustRightInd w:val="0"/>
        <w:snapToGrid w:val="0"/>
        <w:spacing w:before="319" w:beforeLines="100" w:after="319" w:afterLines="100" w:line="360" w:lineRule="auto"/>
        <w:jc w:val="left"/>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致：</w:t>
      </w:r>
      <w:r>
        <w:rPr>
          <w:rFonts w:hint="eastAsia" w:ascii="仿宋" w:hAnsi="仿宋" w:eastAsia="仿宋" w:cs="仿宋"/>
          <w:sz w:val="21"/>
          <w:szCs w:val="21"/>
          <w:highlight w:val="none"/>
          <w:u w:val="single"/>
          <w:lang w:val="en-US" w:eastAsia="zh-CN"/>
        </w:rPr>
        <w:t>(采购人或采购代理机构名称)</w:t>
      </w:r>
    </w:p>
    <w:p w14:paraId="0E5EBB43">
      <w:pPr>
        <w:adjustRightInd w:val="0"/>
        <w:snapToGrid w:val="0"/>
        <w:spacing w:before="319" w:beforeLines="100" w:after="319" w:afterLines="100" w:line="360" w:lineRule="auto"/>
        <w:ind w:firstLine="420" w:firstLineChars="200"/>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我公司参与本次采购项目的所有材料(包括但不限于企业基本信息材料、资质与资格材料、技术参数材料、业绩证明材料等)均为真实、准确、完整，不存在虚假、伪造、篡改或隐瞒等不实行为。</w:t>
      </w:r>
    </w:p>
    <w:p w14:paraId="55AC6365">
      <w:pPr>
        <w:adjustRightInd w:val="0"/>
        <w:snapToGrid w:val="0"/>
        <w:spacing w:before="319" w:beforeLines="100" w:after="319" w:afterLines="100" w:line="360" w:lineRule="auto"/>
        <w:ind w:firstLine="420" w:firstLineChars="200"/>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若我公司提供的本次采购项目的材料内容不实，愿意承担相应的法律责任，并接受《中华人民共和国政府采购法》等相关法律法规的处罚。</w:t>
      </w:r>
    </w:p>
    <w:p w14:paraId="58ED09C6">
      <w:pPr>
        <w:adjustRightInd w:val="0"/>
        <w:snapToGrid w:val="0"/>
        <w:spacing w:before="319" w:beforeLines="100" w:after="319" w:afterLines="100" w:line="360" w:lineRule="auto"/>
        <w:ind w:firstLine="420" w:firstLineChars="200"/>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特此承诺。</w:t>
      </w:r>
    </w:p>
    <w:p w14:paraId="346E36DA">
      <w:pPr>
        <w:adjustRightInd w:val="0"/>
        <w:snapToGrid w:val="0"/>
        <w:spacing w:before="319" w:beforeLines="100" w:after="319" w:afterLines="100" w:line="360" w:lineRule="auto"/>
        <w:jc w:val="left"/>
        <w:outlineLvl w:val="9"/>
        <w:rPr>
          <w:rFonts w:hint="eastAsia" w:ascii="仿宋" w:hAnsi="仿宋" w:eastAsia="仿宋" w:cs="仿宋"/>
          <w:b w:val="0"/>
          <w:bCs/>
          <w:sz w:val="21"/>
          <w:szCs w:val="21"/>
          <w:highlight w:val="none"/>
          <w:lang w:val="en-US" w:eastAsia="zh-CN"/>
        </w:rPr>
      </w:pPr>
      <w:r>
        <w:rPr>
          <w:rFonts w:hint="eastAsia" w:ascii="仿宋" w:hAnsi="仿宋" w:cs="仿宋"/>
          <w:b w:val="0"/>
          <w:bCs/>
          <w:sz w:val="21"/>
          <w:szCs w:val="21"/>
          <w:highlight w:val="none"/>
          <w:lang w:val="en-US" w:eastAsia="zh-CN"/>
        </w:rPr>
        <w:t>投标人</w:t>
      </w:r>
      <w:r>
        <w:rPr>
          <w:rFonts w:hint="eastAsia" w:ascii="仿宋" w:hAnsi="仿宋" w:eastAsia="仿宋" w:cs="仿宋"/>
          <w:b w:val="0"/>
          <w:bCs/>
          <w:sz w:val="21"/>
          <w:szCs w:val="21"/>
          <w:highlight w:val="none"/>
          <w:lang w:val="en-US" w:eastAsia="zh-CN"/>
        </w:rPr>
        <w:t>名称(加盖单位公章)：</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lang w:val="en-US" w:eastAsia="zh-CN"/>
        </w:rPr>
        <w:t xml:space="preserve"> </w:t>
      </w:r>
    </w:p>
    <w:p w14:paraId="250AD6BD">
      <w:pPr>
        <w:adjustRightInd w:val="0"/>
        <w:snapToGrid w:val="0"/>
        <w:spacing w:before="319" w:beforeLines="100" w:after="319" w:afterLines="100" w:line="360" w:lineRule="auto"/>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法定代表人(或非法人组织负责人)或其授权委托人(签字或盖章)：</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lang w:val="en-US" w:eastAsia="zh-CN"/>
        </w:rPr>
        <w:t xml:space="preserve"> </w:t>
      </w:r>
    </w:p>
    <w:p w14:paraId="49D1A503">
      <w:pPr>
        <w:adjustRightInd w:val="0"/>
        <w:snapToGrid w:val="0"/>
        <w:spacing w:line="360" w:lineRule="auto"/>
        <w:ind w:right="105" w:rightChars="50"/>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 w:val="0"/>
          <w:bCs/>
          <w:sz w:val="21"/>
          <w:szCs w:val="21"/>
          <w:highlight w:val="none"/>
          <w:lang w:val="en-US" w:eastAsia="zh-CN"/>
        </w:rPr>
        <w:t>日期：</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lang w:val="en-US" w:eastAsia="zh-CN"/>
        </w:rPr>
        <w:t xml:space="preserve"> </w:t>
      </w:r>
    </w:p>
    <w:p w14:paraId="335EB14F">
      <w:pPr>
        <w:adjustRightInd w:val="0"/>
        <w:snapToGrid w:val="0"/>
        <w:spacing w:line="480" w:lineRule="auto"/>
        <w:ind w:right="105" w:rightChars="50"/>
        <w:jc w:val="left"/>
        <w:rPr>
          <w:rFonts w:ascii="仿宋_GB2312" w:hAnsi="仿宋_GB2312" w:eastAsia="仿宋_GB2312" w:cs="仿宋_GB2312"/>
          <w:b/>
          <w:sz w:val="28"/>
          <w:szCs w:val="28"/>
          <w:highlight w:val="none"/>
        </w:rPr>
      </w:pPr>
    </w:p>
    <w:p w14:paraId="0217C32D">
      <w:pPr>
        <w:adjustRightInd w:val="0"/>
        <w:snapToGrid w:val="0"/>
        <w:spacing w:line="480" w:lineRule="auto"/>
        <w:ind w:right="105" w:rightChars="50"/>
        <w:jc w:val="left"/>
        <w:rPr>
          <w:rFonts w:hint="eastAsia" w:ascii="仿宋" w:hAnsi="仿宋" w:eastAsia="仿宋" w:cs="仿宋"/>
          <w:szCs w:val="21"/>
          <w:highlight w:val="none"/>
          <w:u w:val="single"/>
        </w:rPr>
      </w:pPr>
    </w:p>
    <w:p w14:paraId="3135FFA7">
      <w:pPr>
        <w:adjustRightInd w:val="0"/>
        <w:snapToGrid w:val="0"/>
        <w:spacing w:line="360" w:lineRule="auto"/>
        <w:ind w:right="105" w:rightChars="50"/>
        <w:jc w:val="left"/>
        <w:rPr>
          <w:rFonts w:hint="eastAsia" w:ascii="仿宋" w:hAnsi="仿宋" w:eastAsia="仿宋" w:cs="仿宋"/>
          <w:szCs w:val="21"/>
          <w:highlight w:val="none"/>
          <w:u w:val="single"/>
        </w:rPr>
      </w:pPr>
    </w:p>
    <w:p w14:paraId="7AE829B1">
      <w:pPr>
        <w:pStyle w:val="39"/>
        <w:rPr>
          <w:rFonts w:hint="eastAsia" w:ascii="仿宋" w:hAnsi="仿宋" w:eastAsia="仿宋" w:cs="仿宋"/>
          <w:highlight w:val="none"/>
        </w:rPr>
      </w:pPr>
    </w:p>
    <w:p w14:paraId="6728FFEE">
      <w:pPr>
        <w:rPr>
          <w:rFonts w:hint="eastAsia" w:ascii="仿宋" w:hAnsi="仿宋" w:eastAsia="仿宋" w:cs="仿宋"/>
          <w:highlight w:val="none"/>
        </w:rPr>
      </w:pPr>
      <w:bookmarkStart w:id="121" w:name="_Toc17590"/>
      <w:bookmarkStart w:id="122" w:name="_Toc17433_WPSOffice_Level2"/>
      <w:bookmarkStart w:id="123" w:name="_Toc2821_WPSOffice_Level1"/>
      <w:bookmarkStart w:id="124" w:name="_Toc25237"/>
      <w:r>
        <w:rPr>
          <w:rFonts w:hint="eastAsia" w:ascii="仿宋" w:hAnsi="仿宋" w:eastAsia="仿宋" w:cs="仿宋"/>
          <w:highlight w:val="none"/>
        </w:rPr>
        <w:br w:type="page"/>
      </w:r>
    </w:p>
    <w:p w14:paraId="35F742C2">
      <w:pPr>
        <w:pStyle w:val="3"/>
        <w:adjustRightInd w:val="0"/>
        <w:snapToGrid w:val="0"/>
        <w:spacing w:before="0" w:after="0"/>
        <w:rPr>
          <w:rFonts w:hint="eastAsia" w:ascii="仿宋" w:hAnsi="仿宋" w:eastAsia="仿宋" w:cs="仿宋"/>
          <w:highlight w:val="none"/>
        </w:rPr>
      </w:pPr>
      <w:r>
        <w:rPr>
          <w:rFonts w:hint="eastAsia" w:ascii="仿宋" w:hAnsi="仿宋" w:cs="仿宋"/>
          <w:highlight w:val="none"/>
          <w:lang w:val="en-US" w:eastAsia="zh-CN"/>
        </w:rPr>
        <w:t xml:space="preserve">第三章 </w:t>
      </w:r>
      <w:r>
        <w:rPr>
          <w:rFonts w:hint="eastAsia" w:ascii="仿宋" w:hAnsi="仿宋" w:eastAsia="仿宋" w:cs="仿宋"/>
          <w:highlight w:val="none"/>
        </w:rPr>
        <w:t>货物需求</w:t>
      </w:r>
      <w:bookmarkEnd w:id="121"/>
    </w:p>
    <w:p w14:paraId="6861CFA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采购人应对</w:t>
      </w:r>
      <w:r>
        <w:rPr>
          <w:rFonts w:hint="eastAsia" w:ascii="仿宋" w:hAnsi="仿宋" w:eastAsia="仿宋" w:cs="仿宋"/>
          <w:sz w:val="24"/>
          <w:szCs w:val="24"/>
          <w:highlight w:val="none"/>
          <w:lang w:val="en-US" w:eastAsia="zh-CN"/>
        </w:rPr>
        <w:t>招标货物</w:t>
      </w:r>
      <w:r>
        <w:rPr>
          <w:rFonts w:hint="eastAsia" w:ascii="仿宋" w:hAnsi="仿宋" w:eastAsia="仿宋" w:cs="仿宋"/>
          <w:sz w:val="24"/>
          <w:szCs w:val="24"/>
          <w:highlight w:val="none"/>
        </w:rPr>
        <w:t>提出详细的</w:t>
      </w:r>
      <w:r>
        <w:rPr>
          <w:rFonts w:hint="eastAsia" w:ascii="仿宋" w:hAnsi="仿宋" w:eastAsia="仿宋" w:cs="仿宋"/>
          <w:sz w:val="24"/>
          <w:szCs w:val="24"/>
          <w:highlight w:val="none"/>
          <w:lang w:val="en-US" w:eastAsia="zh-CN"/>
        </w:rPr>
        <w:t>数量</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技术规格</w:t>
      </w:r>
      <w:r>
        <w:rPr>
          <w:rFonts w:hint="eastAsia" w:ascii="仿宋" w:hAnsi="仿宋" w:eastAsia="仿宋" w:cs="仿宋"/>
          <w:sz w:val="24"/>
          <w:szCs w:val="24"/>
          <w:highlight w:val="none"/>
        </w:rPr>
        <w:t>及相关要求。</w:t>
      </w:r>
    </w:p>
    <w:p w14:paraId="1865552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本部分一般应包含但不限于如下主要内容：</w:t>
      </w:r>
    </w:p>
    <w:p w14:paraId="3C4DB4C3">
      <w:pPr>
        <w:numPr>
          <w:ilvl w:val="0"/>
          <w:numId w:val="8"/>
        </w:numPr>
        <w:spacing w:line="360" w:lineRule="auto"/>
        <w:ind w:left="425" w:leftChars="0" w:hanging="425" w:firstLineChars="0"/>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auto"/>
          <w:lang w:val="en-US" w:eastAsia="zh-CN"/>
        </w:rPr>
        <w:t>★交货时间：订单确认后3个工作日内送达盘锦市中心医院(盘锦市辽河中路32号），暴雨/暴雪等不可抗力需提前24小时书面通知。</w:t>
      </w:r>
    </w:p>
    <w:p w14:paraId="6B0972B6">
      <w:pPr>
        <w:numPr>
          <w:ilvl w:val="0"/>
          <w:numId w:val="8"/>
        </w:numPr>
        <w:spacing w:line="360" w:lineRule="auto"/>
        <w:ind w:left="425" w:leftChars="0" w:hanging="425" w:firstLineChars="0"/>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auto"/>
          <w:lang w:val="en-US" w:eastAsia="zh-CN"/>
        </w:rPr>
        <w:t>★交货</w:t>
      </w:r>
      <w:r>
        <w:rPr>
          <w:rFonts w:hint="eastAsia" w:ascii="仿宋" w:hAnsi="仿宋" w:eastAsia="仿宋" w:cs="仿宋"/>
          <w:sz w:val="21"/>
          <w:szCs w:val="21"/>
          <w:highlight w:val="none"/>
          <w:shd w:val="clear" w:color="auto" w:fill="auto"/>
          <w:lang w:eastAsia="zh-CN"/>
        </w:rPr>
        <w:t>地点：</w:t>
      </w:r>
      <w:r>
        <w:rPr>
          <w:rFonts w:hint="eastAsia" w:ascii="仿宋" w:hAnsi="仿宋" w:eastAsia="仿宋" w:cs="仿宋"/>
          <w:sz w:val="21"/>
          <w:szCs w:val="21"/>
          <w:highlight w:val="none"/>
          <w:shd w:val="clear" w:color="auto" w:fill="auto"/>
          <w:lang w:val="en-US" w:eastAsia="zh-CN"/>
        </w:rPr>
        <w:t>盘锦市中心医院（盘锦市兴隆台区辽河中路32号）</w:t>
      </w:r>
    </w:p>
    <w:p w14:paraId="7E3F4F22">
      <w:pPr>
        <w:numPr>
          <w:ilvl w:val="0"/>
          <w:numId w:val="8"/>
        </w:numPr>
        <w:spacing w:line="360" w:lineRule="auto"/>
        <w:ind w:left="425" w:leftChars="0" w:hanging="425" w:firstLineChars="0"/>
        <w:rPr>
          <w:rFonts w:hint="eastAsia" w:ascii="仿宋" w:hAnsi="仿宋" w:eastAsia="仿宋" w:cs="仿宋"/>
          <w:sz w:val="21"/>
          <w:szCs w:val="21"/>
          <w:highlight w:val="none"/>
          <w:shd w:val="clear" w:color="auto" w:fill="auto"/>
          <w:lang w:val="en-US" w:eastAsia="zh-CN"/>
        </w:rPr>
      </w:pPr>
      <w:r>
        <w:rPr>
          <w:rFonts w:hint="eastAsia" w:ascii="仿宋" w:hAnsi="仿宋" w:eastAsia="仿宋" w:cs="仿宋"/>
          <w:sz w:val="21"/>
          <w:szCs w:val="21"/>
          <w:highlight w:val="none"/>
          <w:shd w:val="clear" w:color="auto" w:fill="auto"/>
          <w:lang w:val="en-US" w:eastAsia="zh-CN"/>
        </w:rPr>
        <w:t>★付款方式及条件：</w:t>
      </w:r>
      <w:bookmarkEnd w:id="122"/>
      <w:r>
        <w:rPr>
          <w:rFonts w:hint="eastAsia" w:ascii="仿宋" w:hAnsi="仿宋" w:eastAsia="仿宋" w:cs="仿宋"/>
          <w:sz w:val="21"/>
          <w:szCs w:val="21"/>
          <w:highlight w:val="none"/>
          <w:shd w:val="clear" w:color="auto" w:fill="auto"/>
          <w:lang w:val="en-US" w:eastAsia="zh-CN"/>
        </w:rPr>
        <w:t>本项目按月发生量进行结算，乙方开具增值税专用发票或者增值税普通发票。乙方应根据实际使用量供货,合同的最终结算金额按实际使用量乘以成交单价进行计算。（具体以甲乙双方签订合同为准）。</w:t>
      </w:r>
    </w:p>
    <w:p w14:paraId="4C4A771F">
      <w:pPr>
        <w:numPr>
          <w:ilvl w:val="0"/>
          <w:numId w:val="8"/>
        </w:numPr>
        <w:spacing w:line="360" w:lineRule="auto"/>
        <w:ind w:left="425" w:leftChars="0" w:hanging="425" w:firstLineChars="0"/>
        <w:rPr>
          <w:rFonts w:hint="default" w:ascii="仿宋" w:hAnsi="仿宋" w:eastAsia="仿宋" w:cs="仿宋"/>
          <w:sz w:val="21"/>
          <w:szCs w:val="21"/>
          <w:highlight w:val="none"/>
          <w:shd w:val="clear" w:color="auto" w:fill="auto"/>
          <w:lang w:val="en-US" w:eastAsia="zh-CN"/>
        </w:rPr>
      </w:pPr>
      <w:r>
        <w:rPr>
          <w:rFonts w:hint="eastAsia" w:ascii="仿宋" w:hAnsi="仿宋" w:eastAsia="仿宋" w:cs="仿宋"/>
          <w:sz w:val="21"/>
          <w:szCs w:val="21"/>
          <w:highlight w:val="none"/>
          <w:shd w:val="clear" w:color="auto" w:fill="auto"/>
          <w:lang w:val="en-US" w:eastAsia="zh-CN"/>
        </w:rPr>
        <w:t>★质保及售后</w:t>
      </w:r>
    </w:p>
    <w:p w14:paraId="1204A75A">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如下产品序号所对应的产品质保期为2年：1-149,205-225,390-39</w:t>
      </w:r>
      <w:r>
        <w:rPr>
          <w:rFonts w:hint="eastAsia" w:ascii="仿宋" w:hAnsi="仿宋" w:cs="仿宋"/>
          <w:color w:val="auto"/>
          <w:szCs w:val="21"/>
          <w:highlight w:val="none"/>
          <w:lang w:val="en-US" w:eastAsia="zh-CN"/>
        </w:rPr>
        <w:t>1</w:t>
      </w:r>
      <w:r>
        <w:rPr>
          <w:rFonts w:hint="eastAsia" w:ascii="仿宋" w:hAnsi="仿宋" w:eastAsia="仿宋" w:cs="仿宋"/>
          <w:color w:val="auto"/>
          <w:szCs w:val="21"/>
          <w:highlight w:val="none"/>
          <w:lang w:val="en-US" w:eastAsia="zh-CN"/>
        </w:rPr>
        <w:t>,56</w:t>
      </w:r>
      <w:r>
        <w:rPr>
          <w:rFonts w:hint="eastAsia" w:ascii="仿宋" w:hAnsi="仿宋" w:cs="仿宋"/>
          <w:color w:val="auto"/>
          <w:szCs w:val="21"/>
          <w:highlight w:val="none"/>
          <w:lang w:val="en-US" w:eastAsia="zh-CN"/>
        </w:rPr>
        <w:t>0</w:t>
      </w:r>
      <w:r>
        <w:rPr>
          <w:rFonts w:hint="eastAsia" w:ascii="仿宋" w:hAnsi="仿宋" w:eastAsia="仿宋" w:cs="仿宋"/>
          <w:color w:val="auto"/>
          <w:szCs w:val="21"/>
          <w:highlight w:val="none"/>
          <w:lang w:val="en-US" w:eastAsia="zh-CN"/>
        </w:rPr>
        <w:t>,61</w:t>
      </w:r>
      <w:r>
        <w:rPr>
          <w:rFonts w:hint="eastAsia" w:ascii="仿宋" w:hAnsi="仿宋" w:cs="仿宋"/>
          <w:color w:val="auto"/>
          <w:szCs w:val="21"/>
          <w:highlight w:val="none"/>
          <w:lang w:val="en-US" w:eastAsia="zh-CN"/>
        </w:rPr>
        <w:t>2</w:t>
      </w:r>
      <w:r>
        <w:rPr>
          <w:rFonts w:hint="eastAsia" w:ascii="仿宋" w:hAnsi="仿宋" w:eastAsia="仿宋" w:cs="仿宋"/>
          <w:color w:val="auto"/>
          <w:szCs w:val="21"/>
          <w:highlight w:val="none"/>
          <w:lang w:val="en-US" w:eastAsia="zh-CN"/>
        </w:rPr>
        <w:t>-61</w:t>
      </w: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lang w:val="en-US" w:eastAsia="zh-CN"/>
        </w:rPr>
        <w:t>,64</w:t>
      </w:r>
      <w:r>
        <w:rPr>
          <w:rFonts w:hint="eastAsia" w:ascii="仿宋" w:hAnsi="仿宋" w:cs="仿宋"/>
          <w:color w:val="auto"/>
          <w:szCs w:val="21"/>
          <w:highlight w:val="none"/>
          <w:lang w:val="en-US" w:eastAsia="zh-CN"/>
        </w:rPr>
        <w:t>0</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1</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3</w:t>
      </w:r>
      <w:r>
        <w:rPr>
          <w:rFonts w:hint="eastAsia" w:ascii="仿宋" w:hAnsi="仿宋" w:eastAsia="仿宋" w:cs="仿宋"/>
          <w:color w:val="auto"/>
          <w:szCs w:val="21"/>
          <w:highlight w:val="none"/>
          <w:lang w:val="en-US" w:eastAsia="zh-CN"/>
        </w:rPr>
        <w:t>,69</w:t>
      </w: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lang w:val="en-US" w:eastAsia="zh-CN"/>
        </w:rPr>
        <w:t>。</w:t>
      </w:r>
    </w:p>
    <w:p w14:paraId="39F05E28">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default" w:ascii="仿宋" w:hAnsi="仿宋" w:cs="仿宋"/>
          <w:color w:val="auto"/>
          <w:szCs w:val="21"/>
          <w:highlight w:val="none"/>
          <w:lang w:val="en-US" w:eastAsia="zh-CN"/>
        </w:rPr>
      </w:pPr>
      <w:r>
        <w:rPr>
          <w:rFonts w:hint="eastAsia" w:ascii="仿宋" w:hAnsi="仿宋" w:eastAsia="仿宋" w:cs="仿宋"/>
          <w:color w:val="auto"/>
          <w:szCs w:val="21"/>
          <w:highlight w:val="none"/>
          <w:lang w:val="en-US" w:eastAsia="zh-CN"/>
        </w:rPr>
        <w:t>如下产品序号所对应的产品质保期为1年：289-294,646。</w:t>
      </w:r>
    </w:p>
    <w:p w14:paraId="5EEBF4D3">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eastAsia"/>
          <w:highlight w:val="none"/>
          <w:lang w:val="en-US" w:eastAsia="zh-CN"/>
        </w:rPr>
      </w:pPr>
      <w:r>
        <w:rPr>
          <w:rFonts w:hint="eastAsia"/>
          <w:highlight w:val="none"/>
          <w:lang w:val="en-US" w:eastAsia="zh-CN"/>
        </w:rPr>
        <w:t>质保期内如所提供产品出现任何质量问题，供应商需提供免费的维修或更换服务。</w:t>
      </w:r>
    </w:p>
    <w:p w14:paraId="6EB104E1">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eastAsia"/>
          <w:highlight w:val="none"/>
          <w:lang w:val="en-US" w:eastAsia="zh-CN"/>
        </w:rPr>
      </w:pPr>
      <w:r>
        <w:rPr>
          <w:rFonts w:hint="eastAsia"/>
          <w:highlight w:val="none"/>
          <w:lang w:val="en-US" w:eastAsia="zh-CN"/>
        </w:rPr>
        <w:t>服务期间如采购人发现质量问题，及时处理并进行免费更换。</w:t>
      </w:r>
    </w:p>
    <w:p w14:paraId="6CDB0FD9">
      <w:pPr>
        <w:numPr>
          <w:ilvl w:val="0"/>
          <w:numId w:val="8"/>
        </w:numPr>
        <w:spacing w:line="360" w:lineRule="auto"/>
        <w:ind w:left="425" w:leftChars="0" w:hanging="425" w:firstLineChars="0"/>
        <w:rPr>
          <w:rFonts w:hint="eastAsia" w:ascii="仿宋" w:hAnsi="仿宋" w:eastAsia="仿宋" w:cs="仿宋"/>
          <w:sz w:val="21"/>
          <w:szCs w:val="21"/>
          <w:highlight w:val="none"/>
          <w:shd w:val="clear" w:color="auto" w:fill="auto"/>
          <w:lang w:val="en-US" w:eastAsia="zh-CN"/>
        </w:rPr>
      </w:pPr>
      <w:r>
        <w:rPr>
          <w:rFonts w:hint="eastAsia" w:ascii="仿宋" w:hAnsi="仿宋" w:eastAsia="仿宋" w:cs="仿宋"/>
          <w:sz w:val="21"/>
          <w:szCs w:val="21"/>
          <w:highlight w:val="none"/>
          <w:shd w:val="clear" w:color="auto" w:fill="auto"/>
          <w:lang w:val="en-US" w:eastAsia="zh-CN"/>
        </w:rPr>
        <w:t>★送货要求</w:t>
      </w:r>
    </w:p>
    <w:p w14:paraId="12C83C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20" w:firstLineChars="200"/>
        <w:jc w:val="left"/>
        <w:textAlignment w:val="auto"/>
        <w:rPr>
          <w:rFonts w:hint="eastAsia"/>
          <w:highlight w:val="none"/>
          <w:lang w:val="en-US" w:eastAsia="zh-CN"/>
        </w:rPr>
      </w:pPr>
      <w:r>
        <w:rPr>
          <w:rFonts w:hint="eastAsia" w:ascii="Times New Roman" w:hAnsi="Times New Roman" w:eastAsia="仿宋" w:cs="Times New Roman"/>
          <w:kern w:val="2"/>
          <w:sz w:val="21"/>
          <w:szCs w:val="24"/>
          <w:highlight w:val="none"/>
          <w:lang w:val="en-US" w:eastAsia="zh-CN" w:bidi="ar-SA"/>
        </w:rPr>
        <w:t>供应商要保证送货时间准时，将所有</w:t>
      </w:r>
      <w:r>
        <w:rPr>
          <w:rFonts w:hint="eastAsia" w:ascii="仿宋" w:hAnsi="仿宋" w:cs="仿宋"/>
          <w:szCs w:val="21"/>
          <w:highlight w:val="none"/>
          <w:lang w:val="en-US" w:eastAsia="zh-CN"/>
        </w:rPr>
        <w:t>货品</w:t>
      </w:r>
      <w:r>
        <w:rPr>
          <w:rFonts w:hint="eastAsia" w:ascii="Times New Roman" w:hAnsi="Times New Roman" w:eastAsia="仿宋" w:cs="Times New Roman"/>
          <w:kern w:val="2"/>
          <w:sz w:val="21"/>
          <w:szCs w:val="24"/>
          <w:highlight w:val="none"/>
          <w:lang w:val="en-US" w:eastAsia="zh-CN" w:bidi="ar-SA"/>
        </w:rPr>
        <w:t>送达指定地点。如临时通知采购任务，供应商必须供货及时，随叫随到。要求供应商统一配送，不得转包或二手送货。确保所供应的原材料的质量必须达到定量标准及相关要求。严格遵守货物采购索证索票制度，货真价实。</w:t>
      </w:r>
    </w:p>
    <w:p w14:paraId="6CA7ED96">
      <w:pPr>
        <w:numPr>
          <w:ilvl w:val="0"/>
          <w:numId w:val="8"/>
        </w:numPr>
        <w:spacing w:line="360" w:lineRule="auto"/>
        <w:ind w:left="425" w:leftChars="0" w:hanging="425" w:firstLineChars="0"/>
        <w:rPr>
          <w:rFonts w:hint="eastAsia" w:ascii="仿宋" w:hAnsi="仿宋" w:eastAsia="仿宋" w:cs="仿宋"/>
          <w:sz w:val="21"/>
          <w:szCs w:val="21"/>
          <w:highlight w:val="none"/>
          <w:shd w:val="clear" w:color="auto" w:fill="auto"/>
          <w:lang w:val="en-US" w:eastAsia="zh-CN"/>
        </w:rPr>
      </w:pPr>
      <w:r>
        <w:rPr>
          <w:rFonts w:hint="eastAsia" w:ascii="仿宋" w:hAnsi="仿宋" w:eastAsia="仿宋" w:cs="仿宋"/>
          <w:sz w:val="21"/>
          <w:szCs w:val="21"/>
          <w:highlight w:val="none"/>
          <w:shd w:val="clear" w:color="auto" w:fill="auto"/>
          <w:lang w:val="en-US" w:eastAsia="zh-CN"/>
        </w:rPr>
        <w:t xml:space="preserve">★采购产品清单 </w:t>
      </w:r>
    </w:p>
    <w:tbl>
      <w:tblPr>
        <w:tblStyle w:val="22"/>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7"/>
        <w:gridCol w:w="2455"/>
        <w:gridCol w:w="2068"/>
        <w:gridCol w:w="646"/>
        <w:gridCol w:w="1878"/>
      </w:tblGrid>
      <w:tr w14:paraId="6B031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2099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序号</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7A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商品名称</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B7C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规格</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8B2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单位</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8B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单价最高限价(元)</w:t>
            </w:r>
          </w:p>
        </w:tc>
      </w:tr>
      <w:tr w14:paraId="017C6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CCB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38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67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5米6孔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CB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D3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3B95B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BD43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52B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1A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5米8孔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69A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256B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87</w:t>
            </w:r>
          </w:p>
        </w:tc>
      </w:tr>
      <w:tr w14:paraId="55875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A1CA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4E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68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1.8米4孔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CDF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2C6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563D5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7553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1C7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BD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3米6孔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55A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6DBA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68</w:t>
            </w:r>
          </w:p>
        </w:tc>
      </w:tr>
      <w:tr w14:paraId="7AB7C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532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50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EE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3米8孔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1F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84B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7562A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8CAC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AC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26F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10米6孔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A4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EB3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88</w:t>
            </w:r>
          </w:p>
        </w:tc>
      </w:tr>
      <w:tr w14:paraId="0DFA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54D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F60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18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10米8孔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13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D51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96</w:t>
            </w:r>
          </w:p>
        </w:tc>
      </w:tr>
      <w:tr w14:paraId="52F8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F0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28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A3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5米4孔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04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42F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4E4CE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992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48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54B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3米4孔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2B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F474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34BB1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8B8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AA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C1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A8C9">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0AC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69308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EC1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5622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83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5米8孔</w:t>
            </w:r>
            <w:r>
              <w:rPr>
                <w:rFonts w:hint="eastAsia" w:ascii="仿宋" w:hAnsi="仿宋" w:eastAsia="仿宋" w:cs="仿宋"/>
                <w:color w:val="000000" w:themeColor="text1"/>
                <w:sz w:val="21"/>
                <w:szCs w:val="21"/>
                <w:highlight w:val="none"/>
                <w:lang w:val="en-US" w:eastAsia="zh-CN"/>
                <w14:textFill>
                  <w14:solidFill>
                    <w14:schemeClr w14:val="tx1"/>
                  </w14:solidFill>
                </w14:textFill>
              </w:rPr>
              <w:t>带漏电保护</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59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EC9A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r>
      <w:tr w14:paraId="4A795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E57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FE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电缆盘</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4E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F6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756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920</w:t>
            </w:r>
          </w:p>
        </w:tc>
      </w:tr>
      <w:tr w14:paraId="44ABB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4FD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05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电缆盘</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6F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02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7B38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780</w:t>
            </w:r>
          </w:p>
        </w:tc>
      </w:tr>
      <w:tr w14:paraId="75F98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4304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6C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29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CFA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B67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6D058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8AF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A5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插座</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5DCE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三相四级25A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DDC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7D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17102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A08D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CFC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3E6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三相四级25A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8D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F22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591FC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1A4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BD3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58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 32A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05A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4F50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w:t>
            </w:r>
          </w:p>
        </w:tc>
      </w:tr>
      <w:tr w14:paraId="0B940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C47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C7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F9E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 40A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96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C50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6879A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FAD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A3B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E36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 63A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8D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F12C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58</w:t>
            </w:r>
          </w:p>
        </w:tc>
      </w:tr>
      <w:tr w14:paraId="71908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735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8B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FE4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20A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AD7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F0C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r>
      <w:tr w14:paraId="3F31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BAC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C4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84C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32A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D7B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217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r>
      <w:tr w14:paraId="66CCC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521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82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EE54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40A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E5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9E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73</w:t>
            </w:r>
          </w:p>
        </w:tc>
      </w:tr>
      <w:tr w14:paraId="39319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FC5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B8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8D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60A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B92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68C8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0FF23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206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B3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01D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3P+N 20A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9A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F66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r>
      <w:tr w14:paraId="4B58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D96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130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17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3P+N 32A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9A2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2B9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r>
      <w:tr w14:paraId="2F7B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0D7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3F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85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3P+N 40A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E5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D11A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17BC6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A37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7AF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E94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3P+N 60A 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D37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92A4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3F4FC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6B6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2E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797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954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E1E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410</w:t>
            </w:r>
          </w:p>
        </w:tc>
      </w:tr>
      <w:tr w14:paraId="250EC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59D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99F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51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5B2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37C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550</w:t>
            </w:r>
          </w:p>
        </w:tc>
      </w:tr>
      <w:tr w14:paraId="32BD0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6DD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F7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C7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E73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4808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1200</w:t>
            </w:r>
          </w:p>
        </w:tc>
      </w:tr>
      <w:tr w14:paraId="1213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1D2A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CA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CDM3L漏电断路器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E7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25A-125A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6E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1C10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w:t>
            </w:r>
          </w:p>
        </w:tc>
      </w:tr>
      <w:tr w14:paraId="4A5C6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BE7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88B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CDM3L漏电断路器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CC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100A-160A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19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BD98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535</w:t>
            </w:r>
          </w:p>
        </w:tc>
      </w:tr>
      <w:tr w14:paraId="611F3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B900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F68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CDM3L漏电断路器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B47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125A-250A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ADC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DFC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545</w:t>
            </w:r>
          </w:p>
        </w:tc>
      </w:tr>
      <w:tr w14:paraId="031E7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3F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8C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CDM3L漏电断路器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639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250A-400A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DD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BEF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1080</w:t>
            </w:r>
          </w:p>
        </w:tc>
      </w:tr>
      <w:tr w14:paraId="5624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35F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8D6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CDM3L漏电断路器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B7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90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4CFF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2100</w:t>
            </w:r>
          </w:p>
        </w:tc>
      </w:tr>
      <w:tr w14:paraId="0642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496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FB07">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6C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16A-40A 30mA 2P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306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CE0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0D235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811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9EF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B6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63A 30mA 2P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FA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B18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6CCCC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9FC3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2A8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3FD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16A-40 30mA 3P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CB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130B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r>
      <w:tr w14:paraId="7D395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2AD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1694">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45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63A 30mA 3P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46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CA2E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143</w:t>
            </w:r>
          </w:p>
        </w:tc>
      </w:tr>
      <w:tr w14:paraId="68A17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6C8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6F3F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468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16A-40A 30mA 4P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7D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21B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w:t>
            </w:r>
          </w:p>
        </w:tc>
      </w:tr>
      <w:tr w14:paraId="3A7EC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882D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E2F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DZ15LE型漏电断路器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66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63A 100A 30mA 4P</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1CC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2FC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w:t>
            </w:r>
          </w:p>
        </w:tc>
      </w:tr>
      <w:tr w14:paraId="13AD2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5D7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82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55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100A-160A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C23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C1A3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440</w:t>
            </w:r>
          </w:p>
        </w:tc>
      </w:tr>
      <w:tr w14:paraId="78198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A38F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731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F4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160A-250A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B20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CD4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580</w:t>
            </w:r>
          </w:p>
        </w:tc>
      </w:tr>
      <w:tr w14:paraId="2AEE7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05C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747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DZ20L型漏电断路器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20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315A-400A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69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69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1250</w:t>
            </w:r>
          </w:p>
        </w:tc>
      </w:tr>
      <w:tr w14:paraId="0D552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854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1E3B">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D71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1P10A-32A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81E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1ED9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2C227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0E8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2B59">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3BB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1P40A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48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D9B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7F692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6E56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D494B">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26F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1P63A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F8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AF06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23D0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F8EC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AB4C">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AA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2P10A-32A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41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AEC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9A5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FFA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BA573">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58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2P40A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A3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6F9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23</w:t>
            </w:r>
          </w:p>
        </w:tc>
      </w:tr>
      <w:tr w14:paraId="2E2F5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B0A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8691">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5CA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2P63A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BF7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FB0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23</w:t>
            </w:r>
          </w:p>
        </w:tc>
      </w:tr>
      <w:tr w14:paraId="5ED25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24CC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1F5B">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CF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3P10A-32A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52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B9E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484D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A63B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050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2C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3P40A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DF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97D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AA40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2BD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DDE2F">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24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3P63A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5E6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523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AEB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059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872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DC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4P10A-32A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39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0FA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795C0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199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E8C67">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A9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4P40A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FCB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789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46</w:t>
            </w:r>
          </w:p>
        </w:tc>
      </w:tr>
      <w:tr w14:paraId="3F015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736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1B6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微型断路器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B37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D型 4P63A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3E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BED2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48</w:t>
            </w:r>
          </w:p>
        </w:tc>
      </w:tr>
      <w:tr w14:paraId="2D678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4E3F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D65C">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F1E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6A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74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0E7F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6C8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1317">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D69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1P80A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26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9C0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6DB7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AE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447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F7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1P100A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9F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D87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w:t>
            </w:r>
          </w:p>
        </w:tc>
      </w:tr>
      <w:tr w14:paraId="08553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004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89C75">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D7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1P125A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A0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133F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34</w:t>
            </w:r>
          </w:p>
        </w:tc>
      </w:tr>
      <w:tr w14:paraId="3D18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63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4E3E">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1C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84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34C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w:t>
            </w:r>
          </w:p>
        </w:tc>
      </w:tr>
      <w:tr w14:paraId="72BDA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DEF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11B2">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39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54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A67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15C75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8FF6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AC72">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9514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2P125A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F1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2B2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r>
      <w:tr w14:paraId="2CE82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021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78AEB">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32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C8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1BB3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07326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E05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33E23">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44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3P80A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D6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683E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2BED4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536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7D3E">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92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60E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AF1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0F642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20F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51C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76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2C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B16A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76</w:t>
            </w:r>
          </w:p>
        </w:tc>
      </w:tr>
      <w:tr w14:paraId="6178A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CEC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309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2E3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36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5ED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105</w:t>
            </w:r>
          </w:p>
        </w:tc>
      </w:tr>
      <w:tr w14:paraId="016B0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DA5C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C1C1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49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8D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9A7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r>
      <w:tr w14:paraId="19A2E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309F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767E">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DZ47-125大电流断路器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84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9D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32A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115</w:t>
            </w:r>
          </w:p>
        </w:tc>
      </w:tr>
      <w:tr w14:paraId="64A80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2B0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8101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D8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10A-63A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44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BD0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130</w:t>
            </w:r>
          </w:p>
        </w:tc>
      </w:tr>
      <w:tr w14:paraId="075C2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B68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32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93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20A-125A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290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92B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170</w:t>
            </w:r>
          </w:p>
        </w:tc>
      </w:tr>
      <w:tr w14:paraId="60D5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785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48D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39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100A-225A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FC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1F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40D91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B96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E1E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EFD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225A-400A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B6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5FB6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640</w:t>
            </w:r>
          </w:p>
        </w:tc>
      </w:tr>
      <w:tr w14:paraId="482C3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398E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E6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F1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400A-630A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7F7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EBE9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980</w:t>
            </w:r>
          </w:p>
        </w:tc>
      </w:tr>
      <w:tr w14:paraId="5F72A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E9DB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0D8A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F1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 40A-63A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A7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3D4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180</w:t>
            </w:r>
          </w:p>
        </w:tc>
      </w:tr>
      <w:tr w14:paraId="2DA9A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3016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5CB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57A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 63A-125A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99D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8E1B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235</w:t>
            </w:r>
          </w:p>
        </w:tc>
      </w:tr>
      <w:tr w14:paraId="26792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D7BF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F97C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195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 125A-225A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22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57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365</w:t>
            </w:r>
          </w:p>
        </w:tc>
      </w:tr>
      <w:tr w14:paraId="35BD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316E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71A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CDM1断路器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3E8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4P 225A-400A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0A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4DF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900</w:t>
            </w:r>
          </w:p>
        </w:tc>
      </w:tr>
      <w:tr w14:paraId="57914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6CB8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E6EC">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0C2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10A-63A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55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29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140</w:t>
            </w:r>
          </w:p>
        </w:tc>
      </w:tr>
      <w:tr w14:paraId="5DD9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450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C6A9">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D8B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10A-100A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4C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901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170</w:t>
            </w:r>
          </w:p>
        </w:tc>
      </w:tr>
      <w:tr w14:paraId="64683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82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137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378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16A-125A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4C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5523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170</w:t>
            </w:r>
          </w:p>
        </w:tc>
      </w:tr>
      <w:tr w14:paraId="40A52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419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557D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5E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100A-160A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7E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B29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245</w:t>
            </w:r>
          </w:p>
        </w:tc>
      </w:tr>
      <w:tr w14:paraId="7487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DE4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66A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B8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100A-250A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91D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9C6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270</w:t>
            </w:r>
          </w:p>
        </w:tc>
      </w:tr>
      <w:tr w14:paraId="3E22E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9F3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0F5A7">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38E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225-400A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22B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ACA4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w:t>
            </w:r>
          </w:p>
        </w:tc>
      </w:tr>
      <w:tr w14:paraId="6E4FE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1BE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7531">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CDM3型断路器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E4E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3P 400A-630A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F61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58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935</w:t>
            </w:r>
          </w:p>
        </w:tc>
      </w:tr>
      <w:tr w14:paraId="65339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3232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4C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DZ20Y型断路器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BFE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32A-100A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758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6FB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180</w:t>
            </w:r>
          </w:p>
        </w:tc>
      </w:tr>
      <w:tr w14:paraId="6C15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78F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F4D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DZ20Y型断路器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B3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125A-225A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FA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809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365</w:t>
            </w:r>
          </w:p>
        </w:tc>
      </w:tr>
      <w:tr w14:paraId="1C915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0BBD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0B99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DZ20Y型断路器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321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250A-400A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65E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8102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700</w:t>
            </w:r>
          </w:p>
        </w:tc>
      </w:tr>
      <w:tr w14:paraId="60BED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D39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BB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DZ20Y型断路器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12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500A 630A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CB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2E65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1100</w:t>
            </w:r>
          </w:p>
        </w:tc>
      </w:tr>
      <w:tr w14:paraId="05978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B9B7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18B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CB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0.25-0.4A 7-10A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8A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D3D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w:t>
            </w:r>
          </w:p>
        </w:tc>
      </w:tr>
      <w:tr w14:paraId="1E0CC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14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FD8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71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10-13A 13-18A 18-25A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E0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EE9A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2E541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243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5FB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84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23-32A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120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B99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5D1C6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D2F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0F3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DF7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B6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3D37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538F7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603A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941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EDD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38-50A 57-66A 48-57A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C0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C05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r>
      <w:tr w14:paraId="39A0B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D02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CD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JRS1热继电器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E7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60-80A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96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ABF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143AE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5FD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9F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3BC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0.4-0.63A 8-12.5A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D7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999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r>
      <w:tr w14:paraId="2E777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3BE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82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125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0.63-1A 16-25A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B3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D3C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r>
      <w:tr w14:paraId="77F4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CF3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DB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26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12.5-20A 25-36A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23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1B6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58</w:t>
            </w:r>
          </w:p>
        </w:tc>
      </w:tr>
      <w:tr w14:paraId="535CB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9800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4C0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430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25A -45A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0E8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BD3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2F225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0AC2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E82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F7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0.25-0.4A 50-63A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9D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1A3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09974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9AA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D67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JRS2热继电器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7D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16-25A 70-88A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B8D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81D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3A505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176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B7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JR36热继电器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E5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14-22A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56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7F4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53608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2EC2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3DF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JR36热继电器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033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80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F3E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1EA74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561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58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JR36热继电器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57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82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FD3D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18C57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6E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B83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中间继电器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94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62 -80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CE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5BA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r>
      <w:tr w14:paraId="2DDDD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732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CE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JSZ3A时间继电器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4D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5S/50S/5M/30M AC220V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3A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A0A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r>
      <w:tr w14:paraId="32791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496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89F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JSZ3A时间继电器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B75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10S/100S/10M/60M AC220V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0A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1810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5B0D7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02F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3666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JS14P时间继电器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DF2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9S/ 9.9S/ 999S/ 99M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2F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4D2C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r>
      <w:tr w14:paraId="01640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9D83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78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JS14P时间继电器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5258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 xml:space="preserve">999S </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0.1秒-999小时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A4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D5A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699CE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43D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DA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JS14P时间继电器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E0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0.1秒-99小时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D7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034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r>
      <w:tr w14:paraId="49BF8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91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CC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JS14P时间继电器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21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6-60S</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2E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EF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6EC35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B2A4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A12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相序保护继电器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98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3-G AC380V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61D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FE29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47</w:t>
            </w:r>
          </w:p>
        </w:tc>
      </w:tr>
      <w:tr w14:paraId="16F62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DBB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81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相序保护继电器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5C7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3-D AC380V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1B0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F9D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180FB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D90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97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时控开关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1C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KG316T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92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2E56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7135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6F5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DD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02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8EA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C5A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6A55E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647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D4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2C2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C4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B7A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5ACAB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7D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509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DBD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7C3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037B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w:t>
            </w:r>
          </w:p>
        </w:tc>
      </w:tr>
      <w:tr w14:paraId="6061A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436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535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245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EC2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F8EF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r>
      <w:tr w14:paraId="6616C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720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A1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66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DD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5D4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39D63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1729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D2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37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A20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2A5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170</w:t>
            </w:r>
          </w:p>
        </w:tc>
      </w:tr>
      <w:tr w14:paraId="3A1B1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13E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8BC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51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1D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AAD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180</w:t>
            </w:r>
          </w:p>
        </w:tc>
      </w:tr>
      <w:tr w14:paraId="12D65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62A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BC8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C1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0B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873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260</w:t>
            </w:r>
          </w:p>
        </w:tc>
      </w:tr>
      <w:tr w14:paraId="20409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6D4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99E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CDC10交流接触器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E3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28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97C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w:t>
            </w:r>
          </w:p>
        </w:tc>
      </w:tr>
      <w:tr w14:paraId="73D6E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B7DA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50B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CDC10交流接触器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E1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9A5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4135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320</w:t>
            </w:r>
          </w:p>
        </w:tc>
      </w:tr>
      <w:tr w14:paraId="17DEC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BA6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CD8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CDC10交流接触器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E63F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5C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7A6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520</w:t>
            </w:r>
          </w:p>
        </w:tc>
      </w:tr>
      <w:tr w14:paraId="762D7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4CA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7E50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CDC10交流接触器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9D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EB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1BA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735</w:t>
            </w:r>
          </w:p>
        </w:tc>
      </w:tr>
      <w:tr w14:paraId="6528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DC6E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FC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065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42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490A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w:t>
            </w:r>
          </w:p>
        </w:tc>
      </w:tr>
      <w:tr w14:paraId="4D30F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51D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A5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259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8B8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E57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330</w:t>
            </w:r>
          </w:p>
        </w:tc>
      </w:tr>
      <w:tr w14:paraId="05A83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C2D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A2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FF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01D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6DE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420</w:t>
            </w:r>
          </w:p>
        </w:tc>
      </w:tr>
      <w:tr w14:paraId="41A2D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741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0A4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FD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92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570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700</w:t>
            </w:r>
          </w:p>
        </w:tc>
      </w:tr>
      <w:tr w14:paraId="1FFFE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9183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11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46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C0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2A8A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1280</w:t>
            </w:r>
          </w:p>
        </w:tc>
      </w:tr>
      <w:tr w14:paraId="5A30A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922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2FF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CJ20交流接触器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6A41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37A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4A61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1700</w:t>
            </w:r>
          </w:p>
        </w:tc>
      </w:tr>
      <w:tr w14:paraId="3C516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E2D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400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变压器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CE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100KV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2F4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3D9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0EC79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48A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BFA49">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单相电子式电能表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E7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1.5（6）A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69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8C7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w:t>
            </w:r>
          </w:p>
        </w:tc>
      </w:tr>
      <w:tr w14:paraId="659F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9969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CE24">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单相电子式电能表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332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10（40）A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38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FDB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07AF8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B37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40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三相电子式电能表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05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3*30(100)A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AA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B46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r>
      <w:tr w14:paraId="3AFD6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44C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4BA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稳压器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43DD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5K</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98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074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980</w:t>
            </w:r>
          </w:p>
        </w:tc>
      </w:tr>
      <w:tr w14:paraId="3E781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684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12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D9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B5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B43C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5442B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57CE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6F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A0F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C1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ED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r>
      <w:tr w14:paraId="0FBF3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62B6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C1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35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A1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DA2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7A886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5D0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612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F3E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64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9CF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r>
      <w:tr w14:paraId="1ACEA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03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36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22F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98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00DB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r>
      <w:tr w14:paraId="4C118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98E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10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26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12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E50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140</w:t>
            </w:r>
          </w:p>
        </w:tc>
      </w:tr>
      <w:tr w14:paraId="3FBFA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8A48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14E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7B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23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F88C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155</w:t>
            </w:r>
          </w:p>
        </w:tc>
      </w:tr>
      <w:tr w14:paraId="0998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085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8E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69A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32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6E4A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w:t>
            </w:r>
          </w:p>
        </w:tc>
      </w:tr>
      <w:tr w14:paraId="22EBC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575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CD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70C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40/50/20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23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C9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240</w:t>
            </w:r>
          </w:p>
        </w:tc>
      </w:tr>
      <w:tr w14:paraId="11630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6DF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03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7D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50/60/25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782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C1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360</w:t>
            </w:r>
          </w:p>
        </w:tc>
      </w:tr>
      <w:tr w14:paraId="7AC44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C053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81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照明配电箱</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85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80/60/20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2D4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F4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550</w:t>
            </w:r>
          </w:p>
        </w:tc>
      </w:tr>
      <w:tr w14:paraId="4AA0A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EAF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5F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按钮开关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E2E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11D 220V氖灯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D0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EF2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24100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64D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74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98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3*150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533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F5B2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3421B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B3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65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4B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69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E56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20081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0BE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AB3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5B1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FE7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EF48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D826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C89D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57A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46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AB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485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18B99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3B1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D3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F5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83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EABB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4895C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A63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EF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F2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8*400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15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7F26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2F3C6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4D4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105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扎带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101C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4CA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F9A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2F5F6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4D5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5E3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C1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591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D09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69EAA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EF6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B8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4D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DT240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76C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91A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r>
      <w:tr w14:paraId="04DA6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6CF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905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00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DT185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228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397D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0357E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AAB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02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CA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DT150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E0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5BD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2E07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ACF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26F2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787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DT120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7A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407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5CC35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450D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31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9D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DT95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7C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F36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5512A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12F1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BF3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FF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DT70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DE6F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598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7D567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A81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923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74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A14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AC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6F99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34A0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5D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D1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DT35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17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236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r>
      <w:tr w14:paraId="76001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FC11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CA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D63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3FF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0D2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75CE8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42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DDF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FE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DT16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570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C1A2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34DE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4D4A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1D0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52B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DT10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72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B1A6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78AF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24C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7E6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86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开口100A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75C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1ACA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14369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0723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5E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2FB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开口150A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47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2A1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325F0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0E2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7FD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00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开口200A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2C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33C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73BD5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C50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EE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E28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开口300A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71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7EE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w:t>
            </w:r>
          </w:p>
        </w:tc>
      </w:tr>
      <w:tr w14:paraId="6526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9C8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99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铜鼻子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72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开口400A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23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F74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91E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D0F9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E7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验电笔</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C7C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10KV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77E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F96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5FB9C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8EB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84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3D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553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2CE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0.8</w:t>
            </w:r>
          </w:p>
        </w:tc>
      </w:tr>
      <w:tr w14:paraId="6983C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17C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68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11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51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4C31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0.9</w:t>
            </w:r>
          </w:p>
        </w:tc>
      </w:tr>
      <w:tr w14:paraId="5FCAE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45B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1B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FB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60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F76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534A3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F9B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41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2A4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89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0988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5F174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016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9E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EF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AA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1498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3EADB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2A8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CC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6D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13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116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407CD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E6A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43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DE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FB8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E8A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64B06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653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255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AD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D1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8E1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5188F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8F7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4B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D3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92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B36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75890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62E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836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40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48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062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6C447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268F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B86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F4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99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CC4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5AC2D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EC6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EF3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热缩终端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E3E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22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F48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w:t>
            </w:r>
          </w:p>
        </w:tc>
      </w:tr>
      <w:tr w14:paraId="5867C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93B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81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E0A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D3F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B58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794E4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B93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A2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0F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21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C83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3528B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683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64D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5C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FB2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FDF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57FDC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3996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E976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2E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2B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B958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428F7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0F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867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CAD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03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E0D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58DFD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490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42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F4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F49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3C43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01AC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15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B8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96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900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108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003C9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06B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33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热缩中间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96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EA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62C4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6E0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773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7AE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9B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一开</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4A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B53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3F547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25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B2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76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二开</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E84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52D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5E5A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D49D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92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2D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三开</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13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B01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393FD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2DA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4B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09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四开</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FF0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48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1F206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78D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200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FEF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一开双控</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D2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667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525A6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2CB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0E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AD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双开双控</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87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D73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w:t>
            </w:r>
          </w:p>
        </w:tc>
      </w:tr>
      <w:tr w14:paraId="7F167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75B6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9A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9D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三开双控</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14B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204B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3CD0D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04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2E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612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E9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754A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2F693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DCC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00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墙壁开关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37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一开五孔</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4C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00A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4CB37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8C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BC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F3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BV2.5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46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5430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26975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2621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9E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F52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BV4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999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35BC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64C1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08F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072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C8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BV6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96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52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75409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9F9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84C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5C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BV10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B99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3A7C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77C2F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036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16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35F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YJV3*1.5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17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9F5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5087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CAB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2B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w:t>
            </w:r>
            <w:r>
              <w:rPr>
                <w:rFonts w:hint="eastAsia" w:ascii="仿宋" w:hAnsi="仿宋" w:cs="仿宋"/>
                <w:i w:val="0"/>
                <w:iCs w:val="0"/>
                <w:color w:val="000000" w:themeColor="text1"/>
                <w:kern w:val="0"/>
                <w:sz w:val="21"/>
                <w:szCs w:val="21"/>
                <w:highlight w:val="none"/>
                <w:u w:val="none"/>
                <w:lang w:val="en-US" w:eastAsia="zh-CN" w:bidi="ar"/>
                <w14:textFill>
                  <w14:solidFill>
                    <w14:schemeClr w14:val="tx1"/>
                  </w14:solidFill>
                </w14:textFill>
              </w:rPr>
              <w:t>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1E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YJV3*2.5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E9C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7C33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29BA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56A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C0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19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34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A37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33FF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104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E3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5D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YJV3*6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952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C92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6B0EB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D84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7B92">
            <w:pPr>
              <w:keepNext w:val="0"/>
              <w:keepLines w:val="0"/>
              <w:widowControl/>
              <w:suppressLineNumbers w:val="0"/>
              <w:jc w:val="left"/>
              <w:textAlignment w:val="center"/>
              <w:rPr>
                <w:rFonts w:hint="default"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w:t>
            </w:r>
            <w:r>
              <w:rPr>
                <w:rFonts w:hint="eastAsia" w:ascii="仿宋" w:hAnsi="仿宋" w:cs="仿宋"/>
                <w:i w:val="0"/>
                <w:iCs w:val="0"/>
                <w:color w:val="000000" w:themeColor="text1"/>
                <w:kern w:val="0"/>
                <w:sz w:val="21"/>
                <w:szCs w:val="21"/>
                <w:highlight w:val="none"/>
                <w:u w:val="none"/>
                <w:lang w:val="en-US" w:eastAsia="zh-CN" w:bidi="ar"/>
                <w14:textFill>
                  <w14:solidFill>
                    <w14:schemeClr w14:val="tx1"/>
                  </w14:solidFill>
                </w14:textFill>
              </w:rPr>
              <w:t>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B9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YJV3*6+1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D77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9835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t>
            </w:r>
          </w:p>
        </w:tc>
      </w:tr>
      <w:tr w14:paraId="36FBC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057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5B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4F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YIV3*10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C0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E1D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6EDAD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14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93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3B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YJV5*4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E55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E93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r>
      <w:tr w14:paraId="13FD4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A5E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274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F2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YJV5*6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F10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18E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w:t>
            </w:r>
          </w:p>
        </w:tc>
      </w:tr>
      <w:tr w14:paraId="2DF8E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3735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A75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A1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YJV5*10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A9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2D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01A9E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80C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A9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A21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YJV5*16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BE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EE4E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62</w:t>
            </w:r>
          </w:p>
        </w:tc>
      </w:tr>
      <w:tr w14:paraId="20CE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245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2F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D1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YJV5*25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CB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841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766F9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B03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92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护套线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ABD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59F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10B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3A1EA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D82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61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护套线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DF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44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3D6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1A5D0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F12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C4F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护套线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88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09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ADC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04C59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51A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28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橡套电缆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7F5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07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CE7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7650A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549F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0C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橡套电缆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2E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BB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05C2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w:t>
            </w:r>
          </w:p>
        </w:tc>
      </w:tr>
      <w:tr w14:paraId="3919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D7D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15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橡套电缆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949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84A1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BA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w:t>
            </w:r>
          </w:p>
        </w:tc>
      </w:tr>
      <w:tr w14:paraId="5121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BA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B38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绞织线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0452">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0E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43FE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5F17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90E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BB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玻璃胶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33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透明瓷白</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7D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E8F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1C562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B02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CE6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发泡胶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BA8F9">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AC6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0304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7E353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411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20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明盒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4CE5">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473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F510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08FA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C658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C5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线槽</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CD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482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1559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7DF3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CB9F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B4A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线槽</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1E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2C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22D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14D3E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2B8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5E9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线槽</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705C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17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910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69012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B70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A62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线槽</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19A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75C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686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6CA1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BB3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04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声光控感应灯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EA33">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C5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069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F789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93D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B3B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平板吸顶灯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CD8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24V600mm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353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D42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583A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0A09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B7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工矿灯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2C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F7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1D4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658C2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599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54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防爆灯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E9E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直管</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29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51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2F621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314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AC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工矿灯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8C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92E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4E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220</w:t>
            </w:r>
          </w:p>
        </w:tc>
      </w:tr>
      <w:tr w14:paraId="40E8B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C0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46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吸顶灯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14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0A0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7AB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36E4A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A61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FD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吸顶灯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38E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21W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9BD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4BD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29CFB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61B8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7F8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吸顶灯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13E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防尘防潮</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FA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6D0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w:t>
            </w:r>
          </w:p>
        </w:tc>
      </w:tr>
      <w:tr w14:paraId="4D776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9CB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51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头灯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48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F0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ACF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33AC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042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21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圆柱型灯泡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38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BA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0886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1056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D2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EF6A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圆柱型灯泡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4A5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F3D4">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7531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3F3B1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692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BB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圆柱型灯泡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6D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8CDB">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0A1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5E09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77A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B1B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圆柱型灯泡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98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B01E6">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8F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27A34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319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1F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4E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300*300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15D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F4F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42E2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543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8B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E7F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300*600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4F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A8E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309C6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40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AF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9B6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600*600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12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C426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2FD1F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759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F16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A95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300*1200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2C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E7B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21871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100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F3C5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平板灯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E4A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600*1200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9E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02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3D5EA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45A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50A8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筒灯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6FFC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AB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5531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7D7F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FB7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C0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筒灯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15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CA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494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C4AC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C417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2B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筒灯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33D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超薄直发光125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730C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B5D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0A23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B2E9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81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筒灯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A4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4寸大功率</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7F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AAC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6657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94C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6B4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筒灯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A50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6寸大功率</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439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2D8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124DC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0A2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45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投光灯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01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860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盏</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BB82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w:t>
            </w:r>
          </w:p>
        </w:tc>
      </w:tr>
      <w:tr w14:paraId="27B79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A1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8AC9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灯贴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5DB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9C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13A9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48</w:t>
            </w:r>
          </w:p>
        </w:tc>
      </w:tr>
      <w:tr w14:paraId="6F941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BBBE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1B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麻花钻头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2C5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12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F6A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3A89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9AA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D1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麻花钻头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B3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9BD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AC0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5AAB5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F8F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90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麻花钻头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0B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FF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30F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r>
      <w:tr w14:paraId="6E957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586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C6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麻花钻头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E2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EBB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A0D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60B7A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4B38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A09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BF5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D5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C1F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43308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5BA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DD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DF9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ED5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0B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01D93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E47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F9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麻花钻头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81D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E8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6CC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35B2E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C4F3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10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1E59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6㎜*150㎜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30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2B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r>
      <w:tr w14:paraId="7987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657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26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8F0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10㎜*160㎜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6C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71B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1F673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1EB7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79C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FA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ACC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4AB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4CF7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CEC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A3F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62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497F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93B9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467A8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28E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0A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09D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00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958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046BF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0E3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22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电锤钻头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63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B6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8C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42BAB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C1A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F3B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钳子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AF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钢丝钳8寸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0B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054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253AB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BB2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18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钳子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055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尖嘴钳6寸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32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1D0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79E09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346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55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钳子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D2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偏口钳7寸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EAC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F18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62FC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6167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48B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螺丝刀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71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两用</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59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0F0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6E637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483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13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高压胶布</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B87B3">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CB5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D4D2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215B3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DB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85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黑胶布</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06C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D5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7ED8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7A8E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C0E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19E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防水胶布</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37C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846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D78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7ACA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3A7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AA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管道式换气扇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88116">
            <w:pPr>
              <w:pStyle w:val="9"/>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24F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9423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130</w:t>
            </w:r>
          </w:p>
        </w:tc>
      </w:tr>
      <w:tr w14:paraId="3F029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E375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494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集成吊顶换气扇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A6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9BC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97F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46A61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261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013B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自攻钉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F6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16㎜-85㎜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44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E3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21CC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C18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751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钻尾钉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486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E3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169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33</w:t>
            </w:r>
          </w:p>
        </w:tc>
      </w:tr>
      <w:tr w14:paraId="2D9AC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4F3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51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枪钉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67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1010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C0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FC67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5496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4E7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6C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万向轮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A1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40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C8B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51E2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671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9C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万向轮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82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B6E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D7E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1CE1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FDE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00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万向轮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27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0B2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866E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7E68D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011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26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万向轮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D4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B6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5622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r>
      <w:tr w14:paraId="6CA39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20C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AB7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卷尺 防摔</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5F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18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7CE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22.5</w:t>
            </w:r>
          </w:p>
        </w:tc>
      </w:tr>
      <w:tr w14:paraId="507E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F4A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71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污水泵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39A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 2.2KW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BA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7EE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1500</w:t>
            </w:r>
          </w:p>
        </w:tc>
      </w:tr>
      <w:tr w14:paraId="6AC59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873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74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污水泵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75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 4KW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0A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060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2100</w:t>
            </w:r>
          </w:p>
        </w:tc>
      </w:tr>
      <w:tr w14:paraId="408C1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6D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EC7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污水泵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27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3寸 2.2KW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ED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EEDA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1500</w:t>
            </w:r>
          </w:p>
        </w:tc>
      </w:tr>
      <w:tr w14:paraId="18FE0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35E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DB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切割泵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4F5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6寸 11KW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78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A01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7650</w:t>
            </w:r>
          </w:p>
        </w:tc>
      </w:tr>
      <w:tr w14:paraId="336CF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E20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FC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污水泵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6A8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 1.5KW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3D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8FD4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660</w:t>
            </w:r>
          </w:p>
        </w:tc>
      </w:tr>
      <w:tr w14:paraId="4E078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81C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55F4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循环泵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DD3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 xml:space="preserve">1寸 1.1KW </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4F6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7CB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880</w:t>
            </w:r>
          </w:p>
        </w:tc>
      </w:tr>
      <w:tr w14:paraId="446CB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548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74D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轴承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3E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UP206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2C0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9A4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7F18F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4F7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28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轴承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56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ZR202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F9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41AC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45200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2A0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79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轴承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02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6202RZ</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D912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A642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2B8CC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F179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229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拉铆钉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A9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4*13/千件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76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A5AF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8591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1A6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12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螺栓松动剂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F10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400ML</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67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B57C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0C99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938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D0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E0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B2184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36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8E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70D6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2A1F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B31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A3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B2769</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AC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48A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w:t>
            </w:r>
          </w:p>
        </w:tc>
      </w:tr>
      <w:tr w14:paraId="56BA0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E72E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CA5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D3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B2691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BF1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EF4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3DE0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937E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96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DC8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A2388</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BF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E5F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34C0E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A81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770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CA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A3150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89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397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5DB7A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B06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D2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AD6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A1041 107LID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84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201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9B87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9E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1D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三角带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C0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A3150 Li3183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65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8B45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730D3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4B8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20B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工具包</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5A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皮</w:t>
            </w:r>
            <w:r>
              <w:rPr>
                <w:rFonts w:hint="eastAsia" w:ascii="仿宋" w:hAnsi="仿宋" w:eastAsia="仿宋" w:cs="仿宋"/>
                <w:color w:val="000000" w:themeColor="text1"/>
                <w:sz w:val="21"/>
                <w:szCs w:val="21"/>
                <w:highlight w:val="none"/>
                <w:lang w:val="en-US" w:eastAsia="zh-CN"/>
                <w14:textFill>
                  <w14:solidFill>
                    <w14:schemeClr w14:val="tx1"/>
                  </w14:solidFill>
                </w14:textFill>
              </w:rPr>
              <w:t>面材质</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CE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229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F7CB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6FC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F6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黄油</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AF67">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FDD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CA4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7A99D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26A3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EE8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活接垫</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8E5B">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055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8B2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4C2F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D453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20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切片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86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997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5EDF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11DF0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5A1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17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切片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1BB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68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2A6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45538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EA8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B5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磨片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6F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92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E0E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7E6AE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DDC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25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钢丝刷</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E3A0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100*22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7F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3595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2EFD4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DEF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2D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钢丝刷</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3EA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125*22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93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EEC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26999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3BB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989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理石刀片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36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110*22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DA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B77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38EE1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383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B6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混凝土切片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77F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110*22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9E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7B59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4C9B2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07D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CD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内六角扳手</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53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17件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82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A4E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0672F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B91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4F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活动扳手</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AA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1D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3F3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6DFBA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1441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75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活动扳手</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DCB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9E0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F94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0C281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154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1C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线手套</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EF5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五指</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B01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DD0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10031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03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C7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胶手套</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C7B5">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五指</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1D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CBA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4F1D2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3BD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F5C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绝缘手套</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F01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10KV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36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006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43063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867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FC6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绝缘手套</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B91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 xml:space="preserve">20KV </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A3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副</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9BD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68C02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9E6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EF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铜接头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64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69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264E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28E8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E7B7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67A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3F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A5A0">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535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4BAE8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F7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64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电烙铁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88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8BF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CC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58DB0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B62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17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电烙铁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52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AC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7B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r>
      <w:tr w14:paraId="4CC79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324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DCBC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白钢角码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DF6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30*30㎜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15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DA13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0.7</w:t>
            </w:r>
          </w:p>
        </w:tc>
      </w:tr>
      <w:tr w14:paraId="18F8B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9BC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CD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手喷漆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5B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25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74A7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0DCD5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0606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4B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自喷漆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DEC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镀铬银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F8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B11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1E160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205B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C4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大力胶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5D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500ML</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FBC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1FC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4941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B1F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991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码钉枪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FD2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1022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9DD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9C3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48015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CA9E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7C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F4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40F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A4B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6214E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30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17A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49C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96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37E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6B0EA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5A49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E1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7D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82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9C7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2CBA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F7C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2BE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3B3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DE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4CAB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693AC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A6E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791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3B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AC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BCC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7BA8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294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1E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DB5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9E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130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4E804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182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C3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03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15D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DC5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r>
      <w:tr w14:paraId="3361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1BE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22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E4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24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24F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4E198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697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FF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2F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AC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01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6B081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87C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96F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DD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36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BBD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w:t>
            </w:r>
          </w:p>
        </w:tc>
      </w:tr>
      <w:tr w14:paraId="4F9FC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152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7F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冲压人字梯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57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2米绝缘</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AD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675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650</w:t>
            </w:r>
          </w:p>
        </w:tc>
      </w:tr>
      <w:tr w14:paraId="52BEF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36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9D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内胎</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DC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400-8</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01C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12C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5B07A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72C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4E1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推车内胎</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6A0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2.5/17</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CE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597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4C1EB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C4A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F4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角阀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B96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354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CA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E19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9C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F8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角阀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379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EBFB">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4654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461B0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DDE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C2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截止阀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57A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2寸白钢</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276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1C3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270</w:t>
            </w:r>
          </w:p>
        </w:tc>
      </w:tr>
      <w:tr w14:paraId="09305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8D1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60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截止阀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923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0C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EA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7DDCD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6EF0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6A1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70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BED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BC9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34178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C95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25EC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77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ED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18A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w:t>
            </w:r>
          </w:p>
        </w:tc>
      </w:tr>
      <w:tr w14:paraId="494B0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F0F1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8D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627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35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5C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7542B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9A8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90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AD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B1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A994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17B68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AB0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45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E9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419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9B6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0AB3A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F02F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B9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C84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69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179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8CF0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4FA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AA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浮球阀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F1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5B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1C2E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140</w:t>
            </w:r>
          </w:p>
        </w:tc>
      </w:tr>
      <w:tr w14:paraId="5B58F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80AB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ED26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浮球阀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C5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5A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F20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425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FC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55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小便器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8D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718B</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210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7520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890</w:t>
            </w:r>
          </w:p>
        </w:tc>
      </w:tr>
      <w:tr w14:paraId="7BFFA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BF6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B1F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小便器挂件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C73C">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8D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BA4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4EA90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BE3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8D1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挂式小便器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B0B32">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30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857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220</w:t>
            </w:r>
          </w:p>
        </w:tc>
      </w:tr>
      <w:tr w14:paraId="1F1ED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72E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4B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座便盖</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7F5F">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29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376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20F73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D29A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0C9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座便盖</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F3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加大</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F9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57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7A814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DD4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04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座便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3C89C">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AAC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996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610</w:t>
            </w:r>
          </w:p>
        </w:tc>
      </w:tr>
      <w:tr w14:paraId="3D778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516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059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小便器下水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B6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铜S弯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9FAF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054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59AE2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8BC7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707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洁具</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32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坐便</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D7B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6AFC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3E51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61FB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0E6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71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冷热</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A0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3E49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220</w:t>
            </w:r>
          </w:p>
        </w:tc>
      </w:tr>
      <w:tr w14:paraId="3867B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B647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B6F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1A0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加长高脖</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2D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BFB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r>
      <w:tr w14:paraId="2909F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030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6A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开水器水龙头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7F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加长加厚</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56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31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2A37C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1F3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25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开水器水龙头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98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标准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AC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E74F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3A324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BCD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3F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加长水龙头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C341">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38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59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707FB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941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1D2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抽拉水龙头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EA4E">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7C1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130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0AF40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41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BE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软连接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71A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66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DEC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7C488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2B8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07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白钢软连接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A1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DN80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FC8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7A6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w:t>
            </w:r>
          </w:p>
        </w:tc>
      </w:tr>
      <w:tr w14:paraId="507A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59D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DC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软连接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60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08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3D1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5C91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2AB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0263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手持花洒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1A33">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81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B46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50E7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889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341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花洒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44E5">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F6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798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420</w:t>
            </w:r>
          </w:p>
        </w:tc>
      </w:tr>
      <w:tr w14:paraId="6FE24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40A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A4A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电加热管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76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380V3KW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D9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60E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19DD2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7F7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B4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电加热管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44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380V4KW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0F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A12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4FB2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77A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24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电加热管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5A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220V3KW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6A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C66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128F6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5A1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F6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推车外胎</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9F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2.5/17</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6B4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462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1B3B9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745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7B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角磨机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AE5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A1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7D8F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w:t>
            </w:r>
          </w:p>
        </w:tc>
      </w:tr>
      <w:tr w14:paraId="4957D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F7FF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4E0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短丝</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2E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93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C91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6FA3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B8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E4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F6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7582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DD7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15FA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0DF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8F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长丝</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0A5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E8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9C0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58DEE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A32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E7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美工刀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AD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16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DF51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76ABC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C8C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B9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刀片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9BD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F95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C82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31EEA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C6B2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35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胶板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88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绝缘10KV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040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平方米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EFF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7C34F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D34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C1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PPR剪刀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F0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32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E8C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4184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585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2D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剪刀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8D09">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16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87E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7A15F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C1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198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万用表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D1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数字</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805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B4E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700</w:t>
            </w:r>
          </w:p>
        </w:tc>
      </w:tr>
      <w:tr w14:paraId="43439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58E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2B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万用表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01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指针</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B8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EA0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r>
      <w:tr w14:paraId="40DC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A62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E72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温湿度表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8DE7">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E5A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E42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11954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719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15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水表垫</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7F6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CAF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1813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6EA0B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6E5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CF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水表垫</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69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3B8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F64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07060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C51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07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水表垫</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E1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BF2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13B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1C838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E7D1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7F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法兰片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3B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49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0AD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79EB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997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29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法兰片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F61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DN80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751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49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595B8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A28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854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法兰片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DE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BB6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24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35ADE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E7EC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20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法兰片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2E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80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7A01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588CA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BA3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21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丝堵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6E0B">
            <w:pP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B7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F0C1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75446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693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8F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生料带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17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A5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7F6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12DA9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F37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E2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胶枪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8AE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2D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6AF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1BC05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321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BA5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增强管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A0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5C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2C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260</w:t>
            </w:r>
          </w:p>
        </w:tc>
      </w:tr>
      <w:tr w14:paraId="10F03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370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364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增强管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3D6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1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84A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w:t>
            </w:r>
          </w:p>
        </w:tc>
      </w:tr>
      <w:tr w14:paraId="44C77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A5E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1D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增强管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CF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95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F007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23066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2A00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4D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12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5D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ED5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2FF4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ACA6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B8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FE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8DC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B7F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4908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AF3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12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73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D21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73A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71A75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4E9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48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E7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E4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D4E8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0A25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832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D56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F6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1B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583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641EA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941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06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金属软管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F93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78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BC7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1794C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A7C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77B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自动排气阀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83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FE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C95D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04BD1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64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F2F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自动排气阀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2D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858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6F5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352A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CE3C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8B1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白钢链</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C8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73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476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1426B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174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D90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挂锁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E3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50㎜，铜</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047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17E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4B87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069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27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挂锁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39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AF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775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44D5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D1F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52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链锁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544E">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A24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1B9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3050B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F8F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37A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U型叉锁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292C3">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75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AE7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0C4B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481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2CB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透明胶带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B4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eastAsia="zh-CN" w:bidi="ar"/>
                <w14:textFill>
                  <w14:solidFill>
                    <w14:schemeClr w14:val="tx1"/>
                  </w14:solidFill>
                </w14:textFill>
              </w:rPr>
              <w:t>8cm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27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201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1F05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5A2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B86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透明胶带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FF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eastAsia="zh-CN" w:bidi="ar"/>
                <w14:textFill>
                  <w14:solidFill>
                    <w14:schemeClr w14:val="tx1"/>
                  </w14:solidFill>
                </w14:textFill>
              </w:rPr>
              <w:t>6cm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C93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E57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24B21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E82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30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水泵钳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777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368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579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6E8B9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08A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70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E0B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854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9BD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376A8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00C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59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B91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81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B22C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29DF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142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A7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6C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F9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440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4CD8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CAC4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6A2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4C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4F20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EA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23213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56A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E88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23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3F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722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0DA91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C46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20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9B0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9B4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51F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7594F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F712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0B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6C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44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CAF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44892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98F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638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160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E9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8535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13207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D90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B0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F31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3C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B39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16AC2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4BE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B1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345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54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2AD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724BA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DB3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01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70F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B2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09A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4118F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26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AE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960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50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85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2A94E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BA8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4A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7B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B6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62F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369CA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24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D1F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D9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C2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B90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0985A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2E25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C4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AD6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B93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203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407F6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5B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2E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83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938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19C4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64E57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406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6D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4B6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1A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678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05DB7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BA9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F1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58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23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6C0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r>
      <w:tr w14:paraId="5F2EB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2CF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07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EF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D2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073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04FAF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B2D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2CD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0A9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FA5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DE1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267F2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9F47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40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9B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370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7A8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110F2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CB3F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74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29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04E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3CA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7FFD9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B43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507E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45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CB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E9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2C7B7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BA8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E2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43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1A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ED5E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781BF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1E5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C7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444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5F8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D98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67E13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8E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BB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A3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699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408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523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79C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F4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D4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9DF1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B84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6409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23E1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3B9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F5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F6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519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993C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C2C5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709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D3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2F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1C2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3E73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5070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08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PPR异径弯头90°</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2B1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28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70D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3EFCE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5A5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19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DD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20*45°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04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F4E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1AF5C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D9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C3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0D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25*45°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A6D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3EAE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2CD09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FC0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0BB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BE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32*45°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15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D99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r>
      <w:tr w14:paraId="49778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115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9E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C2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40*45°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F9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C01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BEC8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D0B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78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987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50*45°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54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D3E5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58D2B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3D2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70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EB7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13F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B552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53C15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924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7D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41B0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20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2D5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236F6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B1B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C42B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EF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4BA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F12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7CB8D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B180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63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70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13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830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3417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687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5F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PPR等径弯头45°</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35B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D8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4774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330E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156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CE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4E4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69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F70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64BCF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53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1B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A2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9B5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8E5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19DC1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A62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90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83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CD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DE0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5B606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0F2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D69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8C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EF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23D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r>
      <w:tr w14:paraId="07D48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7D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2F0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0C4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ED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DB2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r>
      <w:tr w14:paraId="58194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079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66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8A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BBD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874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46E81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94A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E4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43C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96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99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r>
      <w:tr w14:paraId="2A850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EF5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58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76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D29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0A1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26E25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C40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42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6BEA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648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5BB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740AA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44EA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03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B8C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F2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9ED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1B875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6C7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17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863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14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DA5F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6F3D3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80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5A4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3C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20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A63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0B992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0C4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161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54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34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B37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44</w:t>
            </w:r>
          </w:p>
        </w:tc>
      </w:tr>
      <w:tr w14:paraId="475D8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171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C3A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67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90C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C80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4B080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233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DC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5A8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4A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021C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4E4A2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427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FC2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C015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7952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EA9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62C4F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89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EC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33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B8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B3E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62E10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7EF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01A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70F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DC44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0B9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6BD8B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96D1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6F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2A4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C8E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661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026B5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C97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14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PPR内牙三通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764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DF5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FD7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241FF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83D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04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584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20㎜*2.8</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A5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5A3E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23C2C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75C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4B0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BB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930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03CB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7DA8A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392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F80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28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32*4.4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3B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7C4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12DA1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9A89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05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A7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40*5.5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B30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B18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2A10D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2C7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3D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FA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50*6.9</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64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8ED5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179B2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FADE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2A8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B0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63*8.6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34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96B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71A4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FA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F4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31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E8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6AE6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1C432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553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B8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0F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54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12E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79791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53C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1E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39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80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302B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79B72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E816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B72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D30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26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66F8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54152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B6A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E0C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4E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F8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9BC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7D55A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97C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92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3B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6A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F52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208B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32F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6A0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2A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5C6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CE1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71BBB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B4F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D1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51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91C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C8F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w:t>
            </w:r>
          </w:p>
        </w:tc>
      </w:tr>
      <w:tr w14:paraId="6A075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B73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E4D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1B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2B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0AB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34F55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2BE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11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E35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79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3256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21A4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F57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D2C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PPR等径三通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5AE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59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258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04853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976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743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8E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91ED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831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34189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A8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43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CE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3B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A2F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t>
            </w:r>
          </w:p>
        </w:tc>
      </w:tr>
      <w:tr w14:paraId="6D659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695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BA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A9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7E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373C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w:t>
            </w:r>
          </w:p>
        </w:tc>
      </w:tr>
      <w:tr w14:paraId="36A18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205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C9D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B1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A6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DB4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978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CE8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4C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4D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73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36F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90AA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F2F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88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A6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67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142F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E71E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E1C6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9E5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9B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EA4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B97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326F5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0DBF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51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8A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741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54D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0DA42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70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B9E7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BD9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9D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56B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220C1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86CA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F67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0F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74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66E7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DE1B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FB5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4FDC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F6F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7ED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51D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3D978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B4C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90E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D7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E8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237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36EA6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4F63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DA7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58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5C8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7C18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68D6A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EE1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F1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PPR异径三通</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B2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E9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7A14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w:t>
            </w:r>
          </w:p>
        </w:tc>
      </w:tr>
      <w:tr w14:paraId="747A2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39A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B4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A34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B6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E29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75E92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2E7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B80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DA71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69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560E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60A9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1DC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7F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71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29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6E0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w:t>
            </w:r>
          </w:p>
        </w:tc>
      </w:tr>
      <w:tr w14:paraId="3F48F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07D9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38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7E6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A7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F061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59A4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BC2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67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49C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E85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3DD2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4679B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98D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DE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7C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5A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1597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52565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516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C3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B0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26C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4D1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7F13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70F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208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CAA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3A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AD11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982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D11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8D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EC1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7D7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A3B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69767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5BE5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4F3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514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F3C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53B6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77FD1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439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71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60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EA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579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72C08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4B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D03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558E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8F86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71B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7C8A9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726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18E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PPR过滤器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08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DD7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2B73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7E272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6B37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706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51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11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FBB9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522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EFB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67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4B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205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57D3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3ACF2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019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0E2F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B3F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19F6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5C0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110</w:t>
            </w:r>
          </w:p>
        </w:tc>
      </w:tr>
      <w:tr w14:paraId="53767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454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C91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0B8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01E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6AB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135</w:t>
            </w:r>
          </w:p>
        </w:tc>
      </w:tr>
      <w:tr w14:paraId="7203F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D4D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51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657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E5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4E80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38B7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7E5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DFE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PPR双熔活接球阀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FF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4F7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1E2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135</w:t>
            </w:r>
          </w:p>
        </w:tc>
      </w:tr>
      <w:tr w14:paraId="76A9A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F2A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357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B86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965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A88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7C91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9C48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5D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93C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5E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B1E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6B858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F6B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154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00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29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440D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1F9EC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289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37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D0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C3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E73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3D9BC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0F7C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A50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9A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CE5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D45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7518F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A50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E2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A75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80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5C53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29BBB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251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501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E5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C9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185B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1CB09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28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4E7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624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EB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151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6FDC3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82F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37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5C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FFF7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5D3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0E27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9BB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ED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39B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B9C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AE5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156ED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235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332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FBE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8710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EC61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3C2FF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343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3730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E56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5F8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6F07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w:t>
            </w:r>
          </w:p>
        </w:tc>
      </w:tr>
      <w:tr w14:paraId="4D2EA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5FE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8B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01A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32㎜*3/4</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F3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CB6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25CD5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9BA2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404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75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32㎜*1寸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D9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B09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7DF4D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B13F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73D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34B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40㎜*1.2寸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DBD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75C2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47374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ACB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3B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PPR外牙弯头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DC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27D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C6F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2AFCD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BAB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3CB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AA0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C7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86D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54552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35B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830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46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1AC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950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57B26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199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F4C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25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38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6DF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15B36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E4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3E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A5E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431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DBA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6923A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15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4F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PPR双熔活接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14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9E8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EAA6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w:t>
            </w:r>
          </w:p>
        </w:tc>
      </w:tr>
      <w:tr w14:paraId="3792A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292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3E6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072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55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ED85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22734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2E7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AC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13F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08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905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78E18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481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D55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6D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C6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042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FEA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277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F0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FD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FDFC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032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r>
      <w:tr w14:paraId="06A05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0822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66B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PPR内丝活接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E62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2A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5FA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3564A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E19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E7E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硅胶管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6A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0687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6ED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210</w:t>
            </w:r>
          </w:p>
        </w:tc>
      </w:tr>
      <w:tr w14:paraId="15235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AC8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C93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硅胶管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A3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4分/50米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A7E2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盘</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CB2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185</w:t>
            </w:r>
          </w:p>
        </w:tc>
      </w:tr>
      <w:tr w14:paraId="02E1C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26A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E6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电动机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701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C5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F0B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1150</w:t>
            </w:r>
          </w:p>
        </w:tc>
      </w:tr>
      <w:tr w14:paraId="32B37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280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13A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膨胀螺丝</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7DD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12*120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BF2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412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3577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6E4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33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C0E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带泄水口DN80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1D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967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155</w:t>
            </w:r>
          </w:p>
        </w:tc>
      </w:tr>
      <w:tr w14:paraId="0C64C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126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F3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FB5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3B1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2EE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w:t>
            </w:r>
          </w:p>
        </w:tc>
      </w:tr>
      <w:tr w14:paraId="74990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032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30F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3C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06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5E38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1AA8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FA0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792F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61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86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24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r>
      <w:tr w14:paraId="50C5B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D7EE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9E75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22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C74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DF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w:t>
            </w:r>
          </w:p>
        </w:tc>
      </w:tr>
      <w:tr w14:paraId="6F1D1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DEC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6166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112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带泄水口DN40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84B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3F49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80</w:t>
            </w:r>
          </w:p>
        </w:tc>
      </w:tr>
      <w:tr w14:paraId="4CCAA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BC8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722A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03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0D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1EF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535EB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966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28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3AE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DN125*300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95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66B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w:t>
            </w:r>
          </w:p>
        </w:tc>
      </w:tr>
      <w:tr w14:paraId="2EAAA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D82C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DF4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945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D32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DC0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0864F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7DD6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A0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0C0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D6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C6B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403C7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948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C9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CE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DN32</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F5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251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68628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3F5A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23F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抱箍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C01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B4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259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190</w:t>
            </w:r>
          </w:p>
        </w:tc>
      </w:tr>
      <w:tr w14:paraId="636AD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1C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2F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塑料布</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18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DE1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捆</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403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1550</w:t>
            </w:r>
          </w:p>
        </w:tc>
      </w:tr>
      <w:tr w14:paraId="4CD89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ADA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0F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插座</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81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3孔16A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EA0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3BCC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4A8DA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6BB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4C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电笔</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34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03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424B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w:t>
            </w:r>
          </w:p>
        </w:tc>
      </w:tr>
      <w:tr w14:paraId="100BC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860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C5A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镀锌管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87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4分1.5米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18D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BB0F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987C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BB3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DAA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镀锌管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ED19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4分1米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7C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5974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44673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349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E66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镀锌管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37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4分0.5米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685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CED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31BFF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5C7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DE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氧气专用压力表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02F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01F4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CEB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155</w:t>
            </w:r>
          </w:p>
        </w:tc>
      </w:tr>
      <w:tr w14:paraId="5E6F0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C8C2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B9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耐震压力表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F9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C5FF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AA9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w:t>
            </w:r>
          </w:p>
        </w:tc>
      </w:tr>
      <w:tr w14:paraId="631D9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34AD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326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膜盒压力表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DCF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639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6A6E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4357D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83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EAB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氧压力表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21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9D3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3C6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27638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BB9D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A60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氧压力表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C750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DB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C2CE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w:t>
            </w:r>
          </w:p>
        </w:tc>
      </w:tr>
      <w:tr w14:paraId="4B87F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A42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5C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电烙铁</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CA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500W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90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53A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37067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A49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765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76D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8F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29B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w:t>
            </w:r>
          </w:p>
        </w:tc>
      </w:tr>
      <w:tr w14:paraId="6284C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CFE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CFA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85F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85D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8A8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w:t>
            </w:r>
          </w:p>
        </w:tc>
      </w:tr>
      <w:tr w14:paraId="78D3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A0A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B8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水带接头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E0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83E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79C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350A0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061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658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水带接头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C8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65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F59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7D065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A871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0E5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拖布池</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0B8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600*450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2D7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0CD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260</w:t>
            </w:r>
          </w:p>
        </w:tc>
      </w:tr>
      <w:tr w14:paraId="3A2BF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D20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2F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白钢内六角</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480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6*20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D84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E76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23ABD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5968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204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镀锌螺栓</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19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613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819E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5A6BF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336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988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螺栓</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D8A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6DD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025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w:t>
            </w:r>
          </w:p>
        </w:tc>
      </w:tr>
      <w:tr w14:paraId="74A88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5FB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18D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铜直接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C7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4*6</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86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687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06C6E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048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9EDE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子母阀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6ED1">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073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C9B9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111CA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DFD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0B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避震喉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2A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540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1F1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140</w:t>
            </w:r>
          </w:p>
        </w:tc>
      </w:tr>
      <w:tr w14:paraId="08A95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667C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905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54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单项</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21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536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63917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0C6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934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水泵线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32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6DC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48C8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5F91A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354A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F6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954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254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0F4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66C0E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1C6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37C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027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2B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2EF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2E32B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48B8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960D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8C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9D1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D7F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73DC6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A01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8A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0C5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87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881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384A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8AE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AB3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6B2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29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8DD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65C76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5F55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BF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A9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4B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B8B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1CEF3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98B6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BB9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熔断器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4C29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B0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1C0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3F1E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4A3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DE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雨衣</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AFBF">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F1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07B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3BD5D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05D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182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雨靴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A109">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1DB4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双</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AC9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72B21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F93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23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编织袋</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BFF2C">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5BA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条</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93E6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14138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E0B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3A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水带卡子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394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C1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3C29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5FBA4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DBB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6F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哈夫节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64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108*300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C4D4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781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185</w:t>
            </w:r>
          </w:p>
        </w:tc>
      </w:tr>
      <w:tr w14:paraId="75726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E91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08C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哈夫节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BD9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133*300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0EE0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5FBE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240</w:t>
            </w:r>
          </w:p>
        </w:tc>
      </w:tr>
      <w:tr w14:paraId="37976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DC6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F98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冷却电动机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D18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A77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BFA1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2000</w:t>
            </w:r>
          </w:p>
        </w:tc>
      </w:tr>
      <w:tr w14:paraId="527F6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AD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E32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磁力启动开关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936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E1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D9D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01E6C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9307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B0C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软启动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382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22KW</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3EA1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B97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1200</w:t>
            </w:r>
          </w:p>
        </w:tc>
      </w:tr>
      <w:tr w14:paraId="0FE0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0DF3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1815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高压管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B2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09A6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892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69828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B0F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F9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感应式冷热水龙头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966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6A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72C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360</w:t>
            </w:r>
          </w:p>
        </w:tc>
      </w:tr>
      <w:tr w14:paraId="3EDA5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530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539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电磁阀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BE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5F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55A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0F07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5E52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8CCD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电磁阀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BE3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24V-RZSDN15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2F5E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BF50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348A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D14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6AF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水龙头感应器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C92E">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EE7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4E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245</w:t>
            </w:r>
          </w:p>
        </w:tc>
      </w:tr>
      <w:tr w14:paraId="57540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2376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0B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跌落式高压熔断丝</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3A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31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BA6E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385</w:t>
            </w:r>
          </w:p>
        </w:tc>
      </w:tr>
      <w:tr w14:paraId="1543B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E1E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CB5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海棉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D63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20mm 2米*6米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51B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捆</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A0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r>
      <w:tr w14:paraId="099B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677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0B4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海棉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598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30mm 2米*6米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6C0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捆</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673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450</w:t>
            </w:r>
          </w:p>
        </w:tc>
      </w:tr>
      <w:tr w14:paraId="09D47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D5D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A8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门铃</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338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EE1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AE7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3B3E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A83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FF7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暖气片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CAE2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7FC7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组</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83E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780</w:t>
            </w:r>
          </w:p>
        </w:tc>
      </w:tr>
      <w:tr w14:paraId="14A76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CFF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29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台上盆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1AD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E42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2BA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380</w:t>
            </w:r>
          </w:p>
        </w:tc>
      </w:tr>
      <w:tr w14:paraId="637AE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6733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F55D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锹把</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B81B">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C19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D21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5443B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BB60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63F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雪铲</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DCBFF">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E5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598A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09F3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B074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98C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疏通机卡爪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9EFE">
            <w:pP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823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995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350</w:t>
            </w:r>
          </w:p>
        </w:tc>
      </w:tr>
      <w:tr w14:paraId="16E0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A9B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E54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疏通机软轴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538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加密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794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D89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1300</w:t>
            </w:r>
          </w:p>
        </w:tc>
      </w:tr>
      <w:tr w14:paraId="3FECC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98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A92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分水器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C4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5路</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CD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组</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A9D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320</w:t>
            </w:r>
          </w:p>
        </w:tc>
      </w:tr>
      <w:tr w14:paraId="7ADFC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DB6A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8A4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地牛</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4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83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230A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1200</w:t>
            </w:r>
          </w:p>
        </w:tc>
      </w:tr>
      <w:tr w14:paraId="65D54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9F8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EE33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止回阀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62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75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8E3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240</w:t>
            </w:r>
          </w:p>
        </w:tc>
      </w:tr>
      <w:tr w14:paraId="2D8EB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C697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1DE8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止回阀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AA9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18D7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179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w:t>
            </w:r>
          </w:p>
        </w:tc>
      </w:tr>
      <w:tr w14:paraId="6F623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CDE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EA6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钢丝轮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AFF4F">
            <w:pPr>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99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A0C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46DFB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B6D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F96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白钢蝶阀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695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0BAE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EF96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180</w:t>
            </w:r>
          </w:p>
        </w:tc>
      </w:tr>
      <w:tr w14:paraId="04FA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AF33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9D2F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白钢蝶阀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7D0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535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99A2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255</w:t>
            </w:r>
          </w:p>
        </w:tc>
      </w:tr>
      <w:tr w14:paraId="53101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3D4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7971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铜闸阀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7D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DN65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FE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B1F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700</w:t>
            </w:r>
          </w:p>
        </w:tc>
      </w:tr>
      <w:tr w14:paraId="60A0D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1EF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FCE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铜闸阀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0FF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A73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12A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2600</w:t>
            </w:r>
          </w:p>
        </w:tc>
      </w:tr>
      <w:tr w14:paraId="3BBE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146D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F8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快接件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0D4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51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AD2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57235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C92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7597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电容器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36B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30-3-D</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06F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BF2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r w14:paraId="33D46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6F2A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BE7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不锈钢管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FA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CBE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FCB8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160</w:t>
            </w:r>
          </w:p>
        </w:tc>
      </w:tr>
      <w:tr w14:paraId="1D1A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8C0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9B70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不锈钢管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A6A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E16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407A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270</w:t>
            </w:r>
          </w:p>
        </w:tc>
      </w:tr>
      <w:tr w14:paraId="5D27A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3F7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FF2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T型刀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D5E7">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337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D5B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w:t>
            </w:r>
          </w:p>
        </w:tc>
      </w:tr>
      <w:tr w14:paraId="29871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05F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99E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刀片</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49F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T型</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4B5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4F9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6F538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B3CA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090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接地线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5DA5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铜35²</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3E18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FBB0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18C3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66A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90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轴流风机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D0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DN400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623C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1EB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550</w:t>
            </w:r>
          </w:p>
        </w:tc>
      </w:tr>
      <w:tr w14:paraId="2050D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B522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4A9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疏通机平板齿轮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3E55">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F58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5B3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4266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1604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DE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疏通机三角齿块</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4B5B">
            <w:pP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52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259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7D0F1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9E4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EB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钢板尺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E1D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EA6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ADE2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55350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1D2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955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钢钉</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D9F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8C4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5AA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w:t>
            </w:r>
          </w:p>
        </w:tc>
      </w:tr>
      <w:tr w14:paraId="3BA7A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61C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46E8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钢板尺</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17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32D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78C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w:t>
            </w:r>
          </w:p>
        </w:tc>
      </w:tr>
      <w:tr w14:paraId="4DDD3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20C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7F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管钳</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526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DF7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52C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490DA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6FDA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633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反水弯</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2C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白钢</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77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D7C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56561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F3A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AB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胶泥</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66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堵漏</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0089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袋</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02B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w:t>
            </w:r>
          </w:p>
        </w:tc>
      </w:tr>
      <w:tr w14:paraId="4649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009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57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石墨垫</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77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DN100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F1E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B3ABA">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w:t>
            </w:r>
          </w:p>
        </w:tc>
      </w:tr>
      <w:tr w14:paraId="59926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E237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53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安全阀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02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A27W-10T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39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01C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w:t>
            </w:r>
          </w:p>
        </w:tc>
      </w:tr>
      <w:tr w14:paraId="60D8D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1A1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B5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蝶阀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48D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DN40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04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A06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00B00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379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EA9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专用阀</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3C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6分</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EEF8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0285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4B0C8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43F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2885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合页</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240F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3寸</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C3E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931D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w:t>
            </w:r>
          </w:p>
        </w:tc>
      </w:tr>
      <w:tr w14:paraId="37804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1D03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461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173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0-1.6MPa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DB8B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767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w:t>
            </w:r>
          </w:p>
        </w:tc>
      </w:tr>
      <w:tr w14:paraId="79DF6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51A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0A8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B8A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4DBA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E81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1D6E2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725D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89A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221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5A8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C61E">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02EE6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2CE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F9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DF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0-16MPa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61A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82A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w:t>
            </w:r>
          </w:p>
        </w:tc>
      </w:tr>
      <w:tr w14:paraId="0ECF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4048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12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氧压力表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28D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0-2.5MPa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8BE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09E0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48</w:t>
            </w:r>
          </w:p>
        </w:tc>
      </w:tr>
      <w:tr w14:paraId="3FC4C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857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EBC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氧压力表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7F2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0-25MPa</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8D3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81B81">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48</w:t>
            </w:r>
          </w:p>
        </w:tc>
      </w:tr>
      <w:tr w14:paraId="6E8C3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57E2">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BE41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方型散流器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6D9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200*200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150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258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419E0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5A7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2F9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方木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19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20*30*4米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9EA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371F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769A9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15B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77B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方钢</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66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40*40*3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A8E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206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75</w:t>
            </w:r>
          </w:p>
        </w:tc>
      </w:tr>
      <w:tr w14:paraId="29C6D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C2BE">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D20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方钢</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AC8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40*20*3</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092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1DB6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7C535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FBC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EA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拉铆枪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FFF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39C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A2D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65</w:t>
            </w:r>
          </w:p>
        </w:tc>
      </w:tr>
      <w:tr w14:paraId="7972E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994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7E4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门把手</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19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15CM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3FC1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AF7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w:t>
            </w:r>
          </w:p>
        </w:tc>
      </w:tr>
      <w:tr w14:paraId="6FE19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77ED">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1E5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丙希酸油漆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C6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20公斤</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3F2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A22C">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550</w:t>
            </w:r>
          </w:p>
        </w:tc>
      </w:tr>
      <w:tr w14:paraId="1E77F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7FC8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A0CB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丙希酸稀释剂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873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20公斤</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ABA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0F90">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85</w:t>
            </w:r>
          </w:p>
        </w:tc>
      </w:tr>
      <w:tr w14:paraId="42471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AF9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9FA2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割枪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04C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G01-30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80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856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125</w:t>
            </w:r>
          </w:p>
        </w:tc>
      </w:tr>
      <w:tr w14:paraId="02F3D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593C">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BD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毛刷</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43C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14:textFill>
                  <w14:solidFill>
                    <w14:schemeClr w14:val="tx1"/>
                  </w14:solidFill>
                </w14:textFill>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002A">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EF4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w:t>
            </w:r>
          </w:p>
        </w:tc>
      </w:tr>
      <w:tr w14:paraId="2E5CF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324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CD66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砂纸</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0E7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150目</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D7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张</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411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w:t>
            </w:r>
          </w:p>
        </w:tc>
      </w:tr>
      <w:tr w14:paraId="79153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E444">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CDB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百叶轮</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6C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08C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片</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C27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34EB0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6480F">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C1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喷枪</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BD36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W71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90B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把</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65DA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77DA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CD0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7C6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松动剂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A7A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450ML</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C61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B3BD8">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2274A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CA28">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4E1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警示贴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C1DF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绿色50mm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90CC">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卷</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613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25</w:t>
            </w:r>
          </w:p>
        </w:tc>
      </w:tr>
      <w:tr w14:paraId="363F4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0E96">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535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橡塑保温板</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C84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20mm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8C0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平方米</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63D2">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w:t>
            </w:r>
          </w:p>
        </w:tc>
      </w:tr>
      <w:tr w14:paraId="4B617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6A8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883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橡塑保温胶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FA6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10公斤</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30E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2A3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240</w:t>
            </w:r>
          </w:p>
        </w:tc>
      </w:tr>
      <w:tr w14:paraId="2A0FB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F80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E6D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橡塑保温胶带</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E3F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50㎜</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D8A4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箱</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4B847">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95</w:t>
            </w:r>
          </w:p>
        </w:tc>
      </w:tr>
      <w:tr w14:paraId="43EC7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9924B">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62BBB">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自动浮漂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973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246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D224">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03C12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AB51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042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自动浮漂</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5A8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10米</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A3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8755">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90</w:t>
            </w:r>
          </w:p>
        </w:tc>
      </w:tr>
      <w:tr w14:paraId="60D33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6059">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F0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防锈漆</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03AE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10公斤</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D2F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桶</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2BFD">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155</w:t>
            </w:r>
          </w:p>
        </w:tc>
      </w:tr>
      <w:tr w14:paraId="1C663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FFB8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F5B1">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UPVC下水管</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F693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E6A7">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根</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21479">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546C4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F8EC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34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UPVC管古</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CE79">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C7E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5AA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3.5</w:t>
            </w:r>
          </w:p>
        </w:tc>
      </w:tr>
      <w:tr w14:paraId="1592F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DC01">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E2A3">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UPVC弯头</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1892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32mm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F04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FCCB">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4</w:t>
            </w:r>
          </w:p>
        </w:tc>
      </w:tr>
      <w:tr w14:paraId="73B7B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702D7">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94A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下水胶</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58B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711</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E71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盒</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D2E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12</w:t>
            </w:r>
          </w:p>
        </w:tc>
      </w:tr>
      <w:tr w14:paraId="135C1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4E15">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B38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BH型电流互感器</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F6F0">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400/5</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1B49D">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AA26">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55</w:t>
            </w:r>
          </w:p>
        </w:tc>
      </w:tr>
      <w:tr w14:paraId="5A9D6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1923">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97B6">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螺母</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62334">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6mm</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9EAAF">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个</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A28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0.3</w:t>
            </w:r>
          </w:p>
        </w:tc>
      </w:tr>
      <w:tr w14:paraId="465DD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B54A">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9263">
            <w:pPr>
              <w:keepNext w:val="0"/>
              <w:keepLines w:val="0"/>
              <w:widowControl/>
              <w:suppressLineNumbers w:val="0"/>
              <w:jc w:val="left"/>
              <w:textAlignment w:val="center"/>
              <w:rPr>
                <w:rFonts w:hint="default"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变频器</w:t>
            </w:r>
            <w:r>
              <w:rPr>
                <w:rFonts w:hint="eastAsia" w:ascii="仿宋" w:hAnsi="仿宋" w:cs="仿宋"/>
                <w:i w:val="0"/>
                <w:iCs w:val="0"/>
                <w:color w:val="000000" w:themeColor="text1"/>
                <w:kern w:val="0"/>
                <w:sz w:val="21"/>
                <w:szCs w:val="21"/>
                <w:highlight w:val="none"/>
                <w:u w:val="none"/>
                <w:lang w:val="en-US" w:eastAsia="zh-CN" w:bidi="ar"/>
                <w14:textFill>
                  <w14:solidFill>
                    <w14:schemeClr w14:val="tx1"/>
                  </w14:solidFill>
                </w14:textFill>
              </w:rPr>
              <w:t xml:space="preserve"> </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6F7F">
            <w:pPr>
              <w:keepNext w:val="0"/>
              <w:keepLines w:val="0"/>
              <w:widowControl/>
              <w:suppressLineNumbers w:val="0"/>
              <w:jc w:val="left"/>
              <w:textAlignment w:val="center"/>
              <w:rPr>
                <w:rFonts w:hint="default"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22KW</w:t>
            </w:r>
            <w:r>
              <w:rPr>
                <w:rFonts w:hint="eastAsia" w:ascii="仿宋" w:hAnsi="仿宋" w:cs="仿宋"/>
                <w:i w:val="0"/>
                <w:iCs w:val="0"/>
                <w:color w:val="000000" w:themeColor="text1"/>
                <w:kern w:val="0"/>
                <w:sz w:val="21"/>
                <w:szCs w:val="21"/>
                <w:highlight w:val="none"/>
                <w:u w:val="none"/>
                <w:lang w:val="en-US" w:eastAsia="zh-CN" w:bidi="ar"/>
                <w14:textFill>
                  <w14:solidFill>
                    <w14:schemeClr w14:val="tx1"/>
                  </w14:solidFill>
                </w14:textFill>
              </w:rPr>
              <w:t xml:space="preserve"> 380V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04D2">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台</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A196F">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1650</w:t>
            </w:r>
          </w:p>
        </w:tc>
      </w:tr>
      <w:tr w14:paraId="04211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CCA20">
            <w:pPr>
              <w:keepNext w:val="0"/>
              <w:keepLines w:val="0"/>
              <w:widowControl/>
              <w:numPr>
                <w:ilvl w:val="0"/>
                <w:numId w:val="10"/>
              </w:numPr>
              <w:suppressLineNumbers w:val="0"/>
              <w:ind w:left="425" w:leftChars="0" w:hanging="425" w:firstLineChars="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AAAC5">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防雨开关电源</w:t>
            </w:r>
          </w:p>
        </w:tc>
        <w:tc>
          <w:tcPr>
            <w:tcW w:w="2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5BDE">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sz w:val="21"/>
                <w:szCs w:val="21"/>
                <w:highlight w:val="none"/>
                <w:u w:val="none"/>
                <w14:textFill>
                  <w14:solidFill>
                    <w14:schemeClr w14:val="tx1"/>
                  </w14:solidFill>
                </w14:textFill>
              </w:rPr>
              <w:t>400W-24V</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414B8">
            <w:pPr>
              <w:keepNext w:val="0"/>
              <w:keepLines w:val="0"/>
              <w:widowControl/>
              <w:suppressLineNumbers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套</w:t>
            </w:r>
          </w:p>
        </w:tc>
        <w:tc>
          <w:tcPr>
            <w:tcW w:w="1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2B23">
            <w:pPr>
              <w:keepNext w:val="0"/>
              <w:keepLines w:val="0"/>
              <w:widowControl/>
              <w:suppressLineNumbers w:val="0"/>
              <w:jc w:val="righ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t>280</w:t>
            </w:r>
          </w:p>
        </w:tc>
      </w:tr>
    </w:tbl>
    <w:p w14:paraId="15DDA9B5">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hanging="425"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保证提供的货物是原厂生产，为正规渠道销售的合格且符合国家相关质量要求的全新产品，并做好售后服务。</w:t>
      </w:r>
    </w:p>
    <w:p w14:paraId="09A3012F">
      <w:pPr>
        <w:pStyle w:val="36"/>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hanging="425"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提供退换货服务：供应商所交货物品种、型号、规格、质量不符合同规定的，须无条件为采购人办理退货或换货。</w:t>
      </w:r>
    </w:p>
    <w:p w14:paraId="445BF87F">
      <w:pPr>
        <w:pStyle w:val="36"/>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hanging="425"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采购人可以要求供应商提供目录之外的商品，但不能超过所属类别，且不能高于市场平均价。经采购人市场询价后按照市场价格确定商品平均价，再根据成交折扣比例计算支付金额。</w:t>
      </w:r>
    </w:p>
    <w:p w14:paraId="1F9628D0">
      <w:pPr>
        <w:numPr>
          <w:ilvl w:val="0"/>
          <w:numId w:val="8"/>
        </w:numPr>
        <w:spacing w:line="360" w:lineRule="auto"/>
        <w:ind w:left="425" w:leftChars="0" w:hanging="425" w:firstLineChars="0"/>
        <w:rPr>
          <w:rFonts w:hint="eastAsia" w:ascii="仿宋" w:hAnsi="仿宋" w:eastAsia="仿宋" w:cs="仿宋"/>
          <w:sz w:val="21"/>
          <w:szCs w:val="21"/>
          <w:highlight w:val="none"/>
          <w:shd w:val="clear" w:color="auto" w:fill="auto"/>
          <w:lang w:val="en-US" w:eastAsia="zh-CN"/>
        </w:rPr>
      </w:pPr>
      <w:r>
        <w:rPr>
          <w:rFonts w:hint="eastAsia" w:ascii="仿宋" w:hAnsi="仿宋" w:eastAsia="仿宋" w:cs="仿宋"/>
          <w:sz w:val="21"/>
          <w:szCs w:val="21"/>
          <w:highlight w:val="none"/>
          <w:shd w:val="clear" w:color="auto" w:fill="auto"/>
          <w:lang w:val="en-US" w:eastAsia="zh-CN"/>
        </w:rPr>
        <w:t>★产品技术要求</w:t>
      </w:r>
    </w:p>
    <w:p w14:paraId="3CF9437B">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所有在市场上销售的电气产品，中标人在供货时必须提供国家强制性产品认证（CCC认证）或提供相关部门出具的质检报告。</w:t>
      </w:r>
    </w:p>
    <w:p w14:paraId="1113C22D">
      <w:pPr>
        <w:pStyle w:val="19"/>
        <w:keepNext w:val="0"/>
        <w:keepLines w:val="0"/>
        <w:pageBreakBefore w:val="0"/>
        <w:widowControl/>
        <w:numPr>
          <w:ilvl w:val="0"/>
          <w:numId w:val="12"/>
        </w:numPr>
        <w:suppressLineNumbers w:val="0"/>
        <w:wordWrap/>
        <w:overflowPunct/>
        <w:topLinePunct w:val="0"/>
        <w:bidi w:val="0"/>
        <w:spacing w:before="0" w:beforeAutospacing="0" w:after="0" w:afterAutospacing="0" w:line="480" w:lineRule="auto"/>
        <w:ind w:left="425" w:leftChars="0" w:right="0" w:hanging="425" w:firstLineChars="0"/>
        <w:jc w:val="left"/>
        <w:rPr>
          <w:rFonts w:hint="eastAsia" w:ascii="仿宋" w:hAnsi="仿宋" w:eastAsia="仿宋" w:cs="仿宋"/>
          <w:sz w:val="21"/>
          <w:szCs w:val="21"/>
          <w:lang w:eastAsia="zh-CN"/>
        </w:rPr>
      </w:pPr>
      <w:r>
        <w:rPr>
          <w:rFonts w:hint="eastAsia" w:ascii="仿宋" w:hAnsi="仿宋" w:eastAsia="仿宋" w:cs="仿宋"/>
          <w:color w:val="auto"/>
          <w:kern w:val="2"/>
          <w:sz w:val="21"/>
          <w:szCs w:val="21"/>
          <w:highlight w:val="none"/>
          <w:lang w:val="en-US" w:eastAsia="zh-CN" w:bidi="ar-SA"/>
        </w:rPr>
        <w:t>所有使用的绝缘材料必须具备阻燃性能，其阻燃温度必须≥700摄氏度。</w:t>
      </w:r>
    </w:p>
    <w:p w14:paraId="1D981693">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电线电缆的导体部分必须采用无氧铜材质，且铜的纯度必须≥99.9%以上。</w:t>
      </w:r>
    </w:p>
    <w:p w14:paraId="645B9517">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对于漏电保护类产品，其脱扣电流误差必须严格控制在±10%以内。</w:t>
      </w:r>
    </w:p>
    <w:p w14:paraId="350789BB">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手持工具类产品在设计和制造过程中，必须符合相关的防触电保护标准，并通过相应的认证。</w:t>
      </w:r>
    </w:p>
    <w:p w14:paraId="0483FD89">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对于金属部件的防腐处理，必须确保其表面镀有一层厚度≥15微米的镀锌层，或者采用304不锈钢材质。</w:t>
      </w:r>
    </w:p>
    <w:p w14:paraId="40D97171">
      <w:pPr>
        <w:keepNext w:val="0"/>
        <w:keepLines w:val="0"/>
        <w:pageBreakBefore w:val="0"/>
        <w:widowControl/>
        <w:numPr>
          <w:ilvl w:val="0"/>
          <w:numId w:val="12"/>
        </w:numPr>
        <w:suppressLineNumbers w:val="0"/>
        <w:wordWrap/>
        <w:overflowPunct/>
        <w:topLinePunct w:val="0"/>
        <w:bidi w:val="0"/>
        <w:spacing w:beforeAutospacing="0" w:afterAutospacing="0" w:line="480" w:lineRule="auto"/>
        <w:ind w:left="425" w:leftChars="0" w:hanging="425"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所有的PPR管件必须通过一次注塑成型的工艺制造，以确保其内部无气泡和裂纹等缺陷。PPR管件若属压力管道元件，中标人供货时需提供《特种设备制造许可证》（TSG 07-2019）。</w:t>
      </w:r>
    </w:p>
    <w:p w14:paraId="7D99C0F1">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outlineLvl w:val="9"/>
        <w:rPr>
          <w:rFonts w:hint="eastAsia" w:ascii="仿宋" w:hAnsi="仿宋" w:eastAsia="仿宋" w:cs="仿宋"/>
          <w:sz w:val="24"/>
          <w:szCs w:val="24"/>
          <w:highlight w:val="none"/>
          <w:shd w:val="clear" w:color="auto" w:fill="auto"/>
          <w:lang w:val="en-US" w:eastAsia="zh-CN"/>
        </w:rPr>
      </w:pPr>
    </w:p>
    <w:p w14:paraId="11D77212">
      <w:pPr>
        <w:rPr>
          <w:rFonts w:hint="eastAsia"/>
          <w:highlight w:val="none"/>
          <w:lang w:val="en-US" w:eastAsia="zh-CN"/>
        </w:rPr>
      </w:pPr>
      <w:r>
        <w:rPr>
          <w:rFonts w:hint="eastAsia"/>
          <w:highlight w:val="none"/>
          <w:lang w:val="en-US" w:eastAsia="zh-CN"/>
        </w:rPr>
        <w:br w:type="page"/>
      </w:r>
    </w:p>
    <w:p w14:paraId="29C11AFC">
      <w:pPr>
        <w:pStyle w:val="3"/>
        <w:snapToGrid w:val="0"/>
        <w:spacing w:before="319" w:beforeLines="100" w:after="319" w:afterLines="100" w:line="360" w:lineRule="auto"/>
        <w:rPr>
          <w:rFonts w:hint="eastAsia" w:ascii="仿宋" w:hAnsi="仿宋" w:eastAsia="仿宋" w:cs="仿宋"/>
          <w:highlight w:val="none"/>
        </w:rPr>
      </w:pPr>
      <w:r>
        <w:rPr>
          <w:rFonts w:hint="eastAsia" w:ascii="仿宋" w:hAnsi="仿宋" w:eastAsia="仿宋" w:cs="仿宋"/>
          <w:highlight w:val="none"/>
        </w:rPr>
        <w:t>第四章 评标方法</w:t>
      </w:r>
      <w:bookmarkEnd w:id="123"/>
      <w:bookmarkEnd w:id="124"/>
    </w:p>
    <w:p w14:paraId="0A570BC9">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Cs/>
          <w:kern w:val="0"/>
          <w:szCs w:val="21"/>
          <w:highlight w:val="none"/>
        </w:rPr>
        <w:t>本项目将按照招标文件第一章投标人须知中“六 开标及评标”、“七 确定中标”及本章的规定评标。</w:t>
      </w:r>
    </w:p>
    <w:p w14:paraId="772C0964">
      <w:pPr>
        <w:adjustRightInd w:val="0"/>
        <w:snapToGrid w:val="0"/>
        <w:spacing w:line="360" w:lineRule="auto"/>
        <w:ind w:firstLine="420" w:firstLineChars="200"/>
        <w:rPr>
          <w:rFonts w:hint="eastAsia" w:ascii="仿宋" w:hAnsi="仿宋" w:eastAsia="仿宋" w:cs="仿宋"/>
          <w:b/>
          <w:kern w:val="0"/>
          <w:szCs w:val="21"/>
          <w:highlight w:val="none"/>
        </w:rPr>
      </w:pPr>
      <w:bookmarkStart w:id="125" w:name="_Toc22313_WPSOffice_Level2"/>
      <w:r>
        <w:rPr>
          <w:rFonts w:hint="eastAsia" w:ascii="仿宋" w:hAnsi="仿宋" w:eastAsia="仿宋" w:cs="仿宋"/>
          <w:b/>
          <w:kern w:val="0"/>
          <w:szCs w:val="21"/>
          <w:highlight w:val="none"/>
        </w:rPr>
        <w:t>一、评标方法</w:t>
      </w:r>
      <w:bookmarkEnd w:id="125"/>
    </w:p>
    <w:p w14:paraId="79448F99">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本项目采用</w:t>
      </w:r>
      <w:r>
        <w:rPr>
          <w:rFonts w:hint="eastAsia" w:ascii="仿宋" w:hAnsi="仿宋" w:eastAsia="仿宋" w:cs="仿宋"/>
          <w:kern w:val="0"/>
          <w:szCs w:val="21"/>
          <w:highlight w:val="none"/>
          <w:u w:val="single"/>
        </w:rPr>
        <w:t>综合评分法</w:t>
      </w:r>
      <w:r>
        <w:rPr>
          <w:rFonts w:hint="eastAsia" w:ascii="仿宋" w:hAnsi="仿宋" w:eastAsia="仿宋" w:cs="仿宋"/>
          <w:kern w:val="0"/>
          <w:szCs w:val="21"/>
          <w:highlight w:val="none"/>
        </w:rPr>
        <w:t>进行评标。</w:t>
      </w:r>
    </w:p>
    <w:p w14:paraId="2457728E">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bookmarkStart w:id="126" w:name="_Toc21368_WPSOffice_Level2"/>
      <w:r>
        <w:rPr>
          <w:rFonts w:hint="eastAsia" w:ascii="仿宋" w:hAnsi="仿宋" w:eastAsia="仿宋" w:cs="仿宋"/>
          <w:b/>
          <w:kern w:val="0"/>
          <w:szCs w:val="21"/>
          <w:highlight w:val="none"/>
        </w:rPr>
        <w:t>二、评标原则及程序</w:t>
      </w:r>
      <w:bookmarkEnd w:id="126"/>
    </w:p>
    <w:p w14:paraId="41987C3D">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（一）评标原则</w:t>
      </w:r>
    </w:p>
    <w:p w14:paraId="572D4328">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r>
        <w:rPr>
          <w:rFonts w:hint="eastAsia" w:ascii="仿宋" w:hAnsi="仿宋" w:eastAsia="仿宋" w:cs="仿宋"/>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BE21B3E">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（二）评标程序</w:t>
      </w:r>
    </w:p>
    <w:p w14:paraId="213EBA17">
      <w:pPr>
        <w:adjustRightInd w:val="0"/>
        <w:snapToGrid w:val="0"/>
        <w:spacing w:line="360" w:lineRule="auto"/>
        <w:ind w:firstLine="420"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★1、资格审查</w:t>
      </w:r>
    </w:p>
    <w:p w14:paraId="7414795B">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1.1详见投标人须知22条。资格审查表详见本章附件1。</w:t>
      </w:r>
    </w:p>
    <w:p w14:paraId="30207A00">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w:t>
      </w:r>
      <w:r>
        <w:rPr>
          <w:rFonts w:hint="eastAsia" w:ascii="仿宋" w:hAnsi="仿宋" w:eastAsia="仿宋" w:cs="仿宋"/>
          <w:b/>
          <w:bCs/>
          <w:kern w:val="0"/>
          <w:szCs w:val="21"/>
          <w:highlight w:val="none"/>
        </w:rPr>
        <w:t>2、符合性审查</w:t>
      </w:r>
    </w:p>
    <w:p w14:paraId="3F3E53EC">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2.1详见投标人须知23条。符合性审查表详见本章附件2。</w:t>
      </w:r>
    </w:p>
    <w:p w14:paraId="153D8901">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3、样品及演示</w:t>
      </w:r>
    </w:p>
    <w:p w14:paraId="0A550FE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3.1</w:t>
      </w:r>
      <w:r>
        <w:rPr>
          <w:rFonts w:hint="eastAsia" w:ascii="仿宋" w:hAnsi="仿宋" w:eastAsia="仿宋" w:cs="仿宋"/>
          <w:kern w:val="0"/>
          <w:szCs w:val="21"/>
          <w:highlight w:val="none"/>
        </w:rPr>
        <w:t>投标人须知表11.3条</w:t>
      </w:r>
      <w:r>
        <w:rPr>
          <w:rFonts w:hint="eastAsia" w:ascii="仿宋" w:hAnsi="仿宋" w:eastAsia="仿宋" w:cs="仿宋"/>
          <w:szCs w:val="21"/>
          <w:highlight w:val="none"/>
        </w:rPr>
        <w:t>中要求投标人提供样品或演示的，按照</w:t>
      </w:r>
      <w:r>
        <w:rPr>
          <w:rFonts w:hint="eastAsia" w:ascii="仿宋" w:hAnsi="仿宋" w:eastAsia="仿宋" w:cs="仿宋"/>
          <w:kern w:val="0"/>
          <w:szCs w:val="21"/>
          <w:highlight w:val="none"/>
        </w:rPr>
        <w:t>投标人须知表25.1条</w:t>
      </w:r>
      <w:r>
        <w:rPr>
          <w:rFonts w:hint="eastAsia" w:ascii="仿宋" w:hAnsi="仿宋" w:eastAsia="仿宋" w:cs="仿宋"/>
          <w:szCs w:val="21"/>
          <w:highlight w:val="none"/>
        </w:rPr>
        <w:t>中确定的评审方法以及评审标准进行评审。(样品或演示属于符合性审查的，按照</w:t>
      </w:r>
      <w:r>
        <w:rPr>
          <w:rFonts w:hint="eastAsia" w:ascii="仿宋" w:hAnsi="仿宋" w:eastAsia="仿宋" w:cs="仿宋"/>
          <w:kern w:val="0"/>
          <w:szCs w:val="21"/>
          <w:highlight w:val="none"/>
        </w:rPr>
        <w:t>投标人须知23条</w:t>
      </w:r>
      <w:r>
        <w:rPr>
          <w:rFonts w:hint="eastAsia" w:ascii="仿宋" w:hAnsi="仿宋" w:eastAsia="仿宋" w:cs="仿宋"/>
          <w:szCs w:val="21"/>
          <w:highlight w:val="none"/>
        </w:rPr>
        <w:t>规定执行）</w:t>
      </w:r>
    </w:p>
    <w:p w14:paraId="570BD706">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★4</w:t>
      </w:r>
      <w:r>
        <w:rPr>
          <w:rFonts w:hint="eastAsia" w:ascii="仿宋" w:hAnsi="仿宋" w:eastAsia="仿宋" w:cs="仿宋"/>
          <w:b/>
          <w:bCs/>
          <w:kern w:val="0"/>
          <w:szCs w:val="21"/>
          <w:highlight w:val="none"/>
        </w:rPr>
        <w:t>、同一品牌产品</w:t>
      </w:r>
    </w:p>
    <w:p w14:paraId="0253AB48">
      <w:pPr>
        <w:adjustRightInd w:val="0"/>
        <w:snapToGrid w:val="0"/>
        <w:spacing w:line="360" w:lineRule="auto"/>
        <w:ind w:firstLine="420" w:firstLineChars="200"/>
        <w:rPr>
          <w:rFonts w:hint="eastAsia" w:ascii="仿宋" w:hAnsi="仿宋" w:eastAsia="仿宋" w:cs="仿宋"/>
          <w:b/>
          <w:bCs/>
          <w:szCs w:val="21"/>
          <w:highlight w:val="none"/>
        </w:rPr>
      </w:pPr>
      <w:r>
        <w:rPr>
          <w:rFonts w:hint="eastAsia" w:ascii="仿宋" w:hAnsi="仿宋" w:eastAsia="仿宋" w:cs="仿宋"/>
          <w:szCs w:val="21"/>
          <w:highlight w:val="none"/>
        </w:rPr>
        <w:t>4.1通过资格审查、符合性审查的不同品牌投标人不足3家的，按照</w:t>
      </w:r>
      <w:r>
        <w:rPr>
          <w:rFonts w:hint="eastAsia" w:ascii="仿宋" w:hAnsi="仿宋" w:eastAsia="仿宋" w:cs="仿宋"/>
          <w:kern w:val="0"/>
          <w:szCs w:val="21"/>
          <w:highlight w:val="none"/>
        </w:rPr>
        <w:t>投标人须知28条第（1）款</w:t>
      </w:r>
      <w:r>
        <w:rPr>
          <w:rFonts w:hint="eastAsia" w:ascii="仿宋" w:hAnsi="仿宋" w:eastAsia="仿宋" w:cs="仿宋"/>
          <w:szCs w:val="21"/>
          <w:highlight w:val="none"/>
        </w:rPr>
        <w:t>执行</w:t>
      </w:r>
      <w:r>
        <w:rPr>
          <w:rFonts w:hint="eastAsia" w:ascii="仿宋" w:hAnsi="仿宋" w:eastAsia="仿宋" w:cs="仿宋"/>
          <w:kern w:val="0"/>
          <w:szCs w:val="21"/>
          <w:highlight w:val="none"/>
        </w:rPr>
        <w:t>。</w:t>
      </w:r>
    </w:p>
    <w:p w14:paraId="171F851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4.2提供相同品牌产品且通过资格审查、符合性审查的不同投标人，按一家投标人计算。</w:t>
      </w:r>
    </w:p>
    <w:p w14:paraId="075A6A1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4.3如一个分包内只有一种产品，不同投标人所投产品为同一品牌的，按如下方式处理：</w:t>
      </w:r>
    </w:p>
    <w:p w14:paraId="585C8A2E">
      <w:pPr>
        <w:numPr>
          <w:ilvl w:val="0"/>
          <w:numId w:val="13"/>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如本项目使用最低评标价法，提供相同品牌产品的不同投标人以其中通过资格审查、符合性审查且报价最低的参加比较及评价；报价相同的，按</w:t>
      </w:r>
      <w:r>
        <w:rPr>
          <w:rFonts w:hint="eastAsia" w:ascii="仿宋" w:hAnsi="仿宋" w:eastAsia="仿宋" w:cs="仿宋"/>
          <w:kern w:val="0"/>
          <w:szCs w:val="21"/>
          <w:highlight w:val="none"/>
        </w:rPr>
        <w:t>本章第8条</w:t>
      </w:r>
      <w:r>
        <w:rPr>
          <w:rFonts w:hint="eastAsia" w:ascii="仿宋" w:hAnsi="仿宋" w:eastAsia="仿宋" w:cs="仿宋"/>
          <w:szCs w:val="21"/>
          <w:highlight w:val="none"/>
        </w:rPr>
        <w:t>“推荐中标候选人的原则”规定执行；未规定的采取随机抽取方式确定，其他</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14:paraId="124046A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27AD4D64">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szCs w:val="21"/>
          <w:highlight w:val="none"/>
        </w:rPr>
        <w:t>4.4如一个分包内包含多种产品的，采购人或采购代理机构将在招标文件中载明核心产品，多家投标人提供的核心产品品牌相同的，</w:t>
      </w:r>
      <w:r>
        <w:rPr>
          <w:rFonts w:hint="eastAsia" w:ascii="仿宋" w:hAnsi="仿宋" w:eastAsia="仿宋" w:cs="仿宋"/>
          <w:kern w:val="0"/>
          <w:szCs w:val="21"/>
          <w:highlight w:val="none"/>
        </w:rPr>
        <w:t>按本章第4.3条规定处理。</w:t>
      </w:r>
    </w:p>
    <w:p w14:paraId="2DE6E883">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★5</w:t>
      </w:r>
      <w:r>
        <w:rPr>
          <w:rFonts w:hint="eastAsia" w:ascii="仿宋" w:hAnsi="仿宋" w:eastAsia="仿宋" w:cs="仿宋"/>
          <w:b/>
          <w:bCs/>
          <w:kern w:val="0"/>
          <w:szCs w:val="21"/>
          <w:highlight w:val="none"/>
        </w:rPr>
        <w:t>、比较及评价</w:t>
      </w:r>
    </w:p>
    <w:p w14:paraId="023D2724">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5.1评标委员会对通过符合性审查的投标文件进行比较和评价。</w:t>
      </w:r>
    </w:p>
    <w:p w14:paraId="0BFF756C">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5.2在评标期间，对投标文件的澄清按投标人须知24条内容执行。</w:t>
      </w:r>
    </w:p>
    <w:p w14:paraId="2E0A594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kern w:val="0"/>
          <w:szCs w:val="21"/>
          <w:highlight w:val="none"/>
        </w:rPr>
        <w:t>接到通知后</w:t>
      </w:r>
      <w:r>
        <w:rPr>
          <w:rFonts w:hint="eastAsia" w:ascii="仿宋" w:hAnsi="仿宋" w:eastAsia="仿宋" w:cs="仿宋"/>
          <w:kern w:val="0"/>
          <w:szCs w:val="21"/>
          <w:highlight w:val="none"/>
          <w:u w:val="single"/>
        </w:rPr>
        <w:t xml:space="preserve">  0.5   </w:t>
      </w:r>
      <w:r>
        <w:rPr>
          <w:rFonts w:hint="eastAsia" w:ascii="仿宋" w:hAnsi="仿宋" w:eastAsia="仿宋" w:cs="仿宋"/>
          <w:kern w:val="0"/>
          <w:szCs w:val="21"/>
          <w:highlight w:val="none"/>
        </w:rPr>
        <w:t>小时</w:t>
      </w:r>
      <w:r>
        <w:rPr>
          <w:rFonts w:hint="eastAsia" w:ascii="仿宋" w:hAnsi="仿宋" w:eastAsia="仿宋" w:cs="仿宋"/>
          <w:szCs w:val="21"/>
          <w:highlight w:val="none"/>
        </w:rPr>
        <w:t>）内提供书面说明，并提交相关证明材料，</w:t>
      </w:r>
      <w:r>
        <w:rPr>
          <w:rFonts w:hint="eastAsia" w:ascii="仿宋" w:hAnsi="仿宋" w:eastAsia="仿宋" w:cs="仿宋"/>
          <w:kern w:val="0"/>
          <w:szCs w:val="21"/>
          <w:highlight w:val="none"/>
        </w:rPr>
        <w:t>投标人不能证明其报价合理性的，评标委员会应当将</w:t>
      </w:r>
      <w:r>
        <w:rPr>
          <w:rFonts w:hint="eastAsia" w:ascii="仿宋" w:hAnsi="仿宋" w:eastAsia="仿宋" w:cs="仿宋"/>
          <w:szCs w:val="21"/>
          <w:highlight w:val="none"/>
        </w:rPr>
        <w:t>其投标作为</w:t>
      </w:r>
      <w:r>
        <w:rPr>
          <w:rFonts w:hint="eastAsia" w:ascii="仿宋" w:hAnsi="仿宋" w:eastAsia="仿宋" w:cs="仿宋"/>
          <w:b/>
          <w:bCs/>
          <w:szCs w:val="21"/>
          <w:highlight w:val="none"/>
        </w:rPr>
        <w:t>无效投标处理</w:t>
      </w:r>
      <w:r>
        <w:rPr>
          <w:rFonts w:hint="eastAsia" w:ascii="仿宋" w:hAnsi="仿宋" w:eastAsia="仿宋" w:cs="仿宋"/>
          <w:szCs w:val="21"/>
          <w:highlight w:val="none"/>
        </w:rPr>
        <w:t>。</w:t>
      </w:r>
    </w:p>
    <w:p w14:paraId="486884B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投标人的书面说明材料包含货物本身成本、人工费用、运输、税收等，以及报价不会影响产品质量或诚信履约能力的说明等。</w:t>
      </w:r>
    </w:p>
    <w:p w14:paraId="31848AD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投标人的书面说明应当签字确认或者加盖公章，否则无效。书面说明的签字确认，由其法定代表人（非法人单位负责人或自然人本人）或者其授权代表签字确认。</w:t>
      </w:r>
    </w:p>
    <w:p w14:paraId="7079134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7E6F2D81">
      <w:pPr>
        <w:numPr>
          <w:ilvl w:val="0"/>
          <w:numId w:val="14"/>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拒绝或者变相拒绝提供有效书面说明；</w:t>
      </w:r>
    </w:p>
    <w:p w14:paraId="4379D10F">
      <w:pPr>
        <w:numPr>
          <w:ilvl w:val="0"/>
          <w:numId w:val="14"/>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书面说明不能证明其报价合理性的；</w:t>
      </w:r>
    </w:p>
    <w:p w14:paraId="02FCA4B7">
      <w:pPr>
        <w:numPr>
          <w:ilvl w:val="0"/>
          <w:numId w:val="14"/>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未在规定时间内递交有效书面说明书的。</w:t>
      </w:r>
    </w:p>
    <w:p w14:paraId="0AE3C6A1">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★6</w:t>
      </w:r>
      <w:r>
        <w:rPr>
          <w:rFonts w:hint="eastAsia" w:ascii="仿宋" w:hAnsi="仿宋" w:eastAsia="仿宋" w:cs="仿宋"/>
          <w:b/>
          <w:bCs/>
          <w:kern w:val="0"/>
          <w:szCs w:val="21"/>
          <w:highlight w:val="none"/>
        </w:rPr>
        <w:t>、需落实的政府采购政策性规定：</w:t>
      </w:r>
    </w:p>
    <w:p w14:paraId="243DBBBE">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6.1对于中小微企业的相关规定</w:t>
      </w:r>
    </w:p>
    <w:p w14:paraId="7038EB7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6.1.1对于非专门面向中小企业的项目，在满足价格扣除条件且在投标文件中按要求提</w:t>
      </w:r>
      <w:r>
        <w:rPr>
          <w:rFonts w:hint="eastAsia" w:ascii="仿宋" w:hAnsi="仿宋" w:eastAsia="仿宋" w:cs="仿宋"/>
          <w:color w:val="auto"/>
          <w:szCs w:val="21"/>
          <w:highlight w:val="none"/>
        </w:rPr>
        <w:t>交了《中小企业声明函》</w:t>
      </w:r>
      <w:r>
        <w:rPr>
          <w:rFonts w:hint="eastAsia" w:ascii="仿宋" w:hAnsi="仿宋" w:eastAsia="仿宋" w:cs="仿宋"/>
          <w:color w:val="auto"/>
          <w:kern w:val="0"/>
          <w:szCs w:val="21"/>
          <w:highlight w:val="none"/>
        </w:rPr>
        <w:t>的，</w:t>
      </w:r>
      <w:r>
        <w:rPr>
          <w:rFonts w:hint="eastAsia" w:ascii="仿宋" w:hAnsi="仿宋" w:eastAsia="仿宋" w:cs="仿宋"/>
          <w:color w:val="auto"/>
          <w:szCs w:val="21"/>
          <w:highlight w:val="none"/>
        </w:rPr>
        <w:t>对投</w:t>
      </w:r>
      <w:r>
        <w:rPr>
          <w:rFonts w:hint="eastAsia" w:ascii="仿宋" w:hAnsi="仿宋" w:eastAsia="仿宋" w:cs="仿宋"/>
          <w:szCs w:val="21"/>
          <w:highlight w:val="none"/>
        </w:rPr>
        <w:t>标报价给予价格扣除，用扣除后的价格参与评审。投标报价扣除比例如下：</w:t>
      </w:r>
    </w:p>
    <w:p w14:paraId="7332AA63">
      <w:pPr>
        <w:adjustRightInd w:val="0"/>
        <w:snapToGrid w:val="0"/>
        <w:spacing w:line="360" w:lineRule="auto"/>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（1）非联合体投标</w:t>
      </w:r>
    </w:p>
    <w:p w14:paraId="6D4560B4">
      <w:pPr>
        <w:adjustRightInd w:val="0"/>
        <w:snapToGrid w:val="0"/>
        <w:spacing w:line="360" w:lineRule="auto"/>
        <w:jc w:val="left"/>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       小型和微型企业相应产品、服务投标报价的</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10</w:t>
      </w:r>
      <w:r>
        <w:rPr>
          <w:rFonts w:hint="eastAsia" w:ascii="仿宋" w:hAnsi="仿宋" w:cs="仿宋"/>
          <w:kern w:val="0"/>
          <w:szCs w:val="21"/>
          <w:highlight w:val="none"/>
          <w:u w:val="single"/>
          <w:lang w:val="en-US" w:eastAsia="zh-CN"/>
        </w:rPr>
        <w:t>%</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none"/>
          <w:lang w:eastAsia="zh-CN"/>
        </w:rPr>
        <w:t>（</w:t>
      </w:r>
      <w:r>
        <w:rPr>
          <w:rFonts w:hint="eastAsia" w:ascii="仿宋" w:hAnsi="仿宋" w:eastAsia="仿宋" w:cs="仿宋"/>
          <w:kern w:val="0"/>
          <w:szCs w:val="21"/>
          <w:highlight w:val="none"/>
          <w:u w:val="none"/>
          <w:lang w:val="en-US" w:eastAsia="zh-CN"/>
        </w:rPr>
        <w:t>10%-20%</w:t>
      </w:r>
      <w:r>
        <w:rPr>
          <w:rFonts w:hint="eastAsia" w:ascii="仿宋" w:hAnsi="仿宋" w:eastAsia="仿宋" w:cs="仿宋"/>
          <w:kern w:val="0"/>
          <w:szCs w:val="21"/>
          <w:highlight w:val="none"/>
          <w:u w:val="none"/>
          <w:lang w:eastAsia="zh-CN"/>
        </w:rPr>
        <w:t>）</w:t>
      </w:r>
    </w:p>
    <w:p w14:paraId="00EE719A">
      <w:pPr>
        <w:adjustRightInd w:val="0"/>
        <w:snapToGrid w:val="0"/>
        <w:spacing w:line="360" w:lineRule="auto"/>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（2）联合体投标</w:t>
      </w:r>
    </w:p>
    <w:p w14:paraId="22FB9EE0">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eastAsia="仿宋" w:cs="仿宋"/>
          <w:kern w:val="0"/>
          <w:szCs w:val="21"/>
          <w:highlight w:val="none"/>
          <w:u w:val="single"/>
        </w:rPr>
        <w:t xml:space="preserve">     / </w:t>
      </w:r>
      <w:r>
        <w:rPr>
          <w:rFonts w:hint="eastAsia" w:ascii="仿宋" w:hAnsi="仿宋" w:eastAsia="仿宋" w:cs="仿宋"/>
          <w:szCs w:val="21"/>
          <w:highlight w:val="none"/>
        </w:rPr>
        <w:t>。</w:t>
      </w:r>
    </w:p>
    <w:p w14:paraId="2E23F40D">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341E1D5B">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.1.1条款的比例予以扣除，</w:t>
      </w:r>
      <w:r>
        <w:rPr>
          <w:rFonts w:hint="eastAsia" w:ascii="仿宋" w:hAnsi="仿宋" w:eastAsia="仿宋" w:cs="仿宋"/>
          <w:kern w:val="0"/>
          <w:szCs w:val="21"/>
          <w:highlight w:val="none"/>
        </w:rPr>
        <w:t>用扣除后的价格参与评审</w:t>
      </w:r>
      <w:r>
        <w:rPr>
          <w:rFonts w:hint="eastAsia" w:ascii="仿宋" w:hAnsi="仿宋" w:eastAsia="仿宋" w:cs="仿宋"/>
          <w:szCs w:val="21"/>
          <w:highlight w:val="none"/>
        </w:rPr>
        <w:t>。</w:t>
      </w:r>
    </w:p>
    <w:p w14:paraId="6474DA52">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b/>
          <w:kern w:val="0"/>
          <w:szCs w:val="21"/>
          <w:highlight w:val="none"/>
        </w:rPr>
        <w:t>6.1.3</w:t>
      </w:r>
      <w:r>
        <w:rPr>
          <w:rFonts w:hint="eastAsia" w:ascii="仿宋" w:hAnsi="仿宋" w:eastAsia="仿宋" w:cs="仿宋"/>
          <w:szCs w:val="21"/>
          <w:highlight w:val="none"/>
        </w:rPr>
        <w:t>残疾人福利性单位视同小型、微型企业，在满足价格扣除条件且在</w:t>
      </w:r>
      <w:r>
        <w:rPr>
          <w:rFonts w:hint="eastAsia" w:ascii="仿宋" w:hAnsi="仿宋" w:eastAsia="仿宋" w:cs="仿宋"/>
          <w:kern w:val="0"/>
          <w:szCs w:val="21"/>
          <w:highlight w:val="none"/>
        </w:rPr>
        <w:t>投标文件中提供了《残疾人福利性单位声明函》的，</w:t>
      </w:r>
      <w:r>
        <w:rPr>
          <w:rFonts w:hint="eastAsia" w:ascii="仿宋" w:hAnsi="仿宋" w:eastAsia="仿宋" w:cs="仿宋"/>
          <w:szCs w:val="21"/>
          <w:highlight w:val="none"/>
        </w:rPr>
        <w:t>对其投标报价按本章</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.1.1条款的比例予以扣除</w:t>
      </w:r>
      <w:r>
        <w:rPr>
          <w:rFonts w:hint="eastAsia" w:ascii="仿宋" w:hAnsi="仿宋" w:eastAsia="仿宋" w:cs="仿宋"/>
          <w:kern w:val="0"/>
          <w:szCs w:val="21"/>
          <w:highlight w:val="none"/>
        </w:rPr>
        <w:t>，用扣除后的价格参与评审。</w:t>
      </w:r>
    </w:p>
    <w:p w14:paraId="21681F2E">
      <w:pPr>
        <w:adjustRightInd w:val="0"/>
        <w:snapToGrid w:val="0"/>
        <w:spacing w:line="360" w:lineRule="auto"/>
        <w:ind w:firstLine="420" w:firstLineChars="200"/>
        <w:rPr>
          <w:rFonts w:hint="eastAsia" w:ascii="仿宋" w:hAnsi="仿宋" w:eastAsia="仿宋" w:cs="仿宋"/>
          <w:b/>
          <w:szCs w:val="21"/>
          <w:highlight w:val="none"/>
        </w:rPr>
      </w:pPr>
      <w:r>
        <w:rPr>
          <w:rFonts w:hint="eastAsia" w:ascii="仿宋" w:hAnsi="仿宋" w:eastAsia="仿宋" w:cs="仿宋"/>
          <w:b/>
          <w:szCs w:val="21"/>
          <w:highlight w:val="none"/>
        </w:rPr>
        <w:t>6.1.4残疾人福利性单位属于小型、微型企业的，不重复享受政策。</w:t>
      </w:r>
    </w:p>
    <w:p w14:paraId="5E07C7F2">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6.2对于节能产品、环境标志产品的相关规定</w:t>
      </w:r>
    </w:p>
    <w:p w14:paraId="51AB2057">
      <w:pPr>
        <w:numPr>
          <w:ilvl w:val="0"/>
          <w:numId w:val="15"/>
        </w:num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节能产品或环境标志产品，依据品目清单和认证证书实施政府优先采购。</w:t>
      </w:r>
      <w:r>
        <w:rPr>
          <w:rFonts w:hint="eastAsia" w:ascii="仿宋" w:hAnsi="仿宋" w:eastAsia="仿宋" w:cs="仿宋"/>
          <w:highlight w:val="none"/>
        </w:rPr>
        <w:t>供应商</w:t>
      </w:r>
      <w:r>
        <w:rPr>
          <w:rFonts w:hint="eastAsia" w:ascii="仿宋" w:hAnsi="仿宋" w:eastAsia="仿宋" w:cs="仿宋"/>
          <w:szCs w:val="21"/>
          <w:highlight w:val="none"/>
        </w:rPr>
        <w:t>应能够提供国家确定的认证机构出具的、处于有效期之内的节能产品、环境标志产品认证证书，方可对获得证书的产品优先推荐。</w:t>
      </w:r>
    </w:p>
    <w:p w14:paraId="2C4ADED2">
      <w:pPr>
        <w:adjustRightInd w:val="0"/>
        <w:snapToGrid w:val="0"/>
        <w:spacing w:line="360" w:lineRule="auto"/>
        <w:ind w:firstLine="630" w:firstLineChars="300"/>
        <w:jc w:val="left"/>
        <w:rPr>
          <w:rFonts w:hint="eastAsia" w:ascii="仿宋" w:hAnsi="仿宋" w:eastAsia="仿宋" w:cs="仿宋"/>
          <w:szCs w:val="21"/>
          <w:highlight w:val="none"/>
        </w:rPr>
      </w:pPr>
      <w:r>
        <w:rPr>
          <w:rFonts w:hint="eastAsia" w:ascii="仿宋" w:hAnsi="仿宋" w:eastAsia="仿宋" w:cs="仿宋"/>
          <w:kern w:val="0"/>
          <w:szCs w:val="21"/>
          <w:highlight w:val="none"/>
        </w:rPr>
        <w:t>采用最低评标价法的，</w:t>
      </w:r>
      <w:r>
        <w:rPr>
          <w:rFonts w:hint="eastAsia" w:ascii="仿宋" w:hAnsi="仿宋" w:eastAsia="仿宋" w:cs="仿宋"/>
          <w:szCs w:val="21"/>
          <w:highlight w:val="none"/>
        </w:rPr>
        <w:t>对</w:t>
      </w:r>
      <w:r>
        <w:rPr>
          <w:rFonts w:hint="eastAsia" w:ascii="仿宋" w:hAnsi="仿宋" w:eastAsia="仿宋" w:cs="仿宋"/>
          <w:kern w:val="0"/>
          <w:szCs w:val="21"/>
          <w:highlight w:val="none"/>
        </w:rPr>
        <w:t>清单中投标产品的报价</w:t>
      </w:r>
      <w:r>
        <w:rPr>
          <w:rFonts w:hint="eastAsia" w:ascii="仿宋" w:hAnsi="仿宋" w:eastAsia="仿宋" w:cs="仿宋"/>
          <w:szCs w:val="21"/>
          <w:highlight w:val="none"/>
        </w:rPr>
        <w:t>给予价格扣除，用扣除后的价格参与评审。报价扣除比例为</w:t>
      </w:r>
      <w:r>
        <w:rPr>
          <w:rFonts w:hint="eastAsia" w:ascii="仿宋" w:hAnsi="仿宋" w:eastAsia="仿宋" w:cs="仿宋"/>
          <w:kern w:val="0"/>
          <w:szCs w:val="21"/>
          <w:highlight w:val="none"/>
        </w:rPr>
        <w:t>清单中产品报价的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3</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0C7190C">
      <w:pPr>
        <w:adjustRightInd w:val="0"/>
        <w:snapToGrid w:val="0"/>
        <w:spacing w:line="360" w:lineRule="auto"/>
        <w:ind w:firstLine="630" w:firstLineChars="300"/>
        <w:jc w:val="left"/>
        <w:rPr>
          <w:rFonts w:hint="eastAsia" w:ascii="仿宋" w:hAnsi="仿宋" w:eastAsia="仿宋" w:cs="仿宋"/>
          <w:szCs w:val="21"/>
          <w:highlight w:val="none"/>
        </w:rPr>
      </w:pPr>
      <w:r>
        <w:rPr>
          <w:rFonts w:hint="eastAsia" w:ascii="仿宋" w:hAnsi="仿宋" w:eastAsia="仿宋" w:cs="仿宋"/>
          <w:kern w:val="0"/>
          <w:szCs w:val="21"/>
          <w:highlight w:val="none"/>
        </w:rPr>
        <w:t>采用综合评分法评标的项目，对清单中产品给予相应的加分。（详见评分细则）</w:t>
      </w:r>
    </w:p>
    <w:p w14:paraId="21A739B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（2）供应商应同时提供品目清单网络截图，并以明确标注所报产品信息和位置的方式，用以方便评审。</w:t>
      </w:r>
    </w:p>
    <w:p w14:paraId="204B98CB">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（3）认证机构和获证产品信息发布媒体：详见中国政府采购网（www.ccgp.gov.cn）建立的与认证结果信息发布平台的链接。</w:t>
      </w:r>
    </w:p>
    <w:p w14:paraId="4F13FCFE">
      <w:pPr>
        <w:adjustRightInd w:val="0"/>
        <w:spacing w:line="360" w:lineRule="auto"/>
        <w:ind w:firstLine="420"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6.3对于列入《辽宁省创新产品和服务目录》内的产品、服务的相关规定</w:t>
      </w:r>
    </w:p>
    <w:p w14:paraId="154D72BA">
      <w:pPr>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采用最低评标价法的：对列入《辽宁省创新产品和服务目录》内的投标产品、服务给予其投标报价</w:t>
      </w:r>
      <w:r>
        <w:rPr>
          <w:rFonts w:hint="eastAsia" w:ascii="仿宋" w:hAnsi="仿宋" w:eastAsia="仿宋" w:cs="仿宋"/>
          <w:szCs w:val="21"/>
          <w:highlight w:val="none"/>
          <w:u w:val="single"/>
        </w:rPr>
        <w:t xml:space="preserve">  8%   </w:t>
      </w:r>
      <w:r>
        <w:rPr>
          <w:rFonts w:hint="eastAsia" w:ascii="仿宋" w:hAnsi="仿宋" w:eastAsia="仿宋" w:cs="仿宋"/>
          <w:szCs w:val="21"/>
          <w:highlight w:val="none"/>
        </w:rPr>
        <w:t>（6-8%）的价格扣除，用扣除后的价格参与评审。</w:t>
      </w:r>
    </w:p>
    <w:p w14:paraId="680DE357">
      <w:pPr>
        <w:adjustRightIn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采用综合评分法评标的：对列入《辽宁省创新产品和服务目录》内的投标产品、服务给予</w:t>
      </w:r>
      <w:r>
        <w:rPr>
          <w:rFonts w:hint="eastAsia" w:ascii="仿宋" w:hAnsi="仿宋" w:eastAsia="仿宋" w:cs="仿宋"/>
          <w:szCs w:val="21"/>
          <w:highlight w:val="none"/>
          <w:u w:val="single"/>
        </w:rPr>
        <w:t xml:space="preserve">  8%   </w:t>
      </w:r>
      <w:r>
        <w:rPr>
          <w:rFonts w:hint="eastAsia" w:ascii="仿宋" w:hAnsi="仿宋" w:eastAsia="仿宋" w:cs="仿宋"/>
          <w:szCs w:val="21"/>
          <w:highlight w:val="none"/>
        </w:rPr>
        <w:t>（6-8%）的加分（详见评分细则）。</w:t>
      </w:r>
    </w:p>
    <w:p w14:paraId="62E5E9F7">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★7</w:t>
      </w:r>
      <w:r>
        <w:rPr>
          <w:rFonts w:hint="eastAsia" w:ascii="仿宋" w:hAnsi="仿宋" w:eastAsia="仿宋" w:cs="仿宋"/>
          <w:b/>
          <w:bCs/>
          <w:kern w:val="0"/>
          <w:szCs w:val="21"/>
          <w:highlight w:val="none"/>
        </w:rPr>
        <w:t>、投标无效情况详见投标人须知。</w:t>
      </w:r>
    </w:p>
    <w:p w14:paraId="6CF1DFD3">
      <w:pPr>
        <w:adjustRightInd w:val="0"/>
        <w:snapToGrid w:val="0"/>
        <w:spacing w:line="360" w:lineRule="auto"/>
        <w:ind w:firstLine="420"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★8</w:t>
      </w:r>
      <w:r>
        <w:rPr>
          <w:rFonts w:hint="eastAsia" w:ascii="仿宋" w:hAnsi="仿宋" w:eastAsia="仿宋" w:cs="仿宋"/>
          <w:b/>
          <w:bCs/>
          <w:kern w:val="0"/>
          <w:szCs w:val="21"/>
          <w:highlight w:val="none"/>
        </w:rPr>
        <w:t>、推荐中标候选人的原则</w:t>
      </w:r>
    </w:p>
    <w:p w14:paraId="525ED175">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详见第一章投标人须知第29条，具体处理办法如下：</w:t>
      </w:r>
    </w:p>
    <w:p w14:paraId="761711BB">
      <w:pPr>
        <w:numPr>
          <w:ilvl w:val="0"/>
          <w:numId w:val="16"/>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采用最低评标价法的：</w:t>
      </w:r>
    </w:p>
    <w:p w14:paraId="2BF7621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扣除后的投标报价相同时，按投标报价由低至高排序；</w:t>
      </w:r>
    </w:p>
    <w:p w14:paraId="1FA684B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按前款不能区分的，优先采购节能产品、环境标志产品；</w:t>
      </w:r>
    </w:p>
    <w:p w14:paraId="24E1DD0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按前款不能区分的，按技术指标优劣排序；</w:t>
      </w:r>
    </w:p>
    <w:p w14:paraId="459C41E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其他情况，由评标委员会投票处理。</w:t>
      </w:r>
    </w:p>
    <w:p w14:paraId="5A87CF8A">
      <w:pPr>
        <w:numPr>
          <w:ilvl w:val="0"/>
          <w:numId w:val="16"/>
        </w:num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采用综合评分法的：</w:t>
      </w:r>
    </w:p>
    <w:p w14:paraId="1BA5D2A2">
      <w:pPr>
        <w:adjustRightInd w:val="0"/>
        <w:snapToGrid w:val="0"/>
        <w:spacing w:line="360" w:lineRule="auto"/>
        <w:ind w:firstLine="420" w:firstLineChars="200"/>
        <w:rPr>
          <w:rFonts w:hint="eastAsia" w:ascii="仿宋" w:hAnsi="仿宋" w:eastAsia="仿宋" w:cs="仿宋"/>
          <w:szCs w:val="21"/>
          <w:highlight w:val="none"/>
          <w:lang w:val="en-US" w:eastAsia="zh-CN"/>
        </w:rPr>
      </w:pPr>
      <w:bookmarkStart w:id="127" w:name="_Toc30297_WPSOffice_Level2"/>
      <w:r>
        <w:rPr>
          <w:rFonts w:hint="eastAsia" w:ascii="仿宋" w:hAnsi="仿宋" w:eastAsia="仿宋" w:cs="仿宋"/>
          <w:szCs w:val="21"/>
          <w:highlight w:val="none"/>
          <w:lang w:val="en-US" w:eastAsia="zh-CN"/>
        </w:rPr>
        <w:t>评标结果按评审后得分由高到低顺序排列；</w:t>
      </w:r>
    </w:p>
    <w:p w14:paraId="0883C5C1">
      <w:pPr>
        <w:adjustRightInd w:val="0"/>
        <w:snapToGrid w:val="0"/>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得分相同的，按投标报价由低到高顺序排列；</w:t>
      </w:r>
    </w:p>
    <w:p w14:paraId="05F99D60">
      <w:pPr>
        <w:adjustRightInd w:val="0"/>
        <w:snapToGrid w:val="0"/>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得分且投标报价相同的并列。投标文件满足招标文件全部实质性要求，且按照评审因素的量化指标评审得分最高的投标人为排名第一的中标候选人”的规定。</w:t>
      </w:r>
    </w:p>
    <w:p w14:paraId="4F4049F9">
      <w:pPr>
        <w:adjustRightInd w:val="0"/>
        <w:snapToGrid w:val="0"/>
        <w:spacing w:line="360" w:lineRule="auto"/>
        <w:ind w:firstLine="420" w:firstLineChars="200"/>
        <w:rPr>
          <w:rFonts w:hint="eastAsia" w:ascii="仿宋" w:hAnsi="仿宋" w:eastAsia="仿宋" w:cs="仿宋"/>
          <w:b/>
          <w:kern w:val="0"/>
          <w:szCs w:val="21"/>
          <w:highlight w:val="none"/>
        </w:rPr>
      </w:pPr>
      <w:r>
        <w:rPr>
          <w:rFonts w:hint="eastAsia" w:ascii="仿宋" w:hAnsi="仿宋" w:eastAsia="仿宋" w:cs="仿宋"/>
          <w:b/>
          <w:szCs w:val="21"/>
          <w:highlight w:val="none"/>
        </w:rPr>
        <w:t>三、</w:t>
      </w:r>
      <w:r>
        <w:rPr>
          <w:rFonts w:hint="eastAsia" w:ascii="仿宋" w:hAnsi="仿宋" w:eastAsia="仿宋" w:cs="仿宋"/>
          <w:b/>
          <w:kern w:val="0"/>
          <w:szCs w:val="21"/>
          <w:highlight w:val="none"/>
        </w:rPr>
        <w:t>确定中标人</w:t>
      </w:r>
      <w:bookmarkEnd w:id="127"/>
    </w:p>
    <w:p w14:paraId="04C9103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评标委员会根据全体评标委员会成员签字的原始评标记录和评标结果编写评标报告，并向采购人提交书面评标报告。</w:t>
      </w:r>
    </w:p>
    <w:p w14:paraId="2DB753B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采购人按照评标报告确定的中标候选人名单按顺序确定中标人，或由采购人委托评标委员会按照第一章投标人须知第31条规定的方式确定中标人。</w:t>
      </w:r>
    </w:p>
    <w:p w14:paraId="03D865A1">
      <w:pPr>
        <w:pStyle w:val="2"/>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highlight w:val="none"/>
        </w:rPr>
        <w:br w:type="page"/>
      </w:r>
      <w:bookmarkStart w:id="128" w:name="_Toc32318_WPSOffice_Level2"/>
      <w:r>
        <w:rPr>
          <w:rFonts w:hint="eastAsia" w:ascii="仿宋" w:hAnsi="仿宋" w:eastAsia="仿宋" w:cs="仿宋"/>
          <w:szCs w:val="28"/>
          <w:highlight w:val="none"/>
        </w:rPr>
        <w:t xml:space="preserve">附件1 </w:t>
      </w:r>
    </w:p>
    <w:p w14:paraId="62A920FB">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资格审查表</w:t>
      </w:r>
      <w:bookmarkEnd w:id="128"/>
    </w:p>
    <w:tbl>
      <w:tblPr>
        <w:tblStyle w:val="22"/>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55C4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14:paraId="49D6857E">
            <w:pPr>
              <w:ind w:left="-96" w:leftChars="-46" w:right="-86" w:rightChars="-41"/>
              <w:jc w:val="center"/>
              <w:rPr>
                <w:rFonts w:hint="eastAsia" w:ascii="仿宋" w:hAnsi="仿宋" w:eastAsia="仿宋" w:cs="仿宋"/>
                <w:highlight w:val="none"/>
              </w:rPr>
            </w:pPr>
            <w:r>
              <w:rPr>
                <w:rFonts w:hint="eastAsia" w:ascii="仿宋" w:hAnsi="仿宋" w:eastAsia="仿宋" w:cs="仿宋"/>
                <w:highlight w:val="none"/>
              </w:rPr>
              <w:t>序号</w:t>
            </w:r>
          </w:p>
        </w:tc>
        <w:tc>
          <w:tcPr>
            <w:tcW w:w="3837" w:type="dxa"/>
            <w:vMerge w:val="restart"/>
            <w:noWrap w:val="0"/>
            <w:vAlign w:val="center"/>
          </w:tcPr>
          <w:p w14:paraId="159B93E0">
            <w:pPr>
              <w:pStyle w:val="2"/>
              <w:adjustRightInd w:val="0"/>
              <w:snapToGrid w:val="0"/>
              <w:spacing w:before="0" w:after="0" w:line="240" w:lineRule="auto"/>
              <w:ind w:left="-96"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审查项目</w:t>
            </w:r>
          </w:p>
        </w:tc>
        <w:tc>
          <w:tcPr>
            <w:tcW w:w="1982" w:type="dxa"/>
            <w:vMerge w:val="restart"/>
            <w:noWrap w:val="0"/>
            <w:vAlign w:val="center"/>
          </w:tcPr>
          <w:p w14:paraId="7C72ECCE">
            <w:pPr>
              <w:pStyle w:val="2"/>
              <w:adjustRightInd w:val="0"/>
              <w:snapToGrid w:val="0"/>
              <w:spacing w:before="0" w:after="0" w:line="240" w:lineRule="auto"/>
              <w:ind w:left="-96"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审查标准</w:t>
            </w:r>
          </w:p>
        </w:tc>
        <w:tc>
          <w:tcPr>
            <w:tcW w:w="2836" w:type="dxa"/>
            <w:gridSpan w:val="3"/>
            <w:noWrap w:val="0"/>
            <w:vAlign w:val="center"/>
          </w:tcPr>
          <w:p w14:paraId="41D7CF86">
            <w:pPr>
              <w:pStyle w:val="2"/>
              <w:adjustRightInd w:val="0"/>
              <w:snapToGrid w:val="0"/>
              <w:spacing w:before="0" w:after="0" w:line="240" w:lineRule="auto"/>
              <w:ind w:left="-96" w:leftChars="-46" w:right="-86" w:rightChars="-41"/>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投标人名称</w:t>
            </w:r>
          </w:p>
        </w:tc>
      </w:tr>
      <w:tr w14:paraId="7D66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14:paraId="6EBFABCB">
            <w:pPr>
              <w:pStyle w:val="2"/>
              <w:adjustRightInd w:val="0"/>
              <w:snapToGrid w:val="0"/>
              <w:spacing w:before="0" w:after="0" w:line="240" w:lineRule="auto"/>
              <w:rPr>
                <w:rFonts w:hint="eastAsia" w:ascii="仿宋" w:hAnsi="仿宋" w:eastAsia="仿宋" w:cs="仿宋"/>
                <w:highlight w:val="none"/>
              </w:rPr>
            </w:pPr>
          </w:p>
        </w:tc>
        <w:tc>
          <w:tcPr>
            <w:tcW w:w="3837" w:type="dxa"/>
            <w:vMerge w:val="continue"/>
            <w:noWrap w:val="0"/>
            <w:vAlign w:val="center"/>
          </w:tcPr>
          <w:p w14:paraId="029BEBB0">
            <w:pPr>
              <w:pStyle w:val="2"/>
              <w:adjustRightInd w:val="0"/>
              <w:snapToGrid w:val="0"/>
              <w:spacing w:before="0" w:after="0" w:line="240" w:lineRule="auto"/>
              <w:rPr>
                <w:rFonts w:hint="eastAsia" w:ascii="仿宋" w:hAnsi="仿宋" w:eastAsia="仿宋" w:cs="仿宋"/>
                <w:sz w:val="21"/>
                <w:szCs w:val="21"/>
                <w:highlight w:val="none"/>
              </w:rPr>
            </w:pPr>
          </w:p>
        </w:tc>
        <w:tc>
          <w:tcPr>
            <w:tcW w:w="1982" w:type="dxa"/>
            <w:vMerge w:val="continue"/>
            <w:noWrap w:val="0"/>
            <w:vAlign w:val="center"/>
          </w:tcPr>
          <w:p w14:paraId="63F1D65F">
            <w:pPr>
              <w:pStyle w:val="2"/>
              <w:adjustRightInd w:val="0"/>
              <w:snapToGrid w:val="0"/>
              <w:spacing w:before="0" w:after="0" w:line="240" w:lineRule="auto"/>
              <w:rPr>
                <w:rFonts w:hint="eastAsia" w:ascii="仿宋" w:hAnsi="仿宋" w:eastAsia="仿宋" w:cs="仿宋"/>
                <w:sz w:val="21"/>
                <w:szCs w:val="21"/>
                <w:highlight w:val="none"/>
              </w:rPr>
            </w:pPr>
          </w:p>
        </w:tc>
        <w:tc>
          <w:tcPr>
            <w:tcW w:w="986" w:type="dxa"/>
            <w:noWrap w:val="0"/>
            <w:vAlign w:val="center"/>
          </w:tcPr>
          <w:p w14:paraId="799E935A">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center"/>
          </w:tcPr>
          <w:p w14:paraId="6E6146B3">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center"/>
          </w:tcPr>
          <w:p w14:paraId="76201DBE">
            <w:pPr>
              <w:pStyle w:val="2"/>
              <w:adjustRightInd w:val="0"/>
              <w:snapToGrid w:val="0"/>
              <w:spacing w:before="0" w:after="0" w:line="240" w:lineRule="auto"/>
              <w:rPr>
                <w:rFonts w:hint="eastAsia" w:ascii="仿宋" w:hAnsi="仿宋" w:eastAsia="仿宋" w:cs="仿宋"/>
                <w:sz w:val="21"/>
                <w:szCs w:val="21"/>
                <w:highlight w:val="none"/>
              </w:rPr>
            </w:pPr>
          </w:p>
        </w:tc>
      </w:tr>
      <w:tr w14:paraId="49CA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710081F2">
            <w:pPr>
              <w:snapToGrid w:val="0"/>
              <w:jc w:val="center"/>
              <w:rPr>
                <w:rFonts w:hint="eastAsia" w:ascii="仿宋" w:hAnsi="仿宋" w:eastAsia="仿宋" w:cs="仿宋"/>
                <w:highlight w:val="none"/>
              </w:rPr>
            </w:pPr>
            <w:r>
              <w:rPr>
                <w:rFonts w:hint="eastAsia" w:ascii="仿宋" w:hAnsi="仿宋" w:eastAsia="仿宋" w:cs="仿宋"/>
                <w:highlight w:val="none"/>
              </w:rPr>
              <w:t>1</w:t>
            </w:r>
          </w:p>
        </w:tc>
        <w:tc>
          <w:tcPr>
            <w:tcW w:w="3837" w:type="dxa"/>
            <w:noWrap w:val="0"/>
            <w:vAlign w:val="center"/>
          </w:tcPr>
          <w:p w14:paraId="294D69D8">
            <w:pPr>
              <w:snapToGrid w:val="0"/>
              <w:jc w:val="left"/>
              <w:rPr>
                <w:rFonts w:hint="eastAsia" w:ascii="仿宋" w:hAnsi="仿宋" w:eastAsia="仿宋" w:cs="仿宋"/>
                <w:b/>
                <w:szCs w:val="21"/>
                <w:highlight w:val="none"/>
              </w:rPr>
            </w:pPr>
            <w:r>
              <w:rPr>
                <w:rFonts w:hint="eastAsia" w:ascii="仿宋" w:hAnsi="仿宋" w:eastAsia="仿宋" w:cs="仿宋"/>
                <w:highlight w:val="none"/>
              </w:rPr>
              <w:t>营业执照或事业单位法人证书或执业许可证等证明文件或自然人的身份证明</w:t>
            </w:r>
          </w:p>
        </w:tc>
        <w:tc>
          <w:tcPr>
            <w:tcW w:w="1982" w:type="dxa"/>
            <w:noWrap w:val="0"/>
            <w:vAlign w:val="center"/>
          </w:tcPr>
          <w:p w14:paraId="0CD73A81">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3A0CFE96">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center"/>
          </w:tcPr>
          <w:p w14:paraId="7BC310AB">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center"/>
          </w:tcPr>
          <w:p w14:paraId="6243531A">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center"/>
          </w:tcPr>
          <w:p w14:paraId="317B6340">
            <w:pPr>
              <w:pStyle w:val="2"/>
              <w:adjustRightInd w:val="0"/>
              <w:snapToGrid w:val="0"/>
              <w:spacing w:before="0" w:after="0" w:line="240" w:lineRule="auto"/>
              <w:rPr>
                <w:rFonts w:hint="eastAsia" w:ascii="仿宋" w:hAnsi="仿宋" w:eastAsia="仿宋" w:cs="仿宋"/>
                <w:sz w:val="21"/>
                <w:szCs w:val="21"/>
                <w:highlight w:val="none"/>
              </w:rPr>
            </w:pPr>
          </w:p>
        </w:tc>
      </w:tr>
      <w:tr w14:paraId="0E91F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37AE846E">
            <w:pPr>
              <w:widowControl/>
              <w:snapToGrid w:val="0"/>
              <w:jc w:val="center"/>
              <w:rPr>
                <w:rFonts w:hint="eastAsia" w:ascii="仿宋" w:hAnsi="仿宋" w:eastAsia="仿宋" w:cs="仿宋"/>
                <w:highlight w:val="none"/>
              </w:rPr>
            </w:pPr>
            <w:r>
              <w:rPr>
                <w:rFonts w:hint="eastAsia" w:ascii="仿宋" w:hAnsi="仿宋" w:eastAsia="仿宋" w:cs="仿宋"/>
                <w:highlight w:val="none"/>
              </w:rPr>
              <w:t>2</w:t>
            </w:r>
          </w:p>
        </w:tc>
        <w:tc>
          <w:tcPr>
            <w:tcW w:w="3837" w:type="dxa"/>
            <w:noWrap w:val="0"/>
            <w:vAlign w:val="center"/>
          </w:tcPr>
          <w:p w14:paraId="41A88E26">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组织机构代码证</w:t>
            </w:r>
          </w:p>
        </w:tc>
        <w:tc>
          <w:tcPr>
            <w:tcW w:w="1982" w:type="dxa"/>
            <w:noWrap w:val="0"/>
            <w:vAlign w:val="center"/>
          </w:tcPr>
          <w:p w14:paraId="71C8DCB6">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3FBBE3E2">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top"/>
          </w:tcPr>
          <w:p w14:paraId="717F86D7">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4886CF60">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051CD5EE">
            <w:pPr>
              <w:pStyle w:val="2"/>
              <w:adjustRightInd w:val="0"/>
              <w:snapToGrid w:val="0"/>
              <w:spacing w:before="0" w:after="0" w:line="240" w:lineRule="auto"/>
              <w:rPr>
                <w:rFonts w:hint="eastAsia" w:ascii="仿宋" w:hAnsi="仿宋" w:eastAsia="仿宋" w:cs="仿宋"/>
                <w:sz w:val="21"/>
                <w:szCs w:val="21"/>
                <w:highlight w:val="none"/>
              </w:rPr>
            </w:pPr>
          </w:p>
        </w:tc>
      </w:tr>
      <w:tr w14:paraId="72111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75109315">
            <w:pPr>
              <w:widowControl/>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3837" w:type="dxa"/>
            <w:noWrap w:val="0"/>
            <w:vAlign w:val="center"/>
          </w:tcPr>
          <w:p w14:paraId="76A185E0">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税务登记证</w:t>
            </w:r>
          </w:p>
        </w:tc>
        <w:tc>
          <w:tcPr>
            <w:tcW w:w="1982" w:type="dxa"/>
            <w:noWrap w:val="0"/>
            <w:vAlign w:val="center"/>
          </w:tcPr>
          <w:p w14:paraId="33E33608">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462E70DF">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top"/>
          </w:tcPr>
          <w:p w14:paraId="73A64677">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1D41BC5F">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3AE619EB">
            <w:pPr>
              <w:pStyle w:val="2"/>
              <w:adjustRightInd w:val="0"/>
              <w:snapToGrid w:val="0"/>
              <w:spacing w:before="0" w:after="0" w:line="240" w:lineRule="auto"/>
              <w:rPr>
                <w:rFonts w:hint="eastAsia" w:ascii="仿宋" w:hAnsi="仿宋" w:eastAsia="仿宋" w:cs="仿宋"/>
                <w:sz w:val="21"/>
                <w:szCs w:val="21"/>
                <w:highlight w:val="none"/>
              </w:rPr>
            </w:pPr>
          </w:p>
        </w:tc>
      </w:tr>
      <w:tr w14:paraId="0C61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1DB84A63">
            <w:pPr>
              <w:widowControl/>
              <w:snapToGrid w:val="0"/>
              <w:jc w:val="center"/>
              <w:rPr>
                <w:rFonts w:hint="eastAsia" w:ascii="仿宋" w:hAnsi="仿宋" w:eastAsia="仿宋" w:cs="仿宋"/>
                <w:highlight w:val="none"/>
              </w:rPr>
            </w:pPr>
            <w:r>
              <w:rPr>
                <w:rFonts w:hint="eastAsia" w:ascii="仿宋" w:hAnsi="仿宋" w:eastAsia="仿宋" w:cs="仿宋"/>
                <w:szCs w:val="21"/>
                <w:highlight w:val="none"/>
              </w:rPr>
              <w:t>4</w:t>
            </w:r>
          </w:p>
        </w:tc>
        <w:tc>
          <w:tcPr>
            <w:tcW w:w="3837" w:type="dxa"/>
            <w:noWrap w:val="0"/>
            <w:vAlign w:val="center"/>
          </w:tcPr>
          <w:p w14:paraId="4BDD40BB">
            <w:pPr>
              <w:widowControl/>
              <w:snapToGrid w:val="0"/>
              <w:jc w:val="left"/>
              <w:rPr>
                <w:rFonts w:hint="eastAsia" w:ascii="仿宋" w:hAnsi="仿宋" w:eastAsia="仿宋" w:cs="仿宋"/>
                <w:b/>
                <w:szCs w:val="21"/>
                <w:highlight w:val="none"/>
              </w:rPr>
            </w:pPr>
            <w:r>
              <w:rPr>
                <w:rFonts w:hint="eastAsia" w:ascii="仿宋" w:hAnsi="仿宋" w:eastAsia="仿宋" w:cs="仿宋"/>
                <w:szCs w:val="21"/>
                <w:highlight w:val="none"/>
              </w:rPr>
              <w:t>法定代表人（或非法人组织负责人）身份证明书</w:t>
            </w:r>
          </w:p>
        </w:tc>
        <w:tc>
          <w:tcPr>
            <w:tcW w:w="1982" w:type="dxa"/>
            <w:noWrap w:val="0"/>
            <w:vAlign w:val="center"/>
          </w:tcPr>
          <w:p w14:paraId="3477D2D4">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4BFA1340">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noWrap w:val="0"/>
            <w:vAlign w:val="top"/>
          </w:tcPr>
          <w:p w14:paraId="18DCD150">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7BF55A28">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645703A9">
            <w:pPr>
              <w:pStyle w:val="2"/>
              <w:adjustRightInd w:val="0"/>
              <w:snapToGrid w:val="0"/>
              <w:spacing w:before="0" w:after="0" w:line="240" w:lineRule="auto"/>
              <w:rPr>
                <w:rFonts w:hint="eastAsia" w:ascii="仿宋" w:hAnsi="仿宋" w:eastAsia="仿宋" w:cs="仿宋"/>
                <w:sz w:val="21"/>
                <w:szCs w:val="21"/>
                <w:highlight w:val="none"/>
              </w:rPr>
            </w:pPr>
          </w:p>
        </w:tc>
      </w:tr>
      <w:tr w14:paraId="23F6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21926FA0">
            <w:pPr>
              <w:widowControl/>
              <w:snapToGrid w:val="0"/>
              <w:jc w:val="center"/>
              <w:rPr>
                <w:rFonts w:hint="eastAsia" w:ascii="仿宋" w:hAnsi="仿宋" w:eastAsia="仿宋" w:cs="仿宋"/>
                <w:highlight w:val="none"/>
              </w:rPr>
            </w:pPr>
            <w:r>
              <w:rPr>
                <w:rFonts w:hint="eastAsia" w:ascii="仿宋" w:hAnsi="仿宋" w:eastAsia="仿宋" w:cs="仿宋"/>
                <w:highlight w:val="none"/>
              </w:rPr>
              <w:t>5</w:t>
            </w:r>
          </w:p>
        </w:tc>
        <w:tc>
          <w:tcPr>
            <w:tcW w:w="3837" w:type="dxa"/>
            <w:noWrap w:val="0"/>
            <w:vAlign w:val="center"/>
          </w:tcPr>
          <w:p w14:paraId="7DF97EE1">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法定代表人（或非法人组织</w:t>
            </w:r>
            <w:r>
              <w:rPr>
                <w:rFonts w:hint="eastAsia" w:ascii="仿宋" w:hAnsi="仿宋" w:eastAsia="仿宋" w:cs="仿宋"/>
                <w:szCs w:val="21"/>
                <w:highlight w:val="none"/>
              </w:rPr>
              <w:t>负责人）</w:t>
            </w:r>
            <w:r>
              <w:rPr>
                <w:rFonts w:hint="eastAsia" w:ascii="仿宋" w:hAnsi="仿宋" w:eastAsia="仿宋" w:cs="仿宋"/>
                <w:highlight w:val="none"/>
              </w:rPr>
              <w:t>授权委托书</w:t>
            </w:r>
            <w:r>
              <w:rPr>
                <w:rFonts w:hint="eastAsia" w:ascii="仿宋" w:hAnsi="仿宋" w:eastAsia="仿宋" w:cs="仿宋"/>
                <w:szCs w:val="21"/>
                <w:highlight w:val="none"/>
              </w:rPr>
              <w:t>（授权委托人参加投标的须提供）</w:t>
            </w:r>
          </w:p>
        </w:tc>
        <w:tc>
          <w:tcPr>
            <w:tcW w:w="1982" w:type="dxa"/>
            <w:noWrap w:val="0"/>
            <w:vAlign w:val="center"/>
          </w:tcPr>
          <w:p w14:paraId="4A2E4D2C">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6AAA1645">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noWrap w:val="0"/>
            <w:vAlign w:val="top"/>
          </w:tcPr>
          <w:p w14:paraId="3D45DF54">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3C93D8DB">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30CD36E0">
            <w:pPr>
              <w:pStyle w:val="2"/>
              <w:adjustRightInd w:val="0"/>
              <w:snapToGrid w:val="0"/>
              <w:spacing w:before="0" w:after="0" w:line="240" w:lineRule="auto"/>
              <w:rPr>
                <w:rFonts w:hint="eastAsia" w:ascii="仿宋" w:hAnsi="仿宋" w:eastAsia="仿宋" w:cs="仿宋"/>
                <w:sz w:val="21"/>
                <w:szCs w:val="21"/>
                <w:highlight w:val="none"/>
              </w:rPr>
            </w:pPr>
          </w:p>
        </w:tc>
      </w:tr>
      <w:tr w14:paraId="3FFDC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2A6FD566">
            <w:pPr>
              <w:widowControl/>
              <w:snapToGrid w:val="0"/>
              <w:jc w:val="center"/>
              <w:rPr>
                <w:rFonts w:hint="eastAsia" w:ascii="仿宋" w:hAnsi="仿宋" w:eastAsia="仿宋" w:cs="仿宋"/>
                <w:highlight w:val="none"/>
              </w:rPr>
            </w:pPr>
            <w:r>
              <w:rPr>
                <w:rFonts w:hint="eastAsia" w:ascii="仿宋" w:hAnsi="仿宋" w:eastAsia="仿宋" w:cs="仿宋"/>
                <w:highlight w:val="none"/>
              </w:rPr>
              <w:t>6</w:t>
            </w:r>
          </w:p>
        </w:tc>
        <w:tc>
          <w:tcPr>
            <w:tcW w:w="3837" w:type="dxa"/>
            <w:noWrap w:val="0"/>
            <w:vAlign w:val="center"/>
          </w:tcPr>
          <w:p w14:paraId="359B9784">
            <w:pPr>
              <w:widowControl/>
              <w:snapToGrid w:val="0"/>
              <w:jc w:val="left"/>
              <w:rPr>
                <w:rFonts w:hint="eastAsia" w:ascii="仿宋" w:hAnsi="仿宋" w:eastAsia="仿宋" w:cs="仿宋"/>
                <w:b/>
                <w:szCs w:val="21"/>
                <w:highlight w:val="none"/>
              </w:rPr>
            </w:pPr>
            <w:r>
              <w:rPr>
                <w:rFonts w:hint="eastAsia" w:ascii="仿宋" w:hAnsi="仿宋" w:eastAsia="仿宋" w:cs="仿宋"/>
                <w:highlight w:val="none"/>
              </w:rPr>
              <w:t>具有良好的商业信誉和健全的财务会计制度的承诺函</w:t>
            </w:r>
          </w:p>
        </w:tc>
        <w:tc>
          <w:tcPr>
            <w:tcW w:w="1982" w:type="dxa"/>
            <w:noWrap w:val="0"/>
            <w:vAlign w:val="center"/>
          </w:tcPr>
          <w:p w14:paraId="3CC9114F">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1.信息完整</w:t>
            </w:r>
          </w:p>
          <w:p w14:paraId="2E8D9648">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noWrap w:val="0"/>
            <w:vAlign w:val="top"/>
          </w:tcPr>
          <w:p w14:paraId="3471F319">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4B74B7D3">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76CB3361">
            <w:pPr>
              <w:pStyle w:val="2"/>
              <w:adjustRightInd w:val="0"/>
              <w:snapToGrid w:val="0"/>
              <w:spacing w:before="0" w:after="0" w:line="240" w:lineRule="auto"/>
              <w:rPr>
                <w:rFonts w:hint="eastAsia" w:ascii="仿宋" w:hAnsi="仿宋" w:eastAsia="仿宋" w:cs="仿宋"/>
                <w:sz w:val="21"/>
                <w:szCs w:val="21"/>
                <w:highlight w:val="none"/>
              </w:rPr>
            </w:pPr>
          </w:p>
        </w:tc>
      </w:tr>
      <w:tr w14:paraId="7E06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2BAD210E">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3837" w:type="dxa"/>
            <w:noWrap w:val="0"/>
            <w:vAlign w:val="center"/>
          </w:tcPr>
          <w:p w14:paraId="01C2050C">
            <w:pPr>
              <w:snapToGrid w:val="0"/>
              <w:jc w:val="left"/>
              <w:rPr>
                <w:rFonts w:hint="eastAsia" w:ascii="仿宋" w:hAnsi="仿宋" w:eastAsia="仿宋" w:cs="仿宋"/>
                <w:b/>
                <w:szCs w:val="21"/>
                <w:highlight w:val="none"/>
              </w:rPr>
            </w:pPr>
            <w:r>
              <w:rPr>
                <w:rFonts w:hint="eastAsia" w:ascii="仿宋" w:hAnsi="仿宋" w:eastAsia="仿宋" w:cs="仿宋"/>
                <w:highlight w:val="none"/>
              </w:rPr>
              <w:t>开标时间前六个月内任一个月的依法缴纳税收的缴款凭据</w:t>
            </w:r>
          </w:p>
        </w:tc>
        <w:tc>
          <w:tcPr>
            <w:tcW w:w="1982" w:type="dxa"/>
            <w:noWrap w:val="0"/>
            <w:vAlign w:val="center"/>
          </w:tcPr>
          <w:p w14:paraId="5A2E1DC0">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47459CF4">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top"/>
          </w:tcPr>
          <w:p w14:paraId="36F140DD">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09C47074">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00A922A6">
            <w:pPr>
              <w:pStyle w:val="2"/>
              <w:adjustRightInd w:val="0"/>
              <w:snapToGrid w:val="0"/>
              <w:spacing w:before="0" w:after="0" w:line="240" w:lineRule="auto"/>
              <w:rPr>
                <w:rFonts w:hint="eastAsia" w:ascii="仿宋" w:hAnsi="仿宋" w:eastAsia="仿宋" w:cs="仿宋"/>
                <w:sz w:val="21"/>
                <w:szCs w:val="21"/>
                <w:highlight w:val="none"/>
              </w:rPr>
            </w:pPr>
          </w:p>
        </w:tc>
      </w:tr>
      <w:tr w14:paraId="52D0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4465632A">
            <w:pPr>
              <w:snapToGrid w:val="0"/>
              <w:jc w:val="center"/>
              <w:rPr>
                <w:rFonts w:hint="eastAsia" w:ascii="仿宋" w:hAnsi="仿宋" w:eastAsia="仿宋" w:cs="仿宋"/>
                <w:highlight w:val="none"/>
              </w:rPr>
            </w:pPr>
            <w:r>
              <w:rPr>
                <w:rFonts w:hint="eastAsia" w:ascii="仿宋" w:hAnsi="仿宋" w:eastAsia="仿宋" w:cs="仿宋"/>
                <w:highlight w:val="none"/>
              </w:rPr>
              <w:t>8</w:t>
            </w:r>
          </w:p>
        </w:tc>
        <w:tc>
          <w:tcPr>
            <w:tcW w:w="3837" w:type="dxa"/>
            <w:noWrap w:val="0"/>
            <w:vAlign w:val="center"/>
          </w:tcPr>
          <w:p w14:paraId="2FD978F1">
            <w:pPr>
              <w:snapToGrid w:val="0"/>
              <w:jc w:val="left"/>
              <w:rPr>
                <w:rFonts w:hint="eastAsia" w:ascii="仿宋" w:hAnsi="仿宋" w:eastAsia="仿宋" w:cs="仿宋"/>
                <w:b/>
                <w:szCs w:val="21"/>
                <w:highlight w:val="none"/>
              </w:rPr>
            </w:pPr>
            <w:r>
              <w:rPr>
                <w:rFonts w:hint="eastAsia" w:ascii="仿宋" w:hAnsi="仿宋" w:eastAsia="仿宋" w:cs="仿宋"/>
                <w:highlight w:val="none"/>
              </w:rPr>
              <w:t>开标时间前六个月内任一个月的依法缴纳社会保障资金的缴款凭据</w:t>
            </w:r>
          </w:p>
        </w:tc>
        <w:tc>
          <w:tcPr>
            <w:tcW w:w="1982" w:type="dxa"/>
            <w:noWrap w:val="0"/>
            <w:vAlign w:val="center"/>
          </w:tcPr>
          <w:p w14:paraId="521BFDCD">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7375A678">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top"/>
          </w:tcPr>
          <w:p w14:paraId="3247808E">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272B13B7">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4239BB1B">
            <w:pPr>
              <w:pStyle w:val="2"/>
              <w:adjustRightInd w:val="0"/>
              <w:snapToGrid w:val="0"/>
              <w:spacing w:before="0" w:after="0" w:line="240" w:lineRule="auto"/>
              <w:rPr>
                <w:rFonts w:hint="eastAsia" w:ascii="仿宋" w:hAnsi="仿宋" w:eastAsia="仿宋" w:cs="仿宋"/>
                <w:sz w:val="21"/>
                <w:szCs w:val="21"/>
                <w:highlight w:val="none"/>
              </w:rPr>
            </w:pPr>
          </w:p>
        </w:tc>
      </w:tr>
      <w:tr w14:paraId="7476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48A5F75A">
            <w:pPr>
              <w:snapToGrid w:val="0"/>
              <w:jc w:val="center"/>
              <w:rPr>
                <w:rFonts w:hint="eastAsia" w:ascii="仿宋" w:hAnsi="仿宋" w:eastAsia="仿宋" w:cs="仿宋"/>
                <w:highlight w:val="none"/>
              </w:rPr>
            </w:pPr>
            <w:r>
              <w:rPr>
                <w:rFonts w:hint="eastAsia" w:ascii="仿宋" w:hAnsi="仿宋" w:eastAsia="仿宋" w:cs="仿宋"/>
                <w:highlight w:val="none"/>
              </w:rPr>
              <w:t>9</w:t>
            </w:r>
          </w:p>
        </w:tc>
        <w:tc>
          <w:tcPr>
            <w:tcW w:w="3837" w:type="dxa"/>
            <w:noWrap w:val="0"/>
            <w:vAlign w:val="center"/>
          </w:tcPr>
          <w:p w14:paraId="651211C9">
            <w:pPr>
              <w:snapToGrid w:val="0"/>
              <w:jc w:val="left"/>
              <w:rPr>
                <w:rFonts w:hint="eastAsia" w:ascii="仿宋" w:hAnsi="仿宋" w:eastAsia="仿宋" w:cs="仿宋"/>
                <w:b/>
                <w:szCs w:val="21"/>
                <w:highlight w:val="none"/>
              </w:rPr>
            </w:pPr>
            <w:r>
              <w:rPr>
                <w:rFonts w:hint="eastAsia" w:ascii="仿宋" w:hAnsi="仿宋" w:eastAsia="仿宋" w:cs="仿宋"/>
                <w:highlight w:val="none"/>
              </w:rPr>
              <w:t>具备履行合同所必需的设备和专业技术能力声明函</w:t>
            </w:r>
          </w:p>
        </w:tc>
        <w:tc>
          <w:tcPr>
            <w:tcW w:w="1982" w:type="dxa"/>
            <w:noWrap w:val="0"/>
            <w:vAlign w:val="center"/>
          </w:tcPr>
          <w:p w14:paraId="17F6B38A">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1.信息完整</w:t>
            </w:r>
          </w:p>
          <w:p w14:paraId="21061A08">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noWrap w:val="0"/>
            <w:vAlign w:val="top"/>
          </w:tcPr>
          <w:p w14:paraId="043EFAA8">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24681811">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5E87958F">
            <w:pPr>
              <w:pStyle w:val="2"/>
              <w:adjustRightInd w:val="0"/>
              <w:snapToGrid w:val="0"/>
              <w:spacing w:before="0" w:after="0" w:line="240" w:lineRule="auto"/>
              <w:rPr>
                <w:rFonts w:hint="eastAsia" w:ascii="仿宋" w:hAnsi="仿宋" w:eastAsia="仿宋" w:cs="仿宋"/>
                <w:sz w:val="21"/>
                <w:szCs w:val="21"/>
                <w:highlight w:val="none"/>
              </w:rPr>
            </w:pPr>
          </w:p>
        </w:tc>
      </w:tr>
      <w:tr w14:paraId="7329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35D53DCB">
            <w:pPr>
              <w:snapToGrid w:val="0"/>
              <w:jc w:val="center"/>
              <w:rPr>
                <w:rFonts w:hint="eastAsia" w:ascii="仿宋" w:hAnsi="仿宋" w:eastAsia="仿宋" w:cs="仿宋"/>
                <w:highlight w:val="none"/>
              </w:rPr>
            </w:pPr>
            <w:r>
              <w:rPr>
                <w:rFonts w:hint="eastAsia" w:ascii="仿宋" w:hAnsi="仿宋" w:eastAsia="仿宋" w:cs="仿宋"/>
                <w:szCs w:val="21"/>
                <w:highlight w:val="none"/>
              </w:rPr>
              <w:t>10</w:t>
            </w:r>
          </w:p>
        </w:tc>
        <w:tc>
          <w:tcPr>
            <w:tcW w:w="3837" w:type="dxa"/>
            <w:noWrap w:val="0"/>
            <w:vAlign w:val="center"/>
          </w:tcPr>
          <w:p w14:paraId="19A50CCD">
            <w:pPr>
              <w:snapToGrid w:val="0"/>
              <w:jc w:val="left"/>
              <w:rPr>
                <w:rFonts w:hint="eastAsia" w:ascii="仿宋" w:hAnsi="仿宋" w:eastAsia="仿宋" w:cs="仿宋"/>
                <w:highlight w:val="none"/>
              </w:rPr>
            </w:pPr>
            <w:r>
              <w:rPr>
                <w:rFonts w:hint="eastAsia" w:ascii="仿宋" w:hAnsi="仿宋" w:eastAsia="仿宋" w:cs="仿宋"/>
                <w:szCs w:val="21"/>
                <w:highlight w:val="none"/>
              </w:rPr>
              <w:t>参加政府采购活动前3年内在经营活动中没有重大违法记录的书面声明</w:t>
            </w:r>
          </w:p>
        </w:tc>
        <w:tc>
          <w:tcPr>
            <w:tcW w:w="1982" w:type="dxa"/>
            <w:noWrap w:val="0"/>
            <w:vAlign w:val="center"/>
          </w:tcPr>
          <w:p w14:paraId="53FB5273">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4EFDD34C">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986" w:type="dxa"/>
            <w:noWrap w:val="0"/>
            <w:vAlign w:val="top"/>
          </w:tcPr>
          <w:p w14:paraId="61057632">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0695665A">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006ADA2F">
            <w:pPr>
              <w:pStyle w:val="2"/>
              <w:adjustRightInd w:val="0"/>
              <w:snapToGrid w:val="0"/>
              <w:spacing w:before="0" w:after="0" w:line="240" w:lineRule="auto"/>
              <w:rPr>
                <w:rFonts w:hint="eastAsia" w:ascii="仿宋" w:hAnsi="仿宋" w:eastAsia="仿宋" w:cs="仿宋"/>
                <w:sz w:val="21"/>
                <w:szCs w:val="21"/>
                <w:highlight w:val="none"/>
              </w:rPr>
            </w:pPr>
          </w:p>
        </w:tc>
      </w:tr>
      <w:tr w14:paraId="49B3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34C8F325">
            <w:pPr>
              <w:snapToGrid w:val="0"/>
              <w:jc w:val="center"/>
              <w:rPr>
                <w:rFonts w:hint="eastAsia" w:ascii="仿宋" w:hAnsi="仿宋" w:eastAsia="仿宋" w:cs="仿宋"/>
                <w:highlight w:val="none"/>
                <w:lang w:eastAsia="zh-CN"/>
              </w:rPr>
            </w:pPr>
            <w:r>
              <w:rPr>
                <w:rFonts w:hint="eastAsia" w:ascii="仿宋" w:hAnsi="仿宋" w:eastAsia="仿宋" w:cs="仿宋"/>
                <w:szCs w:val="21"/>
                <w:highlight w:val="none"/>
              </w:rPr>
              <w:t>1</w:t>
            </w:r>
            <w:r>
              <w:rPr>
                <w:rFonts w:hint="eastAsia" w:ascii="仿宋" w:hAnsi="仿宋" w:eastAsia="仿宋" w:cs="仿宋"/>
                <w:szCs w:val="21"/>
                <w:highlight w:val="none"/>
                <w:lang w:val="en-US" w:eastAsia="zh-CN"/>
              </w:rPr>
              <w:t>1</w:t>
            </w:r>
          </w:p>
        </w:tc>
        <w:tc>
          <w:tcPr>
            <w:tcW w:w="3837" w:type="dxa"/>
            <w:noWrap w:val="0"/>
            <w:vAlign w:val="center"/>
          </w:tcPr>
          <w:p w14:paraId="3253EE0F">
            <w:pPr>
              <w:snapToGrid w:val="0"/>
              <w:jc w:val="left"/>
              <w:rPr>
                <w:rFonts w:hint="eastAsia" w:ascii="仿宋" w:hAnsi="仿宋" w:eastAsia="仿宋" w:cs="仿宋"/>
                <w:b/>
                <w:szCs w:val="21"/>
                <w:highlight w:val="none"/>
              </w:rPr>
            </w:pPr>
            <w:r>
              <w:rPr>
                <w:rFonts w:hint="eastAsia" w:ascii="仿宋" w:hAnsi="仿宋" w:eastAsia="仿宋" w:cs="仿宋"/>
                <w:szCs w:val="21"/>
                <w:highlight w:val="none"/>
              </w:rPr>
              <w:t>其它资格证明文件（按投标人须知表1.3.4要求描述）</w:t>
            </w:r>
          </w:p>
        </w:tc>
        <w:tc>
          <w:tcPr>
            <w:tcW w:w="1982" w:type="dxa"/>
            <w:noWrap w:val="0"/>
            <w:vAlign w:val="center"/>
          </w:tcPr>
          <w:p w14:paraId="0CDDBDF9">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1.按要求提供</w:t>
            </w:r>
          </w:p>
          <w:p w14:paraId="5DFA4867">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2.合法有效</w:t>
            </w:r>
          </w:p>
        </w:tc>
        <w:tc>
          <w:tcPr>
            <w:tcW w:w="986" w:type="dxa"/>
            <w:noWrap w:val="0"/>
            <w:vAlign w:val="top"/>
          </w:tcPr>
          <w:p w14:paraId="0C0E48B8">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7A266006">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2B6E4CD6">
            <w:pPr>
              <w:pStyle w:val="2"/>
              <w:adjustRightInd w:val="0"/>
              <w:snapToGrid w:val="0"/>
              <w:spacing w:before="0" w:after="0" w:line="240" w:lineRule="auto"/>
              <w:rPr>
                <w:rFonts w:hint="eastAsia" w:ascii="仿宋" w:hAnsi="仿宋" w:eastAsia="仿宋" w:cs="仿宋"/>
                <w:sz w:val="21"/>
                <w:szCs w:val="21"/>
                <w:highlight w:val="none"/>
              </w:rPr>
            </w:pPr>
          </w:p>
        </w:tc>
      </w:tr>
      <w:tr w14:paraId="626D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1876580F">
            <w:pPr>
              <w:snapToGrid w:val="0"/>
              <w:jc w:val="center"/>
              <w:rPr>
                <w:rFonts w:hint="eastAsia" w:ascii="仿宋" w:hAnsi="仿宋" w:eastAsia="仿宋" w:cs="仿宋"/>
                <w:highlight w:val="none"/>
                <w:lang w:eastAsia="zh-CN"/>
              </w:rPr>
            </w:pPr>
            <w:r>
              <w:rPr>
                <w:rFonts w:hint="eastAsia" w:ascii="仿宋" w:hAnsi="仿宋" w:eastAsia="仿宋" w:cs="仿宋"/>
                <w:highlight w:val="none"/>
              </w:rPr>
              <w:t>1</w:t>
            </w:r>
            <w:r>
              <w:rPr>
                <w:rFonts w:hint="eastAsia" w:ascii="仿宋" w:hAnsi="仿宋" w:eastAsia="仿宋" w:cs="仿宋"/>
                <w:highlight w:val="none"/>
                <w:lang w:val="en-US" w:eastAsia="zh-CN"/>
              </w:rPr>
              <w:t>2</w:t>
            </w:r>
          </w:p>
        </w:tc>
        <w:tc>
          <w:tcPr>
            <w:tcW w:w="3837" w:type="dxa"/>
            <w:noWrap w:val="0"/>
            <w:vAlign w:val="center"/>
          </w:tcPr>
          <w:p w14:paraId="1E9C3405">
            <w:pPr>
              <w:snapToGrid w:val="0"/>
              <w:jc w:val="left"/>
              <w:rPr>
                <w:rFonts w:hint="eastAsia" w:ascii="仿宋" w:hAnsi="仿宋" w:eastAsia="仿宋" w:cs="仿宋"/>
                <w:b/>
                <w:szCs w:val="21"/>
                <w:highlight w:val="none"/>
              </w:rPr>
            </w:pPr>
            <w:r>
              <w:rPr>
                <w:rFonts w:hint="eastAsia" w:ascii="仿宋" w:hAnsi="仿宋" w:eastAsia="仿宋" w:cs="仿宋"/>
                <w:highlight w:val="none"/>
              </w:rPr>
              <w:t>信用记录（</w:t>
            </w:r>
            <w:r>
              <w:rPr>
                <w:rFonts w:hint="eastAsia" w:ascii="仿宋" w:hAnsi="仿宋" w:eastAsia="仿宋" w:cs="仿宋"/>
                <w:szCs w:val="21"/>
                <w:highlight w:val="none"/>
              </w:rPr>
              <w:t>采购人或采购代理机构将按照招标文件规定的审查期间内进行查询</w:t>
            </w:r>
            <w:r>
              <w:rPr>
                <w:rFonts w:hint="eastAsia" w:ascii="仿宋" w:hAnsi="仿宋" w:eastAsia="仿宋" w:cs="仿宋"/>
                <w:highlight w:val="none"/>
              </w:rPr>
              <w:t>）</w:t>
            </w:r>
          </w:p>
        </w:tc>
        <w:tc>
          <w:tcPr>
            <w:tcW w:w="1982" w:type="dxa"/>
            <w:noWrap w:val="0"/>
            <w:vAlign w:val="center"/>
          </w:tcPr>
          <w:p w14:paraId="26C36EB2">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无投标须知22.2.1所述的不良记录</w:t>
            </w:r>
          </w:p>
        </w:tc>
        <w:tc>
          <w:tcPr>
            <w:tcW w:w="986" w:type="dxa"/>
            <w:noWrap w:val="0"/>
            <w:vAlign w:val="top"/>
          </w:tcPr>
          <w:p w14:paraId="0DE4B3FC">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4D608D39">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1200988A">
            <w:pPr>
              <w:pStyle w:val="2"/>
              <w:adjustRightInd w:val="0"/>
              <w:snapToGrid w:val="0"/>
              <w:spacing w:before="0" w:after="0" w:line="240" w:lineRule="auto"/>
              <w:rPr>
                <w:rFonts w:hint="eastAsia" w:ascii="仿宋" w:hAnsi="仿宋" w:eastAsia="仿宋" w:cs="仿宋"/>
                <w:sz w:val="21"/>
                <w:szCs w:val="21"/>
                <w:highlight w:val="none"/>
              </w:rPr>
            </w:pPr>
          </w:p>
        </w:tc>
      </w:tr>
      <w:tr w14:paraId="42AC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67D80F3A">
            <w:pPr>
              <w:snapToGrid w:val="0"/>
              <w:jc w:val="center"/>
              <w:rPr>
                <w:rFonts w:hint="eastAsia" w:ascii="仿宋" w:hAnsi="仿宋" w:eastAsia="仿宋" w:cs="仿宋"/>
                <w:highlight w:val="none"/>
              </w:rPr>
            </w:pPr>
          </w:p>
        </w:tc>
        <w:tc>
          <w:tcPr>
            <w:tcW w:w="3837" w:type="dxa"/>
            <w:noWrap w:val="0"/>
            <w:vAlign w:val="center"/>
          </w:tcPr>
          <w:p w14:paraId="10725F6E">
            <w:pPr>
              <w:snapToGrid w:val="0"/>
              <w:jc w:val="center"/>
              <w:rPr>
                <w:rFonts w:hint="eastAsia" w:ascii="仿宋" w:hAnsi="仿宋" w:eastAsia="仿宋" w:cs="仿宋"/>
                <w:highlight w:val="none"/>
              </w:rPr>
            </w:pPr>
            <w:r>
              <w:rPr>
                <w:rFonts w:hint="eastAsia" w:ascii="仿宋" w:hAnsi="仿宋" w:eastAsia="仿宋" w:cs="仿宋"/>
                <w:highlight w:val="none"/>
              </w:rPr>
              <w:t>结论</w:t>
            </w:r>
          </w:p>
        </w:tc>
        <w:tc>
          <w:tcPr>
            <w:tcW w:w="1982" w:type="dxa"/>
            <w:noWrap w:val="0"/>
            <w:vAlign w:val="top"/>
          </w:tcPr>
          <w:p w14:paraId="5389E1EB">
            <w:pPr>
              <w:pStyle w:val="2"/>
              <w:adjustRightInd w:val="0"/>
              <w:snapToGrid w:val="0"/>
              <w:spacing w:before="0" w:after="0" w:line="240" w:lineRule="auto"/>
              <w:rPr>
                <w:rFonts w:hint="eastAsia" w:ascii="仿宋" w:hAnsi="仿宋" w:eastAsia="仿宋" w:cs="仿宋"/>
                <w:sz w:val="21"/>
                <w:szCs w:val="21"/>
                <w:highlight w:val="none"/>
              </w:rPr>
            </w:pPr>
          </w:p>
        </w:tc>
        <w:tc>
          <w:tcPr>
            <w:tcW w:w="986" w:type="dxa"/>
            <w:noWrap w:val="0"/>
            <w:vAlign w:val="top"/>
          </w:tcPr>
          <w:p w14:paraId="1F9A66DD">
            <w:pPr>
              <w:pStyle w:val="2"/>
              <w:adjustRightInd w:val="0"/>
              <w:snapToGrid w:val="0"/>
              <w:spacing w:before="0" w:after="0" w:line="240" w:lineRule="auto"/>
              <w:rPr>
                <w:rFonts w:hint="eastAsia" w:ascii="仿宋" w:hAnsi="仿宋" w:eastAsia="仿宋" w:cs="仿宋"/>
                <w:sz w:val="21"/>
                <w:szCs w:val="21"/>
                <w:highlight w:val="none"/>
              </w:rPr>
            </w:pPr>
          </w:p>
        </w:tc>
        <w:tc>
          <w:tcPr>
            <w:tcW w:w="962" w:type="dxa"/>
            <w:noWrap w:val="0"/>
            <w:vAlign w:val="top"/>
          </w:tcPr>
          <w:p w14:paraId="65491498">
            <w:pPr>
              <w:pStyle w:val="2"/>
              <w:adjustRightInd w:val="0"/>
              <w:snapToGrid w:val="0"/>
              <w:spacing w:before="0" w:after="0" w:line="240" w:lineRule="auto"/>
              <w:rPr>
                <w:rFonts w:hint="eastAsia" w:ascii="仿宋" w:hAnsi="仿宋" w:eastAsia="仿宋" w:cs="仿宋"/>
                <w:sz w:val="21"/>
                <w:szCs w:val="21"/>
                <w:highlight w:val="none"/>
              </w:rPr>
            </w:pPr>
          </w:p>
        </w:tc>
        <w:tc>
          <w:tcPr>
            <w:tcW w:w="888" w:type="dxa"/>
            <w:noWrap w:val="0"/>
            <w:vAlign w:val="top"/>
          </w:tcPr>
          <w:p w14:paraId="1DB1E5AC">
            <w:pPr>
              <w:pStyle w:val="2"/>
              <w:adjustRightInd w:val="0"/>
              <w:snapToGrid w:val="0"/>
              <w:spacing w:before="0" w:after="0" w:line="240" w:lineRule="auto"/>
              <w:rPr>
                <w:rFonts w:hint="eastAsia" w:ascii="仿宋" w:hAnsi="仿宋" w:eastAsia="仿宋" w:cs="仿宋"/>
                <w:sz w:val="21"/>
                <w:szCs w:val="21"/>
                <w:highlight w:val="none"/>
              </w:rPr>
            </w:pPr>
          </w:p>
        </w:tc>
      </w:tr>
    </w:tbl>
    <w:p w14:paraId="0620F178">
      <w:pPr>
        <w:snapToGrid w:val="0"/>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52B58EBC">
      <w:pPr>
        <w:snapToGrid w:val="0"/>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14:paraId="291EC767">
      <w:pPr>
        <w:rPr>
          <w:rFonts w:hint="eastAsia" w:ascii="仿宋" w:hAnsi="仿宋" w:eastAsia="仿宋" w:cs="仿宋"/>
          <w:highlight w:val="none"/>
        </w:rPr>
      </w:pPr>
    </w:p>
    <w:p w14:paraId="4CF8A1DD">
      <w:pPr>
        <w:rPr>
          <w:rFonts w:hint="eastAsia" w:ascii="仿宋" w:hAnsi="仿宋" w:eastAsia="仿宋" w:cs="仿宋"/>
          <w:highlight w:val="none"/>
        </w:rPr>
      </w:pPr>
    </w:p>
    <w:p w14:paraId="2A66198C">
      <w:pPr>
        <w:pStyle w:val="19"/>
        <w:widowControl w:val="0"/>
        <w:snapToGrid w:val="0"/>
        <w:spacing w:before="0" w:beforeAutospacing="0" w:after="0" w:afterAutospacing="0" w:line="480" w:lineRule="auto"/>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审查人签字：</w:t>
      </w:r>
    </w:p>
    <w:p w14:paraId="7F1D1723">
      <w:pPr>
        <w:pStyle w:val="19"/>
        <w:widowControl w:val="0"/>
        <w:snapToGrid w:val="0"/>
        <w:spacing w:before="0" w:beforeAutospacing="0" w:after="0" w:afterAutospacing="0" w:line="480" w:lineRule="auto"/>
        <w:jc w:val="both"/>
        <w:rPr>
          <w:rFonts w:hint="eastAsia" w:ascii="仿宋" w:hAnsi="仿宋" w:eastAsia="仿宋" w:cs="仿宋"/>
          <w:b/>
          <w:sz w:val="21"/>
          <w:szCs w:val="21"/>
          <w:highlight w:val="none"/>
        </w:rPr>
      </w:pPr>
      <w:r>
        <w:rPr>
          <w:rFonts w:hint="eastAsia" w:ascii="仿宋" w:hAnsi="仿宋" w:eastAsia="仿宋" w:cs="仿宋"/>
          <w:bCs/>
          <w:sz w:val="21"/>
          <w:szCs w:val="21"/>
          <w:highlight w:val="none"/>
        </w:rPr>
        <w:t>日      期：</w:t>
      </w:r>
    </w:p>
    <w:p w14:paraId="11B885A1">
      <w:pPr>
        <w:pStyle w:val="2"/>
        <w:adjustRightInd w:val="0"/>
        <w:snapToGrid w:val="0"/>
        <w:spacing w:before="0" w:after="0" w:line="240" w:lineRule="auto"/>
        <w:jc w:val="left"/>
        <w:rPr>
          <w:rFonts w:hint="eastAsia" w:ascii="仿宋" w:hAnsi="仿宋" w:eastAsia="仿宋" w:cs="仿宋"/>
          <w:szCs w:val="28"/>
          <w:highlight w:val="none"/>
        </w:rPr>
      </w:pPr>
      <w:bookmarkStart w:id="129" w:name="_Toc11558_WPSOffice_Level2"/>
      <w:r>
        <w:rPr>
          <w:rFonts w:hint="eastAsia" w:ascii="仿宋" w:hAnsi="仿宋" w:eastAsia="仿宋" w:cs="仿宋"/>
          <w:szCs w:val="28"/>
          <w:highlight w:val="none"/>
        </w:rPr>
        <w:br w:type="page"/>
      </w:r>
      <w:r>
        <w:rPr>
          <w:rFonts w:hint="eastAsia" w:ascii="仿宋" w:hAnsi="仿宋" w:eastAsia="仿宋" w:cs="仿宋"/>
          <w:szCs w:val="28"/>
          <w:highlight w:val="none"/>
        </w:rPr>
        <w:t xml:space="preserve">附件2                  </w:t>
      </w:r>
    </w:p>
    <w:p w14:paraId="5BB46D06">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符合性审查表</w:t>
      </w:r>
      <w:bookmarkEnd w:id="129"/>
    </w:p>
    <w:tbl>
      <w:tblPr>
        <w:tblStyle w:val="22"/>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588E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0"/>
            <w:vAlign w:val="center"/>
          </w:tcPr>
          <w:p w14:paraId="49800903">
            <w:pPr>
              <w:ind w:left="-84" w:leftChars="-40" w:right="-75" w:rightChars="-36"/>
              <w:jc w:val="center"/>
              <w:rPr>
                <w:rFonts w:hint="eastAsia" w:ascii="仿宋" w:hAnsi="仿宋" w:eastAsia="仿宋" w:cs="仿宋"/>
                <w:highlight w:val="none"/>
              </w:rPr>
            </w:pPr>
            <w:r>
              <w:rPr>
                <w:rFonts w:hint="eastAsia" w:ascii="仿宋" w:hAnsi="仿宋" w:eastAsia="仿宋" w:cs="仿宋"/>
                <w:highlight w:val="none"/>
              </w:rPr>
              <w:t>序号</w:t>
            </w:r>
          </w:p>
        </w:tc>
        <w:tc>
          <w:tcPr>
            <w:tcW w:w="2606" w:type="dxa"/>
            <w:vMerge w:val="restart"/>
            <w:noWrap w:val="0"/>
            <w:vAlign w:val="center"/>
          </w:tcPr>
          <w:p w14:paraId="389EFA1E">
            <w:pPr>
              <w:ind w:left="-84" w:leftChars="-40" w:right="-75" w:rightChars="-36"/>
              <w:jc w:val="center"/>
              <w:rPr>
                <w:rFonts w:hint="eastAsia" w:ascii="仿宋" w:hAnsi="仿宋" w:eastAsia="仿宋" w:cs="仿宋"/>
                <w:highlight w:val="none"/>
              </w:rPr>
            </w:pPr>
            <w:r>
              <w:rPr>
                <w:rFonts w:hint="eastAsia" w:ascii="仿宋" w:hAnsi="仿宋" w:eastAsia="仿宋" w:cs="仿宋"/>
                <w:highlight w:val="none"/>
              </w:rPr>
              <w:t>审查项目</w:t>
            </w:r>
          </w:p>
        </w:tc>
        <w:tc>
          <w:tcPr>
            <w:tcW w:w="3004" w:type="dxa"/>
            <w:vMerge w:val="restart"/>
            <w:noWrap w:val="0"/>
            <w:vAlign w:val="center"/>
          </w:tcPr>
          <w:p w14:paraId="228833C6">
            <w:pPr>
              <w:ind w:left="-84" w:leftChars="-40" w:right="-75" w:rightChars="-36"/>
              <w:jc w:val="center"/>
              <w:rPr>
                <w:rFonts w:hint="eastAsia" w:ascii="仿宋" w:hAnsi="仿宋" w:eastAsia="仿宋" w:cs="仿宋"/>
                <w:highlight w:val="none"/>
              </w:rPr>
            </w:pPr>
            <w:r>
              <w:rPr>
                <w:rFonts w:hint="eastAsia" w:ascii="仿宋" w:hAnsi="仿宋" w:eastAsia="仿宋" w:cs="仿宋"/>
                <w:highlight w:val="none"/>
              </w:rPr>
              <w:t>审查标准</w:t>
            </w:r>
          </w:p>
        </w:tc>
        <w:tc>
          <w:tcPr>
            <w:tcW w:w="2992" w:type="dxa"/>
            <w:gridSpan w:val="3"/>
            <w:noWrap w:val="0"/>
            <w:vAlign w:val="center"/>
          </w:tcPr>
          <w:p w14:paraId="07EB79FD">
            <w:pPr>
              <w:ind w:left="-84" w:leftChars="-40" w:right="-75" w:rightChars="-36"/>
              <w:jc w:val="center"/>
              <w:rPr>
                <w:rFonts w:hint="eastAsia" w:ascii="仿宋" w:hAnsi="仿宋" w:eastAsia="仿宋" w:cs="仿宋"/>
                <w:highlight w:val="none"/>
              </w:rPr>
            </w:pPr>
            <w:r>
              <w:rPr>
                <w:rFonts w:hint="eastAsia" w:ascii="仿宋" w:hAnsi="仿宋" w:eastAsia="仿宋" w:cs="仿宋"/>
                <w:highlight w:val="none"/>
              </w:rPr>
              <w:t>投标人名称</w:t>
            </w:r>
          </w:p>
        </w:tc>
      </w:tr>
      <w:tr w14:paraId="540D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0"/>
            <w:vAlign w:val="center"/>
          </w:tcPr>
          <w:p w14:paraId="05F78D68">
            <w:pPr>
              <w:pStyle w:val="2"/>
              <w:adjustRightInd w:val="0"/>
              <w:snapToGrid w:val="0"/>
              <w:spacing w:before="0" w:after="0" w:line="240" w:lineRule="auto"/>
              <w:rPr>
                <w:rFonts w:hint="eastAsia" w:ascii="仿宋" w:hAnsi="仿宋" w:eastAsia="仿宋" w:cs="仿宋"/>
                <w:highlight w:val="none"/>
              </w:rPr>
            </w:pPr>
          </w:p>
        </w:tc>
        <w:tc>
          <w:tcPr>
            <w:tcW w:w="2606" w:type="dxa"/>
            <w:vMerge w:val="continue"/>
            <w:noWrap w:val="0"/>
            <w:vAlign w:val="center"/>
          </w:tcPr>
          <w:p w14:paraId="2D7B730D">
            <w:pPr>
              <w:pStyle w:val="2"/>
              <w:adjustRightInd w:val="0"/>
              <w:snapToGrid w:val="0"/>
              <w:spacing w:before="0" w:after="0" w:line="240" w:lineRule="auto"/>
              <w:rPr>
                <w:rFonts w:hint="eastAsia" w:ascii="仿宋" w:hAnsi="仿宋" w:eastAsia="仿宋" w:cs="仿宋"/>
                <w:sz w:val="21"/>
                <w:szCs w:val="21"/>
                <w:highlight w:val="none"/>
              </w:rPr>
            </w:pPr>
          </w:p>
        </w:tc>
        <w:tc>
          <w:tcPr>
            <w:tcW w:w="3004" w:type="dxa"/>
            <w:vMerge w:val="continue"/>
            <w:noWrap w:val="0"/>
            <w:vAlign w:val="center"/>
          </w:tcPr>
          <w:p w14:paraId="7708A49C">
            <w:pPr>
              <w:pStyle w:val="2"/>
              <w:adjustRightInd w:val="0"/>
              <w:snapToGrid w:val="0"/>
              <w:spacing w:before="0" w:after="0" w:line="240" w:lineRule="auto"/>
              <w:rPr>
                <w:rFonts w:hint="eastAsia" w:ascii="仿宋" w:hAnsi="仿宋" w:eastAsia="仿宋" w:cs="仿宋"/>
                <w:sz w:val="21"/>
                <w:szCs w:val="21"/>
                <w:highlight w:val="none"/>
              </w:rPr>
            </w:pPr>
          </w:p>
        </w:tc>
        <w:tc>
          <w:tcPr>
            <w:tcW w:w="1095" w:type="dxa"/>
            <w:noWrap w:val="0"/>
            <w:vAlign w:val="center"/>
          </w:tcPr>
          <w:p w14:paraId="4E24EFCC">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center"/>
          </w:tcPr>
          <w:p w14:paraId="6C404712">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center"/>
          </w:tcPr>
          <w:p w14:paraId="1ED09C0F">
            <w:pPr>
              <w:pStyle w:val="2"/>
              <w:adjustRightInd w:val="0"/>
              <w:snapToGrid w:val="0"/>
              <w:spacing w:before="0" w:after="0" w:line="240" w:lineRule="auto"/>
              <w:rPr>
                <w:rFonts w:hint="eastAsia" w:ascii="仿宋" w:hAnsi="仿宋" w:eastAsia="仿宋" w:cs="仿宋"/>
                <w:sz w:val="21"/>
                <w:szCs w:val="21"/>
                <w:highlight w:val="none"/>
              </w:rPr>
            </w:pPr>
          </w:p>
        </w:tc>
      </w:tr>
      <w:tr w14:paraId="08C8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27645698">
            <w:pPr>
              <w:jc w:val="center"/>
              <w:rPr>
                <w:rFonts w:hint="eastAsia" w:ascii="仿宋" w:hAnsi="仿宋" w:eastAsia="仿宋" w:cs="仿宋"/>
                <w:highlight w:val="none"/>
              </w:rPr>
            </w:pPr>
            <w:r>
              <w:rPr>
                <w:rFonts w:hint="eastAsia" w:ascii="仿宋" w:hAnsi="仿宋" w:eastAsia="仿宋" w:cs="仿宋"/>
                <w:kern w:val="0"/>
                <w:sz w:val="20"/>
                <w:szCs w:val="21"/>
                <w:highlight w:val="none"/>
              </w:rPr>
              <w:t>1</w:t>
            </w:r>
          </w:p>
        </w:tc>
        <w:tc>
          <w:tcPr>
            <w:tcW w:w="2606" w:type="dxa"/>
            <w:noWrap w:val="0"/>
            <w:vAlign w:val="center"/>
          </w:tcPr>
          <w:p w14:paraId="47D6418E">
            <w:pPr>
              <w:rPr>
                <w:rFonts w:hint="eastAsia" w:ascii="仿宋" w:hAnsi="仿宋" w:eastAsia="仿宋" w:cs="仿宋"/>
                <w:b/>
                <w:szCs w:val="21"/>
                <w:highlight w:val="none"/>
              </w:rPr>
            </w:pPr>
            <w:r>
              <w:rPr>
                <w:rFonts w:hint="eastAsia" w:ascii="仿宋" w:hAnsi="仿宋" w:eastAsia="仿宋" w:cs="仿宋"/>
                <w:kern w:val="0"/>
                <w:szCs w:val="21"/>
                <w:highlight w:val="none"/>
              </w:rPr>
              <w:t>投标函</w:t>
            </w:r>
          </w:p>
        </w:tc>
        <w:tc>
          <w:tcPr>
            <w:tcW w:w="3004" w:type="dxa"/>
            <w:noWrap w:val="0"/>
            <w:vAlign w:val="top"/>
          </w:tcPr>
          <w:p w14:paraId="5318BD46">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778B2FB6">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0780C12D">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center"/>
          </w:tcPr>
          <w:p w14:paraId="2B2DCF7F">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center"/>
          </w:tcPr>
          <w:p w14:paraId="5FE8C0D2">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center"/>
          </w:tcPr>
          <w:p w14:paraId="5D4E2E07">
            <w:pPr>
              <w:pStyle w:val="2"/>
              <w:adjustRightInd w:val="0"/>
              <w:snapToGrid w:val="0"/>
              <w:spacing w:before="0" w:after="0" w:line="240" w:lineRule="auto"/>
              <w:rPr>
                <w:rFonts w:hint="eastAsia" w:ascii="仿宋" w:hAnsi="仿宋" w:eastAsia="仿宋" w:cs="仿宋"/>
                <w:sz w:val="21"/>
                <w:szCs w:val="21"/>
                <w:highlight w:val="none"/>
              </w:rPr>
            </w:pPr>
          </w:p>
        </w:tc>
      </w:tr>
      <w:tr w14:paraId="71DC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0"/>
            <w:vAlign w:val="center"/>
          </w:tcPr>
          <w:p w14:paraId="7BD168AF">
            <w:pPr>
              <w:jc w:val="center"/>
              <w:rPr>
                <w:rFonts w:hint="eastAsia" w:ascii="仿宋" w:hAnsi="仿宋" w:eastAsia="仿宋" w:cs="仿宋"/>
                <w:highlight w:val="none"/>
              </w:rPr>
            </w:pPr>
            <w:r>
              <w:rPr>
                <w:rFonts w:hint="eastAsia" w:ascii="仿宋" w:hAnsi="仿宋" w:eastAsia="仿宋" w:cs="仿宋"/>
                <w:kern w:val="0"/>
                <w:szCs w:val="21"/>
                <w:highlight w:val="none"/>
              </w:rPr>
              <w:t>2</w:t>
            </w:r>
          </w:p>
        </w:tc>
        <w:tc>
          <w:tcPr>
            <w:tcW w:w="2606" w:type="dxa"/>
            <w:noWrap w:val="0"/>
            <w:vAlign w:val="center"/>
          </w:tcPr>
          <w:p w14:paraId="3095181E">
            <w:pPr>
              <w:rPr>
                <w:rFonts w:hint="eastAsia" w:ascii="仿宋" w:hAnsi="仿宋" w:eastAsia="仿宋" w:cs="仿宋"/>
                <w:b/>
                <w:szCs w:val="21"/>
                <w:highlight w:val="none"/>
              </w:rPr>
            </w:pPr>
            <w:r>
              <w:rPr>
                <w:rFonts w:hint="eastAsia" w:ascii="仿宋" w:hAnsi="仿宋" w:eastAsia="仿宋" w:cs="仿宋"/>
                <w:kern w:val="0"/>
                <w:szCs w:val="21"/>
                <w:highlight w:val="none"/>
              </w:rPr>
              <w:t>开标一览表</w:t>
            </w:r>
          </w:p>
        </w:tc>
        <w:tc>
          <w:tcPr>
            <w:tcW w:w="3004" w:type="dxa"/>
            <w:noWrap w:val="0"/>
            <w:vAlign w:val="top"/>
          </w:tcPr>
          <w:p w14:paraId="2DA658C5">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46E68FB0">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1EF86E4E">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top"/>
          </w:tcPr>
          <w:p w14:paraId="567BC61E">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0A8A9BAD">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5E4147F1">
            <w:pPr>
              <w:pStyle w:val="2"/>
              <w:adjustRightInd w:val="0"/>
              <w:snapToGrid w:val="0"/>
              <w:spacing w:before="0" w:after="0" w:line="240" w:lineRule="auto"/>
              <w:rPr>
                <w:rFonts w:hint="eastAsia" w:ascii="仿宋" w:hAnsi="仿宋" w:eastAsia="仿宋" w:cs="仿宋"/>
                <w:sz w:val="21"/>
                <w:szCs w:val="21"/>
                <w:highlight w:val="none"/>
              </w:rPr>
            </w:pPr>
          </w:p>
        </w:tc>
      </w:tr>
      <w:tr w14:paraId="6EA5F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21C9BB2C">
            <w:pPr>
              <w:jc w:val="center"/>
              <w:rPr>
                <w:rFonts w:hint="eastAsia" w:ascii="仿宋" w:hAnsi="仿宋" w:eastAsia="仿宋" w:cs="仿宋"/>
                <w:highlight w:val="none"/>
              </w:rPr>
            </w:pPr>
            <w:r>
              <w:rPr>
                <w:rFonts w:hint="eastAsia" w:ascii="仿宋" w:hAnsi="仿宋" w:eastAsia="仿宋" w:cs="仿宋"/>
                <w:kern w:val="0"/>
                <w:szCs w:val="21"/>
                <w:highlight w:val="none"/>
              </w:rPr>
              <w:t>3</w:t>
            </w:r>
          </w:p>
        </w:tc>
        <w:tc>
          <w:tcPr>
            <w:tcW w:w="2606" w:type="dxa"/>
            <w:noWrap w:val="0"/>
            <w:vAlign w:val="center"/>
          </w:tcPr>
          <w:p w14:paraId="21B383D5">
            <w:pPr>
              <w:rPr>
                <w:rFonts w:hint="eastAsia" w:ascii="仿宋" w:hAnsi="仿宋" w:eastAsia="仿宋" w:cs="仿宋"/>
                <w:b/>
                <w:szCs w:val="21"/>
                <w:highlight w:val="none"/>
              </w:rPr>
            </w:pPr>
            <w:r>
              <w:rPr>
                <w:rFonts w:hint="eastAsia" w:ascii="仿宋" w:hAnsi="仿宋" w:eastAsia="仿宋" w:cs="仿宋"/>
                <w:kern w:val="0"/>
                <w:szCs w:val="21"/>
                <w:highlight w:val="none"/>
              </w:rPr>
              <w:t>分项报价表</w:t>
            </w:r>
          </w:p>
        </w:tc>
        <w:tc>
          <w:tcPr>
            <w:tcW w:w="3004" w:type="dxa"/>
            <w:noWrap w:val="0"/>
            <w:vAlign w:val="top"/>
          </w:tcPr>
          <w:p w14:paraId="00662844">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1.按给定格式填写，信息完整</w:t>
            </w:r>
          </w:p>
          <w:p w14:paraId="19706876">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6738EF3E">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top"/>
          </w:tcPr>
          <w:p w14:paraId="0AE47E76">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49A5C120">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54A47C36">
            <w:pPr>
              <w:pStyle w:val="2"/>
              <w:adjustRightInd w:val="0"/>
              <w:snapToGrid w:val="0"/>
              <w:spacing w:before="0" w:after="0" w:line="240" w:lineRule="auto"/>
              <w:rPr>
                <w:rFonts w:hint="eastAsia" w:ascii="仿宋" w:hAnsi="仿宋" w:eastAsia="仿宋" w:cs="仿宋"/>
                <w:sz w:val="21"/>
                <w:szCs w:val="21"/>
                <w:highlight w:val="none"/>
              </w:rPr>
            </w:pPr>
          </w:p>
        </w:tc>
      </w:tr>
      <w:tr w14:paraId="54DF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60D42050">
            <w:pPr>
              <w:jc w:val="center"/>
              <w:rPr>
                <w:rFonts w:hint="eastAsia" w:ascii="仿宋" w:hAnsi="仿宋" w:eastAsia="仿宋" w:cs="仿宋"/>
                <w:highlight w:val="none"/>
              </w:rPr>
            </w:pPr>
            <w:r>
              <w:rPr>
                <w:rFonts w:hint="eastAsia" w:ascii="仿宋" w:hAnsi="仿宋" w:eastAsia="仿宋" w:cs="仿宋"/>
                <w:kern w:val="0"/>
                <w:szCs w:val="21"/>
                <w:highlight w:val="none"/>
              </w:rPr>
              <w:t>4</w:t>
            </w:r>
          </w:p>
        </w:tc>
        <w:tc>
          <w:tcPr>
            <w:tcW w:w="2606" w:type="dxa"/>
            <w:noWrap w:val="0"/>
            <w:vAlign w:val="center"/>
          </w:tcPr>
          <w:p w14:paraId="2AB58AFB">
            <w:pPr>
              <w:rPr>
                <w:rFonts w:hint="eastAsia" w:ascii="仿宋" w:hAnsi="仿宋" w:eastAsia="仿宋" w:cs="仿宋"/>
                <w:b/>
                <w:szCs w:val="21"/>
                <w:highlight w:val="none"/>
              </w:rPr>
            </w:pPr>
            <w:r>
              <w:rPr>
                <w:rFonts w:hint="eastAsia" w:ascii="仿宋" w:hAnsi="仿宋" w:eastAsia="仿宋" w:cs="仿宋"/>
                <w:kern w:val="0"/>
                <w:szCs w:val="21"/>
                <w:highlight w:val="none"/>
              </w:rPr>
              <w:t>技术规格偏离表</w:t>
            </w:r>
          </w:p>
        </w:tc>
        <w:tc>
          <w:tcPr>
            <w:tcW w:w="3004" w:type="dxa"/>
            <w:noWrap w:val="0"/>
            <w:vAlign w:val="top"/>
          </w:tcPr>
          <w:p w14:paraId="1338D421">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1.按给定格式及填表要求填写</w:t>
            </w:r>
          </w:p>
          <w:p w14:paraId="14F6BED3">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4A37860B">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top"/>
          </w:tcPr>
          <w:p w14:paraId="1CBB62E3">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1082561D">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4F4AA553">
            <w:pPr>
              <w:pStyle w:val="2"/>
              <w:adjustRightInd w:val="0"/>
              <w:snapToGrid w:val="0"/>
              <w:spacing w:before="0" w:after="0" w:line="240" w:lineRule="auto"/>
              <w:rPr>
                <w:rFonts w:hint="eastAsia" w:ascii="仿宋" w:hAnsi="仿宋" w:eastAsia="仿宋" w:cs="仿宋"/>
                <w:sz w:val="21"/>
                <w:szCs w:val="21"/>
                <w:highlight w:val="none"/>
              </w:rPr>
            </w:pPr>
          </w:p>
        </w:tc>
      </w:tr>
      <w:tr w14:paraId="78DB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3D438766">
            <w:pPr>
              <w:jc w:val="center"/>
              <w:rPr>
                <w:rFonts w:hint="eastAsia" w:ascii="仿宋" w:hAnsi="仿宋" w:eastAsia="仿宋" w:cs="仿宋"/>
                <w:highlight w:val="none"/>
              </w:rPr>
            </w:pPr>
            <w:r>
              <w:rPr>
                <w:rFonts w:hint="eastAsia" w:ascii="仿宋" w:hAnsi="仿宋" w:eastAsia="仿宋" w:cs="仿宋"/>
                <w:kern w:val="0"/>
                <w:szCs w:val="21"/>
                <w:highlight w:val="none"/>
              </w:rPr>
              <w:t>5</w:t>
            </w:r>
          </w:p>
        </w:tc>
        <w:tc>
          <w:tcPr>
            <w:tcW w:w="2606" w:type="dxa"/>
            <w:noWrap w:val="0"/>
            <w:vAlign w:val="center"/>
          </w:tcPr>
          <w:p w14:paraId="56D1DF89">
            <w:pPr>
              <w:rPr>
                <w:rFonts w:hint="eastAsia" w:ascii="仿宋" w:hAnsi="仿宋" w:eastAsia="仿宋" w:cs="仿宋"/>
                <w:b/>
                <w:szCs w:val="21"/>
                <w:highlight w:val="none"/>
              </w:rPr>
            </w:pPr>
            <w:r>
              <w:rPr>
                <w:rFonts w:hint="eastAsia" w:ascii="仿宋" w:hAnsi="仿宋" w:eastAsia="仿宋" w:cs="仿宋"/>
                <w:kern w:val="0"/>
                <w:szCs w:val="21"/>
                <w:highlight w:val="none"/>
              </w:rPr>
              <w:t>商务条款偏离表</w:t>
            </w:r>
          </w:p>
        </w:tc>
        <w:tc>
          <w:tcPr>
            <w:tcW w:w="3004" w:type="dxa"/>
            <w:noWrap w:val="0"/>
            <w:vAlign w:val="top"/>
          </w:tcPr>
          <w:p w14:paraId="6EDDDBB1">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1.按给定格式及填表要求填写</w:t>
            </w:r>
          </w:p>
          <w:p w14:paraId="14A061E6">
            <w:pPr>
              <w:jc w:val="left"/>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25454BE7">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top"/>
          </w:tcPr>
          <w:p w14:paraId="7E7AC9DD">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7928A02B">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3A82E755">
            <w:pPr>
              <w:pStyle w:val="2"/>
              <w:adjustRightInd w:val="0"/>
              <w:snapToGrid w:val="0"/>
              <w:spacing w:before="0" w:after="0" w:line="240" w:lineRule="auto"/>
              <w:rPr>
                <w:rFonts w:hint="eastAsia" w:ascii="仿宋" w:hAnsi="仿宋" w:eastAsia="仿宋" w:cs="仿宋"/>
                <w:sz w:val="21"/>
                <w:szCs w:val="21"/>
                <w:highlight w:val="none"/>
              </w:rPr>
            </w:pPr>
          </w:p>
        </w:tc>
      </w:tr>
      <w:tr w14:paraId="0B5A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778EE264">
            <w:pPr>
              <w:jc w:val="center"/>
              <w:rPr>
                <w:rFonts w:hint="eastAsia" w:ascii="仿宋" w:hAnsi="仿宋" w:eastAsia="仿宋" w:cs="仿宋"/>
                <w:highlight w:val="none"/>
              </w:rPr>
            </w:pPr>
            <w:r>
              <w:rPr>
                <w:rFonts w:hint="eastAsia" w:ascii="仿宋" w:hAnsi="仿宋" w:eastAsia="仿宋" w:cs="仿宋"/>
                <w:kern w:val="0"/>
                <w:szCs w:val="21"/>
                <w:highlight w:val="none"/>
              </w:rPr>
              <w:t>6</w:t>
            </w:r>
          </w:p>
        </w:tc>
        <w:tc>
          <w:tcPr>
            <w:tcW w:w="2606" w:type="dxa"/>
            <w:noWrap w:val="0"/>
            <w:vAlign w:val="center"/>
          </w:tcPr>
          <w:p w14:paraId="668F315C">
            <w:pPr>
              <w:rPr>
                <w:rFonts w:hint="eastAsia" w:ascii="仿宋" w:hAnsi="仿宋" w:eastAsia="仿宋" w:cs="仿宋"/>
                <w:b/>
                <w:szCs w:val="21"/>
                <w:highlight w:val="none"/>
              </w:rPr>
            </w:pPr>
            <w:r>
              <w:rPr>
                <w:rFonts w:hint="eastAsia" w:ascii="仿宋" w:hAnsi="仿宋" w:eastAsia="仿宋" w:cs="仿宋"/>
                <w:kern w:val="0"/>
                <w:szCs w:val="21"/>
                <w:highlight w:val="none"/>
              </w:rPr>
              <w:t>投标人关联单位说明</w:t>
            </w:r>
          </w:p>
        </w:tc>
        <w:tc>
          <w:tcPr>
            <w:tcW w:w="3004" w:type="dxa"/>
            <w:noWrap w:val="0"/>
            <w:vAlign w:val="center"/>
          </w:tcPr>
          <w:p w14:paraId="25033A46">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无投标须知1.5所述情形</w:t>
            </w:r>
          </w:p>
        </w:tc>
        <w:tc>
          <w:tcPr>
            <w:tcW w:w="1095" w:type="dxa"/>
            <w:noWrap w:val="0"/>
            <w:vAlign w:val="top"/>
          </w:tcPr>
          <w:p w14:paraId="3ECF1823">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287BAF08">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484E8058">
            <w:pPr>
              <w:pStyle w:val="2"/>
              <w:adjustRightInd w:val="0"/>
              <w:snapToGrid w:val="0"/>
              <w:spacing w:before="0" w:after="0" w:line="240" w:lineRule="auto"/>
              <w:rPr>
                <w:rFonts w:hint="eastAsia" w:ascii="仿宋" w:hAnsi="仿宋" w:eastAsia="仿宋" w:cs="仿宋"/>
                <w:sz w:val="21"/>
                <w:szCs w:val="21"/>
                <w:highlight w:val="none"/>
              </w:rPr>
            </w:pPr>
          </w:p>
        </w:tc>
      </w:tr>
      <w:tr w14:paraId="46F9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3F4227DD">
            <w:pPr>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kern w:val="0"/>
                <w:szCs w:val="21"/>
                <w:highlight w:val="none"/>
                <w:lang w:val="en-US" w:eastAsia="zh-CN"/>
              </w:rPr>
              <w:t>7</w:t>
            </w:r>
          </w:p>
        </w:tc>
        <w:tc>
          <w:tcPr>
            <w:tcW w:w="2606" w:type="dxa"/>
            <w:noWrap w:val="0"/>
            <w:vAlign w:val="center"/>
          </w:tcPr>
          <w:p w14:paraId="6A7AD714">
            <w:pPr>
              <w:rPr>
                <w:rFonts w:hint="eastAsia" w:ascii="仿宋" w:hAnsi="仿宋" w:eastAsia="仿宋" w:cs="仿宋"/>
                <w:kern w:val="0"/>
                <w:sz w:val="20"/>
                <w:szCs w:val="21"/>
                <w:highlight w:val="none"/>
                <w:lang w:val="en-US" w:eastAsia="zh-CN" w:bidi="ar-SA"/>
              </w:rPr>
            </w:pPr>
            <w:r>
              <w:rPr>
                <w:rFonts w:hint="eastAsia" w:ascii="仿宋" w:hAnsi="仿宋" w:eastAsia="仿宋" w:cs="仿宋"/>
                <w:kern w:val="0"/>
                <w:szCs w:val="21"/>
                <w:highlight w:val="none"/>
              </w:rPr>
              <w:t>备份文件与电子评审系统中上传的响应文件内容、格式一致承诺函</w:t>
            </w:r>
          </w:p>
        </w:tc>
        <w:tc>
          <w:tcPr>
            <w:tcW w:w="3004" w:type="dxa"/>
            <w:noWrap w:val="0"/>
            <w:vAlign w:val="center"/>
          </w:tcPr>
          <w:p w14:paraId="5BF08F2A">
            <w:pPr>
              <w:pStyle w:val="2"/>
              <w:adjustRightInd w:val="0"/>
              <w:snapToGrid w:val="0"/>
              <w:spacing w:before="0" w:after="0" w:line="240" w:lineRule="auto"/>
              <w:jc w:val="both"/>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1.按给定格式及填表要求填写</w:t>
            </w:r>
          </w:p>
          <w:p w14:paraId="4F8FFC91">
            <w:pPr>
              <w:rPr>
                <w:rFonts w:hint="eastAsia" w:ascii="仿宋" w:hAnsi="仿宋" w:eastAsia="仿宋" w:cs="仿宋"/>
                <w:szCs w:val="21"/>
                <w:highlight w:val="none"/>
              </w:rPr>
            </w:pPr>
            <w:r>
              <w:rPr>
                <w:rFonts w:hint="eastAsia" w:ascii="仿宋" w:hAnsi="仿宋" w:eastAsia="仿宋" w:cs="仿宋"/>
                <w:szCs w:val="21"/>
                <w:highlight w:val="none"/>
              </w:rPr>
              <w:t>2.响应招标文件实质性要求</w:t>
            </w:r>
          </w:p>
          <w:p w14:paraId="56E1E6A6">
            <w:pPr>
              <w:pStyle w:val="2"/>
              <w:adjustRightInd w:val="0"/>
              <w:snapToGrid w:val="0"/>
              <w:spacing w:before="0" w:after="0" w:line="240" w:lineRule="auto"/>
              <w:jc w:val="left"/>
              <w:rPr>
                <w:rFonts w:hint="eastAsia" w:ascii="仿宋" w:hAnsi="仿宋" w:eastAsia="仿宋" w:cs="仿宋"/>
                <w:b w:val="0"/>
                <w:kern w:val="2"/>
                <w:sz w:val="21"/>
                <w:szCs w:val="21"/>
                <w:highlight w:val="none"/>
                <w:lang w:val="en-US" w:eastAsia="zh-CN" w:bidi="ar-SA"/>
              </w:rPr>
            </w:pPr>
            <w:r>
              <w:rPr>
                <w:rFonts w:hint="eastAsia" w:ascii="仿宋" w:hAnsi="仿宋" w:eastAsia="仿宋" w:cs="仿宋"/>
                <w:b w:val="0"/>
                <w:sz w:val="21"/>
                <w:szCs w:val="21"/>
                <w:highlight w:val="none"/>
              </w:rPr>
              <w:t>3.按规定签章</w:t>
            </w:r>
          </w:p>
        </w:tc>
        <w:tc>
          <w:tcPr>
            <w:tcW w:w="1095" w:type="dxa"/>
            <w:noWrap w:val="0"/>
            <w:vAlign w:val="top"/>
          </w:tcPr>
          <w:p w14:paraId="10D929A0">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0FF6DDF8">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5EE78D8C">
            <w:pPr>
              <w:pStyle w:val="2"/>
              <w:adjustRightInd w:val="0"/>
              <w:snapToGrid w:val="0"/>
              <w:spacing w:before="0" w:after="0" w:line="240" w:lineRule="auto"/>
              <w:rPr>
                <w:rFonts w:hint="eastAsia" w:ascii="仿宋" w:hAnsi="仿宋" w:eastAsia="仿宋" w:cs="仿宋"/>
                <w:sz w:val="21"/>
                <w:szCs w:val="21"/>
                <w:highlight w:val="none"/>
              </w:rPr>
            </w:pPr>
          </w:p>
        </w:tc>
      </w:tr>
      <w:tr w14:paraId="49E0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noWrap w:val="0"/>
            <w:vAlign w:val="center"/>
          </w:tcPr>
          <w:p w14:paraId="66068D0A">
            <w:pPr>
              <w:jc w:val="center"/>
              <w:rPr>
                <w:rFonts w:hint="eastAsia" w:ascii="仿宋" w:hAnsi="仿宋" w:eastAsia="仿宋" w:cs="仿宋"/>
                <w:highlight w:val="none"/>
                <w:lang w:eastAsia="zh-CN"/>
              </w:rPr>
            </w:pPr>
            <w:r>
              <w:rPr>
                <w:rFonts w:hint="eastAsia" w:ascii="仿宋" w:hAnsi="仿宋" w:eastAsia="仿宋" w:cs="仿宋"/>
                <w:kern w:val="0"/>
                <w:szCs w:val="21"/>
                <w:highlight w:val="none"/>
                <w:lang w:val="en-US" w:eastAsia="zh-CN"/>
              </w:rPr>
              <w:t>8</w:t>
            </w:r>
          </w:p>
        </w:tc>
        <w:tc>
          <w:tcPr>
            <w:tcW w:w="2606" w:type="dxa"/>
            <w:noWrap w:val="0"/>
            <w:vAlign w:val="center"/>
          </w:tcPr>
          <w:p w14:paraId="660CD74E">
            <w:pPr>
              <w:rPr>
                <w:rFonts w:hint="eastAsia" w:ascii="仿宋" w:hAnsi="仿宋" w:eastAsia="仿宋" w:cs="仿宋"/>
                <w:b/>
                <w:szCs w:val="21"/>
                <w:highlight w:val="none"/>
              </w:rPr>
            </w:pPr>
            <w:r>
              <w:rPr>
                <w:rFonts w:hint="eastAsia" w:ascii="仿宋" w:hAnsi="仿宋" w:eastAsia="仿宋" w:cs="仿宋"/>
                <w:kern w:val="0"/>
                <w:szCs w:val="21"/>
                <w:highlight w:val="none"/>
              </w:rPr>
              <w:t>其他符合性证明材料</w:t>
            </w:r>
          </w:p>
        </w:tc>
        <w:tc>
          <w:tcPr>
            <w:tcW w:w="3004" w:type="dxa"/>
            <w:noWrap w:val="0"/>
            <w:vAlign w:val="center"/>
          </w:tcPr>
          <w:p w14:paraId="0D6317E0">
            <w:pPr>
              <w:jc w:val="left"/>
              <w:rPr>
                <w:rFonts w:hint="eastAsia" w:ascii="仿宋" w:hAnsi="仿宋" w:eastAsia="仿宋" w:cs="仿宋"/>
                <w:szCs w:val="21"/>
                <w:highlight w:val="none"/>
              </w:rPr>
            </w:pPr>
            <w:r>
              <w:rPr>
                <w:rFonts w:hint="eastAsia" w:ascii="仿宋" w:hAnsi="仿宋" w:eastAsia="仿宋" w:cs="仿宋"/>
                <w:szCs w:val="21"/>
                <w:highlight w:val="none"/>
              </w:rPr>
              <w:t>响应招标文件实质性要求</w:t>
            </w:r>
          </w:p>
        </w:tc>
        <w:tc>
          <w:tcPr>
            <w:tcW w:w="1095" w:type="dxa"/>
            <w:noWrap w:val="0"/>
            <w:vAlign w:val="top"/>
          </w:tcPr>
          <w:p w14:paraId="2B363945">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2F1F2920">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1E232CE6">
            <w:pPr>
              <w:pStyle w:val="2"/>
              <w:adjustRightInd w:val="0"/>
              <w:snapToGrid w:val="0"/>
              <w:spacing w:before="0" w:after="0" w:line="240" w:lineRule="auto"/>
              <w:rPr>
                <w:rFonts w:hint="eastAsia" w:ascii="仿宋" w:hAnsi="仿宋" w:eastAsia="仿宋" w:cs="仿宋"/>
                <w:sz w:val="21"/>
                <w:szCs w:val="21"/>
                <w:highlight w:val="none"/>
              </w:rPr>
            </w:pPr>
          </w:p>
        </w:tc>
      </w:tr>
      <w:tr w14:paraId="67C1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noWrap w:val="0"/>
            <w:vAlign w:val="center"/>
          </w:tcPr>
          <w:p w14:paraId="3E90E4C1">
            <w:pPr>
              <w:snapToGrid w:val="0"/>
              <w:jc w:val="center"/>
              <w:rPr>
                <w:rFonts w:hint="eastAsia" w:ascii="仿宋" w:hAnsi="仿宋" w:eastAsia="仿宋" w:cs="仿宋"/>
                <w:highlight w:val="none"/>
                <w:lang w:eastAsia="zh-CN"/>
              </w:rPr>
            </w:pPr>
            <w:r>
              <w:rPr>
                <w:rFonts w:hint="eastAsia" w:ascii="仿宋" w:hAnsi="仿宋" w:eastAsia="仿宋" w:cs="仿宋"/>
                <w:szCs w:val="21"/>
                <w:highlight w:val="none"/>
                <w:lang w:val="en-US" w:eastAsia="zh-CN"/>
              </w:rPr>
              <w:t>9</w:t>
            </w:r>
          </w:p>
        </w:tc>
        <w:tc>
          <w:tcPr>
            <w:tcW w:w="2606" w:type="dxa"/>
            <w:noWrap w:val="0"/>
            <w:vAlign w:val="center"/>
          </w:tcPr>
          <w:p w14:paraId="7E4617AB">
            <w:pPr>
              <w:snapToGrid w:val="0"/>
              <w:jc w:val="left"/>
              <w:rPr>
                <w:rFonts w:hint="eastAsia" w:ascii="仿宋" w:hAnsi="仿宋" w:eastAsia="仿宋" w:cs="仿宋"/>
                <w:szCs w:val="21"/>
                <w:highlight w:val="none"/>
              </w:rPr>
            </w:pPr>
            <w:r>
              <w:rPr>
                <w:rFonts w:hint="eastAsia" w:ascii="仿宋" w:hAnsi="仿宋" w:eastAsia="仿宋" w:cs="仿宋"/>
                <w:szCs w:val="21"/>
                <w:highlight w:val="none"/>
              </w:rPr>
              <w:t>投标报价</w:t>
            </w:r>
          </w:p>
        </w:tc>
        <w:tc>
          <w:tcPr>
            <w:tcW w:w="3004" w:type="dxa"/>
            <w:noWrap w:val="0"/>
            <w:vAlign w:val="top"/>
          </w:tcPr>
          <w:p w14:paraId="78C755E2">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1.响应招标文件实质性要求</w:t>
            </w:r>
          </w:p>
          <w:p w14:paraId="5773543E">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2.无投标须知26.2所述情形</w:t>
            </w:r>
          </w:p>
        </w:tc>
        <w:tc>
          <w:tcPr>
            <w:tcW w:w="1095" w:type="dxa"/>
            <w:noWrap w:val="0"/>
            <w:vAlign w:val="top"/>
          </w:tcPr>
          <w:p w14:paraId="4172455E">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1246A2B5">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20C363CB">
            <w:pPr>
              <w:pStyle w:val="2"/>
              <w:adjustRightInd w:val="0"/>
              <w:snapToGrid w:val="0"/>
              <w:spacing w:before="0" w:after="0" w:line="240" w:lineRule="auto"/>
              <w:rPr>
                <w:rFonts w:hint="eastAsia" w:ascii="仿宋" w:hAnsi="仿宋" w:eastAsia="仿宋" w:cs="仿宋"/>
                <w:sz w:val="21"/>
                <w:szCs w:val="21"/>
                <w:highlight w:val="none"/>
              </w:rPr>
            </w:pPr>
          </w:p>
        </w:tc>
      </w:tr>
      <w:tr w14:paraId="6DCF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noWrap w:val="0"/>
            <w:vAlign w:val="center"/>
          </w:tcPr>
          <w:p w14:paraId="43801B9F">
            <w:pPr>
              <w:snapToGrid w:val="0"/>
              <w:jc w:val="center"/>
              <w:rPr>
                <w:rFonts w:hint="eastAsia" w:ascii="仿宋" w:hAnsi="仿宋" w:eastAsia="仿宋" w:cs="仿宋"/>
                <w:szCs w:val="21"/>
                <w:highlight w:val="none"/>
                <w:lang w:val="en-US" w:eastAsia="zh-CN"/>
              </w:rPr>
            </w:pPr>
            <w:r>
              <w:rPr>
                <w:rFonts w:hint="eastAsia" w:ascii="仿宋" w:hAnsi="仿宋" w:cs="仿宋"/>
                <w:szCs w:val="21"/>
                <w:highlight w:val="none"/>
                <w:lang w:val="en-US" w:eastAsia="zh-CN"/>
              </w:rPr>
              <w:t>10</w:t>
            </w:r>
          </w:p>
        </w:tc>
        <w:tc>
          <w:tcPr>
            <w:tcW w:w="2606" w:type="dxa"/>
            <w:noWrap w:val="0"/>
            <w:vAlign w:val="center"/>
          </w:tcPr>
          <w:p w14:paraId="51297500">
            <w:pPr>
              <w:snapToGrid w:val="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不提交虚假材料承诺函</w:t>
            </w:r>
          </w:p>
        </w:tc>
        <w:tc>
          <w:tcPr>
            <w:tcW w:w="3004" w:type="dxa"/>
            <w:noWrap w:val="0"/>
            <w:vAlign w:val="top"/>
          </w:tcPr>
          <w:p w14:paraId="4817CE3A">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4DE8BF1B">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4FFDF0E7">
            <w:pPr>
              <w:pStyle w:val="2"/>
              <w:adjustRightInd w:val="0"/>
              <w:snapToGrid w:val="0"/>
              <w:spacing w:before="0" w:after="0" w:line="240" w:lineRule="auto"/>
              <w:jc w:val="left"/>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3.按规定签章</w:t>
            </w:r>
          </w:p>
        </w:tc>
        <w:tc>
          <w:tcPr>
            <w:tcW w:w="1095" w:type="dxa"/>
            <w:noWrap w:val="0"/>
            <w:vAlign w:val="top"/>
          </w:tcPr>
          <w:p w14:paraId="00EE4EFD">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4C835EF7">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77BB6726">
            <w:pPr>
              <w:pStyle w:val="2"/>
              <w:adjustRightInd w:val="0"/>
              <w:snapToGrid w:val="0"/>
              <w:spacing w:before="0" w:after="0" w:line="240" w:lineRule="auto"/>
              <w:rPr>
                <w:rFonts w:hint="eastAsia" w:ascii="仿宋" w:hAnsi="仿宋" w:eastAsia="仿宋" w:cs="仿宋"/>
                <w:sz w:val="21"/>
                <w:szCs w:val="21"/>
                <w:highlight w:val="none"/>
              </w:rPr>
            </w:pPr>
          </w:p>
        </w:tc>
      </w:tr>
      <w:tr w14:paraId="4B8F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0"/>
            <w:vAlign w:val="center"/>
          </w:tcPr>
          <w:p w14:paraId="04955DC2">
            <w:pPr>
              <w:snapToGrid w:val="0"/>
              <w:jc w:val="center"/>
              <w:rPr>
                <w:rFonts w:hint="eastAsia" w:ascii="仿宋" w:hAnsi="仿宋" w:eastAsia="仿宋" w:cs="仿宋"/>
                <w:highlight w:val="none"/>
              </w:rPr>
            </w:pPr>
          </w:p>
        </w:tc>
        <w:tc>
          <w:tcPr>
            <w:tcW w:w="2606" w:type="dxa"/>
            <w:noWrap w:val="0"/>
            <w:vAlign w:val="center"/>
          </w:tcPr>
          <w:p w14:paraId="0974B02C">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结论</w:t>
            </w:r>
          </w:p>
        </w:tc>
        <w:tc>
          <w:tcPr>
            <w:tcW w:w="3004" w:type="dxa"/>
            <w:noWrap w:val="0"/>
            <w:vAlign w:val="top"/>
          </w:tcPr>
          <w:p w14:paraId="297CAEE8">
            <w:pPr>
              <w:pStyle w:val="2"/>
              <w:adjustRightInd w:val="0"/>
              <w:snapToGrid w:val="0"/>
              <w:spacing w:before="0" w:after="0" w:line="240" w:lineRule="auto"/>
              <w:rPr>
                <w:rFonts w:hint="eastAsia" w:ascii="仿宋" w:hAnsi="仿宋" w:eastAsia="仿宋" w:cs="仿宋"/>
                <w:sz w:val="21"/>
                <w:szCs w:val="21"/>
                <w:highlight w:val="none"/>
              </w:rPr>
            </w:pPr>
          </w:p>
        </w:tc>
        <w:tc>
          <w:tcPr>
            <w:tcW w:w="1095" w:type="dxa"/>
            <w:noWrap w:val="0"/>
            <w:vAlign w:val="top"/>
          </w:tcPr>
          <w:p w14:paraId="664B7D49">
            <w:pPr>
              <w:pStyle w:val="2"/>
              <w:adjustRightInd w:val="0"/>
              <w:snapToGrid w:val="0"/>
              <w:spacing w:before="0" w:after="0" w:line="240" w:lineRule="auto"/>
              <w:rPr>
                <w:rFonts w:hint="eastAsia" w:ascii="仿宋" w:hAnsi="仿宋" w:eastAsia="仿宋" w:cs="仿宋"/>
                <w:sz w:val="21"/>
                <w:szCs w:val="21"/>
                <w:highlight w:val="none"/>
              </w:rPr>
            </w:pPr>
          </w:p>
        </w:tc>
        <w:tc>
          <w:tcPr>
            <w:tcW w:w="985" w:type="dxa"/>
            <w:noWrap w:val="0"/>
            <w:vAlign w:val="top"/>
          </w:tcPr>
          <w:p w14:paraId="4A688C7F">
            <w:pPr>
              <w:pStyle w:val="2"/>
              <w:adjustRightInd w:val="0"/>
              <w:snapToGrid w:val="0"/>
              <w:spacing w:before="0" w:after="0" w:line="240" w:lineRule="auto"/>
              <w:rPr>
                <w:rFonts w:hint="eastAsia" w:ascii="仿宋" w:hAnsi="仿宋" w:eastAsia="仿宋" w:cs="仿宋"/>
                <w:sz w:val="21"/>
                <w:szCs w:val="21"/>
                <w:highlight w:val="none"/>
              </w:rPr>
            </w:pPr>
          </w:p>
        </w:tc>
        <w:tc>
          <w:tcPr>
            <w:tcW w:w="912" w:type="dxa"/>
            <w:noWrap w:val="0"/>
            <w:vAlign w:val="top"/>
          </w:tcPr>
          <w:p w14:paraId="0721A345">
            <w:pPr>
              <w:pStyle w:val="2"/>
              <w:adjustRightInd w:val="0"/>
              <w:snapToGrid w:val="0"/>
              <w:spacing w:before="0" w:after="0" w:line="240" w:lineRule="auto"/>
              <w:rPr>
                <w:rFonts w:hint="eastAsia" w:ascii="仿宋" w:hAnsi="仿宋" w:eastAsia="仿宋" w:cs="仿宋"/>
                <w:sz w:val="21"/>
                <w:szCs w:val="21"/>
                <w:highlight w:val="none"/>
              </w:rPr>
            </w:pPr>
          </w:p>
        </w:tc>
      </w:tr>
    </w:tbl>
    <w:p w14:paraId="25038925">
      <w:pPr>
        <w:ind w:right="-630" w:rightChars="-300"/>
        <w:rPr>
          <w:rFonts w:hint="eastAsia" w:ascii="仿宋" w:hAnsi="仿宋" w:eastAsia="仿宋" w:cs="仿宋"/>
          <w:highlight w:val="none"/>
        </w:rPr>
      </w:pPr>
      <w:r>
        <w:rPr>
          <w:rFonts w:hint="eastAsia" w:ascii="仿宋" w:hAnsi="仿宋" w:eastAsia="仿宋" w:cs="仿宋"/>
          <w:highlight w:val="none"/>
        </w:rPr>
        <w:t>注：1、进口产品的制造厂家的授权书（可视具体情况调整至符合性证明材料及符合性审查表中）</w:t>
      </w:r>
    </w:p>
    <w:p w14:paraId="44EBF7BB">
      <w:pPr>
        <w:ind w:firstLine="420" w:firstLineChars="200"/>
        <w:rPr>
          <w:rFonts w:hint="eastAsia" w:ascii="仿宋" w:hAnsi="仿宋" w:eastAsia="仿宋" w:cs="仿宋"/>
          <w:highlight w:val="none"/>
        </w:rPr>
      </w:pPr>
      <w:r>
        <w:rPr>
          <w:rFonts w:hint="eastAsia" w:ascii="仿宋" w:hAnsi="仿宋" w:eastAsia="仿宋" w:cs="仿宋"/>
          <w:highlight w:val="none"/>
        </w:rPr>
        <w:t>2、《辽宁省创新产品和服务目录》内产品、服务证明材料（可视具体情况调整至符合性证明材料及符合性审查表中）</w:t>
      </w:r>
    </w:p>
    <w:p w14:paraId="7645FDE2">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55229A64">
      <w:pPr>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14:paraId="39F6DCF3">
      <w:pPr>
        <w:rPr>
          <w:rFonts w:hint="eastAsia" w:ascii="仿宋" w:hAnsi="仿宋" w:eastAsia="仿宋" w:cs="仿宋"/>
          <w:highlight w:val="none"/>
        </w:rPr>
      </w:pPr>
    </w:p>
    <w:p w14:paraId="0B6F6EE9">
      <w:pPr>
        <w:pStyle w:val="19"/>
        <w:widowControl w:val="0"/>
        <w:snapToGrid w:val="0"/>
        <w:spacing w:before="0" w:beforeAutospacing="0" w:after="0" w:afterAutospacing="0" w:line="480" w:lineRule="auto"/>
        <w:ind w:left="5880" w:hanging="5880" w:hangingChars="28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审查人签字： </w:t>
      </w:r>
    </w:p>
    <w:p w14:paraId="740B1A68">
      <w:pPr>
        <w:pStyle w:val="19"/>
        <w:widowControl w:val="0"/>
        <w:snapToGrid w:val="0"/>
        <w:spacing w:before="0" w:beforeAutospacing="0" w:after="0" w:afterAutospacing="0" w:line="480" w:lineRule="auto"/>
        <w:ind w:left="5880" w:hanging="5880" w:hangingChars="2800"/>
        <w:rPr>
          <w:rFonts w:hint="eastAsia" w:ascii="仿宋" w:hAnsi="仿宋" w:eastAsia="仿宋" w:cs="仿宋"/>
          <w:b/>
          <w:sz w:val="21"/>
          <w:szCs w:val="21"/>
          <w:highlight w:val="none"/>
        </w:rPr>
        <w:sectPr>
          <w:footerReference r:id="rId12" w:type="default"/>
          <w:pgSz w:w="11906" w:h="16838"/>
          <w:pgMar w:top="1440" w:right="1803" w:bottom="1440" w:left="1803" w:header="851" w:footer="992" w:gutter="0"/>
          <w:pgNumType w:fmt="decimal"/>
          <w:cols w:space="720" w:num="1"/>
          <w:docGrid w:type="linesAndChars" w:linePitch="319" w:charSpace="0"/>
        </w:sectPr>
      </w:pPr>
      <w:r>
        <w:rPr>
          <w:rFonts w:hint="eastAsia" w:ascii="仿宋" w:hAnsi="仿宋" w:eastAsia="仿宋" w:cs="仿宋"/>
          <w:bCs/>
          <w:sz w:val="21"/>
          <w:szCs w:val="21"/>
          <w:highlight w:val="none"/>
        </w:rPr>
        <w:t>日      期：</w:t>
      </w:r>
      <w:r>
        <w:rPr>
          <w:rFonts w:hint="eastAsia" w:ascii="仿宋" w:hAnsi="仿宋" w:eastAsia="仿宋" w:cs="仿宋"/>
          <w:b/>
          <w:sz w:val="21"/>
          <w:szCs w:val="21"/>
          <w:highlight w:val="none"/>
        </w:rPr>
        <w:t xml:space="preserve"> </w:t>
      </w:r>
    </w:p>
    <w:p w14:paraId="7C2A0FA4">
      <w:pPr>
        <w:pStyle w:val="2"/>
        <w:adjustRightInd w:val="0"/>
        <w:snapToGrid w:val="0"/>
        <w:spacing w:before="0" w:after="0" w:line="240" w:lineRule="auto"/>
        <w:jc w:val="left"/>
        <w:rPr>
          <w:rFonts w:hint="eastAsia" w:ascii="仿宋" w:hAnsi="仿宋" w:eastAsia="仿宋" w:cs="仿宋"/>
          <w:sz w:val="32"/>
          <w:szCs w:val="32"/>
          <w:highlight w:val="none"/>
        </w:rPr>
      </w:pPr>
      <w:bookmarkStart w:id="130" w:name="_Toc25922_WPSOffice_Level1"/>
      <w:bookmarkStart w:id="131" w:name="_Toc19588"/>
      <w:r>
        <w:rPr>
          <w:rFonts w:hint="eastAsia" w:ascii="仿宋" w:hAnsi="仿宋" w:eastAsia="仿宋" w:cs="仿宋"/>
          <w:szCs w:val="28"/>
          <w:highlight w:val="none"/>
        </w:rPr>
        <w:t xml:space="preserve">附件3                   </w:t>
      </w:r>
      <w:r>
        <w:rPr>
          <w:rFonts w:hint="eastAsia" w:ascii="仿宋" w:hAnsi="仿宋" w:eastAsia="仿宋" w:cs="仿宋"/>
          <w:sz w:val="32"/>
          <w:szCs w:val="32"/>
          <w:highlight w:val="none"/>
        </w:rPr>
        <w:t xml:space="preserve"> </w:t>
      </w:r>
    </w:p>
    <w:p w14:paraId="278FCB4E">
      <w:pPr>
        <w:jc w:val="center"/>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评分</w:t>
      </w:r>
      <w:r>
        <w:rPr>
          <w:rFonts w:hint="eastAsia" w:ascii="仿宋" w:hAnsi="仿宋" w:eastAsia="仿宋" w:cs="仿宋"/>
          <w:b/>
          <w:sz w:val="32"/>
          <w:szCs w:val="32"/>
          <w:highlight w:val="none"/>
          <w:lang w:val="en-US" w:eastAsia="zh-CN"/>
        </w:rPr>
        <w:t>标准</w:t>
      </w:r>
    </w:p>
    <w:p w14:paraId="560A0045">
      <w:pPr>
        <w:numPr>
          <w:ilvl w:val="0"/>
          <w:numId w:val="17"/>
        </w:numPr>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基本评分标准</w:t>
      </w:r>
    </w:p>
    <w:p w14:paraId="7F5B3CFF">
      <w:pPr>
        <w:numPr>
          <w:ilvl w:val="0"/>
          <w:numId w:val="0"/>
        </w:numPr>
        <w:jc w:val="left"/>
        <w:rPr>
          <w:rFonts w:hint="eastAsia" w:ascii="仿宋" w:hAnsi="仿宋" w:eastAsia="仿宋" w:cs="仿宋"/>
          <w:b/>
          <w:sz w:val="24"/>
          <w:szCs w:val="24"/>
          <w:highlight w:val="none"/>
          <w:lang w:val="en-US" w:eastAsia="zh-CN"/>
        </w:rPr>
      </w:pPr>
    </w:p>
    <w:tbl>
      <w:tblPr>
        <w:tblStyle w:val="22"/>
        <w:tblpPr w:leftFromText="180" w:rightFromText="180" w:vertAnchor="text" w:horzAnchor="margin" w:tblpXSpec="center" w:tblpY="10"/>
        <w:tblW w:w="8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1181"/>
        <w:gridCol w:w="5048"/>
        <w:gridCol w:w="873"/>
      </w:tblGrid>
      <w:tr w14:paraId="27A3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176" w:type="dxa"/>
            <w:tcBorders>
              <w:top w:val="single" w:color="auto" w:sz="4" w:space="0"/>
              <w:left w:val="single" w:color="auto" w:sz="4" w:space="0"/>
              <w:bottom w:val="single" w:color="auto" w:sz="4" w:space="0"/>
              <w:right w:val="single" w:color="auto" w:sz="4" w:space="0"/>
            </w:tcBorders>
            <w:noWrap w:val="0"/>
            <w:vAlign w:val="center"/>
          </w:tcPr>
          <w:p w14:paraId="46F4DF4C">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w:t>
            </w:r>
          </w:p>
        </w:tc>
        <w:tc>
          <w:tcPr>
            <w:tcW w:w="1181" w:type="dxa"/>
            <w:tcBorders>
              <w:top w:val="single" w:color="auto" w:sz="4" w:space="0"/>
              <w:left w:val="single" w:color="auto" w:sz="4" w:space="0"/>
              <w:bottom w:val="single" w:color="auto" w:sz="4" w:space="0"/>
              <w:right w:val="single" w:color="auto" w:sz="4" w:space="0"/>
            </w:tcBorders>
            <w:noWrap w:val="0"/>
            <w:vAlign w:val="center"/>
          </w:tcPr>
          <w:p w14:paraId="5F38A395">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分项名称</w:t>
            </w:r>
          </w:p>
        </w:tc>
        <w:tc>
          <w:tcPr>
            <w:tcW w:w="5048" w:type="dxa"/>
            <w:tcBorders>
              <w:top w:val="single" w:color="auto" w:sz="4" w:space="0"/>
              <w:left w:val="single" w:color="auto" w:sz="4" w:space="0"/>
              <w:bottom w:val="single" w:color="auto" w:sz="4" w:space="0"/>
              <w:right w:val="single" w:color="auto" w:sz="4" w:space="0"/>
            </w:tcBorders>
            <w:noWrap w:val="0"/>
            <w:vAlign w:val="center"/>
          </w:tcPr>
          <w:p w14:paraId="19BEB1F8">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评分标准</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0BE995C6">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满分</w:t>
            </w:r>
          </w:p>
        </w:tc>
      </w:tr>
      <w:tr w14:paraId="7F32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1176" w:type="dxa"/>
            <w:tcBorders>
              <w:top w:val="single" w:color="auto" w:sz="4" w:space="0"/>
              <w:left w:val="single" w:color="auto" w:sz="4" w:space="0"/>
              <w:bottom w:val="single" w:color="auto" w:sz="4" w:space="0"/>
              <w:right w:val="single" w:color="auto" w:sz="4" w:space="0"/>
            </w:tcBorders>
            <w:noWrap w:val="0"/>
            <w:vAlign w:val="center"/>
          </w:tcPr>
          <w:p w14:paraId="3EAD6F06">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价格部分</w:t>
            </w:r>
          </w:p>
        </w:tc>
        <w:tc>
          <w:tcPr>
            <w:tcW w:w="1181" w:type="dxa"/>
            <w:tcBorders>
              <w:top w:val="single" w:color="auto" w:sz="4" w:space="0"/>
              <w:left w:val="single" w:color="auto" w:sz="4" w:space="0"/>
              <w:bottom w:val="single" w:color="auto" w:sz="4" w:space="0"/>
              <w:right w:val="single" w:color="auto" w:sz="4" w:space="0"/>
            </w:tcBorders>
            <w:noWrap w:val="0"/>
            <w:vAlign w:val="center"/>
          </w:tcPr>
          <w:p w14:paraId="5773204B">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投标报价</w:t>
            </w:r>
          </w:p>
        </w:tc>
        <w:tc>
          <w:tcPr>
            <w:tcW w:w="5048" w:type="dxa"/>
            <w:tcBorders>
              <w:top w:val="single" w:color="auto" w:sz="4" w:space="0"/>
              <w:left w:val="single" w:color="auto" w:sz="4" w:space="0"/>
              <w:bottom w:val="single" w:color="auto" w:sz="4" w:space="0"/>
              <w:right w:val="single" w:color="auto" w:sz="4" w:space="0"/>
            </w:tcBorders>
            <w:noWrap w:val="0"/>
            <w:vAlign w:val="center"/>
          </w:tcPr>
          <w:p w14:paraId="6E842AD4">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确定“投标基准价”</w:t>
            </w:r>
          </w:p>
          <w:p w14:paraId="41EF20D4">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满足招标文件要求且最后报价最低的投标人的价格为投标基准价</w:t>
            </w:r>
          </w:p>
          <w:p w14:paraId="6D3F4046">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计算报价得分</w:t>
            </w:r>
          </w:p>
          <w:p w14:paraId="0A642954">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投标报价得分=（投标基准价/最后投标报价）×价格权值×100</w:t>
            </w:r>
          </w:p>
          <w:p w14:paraId="714C11AC">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以此公式计算出的结果算出各投标人的价格得分，该得分保留小数点后两位（四舍五入）</w:t>
            </w:r>
          </w:p>
          <w:p w14:paraId="6ED6D456">
            <w:pPr>
              <w:adjustRightInd w:val="0"/>
              <w:snapToGrid w:val="0"/>
              <w:jc w:val="left"/>
              <w:rPr>
                <w:rFonts w:hint="eastAsia" w:ascii="仿宋" w:hAnsi="仿宋" w:eastAsia="仿宋" w:cs="仿宋"/>
                <w:color w:val="auto"/>
                <w:sz w:val="21"/>
                <w:szCs w:val="21"/>
                <w:highlight w:val="none"/>
              </w:rPr>
            </w:pPr>
            <w:r>
              <w:rPr>
                <w:rFonts w:hint="eastAsia" w:ascii="仿宋" w:hAnsi="仿宋" w:cs="仿宋"/>
                <w:b/>
                <w:bCs/>
                <w:kern w:val="0"/>
                <w:sz w:val="21"/>
                <w:szCs w:val="21"/>
                <w:highlight w:val="none"/>
                <w:lang w:eastAsia="zh-CN"/>
              </w:rPr>
              <w:t>提供产品是小微企业制造的</w:t>
            </w:r>
            <w:r>
              <w:rPr>
                <w:rFonts w:hint="eastAsia" w:ascii="仿宋" w:hAnsi="仿宋" w:eastAsia="仿宋" w:cs="仿宋"/>
                <w:b/>
                <w:bCs/>
                <w:color w:val="auto"/>
                <w:sz w:val="21"/>
                <w:szCs w:val="21"/>
                <w:highlight w:val="none"/>
              </w:rPr>
              <w:t>，其报价给予一定比例的扣除，其中：小型微型企业给予10％的扣除，用扣除后的价格参与报价计算。注：小型和微型企业须提供“中小企业声明函”</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4C649025">
            <w:pPr>
              <w:widowControl/>
              <w:adjustRightInd w:val="0"/>
              <w:snapToGrid w:val="0"/>
              <w:spacing w:before="0" w:beforeAutospacing="0" w:after="0" w:afterAutospacing="0"/>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30</w:t>
            </w:r>
          </w:p>
        </w:tc>
      </w:tr>
      <w:tr w14:paraId="5DF0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176" w:type="dxa"/>
            <w:tcBorders>
              <w:top w:val="single" w:color="auto" w:sz="4" w:space="0"/>
              <w:left w:val="single" w:color="auto" w:sz="4" w:space="0"/>
              <w:right w:val="single" w:color="auto" w:sz="4" w:space="0"/>
            </w:tcBorders>
            <w:noWrap w:val="0"/>
            <w:vAlign w:val="center"/>
          </w:tcPr>
          <w:p w14:paraId="522D5AA8">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商务部分</w:t>
            </w:r>
          </w:p>
        </w:tc>
        <w:tc>
          <w:tcPr>
            <w:tcW w:w="1181" w:type="dxa"/>
            <w:tcBorders>
              <w:top w:val="single" w:color="auto" w:sz="4" w:space="0"/>
              <w:left w:val="single" w:color="auto" w:sz="4" w:space="0"/>
              <w:right w:val="single" w:color="auto" w:sz="4" w:space="0"/>
            </w:tcBorders>
            <w:noWrap w:val="0"/>
            <w:vAlign w:val="center"/>
          </w:tcPr>
          <w:p w14:paraId="18125263">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业绩</w:t>
            </w:r>
          </w:p>
        </w:tc>
        <w:tc>
          <w:tcPr>
            <w:tcW w:w="5048" w:type="dxa"/>
            <w:tcBorders>
              <w:top w:val="single" w:color="auto" w:sz="4" w:space="0"/>
              <w:left w:val="single" w:color="auto" w:sz="4" w:space="0"/>
              <w:bottom w:val="single" w:color="auto" w:sz="4" w:space="0"/>
              <w:right w:val="single" w:color="auto" w:sz="4" w:space="0"/>
            </w:tcBorders>
            <w:noWrap w:val="0"/>
            <w:vAlign w:val="center"/>
          </w:tcPr>
          <w:p w14:paraId="2CBAA072">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投标人须</w:t>
            </w:r>
            <w:r>
              <w:rPr>
                <w:rFonts w:hint="eastAsia" w:ascii="仿宋" w:hAnsi="仿宋" w:eastAsia="仿宋" w:cs="仿宋"/>
                <w:color w:val="auto"/>
                <w:sz w:val="21"/>
                <w:szCs w:val="21"/>
                <w:highlight w:val="none"/>
              </w:rPr>
              <w:t>提供</w:t>
            </w:r>
            <w:r>
              <w:rPr>
                <w:rFonts w:hint="eastAsia" w:ascii="仿宋" w:hAnsi="仿宋" w:eastAsia="仿宋" w:cs="仿宋"/>
                <w:color w:val="auto"/>
                <w:sz w:val="21"/>
                <w:szCs w:val="21"/>
                <w:highlight w:val="none"/>
                <w:lang w:val="en-US" w:eastAsia="zh-CN"/>
              </w:rPr>
              <w:t>2021年1月1日至今</w:t>
            </w:r>
            <w:r>
              <w:rPr>
                <w:rFonts w:hint="eastAsia" w:ascii="仿宋" w:hAnsi="仿宋" w:eastAsia="仿宋" w:cs="仿宋"/>
                <w:color w:val="auto"/>
                <w:sz w:val="21"/>
                <w:szCs w:val="21"/>
                <w:highlight w:val="none"/>
              </w:rPr>
              <w:t>（以合同签订</w:t>
            </w:r>
            <w:r>
              <w:rPr>
                <w:rFonts w:hint="eastAsia" w:ascii="仿宋" w:hAnsi="仿宋" w:eastAsia="仿宋" w:cs="仿宋"/>
                <w:color w:val="auto"/>
                <w:sz w:val="21"/>
                <w:szCs w:val="21"/>
                <w:highlight w:val="none"/>
                <w:lang w:eastAsia="zh-CN"/>
              </w:rPr>
              <w:t>时间为准）同类项目业绩，每提供1个得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分，最多得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分。提供中标通知书或者</w:t>
            </w:r>
            <w:r>
              <w:rPr>
                <w:rFonts w:hint="eastAsia" w:ascii="仿宋" w:hAnsi="仿宋" w:eastAsia="仿宋" w:cs="仿宋"/>
                <w:color w:val="auto"/>
                <w:sz w:val="21"/>
                <w:szCs w:val="21"/>
                <w:highlight w:val="none"/>
                <w:lang w:val="en-US" w:eastAsia="zh-CN"/>
              </w:rPr>
              <w:t>合同复印件加盖单位公章</w:t>
            </w:r>
            <w:r>
              <w:rPr>
                <w:rFonts w:hint="eastAsia" w:ascii="仿宋" w:hAnsi="仿宋" w:eastAsia="仿宋" w:cs="仿宋"/>
                <w:color w:val="auto"/>
                <w:sz w:val="21"/>
                <w:szCs w:val="21"/>
                <w:highlight w:val="none"/>
                <w:lang w:eastAsia="zh-CN"/>
              </w:rPr>
              <w:t>。</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317A2955">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w:t>
            </w:r>
          </w:p>
        </w:tc>
      </w:tr>
      <w:tr w14:paraId="7846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1176" w:type="dxa"/>
            <w:vMerge w:val="restart"/>
            <w:tcBorders>
              <w:top w:val="single" w:color="auto" w:sz="4" w:space="0"/>
              <w:left w:val="single" w:color="auto" w:sz="4" w:space="0"/>
              <w:right w:val="single" w:color="auto" w:sz="4" w:space="0"/>
            </w:tcBorders>
            <w:noWrap w:val="0"/>
            <w:vAlign w:val="center"/>
          </w:tcPr>
          <w:p w14:paraId="548A17DD">
            <w:pPr>
              <w:widowControl/>
              <w:adjustRightInd w:val="0"/>
              <w:snapToGrid w:val="0"/>
              <w:spacing w:before="100" w:beforeAutospacing="1" w:after="100" w:afterAutospacing="1"/>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技术部分</w:t>
            </w:r>
          </w:p>
        </w:tc>
        <w:tc>
          <w:tcPr>
            <w:tcW w:w="1181" w:type="dxa"/>
            <w:noWrap w:val="0"/>
            <w:vAlign w:val="center"/>
          </w:tcPr>
          <w:p w14:paraId="7A7C5E2B">
            <w:pPr>
              <w:keepNext w:val="0"/>
              <w:keepLines w:val="0"/>
              <w:widowControl/>
              <w:suppressLineNumbers w:val="0"/>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highlight w:val="none"/>
                <w:u w:val="none"/>
                <w:lang w:val="en-US" w:eastAsia="zh-CN"/>
              </w:rPr>
              <w:t>供货方案</w:t>
            </w:r>
          </w:p>
        </w:tc>
        <w:tc>
          <w:tcPr>
            <w:tcW w:w="5048" w:type="dxa"/>
            <w:noWrap w:val="0"/>
            <w:vAlign w:val="center"/>
          </w:tcPr>
          <w:p w14:paraId="4782EF18">
            <w:pPr>
              <w:keepNext w:val="0"/>
              <w:keepLines w:val="0"/>
              <w:widowControl/>
              <w:suppressLineNumbers w:val="0"/>
              <w:jc w:val="left"/>
              <w:textAlignment w:val="center"/>
              <w:rPr>
                <w:rFonts w:hint="eastAsia" w:ascii="仿宋" w:hAnsi="仿宋" w:cs="仿宋"/>
                <w:i w:val="0"/>
                <w:iCs w:val="0"/>
                <w:color w:val="000000"/>
                <w:kern w:val="0"/>
                <w:sz w:val="21"/>
                <w:szCs w:val="21"/>
                <w:highlight w:val="none"/>
                <w:u w:val="none"/>
                <w:lang w:val="en-US" w:eastAsia="zh-CN"/>
              </w:rPr>
            </w:pPr>
            <w:r>
              <w:rPr>
                <w:rFonts w:hint="eastAsia" w:ascii="仿宋" w:hAnsi="仿宋" w:eastAsia="仿宋" w:cs="仿宋"/>
                <w:color w:val="auto"/>
                <w:sz w:val="21"/>
                <w:szCs w:val="21"/>
                <w:highlight w:val="none"/>
                <w:lang w:val="en-US" w:eastAsia="zh-CN"/>
              </w:rPr>
              <w:t>投标人</w:t>
            </w:r>
            <w:r>
              <w:rPr>
                <w:rFonts w:hint="eastAsia" w:ascii="仿宋" w:hAnsi="仿宋" w:cs="仿宋"/>
                <w:color w:val="auto"/>
                <w:sz w:val="21"/>
                <w:szCs w:val="21"/>
                <w:highlight w:val="none"/>
                <w:lang w:val="en-US" w:eastAsia="zh-CN"/>
              </w:rPr>
              <w:t>针对</w:t>
            </w:r>
            <w:r>
              <w:rPr>
                <w:rFonts w:hint="eastAsia" w:ascii="仿宋" w:hAnsi="仿宋" w:eastAsia="仿宋" w:cs="仿宋"/>
                <w:color w:val="auto"/>
                <w:sz w:val="21"/>
                <w:szCs w:val="21"/>
                <w:highlight w:val="none"/>
              </w:rPr>
              <w:t>本项目提供</w:t>
            </w:r>
            <w:r>
              <w:rPr>
                <w:rFonts w:hint="eastAsia" w:ascii="仿宋" w:hAnsi="仿宋" w:cs="仿宋"/>
                <w:i w:val="0"/>
                <w:iCs w:val="0"/>
                <w:color w:val="000000"/>
                <w:kern w:val="0"/>
                <w:sz w:val="21"/>
                <w:szCs w:val="21"/>
                <w:highlight w:val="none"/>
                <w:u w:val="none"/>
                <w:lang w:val="en-US" w:eastAsia="zh-CN"/>
              </w:rPr>
              <w:t>提供供货方案，</w:t>
            </w:r>
            <w:r>
              <w:rPr>
                <w:rFonts w:hint="eastAsia" w:ascii="仿宋" w:hAnsi="仿宋" w:cs="仿宋"/>
                <w:color w:val="auto"/>
                <w:sz w:val="21"/>
                <w:szCs w:val="21"/>
                <w:highlight w:val="none"/>
                <w:lang w:val="en-US" w:eastAsia="zh-CN"/>
              </w:rPr>
              <w:t>包含如</w:t>
            </w:r>
            <w:r>
              <w:rPr>
                <w:rFonts w:hint="eastAsia" w:ascii="仿宋" w:hAnsi="仿宋" w:eastAsia="仿宋" w:cs="仿宋"/>
                <w:sz w:val="21"/>
                <w:szCs w:val="21"/>
                <w:highlight w:val="none"/>
                <w:lang w:val="en-US" w:eastAsia="zh-CN"/>
              </w:rPr>
              <w:t>下内容</w:t>
            </w:r>
            <w:r>
              <w:rPr>
                <w:rFonts w:hint="eastAsia" w:ascii="仿宋" w:hAnsi="仿宋" w:cs="仿宋"/>
                <w:sz w:val="21"/>
                <w:szCs w:val="21"/>
                <w:highlight w:val="none"/>
                <w:lang w:val="en-US" w:eastAsia="zh-CN"/>
              </w:rPr>
              <w:t>，</w:t>
            </w:r>
            <w:r>
              <w:rPr>
                <w:rFonts w:hint="eastAsia" w:ascii="仿宋" w:hAnsi="仿宋" w:cs="仿宋"/>
                <w:i w:val="0"/>
                <w:iCs w:val="0"/>
                <w:color w:val="000000"/>
                <w:kern w:val="0"/>
                <w:sz w:val="21"/>
                <w:szCs w:val="21"/>
                <w:highlight w:val="none"/>
                <w:u w:val="none"/>
                <w:lang w:val="en-US" w:eastAsia="zh-CN"/>
              </w:rPr>
              <w:t>①项目总体供货计划②实施保障措施③货物包装运输。</w:t>
            </w:r>
          </w:p>
          <w:p w14:paraId="775EFCF1">
            <w:pPr>
              <w:bidi w:val="0"/>
              <w:spacing w:line="240" w:lineRule="auto"/>
              <w:ind w:left="0" w:leftChars="0" w:firstLine="0" w:firstLine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每提供上述1项</w:t>
            </w:r>
            <w:r>
              <w:rPr>
                <w:rFonts w:hint="eastAsia" w:ascii="仿宋" w:hAnsi="仿宋" w:eastAsia="仿宋" w:cs="仿宋"/>
                <w:i w:val="0"/>
                <w:iCs w:val="0"/>
                <w:color w:val="000000"/>
                <w:kern w:val="0"/>
                <w:sz w:val="21"/>
                <w:szCs w:val="21"/>
                <w:highlight w:val="none"/>
                <w:u w:val="none"/>
                <w:lang w:val="en-US" w:eastAsia="zh-CN"/>
              </w:rPr>
              <w:t>供货方案</w:t>
            </w:r>
            <w:r>
              <w:rPr>
                <w:rFonts w:hint="eastAsia" w:ascii="仿宋" w:hAnsi="仿宋" w:eastAsia="仿宋" w:cs="仿宋"/>
                <w:sz w:val="21"/>
                <w:szCs w:val="21"/>
                <w:highlight w:val="none"/>
                <w:lang w:val="en-US" w:eastAsia="zh-CN"/>
              </w:rPr>
              <w:t>且符合实际、条理清晰得、无缺陷、符合项目需求得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分，满分</w:t>
            </w:r>
            <w:r>
              <w:rPr>
                <w:rFonts w:hint="eastAsia" w:ascii="仿宋" w:hAnsi="仿宋" w:cs="仿宋"/>
                <w:sz w:val="21"/>
                <w:szCs w:val="21"/>
                <w:highlight w:val="none"/>
                <w:lang w:val="en-US" w:eastAsia="zh-CN"/>
              </w:rPr>
              <w:t>9</w:t>
            </w:r>
            <w:r>
              <w:rPr>
                <w:rFonts w:hint="eastAsia" w:ascii="仿宋" w:hAnsi="仿宋" w:eastAsia="仿宋" w:cs="仿宋"/>
                <w:sz w:val="21"/>
                <w:szCs w:val="21"/>
                <w:highlight w:val="none"/>
                <w:lang w:val="en-US" w:eastAsia="zh-CN"/>
              </w:rPr>
              <w:t>分；</w:t>
            </w:r>
            <w:r>
              <w:rPr>
                <w:rFonts w:hint="eastAsia" w:ascii="仿宋" w:hAnsi="仿宋" w:cs="仿宋"/>
                <w:sz w:val="21"/>
                <w:szCs w:val="21"/>
                <w:highlight w:val="none"/>
                <w:lang w:eastAsia="zh-CN"/>
              </w:rPr>
              <w:t>出现缺陷或不符合招标文件要求的得</w:t>
            </w:r>
            <w:r>
              <w:rPr>
                <w:rFonts w:hint="eastAsia" w:ascii="仿宋" w:hAnsi="仿宋" w:cs="仿宋"/>
                <w:sz w:val="21"/>
                <w:szCs w:val="21"/>
                <w:highlight w:val="none"/>
                <w:lang w:val="en-US" w:eastAsia="zh-CN"/>
              </w:rPr>
              <w:t>0分。</w:t>
            </w:r>
          </w:p>
          <w:p w14:paraId="0FA61B7C">
            <w:pPr>
              <w:bidi w:val="0"/>
              <w:spacing w:line="24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未提供不得分。</w:t>
            </w:r>
          </w:p>
          <w:p w14:paraId="5A88CAE1">
            <w:pPr>
              <w:pStyle w:val="36"/>
              <w:spacing w:line="240" w:lineRule="auto"/>
              <w:ind w:left="0" w:leftChars="0" w:firstLine="0" w:firstLineChars="0"/>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注：缺陷指方案内容与项目需求不一致、存在相互矛盾内容或逻辑矛盾内容、方案内容不够完整或内容不符合实际、条理不清晰以及未针对本项目编写的任意一种情形。</w:t>
            </w:r>
          </w:p>
          <w:p w14:paraId="20CA28DB">
            <w:pPr>
              <w:keepNext w:val="0"/>
              <w:keepLines w:val="0"/>
              <w:widowControl/>
              <w:suppressLineNumbers w:val="0"/>
              <w:jc w:val="left"/>
              <w:textAlignment w:val="center"/>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不符合项目需求是指存在与本项目执行无关的内容、存在相关内容在实际操作中不能运用的任意一种情形。</w:t>
            </w:r>
          </w:p>
        </w:tc>
        <w:tc>
          <w:tcPr>
            <w:tcW w:w="873" w:type="dxa"/>
            <w:noWrap w:val="0"/>
            <w:vAlign w:val="center"/>
          </w:tcPr>
          <w:p w14:paraId="55EACCB3">
            <w:pPr>
              <w:keepNext w:val="0"/>
              <w:keepLines w:val="0"/>
              <w:widowControl/>
              <w:suppressLineNumbers w:val="0"/>
              <w:jc w:val="center"/>
              <w:textAlignment w:val="center"/>
              <w:rPr>
                <w:rFonts w:hint="default" w:ascii="仿宋" w:hAnsi="仿宋" w:eastAsia="仿宋" w:cs="仿宋"/>
                <w:color w:val="auto"/>
                <w:kern w:val="2"/>
                <w:sz w:val="21"/>
                <w:szCs w:val="21"/>
                <w:highlight w:val="none"/>
              </w:rPr>
            </w:pPr>
            <w:r>
              <w:rPr>
                <w:rFonts w:hint="eastAsia" w:ascii="仿宋" w:hAnsi="仿宋" w:cs="仿宋"/>
                <w:i w:val="0"/>
                <w:iCs w:val="0"/>
                <w:color w:val="000000"/>
                <w:sz w:val="21"/>
                <w:szCs w:val="21"/>
                <w:highlight w:val="none"/>
                <w:u w:val="none"/>
                <w:lang w:val="en-US" w:eastAsia="zh-CN"/>
              </w:rPr>
              <w:t>9</w:t>
            </w:r>
          </w:p>
        </w:tc>
      </w:tr>
      <w:tr w14:paraId="0275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1176" w:type="dxa"/>
            <w:vMerge w:val="continue"/>
            <w:tcBorders>
              <w:left w:val="single" w:color="auto" w:sz="4" w:space="0"/>
              <w:right w:val="single" w:color="auto" w:sz="4" w:space="0"/>
            </w:tcBorders>
            <w:noWrap w:val="0"/>
            <w:vAlign w:val="center"/>
          </w:tcPr>
          <w:p w14:paraId="2A3E0639">
            <w:pPr>
              <w:widowControl/>
              <w:adjustRightInd w:val="0"/>
              <w:snapToGrid w:val="0"/>
              <w:spacing w:before="100" w:beforeAutospacing="1" w:after="100" w:afterAutospacing="1"/>
              <w:jc w:val="center"/>
              <w:rPr>
                <w:rFonts w:hint="eastAsia" w:ascii="仿宋" w:hAnsi="仿宋" w:eastAsia="仿宋" w:cs="仿宋"/>
                <w:color w:val="auto"/>
                <w:kern w:val="2"/>
                <w:sz w:val="21"/>
                <w:szCs w:val="21"/>
                <w:highlight w:val="none"/>
                <w:lang w:val="en-US" w:eastAsia="zh-CN" w:bidi="ar-SA"/>
              </w:rPr>
            </w:pPr>
          </w:p>
        </w:tc>
        <w:tc>
          <w:tcPr>
            <w:tcW w:w="1181" w:type="dxa"/>
            <w:noWrap w:val="0"/>
            <w:vAlign w:val="center"/>
          </w:tcPr>
          <w:p w14:paraId="4F0AFAC6">
            <w:pPr>
              <w:pStyle w:val="19"/>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实施重点、难点及应对策略</w:t>
            </w:r>
          </w:p>
        </w:tc>
        <w:tc>
          <w:tcPr>
            <w:tcW w:w="5048" w:type="dxa"/>
            <w:noWrap w:val="0"/>
            <w:vAlign w:val="center"/>
          </w:tcPr>
          <w:p w14:paraId="26B9A48D">
            <w:pPr>
              <w:adjustRightInd w:val="0"/>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投标人</w:t>
            </w:r>
            <w:r>
              <w:rPr>
                <w:rFonts w:hint="eastAsia" w:ascii="仿宋" w:hAnsi="仿宋" w:cs="仿宋"/>
                <w:color w:val="auto"/>
                <w:sz w:val="21"/>
                <w:szCs w:val="21"/>
                <w:highlight w:val="none"/>
                <w:lang w:val="en-US" w:eastAsia="zh-CN"/>
              </w:rPr>
              <w:t>针对</w:t>
            </w:r>
            <w:r>
              <w:rPr>
                <w:rFonts w:hint="eastAsia" w:ascii="仿宋" w:hAnsi="仿宋" w:eastAsia="仿宋" w:cs="仿宋"/>
                <w:color w:val="auto"/>
                <w:sz w:val="21"/>
                <w:szCs w:val="21"/>
                <w:highlight w:val="none"/>
              </w:rPr>
              <w:t>本项目提供实施重点、难点及应对策略</w:t>
            </w:r>
            <w:r>
              <w:rPr>
                <w:rFonts w:hint="eastAsia" w:ascii="仿宋" w:hAnsi="仿宋" w:cs="仿宋"/>
                <w:color w:val="auto"/>
                <w:sz w:val="21"/>
                <w:szCs w:val="21"/>
                <w:highlight w:val="none"/>
                <w:lang w:val="en-US" w:eastAsia="zh-CN"/>
              </w:rPr>
              <w:t>方案，包含如</w:t>
            </w:r>
            <w:r>
              <w:rPr>
                <w:rFonts w:hint="eastAsia" w:ascii="仿宋" w:hAnsi="仿宋" w:eastAsia="仿宋" w:cs="仿宋"/>
                <w:sz w:val="21"/>
                <w:szCs w:val="21"/>
                <w:highlight w:val="none"/>
                <w:lang w:val="en-US" w:eastAsia="zh-CN"/>
              </w:rPr>
              <w:t>下内容①服务实施重点②服务实施③</w:t>
            </w:r>
            <w:r>
              <w:rPr>
                <w:rFonts w:hint="default" w:ascii="仿宋" w:hAnsi="仿宋" w:eastAsia="仿宋" w:cs="仿宋"/>
                <w:sz w:val="21"/>
                <w:szCs w:val="21"/>
                <w:highlight w:val="none"/>
                <w:lang w:eastAsia="zh-CN"/>
              </w:rPr>
              <w:t>重难点应对策略。</w:t>
            </w:r>
          </w:p>
          <w:p w14:paraId="19398276">
            <w:pPr>
              <w:bidi w:val="0"/>
              <w:spacing w:line="240" w:lineRule="auto"/>
              <w:ind w:left="0" w:leftChars="0" w:firstLine="0" w:firstLine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每提供上述1项实施重点、难点及应对策略方案且符合实际、条理清晰得、无缺陷、符合项目需求得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分，满分</w:t>
            </w:r>
            <w:r>
              <w:rPr>
                <w:rFonts w:hint="eastAsia" w:ascii="仿宋" w:hAnsi="仿宋" w:cs="仿宋"/>
                <w:sz w:val="21"/>
                <w:szCs w:val="21"/>
                <w:highlight w:val="none"/>
                <w:lang w:val="en-US" w:eastAsia="zh-CN"/>
              </w:rPr>
              <w:t>9</w:t>
            </w:r>
            <w:r>
              <w:rPr>
                <w:rFonts w:hint="eastAsia" w:ascii="仿宋" w:hAnsi="仿宋" w:eastAsia="仿宋" w:cs="仿宋"/>
                <w:sz w:val="21"/>
                <w:szCs w:val="21"/>
                <w:highlight w:val="none"/>
                <w:lang w:val="en-US" w:eastAsia="zh-CN"/>
              </w:rPr>
              <w:t>分；</w:t>
            </w:r>
            <w:r>
              <w:rPr>
                <w:rFonts w:hint="eastAsia" w:ascii="仿宋" w:hAnsi="仿宋" w:cs="仿宋"/>
                <w:sz w:val="21"/>
                <w:szCs w:val="21"/>
                <w:highlight w:val="none"/>
                <w:lang w:eastAsia="zh-CN"/>
              </w:rPr>
              <w:t>出现缺陷或不符合招标文件要求的得</w:t>
            </w:r>
            <w:r>
              <w:rPr>
                <w:rFonts w:hint="eastAsia" w:ascii="仿宋" w:hAnsi="仿宋" w:cs="仿宋"/>
                <w:sz w:val="21"/>
                <w:szCs w:val="21"/>
                <w:highlight w:val="none"/>
                <w:lang w:val="en-US" w:eastAsia="zh-CN"/>
              </w:rPr>
              <w:t>0分。</w:t>
            </w:r>
          </w:p>
          <w:p w14:paraId="566D1FA2">
            <w:pPr>
              <w:bidi w:val="0"/>
              <w:spacing w:line="24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未提供不得分。</w:t>
            </w:r>
          </w:p>
          <w:p w14:paraId="0F18E5CF">
            <w:pPr>
              <w:pStyle w:val="36"/>
              <w:spacing w:line="240" w:lineRule="auto"/>
              <w:ind w:left="0" w:leftChars="0" w:firstLine="0" w:firstLineChars="0"/>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注：缺陷指方案内容与项目需求不一致、存在相互矛盾内容或逻辑矛盾内容、方案内容不够完整或内容不符合实际、条理不清晰以及未针对本项目编写的任意一种情形。</w:t>
            </w:r>
          </w:p>
          <w:p w14:paraId="49CC521C">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不符合项目需求是指存在与本项目执行无关的内容、存在相关内容在实际操作中不能运用的任意一种情形。</w:t>
            </w:r>
          </w:p>
        </w:tc>
        <w:tc>
          <w:tcPr>
            <w:tcW w:w="873" w:type="dxa"/>
            <w:noWrap w:val="0"/>
            <w:vAlign w:val="center"/>
          </w:tcPr>
          <w:p w14:paraId="16D3D228">
            <w:pPr>
              <w:pStyle w:val="19"/>
              <w:adjustRightInd w:val="0"/>
              <w:snapToGrid w:val="0"/>
              <w:spacing w:before="0" w:beforeAutospacing="0" w:after="0" w:afterAutospacing="0"/>
              <w:jc w:val="center"/>
              <w:rPr>
                <w:rFonts w:hint="default" w:ascii="仿宋" w:hAnsi="仿宋" w:eastAsia="仿宋" w:cs="仿宋"/>
                <w:color w:val="auto"/>
                <w:kern w:val="2"/>
                <w:sz w:val="21"/>
                <w:szCs w:val="21"/>
                <w:highlight w:val="none"/>
                <w:lang w:eastAsia="zh-CN" w:bidi="ar-SA"/>
              </w:rPr>
            </w:pPr>
            <w:r>
              <w:rPr>
                <w:rFonts w:hint="default" w:ascii="仿宋" w:hAnsi="仿宋" w:eastAsia="仿宋" w:cs="仿宋"/>
                <w:color w:val="auto"/>
                <w:kern w:val="2"/>
                <w:sz w:val="21"/>
                <w:szCs w:val="21"/>
                <w:highlight w:val="none"/>
              </w:rPr>
              <w:t>9</w:t>
            </w:r>
          </w:p>
        </w:tc>
      </w:tr>
      <w:tr w14:paraId="46A4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trPr>
        <w:tc>
          <w:tcPr>
            <w:tcW w:w="1176" w:type="dxa"/>
            <w:vMerge w:val="continue"/>
            <w:tcBorders>
              <w:left w:val="single" w:color="auto" w:sz="4" w:space="0"/>
              <w:right w:val="single" w:color="auto" w:sz="4" w:space="0"/>
            </w:tcBorders>
            <w:noWrap w:val="0"/>
            <w:vAlign w:val="center"/>
          </w:tcPr>
          <w:p w14:paraId="442016AB">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1181" w:type="dxa"/>
            <w:vMerge w:val="restart"/>
            <w:noWrap w:val="0"/>
            <w:vAlign w:val="center"/>
          </w:tcPr>
          <w:p w14:paraId="5E61B74F">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供货</w:t>
            </w:r>
            <w:r>
              <w:rPr>
                <w:rFonts w:hint="default" w:ascii="仿宋" w:hAnsi="仿宋" w:cs="仿宋"/>
                <w:color w:val="auto"/>
                <w:kern w:val="2"/>
                <w:sz w:val="21"/>
                <w:szCs w:val="21"/>
                <w:highlight w:val="none"/>
                <w:lang w:eastAsia="zh-CN" w:bidi="ar-SA"/>
              </w:rPr>
              <w:t>存储</w:t>
            </w:r>
            <w:r>
              <w:rPr>
                <w:rFonts w:hint="eastAsia" w:ascii="仿宋" w:hAnsi="仿宋" w:eastAsia="仿宋" w:cs="仿宋"/>
                <w:color w:val="auto"/>
                <w:kern w:val="2"/>
                <w:sz w:val="21"/>
                <w:szCs w:val="21"/>
                <w:highlight w:val="none"/>
                <w:lang w:val="en-US" w:eastAsia="zh-CN" w:bidi="ar-SA"/>
              </w:rPr>
              <w:t>及运输方案</w:t>
            </w:r>
          </w:p>
        </w:tc>
        <w:tc>
          <w:tcPr>
            <w:tcW w:w="5048" w:type="dxa"/>
            <w:noWrap w:val="0"/>
            <w:vAlign w:val="center"/>
          </w:tcPr>
          <w:p w14:paraId="070B01A0">
            <w:pPr>
              <w:widowControl w:val="0"/>
              <w:snapToGrid w:val="0"/>
              <w:ind w:firstLine="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w:t>
            </w:r>
            <w:r>
              <w:rPr>
                <w:rFonts w:hint="eastAsia" w:ascii="仿宋" w:hAnsi="仿宋" w:cs="仿宋"/>
                <w:color w:val="auto"/>
                <w:sz w:val="21"/>
                <w:szCs w:val="21"/>
                <w:highlight w:val="none"/>
                <w:lang w:val="en-US" w:eastAsia="zh-CN"/>
              </w:rPr>
              <w:t>针对</w:t>
            </w:r>
            <w:r>
              <w:rPr>
                <w:rFonts w:hint="eastAsia" w:ascii="仿宋" w:hAnsi="仿宋" w:eastAsia="仿宋" w:cs="仿宋"/>
                <w:color w:val="auto"/>
                <w:sz w:val="21"/>
                <w:szCs w:val="21"/>
                <w:highlight w:val="none"/>
              </w:rPr>
              <w:t>本项目</w:t>
            </w:r>
            <w:r>
              <w:rPr>
                <w:rFonts w:hint="eastAsia" w:ascii="仿宋" w:hAnsi="仿宋" w:eastAsia="仿宋" w:cs="仿宋"/>
                <w:color w:val="auto"/>
                <w:kern w:val="2"/>
                <w:sz w:val="21"/>
                <w:szCs w:val="21"/>
                <w:highlight w:val="none"/>
                <w:lang w:val="en-US" w:eastAsia="zh-CN" w:bidi="ar-SA"/>
              </w:rPr>
              <w:t>提供货物存储保障措施</w:t>
            </w:r>
            <w:r>
              <w:rPr>
                <w:rFonts w:hint="default" w:ascii="仿宋" w:hAnsi="仿宋" w:cs="仿宋"/>
                <w:color w:val="auto"/>
                <w:kern w:val="2"/>
                <w:sz w:val="21"/>
                <w:szCs w:val="21"/>
                <w:highlight w:val="none"/>
                <w:lang w:eastAsia="zh-CN" w:bidi="ar-SA"/>
              </w:rPr>
              <w:t>，</w:t>
            </w:r>
            <w:r>
              <w:rPr>
                <w:rFonts w:hint="eastAsia" w:ascii="仿宋" w:hAnsi="仿宋" w:cs="仿宋"/>
                <w:color w:val="auto"/>
                <w:kern w:val="2"/>
                <w:sz w:val="21"/>
                <w:szCs w:val="21"/>
                <w:highlight w:val="none"/>
                <w:lang w:val="en-US" w:eastAsia="zh-CN" w:bidi="ar-SA"/>
              </w:rPr>
              <w:t>包含如下内容</w:t>
            </w:r>
            <w:r>
              <w:rPr>
                <w:rFonts w:hint="eastAsia" w:ascii="宋体" w:hAnsi="宋体"/>
                <w:sz w:val="21"/>
                <w:szCs w:val="21"/>
                <w:highlight w:val="none"/>
                <w:lang w:val="en-US" w:eastAsia="zh-CN"/>
              </w:rPr>
              <w:t>①日常管理②安全管理③</w:t>
            </w:r>
            <w:r>
              <w:rPr>
                <w:rFonts w:hint="eastAsia" w:ascii="宋体" w:hAnsi="宋体"/>
                <w:sz w:val="21"/>
                <w:szCs w:val="21"/>
                <w:highlight w:val="none"/>
              </w:rPr>
              <w:t>库存管理</w:t>
            </w:r>
            <w:r>
              <w:rPr>
                <w:rFonts w:hint="eastAsia" w:ascii="宋体" w:hAnsi="宋体"/>
                <w:sz w:val="21"/>
                <w:szCs w:val="21"/>
                <w:highlight w:val="none"/>
                <w:lang w:val="en-US" w:eastAsia="zh-CN"/>
              </w:rPr>
              <w:t>。</w:t>
            </w:r>
          </w:p>
          <w:p w14:paraId="51831213">
            <w:pPr>
              <w:bidi w:val="0"/>
              <w:spacing w:line="240" w:lineRule="auto"/>
              <w:ind w:left="0" w:leftChars="0" w:firstLine="0" w:firstLine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每提供上述1项</w:t>
            </w:r>
            <w:r>
              <w:rPr>
                <w:rFonts w:hint="eastAsia" w:ascii="仿宋" w:hAnsi="仿宋" w:eastAsia="仿宋" w:cs="仿宋"/>
                <w:color w:val="auto"/>
                <w:kern w:val="2"/>
                <w:sz w:val="21"/>
                <w:szCs w:val="21"/>
                <w:highlight w:val="none"/>
                <w:lang w:val="en-US" w:eastAsia="zh-CN" w:bidi="ar-SA"/>
              </w:rPr>
              <w:t>货物存储保障措施</w:t>
            </w:r>
            <w:r>
              <w:rPr>
                <w:rFonts w:hint="eastAsia" w:ascii="仿宋" w:hAnsi="仿宋" w:eastAsia="仿宋" w:cs="仿宋"/>
                <w:sz w:val="21"/>
                <w:szCs w:val="21"/>
                <w:highlight w:val="none"/>
                <w:lang w:val="en-US" w:eastAsia="zh-CN"/>
              </w:rPr>
              <w:t>且符合实际、条理清晰得、无缺陷、符合项目需求得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分，满分</w:t>
            </w:r>
            <w:r>
              <w:rPr>
                <w:rFonts w:hint="eastAsia" w:ascii="仿宋" w:hAnsi="仿宋" w:cs="仿宋"/>
                <w:sz w:val="21"/>
                <w:szCs w:val="21"/>
                <w:highlight w:val="none"/>
                <w:lang w:val="en-US" w:eastAsia="zh-CN"/>
              </w:rPr>
              <w:t>9</w:t>
            </w:r>
            <w:r>
              <w:rPr>
                <w:rFonts w:hint="eastAsia" w:ascii="仿宋" w:hAnsi="仿宋" w:eastAsia="仿宋" w:cs="仿宋"/>
                <w:sz w:val="21"/>
                <w:szCs w:val="21"/>
                <w:highlight w:val="none"/>
                <w:lang w:val="en-US" w:eastAsia="zh-CN"/>
              </w:rPr>
              <w:t>分；</w:t>
            </w:r>
            <w:r>
              <w:rPr>
                <w:rFonts w:hint="eastAsia" w:ascii="仿宋" w:hAnsi="仿宋" w:cs="仿宋"/>
                <w:sz w:val="21"/>
                <w:szCs w:val="21"/>
                <w:highlight w:val="none"/>
                <w:lang w:eastAsia="zh-CN"/>
              </w:rPr>
              <w:t>出现缺陷或不符合招标文件要求的得</w:t>
            </w:r>
            <w:r>
              <w:rPr>
                <w:rFonts w:hint="eastAsia" w:ascii="仿宋" w:hAnsi="仿宋" w:cs="仿宋"/>
                <w:sz w:val="21"/>
                <w:szCs w:val="21"/>
                <w:highlight w:val="none"/>
                <w:lang w:val="en-US" w:eastAsia="zh-CN"/>
              </w:rPr>
              <w:t>0分。</w:t>
            </w:r>
          </w:p>
          <w:p w14:paraId="056C74FC">
            <w:pPr>
              <w:bidi w:val="0"/>
              <w:spacing w:line="24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未提供不得分。</w:t>
            </w:r>
          </w:p>
          <w:p w14:paraId="38D39958">
            <w:pPr>
              <w:pStyle w:val="36"/>
              <w:spacing w:line="240" w:lineRule="auto"/>
              <w:ind w:left="0" w:leftChars="0" w:firstLine="0" w:firstLineChars="0"/>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注：缺陷指方案内容与项目需求不一致、存在相互矛盾内容或逻辑矛盾内容、方案内容不够完整或内容不符合实际、条理不清晰以及未针对本项目编写的任意一种情形。</w:t>
            </w:r>
          </w:p>
          <w:p w14:paraId="798CA2F1">
            <w:pPr>
              <w:widowControl w:val="0"/>
              <w:snapToGrid w:val="0"/>
              <w:ind w:firstLine="0" w:firstLineChars="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不符合项目需求是指存在与本项目执行无关的内容、存在相关内容在实际操作中不能运用的任意一种情形。</w:t>
            </w:r>
          </w:p>
        </w:tc>
        <w:tc>
          <w:tcPr>
            <w:tcW w:w="873" w:type="dxa"/>
            <w:noWrap w:val="0"/>
            <w:vAlign w:val="center"/>
          </w:tcPr>
          <w:p w14:paraId="182ED659">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9</w:t>
            </w:r>
          </w:p>
        </w:tc>
      </w:tr>
      <w:tr w14:paraId="4824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76" w:type="dxa"/>
            <w:vMerge w:val="continue"/>
            <w:tcBorders>
              <w:left w:val="single" w:color="auto" w:sz="4" w:space="0"/>
              <w:right w:val="single" w:color="auto" w:sz="4" w:space="0"/>
            </w:tcBorders>
            <w:noWrap w:val="0"/>
            <w:vAlign w:val="center"/>
          </w:tcPr>
          <w:p w14:paraId="56E25CE8">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1181" w:type="dxa"/>
            <w:vMerge w:val="continue"/>
            <w:noWrap w:val="0"/>
            <w:vAlign w:val="center"/>
          </w:tcPr>
          <w:p w14:paraId="3F1337DA">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5048" w:type="dxa"/>
            <w:noWrap w:val="0"/>
            <w:vAlign w:val="center"/>
          </w:tcPr>
          <w:p w14:paraId="006D94E2">
            <w:pPr>
              <w:widowControl w:val="0"/>
              <w:snapToGrid w:val="0"/>
              <w:ind w:firstLine="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w:t>
            </w:r>
            <w:r>
              <w:rPr>
                <w:rFonts w:hint="eastAsia" w:ascii="仿宋" w:hAnsi="仿宋" w:cs="仿宋"/>
                <w:color w:val="auto"/>
                <w:sz w:val="21"/>
                <w:szCs w:val="21"/>
                <w:highlight w:val="none"/>
                <w:lang w:val="en-US" w:eastAsia="zh-CN"/>
              </w:rPr>
              <w:t>针对</w:t>
            </w:r>
            <w:r>
              <w:rPr>
                <w:rFonts w:hint="eastAsia" w:ascii="仿宋" w:hAnsi="仿宋" w:eastAsia="仿宋" w:cs="仿宋"/>
                <w:color w:val="auto"/>
                <w:sz w:val="21"/>
                <w:szCs w:val="21"/>
                <w:highlight w:val="none"/>
              </w:rPr>
              <w:t>本项目</w:t>
            </w:r>
            <w:r>
              <w:rPr>
                <w:rFonts w:hint="eastAsia" w:ascii="仿宋" w:hAnsi="仿宋" w:eastAsia="仿宋" w:cs="仿宋"/>
                <w:color w:val="auto"/>
                <w:kern w:val="2"/>
                <w:sz w:val="21"/>
                <w:szCs w:val="21"/>
                <w:highlight w:val="none"/>
                <w:lang w:val="en-US" w:eastAsia="zh-CN" w:bidi="ar-SA"/>
              </w:rPr>
              <w:t>提供货物运输保障措施</w:t>
            </w:r>
            <w:r>
              <w:rPr>
                <w:rFonts w:hint="eastAsia" w:ascii="仿宋" w:hAnsi="仿宋" w:cs="仿宋"/>
                <w:color w:val="auto"/>
                <w:kern w:val="2"/>
                <w:sz w:val="21"/>
                <w:szCs w:val="21"/>
                <w:highlight w:val="none"/>
                <w:lang w:val="en-US" w:eastAsia="zh-CN" w:bidi="ar-SA"/>
              </w:rPr>
              <w:t>，包含如下内容</w:t>
            </w:r>
            <w:r>
              <w:rPr>
                <w:rFonts w:hint="eastAsia" w:ascii="宋体" w:hAnsi="宋体"/>
                <w:sz w:val="21"/>
                <w:szCs w:val="21"/>
                <w:highlight w:val="none"/>
                <w:lang w:val="en-US" w:eastAsia="zh-CN"/>
              </w:rPr>
              <w:t>①</w:t>
            </w:r>
            <w:r>
              <w:rPr>
                <w:rFonts w:hint="eastAsia" w:ascii="仿宋" w:hAnsi="仿宋" w:eastAsia="仿宋" w:cs="仿宋"/>
                <w:color w:val="auto"/>
                <w:kern w:val="2"/>
                <w:sz w:val="21"/>
                <w:szCs w:val="21"/>
                <w:highlight w:val="none"/>
                <w:lang w:val="en-US" w:eastAsia="zh-CN" w:bidi="ar-SA"/>
              </w:rPr>
              <w:t>运输的注意事项</w:t>
            </w:r>
            <w:r>
              <w:rPr>
                <w:rFonts w:hint="eastAsia" w:ascii="宋体" w:hAnsi="宋体"/>
                <w:sz w:val="21"/>
                <w:szCs w:val="21"/>
                <w:highlight w:val="none"/>
                <w:lang w:val="en-US" w:eastAsia="zh-CN"/>
              </w:rPr>
              <w:t>②</w:t>
            </w:r>
            <w:r>
              <w:rPr>
                <w:rFonts w:hint="eastAsia" w:ascii="仿宋" w:hAnsi="仿宋" w:cs="仿宋"/>
                <w:color w:val="auto"/>
                <w:kern w:val="2"/>
                <w:sz w:val="21"/>
                <w:szCs w:val="21"/>
                <w:highlight w:val="none"/>
                <w:lang w:val="en-US" w:eastAsia="zh-CN" w:bidi="ar-SA"/>
              </w:rPr>
              <w:t>车辆配置方案</w:t>
            </w:r>
            <w:r>
              <w:rPr>
                <w:rFonts w:hint="eastAsia" w:ascii="宋体" w:hAnsi="宋体"/>
                <w:sz w:val="21"/>
                <w:szCs w:val="21"/>
                <w:highlight w:val="none"/>
                <w:lang w:val="en-US" w:eastAsia="zh-CN"/>
              </w:rPr>
              <w:t>③</w:t>
            </w:r>
            <w:r>
              <w:rPr>
                <w:rFonts w:hint="eastAsia" w:ascii="仿宋" w:hAnsi="仿宋" w:cs="仿宋"/>
                <w:color w:val="auto"/>
                <w:kern w:val="2"/>
                <w:sz w:val="21"/>
                <w:szCs w:val="21"/>
                <w:highlight w:val="none"/>
                <w:lang w:val="en-US" w:eastAsia="zh-CN" w:bidi="ar-SA"/>
              </w:rPr>
              <w:t>人员安排方案</w:t>
            </w:r>
            <w:r>
              <w:rPr>
                <w:rFonts w:hint="eastAsia" w:ascii="仿宋" w:hAnsi="仿宋" w:eastAsia="仿宋" w:cs="仿宋"/>
                <w:color w:val="auto"/>
                <w:kern w:val="2"/>
                <w:sz w:val="21"/>
                <w:szCs w:val="21"/>
                <w:highlight w:val="none"/>
                <w:lang w:val="en-US" w:eastAsia="zh-CN" w:bidi="ar-SA"/>
              </w:rPr>
              <w:t>。</w:t>
            </w:r>
          </w:p>
          <w:p w14:paraId="17297913">
            <w:pPr>
              <w:bidi w:val="0"/>
              <w:spacing w:line="240" w:lineRule="auto"/>
              <w:ind w:left="0" w:leftChars="0" w:firstLine="0" w:firstLine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每提供上述1项</w:t>
            </w:r>
            <w:r>
              <w:rPr>
                <w:rFonts w:hint="eastAsia" w:ascii="仿宋" w:hAnsi="仿宋" w:eastAsia="仿宋" w:cs="仿宋"/>
                <w:color w:val="auto"/>
                <w:kern w:val="2"/>
                <w:sz w:val="21"/>
                <w:szCs w:val="21"/>
                <w:highlight w:val="none"/>
                <w:lang w:val="en-US" w:eastAsia="zh-CN" w:bidi="ar-SA"/>
              </w:rPr>
              <w:t>货物运输保障措施</w:t>
            </w:r>
            <w:r>
              <w:rPr>
                <w:rFonts w:hint="eastAsia" w:ascii="仿宋" w:hAnsi="仿宋" w:eastAsia="仿宋" w:cs="仿宋"/>
                <w:sz w:val="21"/>
                <w:szCs w:val="21"/>
                <w:highlight w:val="none"/>
                <w:lang w:val="en-US" w:eastAsia="zh-CN"/>
              </w:rPr>
              <w:t>且符合实际、条理清晰得、无缺陷、符合项目需求得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分，满分</w:t>
            </w:r>
            <w:r>
              <w:rPr>
                <w:rFonts w:hint="eastAsia" w:ascii="仿宋" w:hAnsi="仿宋" w:cs="仿宋"/>
                <w:sz w:val="21"/>
                <w:szCs w:val="21"/>
                <w:highlight w:val="none"/>
                <w:lang w:val="en-US" w:eastAsia="zh-CN"/>
              </w:rPr>
              <w:t>9</w:t>
            </w:r>
            <w:r>
              <w:rPr>
                <w:rFonts w:hint="eastAsia" w:ascii="仿宋" w:hAnsi="仿宋" w:eastAsia="仿宋" w:cs="仿宋"/>
                <w:sz w:val="21"/>
                <w:szCs w:val="21"/>
                <w:highlight w:val="none"/>
                <w:lang w:val="en-US" w:eastAsia="zh-CN"/>
              </w:rPr>
              <w:t>分；</w:t>
            </w:r>
            <w:r>
              <w:rPr>
                <w:rFonts w:hint="eastAsia" w:ascii="仿宋" w:hAnsi="仿宋" w:cs="仿宋"/>
                <w:sz w:val="21"/>
                <w:szCs w:val="21"/>
                <w:highlight w:val="none"/>
                <w:lang w:eastAsia="zh-CN"/>
              </w:rPr>
              <w:t>出现缺陷或不符合招标文件要求的得</w:t>
            </w:r>
            <w:r>
              <w:rPr>
                <w:rFonts w:hint="eastAsia" w:ascii="仿宋" w:hAnsi="仿宋" w:cs="仿宋"/>
                <w:sz w:val="21"/>
                <w:szCs w:val="21"/>
                <w:highlight w:val="none"/>
                <w:lang w:val="en-US" w:eastAsia="zh-CN"/>
              </w:rPr>
              <w:t>0分。</w:t>
            </w:r>
          </w:p>
          <w:p w14:paraId="4062A607">
            <w:pPr>
              <w:bidi w:val="0"/>
              <w:spacing w:line="24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未提供不得分。</w:t>
            </w:r>
          </w:p>
          <w:p w14:paraId="20ABB063">
            <w:pPr>
              <w:pStyle w:val="36"/>
              <w:spacing w:line="240" w:lineRule="auto"/>
              <w:ind w:left="0" w:leftChars="0" w:firstLine="0" w:firstLineChars="0"/>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注：缺陷指方案内容与项目需求不一致、存在相互矛盾内容或逻辑矛盾内容、方案内容不够完整或内容不符合实际、条理不清晰以及未针对本项目编写的任意一种情形。</w:t>
            </w:r>
          </w:p>
          <w:p w14:paraId="75B95697">
            <w:pPr>
              <w:widowControl w:val="0"/>
              <w:snapToGrid w:val="0"/>
              <w:ind w:firstLine="0" w:firstLineChars="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不符合项目需求是指存在与本项目执行无关的内容、存在相关内容在实际操作中不能运用的任意一种情形。</w:t>
            </w:r>
          </w:p>
        </w:tc>
        <w:tc>
          <w:tcPr>
            <w:tcW w:w="873" w:type="dxa"/>
            <w:noWrap w:val="0"/>
            <w:vAlign w:val="center"/>
          </w:tcPr>
          <w:p w14:paraId="490D521F">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9</w:t>
            </w:r>
          </w:p>
        </w:tc>
      </w:tr>
      <w:tr w14:paraId="0B9D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176" w:type="dxa"/>
            <w:vMerge w:val="continue"/>
            <w:tcBorders>
              <w:left w:val="single" w:color="auto" w:sz="4" w:space="0"/>
              <w:right w:val="single" w:color="auto" w:sz="4" w:space="0"/>
            </w:tcBorders>
            <w:noWrap w:val="0"/>
            <w:vAlign w:val="center"/>
          </w:tcPr>
          <w:p w14:paraId="1A0C90B5">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1181" w:type="dxa"/>
            <w:noWrap w:val="0"/>
            <w:vAlign w:val="center"/>
          </w:tcPr>
          <w:p w14:paraId="0FAC7204">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质量保障方案</w:t>
            </w:r>
          </w:p>
        </w:tc>
        <w:tc>
          <w:tcPr>
            <w:tcW w:w="5048" w:type="dxa"/>
            <w:noWrap w:val="0"/>
            <w:vAlign w:val="center"/>
          </w:tcPr>
          <w:p w14:paraId="0D170A7E">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color w:val="auto"/>
                <w:sz w:val="21"/>
                <w:szCs w:val="21"/>
                <w:highlight w:val="none"/>
                <w:lang w:val="en-US" w:eastAsia="zh-CN"/>
              </w:rPr>
            </w:pPr>
            <w:r>
              <w:rPr>
                <w:rFonts w:hint="eastAsia" w:ascii="仿宋" w:hAnsi="仿宋" w:cs="仿宋"/>
                <w:kern w:val="0"/>
                <w:sz w:val="21"/>
                <w:szCs w:val="21"/>
                <w:highlight w:val="none"/>
                <w:lang w:val="en-US" w:eastAsia="zh-CN"/>
              </w:rPr>
              <w:t>投标人</w:t>
            </w:r>
            <w:r>
              <w:rPr>
                <w:rFonts w:hint="eastAsia" w:ascii="仿宋" w:hAnsi="仿宋" w:eastAsia="仿宋" w:cs="仿宋"/>
                <w:kern w:val="0"/>
                <w:sz w:val="21"/>
                <w:szCs w:val="21"/>
                <w:highlight w:val="none"/>
                <w:lang w:val="en-US" w:eastAsia="zh-CN"/>
              </w:rPr>
              <w:t>针对本项目</w:t>
            </w:r>
            <w:r>
              <w:rPr>
                <w:rFonts w:hint="eastAsia" w:ascii="仿宋" w:hAnsi="仿宋" w:eastAsia="仿宋" w:cs="仿宋"/>
                <w:kern w:val="0"/>
                <w:sz w:val="21"/>
                <w:szCs w:val="21"/>
                <w:highlight w:val="none"/>
              </w:rPr>
              <w:t>提供详细完整的</w:t>
            </w:r>
            <w:r>
              <w:rPr>
                <w:rFonts w:hint="eastAsia" w:ascii="仿宋" w:hAnsi="仿宋" w:eastAsia="仿宋" w:cs="仿宋"/>
                <w:sz w:val="21"/>
                <w:szCs w:val="21"/>
                <w:highlight w:val="none"/>
                <w:lang w:val="en-US" w:eastAsia="zh-CN"/>
              </w:rPr>
              <w:t>质量保障方案，应</w:t>
            </w:r>
            <w:r>
              <w:rPr>
                <w:rFonts w:hint="eastAsia" w:ascii="仿宋" w:hAnsi="仿宋" w:eastAsia="仿宋" w:cs="仿宋"/>
                <w:color w:val="auto"/>
                <w:sz w:val="21"/>
                <w:szCs w:val="21"/>
                <w:highlight w:val="none"/>
                <w:lang w:val="en-US" w:eastAsia="zh-CN"/>
              </w:rPr>
              <w:t>包括</w:t>
            </w:r>
            <w:r>
              <w:rPr>
                <w:rFonts w:hint="eastAsia" w:ascii="仿宋" w:hAnsi="仿宋" w:eastAsia="仿宋" w:cs="仿宋"/>
                <w:sz w:val="21"/>
                <w:szCs w:val="21"/>
                <w:highlight w:val="none"/>
                <w:lang w:val="en-US" w:eastAsia="zh-CN"/>
              </w:rPr>
              <w:t>以下内容①</w:t>
            </w:r>
            <w:r>
              <w:rPr>
                <w:rFonts w:hint="eastAsia" w:ascii="仿宋" w:hAnsi="仿宋" w:eastAsia="仿宋" w:cs="仿宋"/>
                <w:sz w:val="21"/>
                <w:szCs w:val="21"/>
                <w:highlight w:val="none"/>
                <w:lang w:eastAsia="zh-CN"/>
              </w:rPr>
              <w:t>质量</w:t>
            </w:r>
            <w:r>
              <w:rPr>
                <w:rFonts w:hint="eastAsia" w:ascii="仿宋" w:hAnsi="仿宋" w:eastAsia="仿宋" w:cs="仿宋"/>
                <w:color w:val="auto"/>
                <w:sz w:val="21"/>
                <w:szCs w:val="21"/>
                <w:highlight w:val="none"/>
                <w:lang w:val="en-US" w:eastAsia="zh-CN"/>
              </w:rPr>
              <w:t>保障措施</w:t>
            </w:r>
            <w:r>
              <w:rPr>
                <w:rFonts w:hint="eastAsia" w:ascii="仿宋" w:hAnsi="仿宋" w:eastAsia="仿宋" w:cs="仿宋"/>
                <w:sz w:val="21"/>
                <w:szCs w:val="21"/>
                <w:highlight w:val="none"/>
                <w:lang w:val="en-US" w:eastAsia="zh-CN"/>
              </w:rPr>
              <w:t>②</w:t>
            </w:r>
            <w:r>
              <w:rPr>
                <w:rFonts w:hint="eastAsia" w:ascii="仿宋" w:hAnsi="仿宋" w:eastAsia="仿宋" w:cs="仿宋"/>
                <w:color w:val="auto"/>
                <w:sz w:val="21"/>
                <w:szCs w:val="21"/>
                <w:highlight w:val="none"/>
                <w:lang w:val="en-US" w:eastAsia="zh-CN"/>
              </w:rPr>
              <w:t>质量检验程序</w:t>
            </w:r>
            <w:r>
              <w:rPr>
                <w:rFonts w:hint="eastAsia" w:ascii="仿宋" w:hAnsi="仿宋" w:eastAsia="仿宋" w:cs="仿宋"/>
                <w:sz w:val="21"/>
                <w:szCs w:val="21"/>
                <w:highlight w:val="none"/>
                <w:lang w:val="en-US" w:eastAsia="zh-CN"/>
              </w:rPr>
              <w:t>③</w:t>
            </w:r>
            <w:r>
              <w:rPr>
                <w:rFonts w:hint="eastAsia" w:ascii="仿宋" w:hAnsi="仿宋" w:eastAsia="仿宋" w:cs="仿宋"/>
                <w:color w:val="auto"/>
                <w:sz w:val="21"/>
                <w:szCs w:val="21"/>
                <w:highlight w:val="none"/>
                <w:lang w:val="en-US" w:eastAsia="zh-CN"/>
              </w:rPr>
              <w:t>质量管理制度。</w:t>
            </w:r>
          </w:p>
          <w:p w14:paraId="33DD7F78">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每提供上述1项质量保障方案且内容完整、无缺陷、符合项目需求、阐述清晰、结构严谨、可操作性强、符合招标文件要求的得3分，满分9分；出现缺陷或不符合招标文件要求的得0分。</w:t>
            </w:r>
          </w:p>
          <w:p w14:paraId="341E5EF0">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未提供不得分。</w:t>
            </w:r>
          </w:p>
          <w:p w14:paraId="3BF76835">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注：缺陷指方案内容与项目需求不一致、存在相互矛盾内容或逻辑矛盾内容、方案内容不够完整或内容不符合实际、条理不清晰以及未针对本项目编写的任意一种情形。</w:t>
            </w:r>
          </w:p>
          <w:p w14:paraId="24947DD0">
            <w:pPr>
              <w:pStyle w:val="6"/>
              <w:keepNext w:val="0"/>
              <w:keepLines w:val="0"/>
              <w:pageBreakBefore w:val="0"/>
              <w:kinsoku/>
              <w:wordWrap/>
              <w:overflowPunct/>
              <w:topLinePunct w:val="0"/>
              <w:autoSpaceDE/>
              <w:autoSpaceDN/>
              <w:bidi w:val="0"/>
              <w:adjustRightInd/>
              <w:snapToGrid w:val="0"/>
              <w:spacing w:line="240" w:lineRule="auto"/>
              <w:ind w:firstLine="0" w:firstLine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不符合项目需求是指存在与本项目执行无关的内容、存在相关内容在实际操作中不能运用的任意一种情形。</w:t>
            </w:r>
          </w:p>
        </w:tc>
        <w:tc>
          <w:tcPr>
            <w:tcW w:w="873" w:type="dxa"/>
            <w:noWrap w:val="0"/>
            <w:vAlign w:val="center"/>
          </w:tcPr>
          <w:p w14:paraId="393EAC17">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9</w:t>
            </w:r>
          </w:p>
        </w:tc>
      </w:tr>
      <w:tr w14:paraId="6446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trPr>
        <w:tc>
          <w:tcPr>
            <w:tcW w:w="1176" w:type="dxa"/>
            <w:vMerge w:val="continue"/>
            <w:tcBorders>
              <w:left w:val="single" w:color="auto" w:sz="4" w:space="0"/>
              <w:right w:val="single" w:color="auto" w:sz="4" w:space="0"/>
            </w:tcBorders>
            <w:noWrap w:val="0"/>
            <w:vAlign w:val="top"/>
          </w:tcPr>
          <w:p w14:paraId="771B07B4">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1181" w:type="dxa"/>
            <w:noWrap w:val="0"/>
            <w:vAlign w:val="center"/>
          </w:tcPr>
          <w:p w14:paraId="39C6D15C">
            <w:pPr>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应急服务预案</w:t>
            </w:r>
          </w:p>
        </w:tc>
        <w:tc>
          <w:tcPr>
            <w:tcW w:w="5048" w:type="dxa"/>
            <w:noWrap w:val="0"/>
            <w:vAlign w:val="center"/>
          </w:tcPr>
          <w:p w14:paraId="4FD5080C">
            <w:pPr>
              <w:widowControl/>
              <w:adjustRightInd w:val="0"/>
              <w:snapToGrid w:val="0"/>
              <w:spacing w:before="0" w:beforeAutospacing="0" w:after="0" w:afterAutospacing="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投标人针对本项目提供详细完整的</w:t>
            </w:r>
            <w:r>
              <w:rPr>
                <w:rFonts w:hint="eastAsia" w:ascii="仿宋" w:hAnsi="仿宋" w:eastAsia="仿宋" w:cs="仿宋"/>
                <w:color w:val="auto"/>
                <w:sz w:val="21"/>
                <w:szCs w:val="21"/>
                <w:highlight w:val="none"/>
              </w:rPr>
              <w:t>应急服务预案</w:t>
            </w:r>
            <w:r>
              <w:rPr>
                <w:rFonts w:hint="eastAsia" w:ascii="仿宋" w:hAnsi="仿宋" w:eastAsia="仿宋" w:cs="仿宋"/>
                <w:color w:val="auto"/>
                <w:kern w:val="2"/>
                <w:sz w:val="21"/>
                <w:szCs w:val="21"/>
                <w:highlight w:val="none"/>
                <w:lang w:val="en-US" w:eastAsia="zh-CN" w:bidi="ar-SA"/>
              </w:rPr>
              <w:t>，应包括以下内容①应急情况处理流程；②应急情况的处理方法；③应急</w:t>
            </w:r>
            <w:r>
              <w:rPr>
                <w:rFonts w:hint="eastAsia" w:ascii="仿宋" w:hAnsi="仿宋" w:eastAsia="仿宋" w:cs="仿宋"/>
                <w:sz w:val="21"/>
                <w:szCs w:val="21"/>
                <w:highlight w:val="none"/>
              </w:rPr>
              <w:t>处理制度</w:t>
            </w:r>
            <w:r>
              <w:rPr>
                <w:rFonts w:hint="eastAsia" w:ascii="仿宋" w:hAnsi="仿宋" w:eastAsia="仿宋" w:cs="仿宋"/>
                <w:color w:val="auto"/>
                <w:kern w:val="2"/>
                <w:sz w:val="21"/>
                <w:szCs w:val="21"/>
                <w:highlight w:val="none"/>
                <w:lang w:val="en-US" w:eastAsia="zh-CN" w:bidi="ar-SA"/>
              </w:rPr>
              <w:t>。</w:t>
            </w:r>
          </w:p>
          <w:p w14:paraId="795F7A61">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每提供上述1项</w:t>
            </w:r>
            <w:r>
              <w:rPr>
                <w:rFonts w:hint="eastAsia" w:ascii="仿宋" w:hAnsi="仿宋" w:eastAsia="仿宋" w:cs="仿宋"/>
                <w:color w:val="auto"/>
                <w:sz w:val="21"/>
                <w:szCs w:val="21"/>
                <w:highlight w:val="none"/>
              </w:rPr>
              <w:t>应急服务预案</w:t>
            </w:r>
            <w:r>
              <w:rPr>
                <w:rFonts w:hint="eastAsia" w:ascii="仿宋" w:hAnsi="仿宋" w:eastAsia="仿宋" w:cs="仿宋"/>
                <w:b w:val="0"/>
                <w:bCs w:val="0"/>
                <w:color w:val="auto"/>
                <w:sz w:val="21"/>
                <w:szCs w:val="21"/>
                <w:highlight w:val="none"/>
                <w:lang w:val="en-US" w:eastAsia="zh-CN"/>
              </w:rPr>
              <w:t>且内容完整、无缺陷、符合项目需求、阐述清晰、结构严谨、可操作性强、符合招标文件要求的得3分，满分9分；出现缺陷或不符合招标文件要求的得0分。</w:t>
            </w:r>
          </w:p>
          <w:p w14:paraId="5D3FD63D">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未提供不得分。</w:t>
            </w:r>
          </w:p>
          <w:p w14:paraId="4970DB17">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注：缺陷指方案内容与项目需求不一致、存在相互矛盾内容或逻辑矛盾内容、方案内容不够完整或内容不符合实际、条理不清晰以及未针对本项目编写的任意一种情形。</w:t>
            </w:r>
          </w:p>
          <w:p w14:paraId="5488D4AE">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不符合项目需求是指存在与本项目执行无关的内容、存在相关内容在实际操作中不能运用的任意一种情形。</w:t>
            </w:r>
          </w:p>
        </w:tc>
        <w:tc>
          <w:tcPr>
            <w:tcW w:w="873" w:type="dxa"/>
            <w:noWrap w:val="0"/>
            <w:vAlign w:val="center"/>
          </w:tcPr>
          <w:p w14:paraId="3BDEE0F9">
            <w:pPr>
              <w:pStyle w:val="19"/>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rPr>
              <w:t>9</w:t>
            </w:r>
          </w:p>
        </w:tc>
      </w:tr>
      <w:tr w14:paraId="05CF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1176" w:type="dxa"/>
            <w:vMerge w:val="continue"/>
            <w:tcBorders>
              <w:left w:val="single" w:color="auto" w:sz="4" w:space="0"/>
              <w:right w:val="single" w:color="auto" w:sz="4" w:space="0"/>
            </w:tcBorders>
            <w:noWrap w:val="0"/>
            <w:vAlign w:val="top"/>
          </w:tcPr>
          <w:p w14:paraId="73D8EABF">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1181" w:type="dxa"/>
            <w:noWrap w:val="0"/>
            <w:vAlign w:val="center"/>
          </w:tcPr>
          <w:p w14:paraId="6C70D3AE">
            <w:pPr>
              <w:pStyle w:val="19"/>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rPr>
              <w:t>售后服务方案</w:t>
            </w:r>
          </w:p>
        </w:tc>
        <w:tc>
          <w:tcPr>
            <w:tcW w:w="5048" w:type="dxa"/>
            <w:noWrap w:val="0"/>
            <w:vAlign w:val="center"/>
          </w:tcPr>
          <w:p w14:paraId="249F57AE">
            <w:pPr>
              <w:widowControl/>
              <w:adjustRightInd w:val="0"/>
              <w:snapToGrid w:val="0"/>
              <w:spacing w:before="0" w:beforeAutospacing="0" w:after="0" w:afterAutospacing="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投标人针对本项目提供详细完整的售后服务方案，应包括以下内容①售后服务承诺②服务响应③关键点和环节控制保障措施④服务人员的人员素质</w:t>
            </w:r>
          </w:p>
          <w:p w14:paraId="667CE7A7">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每提供上述1项</w:t>
            </w:r>
            <w:r>
              <w:rPr>
                <w:rFonts w:hint="eastAsia" w:ascii="仿宋" w:hAnsi="仿宋" w:eastAsia="仿宋" w:cs="仿宋"/>
                <w:color w:val="auto"/>
                <w:sz w:val="21"/>
                <w:szCs w:val="21"/>
                <w:highlight w:val="none"/>
              </w:rPr>
              <w:t>应急服务预案</w:t>
            </w:r>
            <w:r>
              <w:rPr>
                <w:rFonts w:hint="eastAsia" w:ascii="仿宋" w:hAnsi="仿宋" w:eastAsia="仿宋" w:cs="仿宋"/>
                <w:b w:val="0"/>
                <w:bCs w:val="0"/>
                <w:color w:val="auto"/>
                <w:sz w:val="21"/>
                <w:szCs w:val="21"/>
                <w:highlight w:val="none"/>
                <w:lang w:val="en-US" w:eastAsia="zh-CN"/>
              </w:rPr>
              <w:t>且内容完整、无缺陷、符合项目需求、阐述清晰、结构严谨、可操作性强、符合招标文件要求的得</w:t>
            </w:r>
            <w:r>
              <w:rPr>
                <w:rFonts w:hint="eastAsia" w:ascii="仿宋" w:hAnsi="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val="en-US" w:eastAsia="zh-CN"/>
              </w:rPr>
              <w:t>分，满分</w:t>
            </w:r>
            <w:r>
              <w:rPr>
                <w:rFonts w:hint="eastAsia" w:ascii="仿宋" w:hAnsi="仿宋" w:cs="仿宋"/>
                <w:b w:val="0"/>
                <w:bCs w:val="0"/>
                <w:color w:val="auto"/>
                <w:sz w:val="21"/>
                <w:szCs w:val="21"/>
                <w:highlight w:val="none"/>
                <w:lang w:val="en-US" w:eastAsia="zh-CN"/>
              </w:rPr>
              <w:t>12</w:t>
            </w:r>
            <w:r>
              <w:rPr>
                <w:rFonts w:hint="eastAsia" w:ascii="仿宋" w:hAnsi="仿宋" w:eastAsia="仿宋" w:cs="仿宋"/>
                <w:b w:val="0"/>
                <w:bCs w:val="0"/>
                <w:color w:val="auto"/>
                <w:sz w:val="21"/>
                <w:szCs w:val="21"/>
                <w:highlight w:val="none"/>
                <w:lang w:val="en-US" w:eastAsia="zh-CN"/>
              </w:rPr>
              <w:t>分；出现缺陷或不符合招标文件要求的得0分。</w:t>
            </w:r>
          </w:p>
          <w:p w14:paraId="3C21A2FE">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未提供不得分。</w:t>
            </w:r>
          </w:p>
          <w:p w14:paraId="11888B13">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注：缺陷指方案内容与项目需求不一致、存在相互矛盾内容或逻辑矛盾内容、方案内容不够完整或内容不符合实际、条理不清晰以及未针对本项目编写的任意一种情形。</w:t>
            </w:r>
          </w:p>
          <w:p w14:paraId="663183B4">
            <w:pPr>
              <w:pStyle w:val="6"/>
              <w:keepNext w:val="0"/>
              <w:keepLines w:val="0"/>
              <w:pageBreakBefore w:val="0"/>
              <w:kinsoku/>
              <w:wordWrap/>
              <w:overflowPunct/>
              <w:topLinePunct w:val="0"/>
              <w:autoSpaceDE/>
              <w:autoSpaceDN/>
              <w:bidi w:val="0"/>
              <w:adjustRightInd/>
              <w:snapToGrid w:val="0"/>
              <w:spacing w:line="240" w:lineRule="auto"/>
              <w:ind w:firstLine="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不符合项目需求是指存在与本项目执行无关的内容、存在相关内容在实际操作中不能运用的任意一种情形。</w:t>
            </w:r>
          </w:p>
        </w:tc>
        <w:tc>
          <w:tcPr>
            <w:tcW w:w="873" w:type="dxa"/>
            <w:noWrap w:val="0"/>
            <w:vAlign w:val="center"/>
          </w:tcPr>
          <w:p w14:paraId="62A196E1">
            <w:pPr>
              <w:pStyle w:val="19"/>
              <w:adjustRightInd w:val="0"/>
              <w:snapToGrid w:val="0"/>
              <w:spacing w:before="0" w:beforeAutospacing="0" w:after="0" w:afterAutospacing="0"/>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rPr>
              <w:t>12</w:t>
            </w:r>
          </w:p>
        </w:tc>
      </w:tr>
      <w:tr w14:paraId="0C38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176" w:type="dxa"/>
            <w:noWrap w:val="0"/>
            <w:vAlign w:val="center"/>
          </w:tcPr>
          <w:p w14:paraId="7A2A441F">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合计</w:t>
            </w:r>
          </w:p>
        </w:tc>
        <w:tc>
          <w:tcPr>
            <w:tcW w:w="1181" w:type="dxa"/>
            <w:noWrap w:val="0"/>
            <w:vAlign w:val="center"/>
          </w:tcPr>
          <w:p w14:paraId="28C43739">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p>
        </w:tc>
        <w:tc>
          <w:tcPr>
            <w:tcW w:w="5048" w:type="dxa"/>
            <w:noWrap w:val="0"/>
            <w:vAlign w:val="center"/>
          </w:tcPr>
          <w:p w14:paraId="5BED6606">
            <w:pPr>
              <w:widowControl/>
              <w:adjustRightInd w:val="0"/>
              <w:snapToGrid w:val="0"/>
              <w:spacing w:before="0" w:beforeAutospacing="0" w:after="0" w:afterAutospacing="0"/>
              <w:jc w:val="left"/>
              <w:rPr>
                <w:rFonts w:hint="eastAsia" w:ascii="仿宋" w:hAnsi="仿宋" w:eastAsia="仿宋" w:cs="仿宋"/>
                <w:color w:val="auto"/>
                <w:kern w:val="2"/>
                <w:sz w:val="21"/>
                <w:szCs w:val="21"/>
                <w:highlight w:val="none"/>
                <w:lang w:val="en-US" w:eastAsia="zh-CN" w:bidi="ar-SA"/>
              </w:rPr>
            </w:pPr>
          </w:p>
        </w:tc>
        <w:tc>
          <w:tcPr>
            <w:tcW w:w="873" w:type="dxa"/>
            <w:noWrap w:val="0"/>
            <w:vAlign w:val="center"/>
          </w:tcPr>
          <w:p w14:paraId="281B685A">
            <w:pPr>
              <w:widowControl/>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100</w:t>
            </w:r>
          </w:p>
        </w:tc>
      </w:tr>
    </w:tbl>
    <w:p w14:paraId="0D1D91BF">
      <w:pPr>
        <w:bidi w:val="0"/>
        <w:rPr>
          <w:rFonts w:hint="eastAsia"/>
          <w:highlight w:val="none"/>
          <w:lang w:val="en-US" w:eastAsia="zh-CN"/>
        </w:rPr>
      </w:pPr>
    </w:p>
    <w:p w14:paraId="627780CA">
      <w:pPr>
        <w:rPr>
          <w:rFonts w:hint="eastAsia" w:ascii="仿宋" w:hAnsi="仿宋" w:eastAsia="仿宋" w:cs="仿宋"/>
          <w:b/>
          <w:szCs w:val="21"/>
          <w:highlight w:val="none"/>
        </w:rPr>
      </w:pPr>
    </w:p>
    <w:p w14:paraId="18A4492B">
      <w:pPr>
        <w:numPr>
          <w:ilvl w:val="0"/>
          <w:numId w:val="18"/>
        </w:numPr>
        <w:rPr>
          <w:rFonts w:hint="eastAsia" w:ascii="仿宋" w:hAnsi="仿宋" w:eastAsia="仿宋" w:cs="仿宋"/>
          <w:b/>
          <w:szCs w:val="21"/>
          <w:highlight w:val="none"/>
        </w:rPr>
      </w:pPr>
      <w:r>
        <w:rPr>
          <w:rFonts w:hint="eastAsia" w:ascii="仿宋" w:hAnsi="仿宋" w:eastAsia="仿宋" w:cs="仿宋"/>
          <w:b/>
          <w:szCs w:val="21"/>
          <w:highlight w:val="none"/>
        </w:rPr>
        <w:t>加分项评分标准</w:t>
      </w:r>
    </w:p>
    <w:tbl>
      <w:tblPr>
        <w:tblStyle w:val="22"/>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910"/>
      </w:tblGrid>
      <w:tr w14:paraId="6863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noWrap w:val="0"/>
            <w:vAlign w:val="center"/>
          </w:tcPr>
          <w:p w14:paraId="0DDBADA3">
            <w:pPr>
              <w:jc w:val="center"/>
              <w:rPr>
                <w:rFonts w:hint="eastAsia" w:ascii="仿宋" w:hAnsi="仿宋" w:eastAsia="仿宋" w:cs="仿宋"/>
                <w:szCs w:val="21"/>
                <w:highlight w:val="none"/>
              </w:rPr>
            </w:pPr>
            <w:r>
              <w:rPr>
                <w:rFonts w:hint="eastAsia" w:ascii="仿宋" w:hAnsi="仿宋" w:eastAsia="仿宋" w:cs="仿宋"/>
                <w:szCs w:val="21"/>
                <w:highlight w:val="none"/>
              </w:rPr>
              <w:t>加分</w:t>
            </w:r>
          </w:p>
          <w:p w14:paraId="422301F8">
            <w:pPr>
              <w:jc w:val="center"/>
              <w:rPr>
                <w:rFonts w:hint="eastAsia" w:ascii="仿宋" w:hAnsi="仿宋" w:eastAsia="仿宋" w:cs="仿宋"/>
                <w:szCs w:val="21"/>
                <w:highlight w:val="none"/>
              </w:rPr>
            </w:pPr>
            <w:r>
              <w:rPr>
                <w:rFonts w:hint="eastAsia" w:ascii="仿宋" w:hAnsi="仿宋" w:eastAsia="仿宋" w:cs="仿宋"/>
                <w:szCs w:val="21"/>
                <w:highlight w:val="none"/>
              </w:rPr>
              <w:t>因素</w:t>
            </w:r>
          </w:p>
        </w:tc>
        <w:tc>
          <w:tcPr>
            <w:tcW w:w="7910" w:type="dxa"/>
            <w:tcBorders>
              <w:top w:val="single" w:color="auto" w:sz="4" w:space="0"/>
              <w:left w:val="single" w:color="auto" w:sz="4" w:space="0"/>
              <w:bottom w:val="single" w:color="auto" w:sz="4" w:space="0"/>
              <w:right w:val="single" w:color="auto" w:sz="4" w:space="0"/>
            </w:tcBorders>
            <w:noWrap w:val="0"/>
            <w:vAlign w:val="center"/>
          </w:tcPr>
          <w:p w14:paraId="51576455">
            <w:pPr>
              <w:jc w:val="center"/>
              <w:rPr>
                <w:rFonts w:hint="eastAsia" w:ascii="仿宋" w:hAnsi="仿宋" w:eastAsia="仿宋" w:cs="仿宋"/>
                <w:szCs w:val="21"/>
                <w:highlight w:val="none"/>
              </w:rPr>
            </w:pPr>
            <w:r>
              <w:rPr>
                <w:rFonts w:hint="eastAsia" w:ascii="仿宋" w:hAnsi="仿宋" w:eastAsia="仿宋" w:cs="仿宋"/>
                <w:szCs w:val="21"/>
                <w:highlight w:val="none"/>
              </w:rPr>
              <w:t>加分说明</w:t>
            </w:r>
          </w:p>
        </w:tc>
      </w:tr>
      <w:tr w14:paraId="57F5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noWrap w:val="0"/>
            <w:vAlign w:val="center"/>
          </w:tcPr>
          <w:p w14:paraId="44658520">
            <w:pPr>
              <w:jc w:val="center"/>
              <w:rPr>
                <w:rFonts w:hint="eastAsia" w:ascii="仿宋" w:hAnsi="仿宋" w:eastAsia="仿宋" w:cs="仿宋"/>
                <w:szCs w:val="21"/>
                <w:highlight w:val="none"/>
              </w:rPr>
            </w:pPr>
            <w:r>
              <w:rPr>
                <w:rFonts w:hint="eastAsia" w:ascii="仿宋" w:hAnsi="仿宋" w:eastAsia="仿宋" w:cs="仿宋"/>
                <w:szCs w:val="21"/>
                <w:highlight w:val="none"/>
              </w:rPr>
              <w:t>节能</w:t>
            </w:r>
          </w:p>
          <w:p w14:paraId="1D9AC309">
            <w:pPr>
              <w:jc w:val="center"/>
              <w:rPr>
                <w:rFonts w:hint="eastAsia" w:ascii="仿宋" w:hAnsi="仿宋" w:eastAsia="仿宋" w:cs="仿宋"/>
                <w:szCs w:val="21"/>
                <w:highlight w:val="none"/>
              </w:rPr>
            </w:pPr>
            <w:r>
              <w:rPr>
                <w:rFonts w:hint="eastAsia" w:ascii="仿宋" w:hAnsi="仿宋" w:eastAsia="仿宋" w:cs="仿宋"/>
                <w:szCs w:val="21"/>
                <w:highlight w:val="none"/>
              </w:rPr>
              <w:t>产品</w:t>
            </w:r>
          </w:p>
        </w:tc>
        <w:tc>
          <w:tcPr>
            <w:tcW w:w="7910" w:type="dxa"/>
            <w:tcBorders>
              <w:top w:val="single" w:color="auto" w:sz="4" w:space="0"/>
              <w:left w:val="single" w:color="auto" w:sz="4" w:space="0"/>
              <w:bottom w:val="single" w:color="auto" w:sz="4" w:space="0"/>
              <w:right w:val="single" w:color="auto" w:sz="4" w:space="0"/>
            </w:tcBorders>
            <w:noWrap w:val="0"/>
            <w:vAlign w:val="center"/>
          </w:tcPr>
          <w:p w14:paraId="7A7C55E1">
            <w:pPr>
              <w:rPr>
                <w:rFonts w:hint="eastAsia" w:ascii="仿宋" w:hAnsi="仿宋" w:eastAsia="仿宋" w:cs="仿宋"/>
                <w:szCs w:val="21"/>
                <w:highlight w:val="none"/>
              </w:rPr>
            </w:pPr>
            <w:r>
              <w:rPr>
                <w:rFonts w:hint="eastAsia" w:ascii="仿宋" w:hAnsi="仿宋" w:eastAsia="仿宋" w:cs="仿宋"/>
                <w:szCs w:val="21"/>
                <w:highlight w:val="none"/>
              </w:rPr>
              <w:t>对于清单中的产品最后报价给予价格部分总分值</w:t>
            </w:r>
            <w:r>
              <w:rPr>
                <w:rFonts w:hint="eastAsia" w:ascii="仿宋" w:hAnsi="仿宋" w:eastAsia="仿宋" w:cs="仿宋"/>
                <w:kern w:val="0"/>
                <w:szCs w:val="21"/>
                <w:highlight w:val="none"/>
                <w:u w:val="single"/>
                <w:lang w:val="en-US" w:eastAsia="zh-CN"/>
              </w:rPr>
              <w:t>3</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r>
              <w:rPr>
                <w:rFonts w:hint="eastAsia" w:ascii="仿宋" w:hAnsi="仿宋" w:eastAsia="仿宋" w:cs="仿宋"/>
                <w:szCs w:val="21"/>
                <w:highlight w:val="none"/>
              </w:rPr>
              <w:t>的加分，计算公式如下：</w:t>
            </w:r>
          </w:p>
          <w:p w14:paraId="56074F2D">
            <w:pPr>
              <w:rPr>
                <w:rFonts w:hint="eastAsia" w:ascii="仿宋" w:hAnsi="仿宋" w:eastAsia="仿宋" w:cs="仿宋"/>
                <w:szCs w:val="21"/>
                <w:highlight w:val="none"/>
              </w:rPr>
            </w:pPr>
            <w:r>
              <w:rPr>
                <w:rFonts w:hint="eastAsia" w:ascii="仿宋" w:hAnsi="仿宋" w:eastAsia="仿宋" w:cs="仿宋"/>
                <w:szCs w:val="21"/>
                <w:highlight w:val="none"/>
              </w:rPr>
              <w:t>节能产品加分＝（节能产品最后报价之和/最后报价总价）×价格部分总分值</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3</w:t>
            </w:r>
            <w:r>
              <w:rPr>
                <w:rFonts w:hint="eastAsia" w:ascii="仿宋" w:hAnsi="仿宋" w:eastAsia="仿宋" w:cs="仿宋"/>
                <w:szCs w:val="21"/>
                <w:highlight w:val="none"/>
              </w:rPr>
              <w:t>%。</w:t>
            </w:r>
          </w:p>
        </w:tc>
      </w:tr>
      <w:tr w14:paraId="7E8B0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noWrap w:val="0"/>
            <w:vAlign w:val="center"/>
          </w:tcPr>
          <w:p w14:paraId="3759784B">
            <w:pPr>
              <w:jc w:val="center"/>
              <w:rPr>
                <w:rFonts w:hint="eastAsia" w:ascii="仿宋" w:hAnsi="仿宋" w:eastAsia="仿宋" w:cs="仿宋"/>
                <w:szCs w:val="21"/>
                <w:highlight w:val="none"/>
              </w:rPr>
            </w:pPr>
            <w:r>
              <w:rPr>
                <w:rFonts w:hint="eastAsia" w:ascii="仿宋" w:hAnsi="仿宋" w:eastAsia="仿宋" w:cs="仿宋"/>
                <w:szCs w:val="21"/>
                <w:highlight w:val="none"/>
              </w:rPr>
              <w:t>环保</w:t>
            </w:r>
          </w:p>
          <w:p w14:paraId="114AB33B">
            <w:pPr>
              <w:jc w:val="center"/>
              <w:rPr>
                <w:rFonts w:hint="eastAsia" w:ascii="仿宋" w:hAnsi="仿宋" w:eastAsia="仿宋" w:cs="仿宋"/>
                <w:szCs w:val="21"/>
                <w:highlight w:val="none"/>
              </w:rPr>
            </w:pPr>
            <w:r>
              <w:rPr>
                <w:rFonts w:hint="eastAsia" w:ascii="仿宋" w:hAnsi="仿宋" w:eastAsia="仿宋" w:cs="仿宋"/>
                <w:szCs w:val="21"/>
                <w:highlight w:val="none"/>
              </w:rPr>
              <w:t>产品</w:t>
            </w:r>
          </w:p>
        </w:tc>
        <w:tc>
          <w:tcPr>
            <w:tcW w:w="7910" w:type="dxa"/>
            <w:tcBorders>
              <w:top w:val="single" w:color="auto" w:sz="4" w:space="0"/>
              <w:left w:val="single" w:color="auto" w:sz="4" w:space="0"/>
              <w:bottom w:val="single" w:color="auto" w:sz="4" w:space="0"/>
              <w:right w:val="single" w:color="auto" w:sz="4" w:space="0"/>
            </w:tcBorders>
            <w:noWrap w:val="0"/>
            <w:vAlign w:val="center"/>
          </w:tcPr>
          <w:p w14:paraId="258758F9">
            <w:pPr>
              <w:rPr>
                <w:rFonts w:hint="eastAsia" w:ascii="仿宋" w:hAnsi="仿宋" w:eastAsia="仿宋" w:cs="仿宋"/>
                <w:szCs w:val="21"/>
                <w:highlight w:val="none"/>
              </w:rPr>
            </w:pPr>
            <w:r>
              <w:rPr>
                <w:rFonts w:hint="eastAsia" w:ascii="仿宋" w:hAnsi="仿宋" w:eastAsia="仿宋" w:cs="仿宋"/>
                <w:szCs w:val="21"/>
                <w:highlight w:val="none"/>
              </w:rPr>
              <w:t>对于清单中的产品最后报价给予价格部分总分值</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3</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%的加分，计算公式如下：</w:t>
            </w:r>
          </w:p>
          <w:p w14:paraId="547AE3B5">
            <w:pPr>
              <w:rPr>
                <w:rFonts w:hint="eastAsia" w:ascii="仿宋" w:hAnsi="仿宋" w:eastAsia="仿宋" w:cs="仿宋"/>
                <w:szCs w:val="21"/>
                <w:highlight w:val="none"/>
              </w:rPr>
            </w:pPr>
            <w:r>
              <w:rPr>
                <w:rFonts w:hint="eastAsia" w:ascii="仿宋" w:hAnsi="仿宋" w:eastAsia="仿宋" w:cs="仿宋"/>
                <w:szCs w:val="21"/>
                <w:highlight w:val="none"/>
              </w:rPr>
              <w:t>环保产品加分＝（环保产品最后报价之和/最后报标总价）×价格部分总分值</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3</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tc>
      </w:tr>
    </w:tbl>
    <w:p w14:paraId="77CA1FB0">
      <w:pPr>
        <w:rPr>
          <w:rFonts w:hint="eastAsia" w:ascii="仿宋" w:hAnsi="仿宋" w:eastAsia="仿宋" w:cs="仿宋"/>
          <w:b/>
          <w:szCs w:val="21"/>
          <w:highlight w:val="none"/>
        </w:rPr>
      </w:pPr>
      <w:r>
        <w:rPr>
          <w:rFonts w:hint="eastAsia" w:ascii="仿宋" w:hAnsi="仿宋" w:eastAsia="仿宋" w:cs="仿宋"/>
          <w:b/>
          <w:szCs w:val="21"/>
          <w:highlight w:val="none"/>
        </w:rPr>
        <w:br w:type="page"/>
      </w:r>
    </w:p>
    <w:p w14:paraId="1C1AFA43">
      <w:pPr>
        <w:bidi w:val="0"/>
        <w:rPr>
          <w:rFonts w:hint="eastAsia"/>
        </w:rPr>
      </w:pPr>
    </w:p>
    <w:p w14:paraId="4A6782A2">
      <w:pPr>
        <w:bidi w:val="0"/>
        <w:rPr>
          <w:rFonts w:hint="eastAsia"/>
        </w:rPr>
      </w:pPr>
    </w:p>
    <w:p w14:paraId="335CA979">
      <w:pPr>
        <w:bidi w:val="0"/>
        <w:rPr>
          <w:rFonts w:hint="eastAsia"/>
        </w:rPr>
      </w:pPr>
    </w:p>
    <w:p w14:paraId="7095CBEF">
      <w:pPr>
        <w:bidi w:val="0"/>
        <w:rPr>
          <w:rFonts w:hint="eastAsia"/>
        </w:rPr>
      </w:pPr>
    </w:p>
    <w:p w14:paraId="482381B6">
      <w:pPr>
        <w:pStyle w:val="3"/>
        <w:adjustRightInd w:val="0"/>
        <w:snapToGrid w:val="0"/>
        <w:spacing w:before="319" w:beforeLines="100" w:after="319" w:afterLines="100"/>
        <w:rPr>
          <w:rFonts w:hint="eastAsia" w:ascii="仿宋" w:hAnsi="仿宋" w:eastAsia="仿宋" w:cs="仿宋"/>
          <w:highlight w:val="none"/>
        </w:rPr>
      </w:pPr>
      <w:r>
        <w:rPr>
          <w:rFonts w:hint="eastAsia" w:ascii="仿宋" w:hAnsi="仿宋" w:eastAsia="仿宋" w:cs="仿宋"/>
          <w:highlight w:val="none"/>
        </w:rPr>
        <w:t>第五章 政府采购合同条款</w:t>
      </w:r>
      <w:bookmarkEnd w:id="130"/>
      <w:r>
        <w:rPr>
          <w:rFonts w:hint="eastAsia" w:ascii="仿宋" w:hAnsi="仿宋" w:eastAsia="仿宋" w:cs="仿宋"/>
          <w:highlight w:val="none"/>
        </w:rPr>
        <w:t>及格式</w:t>
      </w:r>
      <w:bookmarkEnd w:id="131"/>
    </w:p>
    <w:p w14:paraId="2A073B36">
      <w:pPr>
        <w:rPr>
          <w:rFonts w:hint="eastAsia" w:ascii="仿宋" w:hAnsi="仿宋" w:eastAsia="仿宋" w:cs="仿宋"/>
          <w:highlight w:val="none"/>
        </w:rPr>
      </w:pPr>
      <w:r>
        <w:rPr>
          <w:rFonts w:hint="eastAsia" w:ascii="仿宋" w:hAnsi="仿宋" w:eastAsia="仿宋" w:cs="仿宋"/>
          <w:highlight w:val="none"/>
        </w:rPr>
        <w:t>（本章提供的合同文本为参考格式，最终以</w:t>
      </w:r>
      <w:r>
        <w:rPr>
          <w:rFonts w:hint="eastAsia" w:ascii="仿宋" w:hAnsi="仿宋" w:eastAsia="仿宋" w:cs="仿宋"/>
          <w:highlight w:val="none"/>
          <w:lang w:eastAsia="zh-CN"/>
        </w:rPr>
        <w:t>采购人</w:t>
      </w:r>
      <w:r>
        <w:rPr>
          <w:rFonts w:hint="eastAsia" w:ascii="仿宋" w:hAnsi="仿宋" w:eastAsia="仿宋" w:cs="仿宋"/>
          <w:highlight w:val="none"/>
        </w:rPr>
        <w:t>与中标人协商后确定的签订版为准）</w:t>
      </w:r>
    </w:p>
    <w:p w14:paraId="3E96796F">
      <w:pPr>
        <w:rPr>
          <w:rFonts w:hint="eastAsia" w:ascii="仿宋" w:hAnsi="仿宋" w:eastAsia="仿宋" w:cs="仿宋"/>
          <w:highlight w:val="none"/>
        </w:rPr>
      </w:pPr>
    </w:p>
    <w:p w14:paraId="201C1CD1">
      <w:pPr>
        <w:pStyle w:val="2"/>
        <w:adjustRightInd w:val="0"/>
        <w:snapToGrid w:val="0"/>
        <w:spacing w:before="0" w:after="0" w:line="240" w:lineRule="auto"/>
        <w:jc w:val="left"/>
        <w:rPr>
          <w:rFonts w:hint="eastAsia" w:ascii="仿宋" w:hAnsi="仿宋" w:eastAsia="仿宋" w:cs="仿宋"/>
          <w:szCs w:val="28"/>
          <w:highlight w:val="none"/>
        </w:rPr>
      </w:pPr>
      <w:bookmarkStart w:id="132" w:name="_Toc23704_WPSOffice_Level1"/>
      <w:r>
        <w:rPr>
          <w:rFonts w:hint="eastAsia" w:ascii="仿宋" w:hAnsi="仿宋" w:eastAsia="仿宋" w:cs="仿宋"/>
          <w:szCs w:val="28"/>
          <w:highlight w:val="none"/>
        </w:rPr>
        <w:br w:type="page"/>
      </w:r>
      <w:r>
        <w:rPr>
          <w:rFonts w:hint="eastAsia" w:ascii="仿宋" w:hAnsi="仿宋" w:eastAsia="仿宋" w:cs="仿宋"/>
          <w:szCs w:val="28"/>
          <w:highlight w:val="none"/>
        </w:rPr>
        <w:t>合同条款</w:t>
      </w:r>
    </w:p>
    <w:p w14:paraId="0E6820E5">
      <w:pPr>
        <w:spacing w:before="319" w:beforeLines="100" w:after="319" w:afterLines="100" w:line="480" w:lineRule="exact"/>
        <w:jc w:val="center"/>
        <w:rPr>
          <w:rFonts w:hint="eastAsia" w:ascii="仿宋" w:hAnsi="仿宋" w:eastAsia="仿宋" w:cs="仿宋"/>
          <w:b/>
          <w:sz w:val="44"/>
          <w:szCs w:val="44"/>
          <w:highlight w:val="none"/>
        </w:rPr>
      </w:pPr>
      <w:bookmarkStart w:id="133" w:name="_Toc30224_WPSOffice_Level1"/>
      <w:r>
        <w:rPr>
          <w:rFonts w:hint="eastAsia" w:ascii="仿宋" w:hAnsi="仿宋" w:eastAsia="仿宋" w:cs="仿宋"/>
          <w:b/>
          <w:sz w:val="44"/>
          <w:szCs w:val="44"/>
          <w:highlight w:val="none"/>
        </w:rPr>
        <w:t>政府采购合同条款</w:t>
      </w:r>
      <w:bookmarkEnd w:id="133"/>
    </w:p>
    <w:p w14:paraId="1EB8E552">
      <w:pPr>
        <w:wordWrap w:val="0"/>
        <w:adjustRightInd w:val="0"/>
        <w:snapToGrid w:val="0"/>
        <w:spacing w:line="360" w:lineRule="auto"/>
        <w:jc w:val="right"/>
        <w:rPr>
          <w:rFonts w:hint="eastAsia" w:ascii="仿宋" w:hAnsi="仿宋" w:eastAsia="仿宋" w:cs="仿宋"/>
          <w:szCs w:val="21"/>
          <w:highlight w:val="none"/>
        </w:rPr>
      </w:pPr>
    </w:p>
    <w:p w14:paraId="0156FFBF">
      <w:pPr>
        <w:adjustRightInd w:val="0"/>
        <w:snapToGrid w:val="0"/>
        <w:spacing w:line="360" w:lineRule="auto"/>
        <w:ind w:firstLine="411" w:firstLineChars="196"/>
        <w:rPr>
          <w:rFonts w:hint="eastAsia" w:ascii="仿宋" w:hAnsi="仿宋" w:eastAsia="仿宋" w:cs="仿宋"/>
          <w:b/>
          <w:bCs/>
          <w:szCs w:val="21"/>
          <w:highlight w:val="none"/>
        </w:rPr>
      </w:pPr>
      <w:bookmarkStart w:id="134" w:name="_Toc10117_WPSOffice_Level1"/>
      <w:bookmarkStart w:id="135" w:name="_Toc25596_WPSOffice_Level1"/>
      <w:bookmarkStart w:id="136" w:name="_Toc398_WPSOffice_Level1"/>
      <w:r>
        <w:rPr>
          <w:rFonts w:hint="eastAsia" w:ascii="仿宋" w:hAnsi="仿宋" w:eastAsia="仿宋" w:cs="仿宋"/>
          <w:b/>
          <w:bCs/>
          <w:szCs w:val="21"/>
          <w:highlight w:val="none"/>
        </w:rPr>
        <w:t>1.术语定义</w:t>
      </w:r>
      <w:bookmarkEnd w:id="134"/>
      <w:bookmarkEnd w:id="135"/>
      <w:bookmarkEnd w:id="136"/>
    </w:p>
    <w:p w14:paraId="1BEE065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本政府采购合同下列术语应解释为：</w:t>
      </w:r>
    </w:p>
    <w:p w14:paraId="7741B79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1.1“政府采购合同”指供需双方依照政府采购程序、按照招标文件、投标文件确定的事项所达成的协议，包括附件、附录和上述文件所提到的构成政府采购合同的所有文件。</w:t>
      </w:r>
    </w:p>
    <w:p w14:paraId="313E685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1.2“政府采购合同价”指根据合同约定供方在正确地完全履行政府采购合同义务后，需方应支付给供方的价格。</w:t>
      </w:r>
    </w:p>
    <w:p w14:paraId="1A39ABA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3CD6E48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4D28E46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1.5“需方”指项目基本内容及要求中所述取得货物和服务的采购人。</w:t>
      </w:r>
    </w:p>
    <w:p w14:paraId="19441B4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1.6“供方”指项目基本内容及要求中所述提供产品和服务的中标人。</w:t>
      </w:r>
    </w:p>
    <w:p w14:paraId="745278B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1.7“检验”指需方或者需方的最终用户收货后，按照本政府采购合同约定的标准对政府采购合同货物进行的检测与查验。</w:t>
      </w:r>
    </w:p>
    <w:p w14:paraId="1278295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1.8“验收书”指需方对供方履行政府采购合同情况及结果进行现场检验和评估意见的文件。</w:t>
      </w:r>
    </w:p>
    <w:p w14:paraId="505CB64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1.9“技术资料”指安装、调试、使用、维修政府采购合同货物所应具备的产品使用说明书和、或使用指南、操作手册、维修指南、服务手册、电路图、产品演示等文件及音像资料。</w:t>
      </w:r>
    </w:p>
    <w:p w14:paraId="0EEC0F12">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1.10“保修期”指自验收书签署之日起，供方以自担费用方式保证政府采购合同货物正常运行的时期。</w:t>
      </w:r>
    </w:p>
    <w:p w14:paraId="3814879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1.11“第三人”是指本政府采购合同双方以外的任何中国境内外的自然人、法人或其它经济组织。</w:t>
      </w:r>
    </w:p>
    <w:p w14:paraId="2972A8F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1.12“法律、法规”是指由中国各级政府及有关部门制定的法律、行政法规、地方性法规、规章及其它规范性文件的有关规定。</w:t>
      </w:r>
    </w:p>
    <w:p w14:paraId="2D503F3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1.13“招标文件”指采购人或者采购代理机构发布的招标文件。</w:t>
      </w:r>
    </w:p>
    <w:p w14:paraId="0928DA4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1.14“投标文件”指供方按照采购代理机构招标文件的要求编制和递交，并最终被评标委员会接受的投标文件。</w:t>
      </w:r>
    </w:p>
    <w:p w14:paraId="336115FF">
      <w:pPr>
        <w:rPr>
          <w:rFonts w:hint="eastAsia" w:ascii="仿宋" w:hAnsi="仿宋" w:eastAsia="仿宋" w:cs="仿宋"/>
          <w:highlight w:val="none"/>
        </w:rPr>
      </w:pPr>
      <w:bookmarkStart w:id="137" w:name="_Toc750_WPSOffice_Level1"/>
      <w:bookmarkStart w:id="138" w:name="_Toc29737_WPSOffice_Level1"/>
      <w:bookmarkStart w:id="139" w:name="_Toc22454_WPSOffice_Level1"/>
      <w:r>
        <w:rPr>
          <w:rFonts w:hint="eastAsia" w:ascii="仿宋" w:hAnsi="仿宋" w:eastAsia="仿宋" w:cs="仿宋"/>
          <w:highlight w:val="none"/>
        </w:rPr>
        <w:t>2.技术指标</w:t>
      </w:r>
      <w:bookmarkEnd w:id="137"/>
      <w:bookmarkEnd w:id="138"/>
      <w:bookmarkEnd w:id="139"/>
    </w:p>
    <w:p w14:paraId="6D17F77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2.1交付产品的技术指标应与招标文件规定的技术指标要求及投标文件中的“技术规格偏离表及商务条款偏离表”的承诺内容相一致。</w:t>
      </w:r>
    </w:p>
    <w:p w14:paraId="57E98D5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2.2 除技术指标另有规定外，计量单位应该使用公制。</w:t>
      </w:r>
    </w:p>
    <w:p w14:paraId="7C154307">
      <w:pPr>
        <w:adjustRightInd w:val="0"/>
        <w:snapToGrid w:val="0"/>
        <w:spacing w:line="360" w:lineRule="auto"/>
        <w:ind w:firstLine="411" w:firstLineChars="196"/>
        <w:rPr>
          <w:rFonts w:hint="eastAsia" w:ascii="仿宋" w:hAnsi="仿宋" w:eastAsia="仿宋" w:cs="仿宋"/>
          <w:b/>
          <w:szCs w:val="21"/>
          <w:highlight w:val="none"/>
        </w:rPr>
      </w:pPr>
      <w:bookmarkStart w:id="140" w:name="_Toc19640_WPSOffice_Level1"/>
      <w:bookmarkStart w:id="141" w:name="_Toc17648_WPSOffice_Level1"/>
      <w:bookmarkStart w:id="142" w:name="_Toc1538_WPSOffice_Level1"/>
      <w:r>
        <w:rPr>
          <w:rFonts w:hint="eastAsia" w:ascii="仿宋" w:hAnsi="仿宋" w:eastAsia="仿宋" w:cs="仿宋"/>
          <w:b/>
          <w:szCs w:val="21"/>
          <w:highlight w:val="none"/>
        </w:rPr>
        <w:t>3.交货</w:t>
      </w:r>
      <w:bookmarkEnd w:id="140"/>
      <w:bookmarkEnd w:id="141"/>
      <w:bookmarkEnd w:id="142"/>
    </w:p>
    <w:p w14:paraId="48C71BF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3.1供方按照合同约定的时间、地点交货</w:t>
      </w:r>
    </w:p>
    <w:p w14:paraId="025CB31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3.2供方交货的同时应提交下列文件：销售发票，制造厂商出具的质量检验证书、产品合格证以及招标文件、投标文件确定供方应随货物同时提供的其他资料。</w:t>
      </w:r>
    </w:p>
    <w:p w14:paraId="24246BAE">
      <w:pPr>
        <w:adjustRightInd w:val="0"/>
        <w:snapToGrid w:val="0"/>
        <w:spacing w:line="360" w:lineRule="auto"/>
        <w:ind w:firstLine="411" w:firstLineChars="196"/>
        <w:rPr>
          <w:rFonts w:hint="eastAsia" w:ascii="仿宋" w:hAnsi="仿宋" w:eastAsia="仿宋" w:cs="仿宋"/>
          <w:b/>
          <w:szCs w:val="21"/>
          <w:highlight w:val="none"/>
        </w:rPr>
      </w:pPr>
      <w:bookmarkStart w:id="143" w:name="_Toc15048_WPSOffice_Level1"/>
      <w:bookmarkStart w:id="144" w:name="_Toc1266_WPSOffice_Level1"/>
      <w:bookmarkStart w:id="145" w:name="_Toc11745_WPSOffice_Level1"/>
      <w:r>
        <w:rPr>
          <w:rFonts w:hint="eastAsia" w:ascii="仿宋" w:hAnsi="仿宋" w:eastAsia="仿宋" w:cs="仿宋"/>
          <w:b/>
          <w:szCs w:val="21"/>
          <w:highlight w:val="none"/>
        </w:rPr>
        <w:t>4.合同金额</w:t>
      </w:r>
      <w:bookmarkEnd w:id="143"/>
      <w:bookmarkEnd w:id="144"/>
      <w:bookmarkEnd w:id="145"/>
    </w:p>
    <w:p w14:paraId="136B43EE">
      <w:pPr>
        <w:adjustRightInd w:val="0"/>
        <w:snapToGrid w:val="0"/>
        <w:spacing w:line="360" w:lineRule="auto"/>
        <w:ind w:firstLine="411" w:firstLineChars="196"/>
        <w:rPr>
          <w:rFonts w:hint="eastAsia" w:ascii="仿宋" w:hAnsi="仿宋" w:eastAsia="仿宋" w:cs="仿宋"/>
          <w:b/>
          <w:szCs w:val="21"/>
          <w:highlight w:val="none"/>
        </w:rPr>
      </w:pPr>
      <w:r>
        <w:rPr>
          <w:rFonts w:hint="eastAsia" w:ascii="仿宋" w:hAnsi="仿宋" w:eastAsia="仿宋" w:cs="仿宋"/>
          <w:szCs w:val="21"/>
          <w:highlight w:val="none"/>
        </w:rPr>
        <w:t>根据政府采购合同文件要求，确定政府采购合同的总金额。</w:t>
      </w:r>
    </w:p>
    <w:p w14:paraId="53D0685B">
      <w:pPr>
        <w:adjustRightInd w:val="0"/>
        <w:snapToGrid w:val="0"/>
        <w:spacing w:line="360" w:lineRule="auto"/>
        <w:ind w:firstLine="411" w:firstLineChars="196"/>
        <w:rPr>
          <w:rFonts w:hint="eastAsia" w:ascii="仿宋" w:hAnsi="仿宋" w:eastAsia="仿宋" w:cs="仿宋"/>
          <w:b/>
          <w:szCs w:val="21"/>
          <w:highlight w:val="none"/>
        </w:rPr>
      </w:pPr>
      <w:bookmarkStart w:id="146" w:name="_Toc22359_WPSOffice_Level1"/>
      <w:bookmarkStart w:id="147" w:name="_Toc11969_WPSOffice_Level1"/>
      <w:bookmarkStart w:id="148" w:name="_Toc941_WPSOffice_Level1"/>
      <w:r>
        <w:rPr>
          <w:rFonts w:hint="eastAsia" w:ascii="仿宋" w:hAnsi="仿宋" w:eastAsia="仿宋" w:cs="仿宋"/>
          <w:b/>
          <w:szCs w:val="21"/>
          <w:highlight w:val="none"/>
        </w:rPr>
        <w:t>5.付款</w:t>
      </w:r>
      <w:bookmarkEnd w:id="146"/>
      <w:bookmarkEnd w:id="147"/>
      <w:bookmarkEnd w:id="148"/>
    </w:p>
    <w:p w14:paraId="5DE583A6">
      <w:pPr>
        <w:adjustRightInd w:val="0"/>
        <w:snapToGrid w:val="0"/>
        <w:spacing w:line="360" w:lineRule="auto"/>
        <w:ind w:firstLine="411" w:firstLineChars="196"/>
        <w:rPr>
          <w:rFonts w:hint="eastAsia" w:ascii="仿宋" w:hAnsi="仿宋" w:eastAsia="仿宋" w:cs="仿宋"/>
          <w:szCs w:val="21"/>
          <w:highlight w:val="none"/>
          <w:u w:val="single"/>
        </w:rPr>
      </w:pPr>
      <w:bookmarkStart w:id="149" w:name="_Toc22351_WPSOffice_Level2"/>
      <w:r>
        <w:rPr>
          <w:rFonts w:hint="eastAsia" w:ascii="仿宋" w:hAnsi="仿宋" w:eastAsia="仿宋" w:cs="仿宋"/>
          <w:szCs w:val="21"/>
          <w:highlight w:val="none"/>
        </w:rPr>
        <w:t>5.1付款方式、条件：需方按照合同约定的方式和条件付款。</w:t>
      </w:r>
      <w:bookmarkEnd w:id="149"/>
    </w:p>
    <w:p w14:paraId="1F08028B">
      <w:pPr>
        <w:adjustRightInd w:val="0"/>
        <w:snapToGrid w:val="0"/>
        <w:spacing w:line="360" w:lineRule="auto"/>
        <w:ind w:firstLine="411" w:firstLineChars="196"/>
        <w:rPr>
          <w:rFonts w:hint="eastAsia" w:ascii="仿宋" w:hAnsi="仿宋" w:eastAsia="仿宋" w:cs="仿宋"/>
          <w:b/>
          <w:szCs w:val="21"/>
          <w:highlight w:val="none"/>
        </w:rPr>
      </w:pPr>
      <w:bookmarkStart w:id="150" w:name="_Toc10526_WPSOffice_Level1"/>
      <w:bookmarkStart w:id="151" w:name="_Toc30478_WPSOffice_Level1"/>
      <w:bookmarkStart w:id="152" w:name="_Toc27769_WPSOffice_Level1"/>
      <w:r>
        <w:rPr>
          <w:rFonts w:hint="eastAsia" w:ascii="仿宋" w:hAnsi="仿宋" w:eastAsia="仿宋" w:cs="仿宋"/>
          <w:b/>
          <w:szCs w:val="21"/>
          <w:highlight w:val="none"/>
        </w:rPr>
        <w:t>6.验收</w:t>
      </w:r>
      <w:bookmarkEnd w:id="150"/>
      <w:bookmarkEnd w:id="151"/>
      <w:bookmarkEnd w:id="152"/>
    </w:p>
    <w:p w14:paraId="0F800AC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6.1供方提交的货物由需方或者需方的最终用户负责验收。</w:t>
      </w:r>
    </w:p>
    <w:p w14:paraId="1B750C5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6.2需方或者需方的最终用户应当按照采购合同规定的技术、服务等要求组织对供应商履约的验收，并出具验收书。验收书应当包括每一项技术、服务等要求的履约情况。</w:t>
      </w:r>
    </w:p>
    <w:p w14:paraId="150A2E7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6.3大型或者复杂的项目，应当邀请国家认可的质量检测机构参加验收。</w:t>
      </w:r>
    </w:p>
    <w:p w14:paraId="51EBBF17">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6.4政府向社会公众提供的公共服务项目，验收时应当邀请服务对象参与并出具意见，验收结果应当向社会公告。</w:t>
      </w:r>
    </w:p>
    <w:p w14:paraId="4EB8A35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1FA3524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6.6货物保修期自验收书签署之日起计算。</w:t>
      </w:r>
    </w:p>
    <w:p w14:paraId="38E1D43F">
      <w:pPr>
        <w:adjustRightInd w:val="0"/>
        <w:snapToGrid w:val="0"/>
        <w:spacing w:line="360" w:lineRule="auto"/>
        <w:ind w:firstLine="411" w:firstLineChars="196"/>
        <w:rPr>
          <w:rFonts w:hint="eastAsia" w:ascii="仿宋" w:hAnsi="仿宋" w:eastAsia="仿宋" w:cs="仿宋"/>
          <w:b/>
          <w:szCs w:val="21"/>
          <w:highlight w:val="none"/>
        </w:rPr>
      </w:pPr>
      <w:bookmarkStart w:id="153" w:name="_Toc31292_WPSOffice_Level1"/>
      <w:bookmarkStart w:id="154" w:name="_Toc23127_WPSOffice_Level1"/>
      <w:bookmarkStart w:id="155" w:name="_Toc21868_WPSOffice_Level1"/>
      <w:r>
        <w:rPr>
          <w:rFonts w:hint="eastAsia" w:ascii="仿宋" w:hAnsi="仿宋" w:eastAsia="仿宋" w:cs="仿宋"/>
          <w:b/>
          <w:szCs w:val="21"/>
          <w:highlight w:val="none"/>
        </w:rPr>
        <w:t>7.知识产权及有关规定</w:t>
      </w:r>
      <w:bookmarkEnd w:id="153"/>
      <w:bookmarkEnd w:id="154"/>
      <w:bookmarkEnd w:id="155"/>
    </w:p>
    <w:p w14:paraId="7FDEFD5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E8A19B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7.2一方对另一方提供的技术资料、样件、图纸及其他与质量、技术、经营相关信息（包括但不限于价格、数量）有保密义务。双方应确保其人员及相关协作方承担保密义务。</w:t>
      </w:r>
    </w:p>
    <w:p w14:paraId="6E39294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36D5FA6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7.4本合同中涉及保密和知识产权任何条款，在合同期限内及合同终止后持续有效。</w:t>
      </w:r>
    </w:p>
    <w:p w14:paraId="2EBDCA54">
      <w:pPr>
        <w:adjustRightInd w:val="0"/>
        <w:snapToGrid w:val="0"/>
        <w:spacing w:line="360" w:lineRule="auto"/>
        <w:ind w:firstLine="411" w:firstLineChars="196"/>
        <w:rPr>
          <w:rFonts w:hint="eastAsia" w:ascii="仿宋" w:hAnsi="仿宋" w:eastAsia="仿宋" w:cs="仿宋"/>
          <w:b/>
          <w:szCs w:val="21"/>
          <w:highlight w:val="none"/>
        </w:rPr>
      </w:pPr>
      <w:bookmarkStart w:id="156" w:name="_Toc21090_WPSOffice_Level1"/>
      <w:bookmarkStart w:id="157" w:name="_Toc24765_WPSOffice_Level1"/>
      <w:bookmarkStart w:id="158" w:name="_Toc26796_WPSOffice_Level1"/>
      <w:r>
        <w:rPr>
          <w:rFonts w:hint="eastAsia" w:ascii="仿宋" w:hAnsi="仿宋" w:eastAsia="仿宋" w:cs="仿宋"/>
          <w:b/>
          <w:szCs w:val="21"/>
          <w:highlight w:val="none"/>
        </w:rPr>
        <w:t>8.包装要求</w:t>
      </w:r>
      <w:bookmarkEnd w:id="156"/>
      <w:bookmarkEnd w:id="157"/>
      <w:bookmarkEnd w:id="158"/>
    </w:p>
    <w:p w14:paraId="0BE8245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479A189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8.2每一个包装箱内应附一份详细的装箱单和质量合格证书。</w:t>
      </w:r>
    </w:p>
    <w:p w14:paraId="3350AB37">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8.3包装费由供方承担，包装物不回收。</w:t>
      </w:r>
    </w:p>
    <w:p w14:paraId="7A1D1034">
      <w:pPr>
        <w:adjustRightInd w:val="0"/>
        <w:snapToGrid w:val="0"/>
        <w:spacing w:line="360" w:lineRule="auto"/>
        <w:ind w:firstLine="411" w:firstLineChars="196"/>
        <w:rPr>
          <w:rFonts w:hint="eastAsia" w:ascii="仿宋" w:hAnsi="仿宋" w:eastAsia="仿宋" w:cs="仿宋"/>
          <w:b/>
          <w:szCs w:val="21"/>
          <w:highlight w:val="none"/>
        </w:rPr>
      </w:pPr>
      <w:bookmarkStart w:id="159" w:name="_Toc26447_WPSOffice_Level1"/>
      <w:bookmarkStart w:id="160" w:name="_Toc2304_WPSOffice_Level1"/>
      <w:bookmarkStart w:id="161" w:name="_Toc1308_WPSOffice_Level1"/>
      <w:r>
        <w:rPr>
          <w:rFonts w:hint="eastAsia" w:ascii="仿宋" w:hAnsi="仿宋" w:eastAsia="仿宋" w:cs="仿宋"/>
          <w:b/>
          <w:szCs w:val="21"/>
          <w:highlight w:val="none"/>
        </w:rPr>
        <w:t>9.伴随服务</w:t>
      </w:r>
      <w:bookmarkEnd w:id="159"/>
      <w:bookmarkEnd w:id="160"/>
      <w:bookmarkEnd w:id="161"/>
    </w:p>
    <w:p w14:paraId="226D3C6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9.1供方应提供所交付货物的全套技术文件资料，包括产品目录、图纸、操作手册、使用说明、维护手册和服务指南等。</w:t>
      </w:r>
    </w:p>
    <w:p w14:paraId="55202CB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9.2供方还应提供下列服务：</w:t>
      </w:r>
    </w:p>
    <w:p w14:paraId="3065092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9.2.1货物的现场安装、启动和试运行；</w:t>
      </w:r>
    </w:p>
    <w:p w14:paraId="079C685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9.2.2提供货物组装和维修所需的工具；</w:t>
      </w:r>
    </w:p>
    <w:p w14:paraId="2F525582">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78597109">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9.2.4在制造厂家或在项目现场就货物的安装、启动、运行、维护等对需方人员进行培训，直至需方人员掌握全部上述技能为止。</w:t>
      </w:r>
    </w:p>
    <w:p w14:paraId="00053E2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9.3伴随服务的费用应含在合同价中，不单独进行支付。</w:t>
      </w:r>
    </w:p>
    <w:p w14:paraId="43A43EE1">
      <w:pPr>
        <w:adjustRightInd w:val="0"/>
        <w:snapToGrid w:val="0"/>
        <w:spacing w:line="360" w:lineRule="auto"/>
        <w:ind w:firstLine="411" w:firstLineChars="196"/>
        <w:rPr>
          <w:rFonts w:hint="eastAsia" w:ascii="仿宋" w:hAnsi="仿宋" w:eastAsia="仿宋" w:cs="仿宋"/>
          <w:b/>
          <w:szCs w:val="21"/>
          <w:highlight w:val="none"/>
        </w:rPr>
      </w:pPr>
      <w:bookmarkStart w:id="162" w:name="_Toc8205_WPSOffice_Level1"/>
      <w:bookmarkStart w:id="163" w:name="_Toc14320_WPSOffice_Level1"/>
      <w:bookmarkStart w:id="164" w:name="_Toc7636_WPSOffice_Level1"/>
      <w:r>
        <w:rPr>
          <w:rFonts w:hint="eastAsia" w:ascii="仿宋" w:hAnsi="仿宋" w:eastAsia="仿宋" w:cs="仿宋"/>
          <w:b/>
          <w:szCs w:val="21"/>
          <w:highlight w:val="none"/>
        </w:rPr>
        <w:t>10.质量保证期</w:t>
      </w:r>
      <w:bookmarkEnd w:id="162"/>
      <w:bookmarkEnd w:id="163"/>
      <w:bookmarkEnd w:id="164"/>
    </w:p>
    <w:p w14:paraId="6E862A59">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10.1以招标文件中的规定为准，如果投标文件中的承诺优于招标文件规定，则以投标文件为准。</w:t>
      </w:r>
    </w:p>
    <w:p w14:paraId="16F998F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10.2如果招标文件没有特别要求，以供方在投标文件中提交的制造厂商的有关文件为准。如果上述文件规定有不一致之处，以对需方有利的为准。</w:t>
      </w:r>
    </w:p>
    <w:p w14:paraId="13451688">
      <w:pPr>
        <w:adjustRightInd w:val="0"/>
        <w:snapToGrid w:val="0"/>
        <w:spacing w:line="360" w:lineRule="auto"/>
        <w:ind w:firstLine="411" w:firstLineChars="196"/>
        <w:rPr>
          <w:rFonts w:hint="eastAsia" w:ascii="仿宋" w:hAnsi="仿宋" w:eastAsia="仿宋" w:cs="仿宋"/>
          <w:b/>
          <w:szCs w:val="21"/>
          <w:highlight w:val="none"/>
        </w:rPr>
      </w:pPr>
      <w:bookmarkStart w:id="165" w:name="_Toc18427_WPSOffice_Level1"/>
      <w:bookmarkStart w:id="166" w:name="_Toc13950_WPSOffice_Level1"/>
      <w:bookmarkStart w:id="167" w:name="_Toc16220_WPSOffice_Level1"/>
      <w:r>
        <w:rPr>
          <w:rFonts w:hint="eastAsia" w:ascii="仿宋" w:hAnsi="仿宋" w:eastAsia="仿宋" w:cs="仿宋"/>
          <w:b/>
          <w:szCs w:val="21"/>
          <w:highlight w:val="none"/>
        </w:rPr>
        <w:t>11.质量保证</w:t>
      </w:r>
      <w:bookmarkEnd w:id="165"/>
      <w:bookmarkEnd w:id="166"/>
      <w:bookmarkEnd w:id="167"/>
    </w:p>
    <w:p w14:paraId="2846FFD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1A9AE2F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1E9C13C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2E356FA4">
      <w:pPr>
        <w:adjustRightInd w:val="0"/>
        <w:snapToGrid w:val="0"/>
        <w:spacing w:line="360" w:lineRule="auto"/>
        <w:ind w:firstLine="411" w:firstLineChars="196"/>
        <w:rPr>
          <w:rFonts w:hint="eastAsia" w:ascii="仿宋" w:hAnsi="仿宋" w:eastAsia="仿宋" w:cs="仿宋"/>
          <w:b/>
          <w:szCs w:val="21"/>
          <w:highlight w:val="none"/>
        </w:rPr>
      </w:pPr>
      <w:bookmarkStart w:id="168" w:name="_Toc29469_WPSOffice_Level1"/>
      <w:bookmarkStart w:id="169" w:name="_Toc24667_WPSOffice_Level1"/>
      <w:bookmarkStart w:id="170" w:name="_Toc9090_WPSOffice_Level1"/>
      <w:r>
        <w:rPr>
          <w:rFonts w:hint="eastAsia" w:ascii="仿宋" w:hAnsi="仿宋" w:eastAsia="仿宋" w:cs="仿宋"/>
          <w:b/>
          <w:szCs w:val="21"/>
          <w:highlight w:val="none"/>
        </w:rPr>
        <w:t>12.技术服务和保修责任</w:t>
      </w:r>
      <w:bookmarkEnd w:id="168"/>
      <w:bookmarkEnd w:id="169"/>
      <w:bookmarkEnd w:id="170"/>
    </w:p>
    <w:p w14:paraId="1EFD5F3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12.1供方对政府采购合同货物的保修期，以招标文件中的规定为准，如果投标文件中的承诺优于招标文件规定，则以投标文件为准。</w:t>
      </w:r>
    </w:p>
    <w:p w14:paraId="3DBC84D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12.2供方应按如下内容提供售后服务：</w:t>
      </w:r>
    </w:p>
    <w:p w14:paraId="54595C3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615BEBF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6D3B6A8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7138FFF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12.2.4保修期内，供方提供电话、电子邮件、Web、现场服务等方式的技术支持，对用户的现场服务要求，供方必须按投标文件做出的承诺进行响应。</w:t>
      </w:r>
    </w:p>
    <w:p w14:paraId="33352C7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12.2.5保修期内，供方应对出现故障无法修复的产品或无法正常运行的系统，提供替代产品以保证系统的正常工作。</w:t>
      </w:r>
    </w:p>
    <w:p w14:paraId="7C2BC21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12.2.6保修期内，供方应投标时的承诺提供相关服务。</w:t>
      </w:r>
    </w:p>
    <w:p w14:paraId="2489DCD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B789F4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4DF2C7C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E18128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427EA5B">
      <w:pPr>
        <w:adjustRightInd w:val="0"/>
        <w:snapToGrid w:val="0"/>
        <w:spacing w:line="360" w:lineRule="auto"/>
        <w:ind w:firstLine="411" w:firstLineChars="196"/>
        <w:rPr>
          <w:rFonts w:hint="eastAsia" w:ascii="仿宋" w:hAnsi="仿宋" w:eastAsia="仿宋" w:cs="仿宋"/>
          <w:b/>
          <w:szCs w:val="21"/>
          <w:highlight w:val="none"/>
        </w:rPr>
      </w:pPr>
      <w:bookmarkStart w:id="171" w:name="_Toc16924_WPSOffice_Level1"/>
      <w:bookmarkStart w:id="172" w:name="_Toc8548_WPSOffice_Level1"/>
      <w:bookmarkStart w:id="173" w:name="_Toc11781_WPSOffice_Level1"/>
      <w:r>
        <w:rPr>
          <w:rFonts w:hint="eastAsia" w:ascii="仿宋" w:hAnsi="仿宋" w:eastAsia="仿宋" w:cs="仿宋"/>
          <w:b/>
          <w:szCs w:val="21"/>
          <w:highlight w:val="none"/>
        </w:rPr>
        <w:t>13.违约责任</w:t>
      </w:r>
      <w:bookmarkEnd w:id="171"/>
      <w:bookmarkEnd w:id="172"/>
      <w:bookmarkEnd w:id="173"/>
    </w:p>
    <w:p w14:paraId="285489D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66AECBA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13.1.1在需方同意延长的期限内交付全部货物、提供服务并承担由此给需方造成的一切损失；</w:t>
      </w:r>
    </w:p>
    <w:p w14:paraId="5CECBEC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B65709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13.1.3根据货物低劣程度、损坏程度以及使需方所遭受的损失，经双方商定降低货物的价格或赔偿需方所遭受的损失；</w:t>
      </w:r>
    </w:p>
    <w:p w14:paraId="3C3B21F2">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6CA6F1B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13.1.5需方有权部分或全部解除政府采购合同并要求供方赔偿由此造成的损失。此时需方可采取必要的补救措施，相关费用由供方承担。</w:t>
      </w:r>
    </w:p>
    <w:p w14:paraId="1293F4B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37B1BB9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13.3延期交货的违约责任</w:t>
      </w:r>
    </w:p>
    <w:p w14:paraId="1769118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6433C39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3ECB551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13.4以上各项交付的违约金并不影响违约方履行政府采购合同的各项义务。</w:t>
      </w:r>
    </w:p>
    <w:p w14:paraId="0D4571F0">
      <w:pPr>
        <w:adjustRightInd w:val="0"/>
        <w:snapToGrid w:val="0"/>
        <w:spacing w:line="360" w:lineRule="auto"/>
        <w:ind w:firstLine="411" w:firstLineChars="196"/>
        <w:rPr>
          <w:rFonts w:hint="eastAsia" w:ascii="仿宋" w:hAnsi="仿宋" w:eastAsia="仿宋" w:cs="仿宋"/>
          <w:b/>
          <w:szCs w:val="21"/>
          <w:highlight w:val="none"/>
        </w:rPr>
      </w:pPr>
      <w:bookmarkStart w:id="174" w:name="_Toc28610_WPSOffice_Level1"/>
      <w:bookmarkStart w:id="175" w:name="_Toc32310_WPSOffice_Level1"/>
      <w:bookmarkStart w:id="176" w:name="_Toc21833_WPSOffice_Level1"/>
      <w:r>
        <w:rPr>
          <w:rFonts w:hint="eastAsia" w:ascii="仿宋" w:hAnsi="仿宋" w:eastAsia="仿宋" w:cs="仿宋"/>
          <w:b/>
          <w:szCs w:val="21"/>
          <w:highlight w:val="none"/>
        </w:rPr>
        <w:t>14.不可抗力</w:t>
      </w:r>
      <w:bookmarkEnd w:id="174"/>
      <w:bookmarkEnd w:id="175"/>
      <w:bookmarkEnd w:id="176"/>
    </w:p>
    <w:p w14:paraId="6F31389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74A3867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14.2本条所述的“不可抗力”系指那些双方无法控制，不可预见的事件，但不包括双方的违约或疏忽。这些事件包括但不限于：战争、严重火灾、洪水、台风、地震。</w:t>
      </w:r>
    </w:p>
    <w:p w14:paraId="679A30B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214DDEB4">
      <w:pPr>
        <w:adjustRightInd w:val="0"/>
        <w:snapToGrid w:val="0"/>
        <w:spacing w:line="360" w:lineRule="auto"/>
        <w:ind w:firstLine="411" w:firstLineChars="196"/>
        <w:rPr>
          <w:rFonts w:hint="eastAsia" w:ascii="仿宋" w:hAnsi="仿宋" w:eastAsia="仿宋" w:cs="仿宋"/>
          <w:b/>
          <w:szCs w:val="21"/>
          <w:highlight w:val="none"/>
        </w:rPr>
      </w:pPr>
      <w:bookmarkStart w:id="177" w:name="_Toc13390_WPSOffice_Level1"/>
      <w:bookmarkStart w:id="178" w:name="_Toc12037_WPSOffice_Level1"/>
      <w:bookmarkStart w:id="179" w:name="_Toc3262_WPSOffice_Level1"/>
      <w:r>
        <w:rPr>
          <w:rFonts w:hint="eastAsia" w:ascii="仿宋" w:hAnsi="仿宋" w:eastAsia="仿宋" w:cs="仿宋"/>
          <w:b/>
          <w:szCs w:val="21"/>
          <w:highlight w:val="none"/>
        </w:rPr>
        <w:t>15.争端的解决</w:t>
      </w:r>
      <w:bookmarkEnd w:id="177"/>
      <w:bookmarkEnd w:id="178"/>
      <w:bookmarkEnd w:id="179"/>
    </w:p>
    <w:p w14:paraId="5D4DB18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15.1政府采购合同的履行、违约责任和解决争议的方法等适用《中华人民共和国</w:t>
      </w:r>
      <w:r>
        <w:rPr>
          <w:rFonts w:hint="eastAsia" w:ascii="仿宋" w:hAnsi="仿宋" w:eastAsia="仿宋" w:cs="仿宋"/>
          <w:szCs w:val="21"/>
          <w:highlight w:val="none"/>
          <w:lang w:val="en-US" w:eastAsia="zh-CN"/>
        </w:rPr>
        <w:t>民法典</w:t>
      </w:r>
      <w:r>
        <w:rPr>
          <w:rFonts w:hint="eastAsia" w:ascii="仿宋" w:hAnsi="仿宋" w:eastAsia="仿宋" w:cs="仿宋"/>
          <w:szCs w:val="21"/>
          <w:highlight w:val="none"/>
        </w:rPr>
        <w:t>》。</w:t>
      </w:r>
    </w:p>
    <w:p w14:paraId="31B7D78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15.2需方和供方应通过友好协商，解决在执行本政府采购合同过程中所发生的或与本政府采购合同有关的一切争端。</w:t>
      </w:r>
    </w:p>
    <w:p w14:paraId="376EB8E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15.3如果协商不成，双方中的任何一方可向需方所在地的人民法院提起诉讼。</w:t>
      </w:r>
    </w:p>
    <w:p w14:paraId="3F4700E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15.4因政府采购合同部分履行引发诉讼的，在诉讼期间，除正在进行诉讼的部分外，本政府采购合同的其它部分应继续执行。</w:t>
      </w:r>
    </w:p>
    <w:p w14:paraId="7B4A5677">
      <w:pPr>
        <w:adjustRightInd w:val="0"/>
        <w:snapToGrid w:val="0"/>
        <w:spacing w:line="360" w:lineRule="auto"/>
        <w:ind w:firstLine="411" w:firstLineChars="196"/>
        <w:rPr>
          <w:rFonts w:hint="eastAsia" w:ascii="仿宋" w:hAnsi="仿宋" w:eastAsia="仿宋" w:cs="仿宋"/>
          <w:b/>
          <w:szCs w:val="21"/>
          <w:highlight w:val="none"/>
        </w:rPr>
      </w:pPr>
      <w:bookmarkStart w:id="180" w:name="_Toc27539_WPSOffice_Level1"/>
      <w:bookmarkStart w:id="181" w:name="_Toc7773_WPSOffice_Level1"/>
      <w:bookmarkStart w:id="182" w:name="_Toc1917_WPSOffice_Level1"/>
      <w:r>
        <w:rPr>
          <w:rFonts w:hint="eastAsia" w:ascii="仿宋" w:hAnsi="仿宋" w:eastAsia="仿宋" w:cs="仿宋"/>
          <w:b/>
          <w:szCs w:val="21"/>
          <w:highlight w:val="none"/>
        </w:rPr>
        <w:t>16.违约终止政府采购合同</w:t>
      </w:r>
      <w:bookmarkEnd w:id="180"/>
      <w:bookmarkEnd w:id="181"/>
      <w:bookmarkEnd w:id="182"/>
    </w:p>
    <w:p w14:paraId="63A64BC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16.1在需方因供方违约而按政府采购合同约定采取的任何补救措施均无效的情况下，需方可在下列情况下向供方发出书面通知，提出终止部分或全部政府采购合同。</w:t>
      </w:r>
    </w:p>
    <w:p w14:paraId="6925C98F">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16.1.1如果供方未能在政府采购合同规定的限期或需方同意延长的限期内提供部分或全部货物和服务；</w:t>
      </w:r>
    </w:p>
    <w:p w14:paraId="019484F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16.1.2未经需方事先书面同意，供方部分转让和分包或全部转让和分包其应履行的政府采购合同义务。</w:t>
      </w:r>
    </w:p>
    <w:p w14:paraId="2D3616EF">
      <w:pPr>
        <w:adjustRightInd w:val="0"/>
        <w:snapToGrid w:val="0"/>
        <w:spacing w:line="360" w:lineRule="auto"/>
        <w:ind w:firstLine="411" w:firstLineChars="196"/>
        <w:rPr>
          <w:rFonts w:hint="eastAsia" w:ascii="仿宋" w:hAnsi="仿宋" w:eastAsia="仿宋" w:cs="仿宋"/>
          <w:b/>
          <w:szCs w:val="21"/>
          <w:highlight w:val="none"/>
        </w:rPr>
      </w:pPr>
      <w:bookmarkStart w:id="183" w:name="_Toc11967_WPSOffice_Level1"/>
      <w:bookmarkStart w:id="184" w:name="_Toc27976_WPSOffice_Level1"/>
      <w:bookmarkStart w:id="185" w:name="_Toc4220_WPSOffice_Level1"/>
      <w:r>
        <w:rPr>
          <w:rFonts w:hint="eastAsia" w:ascii="仿宋" w:hAnsi="仿宋" w:eastAsia="仿宋" w:cs="仿宋"/>
          <w:b/>
          <w:szCs w:val="21"/>
          <w:highlight w:val="none"/>
        </w:rPr>
        <w:t>17.政府采购合同转让和分包</w:t>
      </w:r>
      <w:bookmarkEnd w:id="183"/>
      <w:bookmarkEnd w:id="184"/>
      <w:bookmarkEnd w:id="185"/>
    </w:p>
    <w:p w14:paraId="6F77F41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除招标文件规定,并经需方事先书面同意外，供方不得部分转让和分包或全部转让和分包其应履行的政府采购合同义务。</w:t>
      </w:r>
    </w:p>
    <w:p w14:paraId="29794920">
      <w:pPr>
        <w:adjustRightInd w:val="0"/>
        <w:snapToGrid w:val="0"/>
        <w:spacing w:line="360" w:lineRule="auto"/>
        <w:ind w:firstLine="411" w:firstLineChars="196"/>
        <w:rPr>
          <w:rFonts w:hint="eastAsia" w:ascii="仿宋" w:hAnsi="仿宋" w:eastAsia="仿宋" w:cs="仿宋"/>
          <w:b/>
          <w:szCs w:val="21"/>
          <w:highlight w:val="none"/>
        </w:rPr>
      </w:pPr>
      <w:bookmarkStart w:id="186" w:name="_Toc30020_WPSOffice_Level1"/>
      <w:bookmarkStart w:id="187" w:name="_Toc16873_WPSOffice_Level1"/>
      <w:bookmarkStart w:id="188" w:name="_Toc737_WPSOffice_Level1"/>
      <w:r>
        <w:rPr>
          <w:rFonts w:hint="eastAsia" w:ascii="仿宋" w:hAnsi="仿宋" w:eastAsia="仿宋" w:cs="仿宋"/>
          <w:b/>
          <w:szCs w:val="21"/>
          <w:highlight w:val="none"/>
        </w:rPr>
        <w:t>18.适用法律：</w:t>
      </w:r>
      <w:bookmarkEnd w:id="186"/>
      <w:bookmarkEnd w:id="187"/>
      <w:bookmarkEnd w:id="188"/>
    </w:p>
    <w:p w14:paraId="49324E0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本政府采购合同按照中华人民共和国的现行法律进行解释。</w:t>
      </w:r>
    </w:p>
    <w:p w14:paraId="0DE80B59">
      <w:pPr>
        <w:adjustRightInd w:val="0"/>
        <w:snapToGrid w:val="0"/>
        <w:spacing w:line="360" w:lineRule="auto"/>
        <w:ind w:firstLine="411" w:firstLineChars="196"/>
        <w:rPr>
          <w:rFonts w:hint="eastAsia" w:ascii="仿宋" w:hAnsi="仿宋" w:eastAsia="仿宋" w:cs="仿宋"/>
          <w:b/>
          <w:szCs w:val="21"/>
          <w:highlight w:val="none"/>
        </w:rPr>
      </w:pPr>
      <w:bookmarkStart w:id="189" w:name="_Toc20985_WPSOffice_Level1"/>
      <w:bookmarkStart w:id="190" w:name="_Toc23749_WPSOffice_Level1"/>
      <w:bookmarkStart w:id="191" w:name="_Toc29009_WPSOffice_Level1"/>
      <w:r>
        <w:rPr>
          <w:rFonts w:hint="eastAsia" w:ascii="仿宋" w:hAnsi="仿宋" w:eastAsia="仿宋" w:cs="仿宋"/>
          <w:b/>
          <w:szCs w:val="21"/>
          <w:highlight w:val="none"/>
        </w:rPr>
        <w:t>19.政府采购合同生效</w:t>
      </w:r>
      <w:bookmarkEnd w:id="189"/>
      <w:bookmarkEnd w:id="190"/>
      <w:bookmarkEnd w:id="191"/>
    </w:p>
    <w:p w14:paraId="7F5232D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19.1本政府采购合同在供需双方法定代表人或其授权代理人签字和加盖公章后生效。</w:t>
      </w:r>
    </w:p>
    <w:p w14:paraId="35F1D04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19.2本政府采购合同一式五份，需方执二份，供方、采购代理机构、财政部门各执一份。</w:t>
      </w:r>
    </w:p>
    <w:p w14:paraId="1287FA30">
      <w:pPr>
        <w:adjustRightInd w:val="0"/>
        <w:snapToGrid w:val="0"/>
        <w:spacing w:line="360" w:lineRule="auto"/>
        <w:ind w:firstLine="411" w:firstLineChars="196"/>
        <w:rPr>
          <w:rFonts w:hint="eastAsia" w:ascii="仿宋" w:hAnsi="仿宋" w:eastAsia="仿宋" w:cs="仿宋"/>
          <w:b/>
          <w:szCs w:val="21"/>
          <w:highlight w:val="none"/>
        </w:rPr>
      </w:pPr>
      <w:bookmarkStart w:id="192" w:name="_Toc405_WPSOffice_Level1"/>
      <w:bookmarkStart w:id="193" w:name="_Toc20274_WPSOffice_Level1"/>
      <w:bookmarkStart w:id="194" w:name="_Toc12339_WPSOffice_Level1"/>
      <w:r>
        <w:rPr>
          <w:rFonts w:hint="eastAsia" w:ascii="仿宋" w:hAnsi="仿宋" w:eastAsia="仿宋" w:cs="仿宋"/>
          <w:b/>
          <w:szCs w:val="21"/>
          <w:highlight w:val="none"/>
        </w:rPr>
        <w:t>20.政府采购合同附件</w:t>
      </w:r>
      <w:bookmarkEnd w:id="192"/>
      <w:bookmarkEnd w:id="193"/>
      <w:bookmarkEnd w:id="194"/>
    </w:p>
    <w:p w14:paraId="523811C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下列文件构成本政府采购合同不可分割的组成部分，与本政府采购合同具有同等法律效力：</w:t>
      </w:r>
    </w:p>
    <w:p w14:paraId="3D36F1E5">
      <w:pPr>
        <w:adjustRightInd w:val="0"/>
        <w:snapToGrid w:val="0"/>
        <w:spacing w:line="360" w:lineRule="auto"/>
        <w:ind w:firstLine="411" w:firstLineChars="196"/>
        <w:rPr>
          <w:rFonts w:hint="eastAsia" w:ascii="仿宋" w:hAnsi="仿宋" w:eastAsia="仿宋" w:cs="仿宋"/>
          <w:szCs w:val="21"/>
          <w:highlight w:val="none"/>
        </w:rPr>
      </w:pPr>
      <w:bookmarkStart w:id="195" w:name="_Toc3518_WPSOffice_Level2"/>
      <w:r>
        <w:rPr>
          <w:rFonts w:hint="eastAsia" w:ascii="仿宋" w:hAnsi="仿宋" w:eastAsia="仿宋" w:cs="仿宋"/>
          <w:szCs w:val="21"/>
          <w:highlight w:val="none"/>
        </w:rPr>
        <w:t>20.1招标文件；</w:t>
      </w:r>
      <w:bookmarkEnd w:id="195"/>
    </w:p>
    <w:p w14:paraId="69FB13D8">
      <w:pPr>
        <w:adjustRightInd w:val="0"/>
        <w:snapToGrid w:val="0"/>
        <w:spacing w:line="360" w:lineRule="auto"/>
        <w:ind w:firstLine="411" w:firstLineChars="196"/>
        <w:rPr>
          <w:rFonts w:hint="eastAsia" w:ascii="仿宋" w:hAnsi="仿宋" w:eastAsia="仿宋" w:cs="仿宋"/>
          <w:szCs w:val="21"/>
          <w:highlight w:val="none"/>
        </w:rPr>
      </w:pPr>
      <w:bookmarkStart w:id="196" w:name="_Toc7342_WPSOffice_Level2"/>
      <w:r>
        <w:rPr>
          <w:rFonts w:hint="eastAsia" w:ascii="仿宋" w:hAnsi="仿宋" w:eastAsia="仿宋" w:cs="仿宋"/>
          <w:szCs w:val="21"/>
          <w:highlight w:val="none"/>
        </w:rPr>
        <w:t>20.2招标文件的更正公告、变更公告；</w:t>
      </w:r>
      <w:bookmarkEnd w:id="196"/>
    </w:p>
    <w:p w14:paraId="3A92F063">
      <w:pPr>
        <w:adjustRightInd w:val="0"/>
        <w:snapToGrid w:val="0"/>
        <w:spacing w:line="360" w:lineRule="auto"/>
        <w:ind w:firstLine="411" w:firstLineChars="196"/>
        <w:rPr>
          <w:rFonts w:hint="eastAsia" w:ascii="仿宋" w:hAnsi="仿宋" w:eastAsia="仿宋" w:cs="仿宋"/>
          <w:szCs w:val="21"/>
          <w:highlight w:val="none"/>
        </w:rPr>
      </w:pPr>
      <w:bookmarkStart w:id="197" w:name="_Toc576_WPSOffice_Level2"/>
      <w:r>
        <w:rPr>
          <w:rFonts w:hint="eastAsia" w:ascii="仿宋" w:hAnsi="仿宋" w:eastAsia="仿宋" w:cs="仿宋"/>
          <w:szCs w:val="21"/>
          <w:highlight w:val="none"/>
        </w:rPr>
        <w:t>20.3中标人提交的投标文件；</w:t>
      </w:r>
      <w:bookmarkEnd w:id="197"/>
    </w:p>
    <w:p w14:paraId="04E34AF7">
      <w:pPr>
        <w:adjustRightInd w:val="0"/>
        <w:snapToGrid w:val="0"/>
        <w:spacing w:line="360" w:lineRule="auto"/>
        <w:ind w:firstLine="411" w:firstLineChars="196"/>
        <w:rPr>
          <w:rFonts w:hint="eastAsia" w:ascii="仿宋" w:hAnsi="仿宋" w:eastAsia="仿宋" w:cs="仿宋"/>
          <w:szCs w:val="21"/>
          <w:highlight w:val="none"/>
        </w:rPr>
      </w:pPr>
      <w:bookmarkStart w:id="198" w:name="_Toc25464_WPSOffice_Level2"/>
      <w:r>
        <w:rPr>
          <w:rFonts w:hint="eastAsia" w:ascii="仿宋" w:hAnsi="仿宋" w:eastAsia="仿宋" w:cs="仿宋"/>
          <w:szCs w:val="21"/>
          <w:highlight w:val="none"/>
        </w:rPr>
        <w:t>20.4政府采购合同条款；</w:t>
      </w:r>
      <w:bookmarkEnd w:id="198"/>
    </w:p>
    <w:p w14:paraId="6DC1D68A">
      <w:pPr>
        <w:adjustRightInd w:val="0"/>
        <w:snapToGrid w:val="0"/>
        <w:spacing w:line="360" w:lineRule="auto"/>
        <w:ind w:firstLine="411" w:firstLineChars="196"/>
        <w:rPr>
          <w:rFonts w:hint="eastAsia" w:ascii="仿宋" w:hAnsi="仿宋" w:eastAsia="仿宋" w:cs="仿宋"/>
          <w:szCs w:val="21"/>
          <w:highlight w:val="none"/>
        </w:rPr>
      </w:pPr>
      <w:bookmarkStart w:id="199" w:name="_Toc25590_WPSOffice_Level2"/>
      <w:r>
        <w:rPr>
          <w:rFonts w:hint="eastAsia" w:ascii="仿宋" w:hAnsi="仿宋" w:eastAsia="仿宋" w:cs="仿宋"/>
          <w:szCs w:val="21"/>
          <w:highlight w:val="none"/>
        </w:rPr>
        <w:t>20.5中标通知书；</w:t>
      </w:r>
      <w:bookmarkEnd w:id="199"/>
    </w:p>
    <w:p w14:paraId="63FE122B">
      <w:pPr>
        <w:adjustRightInd w:val="0"/>
        <w:snapToGrid w:val="0"/>
        <w:spacing w:line="360" w:lineRule="auto"/>
        <w:ind w:firstLine="411" w:firstLineChars="196"/>
        <w:rPr>
          <w:rFonts w:hint="eastAsia" w:ascii="仿宋" w:hAnsi="仿宋" w:eastAsia="仿宋" w:cs="仿宋"/>
          <w:szCs w:val="21"/>
          <w:highlight w:val="none"/>
        </w:rPr>
      </w:pPr>
      <w:bookmarkStart w:id="200" w:name="_Toc10297_WPSOffice_Level2"/>
      <w:r>
        <w:rPr>
          <w:rFonts w:hint="eastAsia" w:ascii="仿宋" w:hAnsi="仿宋" w:eastAsia="仿宋" w:cs="仿宋"/>
          <w:szCs w:val="21"/>
          <w:highlight w:val="none"/>
        </w:rPr>
        <w:t>20.6政府采购合同的其它附件。</w:t>
      </w:r>
      <w:bookmarkEnd w:id="200"/>
    </w:p>
    <w:p w14:paraId="1038F7A7">
      <w:pPr>
        <w:ind w:firstLine="470" w:firstLineChars="196"/>
        <w:rPr>
          <w:rFonts w:hint="eastAsia" w:ascii="仿宋" w:hAnsi="仿宋" w:eastAsia="仿宋" w:cs="仿宋"/>
          <w:sz w:val="24"/>
          <w:highlight w:val="none"/>
        </w:rPr>
      </w:pPr>
    </w:p>
    <w:p w14:paraId="243EAD46">
      <w:pPr>
        <w:ind w:firstLine="470" w:firstLineChars="196"/>
        <w:rPr>
          <w:rFonts w:hint="eastAsia" w:ascii="仿宋" w:hAnsi="仿宋" w:eastAsia="仿宋" w:cs="仿宋"/>
          <w:sz w:val="24"/>
          <w:highlight w:val="none"/>
        </w:rPr>
      </w:pPr>
    </w:p>
    <w:p w14:paraId="029CEABD">
      <w:pPr>
        <w:rPr>
          <w:rFonts w:hint="eastAsia" w:ascii="仿宋" w:hAnsi="仿宋" w:eastAsia="仿宋" w:cs="仿宋"/>
          <w:sz w:val="24"/>
          <w:highlight w:val="none"/>
        </w:rPr>
      </w:pPr>
      <w:r>
        <w:rPr>
          <w:rFonts w:hint="eastAsia" w:ascii="仿宋" w:hAnsi="仿宋" w:eastAsia="仿宋" w:cs="仿宋"/>
          <w:sz w:val="24"/>
          <w:highlight w:val="none"/>
        </w:rPr>
        <w:br w:type="page"/>
      </w:r>
    </w:p>
    <w:p w14:paraId="76A2C2DA">
      <w:pPr>
        <w:pStyle w:val="2"/>
        <w:adjustRightInd w:val="0"/>
        <w:snapToGrid w:val="0"/>
        <w:spacing w:before="0" w:after="0" w:line="240" w:lineRule="auto"/>
        <w:jc w:val="left"/>
        <w:rPr>
          <w:rFonts w:hint="eastAsia" w:ascii="仿宋" w:hAnsi="仿宋" w:eastAsia="仿宋" w:cs="仿宋"/>
          <w:sz w:val="21"/>
          <w:szCs w:val="21"/>
          <w:highlight w:val="none"/>
        </w:rPr>
      </w:pPr>
      <w:bookmarkStart w:id="201" w:name="_Toc372_WPSOffice_Level1"/>
      <w:bookmarkStart w:id="202" w:name="_Toc7342_WPSOffice_Level1"/>
      <w:bookmarkStart w:id="203" w:name="_Toc3044_WPSOffice_Level1"/>
      <w:r>
        <w:rPr>
          <w:rFonts w:hint="eastAsia" w:ascii="仿宋" w:hAnsi="仿宋" w:eastAsia="仿宋" w:cs="仿宋"/>
          <w:szCs w:val="28"/>
          <w:highlight w:val="none"/>
        </w:rPr>
        <w:t>合同格式</w:t>
      </w:r>
      <w:bookmarkEnd w:id="201"/>
      <w:bookmarkEnd w:id="202"/>
      <w:bookmarkEnd w:id="203"/>
    </w:p>
    <w:p w14:paraId="71FA230F">
      <w:pPr>
        <w:adjustRightInd w:val="0"/>
        <w:snapToGrid w:val="0"/>
        <w:spacing w:line="360" w:lineRule="auto"/>
        <w:jc w:val="center"/>
        <w:rPr>
          <w:rFonts w:hint="eastAsia" w:ascii="仿宋" w:hAnsi="仿宋" w:eastAsia="仿宋" w:cs="仿宋"/>
          <w:b/>
          <w:bCs/>
          <w:sz w:val="44"/>
          <w:szCs w:val="44"/>
          <w:highlight w:val="none"/>
        </w:rPr>
      </w:pPr>
      <w:bookmarkStart w:id="204" w:name="_Toc11644_WPSOffice_Level1"/>
      <w:bookmarkStart w:id="205" w:name="_Toc7832_WPSOffice_Level1"/>
      <w:r>
        <w:rPr>
          <w:rFonts w:hint="eastAsia" w:ascii="仿宋" w:hAnsi="仿宋" w:eastAsia="仿宋" w:cs="仿宋"/>
          <w:b/>
          <w:bCs/>
          <w:sz w:val="44"/>
          <w:szCs w:val="44"/>
          <w:highlight w:val="none"/>
        </w:rPr>
        <w:t>政府采购合同格式</w:t>
      </w:r>
      <w:bookmarkEnd w:id="204"/>
      <w:bookmarkEnd w:id="205"/>
    </w:p>
    <w:p w14:paraId="203CB18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政府采购合同编号：</w:t>
      </w:r>
    </w:p>
    <w:p w14:paraId="24A6124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签订地点：</w:t>
      </w:r>
    </w:p>
    <w:p w14:paraId="2116FD83">
      <w:pPr>
        <w:adjustRightInd w:val="0"/>
        <w:snapToGrid w:val="0"/>
        <w:spacing w:line="360" w:lineRule="auto"/>
        <w:ind w:firstLine="640"/>
        <w:jc w:val="left"/>
        <w:rPr>
          <w:rFonts w:hint="eastAsia" w:ascii="仿宋" w:hAnsi="仿宋" w:eastAsia="仿宋" w:cs="仿宋"/>
          <w:szCs w:val="21"/>
          <w:highlight w:val="none"/>
        </w:rPr>
      </w:pPr>
      <w:r>
        <w:rPr>
          <w:rFonts w:hint="eastAsia" w:ascii="仿宋" w:hAnsi="仿宋" w:eastAsia="仿宋" w:cs="仿宋"/>
          <w:szCs w:val="21"/>
          <w:highlight w:val="none"/>
          <w:u w:val="single"/>
        </w:rPr>
        <w:t xml:space="preserve">    (需方名称</w:t>
      </w:r>
      <w:r>
        <w:rPr>
          <w:rFonts w:hint="eastAsia" w:ascii="仿宋" w:hAnsi="仿宋" w:eastAsia="仿宋" w:cs="仿宋"/>
          <w:szCs w:val="21"/>
          <w:highlight w:val="none"/>
        </w:rPr>
        <w:t>) （以下简称需方）和</w:t>
      </w:r>
      <w:r>
        <w:rPr>
          <w:rFonts w:hint="eastAsia" w:ascii="仿宋" w:hAnsi="仿宋" w:eastAsia="仿宋" w:cs="仿宋"/>
          <w:szCs w:val="21"/>
          <w:highlight w:val="none"/>
          <w:u w:val="single"/>
        </w:rPr>
        <w:t xml:space="preserve">   (供方名称)    </w:t>
      </w:r>
      <w:r>
        <w:rPr>
          <w:rFonts w:hint="eastAsia" w:ascii="仿宋" w:hAnsi="仿宋" w:eastAsia="仿宋" w:cs="仿宋"/>
          <w:szCs w:val="21"/>
          <w:highlight w:val="none"/>
        </w:rPr>
        <w:t xml:space="preserve"> （以下简称供方）根据《中华人民共和国民法典》和有关法律法规，遵循平等、自愿、公平和诚实信用原则，同意按照下面的条款和条件订立本政府采购合同，共同信守。</w:t>
      </w:r>
    </w:p>
    <w:p w14:paraId="1C900B8E">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06" w:name="_Toc13230_WPSOffice_Level2"/>
      <w:r>
        <w:rPr>
          <w:rFonts w:hint="eastAsia" w:ascii="仿宋" w:hAnsi="仿宋" w:eastAsia="仿宋" w:cs="仿宋"/>
          <w:b/>
          <w:szCs w:val="21"/>
          <w:highlight w:val="none"/>
        </w:rPr>
        <w:t>一、政府采购合同文件</w:t>
      </w:r>
      <w:bookmarkEnd w:id="206"/>
    </w:p>
    <w:p w14:paraId="4A34A794">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本政府采购合同所附下列文件是构成本政府采购合同不可分割的部分：</w:t>
      </w:r>
    </w:p>
    <w:p w14:paraId="2B2E1169">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1.招标文件（招标文件编号）；</w:t>
      </w:r>
    </w:p>
    <w:p w14:paraId="024E99BD">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2.招标文件的更正公告、变更公告；</w:t>
      </w:r>
    </w:p>
    <w:p w14:paraId="557B73F6">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3.中标人提交的投标文件；</w:t>
      </w:r>
    </w:p>
    <w:p w14:paraId="3F9A814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4.政府采购合同条款；</w:t>
      </w:r>
    </w:p>
    <w:p w14:paraId="483B4378">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5.中标通知书；</w:t>
      </w:r>
    </w:p>
    <w:p w14:paraId="2B9FC5B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6.政府采购合同的其它附件。</w:t>
      </w:r>
    </w:p>
    <w:p w14:paraId="357204CC">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07" w:name="_Toc19527_WPSOffice_Level2"/>
      <w:r>
        <w:rPr>
          <w:rFonts w:hint="eastAsia" w:ascii="仿宋" w:hAnsi="仿宋" w:eastAsia="仿宋" w:cs="仿宋"/>
          <w:b/>
          <w:szCs w:val="21"/>
          <w:highlight w:val="none"/>
        </w:rPr>
        <w:t>二、政府采购合同范围和条件</w:t>
      </w:r>
      <w:bookmarkEnd w:id="207"/>
    </w:p>
    <w:p w14:paraId="40879DB0">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本政府采购合同的范围和条件与上述政府采购合同文件的规定相一致。</w:t>
      </w:r>
    </w:p>
    <w:p w14:paraId="10AE56D2">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08" w:name="_Toc18050_WPSOffice_Level2"/>
      <w:r>
        <w:rPr>
          <w:rFonts w:hint="eastAsia" w:ascii="仿宋" w:hAnsi="仿宋" w:eastAsia="仿宋" w:cs="仿宋"/>
          <w:b/>
          <w:szCs w:val="21"/>
          <w:highlight w:val="none"/>
        </w:rPr>
        <w:t>三、政府采购合同标的</w:t>
      </w:r>
      <w:bookmarkEnd w:id="208"/>
    </w:p>
    <w:p w14:paraId="78C721CF">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本政府采购合同的标的为招标文件中所列货物及相关服务。</w:t>
      </w:r>
    </w:p>
    <w:p w14:paraId="3ED2D020">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09" w:name="_Toc27886_WPSOffice_Level2"/>
      <w:r>
        <w:rPr>
          <w:rFonts w:hint="eastAsia" w:ascii="仿宋" w:hAnsi="仿宋" w:eastAsia="仿宋" w:cs="仿宋"/>
          <w:b/>
          <w:szCs w:val="21"/>
          <w:highlight w:val="none"/>
        </w:rPr>
        <w:t>四、政府采购合同金额</w:t>
      </w:r>
      <w:bookmarkEnd w:id="209"/>
    </w:p>
    <w:p w14:paraId="0C75CDAD">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根据上述政府采购合同文件要求，政府采购合同的总金额为人民币</w:t>
      </w:r>
      <w:r>
        <w:rPr>
          <w:rFonts w:hint="eastAsia" w:ascii="仿宋" w:hAnsi="仿宋" w:eastAsia="仿宋" w:cs="仿宋"/>
          <w:szCs w:val="21"/>
          <w:highlight w:val="none"/>
          <w:u w:val="single"/>
        </w:rPr>
        <w:t xml:space="preserve">  （大写）                </w:t>
      </w:r>
      <w:r>
        <w:rPr>
          <w:rFonts w:hint="eastAsia" w:ascii="仿宋" w:hAnsi="仿宋" w:eastAsia="仿宋" w:cs="仿宋"/>
          <w:szCs w:val="21"/>
          <w:highlight w:val="none"/>
        </w:rPr>
        <w:t xml:space="preserve"> 元。</w:t>
      </w:r>
    </w:p>
    <w:p w14:paraId="3A57B75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注：存在分项产品的必须清晰列明分项产品明细，包括名称、数量、分项报价等，并作为合同组成部分。</w:t>
      </w:r>
    </w:p>
    <w:p w14:paraId="7FFABC34">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10" w:name="_Toc22211_WPSOffice_Level2"/>
      <w:r>
        <w:rPr>
          <w:rFonts w:hint="eastAsia" w:ascii="仿宋" w:hAnsi="仿宋" w:eastAsia="仿宋" w:cs="仿宋"/>
          <w:b/>
          <w:szCs w:val="21"/>
          <w:highlight w:val="none"/>
        </w:rPr>
        <w:t>五、付款方式及条件</w:t>
      </w:r>
      <w:bookmarkEnd w:id="210"/>
    </w:p>
    <w:p w14:paraId="05A34137">
      <w:pPr>
        <w:adjustRightInd w:val="0"/>
        <w:snapToGrid w:val="0"/>
        <w:spacing w:line="360" w:lineRule="auto"/>
        <w:jc w:val="left"/>
        <w:rPr>
          <w:rFonts w:hint="eastAsia" w:ascii="仿宋" w:hAnsi="仿宋" w:eastAsia="仿宋" w:cs="仿宋"/>
          <w:b/>
          <w:szCs w:val="21"/>
          <w:highlight w:val="none"/>
        </w:rPr>
      </w:pPr>
    </w:p>
    <w:p w14:paraId="008765A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b/>
          <w:szCs w:val="21"/>
          <w:highlight w:val="none"/>
        </w:rPr>
        <w:t>　　</w:t>
      </w:r>
      <w:bookmarkStart w:id="211" w:name="_Toc27813_WPSOffice_Level2"/>
      <w:r>
        <w:rPr>
          <w:rFonts w:hint="eastAsia" w:ascii="仿宋" w:hAnsi="仿宋" w:eastAsia="仿宋" w:cs="仿宋"/>
          <w:b/>
          <w:szCs w:val="21"/>
          <w:highlight w:val="none"/>
        </w:rPr>
        <w:t>六、交货时间和交货地点</w:t>
      </w:r>
      <w:bookmarkEnd w:id="211"/>
    </w:p>
    <w:p w14:paraId="7B8D53B7">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    1.交货时间：</w:t>
      </w:r>
    </w:p>
    <w:p w14:paraId="0696EB72">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    2.交货地点：</w:t>
      </w:r>
    </w:p>
    <w:p w14:paraId="53B95F40">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w:t>
      </w:r>
      <w:bookmarkStart w:id="212" w:name="_Toc12497_WPSOffice_Level2"/>
      <w:r>
        <w:rPr>
          <w:rFonts w:hint="eastAsia" w:ascii="仿宋" w:hAnsi="仿宋" w:eastAsia="仿宋" w:cs="仿宋"/>
          <w:b/>
          <w:szCs w:val="21"/>
          <w:highlight w:val="none"/>
        </w:rPr>
        <w:t>七、验收要求</w:t>
      </w:r>
      <w:bookmarkEnd w:id="212"/>
    </w:p>
    <w:p w14:paraId="2D203CC9">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供方完全履行合同义务后，需方或需方的最终用户按照上述政府采购合同文件列明的标准进行验收，验收不合格的，供方需按照第八条第2款的约定承担相应违约责任。</w:t>
      </w:r>
    </w:p>
    <w:p w14:paraId="7E1F831F">
      <w:pPr>
        <w:adjustRightInd w:val="0"/>
        <w:snapToGrid w:val="0"/>
        <w:spacing w:line="360" w:lineRule="auto"/>
        <w:jc w:val="left"/>
        <w:rPr>
          <w:rFonts w:hint="eastAsia" w:ascii="仿宋" w:hAnsi="仿宋" w:eastAsia="仿宋" w:cs="仿宋"/>
          <w:b/>
          <w:szCs w:val="21"/>
          <w:highlight w:val="none"/>
        </w:rPr>
      </w:pPr>
      <w:bookmarkStart w:id="213" w:name="_Toc4868_WPSOffice_Level2"/>
      <w:r>
        <w:rPr>
          <w:rFonts w:hint="eastAsia" w:ascii="仿宋" w:hAnsi="仿宋" w:eastAsia="仿宋" w:cs="仿宋"/>
          <w:b/>
          <w:szCs w:val="21"/>
          <w:highlight w:val="none"/>
        </w:rPr>
        <w:t>八、违约责任</w:t>
      </w:r>
      <w:bookmarkEnd w:id="213"/>
    </w:p>
    <w:p w14:paraId="782312D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1.供方逾期供货的，每逾期一天向需方支付逾期供货金额%的违约金，逾期日的，需方有权单方面解除本协议。</w:t>
      </w:r>
    </w:p>
    <w:p w14:paraId="5584E93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0F921340">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3.需方逾期付款的，每逾期一天向供方支付逾期金额%的违约金，逾期日的，供方有权单方面解除本协议。</w:t>
      </w:r>
    </w:p>
    <w:p w14:paraId="66318650">
      <w:pPr>
        <w:adjustRightInd w:val="0"/>
        <w:snapToGrid w:val="0"/>
        <w:spacing w:line="360" w:lineRule="auto"/>
        <w:jc w:val="left"/>
        <w:rPr>
          <w:rFonts w:hint="eastAsia" w:ascii="仿宋" w:hAnsi="仿宋" w:eastAsia="仿宋" w:cs="仿宋"/>
          <w:b/>
          <w:szCs w:val="21"/>
          <w:highlight w:val="none"/>
        </w:rPr>
      </w:pPr>
      <w:bookmarkStart w:id="214" w:name="_Toc24496_WPSOffice_Level2"/>
      <w:r>
        <w:rPr>
          <w:rFonts w:hint="eastAsia" w:ascii="仿宋" w:hAnsi="仿宋" w:eastAsia="仿宋" w:cs="仿宋"/>
          <w:b/>
          <w:szCs w:val="21"/>
          <w:highlight w:val="none"/>
        </w:rPr>
        <w:t>九、争议解决</w:t>
      </w:r>
      <w:bookmarkEnd w:id="214"/>
    </w:p>
    <w:p w14:paraId="7E8D44E3">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szCs w:val="21"/>
          <w:highlight w:val="none"/>
        </w:rPr>
        <w:t xml:space="preserve">    双方因履行本协议而产生的争议，应友好协商解决，协商不成的，任何一方可向需方所在地的人民法院提起诉讼。</w:t>
      </w:r>
    </w:p>
    <w:p w14:paraId="69742C1D">
      <w:pPr>
        <w:adjustRightInd w:val="0"/>
        <w:snapToGrid w:val="0"/>
        <w:spacing w:line="360" w:lineRule="auto"/>
        <w:jc w:val="left"/>
        <w:rPr>
          <w:rFonts w:hint="eastAsia" w:ascii="仿宋" w:hAnsi="仿宋" w:eastAsia="仿宋" w:cs="仿宋"/>
          <w:b/>
          <w:szCs w:val="21"/>
          <w:highlight w:val="none"/>
        </w:rPr>
      </w:pPr>
      <w:bookmarkStart w:id="215" w:name="_Toc24974_WPSOffice_Level2"/>
      <w:r>
        <w:rPr>
          <w:rFonts w:hint="eastAsia" w:ascii="仿宋" w:hAnsi="仿宋" w:eastAsia="仿宋" w:cs="仿宋"/>
          <w:b/>
          <w:szCs w:val="21"/>
          <w:highlight w:val="none"/>
        </w:rPr>
        <w:t>十、合同生效</w:t>
      </w:r>
      <w:bookmarkEnd w:id="215"/>
    </w:p>
    <w:p w14:paraId="5E2ABC27">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本政府采购合同经双方授权代表签字盖章后生效。</w:t>
      </w:r>
    </w:p>
    <w:p w14:paraId="343B0CD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需方（公章）: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供方(公章):</w:t>
      </w:r>
    </w:p>
    <w:p w14:paraId="36381A7C">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法定代表人或授权代表人(签字):         法定代表人或授权代表人(签字):</w:t>
      </w:r>
    </w:p>
    <w:p w14:paraId="2EA5DAE6">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 xml:space="preserve">地址：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地址：</w:t>
      </w:r>
    </w:p>
    <w:p w14:paraId="55DC68B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联系人：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联系人：</w:t>
      </w:r>
    </w:p>
    <w:p w14:paraId="0A44D627">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 xml:space="preserve">电话：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电话：</w:t>
      </w:r>
    </w:p>
    <w:p w14:paraId="5B7F9ADE">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 xml:space="preserve">传真：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传真：</w:t>
      </w:r>
    </w:p>
    <w:p w14:paraId="630FCBDF">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 xml:space="preserve">邮编：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邮编：</w:t>
      </w:r>
    </w:p>
    <w:p w14:paraId="475B06BB">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年      月      日</w:t>
      </w:r>
      <w:r>
        <w:rPr>
          <w:rFonts w:hint="eastAsia" w:ascii="仿宋" w:hAnsi="仿宋" w:eastAsia="仿宋" w:cs="仿宋"/>
          <w:szCs w:val="21"/>
          <w:highlight w:val="none"/>
        </w:rPr>
        <w:t xml:space="preserve">      日期：</w:t>
      </w:r>
      <w:r>
        <w:rPr>
          <w:rFonts w:hint="eastAsia" w:ascii="仿宋" w:hAnsi="仿宋" w:eastAsia="仿宋" w:cs="仿宋"/>
          <w:szCs w:val="21"/>
          <w:highlight w:val="none"/>
          <w:u w:val="single"/>
        </w:rPr>
        <w:t xml:space="preserve">       年      月     日</w:t>
      </w:r>
    </w:p>
    <w:p w14:paraId="409C2DAB">
      <w:pPr>
        <w:widowControl/>
        <w:jc w:val="left"/>
        <w:rPr>
          <w:rFonts w:hint="eastAsia" w:ascii="仿宋" w:hAnsi="仿宋" w:eastAsia="仿宋" w:cs="仿宋"/>
          <w:b/>
          <w:sz w:val="28"/>
          <w:szCs w:val="28"/>
          <w:highlight w:val="none"/>
        </w:rPr>
      </w:pPr>
    </w:p>
    <w:bookmarkEnd w:id="132"/>
    <w:p w14:paraId="4652C97E">
      <w:pPr>
        <w:wordWrap w:val="0"/>
        <w:adjustRightInd w:val="0"/>
        <w:snapToGrid w:val="0"/>
        <w:spacing w:line="360" w:lineRule="auto"/>
        <w:jc w:val="right"/>
        <w:rPr>
          <w:rFonts w:hint="eastAsia" w:ascii="仿宋" w:hAnsi="仿宋" w:eastAsia="仿宋" w:cs="仿宋"/>
          <w:szCs w:val="21"/>
          <w:highlight w:val="none"/>
        </w:rPr>
      </w:pPr>
    </w:p>
    <w:p w14:paraId="447D58D3">
      <w:pPr>
        <w:wordWrap w:val="0"/>
        <w:adjustRightInd w:val="0"/>
        <w:snapToGrid w:val="0"/>
        <w:spacing w:line="360" w:lineRule="auto"/>
        <w:jc w:val="right"/>
        <w:rPr>
          <w:rFonts w:hint="eastAsia" w:ascii="仿宋" w:hAnsi="仿宋" w:eastAsia="仿宋" w:cs="仿宋"/>
          <w:szCs w:val="21"/>
          <w:highlight w:val="none"/>
        </w:rPr>
      </w:pPr>
    </w:p>
    <w:sectPr>
      <w:pgSz w:w="11906" w:h="16838"/>
      <w:pgMar w:top="1440" w:right="1803" w:bottom="1440" w:left="1803" w:header="851" w:footer="992" w:gutter="0"/>
      <w:pgNumType w:fmt="decimal"/>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aco">
    <w:altName w:val="Courier New"/>
    <w:panose1 w:val="020B050903040404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0E48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10711">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6A11D">
    <w:pPr>
      <w:pStyle w:val="15"/>
      <w:pBdr>
        <w:top w:val="dotDotDash" w:color="auto" w:sz="4" w:space="1"/>
        <w:left w:val="none" w:color="auto" w:sz="0" w:space="4"/>
        <w:bottom w:val="none" w:color="auto" w:sz="0" w:space="1"/>
        <w:right w:val="none" w:color="auto" w:sz="0" w:space="4"/>
      </w:pBd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B517E">
    <w:pPr>
      <w:pStyle w:val="15"/>
      <w:pBdr>
        <w:top w:val="dotDotDash" w:color="auto" w:sz="4" w:space="1"/>
        <w:left w:val="none" w:color="auto" w:sz="0" w:space="4"/>
        <w:bottom w:val="none" w:color="auto" w:sz="0" w:space="1"/>
        <w:right w:val="none" w:color="auto" w:sz="0" w:space="4"/>
      </w:pBd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EA30">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A6760">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54A6760">
                    <w:pPr>
                      <w:pStyle w:val="15"/>
                    </w:pPr>
                    <w:r>
                      <w:fldChar w:fldCharType="begin"/>
                    </w:r>
                    <w:r>
                      <w:instrText xml:space="preserve"> PAGE  \* MERGEFORMAT </w:instrText>
                    </w:r>
                    <w:r>
                      <w:fldChar w:fldCharType="separate"/>
                    </w:r>
                    <w:r>
                      <w:t>- 1 -</w:t>
                    </w:r>
                    <w:r>
                      <w:fldChar w:fldCharType="end"/>
                    </w:r>
                  </w:p>
                </w:txbxContent>
              </v:textbox>
            </v:shape>
          </w:pict>
        </mc:Fallback>
      </mc:AlternateContent>
    </w:r>
  </w:p>
  <w:p w14:paraId="15BA8F34">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48E8">
    <w:pPr>
      <w:pStyle w:val="1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FFD76">
                          <w:pPr>
                            <w:pStyle w:val="15"/>
                          </w:pPr>
                          <w:r>
                            <w:fldChar w:fldCharType="begin"/>
                          </w:r>
                          <w:r>
                            <w:instrText xml:space="preserve"> PAGE  \* MERGEFORMAT </w:instrText>
                          </w:r>
                          <w:r>
                            <w:fldChar w:fldCharType="separate"/>
                          </w:r>
                          <w:r>
                            <w:t>- 46 -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87FFD76">
                    <w:pPr>
                      <w:pStyle w:val="15"/>
                    </w:pPr>
                    <w:r>
                      <w:fldChar w:fldCharType="begin"/>
                    </w:r>
                    <w:r>
                      <w:instrText xml:space="preserve"> PAGE  \* MERGEFORMAT </w:instrText>
                    </w:r>
                    <w:r>
                      <w:fldChar w:fldCharType="separate"/>
                    </w:r>
                    <w:r>
                      <w:t>- 46 -</w:t>
                    </w:r>
                    <w:r>
                      <w:fldChar w:fldCharType="end"/>
                    </w:r>
                  </w:p>
                </w:txbxContent>
              </v:textbox>
            </v:shape>
          </w:pict>
        </mc:Fallback>
      </mc:AlternateContent>
    </w:r>
  </w:p>
  <w:p w14:paraId="242F5CF4">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D159">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9B49A">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1C4B4">
    <w:pPr>
      <w:pStyle w:val="1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FEED6">
    <w:pPr>
      <w:pStyle w:val="16"/>
      <w:pBdr>
        <w:bottom w:val="dashDotStroked" w:color="auto" w:sz="24" w:space="1"/>
      </w:pBdr>
      <w:ind w:firstLine="180" w:firstLineChars="100"/>
    </w:pPr>
    <w:r>
      <w:rPr>
        <w:rFonts w:hint="eastAsia"/>
      </w:rPr>
      <w:t>辽宁弘锐招标代理有限公司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91495814"/>
    <w:multiLevelType w:val="singleLevel"/>
    <w:tmpl w:val="91495814"/>
    <w:lvl w:ilvl="0" w:tentative="0">
      <w:start w:val="1"/>
      <w:numFmt w:val="decimal"/>
      <w:lvlText w:val="%1."/>
      <w:lvlJc w:val="left"/>
      <w:pPr>
        <w:ind w:left="425" w:hanging="425"/>
      </w:pPr>
      <w:rPr>
        <w:rFonts w:hint="default"/>
      </w:rPr>
    </w:lvl>
  </w:abstractNum>
  <w:abstractNum w:abstractNumId="2">
    <w:nsid w:val="937C70F3"/>
    <w:multiLevelType w:val="singleLevel"/>
    <w:tmpl w:val="937C70F3"/>
    <w:lvl w:ilvl="0" w:tentative="0">
      <w:start w:val="1"/>
      <w:numFmt w:val="decimal"/>
      <w:lvlText w:val="(%1)"/>
      <w:lvlJc w:val="left"/>
      <w:pPr>
        <w:ind w:left="425" w:hanging="425"/>
      </w:pPr>
      <w:rPr>
        <w:rFonts w:hint="default"/>
      </w:rPr>
    </w:lvl>
  </w:abstractNum>
  <w:abstractNum w:abstractNumId="3">
    <w:nsid w:val="B4FDF470"/>
    <w:multiLevelType w:val="singleLevel"/>
    <w:tmpl w:val="B4FDF470"/>
    <w:lvl w:ilvl="0" w:tentative="0">
      <w:start w:val="1"/>
      <w:numFmt w:val="decimal"/>
      <w:suff w:val="nothing"/>
      <w:lvlText w:val="（%1）"/>
      <w:lvlJc w:val="left"/>
    </w:lvl>
  </w:abstractNum>
  <w:abstractNum w:abstractNumId="4">
    <w:nsid w:val="B77D93B6"/>
    <w:multiLevelType w:val="singleLevel"/>
    <w:tmpl w:val="B77D93B6"/>
    <w:lvl w:ilvl="0" w:tentative="0">
      <w:start w:val="1"/>
      <w:numFmt w:val="decimal"/>
      <w:lvlText w:val="%1."/>
      <w:lvlJc w:val="left"/>
      <w:pPr>
        <w:ind w:left="425" w:hanging="425"/>
      </w:pPr>
      <w:rPr>
        <w:rFonts w:hint="default"/>
      </w:rPr>
    </w:lvl>
  </w:abstractNum>
  <w:abstractNum w:abstractNumId="5">
    <w:nsid w:val="B9A1E8D1"/>
    <w:multiLevelType w:val="singleLevel"/>
    <w:tmpl w:val="B9A1E8D1"/>
    <w:lvl w:ilvl="0" w:tentative="0">
      <w:start w:val="1"/>
      <w:numFmt w:val="decimal"/>
      <w:suff w:val="nothing"/>
      <w:lvlText w:val="（%1）"/>
      <w:lvlJc w:val="left"/>
    </w:lvl>
  </w:abstractNum>
  <w:abstractNum w:abstractNumId="6">
    <w:nsid w:val="C53F5920"/>
    <w:multiLevelType w:val="singleLevel"/>
    <w:tmpl w:val="C53F5920"/>
    <w:lvl w:ilvl="0" w:tentative="0">
      <w:start w:val="2"/>
      <w:numFmt w:val="chineseCounting"/>
      <w:suff w:val="nothing"/>
      <w:lvlText w:val="（%1）"/>
      <w:lvlJc w:val="left"/>
      <w:rPr>
        <w:rFonts w:hint="eastAsia"/>
      </w:rPr>
    </w:lvl>
  </w:abstractNum>
  <w:abstractNum w:abstractNumId="7">
    <w:nsid w:val="D748B47A"/>
    <w:multiLevelType w:val="singleLevel"/>
    <w:tmpl w:val="D748B47A"/>
    <w:lvl w:ilvl="0" w:tentative="0">
      <w:start w:val="1"/>
      <w:numFmt w:val="decimal"/>
      <w:lvlText w:val="%1."/>
      <w:lvlJc w:val="left"/>
      <w:pPr>
        <w:ind w:left="425" w:hanging="425"/>
      </w:pPr>
      <w:rPr>
        <w:rFonts w:hint="default"/>
      </w:rPr>
    </w:lvl>
  </w:abstractNum>
  <w:abstractNum w:abstractNumId="8">
    <w:nsid w:val="EE00AB91"/>
    <w:multiLevelType w:val="singleLevel"/>
    <w:tmpl w:val="EE00AB91"/>
    <w:lvl w:ilvl="0" w:tentative="0">
      <w:start w:val="1"/>
      <w:numFmt w:val="decimal"/>
      <w:lvlText w:val="(%1)"/>
      <w:lvlJc w:val="left"/>
      <w:pPr>
        <w:ind w:left="425" w:hanging="425"/>
      </w:pPr>
      <w:rPr>
        <w:rFonts w:hint="default"/>
      </w:rPr>
    </w:lvl>
  </w:abstractNum>
  <w:abstractNum w:abstractNumId="9">
    <w:nsid w:val="EE8E3184"/>
    <w:multiLevelType w:val="singleLevel"/>
    <w:tmpl w:val="EE8E3184"/>
    <w:lvl w:ilvl="0" w:tentative="0">
      <w:start w:val="1"/>
      <w:numFmt w:val="decimal"/>
      <w:suff w:val="nothing"/>
      <w:lvlText w:val="（%1）"/>
      <w:lvlJc w:val="left"/>
    </w:lvl>
  </w:abstractNum>
  <w:abstractNum w:abstractNumId="10">
    <w:nsid w:val="27E8E525"/>
    <w:multiLevelType w:val="singleLevel"/>
    <w:tmpl w:val="27E8E525"/>
    <w:lvl w:ilvl="0" w:tentative="0">
      <w:start w:val="1"/>
      <w:numFmt w:val="decimal"/>
      <w:suff w:val="nothing"/>
      <w:lvlText w:val="（%1）"/>
      <w:lvlJc w:val="left"/>
    </w:lvl>
  </w:abstractNum>
  <w:abstractNum w:abstractNumId="11">
    <w:nsid w:val="28F12620"/>
    <w:multiLevelType w:val="singleLevel"/>
    <w:tmpl w:val="28F12620"/>
    <w:lvl w:ilvl="0" w:tentative="0">
      <w:start w:val="1"/>
      <w:numFmt w:val="decimal"/>
      <w:lvlText w:val="%1."/>
      <w:lvlJc w:val="left"/>
      <w:pPr>
        <w:ind w:left="425" w:hanging="425"/>
      </w:pPr>
      <w:rPr>
        <w:rFonts w:hint="default"/>
      </w:rPr>
    </w:lvl>
  </w:abstractNum>
  <w:abstractNum w:abstractNumId="12">
    <w:nsid w:val="3728D246"/>
    <w:multiLevelType w:val="singleLevel"/>
    <w:tmpl w:val="3728D246"/>
    <w:lvl w:ilvl="0" w:tentative="0">
      <w:start w:val="1"/>
      <w:numFmt w:val="decimal"/>
      <w:lvlText w:val="(%1)"/>
      <w:lvlJc w:val="left"/>
      <w:pPr>
        <w:ind w:left="425" w:hanging="425"/>
      </w:pPr>
      <w:rPr>
        <w:rFonts w:hint="default"/>
      </w:rPr>
    </w:lvl>
  </w:abstractNum>
  <w:abstractNum w:abstractNumId="13">
    <w:nsid w:val="420C153B"/>
    <w:multiLevelType w:val="multilevel"/>
    <w:tmpl w:val="420C153B"/>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60336930"/>
    <w:multiLevelType w:val="singleLevel"/>
    <w:tmpl w:val="60336930"/>
    <w:lvl w:ilvl="0" w:tentative="0">
      <w:start w:val="1"/>
      <w:numFmt w:val="decimal"/>
      <w:lvlText w:val="(%1)"/>
      <w:lvlJc w:val="left"/>
      <w:pPr>
        <w:ind w:left="425" w:hanging="425"/>
      </w:pPr>
      <w:rPr>
        <w:rFonts w:hint="default"/>
      </w:rPr>
    </w:lvl>
  </w:abstractNum>
  <w:abstractNum w:abstractNumId="15">
    <w:nsid w:val="6C7C6CD4"/>
    <w:multiLevelType w:val="singleLevel"/>
    <w:tmpl w:val="6C7C6CD4"/>
    <w:lvl w:ilvl="0" w:tentative="0">
      <w:start w:val="1"/>
      <w:numFmt w:val="decimal"/>
      <w:lvlText w:val="(%1)"/>
      <w:lvlJc w:val="left"/>
      <w:pPr>
        <w:ind w:left="425" w:hanging="425"/>
      </w:pPr>
      <w:rPr>
        <w:rFonts w:hint="default"/>
      </w:rPr>
    </w:lvl>
  </w:abstractNum>
  <w:abstractNum w:abstractNumId="16">
    <w:nsid w:val="753BB92A"/>
    <w:multiLevelType w:val="singleLevel"/>
    <w:tmpl w:val="753BB92A"/>
    <w:lvl w:ilvl="0" w:tentative="0">
      <w:start w:val="1"/>
      <w:numFmt w:val="chineseCounting"/>
      <w:suff w:val="nothing"/>
      <w:lvlText w:val="（%1）"/>
      <w:lvlJc w:val="left"/>
      <w:rPr>
        <w:rFonts w:hint="eastAsia"/>
      </w:rPr>
    </w:lvl>
  </w:abstractNum>
  <w:abstractNum w:abstractNumId="17">
    <w:nsid w:val="7B4156D0"/>
    <w:multiLevelType w:val="singleLevel"/>
    <w:tmpl w:val="7B4156D0"/>
    <w:lvl w:ilvl="0" w:tentative="0">
      <w:start w:val="1"/>
      <w:numFmt w:val="decimal"/>
      <w:suff w:val="nothing"/>
      <w:lvlText w:val="（%1）"/>
      <w:lvlJc w:val="left"/>
    </w:lvl>
  </w:abstractNum>
  <w:num w:numId="1">
    <w:abstractNumId w:val="13"/>
  </w:num>
  <w:num w:numId="2">
    <w:abstractNumId w:val="7"/>
  </w:num>
  <w:num w:numId="3">
    <w:abstractNumId w:val="11"/>
  </w:num>
  <w:num w:numId="4">
    <w:abstractNumId w:val="15"/>
  </w:num>
  <w:num w:numId="5">
    <w:abstractNumId w:val="12"/>
  </w:num>
  <w:num w:numId="6">
    <w:abstractNumId w:val="0"/>
  </w:num>
  <w:num w:numId="7">
    <w:abstractNumId w:val="5"/>
  </w:num>
  <w:num w:numId="8">
    <w:abstractNumId w:val="1"/>
  </w:num>
  <w:num w:numId="9">
    <w:abstractNumId w:val="14"/>
  </w:num>
  <w:num w:numId="10">
    <w:abstractNumId w:val="4"/>
  </w:num>
  <w:num w:numId="11">
    <w:abstractNumId w:val="2"/>
  </w:num>
  <w:num w:numId="12">
    <w:abstractNumId w:val="8"/>
  </w:num>
  <w:num w:numId="13">
    <w:abstractNumId w:val="3"/>
  </w:num>
  <w:num w:numId="14">
    <w:abstractNumId w:val="10"/>
  </w:num>
  <w:num w:numId="15">
    <w:abstractNumId w:val="9"/>
  </w:num>
  <w:num w:numId="16">
    <w:abstractNumId w:val="17"/>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2ZmMwZjQxMDdjZDFhYTMyNWFmOTFlOTkzMjg5NTUifQ=="/>
  </w:docVars>
  <w:rsids>
    <w:rsidRoot w:val="35AB3B2B"/>
    <w:rsid w:val="00001D20"/>
    <w:rsid w:val="0000641B"/>
    <w:rsid w:val="00007440"/>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3E3D"/>
    <w:rsid w:val="00154309"/>
    <w:rsid w:val="00163B9A"/>
    <w:rsid w:val="00170000"/>
    <w:rsid w:val="001711BB"/>
    <w:rsid w:val="00171212"/>
    <w:rsid w:val="00196109"/>
    <w:rsid w:val="001A10E9"/>
    <w:rsid w:val="001B22B9"/>
    <w:rsid w:val="001B28CD"/>
    <w:rsid w:val="001C6199"/>
    <w:rsid w:val="001D6499"/>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2E4118"/>
    <w:rsid w:val="002F3455"/>
    <w:rsid w:val="003000ED"/>
    <w:rsid w:val="00302A71"/>
    <w:rsid w:val="003216E0"/>
    <w:rsid w:val="00333267"/>
    <w:rsid w:val="00347D42"/>
    <w:rsid w:val="003577A2"/>
    <w:rsid w:val="00362E10"/>
    <w:rsid w:val="003879AD"/>
    <w:rsid w:val="00393C8D"/>
    <w:rsid w:val="00396190"/>
    <w:rsid w:val="003A0A83"/>
    <w:rsid w:val="003A0C5B"/>
    <w:rsid w:val="003B3DB5"/>
    <w:rsid w:val="003B3F78"/>
    <w:rsid w:val="003C2E8F"/>
    <w:rsid w:val="003C32AC"/>
    <w:rsid w:val="003C5292"/>
    <w:rsid w:val="003C63A6"/>
    <w:rsid w:val="003C7F66"/>
    <w:rsid w:val="003D27FC"/>
    <w:rsid w:val="003D2CC2"/>
    <w:rsid w:val="003E2902"/>
    <w:rsid w:val="003F38B1"/>
    <w:rsid w:val="00403226"/>
    <w:rsid w:val="0042221A"/>
    <w:rsid w:val="00425155"/>
    <w:rsid w:val="00425A1B"/>
    <w:rsid w:val="00426C65"/>
    <w:rsid w:val="00440750"/>
    <w:rsid w:val="00442823"/>
    <w:rsid w:val="0045483E"/>
    <w:rsid w:val="00460499"/>
    <w:rsid w:val="00465DC4"/>
    <w:rsid w:val="0048013C"/>
    <w:rsid w:val="00481BAD"/>
    <w:rsid w:val="004838DC"/>
    <w:rsid w:val="00496012"/>
    <w:rsid w:val="00496EEE"/>
    <w:rsid w:val="0049745C"/>
    <w:rsid w:val="004A1A92"/>
    <w:rsid w:val="004A1D8B"/>
    <w:rsid w:val="004A470E"/>
    <w:rsid w:val="004C5563"/>
    <w:rsid w:val="004E3769"/>
    <w:rsid w:val="004E4BAC"/>
    <w:rsid w:val="005018C5"/>
    <w:rsid w:val="00502E90"/>
    <w:rsid w:val="00513444"/>
    <w:rsid w:val="005227FD"/>
    <w:rsid w:val="00535E7A"/>
    <w:rsid w:val="005448AD"/>
    <w:rsid w:val="00552A48"/>
    <w:rsid w:val="0055604D"/>
    <w:rsid w:val="0055608C"/>
    <w:rsid w:val="0056074F"/>
    <w:rsid w:val="00566384"/>
    <w:rsid w:val="005756BA"/>
    <w:rsid w:val="00575A00"/>
    <w:rsid w:val="00575F8E"/>
    <w:rsid w:val="00581FD9"/>
    <w:rsid w:val="00584C97"/>
    <w:rsid w:val="005B7018"/>
    <w:rsid w:val="005C11FC"/>
    <w:rsid w:val="005D1839"/>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70AC1"/>
    <w:rsid w:val="00784140"/>
    <w:rsid w:val="007C2CCC"/>
    <w:rsid w:val="007D0A2A"/>
    <w:rsid w:val="007F14E4"/>
    <w:rsid w:val="007F1855"/>
    <w:rsid w:val="007F18A5"/>
    <w:rsid w:val="007F315A"/>
    <w:rsid w:val="007F5AA0"/>
    <w:rsid w:val="007F5AC9"/>
    <w:rsid w:val="007F774A"/>
    <w:rsid w:val="00803A51"/>
    <w:rsid w:val="008551EE"/>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8744A"/>
    <w:rsid w:val="00987F43"/>
    <w:rsid w:val="00994CC8"/>
    <w:rsid w:val="009A3A1B"/>
    <w:rsid w:val="009A5F69"/>
    <w:rsid w:val="009A70BD"/>
    <w:rsid w:val="009E428A"/>
    <w:rsid w:val="009F4690"/>
    <w:rsid w:val="00A05D3C"/>
    <w:rsid w:val="00A155F7"/>
    <w:rsid w:val="00A20495"/>
    <w:rsid w:val="00A237C2"/>
    <w:rsid w:val="00A2757B"/>
    <w:rsid w:val="00A27ED3"/>
    <w:rsid w:val="00A30936"/>
    <w:rsid w:val="00A413A6"/>
    <w:rsid w:val="00A429CD"/>
    <w:rsid w:val="00A6193E"/>
    <w:rsid w:val="00A6416A"/>
    <w:rsid w:val="00A82127"/>
    <w:rsid w:val="00AA4459"/>
    <w:rsid w:val="00AB297E"/>
    <w:rsid w:val="00AC4735"/>
    <w:rsid w:val="00AC4F4E"/>
    <w:rsid w:val="00AD58F8"/>
    <w:rsid w:val="00AE6103"/>
    <w:rsid w:val="00AF702F"/>
    <w:rsid w:val="00B34597"/>
    <w:rsid w:val="00B34B5B"/>
    <w:rsid w:val="00B35BD1"/>
    <w:rsid w:val="00B45EAC"/>
    <w:rsid w:val="00B47161"/>
    <w:rsid w:val="00B47A77"/>
    <w:rsid w:val="00B63443"/>
    <w:rsid w:val="00B7069E"/>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65295"/>
    <w:rsid w:val="00C66946"/>
    <w:rsid w:val="00C9111A"/>
    <w:rsid w:val="00C9148F"/>
    <w:rsid w:val="00CA7336"/>
    <w:rsid w:val="00CC7443"/>
    <w:rsid w:val="00CF06D6"/>
    <w:rsid w:val="00CF77F2"/>
    <w:rsid w:val="00D01EB5"/>
    <w:rsid w:val="00D20DC8"/>
    <w:rsid w:val="00D21F0D"/>
    <w:rsid w:val="00D249CE"/>
    <w:rsid w:val="00D31C69"/>
    <w:rsid w:val="00D33D22"/>
    <w:rsid w:val="00D34A65"/>
    <w:rsid w:val="00D411F2"/>
    <w:rsid w:val="00D519BD"/>
    <w:rsid w:val="00D52014"/>
    <w:rsid w:val="00D602FB"/>
    <w:rsid w:val="00D60B11"/>
    <w:rsid w:val="00D70A03"/>
    <w:rsid w:val="00D81F13"/>
    <w:rsid w:val="00D8435D"/>
    <w:rsid w:val="00D87717"/>
    <w:rsid w:val="00D95734"/>
    <w:rsid w:val="00DA4744"/>
    <w:rsid w:val="00DB10A5"/>
    <w:rsid w:val="00DB41F3"/>
    <w:rsid w:val="00DD084B"/>
    <w:rsid w:val="00DE76CC"/>
    <w:rsid w:val="00E01590"/>
    <w:rsid w:val="00E0524F"/>
    <w:rsid w:val="00E13885"/>
    <w:rsid w:val="00E267F3"/>
    <w:rsid w:val="00E4425F"/>
    <w:rsid w:val="00E83E68"/>
    <w:rsid w:val="00E96DA4"/>
    <w:rsid w:val="00EA6FE2"/>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152AD1"/>
    <w:rsid w:val="01192C1F"/>
    <w:rsid w:val="01210D35"/>
    <w:rsid w:val="01275D20"/>
    <w:rsid w:val="012810B4"/>
    <w:rsid w:val="017734C4"/>
    <w:rsid w:val="017F1C23"/>
    <w:rsid w:val="01864D83"/>
    <w:rsid w:val="01987768"/>
    <w:rsid w:val="019A5532"/>
    <w:rsid w:val="019D55FE"/>
    <w:rsid w:val="01A675FD"/>
    <w:rsid w:val="01C54B55"/>
    <w:rsid w:val="01CD297A"/>
    <w:rsid w:val="01F376F8"/>
    <w:rsid w:val="01FA65AD"/>
    <w:rsid w:val="020A48DB"/>
    <w:rsid w:val="02614107"/>
    <w:rsid w:val="029E7AD0"/>
    <w:rsid w:val="02A0282E"/>
    <w:rsid w:val="02A16E70"/>
    <w:rsid w:val="02A91342"/>
    <w:rsid w:val="02F545EC"/>
    <w:rsid w:val="02FA30D3"/>
    <w:rsid w:val="02FA516E"/>
    <w:rsid w:val="02FD2BB6"/>
    <w:rsid w:val="03090322"/>
    <w:rsid w:val="032759B1"/>
    <w:rsid w:val="036F159C"/>
    <w:rsid w:val="03716D43"/>
    <w:rsid w:val="03A07AD7"/>
    <w:rsid w:val="03A762C0"/>
    <w:rsid w:val="03AD58A1"/>
    <w:rsid w:val="03D56E6D"/>
    <w:rsid w:val="03EC73DD"/>
    <w:rsid w:val="041B0188"/>
    <w:rsid w:val="043A35D9"/>
    <w:rsid w:val="04870C76"/>
    <w:rsid w:val="048D2CD9"/>
    <w:rsid w:val="04926F71"/>
    <w:rsid w:val="049D565A"/>
    <w:rsid w:val="04AC72EC"/>
    <w:rsid w:val="04B162F9"/>
    <w:rsid w:val="04D65C3D"/>
    <w:rsid w:val="04D70E27"/>
    <w:rsid w:val="05080FE1"/>
    <w:rsid w:val="05190704"/>
    <w:rsid w:val="051E64A2"/>
    <w:rsid w:val="0526310D"/>
    <w:rsid w:val="054D18FE"/>
    <w:rsid w:val="057B7AFF"/>
    <w:rsid w:val="0580226C"/>
    <w:rsid w:val="059B2E14"/>
    <w:rsid w:val="05AA531D"/>
    <w:rsid w:val="05CD3179"/>
    <w:rsid w:val="05D067D9"/>
    <w:rsid w:val="05FE190F"/>
    <w:rsid w:val="06306B73"/>
    <w:rsid w:val="06475B39"/>
    <w:rsid w:val="06642765"/>
    <w:rsid w:val="066606B5"/>
    <w:rsid w:val="06750C66"/>
    <w:rsid w:val="067B0BBC"/>
    <w:rsid w:val="06B50CF4"/>
    <w:rsid w:val="06B810CE"/>
    <w:rsid w:val="06D73361"/>
    <w:rsid w:val="06DB7470"/>
    <w:rsid w:val="06EF58D3"/>
    <w:rsid w:val="07026F93"/>
    <w:rsid w:val="07061753"/>
    <w:rsid w:val="07091040"/>
    <w:rsid w:val="07116147"/>
    <w:rsid w:val="072530B3"/>
    <w:rsid w:val="073D32F5"/>
    <w:rsid w:val="075E76FE"/>
    <w:rsid w:val="079B0BC0"/>
    <w:rsid w:val="07B34DB3"/>
    <w:rsid w:val="080D5CE0"/>
    <w:rsid w:val="082500FC"/>
    <w:rsid w:val="082C763B"/>
    <w:rsid w:val="083B791F"/>
    <w:rsid w:val="083C2D95"/>
    <w:rsid w:val="08457CA8"/>
    <w:rsid w:val="0855720F"/>
    <w:rsid w:val="085B4F44"/>
    <w:rsid w:val="088D5F5C"/>
    <w:rsid w:val="08A26242"/>
    <w:rsid w:val="08AC25CB"/>
    <w:rsid w:val="08AD447B"/>
    <w:rsid w:val="08B80F70"/>
    <w:rsid w:val="08BF2D84"/>
    <w:rsid w:val="08E62447"/>
    <w:rsid w:val="091B0F16"/>
    <w:rsid w:val="092C67E3"/>
    <w:rsid w:val="0941245A"/>
    <w:rsid w:val="094C565A"/>
    <w:rsid w:val="096D5AA7"/>
    <w:rsid w:val="0997077C"/>
    <w:rsid w:val="09BC7504"/>
    <w:rsid w:val="09C86F91"/>
    <w:rsid w:val="09FD11BF"/>
    <w:rsid w:val="0A13499B"/>
    <w:rsid w:val="0A260FC3"/>
    <w:rsid w:val="0A2B6A3F"/>
    <w:rsid w:val="0A380557"/>
    <w:rsid w:val="0A643AC5"/>
    <w:rsid w:val="0A837547"/>
    <w:rsid w:val="0AB823C4"/>
    <w:rsid w:val="0ACA4546"/>
    <w:rsid w:val="0ACD57A2"/>
    <w:rsid w:val="0B127D3B"/>
    <w:rsid w:val="0B14682F"/>
    <w:rsid w:val="0B317856"/>
    <w:rsid w:val="0B825441"/>
    <w:rsid w:val="0B8C1EA0"/>
    <w:rsid w:val="0BA525D8"/>
    <w:rsid w:val="0BD50CE3"/>
    <w:rsid w:val="0BD7795F"/>
    <w:rsid w:val="0BF55B92"/>
    <w:rsid w:val="0C212EC3"/>
    <w:rsid w:val="0C2828FB"/>
    <w:rsid w:val="0C2F6006"/>
    <w:rsid w:val="0C426CB3"/>
    <w:rsid w:val="0C5056AF"/>
    <w:rsid w:val="0C557CAF"/>
    <w:rsid w:val="0C5B37C6"/>
    <w:rsid w:val="0C602928"/>
    <w:rsid w:val="0C8352C9"/>
    <w:rsid w:val="0C88726E"/>
    <w:rsid w:val="0CA96841"/>
    <w:rsid w:val="0CAA372C"/>
    <w:rsid w:val="0CC83348"/>
    <w:rsid w:val="0CCB7B51"/>
    <w:rsid w:val="0CDF6E38"/>
    <w:rsid w:val="0CE866DD"/>
    <w:rsid w:val="0D080EBF"/>
    <w:rsid w:val="0D407866"/>
    <w:rsid w:val="0D416E49"/>
    <w:rsid w:val="0D576FA9"/>
    <w:rsid w:val="0D583BC2"/>
    <w:rsid w:val="0D5B2BA8"/>
    <w:rsid w:val="0D8F1B47"/>
    <w:rsid w:val="0DA0360B"/>
    <w:rsid w:val="0DA47700"/>
    <w:rsid w:val="0DB55C17"/>
    <w:rsid w:val="0DC134A7"/>
    <w:rsid w:val="0DD00B0A"/>
    <w:rsid w:val="0DDC300B"/>
    <w:rsid w:val="0E1B36AF"/>
    <w:rsid w:val="0E4D03C4"/>
    <w:rsid w:val="0E512BF8"/>
    <w:rsid w:val="0E55616A"/>
    <w:rsid w:val="0E750F09"/>
    <w:rsid w:val="0E8A2A67"/>
    <w:rsid w:val="0E9E29B6"/>
    <w:rsid w:val="0EAF4BC3"/>
    <w:rsid w:val="0ECA7592"/>
    <w:rsid w:val="0ECD6DF7"/>
    <w:rsid w:val="0ED268BC"/>
    <w:rsid w:val="0EE96224"/>
    <w:rsid w:val="0EEE7499"/>
    <w:rsid w:val="0EF37672"/>
    <w:rsid w:val="0EF46240"/>
    <w:rsid w:val="0EF54ED7"/>
    <w:rsid w:val="0F084BEB"/>
    <w:rsid w:val="0F0C7AA6"/>
    <w:rsid w:val="0F1964F3"/>
    <w:rsid w:val="0F294557"/>
    <w:rsid w:val="0F382F71"/>
    <w:rsid w:val="0F465E03"/>
    <w:rsid w:val="0F5002B6"/>
    <w:rsid w:val="0F5C1D51"/>
    <w:rsid w:val="0F620FFF"/>
    <w:rsid w:val="0F630C6D"/>
    <w:rsid w:val="0F681E22"/>
    <w:rsid w:val="0F6C20F8"/>
    <w:rsid w:val="0F9262E5"/>
    <w:rsid w:val="0F9B293D"/>
    <w:rsid w:val="0FC125DF"/>
    <w:rsid w:val="0FC24482"/>
    <w:rsid w:val="0FCD3B72"/>
    <w:rsid w:val="0FEE45C6"/>
    <w:rsid w:val="0FEE60A0"/>
    <w:rsid w:val="1000028B"/>
    <w:rsid w:val="100B5B75"/>
    <w:rsid w:val="10114B4B"/>
    <w:rsid w:val="10125409"/>
    <w:rsid w:val="10152804"/>
    <w:rsid w:val="10390CED"/>
    <w:rsid w:val="105C6685"/>
    <w:rsid w:val="106A030A"/>
    <w:rsid w:val="10797991"/>
    <w:rsid w:val="108D7FEC"/>
    <w:rsid w:val="109202F8"/>
    <w:rsid w:val="109776BD"/>
    <w:rsid w:val="109A1311"/>
    <w:rsid w:val="10B205C7"/>
    <w:rsid w:val="10C34A85"/>
    <w:rsid w:val="10EB0A61"/>
    <w:rsid w:val="10F96CD3"/>
    <w:rsid w:val="110662B7"/>
    <w:rsid w:val="110D477C"/>
    <w:rsid w:val="111125C9"/>
    <w:rsid w:val="11230728"/>
    <w:rsid w:val="114317C8"/>
    <w:rsid w:val="11453E59"/>
    <w:rsid w:val="11477335"/>
    <w:rsid w:val="11504EEC"/>
    <w:rsid w:val="115C1DEA"/>
    <w:rsid w:val="117E3EBF"/>
    <w:rsid w:val="1186410D"/>
    <w:rsid w:val="11921F79"/>
    <w:rsid w:val="11A63895"/>
    <w:rsid w:val="11AA0E33"/>
    <w:rsid w:val="11AF7580"/>
    <w:rsid w:val="11C61255"/>
    <w:rsid w:val="11D465DE"/>
    <w:rsid w:val="11DB026D"/>
    <w:rsid w:val="11F35E10"/>
    <w:rsid w:val="121E003E"/>
    <w:rsid w:val="122561BF"/>
    <w:rsid w:val="123238F4"/>
    <w:rsid w:val="123A60B6"/>
    <w:rsid w:val="124E6914"/>
    <w:rsid w:val="12696E37"/>
    <w:rsid w:val="126F1AD6"/>
    <w:rsid w:val="127F3EFE"/>
    <w:rsid w:val="128276A4"/>
    <w:rsid w:val="12871737"/>
    <w:rsid w:val="12B45137"/>
    <w:rsid w:val="12D84CD4"/>
    <w:rsid w:val="12F51579"/>
    <w:rsid w:val="12FD7CCA"/>
    <w:rsid w:val="13042B7A"/>
    <w:rsid w:val="1307442F"/>
    <w:rsid w:val="13167841"/>
    <w:rsid w:val="131909C4"/>
    <w:rsid w:val="131F2662"/>
    <w:rsid w:val="13300DF2"/>
    <w:rsid w:val="13580A61"/>
    <w:rsid w:val="137139DD"/>
    <w:rsid w:val="13760ACB"/>
    <w:rsid w:val="137632B1"/>
    <w:rsid w:val="1393060F"/>
    <w:rsid w:val="13B47F15"/>
    <w:rsid w:val="13BB49EC"/>
    <w:rsid w:val="13C139AF"/>
    <w:rsid w:val="13E01C4A"/>
    <w:rsid w:val="13FA0D10"/>
    <w:rsid w:val="14011AE1"/>
    <w:rsid w:val="14126985"/>
    <w:rsid w:val="14147807"/>
    <w:rsid w:val="14333776"/>
    <w:rsid w:val="144E16AB"/>
    <w:rsid w:val="144F6715"/>
    <w:rsid w:val="147A16BB"/>
    <w:rsid w:val="14852F55"/>
    <w:rsid w:val="149C206F"/>
    <w:rsid w:val="14AA5797"/>
    <w:rsid w:val="14D05EB3"/>
    <w:rsid w:val="14D11403"/>
    <w:rsid w:val="14DF631D"/>
    <w:rsid w:val="14F52AEE"/>
    <w:rsid w:val="14F95F85"/>
    <w:rsid w:val="15390ADB"/>
    <w:rsid w:val="154D743D"/>
    <w:rsid w:val="15667555"/>
    <w:rsid w:val="158910B3"/>
    <w:rsid w:val="158D492B"/>
    <w:rsid w:val="15A308B2"/>
    <w:rsid w:val="15A97268"/>
    <w:rsid w:val="15CF1DD7"/>
    <w:rsid w:val="15E224A7"/>
    <w:rsid w:val="15F3195A"/>
    <w:rsid w:val="160C07B5"/>
    <w:rsid w:val="16150220"/>
    <w:rsid w:val="16397A1B"/>
    <w:rsid w:val="164342FA"/>
    <w:rsid w:val="164B51D1"/>
    <w:rsid w:val="165351E7"/>
    <w:rsid w:val="165770B0"/>
    <w:rsid w:val="16924917"/>
    <w:rsid w:val="16A22BEB"/>
    <w:rsid w:val="16AD4781"/>
    <w:rsid w:val="16C64858"/>
    <w:rsid w:val="16CB645F"/>
    <w:rsid w:val="16D01B7A"/>
    <w:rsid w:val="16E11B7C"/>
    <w:rsid w:val="171750B3"/>
    <w:rsid w:val="171820A2"/>
    <w:rsid w:val="171877C6"/>
    <w:rsid w:val="17393B4A"/>
    <w:rsid w:val="173B5855"/>
    <w:rsid w:val="173D3EE7"/>
    <w:rsid w:val="174D6D27"/>
    <w:rsid w:val="17571001"/>
    <w:rsid w:val="175A6092"/>
    <w:rsid w:val="17647109"/>
    <w:rsid w:val="176A78D9"/>
    <w:rsid w:val="1770605F"/>
    <w:rsid w:val="17707BBF"/>
    <w:rsid w:val="177572AC"/>
    <w:rsid w:val="17776970"/>
    <w:rsid w:val="178067FC"/>
    <w:rsid w:val="1782133F"/>
    <w:rsid w:val="179E6119"/>
    <w:rsid w:val="17BA1FA3"/>
    <w:rsid w:val="17CB05D4"/>
    <w:rsid w:val="17CF624F"/>
    <w:rsid w:val="17DE3E23"/>
    <w:rsid w:val="17EE4066"/>
    <w:rsid w:val="17F200CF"/>
    <w:rsid w:val="181270D8"/>
    <w:rsid w:val="181D7221"/>
    <w:rsid w:val="183A7AB3"/>
    <w:rsid w:val="18402742"/>
    <w:rsid w:val="185A5BA0"/>
    <w:rsid w:val="185C4B83"/>
    <w:rsid w:val="1893137F"/>
    <w:rsid w:val="18A0664D"/>
    <w:rsid w:val="18C80336"/>
    <w:rsid w:val="190855FC"/>
    <w:rsid w:val="190C0B53"/>
    <w:rsid w:val="19597C05"/>
    <w:rsid w:val="195C76F5"/>
    <w:rsid w:val="196C4402"/>
    <w:rsid w:val="197C0C3E"/>
    <w:rsid w:val="19962C12"/>
    <w:rsid w:val="19A97045"/>
    <w:rsid w:val="19AE3FA6"/>
    <w:rsid w:val="19AF2897"/>
    <w:rsid w:val="19B615C8"/>
    <w:rsid w:val="19D7723A"/>
    <w:rsid w:val="1A0B69AC"/>
    <w:rsid w:val="1A2B50FF"/>
    <w:rsid w:val="1A302FE2"/>
    <w:rsid w:val="1A4A57A0"/>
    <w:rsid w:val="1A6628CD"/>
    <w:rsid w:val="1A7271C9"/>
    <w:rsid w:val="1A8D618B"/>
    <w:rsid w:val="1AAC3D8A"/>
    <w:rsid w:val="1AC3684A"/>
    <w:rsid w:val="1ACA77FB"/>
    <w:rsid w:val="1ACC5BF8"/>
    <w:rsid w:val="1AD774CB"/>
    <w:rsid w:val="1AE92FD5"/>
    <w:rsid w:val="1B0721E4"/>
    <w:rsid w:val="1B1E67F8"/>
    <w:rsid w:val="1B200CF6"/>
    <w:rsid w:val="1B2A7529"/>
    <w:rsid w:val="1B390BDC"/>
    <w:rsid w:val="1B4E55E8"/>
    <w:rsid w:val="1B8076CB"/>
    <w:rsid w:val="1B8E7170"/>
    <w:rsid w:val="1BB05AD7"/>
    <w:rsid w:val="1BBD111D"/>
    <w:rsid w:val="1BCB72BF"/>
    <w:rsid w:val="1BE0443F"/>
    <w:rsid w:val="1BF34341"/>
    <w:rsid w:val="1C060858"/>
    <w:rsid w:val="1C3E1334"/>
    <w:rsid w:val="1C471722"/>
    <w:rsid w:val="1C4E5A1B"/>
    <w:rsid w:val="1C5945C0"/>
    <w:rsid w:val="1C5C588F"/>
    <w:rsid w:val="1C8C6E8E"/>
    <w:rsid w:val="1C983F97"/>
    <w:rsid w:val="1CB1569A"/>
    <w:rsid w:val="1CB313F6"/>
    <w:rsid w:val="1CB82E95"/>
    <w:rsid w:val="1CE5358C"/>
    <w:rsid w:val="1CE64B20"/>
    <w:rsid w:val="1CEF0D6A"/>
    <w:rsid w:val="1CFB6B14"/>
    <w:rsid w:val="1D230C56"/>
    <w:rsid w:val="1D3C45B0"/>
    <w:rsid w:val="1D4028B0"/>
    <w:rsid w:val="1D613CFF"/>
    <w:rsid w:val="1D9265B7"/>
    <w:rsid w:val="1DA92E02"/>
    <w:rsid w:val="1DB573D4"/>
    <w:rsid w:val="1DBA0D74"/>
    <w:rsid w:val="1DCD2970"/>
    <w:rsid w:val="1DD904DB"/>
    <w:rsid w:val="1E00462C"/>
    <w:rsid w:val="1E1C5E73"/>
    <w:rsid w:val="1E3D5BFF"/>
    <w:rsid w:val="1E3F5B0A"/>
    <w:rsid w:val="1E402DD2"/>
    <w:rsid w:val="1E462655"/>
    <w:rsid w:val="1E480248"/>
    <w:rsid w:val="1E4A4D61"/>
    <w:rsid w:val="1E5B585E"/>
    <w:rsid w:val="1E6B79DF"/>
    <w:rsid w:val="1E703E54"/>
    <w:rsid w:val="1EA0459D"/>
    <w:rsid w:val="1EB21D4C"/>
    <w:rsid w:val="1ECB3353"/>
    <w:rsid w:val="1ECC5D06"/>
    <w:rsid w:val="1ED42809"/>
    <w:rsid w:val="1EEF0477"/>
    <w:rsid w:val="1EF26162"/>
    <w:rsid w:val="1F444447"/>
    <w:rsid w:val="1F6457D9"/>
    <w:rsid w:val="1F64740B"/>
    <w:rsid w:val="1F6A2CF4"/>
    <w:rsid w:val="1F751511"/>
    <w:rsid w:val="1F957D85"/>
    <w:rsid w:val="1F9A4795"/>
    <w:rsid w:val="1F9F2549"/>
    <w:rsid w:val="1FB060A5"/>
    <w:rsid w:val="1FC03A3F"/>
    <w:rsid w:val="1FCC5382"/>
    <w:rsid w:val="1FD55A05"/>
    <w:rsid w:val="1FD86B10"/>
    <w:rsid w:val="1FFD6FC8"/>
    <w:rsid w:val="201221D2"/>
    <w:rsid w:val="202279CC"/>
    <w:rsid w:val="2026530A"/>
    <w:rsid w:val="202F72DE"/>
    <w:rsid w:val="20441B19"/>
    <w:rsid w:val="20612B49"/>
    <w:rsid w:val="20663493"/>
    <w:rsid w:val="2069018D"/>
    <w:rsid w:val="2078256A"/>
    <w:rsid w:val="20A0219D"/>
    <w:rsid w:val="20AB38D2"/>
    <w:rsid w:val="20B60991"/>
    <w:rsid w:val="20B87A68"/>
    <w:rsid w:val="20BF45FE"/>
    <w:rsid w:val="20C70459"/>
    <w:rsid w:val="20D96511"/>
    <w:rsid w:val="20E029BA"/>
    <w:rsid w:val="2102069D"/>
    <w:rsid w:val="2106288F"/>
    <w:rsid w:val="21082292"/>
    <w:rsid w:val="213F1DF3"/>
    <w:rsid w:val="215533A8"/>
    <w:rsid w:val="215A339E"/>
    <w:rsid w:val="2191481C"/>
    <w:rsid w:val="21C9221A"/>
    <w:rsid w:val="21CC3B5B"/>
    <w:rsid w:val="21EB6E77"/>
    <w:rsid w:val="22160B82"/>
    <w:rsid w:val="221C2118"/>
    <w:rsid w:val="2232322B"/>
    <w:rsid w:val="223547D7"/>
    <w:rsid w:val="22460F43"/>
    <w:rsid w:val="22821F7B"/>
    <w:rsid w:val="228952D6"/>
    <w:rsid w:val="22921C54"/>
    <w:rsid w:val="2297314D"/>
    <w:rsid w:val="229F23A9"/>
    <w:rsid w:val="22A279E3"/>
    <w:rsid w:val="22B365D8"/>
    <w:rsid w:val="22BA2B41"/>
    <w:rsid w:val="22D26F9A"/>
    <w:rsid w:val="22D467F1"/>
    <w:rsid w:val="22FB1D2D"/>
    <w:rsid w:val="231B17A8"/>
    <w:rsid w:val="232E3DC4"/>
    <w:rsid w:val="233C7E85"/>
    <w:rsid w:val="233E497F"/>
    <w:rsid w:val="23506057"/>
    <w:rsid w:val="23591848"/>
    <w:rsid w:val="236A0483"/>
    <w:rsid w:val="23783011"/>
    <w:rsid w:val="238B30B1"/>
    <w:rsid w:val="23AF69F1"/>
    <w:rsid w:val="23B12896"/>
    <w:rsid w:val="23BC14BC"/>
    <w:rsid w:val="23CB0902"/>
    <w:rsid w:val="23E11A3F"/>
    <w:rsid w:val="23E319C1"/>
    <w:rsid w:val="23F316BB"/>
    <w:rsid w:val="23F65B1C"/>
    <w:rsid w:val="23FC3FAF"/>
    <w:rsid w:val="241026A6"/>
    <w:rsid w:val="24356AD2"/>
    <w:rsid w:val="24376D95"/>
    <w:rsid w:val="24394821"/>
    <w:rsid w:val="245E2574"/>
    <w:rsid w:val="24641A94"/>
    <w:rsid w:val="246C2EE2"/>
    <w:rsid w:val="24763848"/>
    <w:rsid w:val="247C12B5"/>
    <w:rsid w:val="24827E18"/>
    <w:rsid w:val="248855B9"/>
    <w:rsid w:val="24963225"/>
    <w:rsid w:val="24C31569"/>
    <w:rsid w:val="24C9231F"/>
    <w:rsid w:val="24D52D8A"/>
    <w:rsid w:val="24FF072E"/>
    <w:rsid w:val="250246EB"/>
    <w:rsid w:val="25377C12"/>
    <w:rsid w:val="254F0634"/>
    <w:rsid w:val="25672422"/>
    <w:rsid w:val="25752CBA"/>
    <w:rsid w:val="257C1EB5"/>
    <w:rsid w:val="25902E9C"/>
    <w:rsid w:val="25B0273C"/>
    <w:rsid w:val="25B255F8"/>
    <w:rsid w:val="25D45C3E"/>
    <w:rsid w:val="25DD61F7"/>
    <w:rsid w:val="25E81861"/>
    <w:rsid w:val="26034EF6"/>
    <w:rsid w:val="260E6047"/>
    <w:rsid w:val="261208DC"/>
    <w:rsid w:val="261C6242"/>
    <w:rsid w:val="261F289C"/>
    <w:rsid w:val="262A63D2"/>
    <w:rsid w:val="263B1CAD"/>
    <w:rsid w:val="263D5C2C"/>
    <w:rsid w:val="26771783"/>
    <w:rsid w:val="2682292E"/>
    <w:rsid w:val="26AF716B"/>
    <w:rsid w:val="26B57F3A"/>
    <w:rsid w:val="26EE73D4"/>
    <w:rsid w:val="27005B64"/>
    <w:rsid w:val="27126E5B"/>
    <w:rsid w:val="27206206"/>
    <w:rsid w:val="27211AC2"/>
    <w:rsid w:val="27241DFC"/>
    <w:rsid w:val="273B1600"/>
    <w:rsid w:val="27437FDF"/>
    <w:rsid w:val="275B4E31"/>
    <w:rsid w:val="276500BD"/>
    <w:rsid w:val="276E7580"/>
    <w:rsid w:val="277C04B1"/>
    <w:rsid w:val="278836B6"/>
    <w:rsid w:val="279E0C81"/>
    <w:rsid w:val="279E1806"/>
    <w:rsid w:val="279F27E3"/>
    <w:rsid w:val="27C40F6B"/>
    <w:rsid w:val="27EF0676"/>
    <w:rsid w:val="27F22FC5"/>
    <w:rsid w:val="28073099"/>
    <w:rsid w:val="281E11E4"/>
    <w:rsid w:val="283F3EA1"/>
    <w:rsid w:val="285D2B42"/>
    <w:rsid w:val="28773CA1"/>
    <w:rsid w:val="287C06C6"/>
    <w:rsid w:val="28907C53"/>
    <w:rsid w:val="28B92147"/>
    <w:rsid w:val="28BF7E64"/>
    <w:rsid w:val="28DF3751"/>
    <w:rsid w:val="28E318D4"/>
    <w:rsid w:val="290877C9"/>
    <w:rsid w:val="293624BD"/>
    <w:rsid w:val="294D49C5"/>
    <w:rsid w:val="294E705B"/>
    <w:rsid w:val="296231D6"/>
    <w:rsid w:val="29816D1B"/>
    <w:rsid w:val="299D306B"/>
    <w:rsid w:val="29AB65D8"/>
    <w:rsid w:val="29AE2583"/>
    <w:rsid w:val="29B616C2"/>
    <w:rsid w:val="29BA0A21"/>
    <w:rsid w:val="29BB144C"/>
    <w:rsid w:val="29BB2399"/>
    <w:rsid w:val="29D527CC"/>
    <w:rsid w:val="2A1941A1"/>
    <w:rsid w:val="2A19597B"/>
    <w:rsid w:val="2A23324E"/>
    <w:rsid w:val="2A296FDA"/>
    <w:rsid w:val="2A367B77"/>
    <w:rsid w:val="2A430706"/>
    <w:rsid w:val="2A6C2D68"/>
    <w:rsid w:val="2A6F0AFC"/>
    <w:rsid w:val="2A7439F6"/>
    <w:rsid w:val="2A926B13"/>
    <w:rsid w:val="2ACE0C31"/>
    <w:rsid w:val="2AE13EFE"/>
    <w:rsid w:val="2AFD4EC5"/>
    <w:rsid w:val="2AFE23BA"/>
    <w:rsid w:val="2AFE265A"/>
    <w:rsid w:val="2AFF1738"/>
    <w:rsid w:val="2B046437"/>
    <w:rsid w:val="2B195446"/>
    <w:rsid w:val="2B1B420B"/>
    <w:rsid w:val="2B2E7FF8"/>
    <w:rsid w:val="2B367DA6"/>
    <w:rsid w:val="2B376F2C"/>
    <w:rsid w:val="2B3B716B"/>
    <w:rsid w:val="2B417276"/>
    <w:rsid w:val="2B5A5895"/>
    <w:rsid w:val="2B903633"/>
    <w:rsid w:val="2B954A46"/>
    <w:rsid w:val="2BA32F62"/>
    <w:rsid w:val="2BA429D5"/>
    <w:rsid w:val="2BC929C8"/>
    <w:rsid w:val="2BD71F5D"/>
    <w:rsid w:val="2C4C5F9B"/>
    <w:rsid w:val="2C4E1120"/>
    <w:rsid w:val="2C64314A"/>
    <w:rsid w:val="2C645997"/>
    <w:rsid w:val="2C6D5A4A"/>
    <w:rsid w:val="2C765025"/>
    <w:rsid w:val="2C852F06"/>
    <w:rsid w:val="2C981CCD"/>
    <w:rsid w:val="2C9F53AF"/>
    <w:rsid w:val="2CBA641B"/>
    <w:rsid w:val="2CC337EE"/>
    <w:rsid w:val="2CC804C6"/>
    <w:rsid w:val="2CE000BE"/>
    <w:rsid w:val="2CE73C42"/>
    <w:rsid w:val="2D040C32"/>
    <w:rsid w:val="2D0757A6"/>
    <w:rsid w:val="2D080B9F"/>
    <w:rsid w:val="2D462CA0"/>
    <w:rsid w:val="2D464AB9"/>
    <w:rsid w:val="2D46629B"/>
    <w:rsid w:val="2D535F2B"/>
    <w:rsid w:val="2D597AFB"/>
    <w:rsid w:val="2D9511F4"/>
    <w:rsid w:val="2D982E0B"/>
    <w:rsid w:val="2DA53800"/>
    <w:rsid w:val="2DB53B3B"/>
    <w:rsid w:val="2DCB5CD4"/>
    <w:rsid w:val="2DCC44FF"/>
    <w:rsid w:val="2DF609CE"/>
    <w:rsid w:val="2E0423DE"/>
    <w:rsid w:val="2E072654"/>
    <w:rsid w:val="2E2465DC"/>
    <w:rsid w:val="2E3D32FC"/>
    <w:rsid w:val="2E556795"/>
    <w:rsid w:val="2E5E1319"/>
    <w:rsid w:val="2E6469D8"/>
    <w:rsid w:val="2E6F38EF"/>
    <w:rsid w:val="2E7F1560"/>
    <w:rsid w:val="2E815BAC"/>
    <w:rsid w:val="2EAA42BD"/>
    <w:rsid w:val="2EAD7690"/>
    <w:rsid w:val="2EC24EAE"/>
    <w:rsid w:val="2EDE49DD"/>
    <w:rsid w:val="2F0E7EA6"/>
    <w:rsid w:val="2F1A7C75"/>
    <w:rsid w:val="2F391C13"/>
    <w:rsid w:val="2F47109C"/>
    <w:rsid w:val="2F4B2213"/>
    <w:rsid w:val="2F757F47"/>
    <w:rsid w:val="2F8428EA"/>
    <w:rsid w:val="2F862624"/>
    <w:rsid w:val="2F8868AA"/>
    <w:rsid w:val="2F8B4DEA"/>
    <w:rsid w:val="2F9075F6"/>
    <w:rsid w:val="2F93597D"/>
    <w:rsid w:val="2F965A58"/>
    <w:rsid w:val="2F9A594D"/>
    <w:rsid w:val="2FD75554"/>
    <w:rsid w:val="2FF3519E"/>
    <w:rsid w:val="30277FC3"/>
    <w:rsid w:val="3029612C"/>
    <w:rsid w:val="30303517"/>
    <w:rsid w:val="307A19B5"/>
    <w:rsid w:val="307B4A76"/>
    <w:rsid w:val="30821C97"/>
    <w:rsid w:val="308E13FA"/>
    <w:rsid w:val="309442ED"/>
    <w:rsid w:val="310B5831"/>
    <w:rsid w:val="311D7D11"/>
    <w:rsid w:val="311E4999"/>
    <w:rsid w:val="312573D2"/>
    <w:rsid w:val="31300A9C"/>
    <w:rsid w:val="313279B0"/>
    <w:rsid w:val="31785EB2"/>
    <w:rsid w:val="317B3936"/>
    <w:rsid w:val="317F3D7D"/>
    <w:rsid w:val="31890BE6"/>
    <w:rsid w:val="31960D20"/>
    <w:rsid w:val="31975317"/>
    <w:rsid w:val="31A435DE"/>
    <w:rsid w:val="31A6555A"/>
    <w:rsid w:val="31AA329C"/>
    <w:rsid w:val="31C775C2"/>
    <w:rsid w:val="31C932FD"/>
    <w:rsid w:val="31CD0C24"/>
    <w:rsid w:val="31F0559B"/>
    <w:rsid w:val="31FF60CF"/>
    <w:rsid w:val="321E3083"/>
    <w:rsid w:val="322963D4"/>
    <w:rsid w:val="32396A7F"/>
    <w:rsid w:val="32472899"/>
    <w:rsid w:val="32481BBE"/>
    <w:rsid w:val="32490EF5"/>
    <w:rsid w:val="324E528F"/>
    <w:rsid w:val="32642296"/>
    <w:rsid w:val="326B085A"/>
    <w:rsid w:val="32931A49"/>
    <w:rsid w:val="32A01606"/>
    <w:rsid w:val="32BA5E0B"/>
    <w:rsid w:val="32C94A9C"/>
    <w:rsid w:val="32D040EC"/>
    <w:rsid w:val="32D845B6"/>
    <w:rsid w:val="32D93D68"/>
    <w:rsid w:val="32E120A3"/>
    <w:rsid w:val="32F76639"/>
    <w:rsid w:val="33092D4F"/>
    <w:rsid w:val="332409A1"/>
    <w:rsid w:val="33243824"/>
    <w:rsid w:val="332D454F"/>
    <w:rsid w:val="33425A38"/>
    <w:rsid w:val="33426DD3"/>
    <w:rsid w:val="334E1463"/>
    <w:rsid w:val="335C4122"/>
    <w:rsid w:val="33806A8D"/>
    <w:rsid w:val="339165C1"/>
    <w:rsid w:val="33A00D0B"/>
    <w:rsid w:val="33C23637"/>
    <w:rsid w:val="33C32137"/>
    <w:rsid w:val="33C85644"/>
    <w:rsid w:val="33E52369"/>
    <w:rsid w:val="348C4EDB"/>
    <w:rsid w:val="348E3F5F"/>
    <w:rsid w:val="34A07D70"/>
    <w:rsid w:val="34AA5361"/>
    <w:rsid w:val="34AC732B"/>
    <w:rsid w:val="34AE125F"/>
    <w:rsid w:val="34D32B0A"/>
    <w:rsid w:val="34D84426"/>
    <w:rsid w:val="34D85063"/>
    <w:rsid w:val="352548D7"/>
    <w:rsid w:val="352A70A8"/>
    <w:rsid w:val="353F3CFB"/>
    <w:rsid w:val="354565E6"/>
    <w:rsid w:val="359B5E22"/>
    <w:rsid w:val="359C1AAB"/>
    <w:rsid w:val="35A63D95"/>
    <w:rsid w:val="35A96D5B"/>
    <w:rsid w:val="35AB3B2B"/>
    <w:rsid w:val="35B11597"/>
    <w:rsid w:val="35B27244"/>
    <w:rsid w:val="35B71478"/>
    <w:rsid w:val="35CA6610"/>
    <w:rsid w:val="35D61618"/>
    <w:rsid w:val="360B3E62"/>
    <w:rsid w:val="360F035B"/>
    <w:rsid w:val="36133143"/>
    <w:rsid w:val="36171D7F"/>
    <w:rsid w:val="364970DE"/>
    <w:rsid w:val="364E1FAC"/>
    <w:rsid w:val="36503AF9"/>
    <w:rsid w:val="366605DC"/>
    <w:rsid w:val="366C02C0"/>
    <w:rsid w:val="367F29FE"/>
    <w:rsid w:val="3686269D"/>
    <w:rsid w:val="36C24DA9"/>
    <w:rsid w:val="36C26B8E"/>
    <w:rsid w:val="36E41E01"/>
    <w:rsid w:val="36F079A3"/>
    <w:rsid w:val="36F56D67"/>
    <w:rsid w:val="36FA7861"/>
    <w:rsid w:val="36FE7CA8"/>
    <w:rsid w:val="3716362D"/>
    <w:rsid w:val="371A2193"/>
    <w:rsid w:val="373C55B4"/>
    <w:rsid w:val="3744619F"/>
    <w:rsid w:val="37447E17"/>
    <w:rsid w:val="374774A1"/>
    <w:rsid w:val="3748158D"/>
    <w:rsid w:val="374E03A8"/>
    <w:rsid w:val="375F48B5"/>
    <w:rsid w:val="376E261D"/>
    <w:rsid w:val="37734130"/>
    <w:rsid w:val="37797AAB"/>
    <w:rsid w:val="379511D8"/>
    <w:rsid w:val="37965565"/>
    <w:rsid w:val="37A41363"/>
    <w:rsid w:val="37E34BD0"/>
    <w:rsid w:val="37E85C45"/>
    <w:rsid w:val="37FE1C4C"/>
    <w:rsid w:val="382413DA"/>
    <w:rsid w:val="38610CE0"/>
    <w:rsid w:val="38683E4F"/>
    <w:rsid w:val="38710E3F"/>
    <w:rsid w:val="387D61EF"/>
    <w:rsid w:val="38936111"/>
    <w:rsid w:val="389649C5"/>
    <w:rsid w:val="38C320C8"/>
    <w:rsid w:val="38CF24A5"/>
    <w:rsid w:val="391246F8"/>
    <w:rsid w:val="3971655D"/>
    <w:rsid w:val="39BA1ADC"/>
    <w:rsid w:val="39D33CC0"/>
    <w:rsid w:val="39F40A57"/>
    <w:rsid w:val="3A73393C"/>
    <w:rsid w:val="3A735F50"/>
    <w:rsid w:val="3A7925C3"/>
    <w:rsid w:val="3A8D08BE"/>
    <w:rsid w:val="3AE356EC"/>
    <w:rsid w:val="3AE83416"/>
    <w:rsid w:val="3AE84F21"/>
    <w:rsid w:val="3AEB7F5F"/>
    <w:rsid w:val="3AF46712"/>
    <w:rsid w:val="3B016E54"/>
    <w:rsid w:val="3B102372"/>
    <w:rsid w:val="3B1E1277"/>
    <w:rsid w:val="3B241639"/>
    <w:rsid w:val="3B2958E9"/>
    <w:rsid w:val="3B310BA7"/>
    <w:rsid w:val="3B340B10"/>
    <w:rsid w:val="3B4342F2"/>
    <w:rsid w:val="3B4E4C98"/>
    <w:rsid w:val="3B533AEE"/>
    <w:rsid w:val="3B551C29"/>
    <w:rsid w:val="3B705907"/>
    <w:rsid w:val="3BAC54A0"/>
    <w:rsid w:val="3BB450D2"/>
    <w:rsid w:val="3BB51625"/>
    <w:rsid w:val="3BB83A55"/>
    <w:rsid w:val="3BC540CC"/>
    <w:rsid w:val="3BC75E7D"/>
    <w:rsid w:val="3BE13D5E"/>
    <w:rsid w:val="3BFE0C2D"/>
    <w:rsid w:val="3C016259"/>
    <w:rsid w:val="3C045F6C"/>
    <w:rsid w:val="3C05702B"/>
    <w:rsid w:val="3C0B116B"/>
    <w:rsid w:val="3C654D26"/>
    <w:rsid w:val="3C6A768B"/>
    <w:rsid w:val="3C70334F"/>
    <w:rsid w:val="3C797D13"/>
    <w:rsid w:val="3C806348"/>
    <w:rsid w:val="3CA20203"/>
    <w:rsid w:val="3CBE2695"/>
    <w:rsid w:val="3CD2615F"/>
    <w:rsid w:val="3CF17FD1"/>
    <w:rsid w:val="3D11205B"/>
    <w:rsid w:val="3D365B94"/>
    <w:rsid w:val="3D3D55B3"/>
    <w:rsid w:val="3D50398D"/>
    <w:rsid w:val="3D5619DA"/>
    <w:rsid w:val="3D5B6EE5"/>
    <w:rsid w:val="3D604ED5"/>
    <w:rsid w:val="3D6B40B4"/>
    <w:rsid w:val="3D974B19"/>
    <w:rsid w:val="3DB54ECA"/>
    <w:rsid w:val="3DE25DB3"/>
    <w:rsid w:val="3DE42B4A"/>
    <w:rsid w:val="3DE6670E"/>
    <w:rsid w:val="3E017C5A"/>
    <w:rsid w:val="3E0343C2"/>
    <w:rsid w:val="3E1B54E8"/>
    <w:rsid w:val="3E612931"/>
    <w:rsid w:val="3E7A463F"/>
    <w:rsid w:val="3E925B12"/>
    <w:rsid w:val="3EBC54F9"/>
    <w:rsid w:val="3EE17834"/>
    <w:rsid w:val="3EFB0FE0"/>
    <w:rsid w:val="3F0128C7"/>
    <w:rsid w:val="3F12480E"/>
    <w:rsid w:val="3F1C50AD"/>
    <w:rsid w:val="3F20694C"/>
    <w:rsid w:val="3F226537"/>
    <w:rsid w:val="3F454093"/>
    <w:rsid w:val="3F5010C5"/>
    <w:rsid w:val="3F50722A"/>
    <w:rsid w:val="3F5C0680"/>
    <w:rsid w:val="3F645D9C"/>
    <w:rsid w:val="3F6C0DC4"/>
    <w:rsid w:val="3F8E1AF4"/>
    <w:rsid w:val="3F9320E7"/>
    <w:rsid w:val="3FA35235"/>
    <w:rsid w:val="3FA54560"/>
    <w:rsid w:val="3FB06112"/>
    <w:rsid w:val="3FB10B8E"/>
    <w:rsid w:val="3FB53538"/>
    <w:rsid w:val="3FCB2B69"/>
    <w:rsid w:val="3FD216B1"/>
    <w:rsid w:val="3FE0432D"/>
    <w:rsid w:val="3FE71D31"/>
    <w:rsid w:val="3FFD4490"/>
    <w:rsid w:val="404B4FA0"/>
    <w:rsid w:val="405A34BE"/>
    <w:rsid w:val="40650AB8"/>
    <w:rsid w:val="406D2075"/>
    <w:rsid w:val="4088154A"/>
    <w:rsid w:val="409A4DCD"/>
    <w:rsid w:val="40A73A11"/>
    <w:rsid w:val="40D50F73"/>
    <w:rsid w:val="40E765BD"/>
    <w:rsid w:val="410D6E30"/>
    <w:rsid w:val="41412351"/>
    <w:rsid w:val="414E6719"/>
    <w:rsid w:val="416D4D8C"/>
    <w:rsid w:val="417A46D4"/>
    <w:rsid w:val="418C651A"/>
    <w:rsid w:val="41904DF6"/>
    <w:rsid w:val="419345E1"/>
    <w:rsid w:val="41940CDA"/>
    <w:rsid w:val="41AA2509"/>
    <w:rsid w:val="41AD7973"/>
    <w:rsid w:val="41B16EBC"/>
    <w:rsid w:val="41B83928"/>
    <w:rsid w:val="41C31810"/>
    <w:rsid w:val="41CF0BCF"/>
    <w:rsid w:val="41D427C4"/>
    <w:rsid w:val="41E04248"/>
    <w:rsid w:val="42037F65"/>
    <w:rsid w:val="42042CCA"/>
    <w:rsid w:val="425461A8"/>
    <w:rsid w:val="42812A86"/>
    <w:rsid w:val="42896394"/>
    <w:rsid w:val="42A51E24"/>
    <w:rsid w:val="42B56350"/>
    <w:rsid w:val="42DC702D"/>
    <w:rsid w:val="42E57D1F"/>
    <w:rsid w:val="43104C13"/>
    <w:rsid w:val="432C5504"/>
    <w:rsid w:val="43365770"/>
    <w:rsid w:val="43474A1E"/>
    <w:rsid w:val="43482809"/>
    <w:rsid w:val="43664B49"/>
    <w:rsid w:val="436B2AF4"/>
    <w:rsid w:val="43727FC7"/>
    <w:rsid w:val="43794BD1"/>
    <w:rsid w:val="439006C3"/>
    <w:rsid w:val="43934B60"/>
    <w:rsid w:val="4399229E"/>
    <w:rsid w:val="43B12268"/>
    <w:rsid w:val="43BE47AC"/>
    <w:rsid w:val="43C4343C"/>
    <w:rsid w:val="44562A39"/>
    <w:rsid w:val="448636F5"/>
    <w:rsid w:val="44962CB1"/>
    <w:rsid w:val="44A37584"/>
    <w:rsid w:val="44C409AF"/>
    <w:rsid w:val="44C63506"/>
    <w:rsid w:val="44CB6471"/>
    <w:rsid w:val="44D70159"/>
    <w:rsid w:val="4504471C"/>
    <w:rsid w:val="45214622"/>
    <w:rsid w:val="45263750"/>
    <w:rsid w:val="453376C6"/>
    <w:rsid w:val="454B432E"/>
    <w:rsid w:val="4554098B"/>
    <w:rsid w:val="4567448A"/>
    <w:rsid w:val="456F1408"/>
    <w:rsid w:val="45791C6C"/>
    <w:rsid w:val="45974ABD"/>
    <w:rsid w:val="45D05F89"/>
    <w:rsid w:val="45E8102D"/>
    <w:rsid w:val="460008CE"/>
    <w:rsid w:val="460C6307"/>
    <w:rsid w:val="46107943"/>
    <w:rsid w:val="46212412"/>
    <w:rsid w:val="462430DE"/>
    <w:rsid w:val="46574E67"/>
    <w:rsid w:val="46A301C2"/>
    <w:rsid w:val="46A54CB5"/>
    <w:rsid w:val="46A83331"/>
    <w:rsid w:val="46B215A3"/>
    <w:rsid w:val="46B37D1B"/>
    <w:rsid w:val="46C36755"/>
    <w:rsid w:val="46D027AA"/>
    <w:rsid w:val="46EF211A"/>
    <w:rsid w:val="47092F16"/>
    <w:rsid w:val="47396823"/>
    <w:rsid w:val="47491F8D"/>
    <w:rsid w:val="475353E4"/>
    <w:rsid w:val="476B4E24"/>
    <w:rsid w:val="476D5EBB"/>
    <w:rsid w:val="47711558"/>
    <w:rsid w:val="47723768"/>
    <w:rsid w:val="477C2B8D"/>
    <w:rsid w:val="478E57A6"/>
    <w:rsid w:val="47AA4817"/>
    <w:rsid w:val="47AF23B1"/>
    <w:rsid w:val="47CA11CF"/>
    <w:rsid w:val="47D9353C"/>
    <w:rsid w:val="47DD28ED"/>
    <w:rsid w:val="47E54F55"/>
    <w:rsid w:val="47FA3E97"/>
    <w:rsid w:val="47FE50D5"/>
    <w:rsid w:val="480F301E"/>
    <w:rsid w:val="483337FA"/>
    <w:rsid w:val="483F4DA2"/>
    <w:rsid w:val="484A67E7"/>
    <w:rsid w:val="48672BCE"/>
    <w:rsid w:val="48714DCC"/>
    <w:rsid w:val="48961FF5"/>
    <w:rsid w:val="48A25DD0"/>
    <w:rsid w:val="48A71E8C"/>
    <w:rsid w:val="48DD2962"/>
    <w:rsid w:val="48EF5006"/>
    <w:rsid w:val="490966A2"/>
    <w:rsid w:val="491E052A"/>
    <w:rsid w:val="492E5557"/>
    <w:rsid w:val="49402FB7"/>
    <w:rsid w:val="494852CB"/>
    <w:rsid w:val="49490BB1"/>
    <w:rsid w:val="494B36B3"/>
    <w:rsid w:val="49577F04"/>
    <w:rsid w:val="49692915"/>
    <w:rsid w:val="499769D5"/>
    <w:rsid w:val="49A87C69"/>
    <w:rsid w:val="49D10E4F"/>
    <w:rsid w:val="4A063E96"/>
    <w:rsid w:val="4A3509C3"/>
    <w:rsid w:val="4A3847B0"/>
    <w:rsid w:val="4A3F772C"/>
    <w:rsid w:val="4A492B02"/>
    <w:rsid w:val="4A584C12"/>
    <w:rsid w:val="4A6603DD"/>
    <w:rsid w:val="4A6E7668"/>
    <w:rsid w:val="4AB60164"/>
    <w:rsid w:val="4ABC719B"/>
    <w:rsid w:val="4AE211F8"/>
    <w:rsid w:val="4AE54F21"/>
    <w:rsid w:val="4AEA617D"/>
    <w:rsid w:val="4B040E73"/>
    <w:rsid w:val="4B054806"/>
    <w:rsid w:val="4B0A12D3"/>
    <w:rsid w:val="4B323DAD"/>
    <w:rsid w:val="4B6C0448"/>
    <w:rsid w:val="4B7F49FA"/>
    <w:rsid w:val="4B911AF6"/>
    <w:rsid w:val="4B992729"/>
    <w:rsid w:val="4BB66672"/>
    <w:rsid w:val="4BEA4569"/>
    <w:rsid w:val="4BEA5D2F"/>
    <w:rsid w:val="4BF14E5C"/>
    <w:rsid w:val="4BF6455A"/>
    <w:rsid w:val="4C2C72E7"/>
    <w:rsid w:val="4C3A2EB2"/>
    <w:rsid w:val="4C481290"/>
    <w:rsid w:val="4C4C5224"/>
    <w:rsid w:val="4C545E87"/>
    <w:rsid w:val="4C6A36A5"/>
    <w:rsid w:val="4C6C1422"/>
    <w:rsid w:val="4C6D519A"/>
    <w:rsid w:val="4C995F8F"/>
    <w:rsid w:val="4CA30BBC"/>
    <w:rsid w:val="4CB2203E"/>
    <w:rsid w:val="4CCA7EF7"/>
    <w:rsid w:val="4CE373E8"/>
    <w:rsid w:val="4D221A5E"/>
    <w:rsid w:val="4D2D0C53"/>
    <w:rsid w:val="4D2F1ADF"/>
    <w:rsid w:val="4D350C01"/>
    <w:rsid w:val="4D397E04"/>
    <w:rsid w:val="4D4233C0"/>
    <w:rsid w:val="4D49793A"/>
    <w:rsid w:val="4D5B3007"/>
    <w:rsid w:val="4D620643"/>
    <w:rsid w:val="4D6604E2"/>
    <w:rsid w:val="4D83282D"/>
    <w:rsid w:val="4D8409ED"/>
    <w:rsid w:val="4D850510"/>
    <w:rsid w:val="4D8A5BAB"/>
    <w:rsid w:val="4DB91463"/>
    <w:rsid w:val="4DD26CD8"/>
    <w:rsid w:val="4DD61E16"/>
    <w:rsid w:val="4DD95D49"/>
    <w:rsid w:val="4DE16570"/>
    <w:rsid w:val="4E1B3496"/>
    <w:rsid w:val="4E261AA5"/>
    <w:rsid w:val="4E36503C"/>
    <w:rsid w:val="4E4E540A"/>
    <w:rsid w:val="4E612E23"/>
    <w:rsid w:val="4E663FE6"/>
    <w:rsid w:val="4E7D306C"/>
    <w:rsid w:val="4E8112C4"/>
    <w:rsid w:val="4E863957"/>
    <w:rsid w:val="4EBC4081"/>
    <w:rsid w:val="4ED02D42"/>
    <w:rsid w:val="4EE36998"/>
    <w:rsid w:val="4EE533E9"/>
    <w:rsid w:val="4EE82F54"/>
    <w:rsid w:val="4EF84F73"/>
    <w:rsid w:val="4F021F75"/>
    <w:rsid w:val="4F1E19A0"/>
    <w:rsid w:val="4F377CE8"/>
    <w:rsid w:val="4F42117D"/>
    <w:rsid w:val="4F430BE7"/>
    <w:rsid w:val="4F48599F"/>
    <w:rsid w:val="4F4F2BC1"/>
    <w:rsid w:val="4F604C84"/>
    <w:rsid w:val="4F7A0880"/>
    <w:rsid w:val="4F8923EE"/>
    <w:rsid w:val="4F8D2DBE"/>
    <w:rsid w:val="4F8D426F"/>
    <w:rsid w:val="4F9133CB"/>
    <w:rsid w:val="4F9653F5"/>
    <w:rsid w:val="4F96706C"/>
    <w:rsid w:val="4FA060F5"/>
    <w:rsid w:val="4FC915F8"/>
    <w:rsid w:val="4FF56F52"/>
    <w:rsid w:val="50421741"/>
    <w:rsid w:val="504E2012"/>
    <w:rsid w:val="504E4277"/>
    <w:rsid w:val="506F3038"/>
    <w:rsid w:val="508D5E0B"/>
    <w:rsid w:val="50952DF2"/>
    <w:rsid w:val="50CB0986"/>
    <w:rsid w:val="50E10BC9"/>
    <w:rsid w:val="50EA74A0"/>
    <w:rsid w:val="50F07683"/>
    <w:rsid w:val="512B3E20"/>
    <w:rsid w:val="51316332"/>
    <w:rsid w:val="516C70A1"/>
    <w:rsid w:val="51901536"/>
    <w:rsid w:val="519A27D3"/>
    <w:rsid w:val="522B6A4F"/>
    <w:rsid w:val="52372CD0"/>
    <w:rsid w:val="523875ED"/>
    <w:rsid w:val="52483CA4"/>
    <w:rsid w:val="52620DFC"/>
    <w:rsid w:val="5264494A"/>
    <w:rsid w:val="526826F8"/>
    <w:rsid w:val="528C45CC"/>
    <w:rsid w:val="52A36452"/>
    <w:rsid w:val="52DB6075"/>
    <w:rsid w:val="5302247A"/>
    <w:rsid w:val="53315390"/>
    <w:rsid w:val="533A2275"/>
    <w:rsid w:val="533A5121"/>
    <w:rsid w:val="53425BB0"/>
    <w:rsid w:val="534B0C47"/>
    <w:rsid w:val="535C67F0"/>
    <w:rsid w:val="5360776D"/>
    <w:rsid w:val="537261AA"/>
    <w:rsid w:val="53AE0572"/>
    <w:rsid w:val="53B042EA"/>
    <w:rsid w:val="53B770CC"/>
    <w:rsid w:val="53C75190"/>
    <w:rsid w:val="53CD420F"/>
    <w:rsid w:val="53E411F3"/>
    <w:rsid w:val="53EC109A"/>
    <w:rsid w:val="53F37FD9"/>
    <w:rsid w:val="541C372E"/>
    <w:rsid w:val="541F2481"/>
    <w:rsid w:val="543C0EEF"/>
    <w:rsid w:val="54464D71"/>
    <w:rsid w:val="544D59FD"/>
    <w:rsid w:val="546A6B00"/>
    <w:rsid w:val="54B10B69"/>
    <w:rsid w:val="54D357A1"/>
    <w:rsid w:val="54FE79E1"/>
    <w:rsid w:val="550479F9"/>
    <w:rsid w:val="55216B22"/>
    <w:rsid w:val="554054D5"/>
    <w:rsid w:val="554B6139"/>
    <w:rsid w:val="5565242B"/>
    <w:rsid w:val="558B0EF2"/>
    <w:rsid w:val="559F4616"/>
    <w:rsid w:val="55BF269E"/>
    <w:rsid w:val="55E54A06"/>
    <w:rsid w:val="56044FCD"/>
    <w:rsid w:val="56195DC5"/>
    <w:rsid w:val="56205935"/>
    <w:rsid w:val="56244B1C"/>
    <w:rsid w:val="562464AD"/>
    <w:rsid w:val="56247225"/>
    <w:rsid w:val="56413036"/>
    <w:rsid w:val="564A2880"/>
    <w:rsid w:val="5671771B"/>
    <w:rsid w:val="567575B0"/>
    <w:rsid w:val="569F5204"/>
    <w:rsid w:val="56A40F80"/>
    <w:rsid w:val="56D37028"/>
    <w:rsid w:val="56E30A23"/>
    <w:rsid w:val="56F805D3"/>
    <w:rsid w:val="56F9482C"/>
    <w:rsid w:val="571E53BC"/>
    <w:rsid w:val="572648C3"/>
    <w:rsid w:val="572F2122"/>
    <w:rsid w:val="5732282D"/>
    <w:rsid w:val="574A005A"/>
    <w:rsid w:val="57513E3C"/>
    <w:rsid w:val="575E71D1"/>
    <w:rsid w:val="57656AAF"/>
    <w:rsid w:val="576D6162"/>
    <w:rsid w:val="57780285"/>
    <w:rsid w:val="57895841"/>
    <w:rsid w:val="5797440D"/>
    <w:rsid w:val="57A932A3"/>
    <w:rsid w:val="57B04B64"/>
    <w:rsid w:val="57C57CA0"/>
    <w:rsid w:val="57CB7122"/>
    <w:rsid w:val="57CC0B50"/>
    <w:rsid w:val="57D954D7"/>
    <w:rsid w:val="57E05008"/>
    <w:rsid w:val="57F57E2B"/>
    <w:rsid w:val="580206F4"/>
    <w:rsid w:val="580F49BF"/>
    <w:rsid w:val="581320C1"/>
    <w:rsid w:val="58135589"/>
    <w:rsid w:val="581F69C6"/>
    <w:rsid w:val="583012E2"/>
    <w:rsid w:val="58354DBE"/>
    <w:rsid w:val="588136AA"/>
    <w:rsid w:val="5895256E"/>
    <w:rsid w:val="58BB51AE"/>
    <w:rsid w:val="58BE3005"/>
    <w:rsid w:val="58C6010C"/>
    <w:rsid w:val="58C67724"/>
    <w:rsid w:val="58D13573"/>
    <w:rsid w:val="58EB5779"/>
    <w:rsid w:val="58F74373"/>
    <w:rsid w:val="591F6150"/>
    <w:rsid w:val="592B2BC8"/>
    <w:rsid w:val="5932653E"/>
    <w:rsid w:val="5932697F"/>
    <w:rsid w:val="5945570A"/>
    <w:rsid w:val="594A6647"/>
    <w:rsid w:val="597746E4"/>
    <w:rsid w:val="59843CBF"/>
    <w:rsid w:val="598A1022"/>
    <w:rsid w:val="59B12B6A"/>
    <w:rsid w:val="59B44E5D"/>
    <w:rsid w:val="59B93578"/>
    <w:rsid w:val="59C60319"/>
    <w:rsid w:val="59CE5C35"/>
    <w:rsid w:val="59E12656"/>
    <w:rsid w:val="5A0A7C1A"/>
    <w:rsid w:val="5A4A27BF"/>
    <w:rsid w:val="5A4A7AA9"/>
    <w:rsid w:val="5A5D66B3"/>
    <w:rsid w:val="5A6000EC"/>
    <w:rsid w:val="5A636A25"/>
    <w:rsid w:val="5A795462"/>
    <w:rsid w:val="5B292611"/>
    <w:rsid w:val="5B314B9C"/>
    <w:rsid w:val="5B3F55F4"/>
    <w:rsid w:val="5B4F5494"/>
    <w:rsid w:val="5B5267B9"/>
    <w:rsid w:val="5B5F034D"/>
    <w:rsid w:val="5B64318C"/>
    <w:rsid w:val="5B7A2A80"/>
    <w:rsid w:val="5B9E5C51"/>
    <w:rsid w:val="5BAC53BE"/>
    <w:rsid w:val="5BC05588"/>
    <w:rsid w:val="5BC326E1"/>
    <w:rsid w:val="5BD42E24"/>
    <w:rsid w:val="5BE21F66"/>
    <w:rsid w:val="5BFB37A6"/>
    <w:rsid w:val="5C240C7B"/>
    <w:rsid w:val="5C2D6C4A"/>
    <w:rsid w:val="5C8D51F6"/>
    <w:rsid w:val="5CA02688"/>
    <w:rsid w:val="5CA223D5"/>
    <w:rsid w:val="5CA52AF5"/>
    <w:rsid w:val="5CB963A2"/>
    <w:rsid w:val="5CC41C0D"/>
    <w:rsid w:val="5CCE1A7B"/>
    <w:rsid w:val="5CE42D12"/>
    <w:rsid w:val="5CE84AF5"/>
    <w:rsid w:val="5D0E3E30"/>
    <w:rsid w:val="5D105E9C"/>
    <w:rsid w:val="5D1C02FB"/>
    <w:rsid w:val="5D2006AE"/>
    <w:rsid w:val="5D5D7AEC"/>
    <w:rsid w:val="5D773C86"/>
    <w:rsid w:val="5D774CE1"/>
    <w:rsid w:val="5DB07B64"/>
    <w:rsid w:val="5DC34C1A"/>
    <w:rsid w:val="5DDE2965"/>
    <w:rsid w:val="5DE0757A"/>
    <w:rsid w:val="5DE55D4F"/>
    <w:rsid w:val="5DF24F34"/>
    <w:rsid w:val="5E0B635A"/>
    <w:rsid w:val="5E1F1A63"/>
    <w:rsid w:val="5E280F21"/>
    <w:rsid w:val="5E294CEB"/>
    <w:rsid w:val="5E470875"/>
    <w:rsid w:val="5E5B0205"/>
    <w:rsid w:val="5E6243F1"/>
    <w:rsid w:val="5E677CEB"/>
    <w:rsid w:val="5E856349"/>
    <w:rsid w:val="5EA11D24"/>
    <w:rsid w:val="5EA3156E"/>
    <w:rsid w:val="5EAE6FBD"/>
    <w:rsid w:val="5ED02091"/>
    <w:rsid w:val="5ED02A30"/>
    <w:rsid w:val="5EF54261"/>
    <w:rsid w:val="5EF63C38"/>
    <w:rsid w:val="5EF66F80"/>
    <w:rsid w:val="5EFD3DCB"/>
    <w:rsid w:val="5F323D85"/>
    <w:rsid w:val="5F4E6B53"/>
    <w:rsid w:val="5F5919A6"/>
    <w:rsid w:val="5F616A05"/>
    <w:rsid w:val="5F683CCB"/>
    <w:rsid w:val="5F82440E"/>
    <w:rsid w:val="5F8354AB"/>
    <w:rsid w:val="5F895057"/>
    <w:rsid w:val="5F8B79B9"/>
    <w:rsid w:val="5F940A3E"/>
    <w:rsid w:val="5FB52C88"/>
    <w:rsid w:val="5FE408D5"/>
    <w:rsid w:val="60011A29"/>
    <w:rsid w:val="60210B27"/>
    <w:rsid w:val="603C0211"/>
    <w:rsid w:val="603D45D4"/>
    <w:rsid w:val="6051650D"/>
    <w:rsid w:val="605C661D"/>
    <w:rsid w:val="60864E22"/>
    <w:rsid w:val="608B1DE7"/>
    <w:rsid w:val="60992FAF"/>
    <w:rsid w:val="60EA6962"/>
    <w:rsid w:val="610B3038"/>
    <w:rsid w:val="6152474E"/>
    <w:rsid w:val="6157463B"/>
    <w:rsid w:val="617E4947"/>
    <w:rsid w:val="61880654"/>
    <w:rsid w:val="618C3680"/>
    <w:rsid w:val="619157A0"/>
    <w:rsid w:val="61A122F2"/>
    <w:rsid w:val="61AD7FAC"/>
    <w:rsid w:val="61B62254"/>
    <w:rsid w:val="61B9082C"/>
    <w:rsid w:val="61E241E7"/>
    <w:rsid w:val="620039AE"/>
    <w:rsid w:val="62012E19"/>
    <w:rsid w:val="620C4DF8"/>
    <w:rsid w:val="621A05CE"/>
    <w:rsid w:val="62206ADF"/>
    <w:rsid w:val="62272D06"/>
    <w:rsid w:val="623F473F"/>
    <w:rsid w:val="62552691"/>
    <w:rsid w:val="62740BD9"/>
    <w:rsid w:val="627B3D15"/>
    <w:rsid w:val="62D43425"/>
    <w:rsid w:val="62FE72D8"/>
    <w:rsid w:val="632259C4"/>
    <w:rsid w:val="63263D0D"/>
    <w:rsid w:val="634D2D5C"/>
    <w:rsid w:val="6353777A"/>
    <w:rsid w:val="63632B45"/>
    <w:rsid w:val="6373260F"/>
    <w:rsid w:val="63856413"/>
    <w:rsid w:val="63974B7F"/>
    <w:rsid w:val="63A158A5"/>
    <w:rsid w:val="63AD54D7"/>
    <w:rsid w:val="63B333FD"/>
    <w:rsid w:val="63D201A3"/>
    <w:rsid w:val="63DF6D3D"/>
    <w:rsid w:val="63F114E6"/>
    <w:rsid w:val="64003D27"/>
    <w:rsid w:val="641801A6"/>
    <w:rsid w:val="641E704E"/>
    <w:rsid w:val="642E2430"/>
    <w:rsid w:val="644763D7"/>
    <w:rsid w:val="64505A3F"/>
    <w:rsid w:val="64520FDD"/>
    <w:rsid w:val="64632CB3"/>
    <w:rsid w:val="646A2293"/>
    <w:rsid w:val="646E04C5"/>
    <w:rsid w:val="649548FB"/>
    <w:rsid w:val="64992B79"/>
    <w:rsid w:val="64AD388C"/>
    <w:rsid w:val="64B60830"/>
    <w:rsid w:val="64D009AB"/>
    <w:rsid w:val="64D81CF5"/>
    <w:rsid w:val="64F34501"/>
    <w:rsid w:val="65162626"/>
    <w:rsid w:val="65344B42"/>
    <w:rsid w:val="653E7E44"/>
    <w:rsid w:val="65420BAE"/>
    <w:rsid w:val="65520C3E"/>
    <w:rsid w:val="65863C10"/>
    <w:rsid w:val="65A45561"/>
    <w:rsid w:val="65B75E88"/>
    <w:rsid w:val="65ED6CD8"/>
    <w:rsid w:val="65F43090"/>
    <w:rsid w:val="66076AB9"/>
    <w:rsid w:val="66250B4B"/>
    <w:rsid w:val="66324275"/>
    <w:rsid w:val="66582833"/>
    <w:rsid w:val="667557A4"/>
    <w:rsid w:val="667967BE"/>
    <w:rsid w:val="669F5C50"/>
    <w:rsid w:val="669F647B"/>
    <w:rsid w:val="66A650D9"/>
    <w:rsid w:val="66C66E69"/>
    <w:rsid w:val="66E56B36"/>
    <w:rsid w:val="66E9246C"/>
    <w:rsid w:val="66EA4BFD"/>
    <w:rsid w:val="66EB0314"/>
    <w:rsid w:val="67256946"/>
    <w:rsid w:val="67265A89"/>
    <w:rsid w:val="673D3AD3"/>
    <w:rsid w:val="6740499A"/>
    <w:rsid w:val="6760748C"/>
    <w:rsid w:val="676E3F85"/>
    <w:rsid w:val="67861AE2"/>
    <w:rsid w:val="67AA791C"/>
    <w:rsid w:val="67D068B1"/>
    <w:rsid w:val="67ED7425"/>
    <w:rsid w:val="67F259E1"/>
    <w:rsid w:val="68054D99"/>
    <w:rsid w:val="681253D0"/>
    <w:rsid w:val="68142C42"/>
    <w:rsid w:val="68464F3B"/>
    <w:rsid w:val="684A64D9"/>
    <w:rsid w:val="685A43CD"/>
    <w:rsid w:val="685A6D95"/>
    <w:rsid w:val="6889397F"/>
    <w:rsid w:val="68970D98"/>
    <w:rsid w:val="689B44E8"/>
    <w:rsid w:val="68A32F09"/>
    <w:rsid w:val="68AB7945"/>
    <w:rsid w:val="68B94F59"/>
    <w:rsid w:val="68C0194D"/>
    <w:rsid w:val="68C65D6E"/>
    <w:rsid w:val="68D37224"/>
    <w:rsid w:val="68DA5ADD"/>
    <w:rsid w:val="68DC1A4F"/>
    <w:rsid w:val="68F2680E"/>
    <w:rsid w:val="69107A14"/>
    <w:rsid w:val="6924250F"/>
    <w:rsid w:val="69271690"/>
    <w:rsid w:val="694C0E55"/>
    <w:rsid w:val="6959691A"/>
    <w:rsid w:val="696033A5"/>
    <w:rsid w:val="6962178B"/>
    <w:rsid w:val="69651775"/>
    <w:rsid w:val="696533DD"/>
    <w:rsid w:val="696973C3"/>
    <w:rsid w:val="696C7D29"/>
    <w:rsid w:val="696F027E"/>
    <w:rsid w:val="698168BB"/>
    <w:rsid w:val="698E4AF7"/>
    <w:rsid w:val="69A16F46"/>
    <w:rsid w:val="69C55233"/>
    <w:rsid w:val="69C97FC2"/>
    <w:rsid w:val="69EB0D20"/>
    <w:rsid w:val="6A147CF7"/>
    <w:rsid w:val="6A624D6D"/>
    <w:rsid w:val="6A8C667E"/>
    <w:rsid w:val="6A932B4B"/>
    <w:rsid w:val="6AE866A8"/>
    <w:rsid w:val="6AF619D0"/>
    <w:rsid w:val="6B0146A4"/>
    <w:rsid w:val="6B051D29"/>
    <w:rsid w:val="6B087F5F"/>
    <w:rsid w:val="6B40458F"/>
    <w:rsid w:val="6B676306"/>
    <w:rsid w:val="6B6D718E"/>
    <w:rsid w:val="6B711B7A"/>
    <w:rsid w:val="6BAF4906"/>
    <w:rsid w:val="6BC8556D"/>
    <w:rsid w:val="6BD12BF8"/>
    <w:rsid w:val="6BD43669"/>
    <w:rsid w:val="6BE8725E"/>
    <w:rsid w:val="6BF11573"/>
    <w:rsid w:val="6BF51DB5"/>
    <w:rsid w:val="6C0967AD"/>
    <w:rsid w:val="6C152647"/>
    <w:rsid w:val="6C156D2D"/>
    <w:rsid w:val="6C187585"/>
    <w:rsid w:val="6C255D33"/>
    <w:rsid w:val="6C2F6077"/>
    <w:rsid w:val="6C3249AA"/>
    <w:rsid w:val="6C3345BF"/>
    <w:rsid w:val="6C3F6247"/>
    <w:rsid w:val="6C6608D6"/>
    <w:rsid w:val="6C6F2406"/>
    <w:rsid w:val="6C7D5484"/>
    <w:rsid w:val="6C7F08A6"/>
    <w:rsid w:val="6C871024"/>
    <w:rsid w:val="6C9852E5"/>
    <w:rsid w:val="6C992705"/>
    <w:rsid w:val="6CA125CA"/>
    <w:rsid w:val="6CA36342"/>
    <w:rsid w:val="6CA614A4"/>
    <w:rsid w:val="6CB74DFE"/>
    <w:rsid w:val="6CCD54BA"/>
    <w:rsid w:val="6CD72490"/>
    <w:rsid w:val="6CD858AC"/>
    <w:rsid w:val="6CFA7D7F"/>
    <w:rsid w:val="6D024CE4"/>
    <w:rsid w:val="6D3E6505"/>
    <w:rsid w:val="6D66521C"/>
    <w:rsid w:val="6D6F33E7"/>
    <w:rsid w:val="6D8D7A35"/>
    <w:rsid w:val="6DBD1347"/>
    <w:rsid w:val="6DCF760B"/>
    <w:rsid w:val="6DEF55B7"/>
    <w:rsid w:val="6E2214E9"/>
    <w:rsid w:val="6E2A7591"/>
    <w:rsid w:val="6E302C6B"/>
    <w:rsid w:val="6E4E0530"/>
    <w:rsid w:val="6E4F523E"/>
    <w:rsid w:val="6E5729A2"/>
    <w:rsid w:val="6E583A1F"/>
    <w:rsid w:val="6EAA495D"/>
    <w:rsid w:val="6EAB742B"/>
    <w:rsid w:val="6EAE1C55"/>
    <w:rsid w:val="6EB0558D"/>
    <w:rsid w:val="6EC575D0"/>
    <w:rsid w:val="6EC6113E"/>
    <w:rsid w:val="6EC97476"/>
    <w:rsid w:val="6EFF1080"/>
    <w:rsid w:val="6F146900"/>
    <w:rsid w:val="6F170E2C"/>
    <w:rsid w:val="6F196CD5"/>
    <w:rsid w:val="6F1C670B"/>
    <w:rsid w:val="6F213326"/>
    <w:rsid w:val="6F280D81"/>
    <w:rsid w:val="6F2F7A80"/>
    <w:rsid w:val="6F3A22A7"/>
    <w:rsid w:val="6F414E9A"/>
    <w:rsid w:val="6F45287E"/>
    <w:rsid w:val="6F68200A"/>
    <w:rsid w:val="6F854425"/>
    <w:rsid w:val="6FAC1A6D"/>
    <w:rsid w:val="6FC37DD3"/>
    <w:rsid w:val="6FC860C0"/>
    <w:rsid w:val="6FFA1CBF"/>
    <w:rsid w:val="7010359B"/>
    <w:rsid w:val="70181CC1"/>
    <w:rsid w:val="703B41EF"/>
    <w:rsid w:val="70531535"/>
    <w:rsid w:val="705E79D3"/>
    <w:rsid w:val="70B54896"/>
    <w:rsid w:val="70BF0D6E"/>
    <w:rsid w:val="70D171F6"/>
    <w:rsid w:val="70D41CAC"/>
    <w:rsid w:val="70DB5441"/>
    <w:rsid w:val="70E01DD1"/>
    <w:rsid w:val="71146B51"/>
    <w:rsid w:val="71147230"/>
    <w:rsid w:val="71161C74"/>
    <w:rsid w:val="71460ED0"/>
    <w:rsid w:val="71597165"/>
    <w:rsid w:val="717256AD"/>
    <w:rsid w:val="718544F1"/>
    <w:rsid w:val="718F1327"/>
    <w:rsid w:val="71976406"/>
    <w:rsid w:val="71C77863"/>
    <w:rsid w:val="71DE1750"/>
    <w:rsid w:val="71DE2066"/>
    <w:rsid w:val="71E95523"/>
    <w:rsid w:val="720A152D"/>
    <w:rsid w:val="721F1D01"/>
    <w:rsid w:val="7222649A"/>
    <w:rsid w:val="7255445D"/>
    <w:rsid w:val="72615139"/>
    <w:rsid w:val="72654CCD"/>
    <w:rsid w:val="72D11304"/>
    <w:rsid w:val="730C4186"/>
    <w:rsid w:val="7341102A"/>
    <w:rsid w:val="735465E8"/>
    <w:rsid w:val="73697BBA"/>
    <w:rsid w:val="736B0572"/>
    <w:rsid w:val="73740A39"/>
    <w:rsid w:val="73787866"/>
    <w:rsid w:val="737974C3"/>
    <w:rsid w:val="73A17E6A"/>
    <w:rsid w:val="73E16D57"/>
    <w:rsid w:val="73EE0AE6"/>
    <w:rsid w:val="74186D6D"/>
    <w:rsid w:val="7432716E"/>
    <w:rsid w:val="7453624B"/>
    <w:rsid w:val="745D6D46"/>
    <w:rsid w:val="746049BA"/>
    <w:rsid w:val="746E36DA"/>
    <w:rsid w:val="74874E5A"/>
    <w:rsid w:val="74A0760B"/>
    <w:rsid w:val="74A227F4"/>
    <w:rsid w:val="74A2568B"/>
    <w:rsid w:val="74BA5E3A"/>
    <w:rsid w:val="74C47F76"/>
    <w:rsid w:val="74CD2743"/>
    <w:rsid w:val="74FD32BB"/>
    <w:rsid w:val="74FF4332"/>
    <w:rsid w:val="750B717B"/>
    <w:rsid w:val="7516024A"/>
    <w:rsid w:val="753D4FBB"/>
    <w:rsid w:val="754E3DD7"/>
    <w:rsid w:val="755D4515"/>
    <w:rsid w:val="7567705C"/>
    <w:rsid w:val="75722DB2"/>
    <w:rsid w:val="7573132B"/>
    <w:rsid w:val="757934F0"/>
    <w:rsid w:val="757E794D"/>
    <w:rsid w:val="75927B14"/>
    <w:rsid w:val="75C80FD3"/>
    <w:rsid w:val="75D47A55"/>
    <w:rsid w:val="75DC3A8B"/>
    <w:rsid w:val="75E90354"/>
    <w:rsid w:val="75F91363"/>
    <w:rsid w:val="75FE0A8D"/>
    <w:rsid w:val="76021882"/>
    <w:rsid w:val="76160679"/>
    <w:rsid w:val="761715C6"/>
    <w:rsid w:val="765D378B"/>
    <w:rsid w:val="766574D1"/>
    <w:rsid w:val="767C3DB4"/>
    <w:rsid w:val="76830F93"/>
    <w:rsid w:val="768F2CE9"/>
    <w:rsid w:val="7691545E"/>
    <w:rsid w:val="76A258BD"/>
    <w:rsid w:val="76DE1045"/>
    <w:rsid w:val="76FF5C71"/>
    <w:rsid w:val="771463D1"/>
    <w:rsid w:val="772A2A4F"/>
    <w:rsid w:val="7731279D"/>
    <w:rsid w:val="77351703"/>
    <w:rsid w:val="774A39DA"/>
    <w:rsid w:val="775F37AE"/>
    <w:rsid w:val="77606298"/>
    <w:rsid w:val="776C147A"/>
    <w:rsid w:val="77777CEB"/>
    <w:rsid w:val="777A05E8"/>
    <w:rsid w:val="779B02BA"/>
    <w:rsid w:val="77A454C1"/>
    <w:rsid w:val="77CA4292"/>
    <w:rsid w:val="77D64484"/>
    <w:rsid w:val="77E46676"/>
    <w:rsid w:val="77E922B4"/>
    <w:rsid w:val="78081990"/>
    <w:rsid w:val="781A58E7"/>
    <w:rsid w:val="7833145C"/>
    <w:rsid w:val="786258A4"/>
    <w:rsid w:val="786766AE"/>
    <w:rsid w:val="787A60AB"/>
    <w:rsid w:val="78AB55CD"/>
    <w:rsid w:val="78CE1FD7"/>
    <w:rsid w:val="78D0463B"/>
    <w:rsid w:val="78E50A68"/>
    <w:rsid w:val="7906595E"/>
    <w:rsid w:val="7917686A"/>
    <w:rsid w:val="79256331"/>
    <w:rsid w:val="794B7201"/>
    <w:rsid w:val="795B0ABE"/>
    <w:rsid w:val="798B1783"/>
    <w:rsid w:val="79B2108A"/>
    <w:rsid w:val="79B76BE6"/>
    <w:rsid w:val="79C8762F"/>
    <w:rsid w:val="7A417E6A"/>
    <w:rsid w:val="7A734FA0"/>
    <w:rsid w:val="7A8F43AA"/>
    <w:rsid w:val="7A92024C"/>
    <w:rsid w:val="7A98347A"/>
    <w:rsid w:val="7AA222D1"/>
    <w:rsid w:val="7AEA7832"/>
    <w:rsid w:val="7AF1471D"/>
    <w:rsid w:val="7B0B5BD1"/>
    <w:rsid w:val="7B1623D5"/>
    <w:rsid w:val="7B2A1F0C"/>
    <w:rsid w:val="7B38514D"/>
    <w:rsid w:val="7B66357A"/>
    <w:rsid w:val="7B6B2B2B"/>
    <w:rsid w:val="7B7B66DC"/>
    <w:rsid w:val="7B930658"/>
    <w:rsid w:val="7BA53398"/>
    <w:rsid w:val="7BB86CF5"/>
    <w:rsid w:val="7BC71689"/>
    <w:rsid w:val="7BE20360"/>
    <w:rsid w:val="7BFC4978"/>
    <w:rsid w:val="7BFD5343"/>
    <w:rsid w:val="7C1A1A2B"/>
    <w:rsid w:val="7C2F5620"/>
    <w:rsid w:val="7C376AA7"/>
    <w:rsid w:val="7C3B2379"/>
    <w:rsid w:val="7C435CA9"/>
    <w:rsid w:val="7C5D640B"/>
    <w:rsid w:val="7C78688F"/>
    <w:rsid w:val="7C867510"/>
    <w:rsid w:val="7CA33F3E"/>
    <w:rsid w:val="7CB11455"/>
    <w:rsid w:val="7CEA16B8"/>
    <w:rsid w:val="7CF01DBB"/>
    <w:rsid w:val="7CF510C4"/>
    <w:rsid w:val="7D0A3391"/>
    <w:rsid w:val="7D21376C"/>
    <w:rsid w:val="7D264A48"/>
    <w:rsid w:val="7D2E7EAA"/>
    <w:rsid w:val="7D622331"/>
    <w:rsid w:val="7D8B198E"/>
    <w:rsid w:val="7D934831"/>
    <w:rsid w:val="7D934A19"/>
    <w:rsid w:val="7DAB7624"/>
    <w:rsid w:val="7DD75B87"/>
    <w:rsid w:val="7DE40BE4"/>
    <w:rsid w:val="7DFC7E2B"/>
    <w:rsid w:val="7E0E55E6"/>
    <w:rsid w:val="7E122B46"/>
    <w:rsid w:val="7E221091"/>
    <w:rsid w:val="7E262275"/>
    <w:rsid w:val="7E2676D0"/>
    <w:rsid w:val="7E4F73AA"/>
    <w:rsid w:val="7E5A709E"/>
    <w:rsid w:val="7E5F4093"/>
    <w:rsid w:val="7E654A6D"/>
    <w:rsid w:val="7E74200D"/>
    <w:rsid w:val="7E7B6F9A"/>
    <w:rsid w:val="7E8941D6"/>
    <w:rsid w:val="7EA22277"/>
    <w:rsid w:val="7EC23C28"/>
    <w:rsid w:val="7EC63541"/>
    <w:rsid w:val="7ECD3F00"/>
    <w:rsid w:val="7ED61926"/>
    <w:rsid w:val="7EDC3936"/>
    <w:rsid w:val="7EED4B13"/>
    <w:rsid w:val="7EF624C5"/>
    <w:rsid w:val="7F030EC3"/>
    <w:rsid w:val="7F080287"/>
    <w:rsid w:val="7F0C0AD7"/>
    <w:rsid w:val="7F6B63D9"/>
    <w:rsid w:val="7F761695"/>
    <w:rsid w:val="7F7E42AC"/>
    <w:rsid w:val="7F8B1A78"/>
    <w:rsid w:val="7F8F2756"/>
    <w:rsid w:val="7FA418D8"/>
    <w:rsid w:val="7FA92784"/>
    <w:rsid w:val="7FAC155A"/>
    <w:rsid w:val="7FB456BF"/>
    <w:rsid w:val="7FDD57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40"/>
    <w:autoRedefine/>
    <w:qFormat/>
    <w:uiPriority w:val="0"/>
    <w:pPr>
      <w:keepNext/>
      <w:keepLines/>
      <w:spacing w:before="120" w:after="120"/>
      <w:jc w:val="center"/>
      <w:outlineLvl w:val="0"/>
    </w:pPr>
    <w:rPr>
      <w:b/>
      <w:kern w:val="44"/>
      <w:sz w:val="44"/>
    </w:rPr>
  </w:style>
  <w:style w:type="paragraph" w:styleId="2">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4">
    <w:name w:val="Default Paragraph Font"/>
    <w:autoRedefine/>
    <w:unhideWhenUsed/>
    <w:qFormat/>
    <w:uiPriority w:val="1"/>
  </w:style>
  <w:style w:type="table" w:default="1" w:styleId="22">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jc w:val="both"/>
    </w:pPr>
    <w:rPr>
      <w:rFonts w:ascii="Times New Roman" w:hAnsi="Times New Roman"/>
      <w:sz w:val="21"/>
      <w:szCs w:val="21"/>
    </w:rPr>
  </w:style>
  <w:style w:type="paragraph" w:styleId="7">
    <w:name w:val="Document Map"/>
    <w:basedOn w:val="1"/>
    <w:link w:val="41"/>
    <w:autoRedefine/>
    <w:qFormat/>
    <w:uiPriority w:val="0"/>
    <w:rPr>
      <w:rFonts w:ascii="宋体" w:eastAsia="宋体"/>
      <w:sz w:val="18"/>
      <w:szCs w:val="18"/>
    </w:rPr>
  </w:style>
  <w:style w:type="paragraph" w:styleId="8">
    <w:name w:val="toa heading"/>
    <w:basedOn w:val="1"/>
    <w:next w:val="1"/>
    <w:autoRedefine/>
    <w:qFormat/>
    <w:uiPriority w:val="0"/>
    <w:rPr>
      <w:rFonts w:ascii="Arial" w:hAnsi="Arial"/>
      <w:sz w:val="24"/>
    </w:rPr>
  </w:style>
  <w:style w:type="paragraph" w:styleId="9">
    <w:name w:val="annotation text"/>
    <w:basedOn w:val="1"/>
    <w:link w:val="42"/>
    <w:autoRedefine/>
    <w:unhideWhenUsed/>
    <w:qFormat/>
    <w:uiPriority w:val="99"/>
    <w:pPr>
      <w:jc w:val="left"/>
    </w:pPr>
  </w:style>
  <w:style w:type="paragraph" w:styleId="10">
    <w:name w:val="Body Text"/>
    <w:basedOn w:val="1"/>
    <w:autoRedefine/>
    <w:unhideWhenUsed/>
    <w:qFormat/>
    <w:uiPriority w:val="99"/>
    <w:pPr>
      <w:spacing w:after="120"/>
      <w:jc w:val="both"/>
    </w:pPr>
    <w:rPr>
      <w:rFonts w:ascii="Calibri" w:hAnsi="Calibri" w:eastAsia="仿宋" w:cs="Times New Roman"/>
      <w:sz w:val="21"/>
    </w:rPr>
  </w:style>
  <w:style w:type="paragraph" w:styleId="11">
    <w:name w:val="Body Text Indent"/>
    <w:basedOn w:val="1"/>
    <w:autoRedefine/>
    <w:qFormat/>
    <w:uiPriority w:val="99"/>
    <w:pPr>
      <w:ind w:left="180"/>
      <w:jc w:val="left"/>
    </w:pPr>
    <w:rPr>
      <w:sz w:val="28"/>
    </w:rPr>
  </w:style>
  <w:style w:type="paragraph" w:styleId="12">
    <w:name w:val="Plain Text"/>
    <w:basedOn w:val="1"/>
    <w:autoRedefine/>
    <w:qFormat/>
    <w:uiPriority w:val="99"/>
    <w:rPr>
      <w:rFonts w:ascii="宋体" w:hAnsi="Courier New" w:cs="Courier New"/>
      <w:szCs w:val="21"/>
    </w:rPr>
  </w:style>
  <w:style w:type="paragraph" w:styleId="13">
    <w:name w:val="Date"/>
    <w:basedOn w:val="1"/>
    <w:next w:val="1"/>
    <w:autoRedefine/>
    <w:qFormat/>
    <w:uiPriority w:val="0"/>
    <w:pPr>
      <w:ind w:left="100" w:leftChars="2500"/>
    </w:pPr>
  </w:style>
  <w:style w:type="paragraph" w:styleId="14">
    <w:name w:val="Balloon Text"/>
    <w:basedOn w:val="1"/>
    <w:link w:val="43"/>
    <w:autoRedefine/>
    <w:qFormat/>
    <w:uiPriority w:val="0"/>
    <w:rPr>
      <w:sz w:val="18"/>
      <w:szCs w:val="18"/>
    </w:rPr>
  </w:style>
  <w:style w:type="paragraph" w:styleId="15">
    <w:name w:val="footer"/>
    <w:basedOn w:val="1"/>
    <w:link w:val="44"/>
    <w:autoRedefine/>
    <w:qFormat/>
    <w:uiPriority w:val="99"/>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Body Text Indent 3"/>
    <w:basedOn w:val="1"/>
    <w:autoRedefine/>
    <w:qFormat/>
    <w:uiPriority w:val="99"/>
    <w:pPr>
      <w:spacing w:line="360" w:lineRule="auto"/>
      <w:ind w:firstLine="420" w:firstLineChars="200"/>
    </w:pPr>
    <w:rPr>
      <w:rFonts w:ascii="Times New Roman" w:hAnsi="Times New Roman"/>
    </w:r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45"/>
    <w:autoRedefine/>
    <w:qFormat/>
    <w:uiPriority w:val="0"/>
    <w:rPr>
      <w:b/>
      <w:bCs/>
    </w:rPr>
  </w:style>
  <w:style w:type="paragraph" w:styleId="21">
    <w:name w:val="Body Text First Indent 2"/>
    <w:basedOn w:val="11"/>
    <w:autoRedefine/>
    <w:qFormat/>
    <w:uiPriority w:val="99"/>
    <w:pPr>
      <w:spacing w:after="120"/>
      <w:ind w:left="420" w:leftChars="200" w:firstLine="420" w:firstLineChars="200"/>
      <w:jc w:val="both"/>
    </w:pPr>
    <w:rPr>
      <w:sz w:val="21"/>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
    </w:rPr>
  </w:style>
  <w:style w:type="character" w:styleId="26">
    <w:name w:val="page number"/>
    <w:qFormat/>
    <w:uiPriority w:val="0"/>
    <w:rPr>
      <w:rFonts w:cs="Times New Roman"/>
    </w:rPr>
  </w:style>
  <w:style w:type="character" w:styleId="27">
    <w:name w:val="FollowedHyperlink"/>
    <w:basedOn w:val="24"/>
    <w:autoRedefine/>
    <w:qFormat/>
    <w:uiPriority w:val="0"/>
    <w:rPr>
      <w:color w:val="337AB7"/>
      <w:u w:val="none"/>
    </w:rPr>
  </w:style>
  <w:style w:type="character" w:styleId="28">
    <w:name w:val="Emphasis"/>
    <w:basedOn w:val="24"/>
    <w:autoRedefine/>
    <w:qFormat/>
    <w:uiPriority w:val="0"/>
    <w:rPr>
      <w:i/>
    </w:rPr>
  </w:style>
  <w:style w:type="character" w:styleId="29">
    <w:name w:val="HTML Definition"/>
    <w:basedOn w:val="24"/>
    <w:autoRedefine/>
    <w:qFormat/>
    <w:uiPriority w:val="0"/>
    <w:rPr>
      <w:i/>
    </w:rPr>
  </w:style>
  <w:style w:type="character" w:styleId="30">
    <w:name w:val="Hyperlink"/>
    <w:basedOn w:val="24"/>
    <w:autoRedefine/>
    <w:qFormat/>
    <w:uiPriority w:val="0"/>
    <w:rPr>
      <w:color w:val="337AB7"/>
      <w:sz w:val="27"/>
      <w:szCs w:val="27"/>
      <w:u w:val="none"/>
    </w:rPr>
  </w:style>
  <w:style w:type="character" w:styleId="31">
    <w:name w:val="HTML Code"/>
    <w:basedOn w:val="24"/>
    <w:autoRedefine/>
    <w:qFormat/>
    <w:uiPriority w:val="0"/>
    <w:rPr>
      <w:rFonts w:ascii="Monaco" w:hAnsi="Monaco" w:eastAsia="Monaco" w:cs="Monaco"/>
      <w:color w:val="C7254E"/>
      <w:sz w:val="21"/>
      <w:szCs w:val="21"/>
      <w:shd w:val="clear" w:color="auto" w:fill="F9F2F4"/>
    </w:rPr>
  </w:style>
  <w:style w:type="character" w:styleId="32">
    <w:name w:val="annotation reference"/>
    <w:autoRedefine/>
    <w:unhideWhenUsed/>
    <w:qFormat/>
    <w:uiPriority w:val="99"/>
    <w:rPr>
      <w:sz w:val="21"/>
      <w:szCs w:val="21"/>
    </w:rPr>
  </w:style>
  <w:style w:type="character" w:styleId="33">
    <w:name w:val="HTML Keyboard"/>
    <w:basedOn w:val="24"/>
    <w:autoRedefine/>
    <w:qFormat/>
    <w:uiPriority w:val="0"/>
    <w:rPr>
      <w:rFonts w:hint="default" w:ascii="Monaco" w:hAnsi="Monaco" w:eastAsia="Monaco" w:cs="Monaco"/>
      <w:color w:val="FFFFFF"/>
      <w:sz w:val="21"/>
      <w:szCs w:val="21"/>
      <w:shd w:val="clear" w:color="auto" w:fill="333333"/>
    </w:rPr>
  </w:style>
  <w:style w:type="character" w:styleId="34">
    <w:name w:val="HTML Sample"/>
    <w:basedOn w:val="24"/>
    <w:autoRedefine/>
    <w:qFormat/>
    <w:uiPriority w:val="0"/>
    <w:rPr>
      <w:rFonts w:hint="default" w:ascii="Monaco" w:hAnsi="Monaco" w:eastAsia="Monaco" w:cs="Monaco"/>
      <w:sz w:val="21"/>
      <w:szCs w:val="21"/>
    </w:rPr>
  </w:style>
  <w:style w:type="paragraph" w:customStyle="1" w:styleId="3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List Paragraph"/>
    <w:basedOn w:val="1"/>
    <w:autoRedefine/>
    <w:qFormat/>
    <w:uiPriority w:val="34"/>
    <w:pPr>
      <w:ind w:firstLine="420" w:firstLineChars="200"/>
    </w:pPr>
  </w:style>
  <w:style w:type="paragraph" w:customStyle="1" w:styleId="37">
    <w:name w:val="Style1"/>
    <w:basedOn w:val="1"/>
    <w:autoRedefine/>
    <w:qFormat/>
    <w:uiPriority w:val="0"/>
    <w:pPr>
      <w:widowControl/>
      <w:tabs>
        <w:tab w:val="left" w:pos="-720"/>
      </w:tabs>
      <w:spacing w:after="120"/>
    </w:pPr>
    <w:rPr>
      <w:rFonts w:ascii="Times New Roman" w:hAnsi="Times New Roman" w:eastAsia="宋体"/>
      <w:spacing w:val="-3"/>
      <w:kern w:val="0"/>
      <w:sz w:val="24"/>
      <w:szCs w:val="20"/>
      <w:lang w:val="en-AU" w:eastAsia="en-US"/>
    </w:rPr>
  </w:style>
  <w:style w:type="paragraph" w:customStyle="1" w:styleId="38">
    <w:name w:val="List Paragraph1"/>
    <w:basedOn w:val="1"/>
    <w:autoRedefine/>
    <w:qFormat/>
    <w:uiPriority w:val="34"/>
    <w:pPr>
      <w:ind w:firstLine="420" w:firstLineChars="200"/>
    </w:pPr>
  </w:style>
  <w:style w:type="paragraph" w:customStyle="1" w:styleId="39">
    <w:name w:val="_Style 3"/>
    <w:autoRedefine/>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40">
    <w:name w:val="标题 1 字符"/>
    <w:link w:val="3"/>
    <w:autoRedefine/>
    <w:qFormat/>
    <w:uiPriority w:val="0"/>
    <w:rPr>
      <w:rFonts w:ascii="Calibri" w:hAnsi="Calibri" w:eastAsia="仿宋" w:cs="Times New Roman"/>
      <w:b/>
      <w:kern w:val="44"/>
      <w:sz w:val="44"/>
      <w:szCs w:val="24"/>
    </w:rPr>
  </w:style>
  <w:style w:type="character" w:customStyle="1" w:styleId="41">
    <w:name w:val="文档结构图 字符"/>
    <w:link w:val="7"/>
    <w:autoRedefine/>
    <w:qFormat/>
    <w:uiPriority w:val="0"/>
    <w:rPr>
      <w:rFonts w:ascii="宋体" w:hAnsi="Calibri" w:cs="Times New Roman"/>
      <w:kern w:val="2"/>
      <w:sz w:val="18"/>
      <w:szCs w:val="18"/>
    </w:rPr>
  </w:style>
  <w:style w:type="character" w:customStyle="1" w:styleId="42">
    <w:name w:val="批注文字 字符"/>
    <w:link w:val="9"/>
    <w:autoRedefine/>
    <w:qFormat/>
    <w:uiPriority w:val="99"/>
    <w:rPr>
      <w:rFonts w:ascii="Calibri" w:hAnsi="Calibri" w:eastAsia="仿宋" w:cs="Times New Roman"/>
      <w:kern w:val="2"/>
      <w:sz w:val="21"/>
      <w:szCs w:val="24"/>
    </w:rPr>
  </w:style>
  <w:style w:type="character" w:customStyle="1" w:styleId="43">
    <w:name w:val="批注框文本 字符"/>
    <w:link w:val="14"/>
    <w:autoRedefine/>
    <w:qFormat/>
    <w:uiPriority w:val="0"/>
    <w:rPr>
      <w:rFonts w:ascii="Calibri" w:hAnsi="Calibri" w:eastAsia="仿宋" w:cs="Times New Roman"/>
      <w:kern w:val="2"/>
      <w:sz w:val="18"/>
      <w:szCs w:val="18"/>
    </w:rPr>
  </w:style>
  <w:style w:type="character" w:customStyle="1" w:styleId="44">
    <w:name w:val="页脚 字符"/>
    <w:link w:val="15"/>
    <w:autoRedefine/>
    <w:qFormat/>
    <w:uiPriority w:val="99"/>
    <w:rPr>
      <w:rFonts w:eastAsia="仿宋"/>
      <w:kern w:val="2"/>
      <w:sz w:val="18"/>
      <w:szCs w:val="24"/>
    </w:rPr>
  </w:style>
  <w:style w:type="character" w:customStyle="1" w:styleId="45">
    <w:name w:val="批注主题 字符"/>
    <w:link w:val="20"/>
    <w:autoRedefine/>
    <w:qFormat/>
    <w:uiPriority w:val="0"/>
    <w:rPr>
      <w:rFonts w:ascii="Calibri" w:hAnsi="Calibri" w:eastAsia="仿宋" w:cs="Times New Roman"/>
      <w:b/>
      <w:bCs/>
      <w:kern w:val="2"/>
      <w:sz w:val="21"/>
      <w:szCs w:val="24"/>
    </w:rPr>
  </w:style>
  <w:style w:type="character" w:customStyle="1" w:styleId="46">
    <w:name w:val="checked"/>
    <w:basedOn w:val="24"/>
    <w:autoRedefine/>
    <w:qFormat/>
    <w:uiPriority w:val="0"/>
    <w:rPr>
      <w:color w:val="5390CD"/>
    </w:rPr>
  </w:style>
  <w:style w:type="paragraph" w:customStyle="1" w:styleId="47">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8">
    <w:name w:val="新样"/>
    <w:basedOn w:val="1"/>
    <w:autoRedefine/>
    <w:qFormat/>
    <w:uiPriority w:val="0"/>
    <w:pPr>
      <w:widowControl/>
    </w:pPr>
    <w:rPr>
      <w:rFonts w:ascii="Calibri" w:hAnsi="Calibri" w:cs="Times New Roman"/>
      <w:sz w:val="21"/>
      <w:szCs w:val="22"/>
    </w:rPr>
  </w:style>
  <w:style w:type="paragraph" w:customStyle="1" w:styleId="49">
    <w:name w:val="WPSOffice手动目录 1"/>
    <w:autoRedefine/>
    <w:qFormat/>
    <w:uiPriority w:val="0"/>
    <w:rPr>
      <w:rFonts w:ascii="Times New Roman" w:hAnsi="Times New Roman" w:eastAsia="宋体" w:cs="Times New Roman"/>
      <w:lang w:val="en-US" w:eastAsia="zh-CN" w:bidi="ar-SA"/>
    </w:rPr>
  </w:style>
  <w:style w:type="paragraph" w:customStyle="1" w:styleId="50">
    <w:name w:val="正文格式"/>
    <w:basedOn w:val="1"/>
    <w:autoRedefine/>
    <w:qFormat/>
    <w:uiPriority w:val="0"/>
    <w:pPr>
      <w:widowControl/>
      <w:adjustRightInd w:val="0"/>
      <w:snapToGrid w:val="0"/>
      <w:spacing w:line="400" w:lineRule="atLeast"/>
      <w:ind w:firstLine="482"/>
      <w:textAlignment w:val="baseline"/>
    </w:pPr>
    <w:rPr>
      <w:rFonts w:ascii="Times New Roman" w:hAnsi="Times New Roman" w:cs="Times New Roman"/>
      <w:sz w:val="24"/>
    </w:rPr>
  </w:style>
  <w:style w:type="paragraph" w:customStyle="1" w:styleId="51">
    <w:name w:val="样式H"/>
    <w:basedOn w:val="3"/>
    <w:next w:val="1"/>
    <w:autoRedefine/>
    <w:qFormat/>
    <w:uiPriority w:val="0"/>
    <w:pPr>
      <w:spacing w:before="100" w:line="500" w:lineRule="exact"/>
    </w:pPr>
  </w:style>
  <w:style w:type="paragraph" w:customStyle="1" w:styleId="52">
    <w:name w:val="列出段落11"/>
    <w:basedOn w:val="1"/>
    <w:autoRedefine/>
    <w:qFormat/>
    <w:uiPriority w:val="34"/>
    <w:pPr>
      <w:ind w:firstLine="420" w:firstLineChars="200"/>
    </w:pPr>
    <w:rPr>
      <w:rFonts w:ascii="Calibri" w:hAnsi="Calibri" w:eastAsia="宋体" w:cs="Times New Roman"/>
      <w:szCs w:val="22"/>
      <w:lang w:val="zh-CN"/>
    </w:rPr>
  </w:style>
  <w:style w:type="paragraph" w:customStyle="1" w:styleId="5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4">
    <w:name w:val="样式N"/>
    <w:basedOn w:val="51"/>
    <w:autoRedefine/>
    <w:qFormat/>
    <w:uiPriority w:val="0"/>
    <w:rPr>
      <w:sz w:val="30"/>
    </w:rPr>
  </w:style>
  <w:style w:type="paragraph" w:customStyle="1" w:styleId="5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6">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57">
    <w:name w:val="列出段落"/>
    <w:basedOn w:val="1"/>
    <w:autoRedefine/>
    <w:qFormat/>
    <w:uiPriority w:val="34"/>
    <w:pPr>
      <w:ind w:firstLine="420" w:firstLineChars="200"/>
    </w:pPr>
  </w:style>
  <w:style w:type="character" w:customStyle="1" w:styleId="58">
    <w:name w:val="font41"/>
    <w:basedOn w:val="24"/>
    <w:autoRedefine/>
    <w:qFormat/>
    <w:uiPriority w:val="0"/>
    <w:rPr>
      <w:rFonts w:hint="eastAsia" w:ascii="宋体" w:hAnsi="宋体" w:eastAsia="宋体" w:cs="宋体"/>
      <w:color w:val="FF0000"/>
      <w:sz w:val="24"/>
      <w:szCs w:val="24"/>
      <w:u w:val="none"/>
    </w:rPr>
  </w:style>
  <w:style w:type="character" w:customStyle="1" w:styleId="59">
    <w:name w:val="font21"/>
    <w:basedOn w:val="24"/>
    <w:autoRedefine/>
    <w:qFormat/>
    <w:uiPriority w:val="0"/>
    <w:rPr>
      <w:rFonts w:hint="eastAsia" w:ascii="宋体" w:hAnsi="宋体" w:eastAsia="宋体" w:cs="宋体"/>
      <w:color w:val="000000"/>
      <w:sz w:val="24"/>
      <w:szCs w:val="24"/>
      <w:u w:val="none"/>
    </w:rPr>
  </w:style>
  <w:style w:type="character" w:customStyle="1" w:styleId="60">
    <w:name w:val="font11"/>
    <w:basedOn w:val="24"/>
    <w:autoRedefine/>
    <w:qFormat/>
    <w:uiPriority w:val="0"/>
    <w:rPr>
      <w:rFonts w:hint="eastAsia" w:ascii="宋体" w:hAnsi="宋体" w:eastAsia="宋体" w:cs="宋体"/>
      <w:color w:val="000000"/>
      <w:sz w:val="24"/>
      <w:szCs w:val="24"/>
      <w:u w:val="none"/>
    </w:rPr>
  </w:style>
  <w:style w:type="paragraph" w:customStyle="1" w:styleId="61">
    <w:name w:val="Normal_3_0"/>
    <w:autoRedefine/>
    <w:qFormat/>
    <w:uiPriority w:val="0"/>
    <w:pPr>
      <w:widowControl w:val="0"/>
      <w:jc w:val="both"/>
    </w:pPr>
    <w:rPr>
      <w:rFonts w:ascii="Calibri" w:hAnsi="Calibri" w:eastAsia="仿宋" w:cs="Calibri"/>
      <w:kern w:val="2"/>
      <w:sz w:val="21"/>
      <w:szCs w:val="24"/>
      <w:lang w:val="en-US" w:eastAsia="zh-CN" w:bidi="ar-SA"/>
    </w:rPr>
  </w:style>
  <w:style w:type="character" w:customStyle="1" w:styleId="62">
    <w:name w:val="font01"/>
    <w:basedOn w:val="24"/>
    <w:qFormat/>
    <w:uiPriority w:val="0"/>
    <w:rPr>
      <w:rFonts w:hint="eastAsia" w:ascii="宋体" w:hAnsi="宋体" w:eastAsia="宋体" w:cs="宋体"/>
      <w:color w:val="000000"/>
      <w:sz w:val="22"/>
      <w:szCs w:val="22"/>
      <w:u w:val="none"/>
    </w:rPr>
  </w:style>
  <w:style w:type="character" w:customStyle="1" w:styleId="63">
    <w:name w:val="font121"/>
    <w:basedOn w:val="24"/>
    <w:qFormat/>
    <w:uiPriority w:val="0"/>
    <w:rPr>
      <w:rFonts w:hint="eastAsia" w:ascii="宋体" w:hAnsi="宋体" w:eastAsia="宋体" w:cs="宋体"/>
      <w:color w:val="000000"/>
      <w:sz w:val="20"/>
      <w:szCs w:val="20"/>
      <w:u w:val="none"/>
      <w:vertAlign w:val="subscript"/>
    </w:rPr>
  </w:style>
  <w:style w:type="character" w:customStyle="1" w:styleId="64">
    <w:name w:val="font131"/>
    <w:basedOn w:val="24"/>
    <w:qFormat/>
    <w:uiPriority w:val="0"/>
    <w:rPr>
      <w:rFonts w:hint="eastAsia" w:ascii="宋体" w:hAnsi="宋体" w:eastAsia="宋体" w:cs="宋体"/>
      <w:color w:val="000000"/>
      <w:sz w:val="20"/>
      <w:szCs w:val="20"/>
      <w:u w:val="none"/>
      <w:vertAlign w:val="superscript"/>
    </w:rPr>
  </w:style>
  <w:style w:type="character" w:customStyle="1" w:styleId="65">
    <w:name w:val="font61"/>
    <w:basedOn w:val="24"/>
    <w:qFormat/>
    <w:uiPriority w:val="0"/>
    <w:rPr>
      <w:rFonts w:hint="eastAsia" w:ascii="宋体" w:hAnsi="宋体" w:eastAsia="宋体" w:cs="宋体"/>
      <w:color w:val="000000"/>
      <w:sz w:val="22"/>
      <w:szCs w:val="22"/>
      <w:u w:val="none"/>
    </w:rPr>
  </w:style>
  <w:style w:type="character" w:customStyle="1" w:styleId="66">
    <w:name w:val="font71"/>
    <w:basedOn w:val="24"/>
    <w:qFormat/>
    <w:uiPriority w:val="0"/>
    <w:rPr>
      <w:rFonts w:hint="default" w:ascii="Times New Roman" w:hAnsi="Times New Roman" w:cs="Times New Roman"/>
      <w:color w:val="000000"/>
      <w:sz w:val="22"/>
      <w:szCs w:val="22"/>
      <w:u w:val="none"/>
    </w:rPr>
  </w:style>
  <w:style w:type="character" w:customStyle="1" w:styleId="67">
    <w:name w:val="font141"/>
    <w:basedOn w:val="24"/>
    <w:qFormat/>
    <w:uiPriority w:val="0"/>
    <w:rPr>
      <w:rFonts w:ascii="Arial" w:hAnsi="Arial" w:cs="Arial"/>
      <w:color w:val="000000"/>
      <w:sz w:val="22"/>
      <w:szCs w:val="22"/>
      <w:u w:val="none"/>
    </w:rPr>
  </w:style>
  <w:style w:type="character" w:customStyle="1" w:styleId="68">
    <w:name w:val="font91"/>
    <w:basedOn w:val="24"/>
    <w:qFormat/>
    <w:uiPriority w:val="0"/>
    <w:rPr>
      <w:rFonts w:hint="default" w:ascii="Times New Roman" w:hAnsi="Times New Roman" w:cs="Times New Roman"/>
      <w:color w:val="000000"/>
      <w:sz w:val="22"/>
      <w:szCs w:val="22"/>
      <w:u w:val="none"/>
    </w:rPr>
  </w:style>
  <w:style w:type="character" w:customStyle="1" w:styleId="69">
    <w:name w:val="font31"/>
    <w:basedOn w:val="24"/>
    <w:qFormat/>
    <w:uiPriority w:val="0"/>
    <w:rPr>
      <w:rFonts w:hint="default" w:ascii="Times New Roman" w:hAnsi="Times New Roman" w:cs="Times New Roman"/>
      <w:color w:val="000000"/>
      <w:sz w:val="22"/>
      <w:szCs w:val="22"/>
      <w:u w:val="none"/>
    </w:rPr>
  </w:style>
  <w:style w:type="character" w:customStyle="1" w:styleId="70">
    <w:name w:val="font51"/>
    <w:basedOn w:val="24"/>
    <w:qFormat/>
    <w:uiPriority w:val="0"/>
    <w:rPr>
      <w:rFonts w:ascii="微软雅黑" w:hAnsi="微软雅黑" w:eastAsia="微软雅黑" w:cs="微软雅黑"/>
      <w:color w:val="000000"/>
      <w:sz w:val="20"/>
      <w:szCs w:val="20"/>
      <w:u w:val="none"/>
    </w:rPr>
  </w:style>
  <w:style w:type="character" w:customStyle="1" w:styleId="71">
    <w:name w:val="font81"/>
    <w:basedOn w:val="24"/>
    <w:qFormat/>
    <w:uiPriority w:val="0"/>
    <w:rPr>
      <w:rFonts w:ascii="仿宋" w:hAnsi="仿宋" w:eastAsia="仿宋" w:cs="仿宋"/>
      <w:color w:val="000000"/>
      <w:sz w:val="20"/>
      <w:szCs w:val="20"/>
      <w:u w:val="none"/>
    </w:rPr>
  </w:style>
  <w:style w:type="character" w:customStyle="1" w:styleId="72">
    <w:name w:val="font101"/>
    <w:basedOn w:val="24"/>
    <w:qFormat/>
    <w:uiPriority w:val="0"/>
    <w:rPr>
      <w:rFonts w:hint="default" w:ascii="Times New Roman" w:hAnsi="Times New Roman" w:cs="Times New Roman"/>
      <w:b/>
      <w:bCs/>
      <w:color w:val="000000"/>
      <w:sz w:val="14"/>
      <w:szCs w:val="14"/>
      <w:u w:val="none"/>
    </w:rPr>
  </w:style>
  <w:style w:type="paragraph" w:customStyle="1" w:styleId="73">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Microsoft</Company>
  <Pages>86</Pages>
  <Words>20615</Words>
  <Characters>21713</Characters>
  <Lines>299</Lines>
  <Paragraphs>84</Paragraphs>
  <TotalTime>35</TotalTime>
  <ScaleCrop>false</ScaleCrop>
  <LinksUpToDate>false</LinksUpToDate>
  <CharactersWithSpaces>23642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2019-11-26T12:18:00Z</dcterms:created>
  <dc:creator>meimei</dc:creator>
  <cp:lastModifiedBy>Administrator</cp:lastModifiedBy>
  <cp:lastPrinted>2022-11-01T03:06:00Z</cp:lastPrinted>
  <dcterms:modified xsi:type="dcterms:W3CDTF">2025-09-11T05:19:09Z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98A4E9198FFE4822AA9241295F96133B_13</vt:lpwstr>
  </property>
  <property fmtid="{D5CDD505-2E9C-101B-9397-08002B2CF9AE}" pid="4" name="KSOTemplateDocerSaveRecord">
    <vt:lpwstr>eyJoZGlkIjoiODQ1OTdiNWEyYWY4MTI3OTJkZTlmYjJjMTg0M2FiMWUiLCJ1c2VySWQiOiI4MzQ5NTQ2MTcifQ==</vt:lpwstr>
  </property>
</Properties>
</file>