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188543">
      <w:pPr>
        <w:wordWrap w:val="0"/>
        <w:spacing w:line="360" w:lineRule="auto"/>
        <w:jc w:val="center"/>
        <w:rPr>
          <w:rFonts w:hint="eastAsia" w:ascii="宋体" w:hAnsi="宋体" w:cs="宋体"/>
          <w:bCs/>
          <w:color w:val="000000"/>
          <w:sz w:val="24"/>
          <w:szCs w:val="36"/>
          <w:highlight w:val="none"/>
        </w:rPr>
      </w:pPr>
      <w:r>
        <w:rPr>
          <w:rFonts w:hint="eastAsia" w:ascii="宋体" w:hAnsi="宋体" w:cs="宋体"/>
          <w:bCs/>
          <w:color w:val="000000"/>
          <w:sz w:val="24"/>
          <w:szCs w:val="36"/>
          <w:highlight w:val="none"/>
        </w:rPr>
        <w:t xml:space="preserve"> </w:t>
      </w:r>
    </w:p>
    <w:p w14:paraId="3EBD454A">
      <w:pPr>
        <w:wordWrap w:val="0"/>
        <w:spacing w:line="360" w:lineRule="auto"/>
        <w:jc w:val="center"/>
        <w:rPr>
          <w:rFonts w:hint="eastAsia" w:ascii="宋体" w:hAnsi="宋体" w:cs="宋体"/>
          <w:bCs/>
          <w:color w:val="000000"/>
          <w:sz w:val="24"/>
          <w:szCs w:val="36"/>
          <w:highlight w:val="none"/>
        </w:rPr>
      </w:pPr>
    </w:p>
    <w:p w14:paraId="7E17FB93">
      <w:pPr>
        <w:wordWrap w:val="0"/>
        <w:snapToGrid w:val="0"/>
        <w:spacing w:line="360" w:lineRule="auto"/>
        <w:jc w:val="center"/>
        <w:rPr>
          <w:rFonts w:hint="eastAsia" w:ascii="宋体" w:hAnsi="宋体" w:cs="宋体"/>
          <w:color w:val="000000"/>
          <w:sz w:val="18"/>
          <w:szCs w:val="18"/>
          <w:highlight w:val="none"/>
        </w:rPr>
      </w:pPr>
      <w:r>
        <w:rPr>
          <w:rFonts w:hint="eastAsia" w:ascii="宋体" w:hAnsi="宋体" w:cs="宋体"/>
          <w:bCs/>
          <w:color w:val="000000"/>
          <w:sz w:val="48"/>
          <w:szCs w:val="32"/>
          <w:highlight w:val="none"/>
        </w:rPr>
        <w:t>寻甸回族彝族自治县人民法院采购2026年保安服务</w:t>
      </w:r>
    </w:p>
    <w:p w14:paraId="791B327B">
      <w:pPr>
        <w:wordWrap w:val="0"/>
        <w:spacing w:line="540" w:lineRule="exact"/>
        <w:rPr>
          <w:rFonts w:hint="eastAsia" w:ascii="宋体" w:hAnsi="宋体" w:cs="宋体"/>
          <w:color w:val="000000"/>
          <w:szCs w:val="21"/>
          <w:highlight w:val="none"/>
        </w:rPr>
      </w:pPr>
    </w:p>
    <w:p w14:paraId="236C9118">
      <w:pPr>
        <w:wordWrap w:val="0"/>
        <w:spacing w:line="540" w:lineRule="exact"/>
        <w:rPr>
          <w:rFonts w:hint="eastAsia" w:ascii="宋体" w:hAnsi="宋体" w:cs="宋体"/>
          <w:color w:val="000000"/>
          <w:szCs w:val="21"/>
          <w:highlight w:val="none"/>
        </w:rPr>
      </w:pPr>
    </w:p>
    <w:p w14:paraId="17071BAA">
      <w:pPr>
        <w:wordWrap w:val="0"/>
        <w:spacing w:line="540" w:lineRule="exact"/>
        <w:rPr>
          <w:rFonts w:hint="eastAsia" w:ascii="宋体" w:hAnsi="宋体" w:cs="宋体"/>
          <w:color w:val="000000"/>
          <w:szCs w:val="21"/>
          <w:highlight w:val="none"/>
        </w:rPr>
      </w:pPr>
    </w:p>
    <w:p w14:paraId="06BD095A">
      <w:pPr>
        <w:wordWrap w:val="0"/>
        <w:spacing w:line="540" w:lineRule="exact"/>
        <w:rPr>
          <w:rFonts w:hint="eastAsia" w:ascii="宋体" w:hAnsi="宋体" w:cs="宋体"/>
          <w:color w:val="000000"/>
          <w:szCs w:val="21"/>
          <w:highlight w:val="none"/>
        </w:rPr>
      </w:pPr>
    </w:p>
    <w:p w14:paraId="1D1C64D7">
      <w:pPr>
        <w:wordWrap w:val="0"/>
        <w:spacing w:line="540" w:lineRule="exact"/>
        <w:rPr>
          <w:rFonts w:hint="eastAsia" w:ascii="宋体" w:hAnsi="宋体" w:cs="宋体"/>
          <w:color w:val="000000"/>
          <w:szCs w:val="21"/>
          <w:highlight w:val="none"/>
        </w:rPr>
      </w:pPr>
    </w:p>
    <w:p w14:paraId="655546D9">
      <w:pPr>
        <w:wordWrap w:val="0"/>
        <w:spacing w:line="540" w:lineRule="exact"/>
        <w:rPr>
          <w:rFonts w:hint="eastAsia" w:ascii="宋体" w:hAnsi="宋体" w:cs="宋体"/>
          <w:color w:val="000000"/>
          <w:szCs w:val="21"/>
          <w:highlight w:val="none"/>
        </w:rPr>
      </w:pPr>
    </w:p>
    <w:p w14:paraId="138BDC42">
      <w:pPr>
        <w:wordWrap w:val="0"/>
        <w:spacing w:line="540" w:lineRule="exact"/>
        <w:rPr>
          <w:rFonts w:hint="eastAsia" w:ascii="宋体" w:hAnsi="宋体" w:cs="宋体"/>
          <w:color w:val="000000"/>
          <w:szCs w:val="21"/>
          <w:highlight w:val="none"/>
        </w:rPr>
      </w:pPr>
    </w:p>
    <w:p w14:paraId="778D9941">
      <w:pPr>
        <w:wordWrap w:val="0"/>
        <w:spacing w:line="720" w:lineRule="auto"/>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竞争性磋商文件</w:t>
      </w:r>
    </w:p>
    <w:p w14:paraId="0E3D452F">
      <w:pPr>
        <w:wordWrap w:val="0"/>
        <w:spacing w:line="720" w:lineRule="auto"/>
        <w:jc w:val="center"/>
        <w:rPr>
          <w:rFonts w:hint="eastAsia" w:ascii="宋体" w:hAnsi="宋体" w:eastAsia="宋体" w:cs="宋体"/>
          <w:bCs/>
          <w:color w:val="000000"/>
          <w:sz w:val="32"/>
          <w:szCs w:val="32"/>
          <w:highlight w:val="none"/>
          <w:lang w:eastAsia="zh-CN"/>
        </w:rPr>
      </w:pPr>
      <w:r>
        <w:rPr>
          <w:rFonts w:hint="eastAsia" w:ascii="宋体" w:hAnsi="宋体" w:cs="宋体"/>
          <w:bCs/>
          <w:color w:val="000000"/>
          <w:sz w:val="32"/>
          <w:szCs w:val="32"/>
          <w:highlight w:val="none"/>
        </w:rPr>
        <w:t>项目编号：</w:t>
      </w:r>
      <w:r>
        <w:rPr>
          <w:rFonts w:hint="eastAsia" w:ascii="宋体" w:hAnsi="宋体" w:cs="宋体"/>
          <w:bCs/>
          <w:color w:val="000000"/>
          <w:sz w:val="32"/>
          <w:szCs w:val="32"/>
          <w:highlight w:val="none"/>
          <w:lang w:eastAsia="zh-CN"/>
        </w:rPr>
        <w:t>KCFW-2026-11209</w:t>
      </w:r>
    </w:p>
    <w:p w14:paraId="5F93C535">
      <w:pPr>
        <w:wordWrap w:val="0"/>
        <w:spacing w:line="540" w:lineRule="exact"/>
        <w:ind w:firstLine="437"/>
        <w:rPr>
          <w:rFonts w:hint="eastAsia" w:ascii="宋体" w:hAnsi="宋体" w:cs="宋体"/>
          <w:color w:val="000000"/>
          <w:szCs w:val="21"/>
          <w:highlight w:val="none"/>
        </w:rPr>
      </w:pPr>
    </w:p>
    <w:p w14:paraId="430177BE">
      <w:pPr>
        <w:wordWrap w:val="0"/>
        <w:spacing w:line="540" w:lineRule="exact"/>
        <w:ind w:firstLine="437"/>
        <w:rPr>
          <w:rFonts w:hint="eastAsia" w:ascii="宋体" w:hAnsi="宋体" w:cs="宋体"/>
          <w:color w:val="000000"/>
          <w:szCs w:val="21"/>
          <w:highlight w:val="none"/>
        </w:rPr>
      </w:pPr>
    </w:p>
    <w:p w14:paraId="2A5B86AC">
      <w:pPr>
        <w:wordWrap w:val="0"/>
        <w:spacing w:line="360" w:lineRule="auto"/>
        <w:ind w:firstLine="437"/>
        <w:rPr>
          <w:rFonts w:hint="eastAsia" w:ascii="宋体" w:hAnsi="宋体" w:cs="宋体"/>
          <w:color w:val="000000"/>
          <w:szCs w:val="21"/>
          <w:highlight w:val="none"/>
        </w:rPr>
      </w:pPr>
    </w:p>
    <w:p w14:paraId="144A3560">
      <w:pPr>
        <w:wordWrap w:val="0"/>
        <w:spacing w:line="360" w:lineRule="auto"/>
        <w:ind w:firstLine="437"/>
        <w:rPr>
          <w:rFonts w:hint="eastAsia" w:ascii="宋体" w:hAnsi="宋体" w:cs="宋体"/>
          <w:color w:val="000000"/>
          <w:szCs w:val="21"/>
          <w:highlight w:val="none"/>
        </w:rPr>
      </w:pPr>
    </w:p>
    <w:p w14:paraId="7DEE62E3">
      <w:pPr>
        <w:wordWrap w:val="0"/>
        <w:spacing w:line="360" w:lineRule="auto"/>
        <w:ind w:firstLine="437"/>
        <w:rPr>
          <w:rFonts w:hint="eastAsia" w:ascii="宋体" w:hAnsi="宋体" w:cs="宋体"/>
          <w:color w:val="000000"/>
          <w:sz w:val="30"/>
          <w:szCs w:val="30"/>
          <w:highlight w:val="none"/>
        </w:rPr>
      </w:pPr>
      <w:r>
        <w:rPr>
          <w:rFonts w:hint="eastAsia" w:ascii="宋体" w:hAnsi="宋体" w:cs="宋体"/>
          <w:color w:val="000000"/>
          <w:sz w:val="30"/>
          <w:szCs w:val="30"/>
          <w:highlight w:val="none"/>
        </w:rPr>
        <w:t>采购人:</w:t>
      </w:r>
      <w:r>
        <w:rPr>
          <w:rFonts w:hint="eastAsia" w:ascii="宋体" w:hAnsi="宋体" w:cs="宋体"/>
          <w:color w:val="000000"/>
          <w:sz w:val="30"/>
          <w:szCs w:val="30"/>
          <w:highlight w:val="none"/>
          <w:u w:val="single"/>
        </w:rPr>
        <w:t>寻甸回族彝族自治县人民法院</w:t>
      </w:r>
    </w:p>
    <w:p w14:paraId="3D549574">
      <w:pPr>
        <w:wordWrap w:val="0"/>
        <w:spacing w:line="360" w:lineRule="auto"/>
        <w:ind w:firstLine="437"/>
        <w:rPr>
          <w:rFonts w:hint="eastAsia" w:ascii="宋体" w:hAnsi="宋体" w:cs="宋体"/>
          <w:color w:val="000000"/>
          <w:sz w:val="30"/>
          <w:szCs w:val="30"/>
          <w:highlight w:val="none"/>
        </w:rPr>
      </w:pPr>
      <w:r>
        <w:rPr>
          <w:rFonts w:hint="eastAsia" w:ascii="宋体" w:hAnsi="宋体" w:cs="宋体"/>
          <w:color w:val="000000"/>
          <w:sz w:val="30"/>
          <w:szCs w:val="30"/>
          <w:highlight w:val="none"/>
        </w:rPr>
        <w:t>采购代理机构:</w:t>
      </w:r>
      <w:r>
        <w:rPr>
          <w:rFonts w:hint="eastAsia" w:ascii="宋体" w:hAnsi="宋体" w:cs="宋体"/>
          <w:color w:val="000000"/>
          <w:sz w:val="30"/>
          <w:szCs w:val="30"/>
          <w:highlight w:val="none"/>
          <w:u w:val="single"/>
        </w:rPr>
        <w:t>昆明晨晟招标有限责任公司</w:t>
      </w:r>
    </w:p>
    <w:p w14:paraId="70F647B3">
      <w:pPr>
        <w:wordWrap w:val="0"/>
        <w:spacing w:line="360" w:lineRule="auto"/>
        <w:ind w:firstLine="437"/>
        <w:rPr>
          <w:rFonts w:hint="eastAsia" w:ascii="宋体" w:hAnsi="宋体" w:cs="宋体"/>
          <w:color w:val="000000"/>
          <w:kern w:val="11"/>
          <w:sz w:val="32"/>
          <w:szCs w:val="32"/>
          <w:highlight w:val="none"/>
        </w:rPr>
      </w:pPr>
      <w:r>
        <w:rPr>
          <w:rFonts w:hint="eastAsia" w:ascii="宋体" w:hAnsi="宋体" w:cs="宋体"/>
          <w:color w:val="000000"/>
          <w:sz w:val="30"/>
          <w:szCs w:val="30"/>
          <w:highlight w:val="none"/>
        </w:rPr>
        <w:t>日期：</w:t>
      </w:r>
      <w:r>
        <w:rPr>
          <w:rFonts w:hint="eastAsia" w:ascii="宋体" w:hAnsi="宋体" w:cs="宋体"/>
          <w:color w:val="000000"/>
          <w:sz w:val="30"/>
          <w:szCs w:val="30"/>
          <w:highlight w:val="none"/>
          <w:u w:val="single"/>
        </w:rPr>
        <w:t>2026</w:t>
      </w:r>
      <w:r>
        <w:rPr>
          <w:rFonts w:hint="eastAsia" w:ascii="宋体" w:hAnsi="宋体" w:cs="宋体"/>
          <w:color w:val="000000"/>
          <w:sz w:val="30"/>
          <w:szCs w:val="30"/>
          <w:highlight w:val="none"/>
        </w:rPr>
        <w:t>年</w:t>
      </w:r>
      <w:r>
        <w:rPr>
          <w:rFonts w:hint="eastAsia" w:ascii="宋体" w:hAnsi="宋体" w:cs="宋体"/>
          <w:color w:val="000000"/>
          <w:sz w:val="30"/>
          <w:szCs w:val="30"/>
          <w:highlight w:val="none"/>
          <w:u w:val="single"/>
        </w:rPr>
        <w:t>6</w:t>
      </w:r>
      <w:r>
        <w:rPr>
          <w:rFonts w:hint="eastAsia" w:ascii="宋体" w:hAnsi="宋体" w:cs="宋体"/>
          <w:color w:val="000000"/>
          <w:sz w:val="30"/>
          <w:szCs w:val="30"/>
          <w:highlight w:val="none"/>
        </w:rPr>
        <w:t>月</w:t>
      </w:r>
    </w:p>
    <w:p w14:paraId="33297F96">
      <w:pPr>
        <w:wordWrap w:val="0"/>
        <w:spacing w:after="312" w:afterLines="100"/>
        <w:jc w:val="center"/>
        <w:rPr>
          <w:rFonts w:hint="eastAsia" w:ascii="宋体" w:hAnsi="宋体" w:cs="宋体"/>
          <w:color w:val="000000"/>
          <w:kern w:val="11"/>
          <w:szCs w:val="21"/>
          <w:highlight w:val="none"/>
        </w:rPr>
      </w:pPr>
      <w:r>
        <w:rPr>
          <w:rFonts w:hint="eastAsia" w:ascii="宋体" w:hAnsi="宋体" w:cs="宋体"/>
          <w:color w:val="000000"/>
          <w:kern w:val="11"/>
          <w:sz w:val="32"/>
          <w:szCs w:val="32"/>
          <w:highlight w:val="none"/>
        </w:rPr>
        <w:br w:type="page"/>
      </w:r>
      <w:r>
        <w:rPr>
          <w:rFonts w:hint="eastAsia" w:ascii="宋体" w:hAnsi="宋体" w:cs="宋体"/>
          <w:color w:val="000000"/>
          <w:kern w:val="11"/>
          <w:sz w:val="32"/>
          <w:szCs w:val="32"/>
          <w:highlight w:val="none"/>
        </w:rPr>
        <w:t>目  录</w:t>
      </w:r>
    </w:p>
    <w:p w14:paraId="5A106426">
      <w:pPr>
        <w:pStyle w:val="34"/>
        <w:rPr>
          <w:rFonts w:hint="eastAsia" w:ascii="等线" w:hAnsi="等线" w:eastAsia="等线"/>
          <w:b w:val="0"/>
          <w:kern w:val="2"/>
          <w:sz w:val="22"/>
          <w:szCs w:val="24"/>
          <w:highlight w:val="none"/>
        </w:rPr>
      </w:pPr>
      <w:r>
        <w:rPr>
          <w:rFonts w:hint="eastAsia" w:eastAsia="宋体" w:cs="宋体"/>
          <w:b w:val="0"/>
          <w:bCs/>
          <w:sz w:val="22"/>
          <w:szCs w:val="22"/>
          <w:highlight w:val="none"/>
        </w:rPr>
        <w:fldChar w:fldCharType="begin"/>
      </w:r>
      <w:r>
        <w:rPr>
          <w:rStyle w:val="58"/>
          <w:rFonts w:hint="eastAsia" w:eastAsia="宋体" w:cs="宋体"/>
          <w:b w:val="0"/>
          <w:bCs/>
          <w:color w:val="000000"/>
          <w:sz w:val="22"/>
          <w:szCs w:val="22"/>
          <w:highlight w:val="none"/>
        </w:rPr>
        <w:instrText xml:space="preserve"> TOC \o "1-2" \h \z \u </w:instrText>
      </w:r>
      <w:r>
        <w:rPr>
          <w:rFonts w:hint="eastAsia" w:eastAsia="宋体" w:cs="宋体"/>
          <w:b w:val="0"/>
          <w:bCs/>
          <w:sz w:val="22"/>
          <w:szCs w:val="22"/>
          <w:highlight w:val="none"/>
        </w:rPr>
        <w:fldChar w:fldCharType="separate"/>
      </w:r>
      <w:r>
        <w:rPr>
          <w:highlight w:val="none"/>
        </w:rPr>
        <w:fldChar w:fldCharType="begin"/>
      </w:r>
      <w:r>
        <w:rPr>
          <w:highlight w:val="none"/>
        </w:rPr>
        <w:instrText xml:space="preserve"> HYPERLINK \l "_Toc199926459" </w:instrText>
      </w:r>
      <w:r>
        <w:rPr>
          <w:highlight w:val="none"/>
        </w:rPr>
        <w:fldChar w:fldCharType="separate"/>
      </w:r>
      <w:r>
        <w:rPr>
          <w:rStyle w:val="58"/>
          <w:rFonts w:hint="eastAsia" w:cs="宋体"/>
          <w:color w:val="000000"/>
          <w:highlight w:val="none"/>
        </w:rPr>
        <w:t>第一章  竞争性磋商公告</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_Toc199926459 \h</w:instrText>
      </w:r>
      <w:r>
        <w:rPr>
          <w:rFonts w:hint="eastAsia"/>
          <w:highlight w:val="none"/>
        </w:rPr>
        <w:instrText xml:space="preserve"> </w:instrText>
      </w:r>
      <w:r>
        <w:rPr>
          <w:rFonts w:hint="eastAsia"/>
          <w:highlight w:val="none"/>
        </w:rPr>
        <w:fldChar w:fldCharType="separate"/>
      </w:r>
      <w:r>
        <w:rPr>
          <w:highlight w:val="none"/>
        </w:rPr>
        <w:t>3</w:t>
      </w:r>
      <w:r>
        <w:rPr>
          <w:rFonts w:hint="eastAsia"/>
          <w:highlight w:val="none"/>
        </w:rPr>
        <w:fldChar w:fldCharType="end"/>
      </w:r>
      <w:r>
        <w:rPr>
          <w:rFonts w:hint="eastAsia"/>
          <w:highlight w:val="none"/>
        </w:rPr>
        <w:fldChar w:fldCharType="end"/>
      </w:r>
    </w:p>
    <w:p w14:paraId="41DEEAA9">
      <w:pPr>
        <w:pStyle w:val="41"/>
        <w:ind w:firstLine="400"/>
        <w:rPr>
          <w:rFonts w:hint="eastAsia" w:ascii="等线" w:hAnsi="等线" w:eastAsia="等线"/>
          <w:color w:val="000000"/>
          <w:kern w:val="2"/>
          <w:sz w:val="22"/>
          <w:szCs w:val="24"/>
          <w:highlight w:val="none"/>
        </w:rPr>
      </w:pPr>
      <w:r>
        <w:rPr>
          <w:highlight w:val="none"/>
        </w:rPr>
        <w:fldChar w:fldCharType="begin"/>
      </w:r>
      <w:r>
        <w:rPr>
          <w:highlight w:val="none"/>
        </w:rPr>
        <w:instrText xml:space="preserve"> HYPERLINK \l "_Toc199926460" </w:instrText>
      </w:r>
      <w:r>
        <w:rPr>
          <w:highlight w:val="none"/>
        </w:rPr>
        <w:fldChar w:fldCharType="separate"/>
      </w:r>
      <w:r>
        <w:rPr>
          <w:rStyle w:val="58"/>
          <w:rFonts w:hint="eastAsia" w:ascii="宋体" w:hAnsi="宋体" w:cs="宋体"/>
          <w:color w:val="000000"/>
          <w:highlight w:val="none"/>
        </w:rPr>
        <w:t>一、项目基本情况</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_Toc199926460 \h</w:instrText>
      </w:r>
      <w:r>
        <w:rPr>
          <w:rFonts w:hint="eastAsia"/>
          <w:color w:val="000000"/>
          <w:highlight w:val="none"/>
        </w:rPr>
        <w:instrText xml:space="preserve"> </w:instrText>
      </w:r>
      <w:r>
        <w:rPr>
          <w:rFonts w:hint="eastAsia"/>
          <w:color w:val="000000"/>
          <w:highlight w:val="none"/>
        </w:rPr>
        <w:fldChar w:fldCharType="separate"/>
      </w:r>
      <w:r>
        <w:rPr>
          <w:color w:val="000000"/>
          <w:highlight w:val="none"/>
        </w:rPr>
        <w:t>3</w:t>
      </w:r>
      <w:r>
        <w:rPr>
          <w:rFonts w:hint="eastAsia"/>
          <w:color w:val="000000"/>
          <w:highlight w:val="none"/>
        </w:rPr>
        <w:fldChar w:fldCharType="end"/>
      </w:r>
      <w:r>
        <w:rPr>
          <w:rFonts w:hint="eastAsia"/>
          <w:color w:val="000000"/>
          <w:highlight w:val="none"/>
        </w:rPr>
        <w:fldChar w:fldCharType="end"/>
      </w:r>
    </w:p>
    <w:p w14:paraId="1FDD1B9B">
      <w:pPr>
        <w:pStyle w:val="41"/>
        <w:ind w:firstLine="400"/>
        <w:rPr>
          <w:rFonts w:hint="eastAsia" w:ascii="等线" w:hAnsi="等线" w:eastAsia="等线"/>
          <w:color w:val="000000"/>
          <w:kern w:val="2"/>
          <w:sz w:val="22"/>
          <w:szCs w:val="24"/>
          <w:highlight w:val="none"/>
        </w:rPr>
      </w:pPr>
      <w:r>
        <w:rPr>
          <w:highlight w:val="none"/>
        </w:rPr>
        <w:fldChar w:fldCharType="begin"/>
      </w:r>
      <w:r>
        <w:rPr>
          <w:highlight w:val="none"/>
        </w:rPr>
        <w:instrText xml:space="preserve"> HYPERLINK \l "_Toc199926461" </w:instrText>
      </w:r>
      <w:r>
        <w:rPr>
          <w:highlight w:val="none"/>
        </w:rPr>
        <w:fldChar w:fldCharType="separate"/>
      </w:r>
      <w:r>
        <w:rPr>
          <w:rStyle w:val="58"/>
          <w:rFonts w:hint="eastAsia" w:ascii="宋体" w:hAnsi="宋体" w:cs="宋体"/>
          <w:color w:val="000000"/>
          <w:highlight w:val="none"/>
        </w:rPr>
        <w:t>二、申请人的资格要求</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_Toc199926461 \h</w:instrText>
      </w:r>
      <w:r>
        <w:rPr>
          <w:rFonts w:hint="eastAsia"/>
          <w:color w:val="000000"/>
          <w:highlight w:val="none"/>
        </w:rPr>
        <w:instrText xml:space="preserve"> </w:instrText>
      </w:r>
      <w:r>
        <w:rPr>
          <w:rFonts w:hint="eastAsia"/>
          <w:color w:val="000000"/>
          <w:highlight w:val="none"/>
        </w:rPr>
        <w:fldChar w:fldCharType="separate"/>
      </w:r>
      <w:r>
        <w:rPr>
          <w:color w:val="000000"/>
          <w:highlight w:val="none"/>
        </w:rPr>
        <w:t>3</w:t>
      </w:r>
      <w:r>
        <w:rPr>
          <w:rFonts w:hint="eastAsia"/>
          <w:color w:val="000000"/>
          <w:highlight w:val="none"/>
        </w:rPr>
        <w:fldChar w:fldCharType="end"/>
      </w:r>
      <w:r>
        <w:rPr>
          <w:rFonts w:hint="eastAsia"/>
          <w:color w:val="000000"/>
          <w:highlight w:val="none"/>
        </w:rPr>
        <w:fldChar w:fldCharType="end"/>
      </w:r>
    </w:p>
    <w:p w14:paraId="0078C45B">
      <w:pPr>
        <w:pStyle w:val="41"/>
        <w:ind w:firstLine="400"/>
        <w:rPr>
          <w:rFonts w:hint="eastAsia" w:ascii="等线" w:hAnsi="等线" w:eastAsia="等线"/>
          <w:color w:val="000000"/>
          <w:kern w:val="2"/>
          <w:sz w:val="22"/>
          <w:szCs w:val="24"/>
          <w:highlight w:val="none"/>
        </w:rPr>
      </w:pPr>
      <w:r>
        <w:rPr>
          <w:highlight w:val="none"/>
        </w:rPr>
        <w:fldChar w:fldCharType="begin"/>
      </w:r>
      <w:r>
        <w:rPr>
          <w:highlight w:val="none"/>
        </w:rPr>
        <w:instrText xml:space="preserve"> HYPERLINK \l "_Toc199926462" </w:instrText>
      </w:r>
      <w:r>
        <w:rPr>
          <w:highlight w:val="none"/>
        </w:rPr>
        <w:fldChar w:fldCharType="separate"/>
      </w:r>
      <w:r>
        <w:rPr>
          <w:rStyle w:val="58"/>
          <w:rFonts w:hint="eastAsia" w:ascii="宋体" w:hAnsi="宋体" w:cs="宋体"/>
          <w:color w:val="000000"/>
          <w:highlight w:val="none"/>
        </w:rPr>
        <w:t>三、获取采购文件</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_Toc199926462 \h</w:instrText>
      </w:r>
      <w:r>
        <w:rPr>
          <w:rFonts w:hint="eastAsia"/>
          <w:color w:val="000000"/>
          <w:highlight w:val="none"/>
        </w:rPr>
        <w:instrText xml:space="preserve"> </w:instrText>
      </w:r>
      <w:r>
        <w:rPr>
          <w:rFonts w:hint="eastAsia"/>
          <w:color w:val="000000"/>
          <w:highlight w:val="none"/>
        </w:rPr>
        <w:fldChar w:fldCharType="separate"/>
      </w:r>
      <w:r>
        <w:rPr>
          <w:color w:val="000000"/>
          <w:highlight w:val="none"/>
        </w:rPr>
        <w:t>5</w:t>
      </w:r>
      <w:r>
        <w:rPr>
          <w:rFonts w:hint="eastAsia"/>
          <w:color w:val="000000"/>
          <w:highlight w:val="none"/>
        </w:rPr>
        <w:fldChar w:fldCharType="end"/>
      </w:r>
      <w:r>
        <w:rPr>
          <w:rFonts w:hint="eastAsia"/>
          <w:color w:val="000000"/>
          <w:highlight w:val="none"/>
        </w:rPr>
        <w:fldChar w:fldCharType="end"/>
      </w:r>
    </w:p>
    <w:p w14:paraId="34118FA1">
      <w:pPr>
        <w:pStyle w:val="41"/>
        <w:ind w:firstLine="400"/>
        <w:rPr>
          <w:rFonts w:hint="eastAsia" w:ascii="等线" w:hAnsi="等线" w:eastAsia="等线"/>
          <w:color w:val="000000"/>
          <w:kern w:val="2"/>
          <w:sz w:val="22"/>
          <w:szCs w:val="24"/>
          <w:highlight w:val="none"/>
        </w:rPr>
      </w:pPr>
      <w:r>
        <w:rPr>
          <w:highlight w:val="none"/>
        </w:rPr>
        <w:fldChar w:fldCharType="begin"/>
      </w:r>
      <w:r>
        <w:rPr>
          <w:highlight w:val="none"/>
        </w:rPr>
        <w:instrText xml:space="preserve"> HYPERLINK \l "_Toc199926463" </w:instrText>
      </w:r>
      <w:r>
        <w:rPr>
          <w:highlight w:val="none"/>
        </w:rPr>
        <w:fldChar w:fldCharType="separate"/>
      </w:r>
      <w:r>
        <w:rPr>
          <w:rStyle w:val="58"/>
          <w:rFonts w:hint="eastAsia" w:ascii="宋体" w:hAnsi="宋体" w:cs="宋体"/>
          <w:color w:val="000000"/>
          <w:highlight w:val="none"/>
        </w:rPr>
        <w:t>四、响应文件提交</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_Toc199926463 \h</w:instrText>
      </w:r>
      <w:r>
        <w:rPr>
          <w:rFonts w:hint="eastAsia"/>
          <w:color w:val="000000"/>
          <w:highlight w:val="none"/>
        </w:rPr>
        <w:instrText xml:space="preserve"> </w:instrText>
      </w:r>
      <w:r>
        <w:rPr>
          <w:rFonts w:hint="eastAsia"/>
          <w:color w:val="000000"/>
          <w:highlight w:val="none"/>
        </w:rPr>
        <w:fldChar w:fldCharType="separate"/>
      </w:r>
      <w:r>
        <w:rPr>
          <w:color w:val="000000"/>
          <w:highlight w:val="none"/>
        </w:rPr>
        <w:t>5</w:t>
      </w:r>
      <w:r>
        <w:rPr>
          <w:rFonts w:hint="eastAsia"/>
          <w:color w:val="000000"/>
          <w:highlight w:val="none"/>
        </w:rPr>
        <w:fldChar w:fldCharType="end"/>
      </w:r>
      <w:r>
        <w:rPr>
          <w:rFonts w:hint="eastAsia"/>
          <w:color w:val="000000"/>
          <w:highlight w:val="none"/>
        </w:rPr>
        <w:fldChar w:fldCharType="end"/>
      </w:r>
    </w:p>
    <w:p w14:paraId="20BFF2A7">
      <w:pPr>
        <w:pStyle w:val="41"/>
        <w:ind w:firstLine="400"/>
        <w:rPr>
          <w:rFonts w:hint="eastAsia" w:ascii="等线" w:hAnsi="等线" w:eastAsia="等线"/>
          <w:color w:val="000000"/>
          <w:kern w:val="2"/>
          <w:sz w:val="22"/>
          <w:szCs w:val="24"/>
          <w:highlight w:val="none"/>
        </w:rPr>
      </w:pPr>
      <w:r>
        <w:rPr>
          <w:highlight w:val="none"/>
        </w:rPr>
        <w:fldChar w:fldCharType="begin"/>
      </w:r>
      <w:r>
        <w:rPr>
          <w:highlight w:val="none"/>
        </w:rPr>
        <w:instrText xml:space="preserve"> HYPERLINK \l "_Toc199926464" </w:instrText>
      </w:r>
      <w:r>
        <w:rPr>
          <w:highlight w:val="none"/>
        </w:rPr>
        <w:fldChar w:fldCharType="separate"/>
      </w:r>
      <w:r>
        <w:rPr>
          <w:rStyle w:val="58"/>
          <w:rFonts w:hint="eastAsia" w:ascii="宋体" w:hAnsi="宋体" w:cs="宋体"/>
          <w:color w:val="000000"/>
          <w:highlight w:val="none"/>
        </w:rPr>
        <w:t>五、开启</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_Toc199926464 \h</w:instrText>
      </w:r>
      <w:r>
        <w:rPr>
          <w:rFonts w:hint="eastAsia"/>
          <w:color w:val="000000"/>
          <w:highlight w:val="none"/>
        </w:rPr>
        <w:instrText xml:space="preserve"> </w:instrText>
      </w:r>
      <w:r>
        <w:rPr>
          <w:rFonts w:hint="eastAsia"/>
          <w:color w:val="000000"/>
          <w:highlight w:val="none"/>
        </w:rPr>
        <w:fldChar w:fldCharType="separate"/>
      </w:r>
      <w:r>
        <w:rPr>
          <w:color w:val="000000"/>
          <w:highlight w:val="none"/>
        </w:rPr>
        <w:t>5</w:t>
      </w:r>
      <w:r>
        <w:rPr>
          <w:rFonts w:hint="eastAsia"/>
          <w:color w:val="000000"/>
          <w:highlight w:val="none"/>
        </w:rPr>
        <w:fldChar w:fldCharType="end"/>
      </w:r>
      <w:r>
        <w:rPr>
          <w:rFonts w:hint="eastAsia"/>
          <w:color w:val="000000"/>
          <w:highlight w:val="none"/>
        </w:rPr>
        <w:fldChar w:fldCharType="end"/>
      </w:r>
    </w:p>
    <w:p w14:paraId="7ECCA381">
      <w:pPr>
        <w:pStyle w:val="41"/>
        <w:ind w:firstLine="400"/>
        <w:rPr>
          <w:rFonts w:hint="eastAsia" w:ascii="等线" w:hAnsi="等线" w:eastAsia="等线"/>
          <w:color w:val="000000"/>
          <w:kern w:val="2"/>
          <w:sz w:val="22"/>
          <w:szCs w:val="24"/>
          <w:highlight w:val="none"/>
        </w:rPr>
      </w:pPr>
      <w:r>
        <w:rPr>
          <w:highlight w:val="none"/>
        </w:rPr>
        <w:fldChar w:fldCharType="begin"/>
      </w:r>
      <w:r>
        <w:rPr>
          <w:highlight w:val="none"/>
        </w:rPr>
        <w:instrText xml:space="preserve"> HYPERLINK \l "_Toc199926465" </w:instrText>
      </w:r>
      <w:r>
        <w:rPr>
          <w:highlight w:val="none"/>
        </w:rPr>
        <w:fldChar w:fldCharType="separate"/>
      </w:r>
      <w:r>
        <w:rPr>
          <w:rStyle w:val="58"/>
          <w:rFonts w:hint="eastAsia" w:ascii="宋体" w:hAnsi="宋体" w:cs="宋体"/>
          <w:color w:val="000000"/>
          <w:highlight w:val="none"/>
        </w:rPr>
        <w:t>六、公告期限</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_Toc199926465 \h</w:instrText>
      </w:r>
      <w:r>
        <w:rPr>
          <w:rFonts w:hint="eastAsia"/>
          <w:color w:val="000000"/>
          <w:highlight w:val="none"/>
        </w:rPr>
        <w:instrText xml:space="preserve"> </w:instrText>
      </w:r>
      <w:r>
        <w:rPr>
          <w:rFonts w:hint="eastAsia"/>
          <w:color w:val="000000"/>
          <w:highlight w:val="none"/>
        </w:rPr>
        <w:fldChar w:fldCharType="separate"/>
      </w:r>
      <w:r>
        <w:rPr>
          <w:color w:val="000000"/>
          <w:highlight w:val="none"/>
        </w:rPr>
        <w:t>5</w:t>
      </w:r>
      <w:r>
        <w:rPr>
          <w:rFonts w:hint="eastAsia"/>
          <w:color w:val="000000"/>
          <w:highlight w:val="none"/>
        </w:rPr>
        <w:fldChar w:fldCharType="end"/>
      </w:r>
      <w:r>
        <w:rPr>
          <w:rFonts w:hint="eastAsia"/>
          <w:color w:val="000000"/>
          <w:highlight w:val="none"/>
        </w:rPr>
        <w:fldChar w:fldCharType="end"/>
      </w:r>
    </w:p>
    <w:p w14:paraId="0BA98237">
      <w:pPr>
        <w:pStyle w:val="41"/>
        <w:ind w:firstLine="400"/>
        <w:rPr>
          <w:rFonts w:hint="eastAsia" w:ascii="等线" w:hAnsi="等线" w:eastAsia="等线"/>
          <w:color w:val="000000"/>
          <w:kern w:val="2"/>
          <w:sz w:val="22"/>
          <w:szCs w:val="24"/>
          <w:highlight w:val="none"/>
        </w:rPr>
      </w:pPr>
      <w:r>
        <w:rPr>
          <w:highlight w:val="none"/>
        </w:rPr>
        <w:fldChar w:fldCharType="begin"/>
      </w:r>
      <w:r>
        <w:rPr>
          <w:highlight w:val="none"/>
        </w:rPr>
        <w:instrText xml:space="preserve"> HYPERLINK \l "_Toc199926466" </w:instrText>
      </w:r>
      <w:r>
        <w:rPr>
          <w:highlight w:val="none"/>
        </w:rPr>
        <w:fldChar w:fldCharType="separate"/>
      </w:r>
      <w:r>
        <w:rPr>
          <w:rStyle w:val="58"/>
          <w:rFonts w:hint="eastAsia" w:ascii="宋体" w:hAnsi="宋体" w:cs="宋体"/>
          <w:color w:val="000000"/>
          <w:highlight w:val="none"/>
        </w:rPr>
        <w:t>七、其他补充事宜</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_Toc199926466 \h</w:instrText>
      </w:r>
      <w:r>
        <w:rPr>
          <w:rFonts w:hint="eastAsia"/>
          <w:color w:val="000000"/>
          <w:highlight w:val="none"/>
        </w:rPr>
        <w:instrText xml:space="preserve"> </w:instrText>
      </w:r>
      <w:r>
        <w:rPr>
          <w:rFonts w:hint="eastAsia"/>
          <w:color w:val="000000"/>
          <w:highlight w:val="none"/>
        </w:rPr>
        <w:fldChar w:fldCharType="separate"/>
      </w:r>
      <w:r>
        <w:rPr>
          <w:color w:val="000000"/>
          <w:highlight w:val="none"/>
        </w:rPr>
        <w:t>5</w:t>
      </w:r>
      <w:r>
        <w:rPr>
          <w:rFonts w:hint="eastAsia"/>
          <w:color w:val="000000"/>
          <w:highlight w:val="none"/>
        </w:rPr>
        <w:fldChar w:fldCharType="end"/>
      </w:r>
      <w:r>
        <w:rPr>
          <w:rFonts w:hint="eastAsia"/>
          <w:color w:val="000000"/>
          <w:highlight w:val="none"/>
        </w:rPr>
        <w:fldChar w:fldCharType="end"/>
      </w:r>
    </w:p>
    <w:p w14:paraId="00F53AE5">
      <w:pPr>
        <w:pStyle w:val="41"/>
        <w:ind w:firstLine="400"/>
        <w:rPr>
          <w:rFonts w:hint="eastAsia" w:ascii="等线" w:hAnsi="等线" w:eastAsia="等线"/>
          <w:color w:val="000000"/>
          <w:kern w:val="2"/>
          <w:sz w:val="22"/>
          <w:szCs w:val="24"/>
          <w:highlight w:val="none"/>
        </w:rPr>
      </w:pPr>
      <w:r>
        <w:rPr>
          <w:highlight w:val="none"/>
        </w:rPr>
        <w:fldChar w:fldCharType="begin"/>
      </w:r>
      <w:r>
        <w:rPr>
          <w:highlight w:val="none"/>
        </w:rPr>
        <w:instrText xml:space="preserve"> HYPERLINK \l "_Toc199926467" </w:instrText>
      </w:r>
      <w:r>
        <w:rPr>
          <w:highlight w:val="none"/>
        </w:rPr>
        <w:fldChar w:fldCharType="separate"/>
      </w:r>
      <w:r>
        <w:rPr>
          <w:rStyle w:val="58"/>
          <w:rFonts w:hint="eastAsia" w:ascii="宋体" w:hAnsi="宋体" w:cs="宋体"/>
          <w:color w:val="000000"/>
          <w:highlight w:val="none"/>
        </w:rPr>
        <w:t>八、凡对本次采购提出询问，请按以下方式联系。</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_Toc199926467 \h</w:instrText>
      </w:r>
      <w:r>
        <w:rPr>
          <w:rFonts w:hint="eastAsia"/>
          <w:color w:val="000000"/>
          <w:highlight w:val="none"/>
        </w:rPr>
        <w:instrText xml:space="preserve"> </w:instrText>
      </w:r>
      <w:r>
        <w:rPr>
          <w:rFonts w:hint="eastAsia"/>
          <w:color w:val="000000"/>
          <w:highlight w:val="none"/>
        </w:rPr>
        <w:fldChar w:fldCharType="separate"/>
      </w:r>
      <w:r>
        <w:rPr>
          <w:color w:val="000000"/>
          <w:highlight w:val="none"/>
        </w:rPr>
        <w:t>5</w:t>
      </w:r>
      <w:r>
        <w:rPr>
          <w:rFonts w:hint="eastAsia"/>
          <w:color w:val="000000"/>
          <w:highlight w:val="none"/>
        </w:rPr>
        <w:fldChar w:fldCharType="end"/>
      </w:r>
      <w:r>
        <w:rPr>
          <w:rFonts w:hint="eastAsia"/>
          <w:color w:val="000000"/>
          <w:highlight w:val="none"/>
        </w:rPr>
        <w:fldChar w:fldCharType="end"/>
      </w:r>
    </w:p>
    <w:p w14:paraId="5AE11E89">
      <w:pPr>
        <w:pStyle w:val="34"/>
        <w:rPr>
          <w:rFonts w:hint="eastAsia" w:ascii="等线" w:hAnsi="等线" w:eastAsia="等线"/>
          <w:b w:val="0"/>
          <w:kern w:val="2"/>
          <w:sz w:val="22"/>
          <w:szCs w:val="24"/>
          <w:highlight w:val="none"/>
        </w:rPr>
      </w:pPr>
      <w:r>
        <w:rPr>
          <w:highlight w:val="none"/>
        </w:rPr>
        <w:fldChar w:fldCharType="begin"/>
      </w:r>
      <w:r>
        <w:rPr>
          <w:highlight w:val="none"/>
        </w:rPr>
        <w:instrText xml:space="preserve"> HYPERLINK \l "_Toc199926468" </w:instrText>
      </w:r>
      <w:r>
        <w:rPr>
          <w:highlight w:val="none"/>
        </w:rPr>
        <w:fldChar w:fldCharType="separate"/>
      </w:r>
      <w:r>
        <w:rPr>
          <w:rStyle w:val="58"/>
          <w:rFonts w:hint="eastAsia" w:cs="宋体"/>
          <w:color w:val="000000"/>
          <w:highlight w:val="none"/>
        </w:rPr>
        <w:t>第二章  供应商须知</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_Toc199926468 \h</w:instrText>
      </w:r>
      <w:r>
        <w:rPr>
          <w:rFonts w:hint="eastAsia"/>
          <w:highlight w:val="none"/>
        </w:rPr>
        <w:instrText xml:space="preserve"> </w:instrText>
      </w:r>
      <w:r>
        <w:rPr>
          <w:rFonts w:hint="eastAsia"/>
          <w:highlight w:val="none"/>
        </w:rPr>
        <w:fldChar w:fldCharType="separate"/>
      </w:r>
      <w:r>
        <w:rPr>
          <w:highlight w:val="none"/>
        </w:rPr>
        <w:t>7</w:t>
      </w:r>
      <w:r>
        <w:rPr>
          <w:rFonts w:hint="eastAsia"/>
          <w:highlight w:val="none"/>
        </w:rPr>
        <w:fldChar w:fldCharType="end"/>
      </w:r>
      <w:r>
        <w:rPr>
          <w:rFonts w:hint="eastAsia"/>
          <w:highlight w:val="none"/>
        </w:rPr>
        <w:fldChar w:fldCharType="end"/>
      </w:r>
    </w:p>
    <w:p w14:paraId="095D4238">
      <w:pPr>
        <w:pStyle w:val="41"/>
        <w:ind w:firstLine="400"/>
        <w:rPr>
          <w:rFonts w:hint="eastAsia" w:ascii="等线" w:hAnsi="等线" w:eastAsia="等线"/>
          <w:color w:val="000000"/>
          <w:kern w:val="2"/>
          <w:sz w:val="22"/>
          <w:szCs w:val="24"/>
          <w:highlight w:val="none"/>
        </w:rPr>
      </w:pPr>
      <w:r>
        <w:rPr>
          <w:highlight w:val="none"/>
        </w:rPr>
        <w:fldChar w:fldCharType="begin"/>
      </w:r>
      <w:r>
        <w:rPr>
          <w:highlight w:val="none"/>
        </w:rPr>
        <w:instrText xml:space="preserve"> HYPERLINK \l "_Toc199926469" </w:instrText>
      </w:r>
      <w:r>
        <w:rPr>
          <w:highlight w:val="none"/>
        </w:rPr>
        <w:fldChar w:fldCharType="separate"/>
      </w:r>
      <w:r>
        <w:rPr>
          <w:rStyle w:val="58"/>
          <w:rFonts w:hint="eastAsia" w:ascii="宋体" w:hAnsi="宋体" w:cs="宋体"/>
          <w:color w:val="000000"/>
          <w:highlight w:val="none"/>
        </w:rPr>
        <w:t>一、供应商须知前附表</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_Toc199926469 \h</w:instrText>
      </w:r>
      <w:r>
        <w:rPr>
          <w:rFonts w:hint="eastAsia"/>
          <w:color w:val="000000"/>
          <w:highlight w:val="none"/>
        </w:rPr>
        <w:instrText xml:space="preserve"> </w:instrText>
      </w:r>
      <w:r>
        <w:rPr>
          <w:rFonts w:hint="eastAsia"/>
          <w:color w:val="000000"/>
          <w:highlight w:val="none"/>
        </w:rPr>
        <w:fldChar w:fldCharType="separate"/>
      </w:r>
      <w:r>
        <w:rPr>
          <w:color w:val="000000"/>
          <w:highlight w:val="none"/>
        </w:rPr>
        <w:t>7</w:t>
      </w:r>
      <w:r>
        <w:rPr>
          <w:rFonts w:hint="eastAsia"/>
          <w:color w:val="000000"/>
          <w:highlight w:val="none"/>
        </w:rPr>
        <w:fldChar w:fldCharType="end"/>
      </w:r>
      <w:r>
        <w:rPr>
          <w:rFonts w:hint="eastAsia"/>
          <w:color w:val="000000"/>
          <w:highlight w:val="none"/>
        </w:rPr>
        <w:fldChar w:fldCharType="end"/>
      </w:r>
    </w:p>
    <w:p w14:paraId="59C2121E">
      <w:pPr>
        <w:pStyle w:val="41"/>
        <w:ind w:firstLine="400"/>
        <w:rPr>
          <w:rFonts w:hint="eastAsia" w:ascii="等线" w:hAnsi="等线" w:eastAsia="等线"/>
          <w:color w:val="000000"/>
          <w:kern w:val="2"/>
          <w:sz w:val="22"/>
          <w:szCs w:val="24"/>
          <w:highlight w:val="none"/>
        </w:rPr>
      </w:pPr>
      <w:r>
        <w:rPr>
          <w:highlight w:val="none"/>
        </w:rPr>
        <w:fldChar w:fldCharType="begin"/>
      </w:r>
      <w:r>
        <w:rPr>
          <w:highlight w:val="none"/>
        </w:rPr>
        <w:instrText xml:space="preserve"> HYPERLINK \l "_Toc199926470" </w:instrText>
      </w:r>
      <w:r>
        <w:rPr>
          <w:highlight w:val="none"/>
        </w:rPr>
        <w:fldChar w:fldCharType="separate"/>
      </w:r>
      <w:r>
        <w:rPr>
          <w:rStyle w:val="58"/>
          <w:rFonts w:hint="eastAsia" w:ascii="宋体" w:hAnsi="宋体" w:cs="宋体"/>
          <w:color w:val="000000"/>
          <w:highlight w:val="none"/>
        </w:rPr>
        <w:t>二、供应商须知正文部分</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_Toc199926470 \h</w:instrText>
      </w:r>
      <w:r>
        <w:rPr>
          <w:rFonts w:hint="eastAsia"/>
          <w:color w:val="000000"/>
          <w:highlight w:val="none"/>
        </w:rPr>
        <w:instrText xml:space="preserve"> </w:instrText>
      </w:r>
      <w:r>
        <w:rPr>
          <w:rFonts w:hint="eastAsia"/>
          <w:color w:val="000000"/>
          <w:highlight w:val="none"/>
        </w:rPr>
        <w:fldChar w:fldCharType="separate"/>
      </w:r>
      <w:r>
        <w:rPr>
          <w:color w:val="000000"/>
          <w:highlight w:val="none"/>
        </w:rPr>
        <w:t>15</w:t>
      </w:r>
      <w:r>
        <w:rPr>
          <w:rFonts w:hint="eastAsia"/>
          <w:color w:val="000000"/>
          <w:highlight w:val="none"/>
        </w:rPr>
        <w:fldChar w:fldCharType="end"/>
      </w:r>
      <w:r>
        <w:rPr>
          <w:rFonts w:hint="eastAsia"/>
          <w:color w:val="000000"/>
          <w:highlight w:val="none"/>
        </w:rPr>
        <w:fldChar w:fldCharType="end"/>
      </w:r>
    </w:p>
    <w:p w14:paraId="053DF673">
      <w:pPr>
        <w:pStyle w:val="34"/>
        <w:rPr>
          <w:rFonts w:hint="eastAsia" w:ascii="等线" w:hAnsi="等线" w:eastAsia="等线"/>
          <w:b w:val="0"/>
          <w:kern w:val="2"/>
          <w:sz w:val="22"/>
          <w:szCs w:val="24"/>
          <w:highlight w:val="none"/>
        </w:rPr>
      </w:pPr>
      <w:r>
        <w:rPr>
          <w:highlight w:val="none"/>
        </w:rPr>
        <w:fldChar w:fldCharType="begin"/>
      </w:r>
      <w:r>
        <w:rPr>
          <w:highlight w:val="none"/>
        </w:rPr>
        <w:instrText xml:space="preserve"> HYPERLINK \l "_Toc199926471" </w:instrText>
      </w:r>
      <w:r>
        <w:rPr>
          <w:highlight w:val="none"/>
        </w:rPr>
        <w:fldChar w:fldCharType="separate"/>
      </w:r>
      <w:r>
        <w:rPr>
          <w:rStyle w:val="58"/>
          <w:rFonts w:hint="eastAsia" w:cs="宋体"/>
          <w:color w:val="000000"/>
          <w:highlight w:val="none"/>
        </w:rPr>
        <w:t>第三章  评审办法（综合评估法）</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_Toc199926471 \h</w:instrText>
      </w:r>
      <w:r>
        <w:rPr>
          <w:rFonts w:hint="eastAsia"/>
          <w:highlight w:val="none"/>
        </w:rPr>
        <w:instrText xml:space="preserve"> </w:instrText>
      </w:r>
      <w:r>
        <w:rPr>
          <w:rFonts w:hint="eastAsia"/>
          <w:highlight w:val="none"/>
        </w:rPr>
        <w:fldChar w:fldCharType="separate"/>
      </w:r>
      <w:r>
        <w:rPr>
          <w:highlight w:val="none"/>
        </w:rPr>
        <w:t>25</w:t>
      </w:r>
      <w:r>
        <w:rPr>
          <w:rFonts w:hint="eastAsia"/>
          <w:highlight w:val="none"/>
        </w:rPr>
        <w:fldChar w:fldCharType="end"/>
      </w:r>
      <w:r>
        <w:rPr>
          <w:rFonts w:hint="eastAsia"/>
          <w:highlight w:val="none"/>
        </w:rPr>
        <w:fldChar w:fldCharType="end"/>
      </w:r>
    </w:p>
    <w:p w14:paraId="35243C52">
      <w:pPr>
        <w:pStyle w:val="41"/>
        <w:ind w:firstLine="400"/>
        <w:rPr>
          <w:rFonts w:hint="eastAsia" w:ascii="等线" w:hAnsi="等线" w:eastAsia="等线"/>
          <w:color w:val="000000"/>
          <w:kern w:val="2"/>
          <w:sz w:val="22"/>
          <w:szCs w:val="24"/>
          <w:highlight w:val="none"/>
        </w:rPr>
      </w:pPr>
      <w:r>
        <w:rPr>
          <w:highlight w:val="none"/>
        </w:rPr>
        <w:fldChar w:fldCharType="begin"/>
      </w:r>
      <w:r>
        <w:rPr>
          <w:highlight w:val="none"/>
        </w:rPr>
        <w:instrText xml:space="preserve"> HYPERLINK \l "_Toc199926472" </w:instrText>
      </w:r>
      <w:r>
        <w:rPr>
          <w:highlight w:val="none"/>
        </w:rPr>
        <w:fldChar w:fldCharType="separate"/>
      </w:r>
      <w:r>
        <w:rPr>
          <w:rStyle w:val="58"/>
          <w:rFonts w:hint="eastAsia" w:ascii="宋体" w:hAnsi="宋体" w:cs="宋体"/>
          <w:bCs/>
          <w:color w:val="000000"/>
          <w:highlight w:val="none"/>
        </w:rPr>
        <w:t>一、评审办法前附表</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_Toc199926472 \h</w:instrText>
      </w:r>
      <w:r>
        <w:rPr>
          <w:rFonts w:hint="eastAsia"/>
          <w:color w:val="000000"/>
          <w:highlight w:val="none"/>
        </w:rPr>
        <w:instrText xml:space="preserve"> </w:instrText>
      </w:r>
      <w:r>
        <w:rPr>
          <w:rFonts w:hint="eastAsia"/>
          <w:color w:val="000000"/>
          <w:highlight w:val="none"/>
        </w:rPr>
        <w:fldChar w:fldCharType="separate"/>
      </w:r>
      <w:r>
        <w:rPr>
          <w:color w:val="000000"/>
          <w:highlight w:val="none"/>
        </w:rPr>
        <w:t>25</w:t>
      </w:r>
      <w:r>
        <w:rPr>
          <w:rFonts w:hint="eastAsia"/>
          <w:color w:val="000000"/>
          <w:highlight w:val="none"/>
        </w:rPr>
        <w:fldChar w:fldCharType="end"/>
      </w:r>
      <w:r>
        <w:rPr>
          <w:rFonts w:hint="eastAsia"/>
          <w:color w:val="000000"/>
          <w:highlight w:val="none"/>
        </w:rPr>
        <w:fldChar w:fldCharType="end"/>
      </w:r>
    </w:p>
    <w:p w14:paraId="4A2AE583">
      <w:pPr>
        <w:pStyle w:val="41"/>
        <w:ind w:firstLine="400"/>
        <w:rPr>
          <w:rFonts w:hint="eastAsia" w:ascii="等线" w:hAnsi="等线" w:eastAsia="等线"/>
          <w:color w:val="000000"/>
          <w:kern w:val="2"/>
          <w:sz w:val="22"/>
          <w:szCs w:val="24"/>
          <w:highlight w:val="none"/>
        </w:rPr>
      </w:pPr>
      <w:r>
        <w:rPr>
          <w:highlight w:val="none"/>
        </w:rPr>
        <w:fldChar w:fldCharType="begin"/>
      </w:r>
      <w:r>
        <w:rPr>
          <w:highlight w:val="none"/>
        </w:rPr>
        <w:instrText xml:space="preserve"> HYPERLINK \l "_Toc199926473" </w:instrText>
      </w:r>
      <w:r>
        <w:rPr>
          <w:highlight w:val="none"/>
        </w:rPr>
        <w:fldChar w:fldCharType="separate"/>
      </w:r>
      <w:r>
        <w:rPr>
          <w:rStyle w:val="58"/>
          <w:rFonts w:hint="eastAsia" w:ascii="宋体" w:hAnsi="宋体" w:cs="宋体"/>
          <w:bCs/>
          <w:color w:val="000000"/>
          <w:highlight w:val="none"/>
        </w:rPr>
        <w:t>二、磋商依据</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_Toc199926473 \h</w:instrText>
      </w:r>
      <w:r>
        <w:rPr>
          <w:rFonts w:hint="eastAsia"/>
          <w:color w:val="000000"/>
          <w:highlight w:val="none"/>
        </w:rPr>
        <w:instrText xml:space="preserve"> </w:instrText>
      </w:r>
      <w:r>
        <w:rPr>
          <w:rFonts w:hint="eastAsia"/>
          <w:color w:val="000000"/>
          <w:highlight w:val="none"/>
        </w:rPr>
        <w:fldChar w:fldCharType="separate"/>
      </w:r>
      <w:r>
        <w:rPr>
          <w:color w:val="000000"/>
          <w:highlight w:val="none"/>
        </w:rPr>
        <w:t>27</w:t>
      </w:r>
      <w:r>
        <w:rPr>
          <w:rFonts w:hint="eastAsia"/>
          <w:color w:val="000000"/>
          <w:highlight w:val="none"/>
        </w:rPr>
        <w:fldChar w:fldCharType="end"/>
      </w:r>
      <w:r>
        <w:rPr>
          <w:rFonts w:hint="eastAsia"/>
          <w:color w:val="000000"/>
          <w:highlight w:val="none"/>
        </w:rPr>
        <w:fldChar w:fldCharType="end"/>
      </w:r>
    </w:p>
    <w:p w14:paraId="6AB3B69E">
      <w:pPr>
        <w:pStyle w:val="41"/>
        <w:ind w:firstLine="400"/>
        <w:rPr>
          <w:rFonts w:hint="eastAsia" w:ascii="等线" w:hAnsi="等线" w:eastAsia="等线"/>
          <w:color w:val="000000"/>
          <w:kern w:val="2"/>
          <w:sz w:val="22"/>
          <w:szCs w:val="24"/>
          <w:highlight w:val="none"/>
        </w:rPr>
      </w:pPr>
      <w:r>
        <w:rPr>
          <w:highlight w:val="none"/>
        </w:rPr>
        <w:fldChar w:fldCharType="begin"/>
      </w:r>
      <w:r>
        <w:rPr>
          <w:highlight w:val="none"/>
        </w:rPr>
        <w:instrText xml:space="preserve"> HYPERLINK \l "_Toc199926474" </w:instrText>
      </w:r>
      <w:r>
        <w:rPr>
          <w:highlight w:val="none"/>
        </w:rPr>
        <w:fldChar w:fldCharType="separate"/>
      </w:r>
      <w:r>
        <w:rPr>
          <w:rStyle w:val="58"/>
          <w:rFonts w:hint="eastAsia" w:ascii="宋体" w:hAnsi="宋体" w:cs="宋体"/>
          <w:bCs/>
          <w:color w:val="000000"/>
          <w:highlight w:val="none"/>
        </w:rPr>
        <w:t>三、磋商程序</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_Toc199926474 \h</w:instrText>
      </w:r>
      <w:r>
        <w:rPr>
          <w:rFonts w:hint="eastAsia"/>
          <w:color w:val="000000"/>
          <w:highlight w:val="none"/>
        </w:rPr>
        <w:instrText xml:space="preserve"> </w:instrText>
      </w:r>
      <w:r>
        <w:rPr>
          <w:rFonts w:hint="eastAsia"/>
          <w:color w:val="000000"/>
          <w:highlight w:val="none"/>
        </w:rPr>
        <w:fldChar w:fldCharType="separate"/>
      </w:r>
      <w:r>
        <w:rPr>
          <w:color w:val="000000"/>
          <w:highlight w:val="none"/>
        </w:rPr>
        <w:t>31</w:t>
      </w:r>
      <w:r>
        <w:rPr>
          <w:rFonts w:hint="eastAsia"/>
          <w:color w:val="000000"/>
          <w:highlight w:val="none"/>
        </w:rPr>
        <w:fldChar w:fldCharType="end"/>
      </w:r>
      <w:r>
        <w:rPr>
          <w:rFonts w:hint="eastAsia"/>
          <w:color w:val="000000"/>
          <w:highlight w:val="none"/>
        </w:rPr>
        <w:fldChar w:fldCharType="end"/>
      </w:r>
    </w:p>
    <w:p w14:paraId="0B71B80C">
      <w:pPr>
        <w:pStyle w:val="41"/>
        <w:ind w:firstLine="400"/>
        <w:rPr>
          <w:rFonts w:hint="eastAsia" w:ascii="等线" w:hAnsi="等线" w:eastAsia="等线"/>
          <w:color w:val="000000"/>
          <w:kern w:val="2"/>
          <w:sz w:val="22"/>
          <w:szCs w:val="24"/>
          <w:highlight w:val="none"/>
        </w:rPr>
      </w:pPr>
      <w:r>
        <w:rPr>
          <w:highlight w:val="none"/>
        </w:rPr>
        <w:fldChar w:fldCharType="begin"/>
      </w:r>
      <w:r>
        <w:rPr>
          <w:highlight w:val="none"/>
        </w:rPr>
        <w:instrText xml:space="preserve"> HYPERLINK \l "_Toc199926475" </w:instrText>
      </w:r>
      <w:r>
        <w:rPr>
          <w:highlight w:val="none"/>
        </w:rPr>
        <w:fldChar w:fldCharType="separate"/>
      </w:r>
      <w:r>
        <w:rPr>
          <w:rStyle w:val="58"/>
          <w:rFonts w:hint="eastAsia" w:ascii="宋体" w:hAnsi="宋体" w:cs="宋体"/>
          <w:bCs/>
          <w:color w:val="000000"/>
          <w:highlight w:val="none"/>
        </w:rPr>
        <w:t>四、磋商标准</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_Toc199926475 \h</w:instrText>
      </w:r>
      <w:r>
        <w:rPr>
          <w:rFonts w:hint="eastAsia"/>
          <w:color w:val="000000"/>
          <w:highlight w:val="none"/>
        </w:rPr>
        <w:instrText xml:space="preserve"> </w:instrText>
      </w:r>
      <w:r>
        <w:rPr>
          <w:rFonts w:hint="eastAsia"/>
          <w:color w:val="000000"/>
          <w:highlight w:val="none"/>
        </w:rPr>
        <w:fldChar w:fldCharType="separate"/>
      </w:r>
      <w:r>
        <w:rPr>
          <w:color w:val="000000"/>
          <w:highlight w:val="none"/>
        </w:rPr>
        <w:t>32</w:t>
      </w:r>
      <w:r>
        <w:rPr>
          <w:rFonts w:hint="eastAsia"/>
          <w:color w:val="000000"/>
          <w:highlight w:val="none"/>
        </w:rPr>
        <w:fldChar w:fldCharType="end"/>
      </w:r>
      <w:r>
        <w:rPr>
          <w:rFonts w:hint="eastAsia"/>
          <w:color w:val="000000"/>
          <w:highlight w:val="none"/>
        </w:rPr>
        <w:fldChar w:fldCharType="end"/>
      </w:r>
    </w:p>
    <w:p w14:paraId="24AE6660">
      <w:pPr>
        <w:pStyle w:val="41"/>
        <w:ind w:firstLine="400"/>
        <w:rPr>
          <w:rFonts w:hint="eastAsia" w:ascii="等线" w:hAnsi="等线" w:eastAsia="等线"/>
          <w:color w:val="000000"/>
          <w:kern w:val="2"/>
          <w:sz w:val="22"/>
          <w:szCs w:val="24"/>
          <w:highlight w:val="none"/>
        </w:rPr>
      </w:pPr>
      <w:r>
        <w:rPr>
          <w:highlight w:val="none"/>
        </w:rPr>
        <w:fldChar w:fldCharType="begin"/>
      </w:r>
      <w:r>
        <w:rPr>
          <w:highlight w:val="none"/>
        </w:rPr>
        <w:instrText xml:space="preserve"> HYPERLINK \l "_Toc199926476" </w:instrText>
      </w:r>
      <w:r>
        <w:rPr>
          <w:highlight w:val="none"/>
        </w:rPr>
        <w:fldChar w:fldCharType="separate"/>
      </w:r>
      <w:r>
        <w:rPr>
          <w:rStyle w:val="58"/>
          <w:rFonts w:hint="eastAsia" w:ascii="宋体" w:hAnsi="宋体" w:cs="宋体"/>
          <w:bCs/>
          <w:color w:val="000000"/>
          <w:highlight w:val="none"/>
        </w:rPr>
        <w:t>五、详细评审</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_Toc199926476 \h</w:instrText>
      </w:r>
      <w:r>
        <w:rPr>
          <w:rFonts w:hint="eastAsia"/>
          <w:color w:val="000000"/>
          <w:highlight w:val="none"/>
        </w:rPr>
        <w:instrText xml:space="preserve"> </w:instrText>
      </w:r>
      <w:r>
        <w:rPr>
          <w:rFonts w:hint="eastAsia"/>
          <w:color w:val="000000"/>
          <w:highlight w:val="none"/>
        </w:rPr>
        <w:fldChar w:fldCharType="separate"/>
      </w:r>
      <w:r>
        <w:rPr>
          <w:color w:val="000000"/>
          <w:highlight w:val="none"/>
        </w:rPr>
        <w:t>33</w:t>
      </w:r>
      <w:r>
        <w:rPr>
          <w:rFonts w:hint="eastAsia"/>
          <w:color w:val="000000"/>
          <w:highlight w:val="none"/>
        </w:rPr>
        <w:fldChar w:fldCharType="end"/>
      </w:r>
      <w:r>
        <w:rPr>
          <w:rFonts w:hint="eastAsia"/>
          <w:color w:val="000000"/>
          <w:highlight w:val="none"/>
        </w:rPr>
        <w:fldChar w:fldCharType="end"/>
      </w:r>
    </w:p>
    <w:p w14:paraId="519A2553">
      <w:pPr>
        <w:pStyle w:val="41"/>
        <w:ind w:firstLine="400"/>
        <w:rPr>
          <w:rFonts w:hint="eastAsia" w:ascii="等线" w:hAnsi="等线" w:eastAsia="等线"/>
          <w:color w:val="000000"/>
          <w:kern w:val="2"/>
          <w:sz w:val="22"/>
          <w:szCs w:val="24"/>
          <w:highlight w:val="none"/>
        </w:rPr>
      </w:pPr>
      <w:r>
        <w:rPr>
          <w:highlight w:val="none"/>
        </w:rPr>
        <w:fldChar w:fldCharType="begin"/>
      </w:r>
      <w:r>
        <w:rPr>
          <w:highlight w:val="none"/>
        </w:rPr>
        <w:instrText xml:space="preserve"> HYPERLINK \l "_Toc199926477" </w:instrText>
      </w:r>
      <w:r>
        <w:rPr>
          <w:highlight w:val="none"/>
        </w:rPr>
        <w:fldChar w:fldCharType="separate"/>
      </w:r>
      <w:r>
        <w:rPr>
          <w:rStyle w:val="58"/>
          <w:rFonts w:hint="eastAsia" w:ascii="宋体" w:hAnsi="宋体" w:cs="宋体"/>
          <w:bCs/>
          <w:color w:val="000000"/>
          <w:highlight w:val="none"/>
        </w:rPr>
        <w:t>六、确定中标（成交）候选人</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_Toc199926477 \h</w:instrText>
      </w:r>
      <w:r>
        <w:rPr>
          <w:rFonts w:hint="eastAsia"/>
          <w:color w:val="000000"/>
          <w:highlight w:val="none"/>
        </w:rPr>
        <w:instrText xml:space="preserve"> </w:instrText>
      </w:r>
      <w:r>
        <w:rPr>
          <w:rFonts w:hint="eastAsia"/>
          <w:color w:val="000000"/>
          <w:highlight w:val="none"/>
        </w:rPr>
        <w:fldChar w:fldCharType="separate"/>
      </w:r>
      <w:r>
        <w:rPr>
          <w:color w:val="000000"/>
          <w:highlight w:val="none"/>
        </w:rPr>
        <w:t>34</w:t>
      </w:r>
      <w:r>
        <w:rPr>
          <w:rFonts w:hint="eastAsia"/>
          <w:color w:val="000000"/>
          <w:highlight w:val="none"/>
        </w:rPr>
        <w:fldChar w:fldCharType="end"/>
      </w:r>
      <w:r>
        <w:rPr>
          <w:rFonts w:hint="eastAsia"/>
          <w:color w:val="000000"/>
          <w:highlight w:val="none"/>
        </w:rPr>
        <w:fldChar w:fldCharType="end"/>
      </w:r>
    </w:p>
    <w:p w14:paraId="2196C0B0">
      <w:pPr>
        <w:pStyle w:val="34"/>
        <w:rPr>
          <w:rFonts w:hint="eastAsia" w:ascii="等线" w:hAnsi="等线" w:eastAsia="等线"/>
          <w:b w:val="0"/>
          <w:kern w:val="2"/>
          <w:sz w:val="22"/>
          <w:szCs w:val="24"/>
          <w:highlight w:val="none"/>
        </w:rPr>
      </w:pPr>
      <w:r>
        <w:rPr>
          <w:highlight w:val="none"/>
        </w:rPr>
        <w:fldChar w:fldCharType="begin"/>
      </w:r>
      <w:r>
        <w:rPr>
          <w:highlight w:val="none"/>
        </w:rPr>
        <w:instrText xml:space="preserve"> HYPERLINK \l "_Toc199926478" </w:instrText>
      </w:r>
      <w:r>
        <w:rPr>
          <w:highlight w:val="none"/>
        </w:rPr>
        <w:fldChar w:fldCharType="separate"/>
      </w:r>
      <w:r>
        <w:rPr>
          <w:rStyle w:val="58"/>
          <w:rFonts w:hint="eastAsia" w:cs="宋体"/>
          <w:color w:val="000000"/>
          <w:highlight w:val="none"/>
        </w:rPr>
        <w:t>第四章  合同条款及格式</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_Toc199926478 \h</w:instrText>
      </w:r>
      <w:r>
        <w:rPr>
          <w:rFonts w:hint="eastAsia"/>
          <w:highlight w:val="none"/>
        </w:rPr>
        <w:instrText xml:space="preserve"> </w:instrText>
      </w:r>
      <w:r>
        <w:rPr>
          <w:rFonts w:hint="eastAsia"/>
          <w:highlight w:val="none"/>
        </w:rPr>
        <w:fldChar w:fldCharType="separate"/>
      </w:r>
      <w:r>
        <w:rPr>
          <w:highlight w:val="none"/>
        </w:rPr>
        <w:t>36</w:t>
      </w:r>
      <w:r>
        <w:rPr>
          <w:rFonts w:hint="eastAsia"/>
          <w:highlight w:val="none"/>
        </w:rPr>
        <w:fldChar w:fldCharType="end"/>
      </w:r>
      <w:r>
        <w:rPr>
          <w:rFonts w:hint="eastAsia"/>
          <w:highlight w:val="none"/>
        </w:rPr>
        <w:fldChar w:fldCharType="end"/>
      </w:r>
    </w:p>
    <w:p w14:paraId="2F6AEA1E">
      <w:pPr>
        <w:pStyle w:val="34"/>
        <w:rPr>
          <w:rFonts w:hint="eastAsia" w:ascii="等线" w:hAnsi="等线" w:eastAsia="等线"/>
          <w:b w:val="0"/>
          <w:kern w:val="2"/>
          <w:sz w:val="22"/>
          <w:szCs w:val="24"/>
          <w:highlight w:val="none"/>
        </w:rPr>
      </w:pPr>
      <w:r>
        <w:rPr>
          <w:highlight w:val="none"/>
        </w:rPr>
        <w:fldChar w:fldCharType="begin"/>
      </w:r>
      <w:r>
        <w:rPr>
          <w:highlight w:val="none"/>
        </w:rPr>
        <w:instrText xml:space="preserve"> HYPERLINK \l "_Toc199926479" </w:instrText>
      </w:r>
      <w:r>
        <w:rPr>
          <w:highlight w:val="none"/>
        </w:rPr>
        <w:fldChar w:fldCharType="separate"/>
      </w:r>
      <w:r>
        <w:rPr>
          <w:rStyle w:val="58"/>
          <w:rFonts w:hint="eastAsia" w:cs="宋体"/>
          <w:color w:val="000000"/>
          <w:highlight w:val="none"/>
        </w:rPr>
        <w:t>第五章  采购需求</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_Toc199926479 \h</w:instrText>
      </w:r>
      <w:r>
        <w:rPr>
          <w:rFonts w:hint="eastAsia"/>
          <w:highlight w:val="none"/>
        </w:rPr>
        <w:instrText xml:space="preserve"> </w:instrText>
      </w:r>
      <w:r>
        <w:rPr>
          <w:rFonts w:hint="eastAsia"/>
          <w:highlight w:val="none"/>
        </w:rPr>
        <w:fldChar w:fldCharType="separate"/>
      </w:r>
      <w:r>
        <w:rPr>
          <w:highlight w:val="none"/>
        </w:rPr>
        <w:t>45</w:t>
      </w:r>
      <w:r>
        <w:rPr>
          <w:rFonts w:hint="eastAsia"/>
          <w:highlight w:val="none"/>
        </w:rPr>
        <w:fldChar w:fldCharType="end"/>
      </w:r>
      <w:r>
        <w:rPr>
          <w:rFonts w:hint="eastAsia"/>
          <w:highlight w:val="none"/>
        </w:rPr>
        <w:fldChar w:fldCharType="end"/>
      </w:r>
    </w:p>
    <w:p w14:paraId="33A453FF">
      <w:pPr>
        <w:pStyle w:val="34"/>
        <w:rPr>
          <w:rFonts w:hint="eastAsia" w:ascii="等线" w:hAnsi="等线" w:eastAsia="等线"/>
          <w:b w:val="0"/>
          <w:kern w:val="2"/>
          <w:sz w:val="22"/>
          <w:szCs w:val="24"/>
          <w:highlight w:val="none"/>
        </w:rPr>
      </w:pPr>
      <w:r>
        <w:rPr>
          <w:highlight w:val="none"/>
        </w:rPr>
        <w:fldChar w:fldCharType="begin"/>
      </w:r>
      <w:r>
        <w:rPr>
          <w:highlight w:val="none"/>
        </w:rPr>
        <w:instrText xml:space="preserve"> HYPERLINK \l "_Toc199926480" </w:instrText>
      </w:r>
      <w:r>
        <w:rPr>
          <w:highlight w:val="none"/>
        </w:rPr>
        <w:fldChar w:fldCharType="separate"/>
      </w:r>
      <w:r>
        <w:rPr>
          <w:rStyle w:val="58"/>
          <w:rFonts w:hint="eastAsia" w:cs="宋体"/>
          <w:bCs/>
          <w:color w:val="000000"/>
          <w:kern w:val="44"/>
          <w:highlight w:val="none"/>
        </w:rPr>
        <w:t>第六章  响应文件格式</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_Toc199926480 \h</w:instrText>
      </w:r>
      <w:r>
        <w:rPr>
          <w:rFonts w:hint="eastAsia"/>
          <w:highlight w:val="none"/>
        </w:rPr>
        <w:instrText xml:space="preserve"> </w:instrText>
      </w:r>
      <w:r>
        <w:rPr>
          <w:rFonts w:hint="eastAsia"/>
          <w:highlight w:val="none"/>
        </w:rPr>
        <w:fldChar w:fldCharType="separate"/>
      </w:r>
      <w:r>
        <w:rPr>
          <w:highlight w:val="none"/>
        </w:rPr>
        <w:t>47</w:t>
      </w:r>
      <w:r>
        <w:rPr>
          <w:rFonts w:hint="eastAsia"/>
          <w:highlight w:val="none"/>
        </w:rPr>
        <w:fldChar w:fldCharType="end"/>
      </w:r>
      <w:r>
        <w:rPr>
          <w:rFonts w:hint="eastAsia"/>
          <w:highlight w:val="none"/>
        </w:rPr>
        <w:fldChar w:fldCharType="end"/>
      </w:r>
    </w:p>
    <w:p w14:paraId="423721F9">
      <w:pPr>
        <w:pStyle w:val="41"/>
        <w:ind w:firstLine="400"/>
        <w:rPr>
          <w:rFonts w:hint="eastAsia" w:ascii="等线" w:hAnsi="等线" w:eastAsia="等线"/>
          <w:color w:val="000000"/>
          <w:kern w:val="2"/>
          <w:sz w:val="22"/>
          <w:szCs w:val="24"/>
          <w:highlight w:val="none"/>
        </w:rPr>
      </w:pPr>
      <w:r>
        <w:rPr>
          <w:highlight w:val="none"/>
        </w:rPr>
        <w:fldChar w:fldCharType="begin"/>
      </w:r>
      <w:r>
        <w:rPr>
          <w:highlight w:val="none"/>
        </w:rPr>
        <w:instrText xml:space="preserve"> HYPERLINK \l "_Toc199926481" </w:instrText>
      </w:r>
      <w:r>
        <w:rPr>
          <w:highlight w:val="none"/>
        </w:rPr>
        <w:fldChar w:fldCharType="separate"/>
      </w:r>
      <w:r>
        <w:rPr>
          <w:rStyle w:val="58"/>
          <w:rFonts w:hint="eastAsia" w:ascii="宋体" w:hAnsi="宋体" w:cs="宋体"/>
          <w:bCs/>
          <w:color w:val="000000"/>
          <w:highlight w:val="none"/>
        </w:rPr>
        <w:t>一、资格审查部分</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_Toc199926481 \h</w:instrText>
      </w:r>
      <w:r>
        <w:rPr>
          <w:rFonts w:hint="eastAsia"/>
          <w:color w:val="000000"/>
          <w:highlight w:val="none"/>
        </w:rPr>
        <w:instrText xml:space="preserve"> </w:instrText>
      </w:r>
      <w:r>
        <w:rPr>
          <w:rFonts w:hint="eastAsia"/>
          <w:color w:val="000000"/>
          <w:highlight w:val="none"/>
        </w:rPr>
        <w:fldChar w:fldCharType="separate"/>
      </w:r>
      <w:r>
        <w:rPr>
          <w:color w:val="000000"/>
          <w:highlight w:val="none"/>
        </w:rPr>
        <w:t>48</w:t>
      </w:r>
      <w:r>
        <w:rPr>
          <w:rFonts w:hint="eastAsia"/>
          <w:color w:val="000000"/>
          <w:highlight w:val="none"/>
        </w:rPr>
        <w:fldChar w:fldCharType="end"/>
      </w:r>
      <w:r>
        <w:rPr>
          <w:rFonts w:hint="eastAsia"/>
          <w:color w:val="000000"/>
          <w:highlight w:val="none"/>
        </w:rPr>
        <w:fldChar w:fldCharType="end"/>
      </w:r>
    </w:p>
    <w:p w14:paraId="581F1A1C">
      <w:pPr>
        <w:pStyle w:val="41"/>
        <w:ind w:firstLine="400"/>
        <w:rPr>
          <w:rFonts w:hint="eastAsia" w:ascii="等线" w:hAnsi="等线" w:eastAsia="等线"/>
          <w:color w:val="000000"/>
          <w:kern w:val="2"/>
          <w:sz w:val="22"/>
          <w:szCs w:val="24"/>
          <w:highlight w:val="none"/>
        </w:rPr>
      </w:pPr>
      <w:r>
        <w:rPr>
          <w:highlight w:val="none"/>
        </w:rPr>
        <w:fldChar w:fldCharType="begin"/>
      </w:r>
      <w:r>
        <w:rPr>
          <w:highlight w:val="none"/>
        </w:rPr>
        <w:instrText xml:space="preserve"> HYPERLINK \l "_Toc199926482" </w:instrText>
      </w:r>
      <w:r>
        <w:rPr>
          <w:highlight w:val="none"/>
        </w:rPr>
        <w:fldChar w:fldCharType="separate"/>
      </w:r>
      <w:r>
        <w:rPr>
          <w:rStyle w:val="58"/>
          <w:rFonts w:hint="eastAsia" w:ascii="宋体" w:hAnsi="宋体" w:cs="宋体"/>
          <w:bCs/>
          <w:color w:val="000000"/>
          <w:highlight w:val="none"/>
        </w:rPr>
        <w:t>二、响应函部分</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_Toc199926482 \h</w:instrText>
      </w:r>
      <w:r>
        <w:rPr>
          <w:rFonts w:hint="eastAsia"/>
          <w:color w:val="000000"/>
          <w:highlight w:val="none"/>
        </w:rPr>
        <w:instrText xml:space="preserve"> </w:instrText>
      </w:r>
      <w:r>
        <w:rPr>
          <w:rFonts w:hint="eastAsia"/>
          <w:color w:val="000000"/>
          <w:highlight w:val="none"/>
        </w:rPr>
        <w:fldChar w:fldCharType="separate"/>
      </w:r>
      <w:r>
        <w:rPr>
          <w:color w:val="000000"/>
          <w:highlight w:val="none"/>
        </w:rPr>
        <w:t>57</w:t>
      </w:r>
      <w:r>
        <w:rPr>
          <w:rFonts w:hint="eastAsia"/>
          <w:color w:val="000000"/>
          <w:highlight w:val="none"/>
        </w:rPr>
        <w:fldChar w:fldCharType="end"/>
      </w:r>
      <w:r>
        <w:rPr>
          <w:rFonts w:hint="eastAsia"/>
          <w:color w:val="000000"/>
          <w:highlight w:val="none"/>
        </w:rPr>
        <w:fldChar w:fldCharType="end"/>
      </w:r>
    </w:p>
    <w:p w14:paraId="3C39770B">
      <w:pPr>
        <w:pStyle w:val="41"/>
        <w:ind w:firstLine="400"/>
        <w:rPr>
          <w:rFonts w:hint="eastAsia" w:ascii="等线" w:hAnsi="等线" w:eastAsia="等线"/>
          <w:color w:val="000000"/>
          <w:kern w:val="2"/>
          <w:sz w:val="22"/>
          <w:szCs w:val="24"/>
          <w:highlight w:val="none"/>
        </w:rPr>
      </w:pPr>
      <w:r>
        <w:rPr>
          <w:highlight w:val="none"/>
        </w:rPr>
        <w:fldChar w:fldCharType="begin"/>
      </w:r>
      <w:r>
        <w:rPr>
          <w:highlight w:val="none"/>
        </w:rPr>
        <w:instrText xml:space="preserve"> HYPERLINK \l "_Toc199926483" </w:instrText>
      </w:r>
      <w:r>
        <w:rPr>
          <w:highlight w:val="none"/>
        </w:rPr>
        <w:fldChar w:fldCharType="separate"/>
      </w:r>
      <w:r>
        <w:rPr>
          <w:rStyle w:val="58"/>
          <w:rFonts w:hint="eastAsia" w:ascii="宋体" w:hAnsi="宋体" w:cs="宋体"/>
          <w:bCs/>
          <w:color w:val="000000"/>
          <w:highlight w:val="none"/>
        </w:rPr>
        <w:t>三、报价部分</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_Toc199926483 \h</w:instrText>
      </w:r>
      <w:r>
        <w:rPr>
          <w:rFonts w:hint="eastAsia"/>
          <w:color w:val="000000"/>
          <w:highlight w:val="none"/>
        </w:rPr>
        <w:instrText xml:space="preserve"> </w:instrText>
      </w:r>
      <w:r>
        <w:rPr>
          <w:rFonts w:hint="eastAsia"/>
          <w:color w:val="000000"/>
          <w:highlight w:val="none"/>
        </w:rPr>
        <w:fldChar w:fldCharType="separate"/>
      </w:r>
      <w:r>
        <w:rPr>
          <w:color w:val="000000"/>
          <w:highlight w:val="none"/>
        </w:rPr>
        <w:t>61</w:t>
      </w:r>
      <w:r>
        <w:rPr>
          <w:rFonts w:hint="eastAsia"/>
          <w:color w:val="000000"/>
          <w:highlight w:val="none"/>
        </w:rPr>
        <w:fldChar w:fldCharType="end"/>
      </w:r>
      <w:r>
        <w:rPr>
          <w:rFonts w:hint="eastAsia"/>
          <w:color w:val="000000"/>
          <w:highlight w:val="none"/>
        </w:rPr>
        <w:fldChar w:fldCharType="end"/>
      </w:r>
    </w:p>
    <w:p w14:paraId="0398B6CB">
      <w:pPr>
        <w:pStyle w:val="41"/>
        <w:ind w:firstLine="400"/>
        <w:rPr>
          <w:rFonts w:hint="eastAsia" w:ascii="等线" w:hAnsi="等线" w:eastAsia="等线"/>
          <w:color w:val="000000"/>
          <w:kern w:val="2"/>
          <w:sz w:val="22"/>
          <w:szCs w:val="24"/>
          <w:highlight w:val="none"/>
        </w:rPr>
      </w:pPr>
      <w:r>
        <w:rPr>
          <w:highlight w:val="none"/>
        </w:rPr>
        <w:fldChar w:fldCharType="begin"/>
      </w:r>
      <w:r>
        <w:rPr>
          <w:highlight w:val="none"/>
        </w:rPr>
        <w:instrText xml:space="preserve"> HYPERLINK \l "_Toc199926484" </w:instrText>
      </w:r>
      <w:r>
        <w:rPr>
          <w:highlight w:val="none"/>
        </w:rPr>
        <w:fldChar w:fldCharType="separate"/>
      </w:r>
      <w:r>
        <w:rPr>
          <w:rStyle w:val="58"/>
          <w:rFonts w:hint="eastAsia" w:ascii="宋体" w:hAnsi="宋体" w:cs="宋体"/>
          <w:bCs/>
          <w:color w:val="000000"/>
          <w:highlight w:val="none"/>
        </w:rPr>
        <w:t>四、商务部分</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_Toc199926484 \h</w:instrText>
      </w:r>
      <w:r>
        <w:rPr>
          <w:rFonts w:hint="eastAsia"/>
          <w:color w:val="000000"/>
          <w:highlight w:val="none"/>
        </w:rPr>
        <w:instrText xml:space="preserve"> </w:instrText>
      </w:r>
      <w:r>
        <w:rPr>
          <w:rFonts w:hint="eastAsia"/>
          <w:color w:val="000000"/>
          <w:highlight w:val="none"/>
        </w:rPr>
        <w:fldChar w:fldCharType="separate"/>
      </w:r>
      <w:r>
        <w:rPr>
          <w:color w:val="000000"/>
          <w:highlight w:val="none"/>
        </w:rPr>
        <w:t>63</w:t>
      </w:r>
      <w:r>
        <w:rPr>
          <w:rFonts w:hint="eastAsia"/>
          <w:color w:val="000000"/>
          <w:highlight w:val="none"/>
        </w:rPr>
        <w:fldChar w:fldCharType="end"/>
      </w:r>
      <w:r>
        <w:rPr>
          <w:rFonts w:hint="eastAsia"/>
          <w:color w:val="000000"/>
          <w:highlight w:val="none"/>
        </w:rPr>
        <w:fldChar w:fldCharType="end"/>
      </w:r>
    </w:p>
    <w:p w14:paraId="14A93C67">
      <w:pPr>
        <w:pStyle w:val="41"/>
        <w:ind w:firstLine="400"/>
        <w:rPr>
          <w:rFonts w:hint="eastAsia" w:ascii="等线" w:hAnsi="等线" w:eastAsia="等线"/>
          <w:color w:val="000000"/>
          <w:kern w:val="2"/>
          <w:sz w:val="22"/>
          <w:szCs w:val="24"/>
          <w:highlight w:val="none"/>
        </w:rPr>
      </w:pPr>
      <w:r>
        <w:rPr>
          <w:highlight w:val="none"/>
        </w:rPr>
        <w:fldChar w:fldCharType="begin"/>
      </w:r>
      <w:r>
        <w:rPr>
          <w:highlight w:val="none"/>
        </w:rPr>
        <w:instrText xml:space="preserve"> HYPERLINK \l "_Toc199926485" </w:instrText>
      </w:r>
      <w:r>
        <w:rPr>
          <w:highlight w:val="none"/>
        </w:rPr>
        <w:fldChar w:fldCharType="separate"/>
      </w:r>
      <w:r>
        <w:rPr>
          <w:rStyle w:val="58"/>
          <w:rFonts w:hint="eastAsia" w:ascii="宋体" w:hAnsi="宋体" w:cs="宋体"/>
          <w:bCs/>
          <w:color w:val="000000"/>
          <w:highlight w:val="none"/>
        </w:rPr>
        <w:t>五、技术部分</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_Toc199926485 \h</w:instrText>
      </w:r>
      <w:r>
        <w:rPr>
          <w:rFonts w:hint="eastAsia"/>
          <w:color w:val="000000"/>
          <w:highlight w:val="none"/>
        </w:rPr>
        <w:instrText xml:space="preserve"> </w:instrText>
      </w:r>
      <w:r>
        <w:rPr>
          <w:rFonts w:hint="eastAsia"/>
          <w:color w:val="000000"/>
          <w:highlight w:val="none"/>
        </w:rPr>
        <w:fldChar w:fldCharType="separate"/>
      </w:r>
      <w:r>
        <w:rPr>
          <w:color w:val="000000"/>
          <w:highlight w:val="none"/>
        </w:rPr>
        <w:t>64</w:t>
      </w:r>
      <w:r>
        <w:rPr>
          <w:rFonts w:hint="eastAsia"/>
          <w:color w:val="000000"/>
          <w:highlight w:val="none"/>
        </w:rPr>
        <w:fldChar w:fldCharType="end"/>
      </w:r>
      <w:r>
        <w:rPr>
          <w:rFonts w:hint="eastAsia"/>
          <w:color w:val="000000"/>
          <w:highlight w:val="none"/>
        </w:rPr>
        <w:fldChar w:fldCharType="end"/>
      </w:r>
    </w:p>
    <w:p w14:paraId="3B7EE6CD">
      <w:pPr>
        <w:pStyle w:val="3"/>
        <w:wordWrap w:val="0"/>
        <w:spacing w:before="156" w:beforeLines="50" w:after="156" w:afterLines="50" w:line="360" w:lineRule="auto"/>
        <w:jc w:val="center"/>
        <w:rPr>
          <w:rFonts w:hint="eastAsia" w:ascii="宋体" w:hAnsi="宋体" w:cs="宋体"/>
          <w:b w:val="0"/>
          <w:color w:val="000000"/>
          <w:sz w:val="36"/>
          <w:szCs w:val="36"/>
          <w:highlight w:val="none"/>
        </w:rPr>
      </w:pPr>
      <w:r>
        <w:rPr>
          <w:rFonts w:hint="eastAsia" w:ascii="宋体" w:hAnsi="宋体" w:cs="宋体"/>
          <w:bCs w:val="0"/>
          <w:color w:val="000000"/>
          <w:sz w:val="22"/>
          <w:szCs w:val="22"/>
          <w:highlight w:val="none"/>
        </w:rPr>
        <w:fldChar w:fldCharType="end"/>
      </w:r>
      <w:bookmarkStart w:id="0" w:name="_Toc395563886"/>
      <w:bookmarkStart w:id="1" w:name="_Toc199926459"/>
      <w:r>
        <w:rPr>
          <w:rFonts w:hint="eastAsia" w:ascii="宋体" w:hAnsi="宋体" w:cs="宋体"/>
          <w:b w:val="0"/>
          <w:color w:val="000000"/>
          <w:sz w:val="36"/>
          <w:szCs w:val="36"/>
          <w:highlight w:val="none"/>
        </w:rPr>
        <w:t>第一章</w:t>
      </w:r>
      <w:bookmarkEnd w:id="0"/>
      <w:r>
        <w:rPr>
          <w:rFonts w:hint="eastAsia" w:ascii="宋体" w:hAnsi="宋体" w:cs="宋体"/>
          <w:b w:val="0"/>
          <w:color w:val="000000"/>
          <w:sz w:val="36"/>
          <w:szCs w:val="36"/>
          <w:highlight w:val="none"/>
        </w:rPr>
        <w:t xml:space="preserve">  竞争性磋商公告</w:t>
      </w:r>
      <w:bookmarkEnd w:id="1"/>
    </w:p>
    <w:p w14:paraId="0E6926D5">
      <w:pPr>
        <w:wordWrap w:val="0"/>
        <w:spacing w:line="360" w:lineRule="auto"/>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t>寻甸回族彝族自治县人民法院采购2026年保安服务</w:t>
      </w:r>
    </w:p>
    <w:p w14:paraId="7303837B">
      <w:pPr>
        <w:wordWrap w:val="0"/>
        <w:spacing w:line="360" w:lineRule="auto"/>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t>竞争性磋商公告</w:t>
      </w:r>
    </w:p>
    <w:tbl>
      <w:tblPr>
        <w:tblStyle w:val="51"/>
        <w:tblW w:w="5000" w:type="pct"/>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9880"/>
      </w:tblGrid>
      <w:tr w14:paraId="22D1111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469" w:hRule="atLeast"/>
          <w:jc w:val="center"/>
        </w:trPr>
        <w:tc>
          <w:tcPr>
            <w:tcW w:w="5000" w:type="pct"/>
            <w:tcBorders>
              <w:top w:val="outset" w:color="auto" w:sz="6" w:space="0"/>
              <w:left w:val="outset" w:color="auto" w:sz="6" w:space="0"/>
              <w:bottom w:val="outset" w:color="auto" w:sz="6" w:space="0"/>
              <w:right w:val="outset" w:color="auto" w:sz="6" w:space="0"/>
            </w:tcBorders>
            <w:vAlign w:val="center"/>
          </w:tcPr>
          <w:p w14:paraId="68D7F82C">
            <w:pPr>
              <w:wordWrap w:val="0"/>
              <w:spacing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项目概况</w:t>
            </w:r>
          </w:p>
          <w:p w14:paraId="40589ECE">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寻甸回族彝族自治县人民法院采购2026年保安服务</w:t>
            </w:r>
            <w:r>
              <w:rPr>
                <w:rFonts w:ascii="宋体" w:hAnsi="宋体" w:cs="宋体"/>
                <w:color w:val="000000"/>
                <w:sz w:val="21"/>
                <w:szCs w:val="21"/>
                <w:highlight w:val="none"/>
              </w:rPr>
              <w:t>的潜在磋商申请人应在</w:t>
            </w:r>
            <w:r>
              <w:rPr>
                <w:rFonts w:ascii="宋体" w:hAnsi="宋体" w:cs="宋体"/>
                <w:color w:val="000000"/>
                <w:sz w:val="21"/>
                <w:szCs w:val="21"/>
                <w:highlight w:val="none"/>
                <w:u w:val="single"/>
              </w:rPr>
              <w:t>“政采云”平台 （http：//www.zcygov.cn）下载并</w:t>
            </w:r>
            <w:r>
              <w:rPr>
                <w:rFonts w:ascii="宋体" w:hAnsi="宋体" w:cs="宋体"/>
                <w:color w:val="000000"/>
                <w:sz w:val="21"/>
                <w:szCs w:val="21"/>
                <w:highlight w:val="none"/>
              </w:rPr>
              <w:t>获取竞争性磋商文件，并于</w:t>
            </w:r>
            <w:r>
              <w:rPr>
                <w:rFonts w:hint="eastAsia" w:ascii="宋体" w:hAnsi="宋体" w:cs="宋体"/>
                <w:color w:val="000000"/>
                <w:sz w:val="21"/>
                <w:szCs w:val="21"/>
                <w:highlight w:val="none"/>
                <w:u w:val="single"/>
              </w:rPr>
              <w:t>2026年</w:t>
            </w:r>
            <w:r>
              <w:rPr>
                <w:rFonts w:hint="eastAsia" w:ascii="宋体" w:hAnsi="宋体" w:cs="宋体"/>
                <w:color w:val="000000"/>
                <w:sz w:val="21"/>
                <w:szCs w:val="21"/>
                <w:highlight w:val="none"/>
                <w:u w:val="single"/>
                <w:lang w:val="en-US" w:eastAsia="zh-CN"/>
              </w:rPr>
              <w:t>6</w:t>
            </w:r>
            <w:r>
              <w:rPr>
                <w:rFonts w:ascii="宋体" w:hAnsi="宋体" w:cs="宋体"/>
                <w:color w:val="000000"/>
                <w:sz w:val="21"/>
                <w:szCs w:val="21"/>
                <w:highlight w:val="none"/>
                <w:u w:val="single"/>
              </w:rPr>
              <w:t>月</w:t>
            </w:r>
            <w:r>
              <w:rPr>
                <w:rFonts w:hint="eastAsia" w:ascii="宋体" w:hAnsi="宋体" w:cs="宋体"/>
                <w:color w:val="000000"/>
                <w:sz w:val="21"/>
                <w:szCs w:val="21"/>
                <w:highlight w:val="none"/>
                <w:u w:val="single"/>
                <w:lang w:val="en-US" w:eastAsia="zh-CN"/>
              </w:rPr>
              <w:t>16</w:t>
            </w:r>
            <w:r>
              <w:rPr>
                <w:rFonts w:ascii="宋体" w:hAnsi="宋体" w:cs="宋体"/>
                <w:color w:val="000000"/>
                <w:sz w:val="21"/>
                <w:szCs w:val="21"/>
                <w:highlight w:val="none"/>
                <w:u w:val="single"/>
              </w:rPr>
              <w:t>日</w:t>
            </w:r>
            <w:r>
              <w:rPr>
                <w:rFonts w:hint="eastAsia" w:ascii="宋体" w:hAnsi="宋体" w:cs="宋体"/>
                <w:color w:val="000000"/>
                <w:sz w:val="21"/>
                <w:szCs w:val="21"/>
                <w:highlight w:val="none"/>
                <w:u w:val="single"/>
              </w:rPr>
              <w:t>上</w:t>
            </w:r>
            <w:r>
              <w:rPr>
                <w:rFonts w:ascii="宋体" w:hAnsi="宋体" w:cs="宋体"/>
                <w:color w:val="000000"/>
                <w:sz w:val="21"/>
                <w:szCs w:val="21"/>
                <w:highlight w:val="none"/>
                <w:u w:val="single"/>
              </w:rPr>
              <w:t>午</w:t>
            </w:r>
            <w:r>
              <w:rPr>
                <w:rFonts w:hint="eastAsia" w:ascii="宋体" w:hAnsi="宋体" w:cs="宋体"/>
                <w:color w:val="000000"/>
                <w:sz w:val="21"/>
                <w:szCs w:val="21"/>
                <w:highlight w:val="none"/>
                <w:u w:val="single"/>
                <w:lang w:val="en-US" w:eastAsia="zh-CN"/>
              </w:rPr>
              <w:t>9</w:t>
            </w:r>
            <w:r>
              <w:rPr>
                <w:rFonts w:ascii="宋体" w:hAnsi="宋体" w:cs="宋体"/>
                <w:color w:val="000000"/>
                <w:sz w:val="21"/>
                <w:szCs w:val="21"/>
                <w:highlight w:val="none"/>
                <w:u w:val="single"/>
              </w:rPr>
              <w:t>时</w:t>
            </w:r>
            <w:r>
              <w:rPr>
                <w:rFonts w:hint="eastAsia" w:ascii="宋体" w:hAnsi="宋体" w:cs="宋体"/>
                <w:color w:val="000000"/>
                <w:sz w:val="21"/>
                <w:szCs w:val="21"/>
                <w:highlight w:val="none"/>
                <w:u w:val="single"/>
                <w:lang w:val="en-US" w:eastAsia="zh-CN"/>
              </w:rPr>
              <w:t>30</w:t>
            </w:r>
            <w:r>
              <w:rPr>
                <w:rFonts w:ascii="宋体" w:hAnsi="宋体" w:cs="宋体"/>
                <w:color w:val="000000"/>
                <w:sz w:val="21"/>
                <w:szCs w:val="21"/>
                <w:highlight w:val="none"/>
                <w:u w:val="single"/>
              </w:rPr>
              <w:t>分（北京时间）</w:t>
            </w:r>
            <w:r>
              <w:rPr>
                <w:rFonts w:ascii="宋体" w:hAnsi="宋体" w:cs="宋体"/>
                <w:color w:val="000000"/>
                <w:sz w:val="21"/>
                <w:szCs w:val="21"/>
                <w:highlight w:val="none"/>
              </w:rPr>
              <w:t>前提交响应文件。</w:t>
            </w:r>
          </w:p>
        </w:tc>
      </w:tr>
    </w:tbl>
    <w:p w14:paraId="498A5BED">
      <w:pPr>
        <w:pStyle w:val="4"/>
        <w:keepLines w:val="0"/>
        <w:tabs>
          <w:tab w:val="left" w:pos="360"/>
          <w:tab w:val="left" w:pos="1021"/>
        </w:tabs>
        <w:wordWrap w:val="0"/>
        <w:spacing w:before="0" w:after="0" w:line="360" w:lineRule="auto"/>
        <w:ind w:firstLine="420" w:firstLineChars="200"/>
        <w:rPr>
          <w:rFonts w:hint="eastAsia" w:ascii="宋体" w:hAnsi="宋体" w:eastAsia="宋体" w:cs="宋体"/>
          <w:color w:val="000000"/>
          <w:sz w:val="21"/>
          <w:szCs w:val="21"/>
          <w:highlight w:val="none"/>
        </w:rPr>
      </w:pPr>
      <w:bookmarkStart w:id="2" w:name="_Toc199926460"/>
      <w:bookmarkStart w:id="3" w:name="_Toc9979"/>
      <w:r>
        <w:rPr>
          <w:rFonts w:hint="eastAsia" w:ascii="宋体" w:hAnsi="宋体" w:eastAsia="宋体" w:cs="宋体"/>
          <w:color w:val="000000"/>
          <w:sz w:val="21"/>
          <w:szCs w:val="21"/>
          <w:highlight w:val="none"/>
        </w:rPr>
        <w:t>一、项目基本情况</w:t>
      </w:r>
      <w:bookmarkEnd w:id="2"/>
      <w:bookmarkEnd w:id="3"/>
    </w:p>
    <w:p w14:paraId="5BF57D7F">
      <w:pPr>
        <w:shd w:val="clear" w:color="auto" w:fill="FFFFFF"/>
        <w:wordWrap w:val="0"/>
        <w:spacing w:line="360" w:lineRule="auto"/>
        <w:ind w:firstLine="420" w:firstLineChars="200"/>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采购计划编号/项目编号：</w:t>
      </w:r>
      <w:r>
        <w:rPr>
          <w:rFonts w:hint="eastAsia" w:ascii="宋体" w:hAnsi="宋体" w:cs="宋体"/>
          <w:color w:val="000000"/>
          <w:sz w:val="21"/>
          <w:szCs w:val="21"/>
          <w:highlight w:val="none"/>
          <w:lang w:eastAsia="zh-CN"/>
        </w:rPr>
        <w:t>KCFW-2026-11209</w:t>
      </w:r>
    </w:p>
    <w:p w14:paraId="73DC4847">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项目名称：寻甸回族彝族自治县人民法院采购2026年保安服务</w:t>
      </w:r>
    </w:p>
    <w:p w14:paraId="64CDAF25">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采购方式：竞争性磋商</w:t>
      </w:r>
    </w:p>
    <w:p w14:paraId="41C51940">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预算金额（万元）：85.56</w:t>
      </w:r>
    </w:p>
    <w:p w14:paraId="41667AED">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最高限价（万元）：85.56</w:t>
      </w:r>
    </w:p>
    <w:p w14:paraId="1386A54D">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采购需求：</w:t>
      </w:r>
    </w:p>
    <w:tbl>
      <w:tblPr>
        <w:tblStyle w:val="5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80"/>
        <w:gridCol w:w="7006"/>
        <w:gridCol w:w="978"/>
        <w:gridCol w:w="1306"/>
      </w:tblGrid>
      <w:tr w14:paraId="36A7F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6" w:hRule="atLeast"/>
          <w:jc w:val="center"/>
        </w:trPr>
        <w:tc>
          <w:tcPr>
            <w:tcW w:w="294" w:type="pct"/>
            <w:vAlign w:val="center"/>
          </w:tcPr>
          <w:p w14:paraId="2F802E3A">
            <w:pPr>
              <w:pStyle w:val="591"/>
              <w:spacing w:before="0" w:line="360" w:lineRule="auto"/>
              <w:ind w:left="0" w:firstLine="47" w:firstLineChars="23"/>
              <w:jc w:val="center"/>
              <w:rPr>
                <w:rFonts w:hint="eastAsia"/>
                <w:color w:val="000000"/>
                <w:w w:val="99"/>
                <w:sz w:val="21"/>
                <w:szCs w:val="21"/>
                <w:highlight w:val="none"/>
                <w:lang w:val="en-US"/>
              </w:rPr>
            </w:pPr>
            <w:r>
              <w:rPr>
                <w:color w:val="000000"/>
                <w:w w:val="99"/>
                <w:sz w:val="21"/>
                <w:szCs w:val="21"/>
                <w:highlight w:val="none"/>
                <w:lang w:val="en-US"/>
              </w:rPr>
              <w:t>序号</w:t>
            </w:r>
          </w:p>
        </w:tc>
        <w:tc>
          <w:tcPr>
            <w:tcW w:w="3547" w:type="pct"/>
            <w:vAlign w:val="center"/>
          </w:tcPr>
          <w:p w14:paraId="637A23D6">
            <w:pPr>
              <w:pStyle w:val="591"/>
              <w:spacing w:before="0" w:line="360" w:lineRule="auto"/>
              <w:ind w:left="158"/>
              <w:jc w:val="center"/>
              <w:rPr>
                <w:rFonts w:hint="eastAsia"/>
                <w:color w:val="000000"/>
                <w:w w:val="99"/>
                <w:sz w:val="21"/>
                <w:szCs w:val="21"/>
                <w:highlight w:val="none"/>
                <w:lang w:val="en-US"/>
              </w:rPr>
            </w:pPr>
            <w:r>
              <w:rPr>
                <w:color w:val="000000"/>
                <w:w w:val="99"/>
                <w:sz w:val="21"/>
                <w:szCs w:val="21"/>
                <w:highlight w:val="none"/>
                <w:lang w:val="en-US"/>
              </w:rPr>
              <w:t>采购内容</w:t>
            </w:r>
          </w:p>
        </w:tc>
        <w:tc>
          <w:tcPr>
            <w:tcW w:w="495" w:type="pct"/>
            <w:vAlign w:val="center"/>
          </w:tcPr>
          <w:p w14:paraId="5FBDAE7E">
            <w:pPr>
              <w:pStyle w:val="591"/>
              <w:spacing w:before="0" w:line="360" w:lineRule="auto"/>
              <w:ind w:left="158"/>
              <w:jc w:val="center"/>
              <w:rPr>
                <w:rFonts w:hint="eastAsia"/>
                <w:color w:val="000000"/>
                <w:w w:val="99"/>
                <w:sz w:val="21"/>
                <w:szCs w:val="21"/>
                <w:highlight w:val="none"/>
                <w:lang w:val="en-US"/>
              </w:rPr>
            </w:pPr>
            <w:r>
              <w:rPr>
                <w:color w:val="000000"/>
                <w:w w:val="99"/>
                <w:sz w:val="21"/>
                <w:szCs w:val="21"/>
                <w:highlight w:val="none"/>
                <w:lang w:val="en-US"/>
              </w:rPr>
              <w:t>数量</w:t>
            </w:r>
          </w:p>
        </w:tc>
        <w:tc>
          <w:tcPr>
            <w:tcW w:w="661" w:type="pct"/>
            <w:vAlign w:val="center"/>
          </w:tcPr>
          <w:p w14:paraId="0ADC0B3E">
            <w:pPr>
              <w:pStyle w:val="591"/>
              <w:spacing w:before="0" w:line="360" w:lineRule="auto"/>
              <w:ind w:left="158"/>
              <w:jc w:val="center"/>
              <w:rPr>
                <w:rFonts w:hint="eastAsia"/>
                <w:color w:val="000000"/>
                <w:w w:val="99"/>
                <w:sz w:val="21"/>
                <w:szCs w:val="21"/>
                <w:highlight w:val="none"/>
                <w:lang w:val="en-US"/>
              </w:rPr>
            </w:pPr>
            <w:r>
              <w:rPr>
                <w:color w:val="000000"/>
                <w:w w:val="99"/>
                <w:sz w:val="21"/>
                <w:szCs w:val="21"/>
                <w:highlight w:val="none"/>
                <w:lang w:val="en-US"/>
              </w:rPr>
              <w:t>计量单位</w:t>
            </w:r>
          </w:p>
        </w:tc>
      </w:tr>
      <w:tr w14:paraId="64EA2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 w:hRule="atLeast"/>
          <w:jc w:val="center"/>
        </w:trPr>
        <w:tc>
          <w:tcPr>
            <w:tcW w:w="294" w:type="pct"/>
            <w:vAlign w:val="center"/>
          </w:tcPr>
          <w:p w14:paraId="651AA0C0">
            <w:pPr>
              <w:pStyle w:val="591"/>
              <w:spacing w:before="0" w:line="360" w:lineRule="auto"/>
              <w:ind w:left="5"/>
              <w:jc w:val="center"/>
              <w:rPr>
                <w:rFonts w:hint="eastAsia"/>
                <w:color w:val="000000"/>
                <w:sz w:val="21"/>
                <w:szCs w:val="21"/>
                <w:highlight w:val="none"/>
                <w:lang w:val="en-US"/>
              </w:rPr>
            </w:pPr>
            <w:r>
              <w:rPr>
                <w:color w:val="000000"/>
                <w:sz w:val="21"/>
                <w:szCs w:val="21"/>
                <w:highlight w:val="none"/>
                <w:lang w:val="en-US"/>
              </w:rPr>
              <w:t>1</w:t>
            </w:r>
          </w:p>
        </w:tc>
        <w:tc>
          <w:tcPr>
            <w:tcW w:w="3547" w:type="pct"/>
            <w:vAlign w:val="center"/>
          </w:tcPr>
          <w:p w14:paraId="4995C103">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一、安检服务</w:t>
            </w:r>
          </w:p>
          <w:p w14:paraId="111A7313">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二、消防及安保服务</w:t>
            </w:r>
          </w:p>
          <w:p w14:paraId="3EBD515B">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三、安保服务</w:t>
            </w:r>
          </w:p>
        </w:tc>
        <w:tc>
          <w:tcPr>
            <w:tcW w:w="495" w:type="pct"/>
            <w:vAlign w:val="center"/>
          </w:tcPr>
          <w:p w14:paraId="7FE6E566">
            <w:pPr>
              <w:spacing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1</w:t>
            </w:r>
          </w:p>
        </w:tc>
        <w:tc>
          <w:tcPr>
            <w:tcW w:w="661" w:type="pct"/>
            <w:vAlign w:val="center"/>
          </w:tcPr>
          <w:p w14:paraId="57FB75FC">
            <w:pPr>
              <w:spacing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项</w:t>
            </w:r>
          </w:p>
        </w:tc>
      </w:tr>
    </w:tbl>
    <w:p w14:paraId="072070AC">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合同履行期限：自合同签订之日起一年。</w:t>
      </w:r>
    </w:p>
    <w:p w14:paraId="028F271E">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本项目（不）接受联合体投标。</w:t>
      </w:r>
    </w:p>
    <w:p w14:paraId="48DC58F4">
      <w:pPr>
        <w:pStyle w:val="4"/>
        <w:keepLines w:val="0"/>
        <w:tabs>
          <w:tab w:val="left" w:pos="360"/>
          <w:tab w:val="left" w:pos="1021"/>
        </w:tabs>
        <w:wordWrap w:val="0"/>
        <w:spacing w:before="0" w:after="0" w:line="360" w:lineRule="auto"/>
        <w:ind w:firstLine="420" w:firstLineChars="200"/>
        <w:rPr>
          <w:rFonts w:hint="eastAsia" w:ascii="宋体" w:hAnsi="宋体" w:eastAsia="宋体" w:cs="宋体"/>
          <w:color w:val="000000"/>
          <w:sz w:val="21"/>
          <w:szCs w:val="21"/>
          <w:highlight w:val="none"/>
        </w:rPr>
      </w:pPr>
      <w:bookmarkStart w:id="4" w:name="_Toc199926461"/>
      <w:bookmarkStart w:id="5" w:name="_Toc16091"/>
      <w:r>
        <w:rPr>
          <w:rFonts w:hint="eastAsia" w:ascii="宋体" w:hAnsi="宋体" w:eastAsia="宋体" w:cs="宋体"/>
          <w:color w:val="000000"/>
          <w:sz w:val="21"/>
          <w:szCs w:val="21"/>
          <w:highlight w:val="none"/>
        </w:rPr>
        <w:t>二、申请人的资格要求</w:t>
      </w:r>
      <w:bookmarkEnd w:id="4"/>
      <w:bookmarkEnd w:id="5"/>
    </w:p>
    <w:p w14:paraId="484D652E">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1.满足《中华人民共和国政府采购法》第二十二条规定：</w:t>
      </w:r>
    </w:p>
    <w:p w14:paraId="5C2F6CB4">
      <w:pPr>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1.1具有独立承担民事责任的能力：具有独立承担民事责任的能力，供应商为法人、其他组织，提供有效的营业执照或事业单位法人证书或民办非企业登记证书或执业许可证或社会团体登记证或其他类似的法定证明文件。</w:t>
      </w:r>
    </w:p>
    <w:p w14:paraId="226A0AD0">
      <w:pPr>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1.2具有良好的商业信誉和健全的财务会计制度：</w:t>
      </w:r>
    </w:p>
    <w:p w14:paraId="592D83BC">
      <w:pPr>
        <w:widowControl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1.2.1供应商在本项目响应文件提交截止时间前，在信用中国（网址：https://www.creditchina.gov.cn/）网站“信用信息”查询栏中查询下载的“信用信息报告”或“信用服务”查询模块内查询的信息记录（包括但不限于：失信被执行人查询、严重失信主体名单查询、经营异常名录信息查询、重大税收违法失信主体查询、政府采购严重违法失信行为记录名单查询）未出现不良信用信息记录，且在“中国政府采购网（网址：http://www.ccgp.gov.cn/）”网站“政府采购严重违法失信行为记录名单”内查询无不良信用信息记录（被禁止在一定期限内参加政府采购活动但期限届满的除外），且在“国家企业信用信息公示系统（网址：http://www.gsxt.gov.cn/index.html）”网站未被列入“列入严重违法失信企业名单（黑名单）信息”</w:t>
      </w:r>
      <w:r>
        <w:rPr>
          <w:rFonts w:hint="eastAsia" w:ascii="宋体" w:hAnsi="宋体" w:cs="宋体"/>
          <w:snapToGrid w:val="0"/>
          <w:color w:val="000000"/>
          <w:sz w:val="21"/>
          <w:szCs w:val="21"/>
          <w:highlight w:val="none"/>
        </w:rPr>
        <w:t>（注：期限届满或被移出的除外）</w:t>
      </w:r>
      <w:r>
        <w:rPr>
          <w:rFonts w:hint="eastAsia" w:ascii="宋体" w:hAnsi="宋体" w:cs="宋体"/>
          <w:color w:val="000000"/>
          <w:sz w:val="21"/>
          <w:szCs w:val="21"/>
          <w:highlight w:val="none"/>
        </w:rPr>
        <w:t>；</w:t>
      </w:r>
    </w:p>
    <w:p w14:paraId="4223A9A6">
      <w:pPr>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1.2.2供应商具有健全的财务会计制度：须提供2024年或2025年经第三方机构审计的审计报告及财务报表【包括但不限于：资产负债表、现金流量表、利润表（或损益表，下同）】或其基本开户银行2024年或2025年出具的资信证明或担保机构针对本项目出具的担保函或企业自身编制的财务报表【注：供应商若为事业单位的，则不需提供利润表；新成立企业须提供成立至今的审计报告或提供其基本开户银行出具的资信证明或担保机构针对本项目出具的担保函或成立至今企业自身编制的财务报表】。</w:t>
      </w:r>
    </w:p>
    <w:p w14:paraId="6D3023C9">
      <w:pPr>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1.3具有履行合同所必需的设备和专业技术能力：供应商须提供具有履行合同所必需的设备和专业技术能力的证明材料或提供书面声明。</w:t>
      </w:r>
    </w:p>
    <w:p w14:paraId="6AD9D818">
      <w:pPr>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1.4有依法缴纳税收和社会保障资金的良好记录：</w:t>
      </w:r>
    </w:p>
    <w:p w14:paraId="4243F725">
      <w:pPr>
        <w:widowControl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1.4.1供应商须提供缴税所属时间在2025年6月至本项目提交响应文件截止时间前任意1个月的税务局税收通用缴款书或银行电子缴税（费）凭证或税务局出具的纳税情况相关证明材料；依法免税的，应提供依法免税的相关证明材料；</w:t>
      </w:r>
    </w:p>
    <w:p w14:paraId="446D2BF8">
      <w:pPr>
        <w:widowControl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说明：新成立企业不满2个月的，提供缴税所属时间在企业成立之日起至本项目响应文件提交截止时间前1个月的税务局税收通用缴款书或银行电子缴税（费）凭证或税务局出具的纳税情况相关证明材料或相关情况说明。</w:t>
      </w:r>
    </w:p>
    <w:p w14:paraId="2B3CA7A8">
      <w:pPr>
        <w:widowControl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1.4.2供应商须提供缴费所属时间在2025年6月至本项目提交响应文件截止时间前任意1个月的社会保险费缴款书或银行电子缴税（费）凭证或社保管理部门出具的缴款证明；依法免缴的，应提供依法免缴的相关证明材料。</w:t>
      </w:r>
    </w:p>
    <w:p w14:paraId="50F89459">
      <w:pPr>
        <w:widowControl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说明：新成立企业不满2个月的，提供缴费所属时间在企业成立之日起至本项目响应文件提交截止时间前1个月的社会保险费缴款书或银行电子缴税（费）凭证或社保管理部门出具的缴款证明或相关情况说明。</w:t>
      </w:r>
    </w:p>
    <w:p w14:paraId="6B5FFCA3">
      <w:pPr>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1.5参加政府采购活动前三年内，在经营活动中没有重大违法记录：供应商须提供参加政府采购活动前三年内，在经营活动中没有重大违法记录（重大违法记录是指：供应商因违法经营受到刑事处罚或者责令停产停业、吊销许可证或者执照、较大数额罚款等行政处罚）的书面声明。</w:t>
      </w:r>
    </w:p>
    <w:p w14:paraId="5C6BDF0A">
      <w:pPr>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1.6单位负责人为同一人或者存在直接控股、管理关系的不同供应商，不得参加同一合同项下的政府采购活动。</w:t>
      </w:r>
    </w:p>
    <w:p w14:paraId="31587D24">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1.7本项目不接受联合体。</w:t>
      </w:r>
    </w:p>
    <w:p w14:paraId="2AC5A73F">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2.落实政府采购政策需满足的资格要求：</w:t>
      </w:r>
      <w:r>
        <w:rPr>
          <w:rFonts w:hint="eastAsia" w:ascii="宋体" w:hAnsi="宋体" w:cs="宋体"/>
          <w:b/>
          <w:bCs/>
          <w:color w:val="000000"/>
          <w:sz w:val="21"/>
          <w:szCs w:val="21"/>
          <w:highlight w:val="none"/>
        </w:rPr>
        <w:t>本项目属于专门面向中小企业采购的项目</w:t>
      </w:r>
      <w:r>
        <w:rPr>
          <w:rFonts w:hint="eastAsia" w:ascii="宋体" w:hAnsi="宋体" w:cs="宋体"/>
          <w:color w:val="000000"/>
          <w:sz w:val="21"/>
          <w:szCs w:val="21"/>
          <w:highlight w:val="none"/>
        </w:rPr>
        <w:t>。</w:t>
      </w:r>
    </w:p>
    <w:p w14:paraId="7BADD534">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3.本项目的特定资格要求：</w:t>
      </w:r>
      <w:r>
        <w:rPr>
          <w:rFonts w:hint="eastAsia" w:ascii="宋体" w:hAnsi="宋体" w:cs="宋体"/>
          <w:bCs/>
          <w:color w:val="000000"/>
          <w:highlight w:val="none"/>
          <w:lang w:bidi="ar"/>
        </w:rPr>
        <w:t>供应商应具备有效的公安机关颁发的《保安服务许可证》</w:t>
      </w:r>
      <w:r>
        <w:rPr>
          <w:rFonts w:hint="eastAsia" w:ascii="宋体" w:hAnsi="宋体" w:cs="宋体"/>
          <w:color w:val="000000"/>
          <w:sz w:val="21"/>
          <w:szCs w:val="21"/>
          <w:highlight w:val="none"/>
        </w:rPr>
        <w:t>。</w:t>
      </w:r>
    </w:p>
    <w:p w14:paraId="56D92A5E">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4.其他要求：供应商提供①采购需求响应承诺；②岗位人员响应承诺；③工资发放承诺。</w:t>
      </w:r>
    </w:p>
    <w:p w14:paraId="643B495D">
      <w:pPr>
        <w:pStyle w:val="4"/>
        <w:keepLines w:val="0"/>
        <w:tabs>
          <w:tab w:val="left" w:pos="360"/>
          <w:tab w:val="left" w:pos="1021"/>
        </w:tabs>
        <w:wordWrap w:val="0"/>
        <w:spacing w:before="0" w:after="0" w:line="360" w:lineRule="auto"/>
        <w:ind w:firstLine="420" w:firstLineChars="200"/>
        <w:rPr>
          <w:rFonts w:hint="eastAsia" w:ascii="宋体" w:hAnsi="宋体" w:eastAsia="宋体" w:cs="宋体"/>
          <w:color w:val="000000"/>
          <w:sz w:val="21"/>
          <w:szCs w:val="21"/>
          <w:highlight w:val="none"/>
        </w:rPr>
      </w:pPr>
      <w:bookmarkStart w:id="6" w:name="_Toc199926462"/>
      <w:bookmarkStart w:id="7" w:name="_Toc8993"/>
      <w:r>
        <w:rPr>
          <w:rFonts w:hint="eastAsia" w:ascii="宋体" w:hAnsi="宋体" w:eastAsia="宋体" w:cs="宋体"/>
          <w:color w:val="000000"/>
          <w:sz w:val="21"/>
          <w:szCs w:val="21"/>
          <w:highlight w:val="none"/>
        </w:rPr>
        <w:t>三、获取采购文件</w:t>
      </w:r>
      <w:bookmarkEnd w:id="6"/>
      <w:bookmarkEnd w:id="7"/>
    </w:p>
    <w:p w14:paraId="517A603B">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时间：2026年</w:t>
      </w:r>
      <w:r>
        <w:rPr>
          <w:rFonts w:hint="eastAsia" w:ascii="宋体" w:hAnsi="宋体" w:cs="宋体"/>
          <w:color w:val="000000"/>
          <w:sz w:val="21"/>
          <w:szCs w:val="21"/>
          <w:highlight w:val="none"/>
          <w:lang w:val="en-US" w:eastAsia="zh-CN"/>
        </w:rPr>
        <w:t>6</w:t>
      </w:r>
      <w:r>
        <w:rPr>
          <w:rFonts w:hint="eastAsia" w:ascii="宋体" w:hAnsi="宋体" w:cs="宋体"/>
          <w:color w:val="000000"/>
          <w:sz w:val="21"/>
          <w:szCs w:val="21"/>
          <w:highlight w:val="none"/>
        </w:rPr>
        <w:t>月</w:t>
      </w:r>
      <w:r>
        <w:rPr>
          <w:rFonts w:hint="eastAsia" w:ascii="宋体" w:hAnsi="宋体" w:cs="宋体"/>
          <w:color w:val="000000"/>
          <w:sz w:val="21"/>
          <w:szCs w:val="21"/>
          <w:highlight w:val="none"/>
          <w:lang w:val="en-US" w:eastAsia="zh-CN"/>
        </w:rPr>
        <w:t>5</w:t>
      </w:r>
      <w:r>
        <w:rPr>
          <w:rFonts w:hint="eastAsia" w:ascii="宋体" w:hAnsi="宋体" w:cs="宋体"/>
          <w:color w:val="000000"/>
          <w:sz w:val="21"/>
          <w:szCs w:val="21"/>
          <w:highlight w:val="none"/>
        </w:rPr>
        <w:t>日至2026年</w:t>
      </w:r>
      <w:r>
        <w:rPr>
          <w:rFonts w:hint="eastAsia" w:ascii="宋体" w:hAnsi="宋体" w:cs="宋体"/>
          <w:color w:val="000000"/>
          <w:sz w:val="21"/>
          <w:szCs w:val="21"/>
          <w:highlight w:val="none"/>
          <w:lang w:val="en-US" w:eastAsia="zh-CN"/>
        </w:rPr>
        <w:t>6</w:t>
      </w:r>
      <w:r>
        <w:rPr>
          <w:rFonts w:hint="eastAsia" w:ascii="宋体" w:hAnsi="宋体" w:cs="宋体"/>
          <w:color w:val="000000"/>
          <w:sz w:val="21"/>
          <w:szCs w:val="21"/>
          <w:highlight w:val="none"/>
        </w:rPr>
        <w:t>月</w:t>
      </w:r>
      <w:r>
        <w:rPr>
          <w:rFonts w:hint="eastAsia" w:ascii="宋体" w:hAnsi="宋体" w:cs="宋体"/>
          <w:color w:val="000000"/>
          <w:sz w:val="21"/>
          <w:szCs w:val="21"/>
          <w:highlight w:val="none"/>
          <w:lang w:val="en-US" w:eastAsia="zh-CN"/>
        </w:rPr>
        <w:t>12</w:t>
      </w:r>
      <w:r>
        <w:rPr>
          <w:rFonts w:hint="eastAsia" w:ascii="宋体" w:hAnsi="宋体" w:cs="宋体"/>
          <w:color w:val="000000"/>
          <w:sz w:val="21"/>
          <w:szCs w:val="21"/>
          <w:highlight w:val="none"/>
        </w:rPr>
        <w:t>日，每天00:00至23:59（北京时间，法定节假日除外）</w:t>
      </w:r>
    </w:p>
    <w:p w14:paraId="5ECAA367">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地点：政采云平台（https://www.zcygov.cn/）</w:t>
      </w:r>
    </w:p>
    <w:p w14:paraId="1EEB9CCF">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方式：</w:t>
      </w:r>
    </w:p>
    <w:p w14:paraId="4FEB6460">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凡有意参加磋商者，须在政采云平台办理数字证书（CA），CA申领链接：https://middle.zcygov.cn/ca/apply/list?_app_=zcy.sys，并在政采云绑定数字证书（CA）后在网上获取采购文件及其它采购资料，数字证书（CA）详见其办理流程。注：云南本地供应商如之前已在云南CA在线数字证书办理网进行过注册并办理过企业数字证书（CA），直接绑定即可，无需重复办理（2023年1月1日前办理的云南CA需到云南CA办理处进行升级）。外省供应商在政采云平台办理的其他CA可直接使用，无需重复办理。</w:t>
      </w:r>
    </w:p>
    <w:p w14:paraId="1476930A">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2.按上述要求获取文件的供应商视为合法获取了本项目采购文件，具备本项目的投标资格。</w:t>
      </w:r>
    </w:p>
    <w:p w14:paraId="23F3AA25">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售价（元）：0</w:t>
      </w:r>
    </w:p>
    <w:p w14:paraId="55D31A2B">
      <w:pPr>
        <w:pStyle w:val="4"/>
        <w:keepLines w:val="0"/>
        <w:tabs>
          <w:tab w:val="left" w:pos="360"/>
          <w:tab w:val="left" w:pos="1021"/>
        </w:tabs>
        <w:wordWrap w:val="0"/>
        <w:spacing w:before="0" w:after="0" w:line="360" w:lineRule="auto"/>
        <w:ind w:firstLine="420" w:firstLineChars="200"/>
        <w:rPr>
          <w:rFonts w:hint="eastAsia" w:ascii="宋体" w:hAnsi="宋体" w:eastAsia="宋体" w:cs="宋体"/>
          <w:color w:val="000000"/>
          <w:sz w:val="21"/>
          <w:szCs w:val="21"/>
          <w:highlight w:val="none"/>
        </w:rPr>
      </w:pPr>
      <w:bookmarkStart w:id="8" w:name="_Toc11406"/>
      <w:bookmarkStart w:id="9" w:name="_Toc199926463"/>
      <w:r>
        <w:rPr>
          <w:rFonts w:hint="eastAsia" w:ascii="宋体" w:hAnsi="宋体" w:eastAsia="宋体" w:cs="宋体"/>
          <w:color w:val="000000"/>
          <w:sz w:val="21"/>
          <w:szCs w:val="21"/>
          <w:highlight w:val="none"/>
        </w:rPr>
        <w:t>四、响应文件提交</w:t>
      </w:r>
      <w:bookmarkEnd w:id="8"/>
      <w:bookmarkEnd w:id="9"/>
    </w:p>
    <w:p w14:paraId="1E9FBD76">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截止时间：2026年</w:t>
      </w:r>
      <w:r>
        <w:rPr>
          <w:rFonts w:hint="eastAsia" w:ascii="宋体" w:hAnsi="宋体" w:cs="宋体"/>
          <w:color w:val="000000"/>
          <w:sz w:val="21"/>
          <w:szCs w:val="21"/>
          <w:highlight w:val="none"/>
          <w:lang w:val="en-US" w:eastAsia="zh-CN"/>
        </w:rPr>
        <w:t>6</w:t>
      </w:r>
      <w:r>
        <w:rPr>
          <w:rFonts w:hint="eastAsia" w:ascii="宋体" w:hAnsi="宋体" w:cs="宋体"/>
          <w:color w:val="000000"/>
          <w:sz w:val="21"/>
          <w:szCs w:val="21"/>
          <w:highlight w:val="none"/>
        </w:rPr>
        <w:t>月</w:t>
      </w:r>
      <w:r>
        <w:rPr>
          <w:rFonts w:hint="eastAsia" w:ascii="宋体" w:hAnsi="宋体" w:cs="宋体"/>
          <w:color w:val="000000"/>
          <w:sz w:val="21"/>
          <w:szCs w:val="21"/>
          <w:highlight w:val="none"/>
          <w:lang w:val="en-US" w:eastAsia="zh-CN"/>
        </w:rPr>
        <w:t>16</w:t>
      </w:r>
      <w:r>
        <w:rPr>
          <w:rFonts w:hint="eastAsia" w:ascii="宋体" w:hAnsi="宋体" w:cs="宋体"/>
          <w:color w:val="000000"/>
          <w:sz w:val="21"/>
          <w:szCs w:val="21"/>
          <w:highlight w:val="none"/>
        </w:rPr>
        <w:t>日9:30（北京时间）</w:t>
      </w:r>
    </w:p>
    <w:p w14:paraId="71342989">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地点：请登录政采云平台（https://www.zcygov.cn/）上传响应文件。</w:t>
      </w:r>
    </w:p>
    <w:p w14:paraId="792A6C85">
      <w:pPr>
        <w:pStyle w:val="4"/>
        <w:keepLines w:val="0"/>
        <w:tabs>
          <w:tab w:val="left" w:pos="360"/>
          <w:tab w:val="left" w:pos="1021"/>
        </w:tabs>
        <w:wordWrap w:val="0"/>
        <w:spacing w:before="0" w:after="0" w:line="360" w:lineRule="auto"/>
        <w:ind w:firstLine="420" w:firstLineChars="200"/>
        <w:rPr>
          <w:rFonts w:hint="eastAsia" w:ascii="宋体" w:hAnsi="宋体" w:eastAsia="宋体" w:cs="宋体"/>
          <w:color w:val="000000"/>
          <w:sz w:val="21"/>
          <w:szCs w:val="21"/>
          <w:highlight w:val="none"/>
        </w:rPr>
      </w:pPr>
      <w:bookmarkStart w:id="10" w:name="_Toc199926464"/>
      <w:bookmarkStart w:id="11" w:name="_Toc32699"/>
      <w:r>
        <w:rPr>
          <w:rFonts w:hint="eastAsia" w:ascii="宋体" w:hAnsi="宋体" w:eastAsia="宋体" w:cs="宋体"/>
          <w:color w:val="000000"/>
          <w:sz w:val="21"/>
          <w:szCs w:val="21"/>
          <w:highlight w:val="none"/>
        </w:rPr>
        <w:t>五、开启</w:t>
      </w:r>
      <w:bookmarkEnd w:id="10"/>
      <w:bookmarkEnd w:id="11"/>
    </w:p>
    <w:p w14:paraId="6B921EFA">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时间：2026年</w:t>
      </w:r>
      <w:r>
        <w:rPr>
          <w:rFonts w:hint="eastAsia" w:ascii="宋体" w:hAnsi="宋体" w:cs="宋体"/>
          <w:color w:val="000000"/>
          <w:sz w:val="21"/>
          <w:szCs w:val="21"/>
          <w:highlight w:val="none"/>
          <w:lang w:val="en-US" w:eastAsia="zh-CN"/>
        </w:rPr>
        <w:t>6</w:t>
      </w:r>
      <w:r>
        <w:rPr>
          <w:rFonts w:hint="eastAsia" w:ascii="宋体" w:hAnsi="宋体" w:cs="宋体"/>
          <w:color w:val="000000"/>
          <w:sz w:val="21"/>
          <w:szCs w:val="21"/>
          <w:highlight w:val="none"/>
        </w:rPr>
        <w:t>月</w:t>
      </w:r>
      <w:r>
        <w:rPr>
          <w:rFonts w:hint="eastAsia" w:ascii="宋体" w:hAnsi="宋体" w:cs="宋体"/>
          <w:color w:val="000000"/>
          <w:sz w:val="21"/>
          <w:szCs w:val="21"/>
          <w:highlight w:val="none"/>
          <w:lang w:val="en-US" w:eastAsia="zh-CN"/>
        </w:rPr>
        <w:t>16</w:t>
      </w:r>
      <w:r>
        <w:rPr>
          <w:rFonts w:hint="eastAsia" w:ascii="宋体" w:hAnsi="宋体" w:cs="宋体"/>
          <w:color w:val="000000"/>
          <w:sz w:val="21"/>
          <w:szCs w:val="21"/>
          <w:highlight w:val="none"/>
        </w:rPr>
        <w:t>日9:30（北京时间）</w:t>
      </w:r>
    </w:p>
    <w:p w14:paraId="5FBB55FA">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地点：请登录政采云平台（https://www.zcygov.cn/）进行远程解密。</w:t>
      </w:r>
    </w:p>
    <w:p w14:paraId="30DE4D16">
      <w:pPr>
        <w:pStyle w:val="4"/>
        <w:keepLines w:val="0"/>
        <w:tabs>
          <w:tab w:val="left" w:pos="360"/>
          <w:tab w:val="left" w:pos="1021"/>
        </w:tabs>
        <w:wordWrap w:val="0"/>
        <w:spacing w:before="0" w:after="0" w:line="360" w:lineRule="auto"/>
        <w:ind w:firstLine="420" w:firstLineChars="200"/>
        <w:rPr>
          <w:rFonts w:hint="eastAsia" w:ascii="宋体" w:hAnsi="宋体" w:eastAsia="宋体" w:cs="宋体"/>
          <w:color w:val="000000"/>
          <w:sz w:val="21"/>
          <w:szCs w:val="21"/>
          <w:highlight w:val="none"/>
        </w:rPr>
      </w:pPr>
      <w:bookmarkStart w:id="12" w:name="_Toc199926465"/>
      <w:bookmarkStart w:id="13" w:name="_Toc16712"/>
      <w:r>
        <w:rPr>
          <w:rFonts w:hint="eastAsia" w:ascii="宋体" w:hAnsi="宋体" w:eastAsia="宋体" w:cs="宋体"/>
          <w:color w:val="000000"/>
          <w:sz w:val="21"/>
          <w:szCs w:val="21"/>
          <w:highlight w:val="none"/>
        </w:rPr>
        <w:t>六、公告期限</w:t>
      </w:r>
      <w:bookmarkEnd w:id="12"/>
      <w:bookmarkEnd w:id="13"/>
    </w:p>
    <w:p w14:paraId="5B4002BB">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自本公告发布之日起5个工作日。</w:t>
      </w:r>
    </w:p>
    <w:p w14:paraId="41B5B38C">
      <w:pPr>
        <w:pStyle w:val="4"/>
        <w:keepLines w:val="0"/>
        <w:tabs>
          <w:tab w:val="left" w:pos="360"/>
          <w:tab w:val="left" w:pos="1021"/>
        </w:tabs>
        <w:wordWrap w:val="0"/>
        <w:spacing w:before="0" w:after="0" w:line="360" w:lineRule="auto"/>
        <w:ind w:firstLine="420" w:firstLineChars="200"/>
        <w:rPr>
          <w:rFonts w:hint="eastAsia" w:ascii="宋体" w:hAnsi="宋体" w:eastAsia="宋体" w:cs="宋体"/>
          <w:color w:val="000000"/>
          <w:sz w:val="21"/>
          <w:szCs w:val="21"/>
          <w:highlight w:val="none"/>
        </w:rPr>
      </w:pPr>
      <w:bookmarkStart w:id="14" w:name="_Toc199926466"/>
      <w:bookmarkStart w:id="15" w:name="_Toc28435"/>
      <w:r>
        <w:rPr>
          <w:rFonts w:hint="eastAsia" w:ascii="宋体" w:hAnsi="宋体" w:eastAsia="宋体" w:cs="宋体"/>
          <w:color w:val="000000"/>
          <w:sz w:val="21"/>
          <w:szCs w:val="21"/>
          <w:highlight w:val="none"/>
        </w:rPr>
        <w:t>七、其他补充事宜</w:t>
      </w:r>
      <w:bookmarkEnd w:id="14"/>
      <w:bookmarkEnd w:id="15"/>
    </w:p>
    <w:p w14:paraId="72B5E61C">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开标方式：智能开启</w:t>
      </w:r>
    </w:p>
    <w:p w14:paraId="4749C1B9">
      <w:pPr>
        <w:shd w:val="clear" w:color="auto" w:fill="FFFFFF"/>
        <w:wordWrap w:val="0"/>
        <w:spacing w:line="360" w:lineRule="auto"/>
        <w:ind w:firstLine="420" w:firstLineChars="200"/>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是否需要缴纳磋商保证金：</w:t>
      </w:r>
      <w:r>
        <w:rPr>
          <w:rFonts w:hint="eastAsia" w:ascii="宋体" w:hAnsi="宋体" w:cs="宋体"/>
          <w:color w:val="000000"/>
          <w:sz w:val="21"/>
          <w:szCs w:val="21"/>
          <w:highlight w:val="none"/>
          <w:lang w:val="en-US" w:eastAsia="zh-CN"/>
        </w:rPr>
        <w:t>否</w:t>
      </w:r>
    </w:p>
    <w:p w14:paraId="368C71EB">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其他：本公告发布媒介：“云南省政府采购网http://www.yngp.com”。</w:t>
      </w:r>
    </w:p>
    <w:p w14:paraId="44FB1991">
      <w:pPr>
        <w:pStyle w:val="4"/>
        <w:keepLines w:val="0"/>
        <w:tabs>
          <w:tab w:val="left" w:pos="360"/>
          <w:tab w:val="left" w:pos="1021"/>
        </w:tabs>
        <w:wordWrap w:val="0"/>
        <w:spacing w:before="0" w:after="0" w:line="360" w:lineRule="auto"/>
        <w:ind w:firstLine="420" w:firstLineChars="200"/>
        <w:rPr>
          <w:rFonts w:hint="eastAsia" w:ascii="宋体" w:hAnsi="宋体" w:eastAsia="宋体" w:cs="宋体"/>
          <w:color w:val="000000"/>
          <w:sz w:val="21"/>
          <w:szCs w:val="21"/>
          <w:highlight w:val="none"/>
        </w:rPr>
      </w:pPr>
      <w:bookmarkStart w:id="16" w:name="_Toc25425"/>
      <w:bookmarkStart w:id="17" w:name="_Toc199926467"/>
      <w:r>
        <w:rPr>
          <w:rFonts w:hint="eastAsia" w:ascii="宋体" w:hAnsi="宋体" w:eastAsia="宋体" w:cs="宋体"/>
          <w:color w:val="000000"/>
          <w:sz w:val="21"/>
          <w:szCs w:val="21"/>
          <w:highlight w:val="none"/>
        </w:rPr>
        <w:t>八、凡对本次采购提出询问，请按以下方式联系。</w:t>
      </w:r>
      <w:bookmarkEnd w:id="16"/>
      <w:bookmarkEnd w:id="17"/>
    </w:p>
    <w:p w14:paraId="7010974E">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 采购人信息</w:t>
      </w:r>
    </w:p>
    <w:p w14:paraId="47897E0D">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名 称：寻甸回族彝族自治县人民法院</w:t>
      </w:r>
    </w:p>
    <w:p w14:paraId="00B5962A">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地 址：寻甸县仁德街道凤凰路16号</w:t>
      </w:r>
    </w:p>
    <w:p w14:paraId="514E69C7">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联系方式：0871-62669995</w:t>
      </w:r>
    </w:p>
    <w:p w14:paraId="483CCAB0">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 采购代理机构信息</w:t>
      </w:r>
    </w:p>
    <w:p w14:paraId="5F38AD9C">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名 称：昆明晨晟招标有限责任公司</w:t>
      </w:r>
    </w:p>
    <w:p w14:paraId="1C691430">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地 址：昆明市世博路16号世博生态城低碳中心B座1单元12层</w:t>
      </w:r>
    </w:p>
    <w:p w14:paraId="0638391A">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联系方式：0871-68338999</w:t>
      </w:r>
    </w:p>
    <w:p w14:paraId="35F34EBF">
      <w:pPr>
        <w:shd w:val="clear" w:color="auto" w:fill="FFFFFF"/>
        <w:wordWrap w:val="0"/>
        <w:spacing w:line="360" w:lineRule="auto"/>
        <w:ind w:firstLine="420" w:firstLineChars="200"/>
        <w:rPr>
          <w:rFonts w:hint="eastAsia" w:ascii="宋体" w:hAnsi="宋体" w:cs="宋体"/>
          <w:color w:val="000000"/>
          <w:sz w:val="21"/>
          <w:szCs w:val="21"/>
          <w:highlight w:val="none"/>
        </w:rPr>
      </w:pPr>
    </w:p>
    <w:p w14:paraId="5220C6FC">
      <w:pPr>
        <w:shd w:val="clear" w:color="auto" w:fill="FFFFFF"/>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3. 项目联系方式</w:t>
      </w:r>
    </w:p>
    <w:p w14:paraId="4E7E83F8">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联系人：姚晨、张蕊、王瑞、胡琛、胡兴松、谷一鹏、董泽兰</w:t>
      </w:r>
    </w:p>
    <w:p w14:paraId="66999370">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电   话：15887067602     13888831309</w:t>
      </w:r>
    </w:p>
    <w:p w14:paraId="2CBA216E">
      <w:pPr>
        <w:wordWrap w:val="0"/>
        <w:adjustRightInd w:val="0"/>
        <w:snapToGrid w:val="0"/>
        <w:spacing w:line="360" w:lineRule="auto"/>
        <w:ind w:firstLine="420" w:firstLineChars="200"/>
        <w:rPr>
          <w:rFonts w:hint="eastAsia" w:ascii="宋体" w:hAnsi="宋体" w:cs="宋体"/>
          <w:color w:val="000000"/>
          <w:sz w:val="21"/>
          <w:szCs w:val="21"/>
          <w:highlight w:val="none"/>
        </w:rPr>
      </w:pPr>
    </w:p>
    <w:p w14:paraId="7BA14875">
      <w:pPr>
        <w:wordWrap w:val="0"/>
        <w:adjustRightInd w:val="0"/>
        <w:snapToGrid w:val="0"/>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r>
    </w:p>
    <w:p w14:paraId="7565A5FD">
      <w:pPr>
        <w:pStyle w:val="3"/>
        <w:wordWrap w:val="0"/>
        <w:spacing w:before="156" w:beforeLines="50" w:after="156" w:afterLines="50" w:line="360" w:lineRule="auto"/>
        <w:jc w:val="center"/>
        <w:rPr>
          <w:rFonts w:hint="eastAsia" w:ascii="宋体" w:hAnsi="宋体" w:cs="宋体"/>
          <w:b w:val="0"/>
          <w:color w:val="000000"/>
          <w:sz w:val="36"/>
          <w:szCs w:val="36"/>
          <w:highlight w:val="none"/>
        </w:rPr>
      </w:pPr>
      <w:bookmarkStart w:id="18" w:name="_Toc199926468"/>
      <w:r>
        <w:rPr>
          <w:rFonts w:hint="eastAsia" w:ascii="宋体" w:hAnsi="宋体" w:cs="宋体"/>
          <w:b w:val="0"/>
          <w:color w:val="000000"/>
          <w:sz w:val="36"/>
          <w:szCs w:val="36"/>
          <w:highlight w:val="none"/>
        </w:rPr>
        <w:t>第二章  供应商须知</w:t>
      </w:r>
      <w:bookmarkEnd w:id="18"/>
    </w:p>
    <w:p w14:paraId="579DD3EB">
      <w:pPr>
        <w:pStyle w:val="4"/>
        <w:wordWrap w:val="0"/>
        <w:spacing w:before="156" w:beforeLines="50" w:after="156" w:afterLines="50" w:line="360" w:lineRule="auto"/>
        <w:jc w:val="center"/>
        <w:rPr>
          <w:rFonts w:hint="eastAsia" w:ascii="宋体" w:hAnsi="宋体" w:eastAsia="宋体" w:cs="宋体"/>
          <w:b w:val="0"/>
          <w:color w:val="000000"/>
          <w:highlight w:val="none"/>
        </w:rPr>
      </w:pPr>
      <w:bookmarkStart w:id="19" w:name="_Toc303168487"/>
      <w:bookmarkStart w:id="20" w:name="_Toc199926469"/>
      <w:bookmarkStart w:id="21" w:name="_Toc229583199"/>
      <w:bookmarkStart w:id="22" w:name="_Toc305846481"/>
      <w:bookmarkStart w:id="23" w:name="_Toc152047200"/>
      <w:bookmarkStart w:id="24" w:name="_Toc179715693"/>
      <w:bookmarkStart w:id="25" w:name="_Toc144974404"/>
      <w:r>
        <w:rPr>
          <w:rFonts w:hint="eastAsia" w:ascii="宋体" w:hAnsi="宋体" w:eastAsia="宋体" w:cs="宋体"/>
          <w:b w:val="0"/>
          <w:color w:val="000000"/>
          <w:highlight w:val="none"/>
        </w:rPr>
        <w:t>一、供应商须知前附表</w:t>
      </w:r>
      <w:bookmarkEnd w:id="19"/>
      <w:bookmarkEnd w:id="20"/>
      <w:bookmarkEnd w:id="21"/>
      <w:bookmarkEnd w:id="22"/>
    </w:p>
    <w:tbl>
      <w:tblPr>
        <w:tblStyle w:val="51"/>
        <w:tblW w:w="10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1714"/>
        <w:gridCol w:w="7574"/>
      </w:tblGrid>
      <w:tr w14:paraId="5C786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jc w:val="center"/>
        </w:trPr>
        <w:tc>
          <w:tcPr>
            <w:tcW w:w="916" w:type="dxa"/>
            <w:tcBorders>
              <w:top w:val="single" w:color="auto" w:sz="4" w:space="0"/>
              <w:left w:val="single" w:color="auto" w:sz="4" w:space="0"/>
              <w:bottom w:val="single" w:color="auto" w:sz="4" w:space="0"/>
              <w:right w:val="single" w:color="auto" w:sz="4" w:space="0"/>
            </w:tcBorders>
            <w:shd w:val="pct20" w:color="auto" w:fill="auto"/>
            <w:vAlign w:val="center"/>
          </w:tcPr>
          <w:p w14:paraId="5CD7C5B2">
            <w:pPr>
              <w:wordWrap w:val="0"/>
              <w:spacing w:before="78" w:beforeLines="25" w:after="78" w:afterLines="25" w:line="360" w:lineRule="auto"/>
              <w:jc w:val="center"/>
              <w:rPr>
                <w:rFonts w:hint="eastAsia" w:ascii="宋体" w:hAnsi="宋体" w:cs="宋体"/>
                <w:b/>
                <w:color w:val="000000"/>
                <w:sz w:val="21"/>
                <w:szCs w:val="21"/>
                <w:highlight w:val="none"/>
              </w:rPr>
            </w:pPr>
            <w:r>
              <w:rPr>
                <w:rFonts w:ascii="宋体" w:hAnsi="宋体" w:cs="宋体"/>
                <w:b/>
                <w:color w:val="000000"/>
                <w:sz w:val="21"/>
                <w:szCs w:val="21"/>
                <w:highlight w:val="none"/>
              </w:rPr>
              <w:t>条款号</w:t>
            </w:r>
          </w:p>
        </w:tc>
        <w:tc>
          <w:tcPr>
            <w:tcW w:w="1714" w:type="dxa"/>
            <w:tcBorders>
              <w:top w:val="single" w:color="auto" w:sz="4" w:space="0"/>
              <w:left w:val="single" w:color="auto" w:sz="4" w:space="0"/>
              <w:bottom w:val="single" w:color="auto" w:sz="4" w:space="0"/>
              <w:right w:val="single" w:color="auto" w:sz="4" w:space="0"/>
            </w:tcBorders>
            <w:shd w:val="pct20" w:color="auto" w:fill="auto"/>
            <w:vAlign w:val="center"/>
          </w:tcPr>
          <w:p w14:paraId="5CC82A02">
            <w:pPr>
              <w:wordWrap w:val="0"/>
              <w:spacing w:before="78" w:beforeLines="25" w:after="78" w:afterLines="25" w:line="360" w:lineRule="auto"/>
              <w:jc w:val="center"/>
              <w:rPr>
                <w:rFonts w:hint="eastAsia" w:ascii="宋体" w:hAnsi="宋体" w:cs="宋体"/>
                <w:b/>
                <w:color w:val="000000"/>
                <w:sz w:val="21"/>
                <w:szCs w:val="21"/>
                <w:highlight w:val="none"/>
              </w:rPr>
            </w:pPr>
            <w:r>
              <w:rPr>
                <w:rFonts w:ascii="宋体" w:hAnsi="宋体" w:cs="宋体"/>
                <w:b/>
                <w:color w:val="000000"/>
                <w:sz w:val="21"/>
                <w:szCs w:val="21"/>
                <w:highlight w:val="none"/>
              </w:rPr>
              <w:t>条款名称</w:t>
            </w:r>
          </w:p>
        </w:tc>
        <w:tc>
          <w:tcPr>
            <w:tcW w:w="7574" w:type="dxa"/>
            <w:tcBorders>
              <w:top w:val="single" w:color="auto" w:sz="4" w:space="0"/>
              <w:left w:val="single" w:color="auto" w:sz="4" w:space="0"/>
              <w:bottom w:val="single" w:color="auto" w:sz="4" w:space="0"/>
              <w:right w:val="single" w:color="auto" w:sz="4" w:space="0"/>
            </w:tcBorders>
            <w:shd w:val="pct20" w:color="auto" w:fill="auto"/>
            <w:vAlign w:val="center"/>
          </w:tcPr>
          <w:p w14:paraId="06008198">
            <w:pPr>
              <w:wordWrap w:val="0"/>
              <w:spacing w:before="78" w:beforeLines="25" w:after="78" w:afterLines="25" w:line="360" w:lineRule="auto"/>
              <w:jc w:val="center"/>
              <w:rPr>
                <w:rFonts w:hint="eastAsia" w:ascii="宋体" w:hAnsi="宋体" w:cs="宋体"/>
                <w:b/>
                <w:color w:val="000000"/>
                <w:sz w:val="21"/>
                <w:szCs w:val="21"/>
                <w:highlight w:val="none"/>
              </w:rPr>
            </w:pPr>
            <w:r>
              <w:rPr>
                <w:rFonts w:ascii="宋体" w:hAnsi="宋体" w:cs="宋体"/>
                <w:b/>
                <w:color w:val="000000"/>
                <w:sz w:val="21"/>
                <w:szCs w:val="21"/>
                <w:highlight w:val="none"/>
              </w:rPr>
              <w:t>编列内容</w:t>
            </w:r>
          </w:p>
        </w:tc>
      </w:tr>
      <w:tr w14:paraId="68311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1266DB35">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1</w:t>
            </w:r>
          </w:p>
        </w:tc>
        <w:tc>
          <w:tcPr>
            <w:tcW w:w="1714" w:type="dxa"/>
            <w:tcBorders>
              <w:top w:val="single" w:color="auto" w:sz="4" w:space="0"/>
              <w:left w:val="single" w:color="auto" w:sz="4" w:space="0"/>
              <w:bottom w:val="single" w:color="auto" w:sz="4" w:space="0"/>
              <w:right w:val="single" w:color="auto" w:sz="4" w:space="0"/>
            </w:tcBorders>
            <w:vAlign w:val="center"/>
          </w:tcPr>
          <w:p w14:paraId="0EF43229">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采购人</w:t>
            </w:r>
          </w:p>
        </w:tc>
        <w:tc>
          <w:tcPr>
            <w:tcW w:w="7574" w:type="dxa"/>
            <w:tcBorders>
              <w:top w:val="single" w:color="auto" w:sz="4" w:space="0"/>
              <w:left w:val="single" w:color="auto" w:sz="4" w:space="0"/>
              <w:bottom w:val="single" w:color="auto" w:sz="4" w:space="0"/>
              <w:right w:val="single" w:color="auto" w:sz="4" w:space="0"/>
            </w:tcBorders>
            <w:vAlign w:val="center"/>
          </w:tcPr>
          <w:p w14:paraId="49350152">
            <w:pPr>
              <w:wordWrap w:val="0"/>
              <w:spacing w:before="78" w:beforeLines="25" w:after="78" w:afterLines="25"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采购人：</w:t>
            </w:r>
            <w:r>
              <w:rPr>
                <w:rFonts w:hint="eastAsia" w:ascii="宋体" w:hAnsi="宋体" w:cs="宋体"/>
                <w:color w:val="000000"/>
                <w:sz w:val="21"/>
                <w:szCs w:val="21"/>
                <w:highlight w:val="none"/>
              </w:rPr>
              <w:t>寻甸回族彝族自治县人民法院</w:t>
            </w:r>
          </w:p>
          <w:p w14:paraId="118089FF">
            <w:pPr>
              <w:wordWrap w:val="0"/>
              <w:spacing w:before="78" w:beforeLines="25" w:after="78" w:afterLines="25"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地址：</w:t>
            </w:r>
            <w:r>
              <w:rPr>
                <w:rFonts w:hint="eastAsia" w:ascii="宋体" w:hAnsi="宋体" w:cs="宋体"/>
                <w:color w:val="000000"/>
                <w:sz w:val="21"/>
                <w:szCs w:val="21"/>
                <w:highlight w:val="none"/>
              </w:rPr>
              <w:t>寻甸县仁德街道凤凰路16号</w:t>
            </w:r>
          </w:p>
          <w:p w14:paraId="0B3AC1FF">
            <w:pPr>
              <w:wordWrap w:val="0"/>
              <w:spacing w:before="78" w:beforeLines="25" w:after="78" w:afterLines="25"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联系电话：</w:t>
            </w:r>
            <w:r>
              <w:rPr>
                <w:rFonts w:hint="eastAsia" w:ascii="宋体" w:hAnsi="宋体" w:cs="宋体"/>
                <w:color w:val="000000"/>
                <w:sz w:val="21"/>
                <w:szCs w:val="21"/>
                <w:highlight w:val="none"/>
              </w:rPr>
              <w:t>0871-62669995</w:t>
            </w:r>
          </w:p>
        </w:tc>
      </w:tr>
      <w:tr w14:paraId="228DC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3F23B017">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2</w:t>
            </w:r>
          </w:p>
        </w:tc>
        <w:tc>
          <w:tcPr>
            <w:tcW w:w="1714" w:type="dxa"/>
            <w:tcBorders>
              <w:top w:val="single" w:color="auto" w:sz="4" w:space="0"/>
              <w:left w:val="single" w:color="auto" w:sz="4" w:space="0"/>
              <w:bottom w:val="single" w:color="auto" w:sz="4" w:space="0"/>
              <w:right w:val="single" w:color="auto" w:sz="4" w:space="0"/>
            </w:tcBorders>
            <w:vAlign w:val="center"/>
          </w:tcPr>
          <w:p w14:paraId="57274243">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采购代理机构</w:t>
            </w:r>
          </w:p>
        </w:tc>
        <w:tc>
          <w:tcPr>
            <w:tcW w:w="7574" w:type="dxa"/>
            <w:tcBorders>
              <w:top w:val="single" w:color="auto" w:sz="4" w:space="0"/>
              <w:left w:val="single" w:color="auto" w:sz="4" w:space="0"/>
              <w:bottom w:val="single" w:color="auto" w:sz="4" w:space="0"/>
              <w:right w:val="single" w:color="auto" w:sz="4" w:space="0"/>
            </w:tcBorders>
            <w:vAlign w:val="center"/>
          </w:tcPr>
          <w:p w14:paraId="1825F15D">
            <w:pPr>
              <w:widowControl w:val="0"/>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采购代理机构：昆明晨晟招标有限责任公司</w:t>
            </w:r>
          </w:p>
          <w:p w14:paraId="02A93B48">
            <w:pPr>
              <w:widowControl w:val="0"/>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地址：昆明市世博路16号世博生态城低碳中心B座1单元12层</w:t>
            </w:r>
          </w:p>
          <w:p w14:paraId="3153D901">
            <w:pPr>
              <w:widowControl w:val="0"/>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联系人：</w:t>
            </w:r>
            <w:r>
              <w:rPr>
                <w:rFonts w:hint="eastAsia" w:ascii="宋体" w:hAnsi="宋体" w:cs="宋体"/>
                <w:color w:val="000000"/>
                <w:sz w:val="21"/>
                <w:highlight w:val="none"/>
              </w:rPr>
              <w:t>姚晨、张蕊、王瑞、胡琛、胡兴松、谷一鹏、董泽兰</w:t>
            </w:r>
          </w:p>
          <w:p w14:paraId="78B8B668">
            <w:pPr>
              <w:widowControl w:val="0"/>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电   话：15887067602     13888831309</w:t>
            </w:r>
          </w:p>
          <w:p w14:paraId="613AA9B7">
            <w:pPr>
              <w:widowControl w:val="0"/>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电子邮箱：877975164@qq.com</w:t>
            </w:r>
          </w:p>
        </w:tc>
      </w:tr>
      <w:tr w14:paraId="1CB18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3527FE74">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3</w:t>
            </w:r>
          </w:p>
        </w:tc>
        <w:tc>
          <w:tcPr>
            <w:tcW w:w="1714" w:type="dxa"/>
            <w:tcBorders>
              <w:top w:val="single" w:color="auto" w:sz="4" w:space="0"/>
              <w:left w:val="single" w:color="auto" w:sz="4" w:space="0"/>
              <w:bottom w:val="single" w:color="auto" w:sz="4" w:space="0"/>
              <w:right w:val="single" w:color="auto" w:sz="4" w:space="0"/>
            </w:tcBorders>
            <w:vAlign w:val="center"/>
          </w:tcPr>
          <w:p w14:paraId="5A598786">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项目名称</w:t>
            </w:r>
          </w:p>
        </w:tc>
        <w:tc>
          <w:tcPr>
            <w:tcW w:w="7574" w:type="dxa"/>
            <w:tcBorders>
              <w:top w:val="single" w:color="auto" w:sz="4" w:space="0"/>
              <w:left w:val="single" w:color="auto" w:sz="4" w:space="0"/>
              <w:bottom w:val="single" w:color="auto" w:sz="4" w:space="0"/>
              <w:right w:val="single" w:color="auto" w:sz="4" w:space="0"/>
            </w:tcBorders>
            <w:vAlign w:val="center"/>
          </w:tcPr>
          <w:p w14:paraId="37B10249">
            <w:pPr>
              <w:wordWrap w:val="0"/>
              <w:spacing w:before="78" w:beforeLines="25" w:after="78" w:afterLines="25"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rPr>
              <w:t>寻甸回族彝族自治县人民法院采购2026年保安服务</w:t>
            </w:r>
            <w:r>
              <w:rPr>
                <w:rFonts w:ascii="宋体" w:hAnsi="宋体" w:cs="宋体"/>
                <w:color w:val="000000"/>
                <w:sz w:val="21"/>
                <w:szCs w:val="21"/>
                <w:highlight w:val="none"/>
              </w:rPr>
              <w:t>。</w:t>
            </w:r>
          </w:p>
        </w:tc>
      </w:tr>
      <w:tr w14:paraId="57933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61690C81">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4</w:t>
            </w:r>
          </w:p>
        </w:tc>
        <w:tc>
          <w:tcPr>
            <w:tcW w:w="1714" w:type="dxa"/>
            <w:tcBorders>
              <w:top w:val="single" w:color="auto" w:sz="4" w:space="0"/>
              <w:left w:val="single" w:color="auto" w:sz="4" w:space="0"/>
              <w:bottom w:val="single" w:color="auto" w:sz="4" w:space="0"/>
              <w:right w:val="single" w:color="auto" w:sz="4" w:space="0"/>
            </w:tcBorders>
            <w:vAlign w:val="center"/>
          </w:tcPr>
          <w:p w14:paraId="1611AAED">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采购范围</w:t>
            </w:r>
          </w:p>
        </w:tc>
        <w:tc>
          <w:tcPr>
            <w:tcW w:w="7574" w:type="dxa"/>
            <w:tcBorders>
              <w:top w:val="single" w:color="auto" w:sz="4" w:space="0"/>
              <w:left w:val="single" w:color="auto" w:sz="4" w:space="0"/>
              <w:bottom w:val="single" w:color="auto" w:sz="4" w:space="0"/>
              <w:right w:val="single" w:color="auto" w:sz="4" w:space="0"/>
            </w:tcBorders>
            <w:vAlign w:val="center"/>
          </w:tcPr>
          <w:p w14:paraId="3ED6F574">
            <w:pPr>
              <w:rPr>
                <w:rFonts w:hint="eastAsia" w:ascii="宋体" w:hAnsi="宋体" w:cs="宋体"/>
                <w:color w:val="000000"/>
                <w:kern w:val="2"/>
                <w:sz w:val="21"/>
                <w:szCs w:val="28"/>
                <w:highlight w:val="none"/>
              </w:rPr>
            </w:pPr>
            <w:r>
              <w:rPr>
                <w:rFonts w:hint="eastAsia" w:ascii="宋体" w:hAnsi="宋体" w:cs="宋体"/>
                <w:color w:val="000000"/>
                <w:kern w:val="2"/>
                <w:sz w:val="21"/>
                <w:szCs w:val="28"/>
                <w:highlight w:val="none"/>
              </w:rPr>
              <w:t>寻甸回族彝族自治县人民法院采购2026年保安服务</w:t>
            </w:r>
          </w:p>
        </w:tc>
      </w:tr>
      <w:tr w14:paraId="509A9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456C484E">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5</w:t>
            </w:r>
          </w:p>
        </w:tc>
        <w:tc>
          <w:tcPr>
            <w:tcW w:w="1714" w:type="dxa"/>
            <w:tcBorders>
              <w:top w:val="single" w:color="auto" w:sz="4" w:space="0"/>
              <w:left w:val="single" w:color="auto" w:sz="4" w:space="0"/>
              <w:bottom w:val="single" w:color="auto" w:sz="4" w:space="0"/>
              <w:right w:val="single" w:color="auto" w:sz="4" w:space="0"/>
            </w:tcBorders>
            <w:vAlign w:val="center"/>
          </w:tcPr>
          <w:p w14:paraId="661EB851">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资金来源</w:t>
            </w:r>
          </w:p>
        </w:tc>
        <w:tc>
          <w:tcPr>
            <w:tcW w:w="7574" w:type="dxa"/>
            <w:tcBorders>
              <w:top w:val="single" w:color="auto" w:sz="4" w:space="0"/>
              <w:left w:val="single" w:color="auto" w:sz="4" w:space="0"/>
              <w:bottom w:val="single" w:color="auto" w:sz="4" w:space="0"/>
              <w:right w:val="single" w:color="auto" w:sz="4" w:space="0"/>
            </w:tcBorders>
            <w:vAlign w:val="center"/>
          </w:tcPr>
          <w:p w14:paraId="4391EF6A">
            <w:pPr>
              <w:pStyle w:val="108"/>
              <w:wordWrap w:val="0"/>
              <w:spacing w:before="78" w:beforeLines="25" w:after="78" w:afterLines="25" w:line="360" w:lineRule="auto"/>
              <w:ind w:left="0" w:right="23"/>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财政资金。</w:t>
            </w:r>
          </w:p>
        </w:tc>
      </w:tr>
      <w:tr w14:paraId="6F9D8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55828F1B">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6</w:t>
            </w:r>
          </w:p>
        </w:tc>
        <w:tc>
          <w:tcPr>
            <w:tcW w:w="1714" w:type="dxa"/>
            <w:tcBorders>
              <w:top w:val="single" w:color="auto" w:sz="4" w:space="0"/>
              <w:left w:val="single" w:color="auto" w:sz="4" w:space="0"/>
              <w:bottom w:val="single" w:color="auto" w:sz="4" w:space="0"/>
              <w:right w:val="single" w:color="auto" w:sz="4" w:space="0"/>
            </w:tcBorders>
            <w:vAlign w:val="center"/>
          </w:tcPr>
          <w:p w14:paraId="0CB8DCB2">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项目预算金额</w:t>
            </w:r>
          </w:p>
        </w:tc>
        <w:tc>
          <w:tcPr>
            <w:tcW w:w="7574" w:type="dxa"/>
            <w:tcBorders>
              <w:top w:val="single" w:color="auto" w:sz="4" w:space="0"/>
              <w:left w:val="single" w:color="auto" w:sz="4" w:space="0"/>
              <w:bottom w:val="single" w:color="auto" w:sz="4" w:space="0"/>
              <w:right w:val="single" w:color="auto" w:sz="4" w:space="0"/>
            </w:tcBorders>
            <w:vAlign w:val="center"/>
          </w:tcPr>
          <w:p w14:paraId="2AF762FF">
            <w:pPr>
              <w:wordWrap w:val="0"/>
              <w:spacing w:before="78" w:beforeLines="25" w:after="78" w:afterLines="25"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85.56</w:t>
            </w:r>
            <w:r>
              <w:rPr>
                <w:rFonts w:ascii="宋体" w:hAnsi="宋体" w:cs="宋体"/>
                <w:color w:val="000000"/>
                <w:sz w:val="21"/>
                <w:szCs w:val="21"/>
                <w:highlight w:val="none"/>
              </w:rPr>
              <w:t>万元。</w:t>
            </w:r>
          </w:p>
        </w:tc>
      </w:tr>
      <w:tr w14:paraId="43126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09F611CC">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7</w:t>
            </w:r>
          </w:p>
        </w:tc>
        <w:tc>
          <w:tcPr>
            <w:tcW w:w="1714" w:type="dxa"/>
            <w:tcBorders>
              <w:top w:val="single" w:color="auto" w:sz="4" w:space="0"/>
              <w:left w:val="single" w:color="auto" w:sz="4" w:space="0"/>
              <w:bottom w:val="single" w:color="auto" w:sz="4" w:space="0"/>
              <w:right w:val="single" w:color="auto" w:sz="4" w:space="0"/>
            </w:tcBorders>
            <w:vAlign w:val="center"/>
          </w:tcPr>
          <w:p w14:paraId="4015664C">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本项目所属行业</w:t>
            </w:r>
          </w:p>
        </w:tc>
        <w:tc>
          <w:tcPr>
            <w:tcW w:w="7574" w:type="dxa"/>
            <w:tcBorders>
              <w:top w:val="single" w:color="auto" w:sz="4" w:space="0"/>
              <w:left w:val="single" w:color="auto" w:sz="4" w:space="0"/>
              <w:bottom w:val="single" w:color="auto" w:sz="4" w:space="0"/>
              <w:right w:val="single" w:color="auto" w:sz="4" w:space="0"/>
            </w:tcBorders>
            <w:vAlign w:val="center"/>
          </w:tcPr>
          <w:p w14:paraId="10024B60">
            <w:pPr>
              <w:wordWrap w:val="0"/>
              <w:spacing w:before="78" w:beforeLines="25" w:after="78" w:afterLines="25"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租赁和商务服务业。</w:t>
            </w:r>
          </w:p>
        </w:tc>
      </w:tr>
      <w:tr w14:paraId="11A7F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34DC4747">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8</w:t>
            </w:r>
          </w:p>
        </w:tc>
        <w:tc>
          <w:tcPr>
            <w:tcW w:w="1714" w:type="dxa"/>
            <w:tcBorders>
              <w:top w:val="single" w:color="auto" w:sz="4" w:space="0"/>
              <w:left w:val="single" w:color="auto" w:sz="4" w:space="0"/>
              <w:bottom w:val="single" w:color="auto" w:sz="4" w:space="0"/>
              <w:right w:val="single" w:color="auto" w:sz="4" w:space="0"/>
            </w:tcBorders>
            <w:vAlign w:val="center"/>
          </w:tcPr>
          <w:p w14:paraId="01A73CA6">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合同履行期限</w:t>
            </w:r>
          </w:p>
        </w:tc>
        <w:tc>
          <w:tcPr>
            <w:tcW w:w="7574" w:type="dxa"/>
            <w:tcBorders>
              <w:top w:val="single" w:color="auto" w:sz="4" w:space="0"/>
              <w:left w:val="single" w:color="auto" w:sz="4" w:space="0"/>
              <w:bottom w:val="single" w:color="auto" w:sz="4" w:space="0"/>
              <w:right w:val="single" w:color="auto" w:sz="4" w:space="0"/>
            </w:tcBorders>
            <w:vAlign w:val="center"/>
          </w:tcPr>
          <w:p w14:paraId="07CE5538">
            <w:pPr>
              <w:wordWrap w:val="0"/>
              <w:spacing w:before="78" w:beforeLines="25" w:after="78" w:afterLines="25" w:line="360" w:lineRule="auto"/>
              <w:rPr>
                <w:rFonts w:hint="eastAsia" w:ascii="宋体" w:hAnsi="宋体" w:cs="宋体"/>
                <w:color w:val="000000"/>
                <w:kern w:val="2"/>
                <w:sz w:val="21"/>
                <w:szCs w:val="28"/>
                <w:highlight w:val="none"/>
              </w:rPr>
            </w:pPr>
            <w:r>
              <w:rPr>
                <w:rFonts w:ascii="宋体" w:hAnsi="宋体" w:cs="宋体"/>
                <w:color w:val="000000"/>
                <w:sz w:val="21"/>
                <w:szCs w:val="21"/>
                <w:highlight w:val="none"/>
              </w:rPr>
              <w:t>自合同签订之日起一年。</w:t>
            </w:r>
          </w:p>
        </w:tc>
      </w:tr>
      <w:tr w14:paraId="61A50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750421D2">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9</w:t>
            </w:r>
          </w:p>
        </w:tc>
        <w:tc>
          <w:tcPr>
            <w:tcW w:w="1714" w:type="dxa"/>
            <w:tcBorders>
              <w:top w:val="single" w:color="auto" w:sz="4" w:space="0"/>
              <w:left w:val="single" w:color="auto" w:sz="4" w:space="0"/>
              <w:bottom w:val="single" w:color="auto" w:sz="4" w:space="0"/>
              <w:right w:val="single" w:color="auto" w:sz="4" w:space="0"/>
            </w:tcBorders>
            <w:vAlign w:val="center"/>
          </w:tcPr>
          <w:p w14:paraId="3A926A11">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项目地点</w:t>
            </w:r>
          </w:p>
        </w:tc>
        <w:tc>
          <w:tcPr>
            <w:tcW w:w="7574" w:type="dxa"/>
            <w:tcBorders>
              <w:top w:val="single" w:color="auto" w:sz="4" w:space="0"/>
              <w:left w:val="single" w:color="auto" w:sz="4" w:space="0"/>
              <w:bottom w:val="single" w:color="auto" w:sz="4" w:space="0"/>
              <w:right w:val="single" w:color="auto" w:sz="4" w:space="0"/>
            </w:tcBorders>
            <w:vAlign w:val="center"/>
          </w:tcPr>
          <w:p w14:paraId="1DFBD848">
            <w:pPr>
              <w:wordWrap w:val="0"/>
              <w:spacing w:before="78" w:beforeLines="25" w:after="78" w:afterLines="25"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寻甸回族彝族自治县</w:t>
            </w:r>
          </w:p>
        </w:tc>
      </w:tr>
      <w:tr w14:paraId="70C9C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1421CEFA">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10</w:t>
            </w:r>
          </w:p>
        </w:tc>
        <w:tc>
          <w:tcPr>
            <w:tcW w:w="1714" w:type="dxa"/>
            <w:tcBorders>
              <w:top w:val="single" w:color="auto" w:sz="4" w:space="0"/>
              <w:left w:val="single" w:color="auto" w:sz="4" w:space="0"/>
              <w:bottom w:val="single" w:color="auto" w:sz="4" w:space="0"/>
              <w:right w:val="single" w:color="auto" w:sz="4" w:space="0"/>
            </w:tcBorders>
            <w:vAlign w:val="center"/>
          </w:tcPr>
          <w:p w14:paraId="700E1918">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质量要求</w:t>
            </w:r>
          </w:p>
        </w:tc>
        <w:tc>
          <w:tcPr>
            <w:tcW w:w="7574" w:type="dxa"/>
            <w:tcBorders>
              <w:top w:val="single" w:color="auto" w:sz="4" w:space="0"/>
              <w:left w:val="single" w:color="auto" w:sz="4" w:space="0"/>
              <w:bottom w:val="single" w:color="auto" w:sz="4" w:space="0"/>
              <w:right w:val="single" w:color="auto" w:sz="4" w:space="0"/>
            </w:tcBorders>
            <w:vAlign w:val="center"/>
          </w:tcPr>
          <w:p w14:paraId="67E5AA79">
            <w:pPr>
              <w:wordWrap w:val="0"/>
              <w:spacing w:before="78" w:beforeLines="25" w:after="78" w:afterLines="25" w:line="360" w:lineRule="auto"/>
              <w:rPr>
                <w:rFonts w:hint="eastAsia" w:ascii="宋体" w:hAnsi="宋体" w:cs="宋体"/>
                <w:color w:val="000000"/>
                <w:sz w:val="21"/>
                <w:szCs w:val="21"/>
                <w:highlight w:val="none"/>
              </w:rPr>
            </w:pPr>
            <w:r>
              <w:rPr>
                <w:rFonts w:ascii="宋体" w:hAnsi="宋体" w:cs="宋体"/>
                <w:color w:val="000000"/>
                <w:kern w:val="2"/>
                <w:sz w:val="21"/>
                <w:szCs w:val="28"/>
                <w:highlight w:val="none"/>
              </w:rPr>
              <w:t>符合国家及行业相关现行标准，满足采购人要求</w:t>
            </w:r>
          </w:p>
        </w:tc>
      </w:tr>
      <w:tr w14:paraId="5F601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09013013">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11</w:t>
            </w:r>
          </w:p>
        </w:tc>
        <w:tc>
          <w:tcPr>
            <w:tcW w:w="1714" w:type="dxa"/>
            <w:tcBorders>
              <w:top w:val="single" w:color="auto" w:sz="4" w:space="0"/>
              <w:left w:val="single" w:color="auto" w:sz="4" w:space="0"/>
              <w:bottom w:val="single" w:color="auto" w:sz="4" w:space="0"/>
              <w:right w:val="single" w:color="auto" w:sz="4" w:space="0"/>
            </w:tcBorders>
            <w:vAlign w:val="center"/>
          </w:tcPr>
          <w:p w14:paraId="0D9E01C7">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标段划分</w:t>
            </w:r>
          </w:p>
        </w:tc>
        <w:tc>
          <w:tcPr>
            <w:tcW w:w="7574" w:type="dxa"/>
            <w:tcBorders>
              <w:top w:val="single" w:color="auto" w:sz="4" w:space="0"/>
              <w:left w:val="single" w:color="auto" w:sz="4" w:space="0"/>
              <w:bottom w:val="single" w:color="auto" w:sz="4" w:space="0"/>
              <w:right w:val="single" w:color="auto" w:sz="4" w:space="0"/>
            </w:tcBorders>
            <w:vAlign w:val="center"/>
          </w:tcPr>
          <w:p w14:paraId="01B6DD9A">
            <w:pPr>
              <w:wordWrap w:val="0"/>
              <w:spacing w:before="78" w:beforeLines="25" w:after="78" w:afterLines="25"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本次采购设1个标段。</w:t>
            </w:r>
          </w:p>
        </w:tc>
      </w:tr>
      <w:tr w14:paraId="2FD09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04D8801A">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12</w:t>
            </w:r>
          </w:p>
        </w:tc>
        <w:tc>
          <w:tcPr>
            <w:tcW w:w="1714" w:type="dxa"/>
            <w:tcBorders>
              <w:top w:val="single" w:color="auto" w:sz="4" w:space="0"/>
              <w:left w:val="single" w:color="auto" w:sz="4" w:space="0"/>
              <w:bottom w:val="single" w:color="auto" w:sz="4" w:space="0"/>
              <w:right w:val="single" w:color="auto" w:sz="4" w:space="0"/>
            </w:tcBorders>
            <w:vAlign w:val="center"/>
          </w:tcPr>
          <w:p w14:paraId="00B70A77">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供应商资格要求</w:t>
            </w:r>
          </w:p>
        </w:tc>
        <w:tc>
          <w:tcPr>
            <w:tcW w:w="7574" w:type="dxa"/>
            <w:tcBorders>
              <w:top w:val="single" w:color="auto" w:sz="4" w:space="0"/>
              <w:left w:val="single" w:color="auto" w:sz="4" w:space="0"/>
              <w:bottom w:val="single" w:color="auto" w:sz="4" w:space="0"/>
              <w:right w:val="single" w:color="auto" w:sz="4" w:space="0"/>
            </w:tcBorders>
            <w:vAlign w:val="center"/>
          </w:tcPr>
          <w:p w14:paraId="0919205F">
            <w:pPr>
              <w:wordWrap w:val="0"/>
              <w:spacing w:before="78" w:beforeLines="25" w:after="78" w:afterLines="25" w:line="360" w:lineRule="auto"/>
              <w:rPr>
                <w:rFonts w:hint="eastAsia" w:ascii="宋体" w:hAnsi="宋体" w:cs="宋体"/>
                <w:color w:val="000000"/>
                <w:kern w:val="2"/>
                <w:sz w:val="21"/>
                <w:szCs w:val="28"/>
                <w:highlight w:val="none"/>
              </w:rPr>
            </w:pPr>
            <w:r>
              <w:rPr>
                <w:rFonts w:ascii="宋体" w:hAnsi="宋体" w:cs="宋体"/>
                <w:color w:val="000000"/>
                <w:kern w:val="2"/>
                <w:sz w:val="21"/>
                <w:szCs w:val="28"/>
                <w:highlight w:val="none"/>
              </w:rPr>
              <w:t>1.满足《中华人民共和国政府采购法》第二十二条规定：</w:t>
            </w:r>
          </w:p>
          <w:p w14:paraId="23FB8547">
            <w:pPr>
              <w:wordWrap w:val="0"/>
              <w:spacing w:before="78" w:beforeLines="25" w:after="78" w:afterLines="25" w:line="360" w:lineRule="auto"/>
              <w:rPr>
                <w:rFonts w:hint="eastAsia" w:ascii="宋体" w:hAnsi="宋体" w:cs="宋体"/>
                <w:color w:val="000000"/>
                <w:kern w:val="2"/>
                <w:sz w:val="21"/>
                <w:szCs w:val="28"/>
                <w:highlight w:val="none"/>
              </w:rPr>
            </w:pPr>
            <w:r>
              <w:rPr>
                <w:rFonts w:ascii="宋体" w:hAnsi="宋体" w:cs="宋体"/>
                <w:color w:val="000000"/>
                <w:kern w:val="2"/>
                <w:sz w:val="21"/>
                <w:szCs w:val="28"/>
                <w:highlight w:val="none"/>
              </w:rPr>
              <w:t>1.1具有独立承担民事责任的能力：具有独立承担民事责任的能力，供应商为法人、其他组织，提供有效的营业执照或事业单位法人证书或民办非企业登记证书或执业许可证或社会团体登记证或其他类似的法定证明文件。</w:t>
            </w:r>
          </w:p>
          <w:p w14:paraId="0334AC95">
            <w:pPr>
              <w:wordWrap w:val="0"/>
              <w:spacing w:before="78" w:beforeLines="25" w:after="78" w:afterLines="25" w:line="360" w:lineRule="auto"/>
              <w:rPr>
                <w:rFonts w:hint="eastAsia" w:ascii="宋体" w:hAnsi="宋体" w:cs="宋体"/>
                <w:color w:val="000000"/>
                <w:kern w:val="2"/>
                <w:sz w:val="21"/>
                <w:szCs w:val="28"/>
                <w:highlight w:val="none"/>
              </w:rPr>
            </w:pPr>
            <w:r>
              <w:rPr>
                <w:rFonts w:ascii="宋体" w:hAnsi="宋体" w:cs="宋体"/>
                <w:color w:val="000000"/>
                <w:kern w:val="2"/>
                <w:sz w:val="21"/>
                <w:szCs w:val="28"/>
                <w:highlight w:val="none"/>
              </w:rPr>
              <w:t>1.2具有良好的商业信誉和健全的财务会计制度：</w:t>
            </w:r>
          </w:p>
          <w:p w14:paraId="16CD794E">
            <w:pPr>
              <w:wordWrap w:val="0"/>
              <w:spacing w:before="78" w:beforeLines="25" w:after="78" w:afterLines="25" w:line="360" w:lineRule="auto"/>
              <w:rPr>
                <w:rFonts w:hint="eastAsia" w:ascii="宋体" w:hAnsi="宋体" w:cs="宋体"/>
                <w:color w:val="000000"/>
                <w:kern w:val="2"/>
                <w:sz w:val="21"/>
                <w:szCs w:val="28"/>
                <w:highlight w:val="none"/>
              </w:rPr>
            </w:pPr>
            <w:r>
              <w:rPr>
                <w:rFonts w:ascii="宋体" w:hAnsi="宋体" w:cs="宋体"/>
                <w:color w:val="000000"/>
                <w:kern w:val="2"/>
                <w:sz w:val="21"/>
                <w:szCs w:val="28"/>
                <w:highlight w:val="none"/>
              </w:rPr>
              <w:t>1.2.1供应商在本项目响应文件提交截止时间前，在信用中国（网址：https://www.creditchina.gov.cn/）网站“信用信息”查询栏中查询下载的“信用信息报告”或“信用服务”查询模块内查询的信息记录（包括但不限于：失信被执行人查询、严重失信主体名单查询、经营异常名录信息查询、重大税收违法失信主体查询、政府采购严重违法失信行为记录名单查询）未出现不良信用信息记录，且在“中国政府采购网（网址：http://www.ccgp.gov.cn/）”网站“政府采购严重违法失信行为记录名单”内查询无不良信用信息记录（被禁止在一定期限内参加政府采购活动但期限届满的除外），且在“国家企业信用信息公示系统（网址：http://www.gsxt.gov.cn/index.html）”网站未被列入“列入严重违法失信企业名单（黑名单）信息”（注：期限届满或被移出的除外）；</w:t>
            </w:r>
          </w:p>
          <w:p w14:paraId="63B364C3">
            <w:pPr>
              <w:wordWrap w:val="0"/>
              <w:spacing w:before="78" w:beforeLines="25" w:after="78" w:afterLines="25" w:line="360" w:lineRule="auto"/>
              <w:rPr>
                <w:rFonts w:hint="eastAsia" w:ascii="宋体" w:hAnsi="宋体" w:cs="宋体"/>
                <w:color w:val="000000"/>
                <w:kern w:val="2"/>
                <w:sz w:val="21"/>
                <w:szCs w:val="28"/>
                <w:highlight w:val="none"/>
              </w:rPr>
            </w:pPr>
            <w:r>
              <w:rPr>
                <w:rFonts w:ascii="宋体" w:hAnsi="宋体" w:cs="宋体"/>
                <w:color w:val="000000"/>
                <w:kern w:val="2"/>
                <w:sz w:val="21"/>
                <w:szCs w:val="28"/>
                <w:highlight w:val="none"/>
              </w:rPr>
              <w:t>1.2.2供应商具有健全的财务会计制度，须提供2024年或2025年经第三方机构审计的审计报告及财务报表【包括但不限于：资产负债表、现金流量表、利润表（或损益表，下同）】或其基本开户银行2024年或2025年出具的资信证明或担保机构针对本项目出具的担保函或企业自身编制的财务报表【注：供应商若为事业单位的，则不需提供利润表；新成立企业须提供成立至今的审计报告或提供其基本开户银行出具的资信证明或担保机构针对本项目出具的担保函或成立至今企业自身编制的财务报表】。</w:t>
            </w:r>
          </w:p>
          <w:p w14:paraId="742D879B">
            <w:pPr>
              <w:wordWrap w:val="0"/>
              <w:spacing w:before="78" w:beforeLines="25" w:after="78" w:afterLines="25" w:line="360" w:lineRule="auto"/>
              <w:rPr>
                <w:rFonts w:hint="eastAsia" w:ascii="宋体" w:hAnsi="宋体" w:cs="宋体"/>
                <w:color w:val="000000"/>
                <w:kern w:val="2"/>
                <w:sz w:val="21"/>
                <w:szCs w:val="28"/>
                <w:highlight w:val="none"/>
              </w:rPr>
            </w:pPr>
            <w:r>
              <w:rPr>
                <w:rFonts w:ascii="宋体" w:hAnsi="宋体" w:cs="宋体"/>
                <w:color w:val="000000"/>
                <w:kern w:val="2"/>
                <w:sz w:val="21"/>
                <w:szCs w:val="28"/>
                <w:highlight w:val="none"/>
              </w:rPr>
              <w:t>1.3具有履行合同所必需的设备和专业技术能力：供应商须提供具有履行合同所必需的设备和专业技术能力的证明材料或提供书面声明。</w:t>
            </w:r>
          </w:p>
          <w:p w14:paraId="11B84A16">
            <w:pPr>
              <w:wordWrap w:val="0"/>
              <w:spacing w:before="78" w:beforeLines="25" w:after="78" w:afterLines="25" w:line="360" w:lineRule="auto"/>
              <w:rPr>
                <w:rFonts w:hint="eastAsia" w:ascii="宋体" w:hAnsi="宋体" w:cs="宋体"/>
                <w:color w:val="000000"/>
                <w:kern w:val="2"/>
                <w:sz w:val="21"/>
                <w:szCs w:val="28"/>
                <w:highlight w:val="none"/>
              </w:rPr>
            </w:pPr>
            <w:r>
              <w:rPr>
                <w:rFonts w:ascii="宋体" w:hAnsi="宋体" w:cs="宋体"/>
                <w:color w:val="000000"/>
                <w:kern w:val="2"/>
                <w:sz w:val="21"/>
                <w:szCs w:val="28"/>
                <w:highlight w:val="none"/>
              </w:rPr>
              <w:t>1.4有依法缴纳税收和社会保障资金的良好记录：</w:t>
            </w:r>
          </w:p>
          <w:p w14:paraId="65FEDC5F">
            <w:pPr>
              <w:wordWrap w:val="0"/>
              <w:spacing w:before="78" w:beforeLines="25" w:after="78" w:afterLines="25" w:line="360" w:lineRule="auto"/>
              <w:rPr>
                <w:rFonts w:hint="eastAsia" w:ascii="宋体" w:hAnsi="宋体" w:cs="宋体"/>
                <w:color w:val="000000"/>
                <w:kern w:val="2"/>
                <w:sz w:val="21"/>
                <w:szCs w:val="28"/>
                <w:highlight w:val="none"/>
              </w:rPr>
            </w:pPr>
            <w:r>
              <w:rPr>
                <w:rFonts w:ascii="宋体" w:hAnsi="宋体" w:cs="宋体"/>
                <w:color w:val="000000"/>
                <w:kern w:val="2"/>
                <w:sz w:val="21"/>
                <w:szCs w:val="28"/>
                <w:highlight w:val="none"/>
              </w:rPr>
              <w:t>1.4.1供应商须提供缴税所属时间在</w:t>
            </w:r>
            <w:r>
              <w:rPr>
                <w:rFonts w:hint="eastAsia" w:ascii="宋体" w:hAnsi="宋体" w:cs="宋体"/>
                <w:color w:val="000000"/>
                <w:kern w:val="2"/>
                <w:sz w:val="21"/>
                <w:szCs w:val="28"/>
                <w:highlight w:val="none"/>
              </w:rPr>
              <w:t>2025年6月至</w:t>
            </w:r>
            <w:r>
              <w:rPr>
                <w:rFonts w:ascii="宋体" w:hAnsi="宋体" w:cs="宋体"/>
                <w:color w:val="000000"/>
                <w:kern w:val="2"/>
                <w:sz w:val="21"/>
                <w:szCs w:val="28"/>
                <w:highlight w:val="none"/>
              </w:rPr>
              <w:t>本项目提交响应文件截止时间</w:t>
            </w:r>
            <w:r>
              <w:rPr>
                <w:rFonts w:hint="eastAsia" w:ascii="宋体" w:hAnsi="宋体" w:cs="宋体"/>
                <w:color w:val="000000"/>
                <w:kern w:val="2"/>
                <w:sz w:val="21"/>
                <w:szCs w:val="28"/>
                <w:highlight w:val="none"/>
              </w:rPr>
              <w:t>前任意1个月</w:t>
            </w:r>
            <w:r>
              <w:rPr>
                <w:rFonts w:ascii="宋体" w:hAnsi="宋体" w:cs="宋体"/>
                <w:color w:val="000000"/>
                <w:kern w:val="2"/>
                <w:sz w:val="21"/>
                <w:szCs w:val="28"/>
                <w:highlight w:val="none"/>
              </w:rPr>
              <w:t>的税务局税收通用缴款书或银行电子缴税（费）凭证或税务局出具的纳税情况相关证明材料；依法免税的，应提供依法免税的相关证明材料；</w:t>
            </w:r>
          </w:p>
          <w:p w14:paraId="7D59130E">
            <w:pPr>
              <w:wordWrap w:val="0"/>
              <w:spacing w:before="78" w:beforeLines="25" w:after="78" w:afterLines="25" w:line="360" w:lineRule="auto"/>
              <w:rPr>
                <w:rFonts w:hint="eastAsia" w:ascii="宋体" w:hAnsi="宋体" w:cs="宋体"/>
                <w:color w:val="000000"/>
                <w:kern w:val="2"/>
                <w:sz w:val="21"/>
                <w:szCs w:val="28"/>
                <w:highlight w:val="none"/>
              </w:rPr>
            </w:pPr>
            <w:r>
              <w:rPr>
                <w:rFonts w:ascii="宋体" w:hAnsi="宋体" w:cs="宋体"/>
                <w:color w:val="000000"/>
                <w:kern w:val="2"/>
                <w:sz w:val="21"/>
                <w:szCs w:val="28"/>
                <w:highlight w:val="none"/>
              </w:rPr>
              <w:t>说明：新成立企业不满2个月的，提供缴税所属时间在企业成立之日起至本项目响应文件提交截止时间前1个月的税务局税收通用缴款书或银行电子缴税（费）凭证或税务局出具的纳税情况相关证明材料或相关情况说明。</w:t>
            </w:r>
          </w:p>
          <w:p w14:paraId="5D3D0B87">
            <w:pPr>
              <w:wordWrap w:val="0"/>
              <w:spacing w:before="78" w:beforeLines="25" w:after="78" w:afterLines="25" w:line="360" w:lineRule="auto"/>
              <w:rPr>
                <w:rFonts w:hint="eastAsia" w:ascii="宋体" w:hAnsi="宋体" w:cs="宋体"/>
                <w:color w:val="000000"/>
                <w:kern w:val="2"/>
                <w:sz w:val="21"/>
                <w:szCs w:val="28"/>
                <w:highlight w:val="none"/>
              </w:rPr>
            </w:pPr>
            <w:r>
              <w:rPr>
                <w:rFonts w:ascii="宋体" w:hAnsi="宋体" w:cs="宋体"/>
                <w:color w:val="000000"/>
                <w:kern w:val="2"/>
                <w:sz w:val="21"/>
                <w:szCs w:val="28"/>
                <w:highlight w:val="none"/>
              </w:rPr>
              <w:t>1.4.2供应商须提供缴费所属时间在</w:t>
            </w:r>
            <w:r>
              <w:rPr>
                <w:rFonts w:hint="eastAsia" w:ascii="宋体" w:hAnsi="宋体" w:cs="宋体"/>
                <w:color w:val="000000"/>
                <w:kern w:val="2"/>
                <w:sz w:val="21"/>
                <w:szCs w:val="28"/>
                <w:highlight w:val="none"/>
              </w:rPr>
              <w:t>2025年6月至</w:t>
            </w:r>
            <w:r>
              <w:rPr>
                <w:rFonts w:ascii="宋体" w:hAnsi="宋体" w:cs="宋体"/>
                <w:color w:val="000000"/>
                <w:kern w:val="2"/>
                <w:sz w:val="21"/>
                <w:szCs w:val="28"/>
                <w:highlight w:val="none"/>
              </w:rPr>
              <w:t>本项目提交响应文件截止时间</w:t>
            </w:r>
            <w:r>
              <w:rPr>
                <w:rFonts w:hint="eastAsia" w:ascii="宋体" w:hAnsi="宋体" w:cs="宋体"/>
                <w:color w:val="000000"/>
                <w:kern w:val="2"/>
                <w:sz w:val="21"/>
                <w:szCs w:val="28"/>
                <w:highlight w:val="none"/>
              </w:rPr>
              <w:t>前任意1个月</w:t>
            </w:r>
            <w:r>
              <w:rPr>
                <w:rFonts w:ascii="宋体" w:hAnsi="宋体" w:cs="宋体"/>
                <w:color w:val="000000"/>
                <w:kern w:val="2"/>
                <w:sz w:val="21"/>
                <w:szCs w:val="28"/>
                <w:highlight w:val="none"/>
              </w:rPr>
              <w:t>的社会保险费缴款书或银行电子缴税（费）凭证或社保管理部门出具的缴款证明；依法免缴的，应提供依法免缴的相关证明材料。</w:t>
            </w:r>
          </w:p>
          <w:p w14:paraId="09F0153C">
            <w:pPr>
              <w:wordWrap w:val="0"/>
              <w:spacing w:before="78" w:beforeLines="25" w:after="78" w:afterLines="25" w:line="360" w:lineRule="auto"/>
              <w:rPr>
                <w:rFonts w:hint="eastAsia" w:ascii="宋体" w:hAnsi="宋体" w:cs="宋体"/>
                <w:color w:val="000000"/>
                <w:kern w:val="2"/>
                <w:sz w:val="21"/>
                <w:szCs w:val="28"/>
                <w:highlight w:val="none"/>
              </w:rPr>
            </w:pPr>
            <w:r>
              <w:rPr>
                <w:rFonts w:ascii="宋体" w:hAnsi="宋体" w:cs="宋体"/>
                <w:color w:val="000000"/>
                <w:kern w:val="2"/>
                <w:sz w:val="21"/>
                <w:szCs w:val="28"/>
                <w:highlight w:val="none"/>
              </w:rPr>
              <w:t>说明：新成立企业不满2个月的，提供缴费所属时间在企业成立之日起至本项目响应文件提交截止时间前1个月的社会保险费缴款书或银行电子缴税（费）凭证或社保管理部门出具的缴款证明或相关情况说明。</w:t>
            </w:r>
          </w:p>
          <w:p w14:paraId="5A6B5472">
            <w:pPr>
              <w:wordWrap w:val="0"/>
              <w:spacing w:before="78" w:beforeLines="25" w:after="78" w:afterLines="25" w:line="360" w:lineRule="auto"/>
              <w:rPr>
                <w:rFonts w:hint="eastAsia" w:ascii="宋体" w:hAnsi="宋体" w:cs="宋体"/>
                <w:color w:val="000000"/>
                <w:kern w:val="2"/>
                <w:sz w:val="21"/>
                <w:szCs w:val="28"/>
                <w:highlight w:val="none"/>
              </w:rPr>
            </w:pPr>
            <w:r>
              <w:rPr>
                <w:rFonts w:ascii="宋体" w:hAnsi="宋体" w:cs="宋体"/>
                <w:color w:val="000000"/>
                <w:kern w:val="2"/>
                <w:sz w:val="21"/>
                <w:szCs w:val="28"/>
                <w:highlight w:val="none"/>
              </w:rPr>
              <w:t>1.5参加政府采购活动前三年内，在经营活动中没有重大违法记录：供应商须提供参加政府采购活动前三年内，在经营活动中没有重大违法记录（重大违法记录是指：供应商因违法经营受到刑事处罚或者责令停产停业、吊销许可证或者执照、较大数额罚款等行政处罚）的书面声明。</w:t>
            </w:r>
          </w:p>
          <w:p w14:paraId="62937559">
            <w:pPr>
              <w:wordWrap w:val="0"/>
              <w:spacing w:before="78" w:beforeLines="25" w:after="78" w:afterLines="25" w:line="360" w:lineRule="auto"/>
              <w:rPr>
                <w:rFonts w:hint="eastAsia" w:ascii="宋体" w:hAnsi="宋体" w:cs="宋体"/>
                <w:color w:val="000000"/>
                <w:kern w:val="2"/>
                <w:sz w:val="21"/>
                <w:szCs w:val="28"/>
                <w:highlight w:val="none"/>
              </w:rPr>
            </w:pPr>
            <w:r>
              <w:rPr>
                <w:rFonts w:ascii="宋体" w:hAnsi="宋体" w:cs="宋体"/>
                <w:color w:val="000000"/>
                <w:kern w:val="2"/>
                <w:sz w:val="21"/>
                <w:szCs w:val="28"/>
                <w:highlight w:val="none"/>
              </w:rPr>
              <w:t>1.6单位负责人为同一人或者存在直接控股、管理关系的不同供应商，不得参加同一合同项下的政府采购活动。</w:t>
            </w:r>
          </w:p>
          <w:p w14:paraId="4E09D2AA">
            <w:pPr>
              <w:wordWrap w:val="0"/>
              <w:spacing w:before="78" w:beforeLines="25" w:after="78" w:afterLines="25" w:line="360" w:lineRule="auto"/>
              <w:rPr>
                <w:rFonts w:hint="eastAsia" w:ascii="宋体" w:hAnsi="宋体" w:cs="宋体"/>
                <w:color w:val="000000"/>
                <w:kern w:val="2"/>
                <w:sz w:val="21"/>
                <w:szCs w:val="28"/>
                <w:highlight w:val="none"/>
              </w:rPr>
            </w:pPr>
            <w:r>
              <w:rPr>
                <w:rFonts w:ascii="宋体" w:hAnsi="宋体" w:cs="宋体"/>
                <w:color w:val="000000"/>
                <w:kern w:val="2"/>
                <w:sz w:val="21"/>
                <w:szCs w:val="28"/>
                <w:highlight w:val="none"/>
              </w:rPr>
              <w:t>1.7本项目不接受联合体。</w:t>
            </w:r>
          </w:p>
          <w:p w14:paraId="69E39CD8">
            <w:pPr>
              <w:wordWrap w:val="0"/>
              <w:spacing w:before="78" w:beforeLines="25" w:after="78" w:afterLines="25" w:line="360" w:lineRule="auto"/>
              <w:rPr>
                <w:rFonts w:hint="eastAsia" w:ascii="宋体" w:hAnsi="宋体" w:cs="宋体"/>
                <w:color w:val="000000"/>
                <w:kern w:val="2"/>
                <w:sz w:val="21"/>
                <w:szCs w:val="28"/>
                <w:highlight w:val="none"/>
              </w:rPr>
            </w:pPr>
            <w:r>
              <w:rPr>
                <w:rFonts w:ascii="宋体" w:hAnsi="宋体" w:cs="宋体"/>
                <w:color w:val="000000"/>
                <w:kern w:val="2"/>
                <w:sz w:val="21"/>
                <w:szCs w:val="28"/>
                <w:highlight w:val="none"/>
              </w:rPr>
              <w:t>2.落实政府采购政策需满足的资格要求：</w:t>
            </w:r>
            <w:r>
              <w:rPr>
                <w:rFonts w:hint="eastAsia" w:ascii="宋体" w:hAnsi="宋体" w:cs="宋体"/>
                <w:color w:val="000000"/>
                <w:kern w:val="2"/>
                <w:sz w:val="21"/>
                <w:szCs w:val="28"/>
                <w:highlight w:val="none"/>
              </w:rPr>
              <w:t>本项目属于专门面向中小企业采购的项目</w:t>
            </w:r>
            <w:r>
              <w:rPr>
                <w:rFonts w:ascii="宋体" w:hAnsi="宋体" w:cs="宋体"/>
                <w:color w:val="000000"/>
                <w:kern w:val="2"/>
                <w:sz w:val="21"/>
                <w:szCs w:val="28"/>
                <w:highlight w:val="none"/>
              </w:rPr>
              <w:t>。</w:t>
            </w:r>
          </w:p>
          <w:p w14:paraId="5C05098C">
            <w:pPr>
              <w:wordWrap w:val="0"/>
              <w:spacing w:before="78" w:beforeLines="25" w:after="78" w:afterLines="25" w:line="360" w:lineRule="auto"/>
              <w:rPr>
                <w:rFonts w:hint="eastAsia" w:ascii="宋体" w:hAnsi="宋体" w:cs="宋体"/>
                <w:b/>
                <w:bCs/>
                <w:color w:val="000000"/>
                <w:kern w:val="2"/>
                <w:sz w:val="21"/>
                <w:szCs w:val="28"/>
                <w:highlight w:val="none"/>
              </w:rPr>
            </w:pPr>
            <w:r>
              <w:rPr>
                <w:rFonts w:ascii="宋体" w:hAnsi="宋体" w:cs="宋体"/>
                <w:b/>
                <w:bCs/>
                <w:color w:val="000000"/>
                <w:kern w:val="2"/>
                <w:sz w:val="21"/>
                <w:szCs w:val="28"/>
                <w:highlight w:val="none"/>
              </w:rPr>
              <w:t>本项目所属类型：租赁和商务服务业。</w:t>
            </w:r>
          </w:p>
          <w:p w14:paraId="484C1C19">
            <w:pPr>
              <w:wordWrap w:val="0"/>
              <w:spacing w:before="78" w:beforeLines="25" w:after="78" w:afterLines="25" w:line="360" w:lineRule="auto"/>
              <w:rPr>
                <w:rFonts w:hint="eastAsia" w:ascii="宋体" w:hAnsi="宋体" w:cs="宋体"/>
                <w:color w:val="000000"/>
                <w:kern w:val="2"/>
                <w:sz w:val="21"/>
                <w:szCs w:val="28"/>
                <w:highlight w:val="none"/>
              </w:rPr>
            </w:pPr>
            <w:r>
              <w:rPr>
                <w:rFonts w:ascii="宋体" w:hAnsi="宋体" w:cs="宋体"/>
                <w:color w:val="000000"/>
                <w:kern w:val="2"/>
                <w:sz w:val="21"/>
                <w:szCs w:val="28"/>
                <w:highlight w:val="none"/>
              </w:rPr>
              <w:t>3.本项目的特定资格要求：供应商应具备有效的公安机关颁发的《保安服务许可证》。</w:t>
            </w:r>
          </w:p>
          <w:p w14:paraId="2ADEB590">
            <w:pPr>
              <w:wordWrap w:val="0"/>
              <w:spacing w:before="78" w:beforeLines="25" w:after="78" w:afterLines="25" w:line="360" w:lineRule="auto"/>
              <w:rPr>
                <w:rFonts w:hint="eastAsia" w:ascii="宋体" w:hAnsi="宋体" w:cs="宋体"/>
                <w:color w:val="000000"/>
                <w:kern w:val="2"/>
                <w:sz w:val="21"/>
                <w:szCs w:val="28"/>
                <w:highlight w:val="none"/>
              </w:rPr>
            </w:pPr>
            <w:r>
              <w:rPr>
                <w:rFonts w:ascii="宋体" w:hAnsi="宋体" w:cs="宋体"/>
                <w:color w:val="000000"/>
                <w:kern w:val="2"/>
                <w:sz w:val="21"/>
                <w:szCs w:val="28"/>
                <w:highlight w:val="none"/>
              </w:rPr>
              <w:t>4.其他要求：</w:t>
            </w:r>
          </w:p>
          <w:p w14:paraId="3CE81DEB">
            <w:pPr>
              <w:wordWrap w:val="0"/>
              <w:spacing w:before="78" w:beforeLines="25" w:after="78" w:afterLines="25" w:line="360" w:lineRule="auto"/>
              <w:rPr>
                <w:rFonts w:hint="eastAsia" w:ascii="宋体" w:hAnsi="宋体" w:cs="宋体"/>
                <w:color w:val="000000"/>
                <w:kern w:val="2"/>
                <w:sz w:val="21"/>
                <w:szCs w:val="28"/>
                <w:highlight w:val="none"/>
              </w:rPr>
            </w:pPr>
            <w:r>
              <w:rPr>
                <w:rFonts w:ascii="宋体" w:hAnsi="宋体" w:cs="宋体"/>
                <w:color w:val="000000"/>
                <w:kern w:val="2"/>
                <w:sz w:val="21"/>
                <w:szCs w:val="28"/>
                <w:highlight w:val="none"/>
              </w:rPr>
              <w:t>供应商提供①采购需求响应承诺；②岗位人员响应承诺；③工资发放承诺。</w:t>
            </w:r>
          </w:p>
        </w:tc>
      </w:tr>
      <w:tr w14:paraId="2A97E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70C73AA4">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13</w:t>
            </w:r>
          </w:p>
        </w:tc>
        <w:tc>
          <w:tcPr>
            <w:tcW w:w="1714" w:type="dxa"/>
            <w:tcBorders>
              <w:top w:val="single" w:color="auto" w:sz="4" w:space="0"/>
              <w:left w:val="single" w:color="auto" w:sz="4" w:space="0"/>
              <w:bottom w:val="single" w:color="auto" w:sz="4" w:space="0"/>
              <w:right w:val="single" w:color="auto" w:sz="4" w:space="0"/>
            </w:tcBorders>
            <w:vAlign w:val="center"/>
          </w:tcPr>
          <w:p w14:paraId="262190BA">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是否接受联合体</w:t>
            </w:r>
          </w:p>
        </w:tc>
        <w:tc>
          <w:tcPr>
            <w:tcW w:w="7574" w:type="dxa"/>
            <w:tcBorders>
              <w:top w:val="single" w:color="auto" w:sz="4" w:space="0"/>
              <w:left w:val="single" w:color="auto" w:sz="4" w:space="0"/>
              <w:bottom w:val="single" w:color="auto" w:sz="4" w:space="0"/>
              <w:right w:val="single" w:color="auto" w:sz="4" w:space="0"/>
            </w:tcBorders>
            <w:vAlign w:val="center"/>
          </w:tcPr>
          <w:p w14:paraId="70B9FFD1">
            <w:pPr>
              <w:wordWrap w:val="0"/>
              <w:spacing w:before="78" w:beforeLines="25" w:after="78" w:afterLines="25"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不接受。</w:t>
            </w:r>
          </w:p>
        </w:tc>
      </w:tr>
      <w:tr w14:paraId="3A54F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1FFA8376">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14</w:t>
            </w:r>
          </w:p>
        </w:tc>
        <w:tc>
          <w:tcPr>
            <w:tcW w:w="1714" w:type="dxa"/>
            <w:tcBorders>
              <w:top w:val="single" w:color="auto" w:sz="4" w:space="0"/>
              <w:left w:val="single" w:color="auto" w:sz="4" w:space="0"/>
              <w:bottom w:val="single" w:color="auto" w:sz="4" w:space="0"/>
              <w:right w:val="single" w:color="auto" w:sz="4" w:space="0"/>
            </w:tcBorders>
            <w:vAlign w:val="center"/>
          </w:tcPr>
          <w:p w14:paraId="68921870">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踏勘现场</w:t>
            </w:r>
          </w:p>
        </w:tc>
        <w:tc>
          <w:tcPr>
            <w:tcW w:w="7574" w:type="dxa"/>
            <w:tcBorders>
              <w:top w:val="single" w:color="auto" w:sz="4" w:space="0"/>
              <w:left w:val="single" w:color="auto" w:sz="4" w:space="0"/>
              <w:bottom w:val="single" w:color="auto" w:sz="4" w:space="0"/>
              <w:right w:val="single" w:color="auto" w:sz="4" w:space="0"/>
            </w:tcBorders>
            <w:vAlign w:val="center"/>
          </w:tcPr>
          <w:p w14:paraId="47C060F8">
            <w:pPr>
              <w:wordWrap w:val="0"/>
              <w:spacing w:before="78" w:beforeLines="25" w:after="78" w:afterLines="25"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不组织。</w:t>
            </w:r>
          </w:p>
        </w:tc>
      </w:tr>
      <w:tr w14:paraId="2E076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6811DE77">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15</w:t>
            </w:r>
          </w:p>
        </w:tc>
        <w:tc>
          <w:tcPr>
            <w:tcW w:w="1714" w:type="dxa"/>
            <w:tcBorders>
              <w:top w:val="single" w:color="auto" w:sz="4" w:space="0"/>
              <w:left w:val="single" w:color="auto" w:sz="4" w:space="0"/>
              <w:bottom w:val="single" w:color="auto" w:sz="4" w:space="0"/>
              <w:right w:val="single" w:color="auto" w:sz="4" w:space="0"/>
            </w:tcBorders>
            <w:vAlign w:val="center"/>
          </w:tcPr>
          <w:p w14:paraId="109069AE">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分包</w:t>
            </w:r>
          </w:p>
        </w:tc>
        <w:tc>
          <w:tcPr>
            <w:tcW w:w="7574" w:type="dxa"/>
            <w:tcBorders>
              <w:top w:val="single" w:color="auto" w:sz="4" w:space="0"/>
              <w:left w:val="single" w:color="auto" w:sz="4" w:space="0"/>
              <w:bottom w:val="single" w:color="auto" w:sz="4" w:space="0"/>
              <w:right w:val="single" w:color="auto" w:sz="4" w:space="0"/>
            </w:tcBorders>
            <w:vAlign w:val="center"/>
          </w:tcPr>
          <w:p w14:paraId="0F32E1A6">
            <w:pPr>
              <w:wordWrap w:val="0"/>
              <w:spacing w:before="78" w:beforeLines="25" w:after="78" w:afterLines="25"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不允许。</w:t>
            </w:r>
          </w:p>
        </w:tc>
      </w:tr>
      <w:tr w14:paraId="50B42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6C451CB6">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16</w:t>
            </w:r>
          </w:p>
        </w:tc>
        <w:tc>
          <w:tcPr>
            <w:tcW w:w="1714" w:type="dxa"/>
            <w:tcBorders>
              <w:top w:val="single" w:color="auto" w:sz="4" w:space="0"/>
              <w:left w:val="single" w:color="auto" w:sz="4" w:space="0"/>
              <w:bottom w:val="single" w:color="auto" w:sz="4" w:space="0"/>
              <w:right w:val="single" w:color="auto" w:sz="4" w:space="0"/>
            </w:tcBorders>
            <w:vAlign w:val="center"/>
          </w:tcPr>
          <w:p w14:paraId="326B5ADE">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偏离</w:t>
            </w:r>
          </w:p>
        </w:tc>
        <w:tc>
          <w:tcPr>
            <w:tcW w:w="7574" w:type="dxa"/>
            <w:tcBorders>
              <w:top w:val="single" w:color="auto" w:sz="4" w:space="0"/>
              <w:left w:val="single" w:color="auto" w:sz="4" w:space="0"/>
              <w:bottom w:val="single" w:color="auto" w:sz="4" w:space="0"/>
              <w:right w:val="single" w:color="auto" w:sz="4" w:space="0"/>
            </w:tcBorders>
            <w:vAlign w:val="center"/>
          </w:tcPr>
          <w:p w14:paraId="5B89CE17">
            <w:pPr>
              <w:wordWrap w:val="0"/>
              <w:spacing w:before="78" w:beforeLines="25" w:after="78" w:afterLines="25"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供应商可在竞争性磋商文件要求的条件上，作出正偏离的承诺（如质量要求提高、处罚额度增大等）。</w:t>
            </w:r>
          </w:p>
        </w:tc>
      </w:tr>
      <w:tr w14:paraId="363B6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296B4B85">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17</w:t>
            </w:r>
          </w:p>
        </w:tc>
        <w:tc>
          <w:tcPr>
            <w:tcW w:w="1714" w:type="dxa"/>
            <w:tcBorders>
              <w:top w:val="single" w:color="auto" w:sz="4" w:space="0"/>
              <w:left w:val="single" w:color="auto" w:sz="4" w:space="0"/>
              <w:bottom w:val="single" w:color="auto" w:sz="4" w:space="0"/>
              <w:right w:val="single" w:color="auto" w:sz="4" w:space="0"/>
            </w:tcBorders>
            <w:vAlign w:val="center"/>
          </w:tcPr>
          <w:p w14:paraId="143CEF8E">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构成竞争性磋商文件的其他材料</w:t>
            </w:r>
          </w:p>
        </w:tc>
        <w:tc>
          <w:tcPr>
            <w:tcW w:w="7574" w:type="dxa"/>
            <w:tcBorders>
              <w:top w:val="single" w:color="auto" w:sz="4" w:space="0"/>
              <w:left w:val="single" w:color="auto" w:sz="4" w:space="0"/>
              <w:bottom w:val="single" w:color="auto" w:sz="4" w:space="0"/>
              <w:right w:val="single" w:color="auto" w:sz="4" w:space="0"/>
            </w:tcBorders>
            <w:vAlign w:val="center"/>
          </w:tcPr>
          <w:p w14:paraId="00BEE3F2">
            <w:pPr>
              <w:widowControl w:val="0"/>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澄清、修改、补充通知等。</w:t>
            </w:r>
          </w:p>
        </w:tc>
      </w:tr>
      <w:tr w14:paraId="70794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2006EF83">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18</w:t>
            </w:r>
          </w:p>
        </w:tc>
        <w:tc>
          <w:tcPr>
            <w:tcW w:w="1714" w:type="dxa"/>
            <w:tcBorders>
              <w:top w:val="single" w:color="auto" w:sz="4" w:space="0"/>
              <w:left w:val="single" w:color="auto" w:sz="4" w:space="0"/>
              <w:bottom w:val="single" w:color="auto" w:sz="4" w:space="0"/>
              <w:right w:val="single" w:color="auto" w:sz="4" w:space="0"/>
            </w:tcBorders>
            <w:vAlign w:val="center"/>
          </w:tcPr>
          <w:p w14:paraId="451F4896">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提出疑问的时间及方式</w:t>
            </w:r>
          </w:p>
        </w:tc>
        <w:tc>
          <w:tcPr>
            <w:tcW w:w="7574" w:type="dxa"/>
            <w:tcBorders>
              <w:top w:val="single" w:color="auto" w:sz="4" w:space="0"/>
              <w:left w:val="single" w:color="auto" w:sz="4" w:space="0"/>
              <w:bottom w:val="single" w:color="auto" w:sz="4" w:space="0"/>
              <w:right w:val="single" w:color="auto" w:sz="4" w:space="0"/>
            </w:tcBorders>
            <w:vAlign w:val="center"/>
          </w:tcPr>
          <w:p w14:paraId="5C306DB8">
            <w:pPr>
              <w:widowControl w:val="0"/>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如供应商对竞争性磋商文件响应文件有疑问的，于响应文件递交截止时间前5日内提出。</w:t>
            </w:r>
          </w:p>
          <w:p w14:paraId="48EE13C5">
            <w:pPr>
              <w:widowControl w:val="0"/>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提问方式为：供应商可以向采购人或采购代理机构提出询问。所有获取了竞争性磋商文件的潜在供应商凭企业账号【或企业数字证书（CA）】登录政府采购云平台（www.zcygov.cn），通过网络在线方式向采购人或采购代理进行不署名提问，采购人或者采购代理机构在接到询问后的3个工作日内对供应商依法提出的询问作出答复，但答复的内容不涉及商业秘密。</w:t>
            </w:r>
          </w:p>
        </w:tc>
      </w:tr>
      <w:tr w14:paraId="6C6A9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772FF9B8">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19</w:t>
            </w:r>
          </w:p>
        </w:tc>
        <w:tc>
          <w:tcPr>
            <w:tcW w:w="1714" w:type="dxa"/>
            <w:tcBorders>
              <w:top w:val="single" w:color="auto" w:sz="4" w:space="0"/>
              <w:left w:val="single" w:color="auto" w:sz="4" w:space="0"/>
              <w:bottom w:val="single" w:color="auto" w:sz="4" w:space="0"/>
              <w:right w:val="single" w:color="auto" w:sz="4" w:space="0"/>
            </w:tcBorders>
            <w:vAlign w:val="center"/>
          </w:tcPr>
          <w:p w14:paraId="068BF638">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澄清或修改的时间及方式</w:t>
            </w:r>
          </w:p>
        </w:tc>
        <w:tc>
          <w:tcPr>
            <w:tcW w:w="7574" w:type="dxa"/>
            <w:tcBorders>
              <w:top w:val="single" w:color="auto" w:sz="4" w:space="0"/>
              <w:left w:val="single" w:color="auto" w:sz="4" w:space="0"/>
              <w:bottom w:val="single" w:color="auto" w:sz="4" w:space="0"/>
              <w:right w:val="single" w:color="auto" w:sz="4" w:space="0"/>
            </w:tcBorders>
            <w:vAlign w:val="center"/>
          </w:tcPr>
          <w:p w14:paraId="427164E3">
            <w:pPr>
              <w:widowControl w:val="0"/>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澄清或者修改的内容可能影响响应文件编制的，采购人、采购代理机构将在提交首次响应文件截止时间至少5日前，在竞争性磋商公告发布的同一媒介通过网络向潜在供应商发布，且供应商不须回函确认，所有获取了竞争性磋商文件的潜在供应商凭企业账号【或企业数字证书（CA）】登录政府采购云平台查看澄清或者修改内容，澄清或者修改的内容作为竞争性磋商文件的组成部分。不足5日的，采购人、采购代理机构将顺延提交首次响应文件截止时间。供应商应在提交响应文件截止时间前及时登录政府采购云平台（网址：www.zcygov.cn）中查看有关该项目竞争性磋商文件的答疑、补遗内容。否则，后果自负。竞争性磋商文件澄清、竞争性磋商文件修改文件内容均以网上电子文件为准，当竞争性磋商文件、竞争性磋商文件澄清、竞争性磋商文件修改文件内容后前相互矛盾时，以最新发布的竞争性磋商文件为准。</w:t>
            </w:r>
          </w:p>
          <w:p w14:paraId="13382831">
            <w:pPr>
              <w:widowControl w:val="0"/>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供应商无需回函确认收到竞争性磋商文件澄清、修改，供应商应在磋商截止时间前及时登录政府采购云平台（网址：www.zcygov.cn）中查看有关该项目竞争性磋商文件的答疑、补遗内容。否则，后果自负。</w:t>
            </w:r>
          </w:p>
        </w:tc>
      </w:tr>
      <w:tr w14:paraId="4AC98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5127CAE0">
            <w:pPr>
              <w:wordWrap w:val="0"/>
              <w:spacing w:before="78" w:beforeLines="25" w:after="78" w:afterLines="25" w:line="360" w:lineRule="auto"/>
              <w:jc w:val="center"/>
              <w:rPr>
                <w:rFonts w:hint="eastAsia" w:ascii="宋体" w:hAnsi="宋体" w:cs="宋体"/>
                <w:bCs/>
                <w:color w:val="000000"/>
                <w:sz w:val="21"/>
                <w:szCs w:val="21"/>
                <w:highlight w:val="none"/>
              </w:rPr>
            </w:pPr>
            <w:r>
              <w:rPr>
                <w:rFonts w:ascii="宋体" w:hAnsi="宋体" w:cs="宋体"/>
                <w:bCs/>
                <w:color w:val="000000"/>
                <w:sz w:val="21"/>
                <w:szCs w:val="21"/>
                <w:highlight w:val="none"/>
              </w:rPr>
              <w:t>20</w:t>
            </w:r>
          </w:p>
        </w:tc>
        <w:tc>
          <w:tcPr>
            <w:tcW w:w="1714" w:type="dxa"/>
            <w:tcBorders>
              <w:top w:val="single" w:color="auto" w:sz="4" w:space="0"/>
              <w:left w:val="single" w:color="auto" w:sz="4" w:space="0"/>
              <w:bottom w:val="single" w:color="auto" w:sz="4" w:space="0"/>
              <w:right w:val="single" w:color="auto" w:sz="4" w:space="0"/>
            </w:tcBorders>
            <w:vAlign w:val="center"/>
          </w:tcPr>
          <w:p w14:paraId="7E9EDBE5">
            <w:pPr>
              <w:wordWrap w:val="0"/>
              <w:spacing w:before="78" w:beforeLines="25" w:after="78" w:afterLines="25" w:line="360" w:lineRule="auto"/>
              <w:jc w:val="center"/>
              <w:rPr>
                <w:rFonts w:hint="eastAsia" w:ascii="宋体" w:hAnsi="宋体" w:cs="宋体"/>
                <w:bCs/>
                <w:color w:val="000000"/>
                <w:sz w:val="21"/>
                <w:szCs w:val="21"/>
                <w:highlight w:val="none"/>
              </w:rPr>
            </w:pPr>
            <w:r>
              <w:rPr>
                <w:rFonts w:ascii="宋体" w:hAnsi="宋体" w:cs="宋体"/>
                <w:bCs/>
                <w:color w:val="000000"/>
                <w:sz w:val="21"/>
                <w:szCs w:val="21"/>
                <w:highlight w:val="none"/>
              </w:rPr>
              <w:t>磋商报价及最高限价</w:t>
            </w:r>
          </w:p>
        </w:tc>
        <w:tc>
          <w:tcPr>
            <w:tcW w:w="7574" w:type="dxa"/>
            <w:tcBorders>
              <w:top w:val="single" w:color="auto" w:sz="4" w:space="0"/>
              <w:left w:val="single" w:color="auto" w:sz="4" w:space="0"/>
              <w:bottom w:val="single" w:color="auto" w:sz="4" w:space="0"/>
              <w:right w:val="single" w:color="auto" w:sz="4" w:space="0"/>
            </w:tcBorders>
            <w:vAlign w:val="center"/>
          </w:tcPr>
          <w:p w14:paraId="2F66EF4E">
            <w:pPr>
              <w:widowControl w:val="0"/>
              <w:wordWrap w:val="0"/>
              <w:spacing w:before="78" w:beforeLines="25" w:after="78" w:afterLines="25" w:line="360" w:lineRule="auto"/>
              <w:jc w:val="both"/>
              <w:rPr>
                <w:rFonts w:hint="eastAsia" w:ascii="宋体" w:hAnsi="宋体" w:cs="宋体"/>
                <w:bCs/>
                <w:color w:val="000000"/>
                <w:sz w:val="21"/>
                <w:szCs w:val="21"/>
                <w:highlight w:val="none"/>
              </w:rPr>
            </w:pPr>
            <w:r>
              <w:rPr>
                <w:rFonts w:ascii="宋体" w:hAnsi="宋体" w:cs="宋体"/>
                <w:bCs/>
                <w:color w:val="000000"/>
                <w:sz w:val="21"/>
                <w:szCs w:val="21"/>
                <w:highlight w:val="none"/>
              </w:rPr>
              <w:t>1.报价方式：本项目采用总价包干方式。</w:t>
            </w:r>
          </w:p>
          <w:p w14:paraId="1AF75AC8">
            <w:pPr>
              <w:widowControl w:val="0"/>
              <w:wordWrap w:val="0"/>
              <w:spacing w:before="78" w:beforeLines="25" w:after="78" w:afterLines="25" w:line="360" w:lineRule="auto"/>
              <w:jc w:val="both"/>
              <w:rPr>
                <w:rFonts w:hint="eastAsia" w:ascii="宋体" w:hAnsi="宋体" w:cs="宋体"/>
                <w:bCs/>
                <w:color w:val="000000"/>
                <w:sz w:val="21"/>
                <w:szCs w:val="21"/>
                <w:highlight w:val="none"/>
              </w:rPr>
            </w:pPr>
            <w:r>
              <w:rPr>
                <w:rFonts w:ascii="宋体" w:hAnsi="宋体" w:cs="宋体"/>
                <w:bCs/>
                <w:color w:val="000000"/>
                <w:sz w:val="21"/>
                <w:szCs w:val="21"/>
                <w:highlight w:val="none"/>
              </w:rPr>
              <w:t>2.报价为供应商为实施完成本磋商文件磋商范围及合同委托的全部服务所必须的全部费用（包含服务工作中需要的所有人工费、管理费、保险费、税费、人员按照《人民法院司法警察警用装备配备标准》配备制服及单警装备的购置费），包括但不限于：直接成本（人员工资、绩效、五险一金、差旅费、补助费及交通费等，用于本项目人员的其他专项开支等）、间接成本（服装费、装备费、行政办公费、业务培训费、企业管理费等）、供应商的合理利润以及合同条款的所有责任、项目实施期间现场的配合及后续服务等为完成本项目所涉及的工作而产生的一切费用。其他未尽的费用按合同约定执行。</w:t>
            </w:r>
          </w:p>
          <w:p w14:paraId="1E625D29">
            <w:pPr>
              <w:widowControl w:val="0"/>
              <w:wordWrap w:val="0"/>
              <w:spacing w:before="78" w:beforeLines="25" w:after="78" w:afterLines="25" w:line="360" w:lineRule="auto"/>
              <w:jc w:val="both"/>
              <w:rPr>
                <w:rFonts w:hint="eastAsia" w:ascii="宋体" w:hAnsi="宋体" w:cs="宋体"/>
                <w:bCs/>
                <w:color w:val="000000"/>
                <w:sz w:val="21"/>
                <w:szCs w:val="21"/>
                <w:highlight w:val="none"/>
              </w:rPr>
            </w:pPr>
            <w:r>
              <w:rPr>
                <w:rFonts w:ascii="宋体" w:hAnsi="宋体" w:cs="宋体"/>
                <w:bCs/>
                <w:color w:val="000000"/>
                <w:sz w:val="21"/>
                <w:szCs w:val="21"/>
                <w:highlight w:val="none"/>
              </w:rPr>
              <w:t>3.</w:t>
            </w:r>
            <w:r>
              <w:rPr>
                <w:color w:val="000000"/>
                <w:highlight w:val="none"/>
              </w:rPr>
              <w:t xml:space="preserve"> </w:t>
            </w:r>
            <w:r>
              <w:rPr>
                <w:rFonts w:ascii="宋体" w:hAnsi="宋体" w:cs="宋体"/>
                <w:bCs/>
                <w:color w:val="000000"/>
                <w:sz w:val="21"/>
                <w:szCs w:val="21"/>
                <w:highlight w:val="none"/>
              </w:rPr>
              <w:t>项目综合管理费包含雇主责任险、管理费、服装费、装备费、培训费等承接本项目的全部服务费用，项目综合管理费不得高于9%，如未按求承诺，磋商无效。</w:t>
            </w:r>
          </w:p>
          <w:p w14:paraId="3E9CB1B4">
            <w:pPr>
              <w:widowControl w:val="0"/>
              <w:wordWrap w:val="0"/>
              <w:spacing w:before="78" w:beforeLines="25" w:after="78" w:afterLines="25" w:line="360" w:lineRule="auto"/>
              <w:jc w:val="both"/>
              <w:rPr>
                <w:rFonts w:hint="eastAsia" w:ascii="宋体" w:hAnsi="宋体" w:cs="宋体"/>
                <w:bCs/>
                <w:color w:val="000000"/>
                <w:sz w:val="21"/>
                <w:szCs w:val="21"/>
                <w:highlight w:val="none"/>
              </w:rPr>
            </w:pPr>
            <w:r>
              <w:rPr>
                <w:rFonts w:ascii="宋体" w:hAnsi="宋体" w:cs="宋体"/>
                <w:bCs/>
                <w:color w:val="000000"/>
                <w:sz w:val="21"/>
                <w:szCs w:val="21"/>
                <w:highlight w:val="none"/>
              </w:rPr>
              <w:t>4.通过初步评审的供应商将进行最后报价。</w:t>
            </w:r>
          </w:p>
          <w:p w14:paraId="1C5A2EFE">
            <w:pPr>
              <w:widowControl w:val="0"/>
              <w:wordWrap w:val="0"/>
              <w:spacing w:before="78" w:beforeLines="25" w:after="78" w:afterLines="25" w:line="360" w:lineRule="auto"/>
              <w:jc w:val="both"/>
              <w:rPr>
                <w:rFonts w:hint="eastAsia" w:ascii="宋体" w:hAnsi="宋体" w:cs="宋体"/>
                <w:bCs/>
                <w:color w:val="000000"/>
                <w:sz w:val="21"/>
                <w:szCs w:val="21"/>
                <w:highlight w:val="none"/>
              </w:rPr>
            </w:pPr>
            <w:r>
              <w:rPr>
                <w:rFonts w:ascii="宋体" w:hAnsi="宋体" w:cs="宋体"/>
                <w:bCs/>
                <w:color w:val="000000"/>
                <w:sz w:val="21"/>
                <w:szCs w:val="21"/>
                <w:highlight w:val="none"/>
              </w:rPr>
              <w:t>4.支付方式以合同为准。</w:t>
            </w:r>
          </w:p>
        </w:tc>
      </w:tr>
      <w:tr w14:paraId="66429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3197E6A9">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21</w:t>
            </w:r>
          </w:p>
        </w:tc>
        <w:tc>
          <w:tcPr>
            <w:tcW w:w="1714" w:type="dxa"/>
            <w:tcBorders>
              <w:top w:val="single" w:color="auto" w:sz="4" w:space="0"/>
              <w:left w:val="single" w:color="auto" w:sz="4" w:space="0"/>
              <w:bottom w:val="single" w:color="auto" w:sz="4" w:space="0"/>
              <w:right w:val="single" w:color="auto" w:sz="4" w:space="0"/>
            </w:tcBorders>
            <w:vAlign w:val="center"/>
          </w:tcPr>
          <w:p w14:paraId="2B78ACB3">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响应有效期</w:t>
            </w:r>
          </w:p>
        </w:tc>
        <w:tc>
          <w:tcPr>
            <w:tcW w:w="7574" w:type="dxa"/>
            <w:tcBorders>
              <w:top w:val="single" w:color="auto" w:sz="4" w:space="0"/>
              <w:left w:val="single" w:color="auto" w:sz="4" w:space="0"/>
              <w:bottom w:val="single" w:color="auto" w:sz="4" w:space="0"/>
              <w:right w:val="single" w:color="auto" w:sz="4" w:space="0"/>
            </w:tcBorders>
            <w:vAlign w:val="center"/>
          </w:tcPr>
          <w:p w14:paraId="4F86178F">
            <w:pPr>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90日历天，从响应文件递交截止之日算起。</w:t>
            </w:r>
          </w:p>
        </w:tc>
      </w:tr>
      <w:tr w14:paraId="34422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246EFC70">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22</w:t>
            </w:r>
          </w:p>
        </w:tc>
        <w:tc>
          <w:tcPr>
            <w:tcW w:w="1714" w:type="dxa"/>
            <w:tcBorders>
              <w:top w:val="single" w:color="auto" w:sz="4" w:space="0"/>
              <w:left w:val="single" w:color="auto" w:sz="4" w:space="0"/>
              <w:bottom w:val="single" w:color="auto" w:sz="4" w:space="0"/>
              <w:right w:val="single" w:color="auto" w:sz="4" w:space="0"/>
            </w:tcBorders>
            <w:vAlign w:val="center"/>
          </w:tcPr>
          <w:p w14:paraId="50D71919">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保证金</w:t>
            </w:r>
          </w:p>
        </w:tc>
        <w:tc>
          <w:tcPr>
            <w:tcW w:w="7574" w:type="dxa"/>
            <w:tcBorders>
              <w:top w:val="single" w:color="auto" w:sz="4" w:space="0"/>
              <w:left w:val="single" w:color="auto" w:sz="4" w:space="0"/>
              <w:bottom w:val="single" w:color="auto" w:sz="4" w:space="0"/>
              <w:right w:val="single" w:color="auto" w:sz="4" w:space="0"/>
            </w:tcBorders>
            <w:vAlign w:val="center"/>
          </w:tcPr>
          <w:p w14:paraId="17D728BA">
            <w:pPr>
              <w:widowControl w:val="0"/>
              <w:wordWrap w:val="0"/>
              <w:spacing w:before="78" w:beforeLines="25" w:after="78" w:afterLines="25" w:line="360" w:lineRule="auto"/>
              <w:jc w:val="both"/>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rPr>
              <w:t>无。</w:t>
            </w:r>
          </w:p>
        </w:tc>
      </w:tr>
      <w:tr w14:paraId="732AC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69EFFC1E">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23</w:t>
            </w:r>
          </w:p>
        </w:tc>
        <w:tc>
          <w:tcPr>
            <w:tcW w:w="1714" w:type="dxa"/>
            <w:tcBorders>
              <w:top w:val="single" w:color="auto" w:sz="4" w:space="0"/>
              <w:left w:val="single" w:color="auto" w:sz="4" w:space="0"/>
              <w:bottom w:val="single" w:color="auto" w:sz="4" w:space="0"/>
              <w:right w:val="single" w:color="auto" w:sz="4" w:space="0"/>
            </w:tcBorders>
            <w:vAlign w:val="center"/>
          </w:tcPr>
          <w:p w14:paraId="36A7EA78">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响应文件格式</w:t>
            </w:r>
          </w:p>
        </w:tc>
        <w:tc>
          <w:tcPr>
            <w:tcW w:w="7574" w:type="dxa"/>
            <w:tcBorders>
              <w:top w:val="single" w:color="auto" w:sz="4" w:space="0"/>
              <w:left w:val="single" w:color="auto" w:sz="4" w:space="0"/>
              <w:bottom w:val="single" w:color="auto" w:sz="4" w:space="0"/>
              <w:right w:val="single" w:color="auto" w:sz="4" w:space="0"/>
            </w:tcBorders>
            <w:vAlign w:val="center"/>
          </w:tcPr>
          <w:p w14:paraId="62DADE66">
            <w:pPr>
              <w:wordWrap w:val="0"/>
              <w:spacing w:before="78" w:beforeLines="25" w:after="78" w:afterLines="25"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响应文件全部采用电子文档，响应文件应包含第四章《响应文件格式》要求的所有内容。</w:t>
            </w:r>
          </w:p>
          <w:p w14:paraId="0192E2F9">
            <w:pPr>
              <w:wordWrap w:val="0"/>
              <w:spacing w:before="78" w:beforeLines="25" w:after="78" w:afterLines="25"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电子响应文件应使用政府采购云平台（网址：www.zcygov.cn）中下载的政采云电子投标客户端制作，并进行电子签章及加密后上传至政府采购云平台。编制要求见《电子投标文件编制要求》。</w:t>
            </w:r>
          </w:p>
          <w:p w14:paraId="7B1A1DDB">
            <w:pPr>
              <w:wordWrap w:val="0"/>
              <w:spacing w:before="78" w:beforeLines="25" w:after="78" w:afterLines="25"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如供应商提交的电子标书不符合上述要求或开标时无法读取导入或解密，其响应文件将不予受理。</w:t>
            </w:r>
          </w:p>
          <w:p w14:paraId="33F84BA1">
            <w:pPr>
              <w:wordWrap w:val="0"/>
              <w:spacing w:before="78" w:beforeLines="25" w:after="78" w:afterLines="25"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特别注意：</w:t>
            </w:r>
          </w:p>
          <w:p w14:paraId="577A2240">
            <w:pPr>
              <w:wordWrap w:val="0"/>
              <w:spacing w:before="78" w:beforeLines="25" w:after="78" w:afterLines="25"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（1）供应商不得对竞争性磋商文件格式中的内容进行删减或修改，否则作为无效处理。</w:t>
            </w:r>
          </w:p>
          <w:p w14:paraId="0380C506">
            <w:pPr>
              <w:wordWrap w:val="0"/>
              <w:spacing w:before="78" w:beforeLines="25" w:after="78" w:afterLines="25"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2）供应商可以在格式内容之外另行说明和增加相关内容，作为响应文件的组成部分。另行说明或自行增加的内容、以及按响应文件格式在空格（下划线）由供应商填写的内容，不得与竞争性磋商文件的强制性审查标准和禁止性规定相抵触。</w:t>
            </w:r>
          </w:p>
          <w:p w14:paraId="7E132D80">
            <w:pPr>
              <w:wordWrap w:val="0"/>
              <w:spacing w:before="78" w:beforeLines="25" w:after="78" w:afterLines="25"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 xml:space="preserve">（3）按响应文件格式在空格（下划线）由供应商填写的内容，确实没有需要填写的，可以在空格中用“/”标示，也可以不填（空白）。但竞争性磋商文件中另有规定的从其规定。 </w:t>
            </w:r>
          </w:p>
          <w:p w14:paraId="40C57BCA">
            <w:pPr>
              <w:widowControl w:val="0"/>
              <w:wordWrap w:val="0"/>
              <w:spacing w:before="78" w:beforeLines="25" w:after="78" w:afterLines="25" w:line="360" w:lineRule="auto"/>
              <w:jc w:val="both"/>
              <w:rPr>
                <w:rFonts w:hint="eastAsia" w:ascii="宋体" w:hAnsi="宋体" w:cs="宋体"/>
                <w:b/>
                <w:bCs/>
                <w:color w:val="000000"/>
                <w:kern w:val="2"/>
                <w:sz w:val="21"/>
                <w:szCs w:val="21"/>
                <w:highlight w:val="none"/>
              </w:rPr>
            </w:pPr>
            <w:r>
              <w:rPr>
                <w:rFonts w:ascii="宋体" w:hAnsi="宋体" w:cs="宋体"/>
                <w:color w:val="000000"/>
                <w:sz w:val="21"/>
                <w:szCs w:val="21"/>
                <w:highlight w:val="none"/>
              </w:rPr>
              <w:t>（4）响应文件应对竞争性磋商文件提出的所有实质性要求和条件作出实质性响应，并且实质性响应的内容不得互相矛盾。</w:t>
            </w:r>
          </w:p>
        </w:tc>
      </w:tr>
      <w:tr w14:paraId="3D72C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4BAC3896">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24</w:t>
            </w:r>
          </w:p>
        </w:tc>
        <w:tc>
          <w:tcPr>
            <w:tcW w:w="1714" w:type="dxa"/>
            <w:tcBorders>
              <w:top w:val="single" w:color="auto" w:sz="4" w:space="0"/>
              <w:left w:val="single" w:color="auto" w:sz="4" w:space="0"/>
              <w:bottom w:val="single" w:color="auto" w:sz="4" w:space="0"/>
              <w:right w:val="single" w:color="auto" w:sz="4" w:space="0"/>
            </w:tcBorders>
            <w:vAlign w:val="center"/>
          </w:tcPr>
          <w:p w14:paraId="2903B207">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签章要求</w:t>
            </w:r>
          </w:p>
        </w:tc>
        <w:tc>
          <w:tcPr>
            <w:tcW w:w="7574" w:type="dxa"/>
            <w:tcBorders>
              <w:top w:val="single" w:color="auto" w:sz="4" w:space="0"/>
              <w:left w:val="single" w:color="auto" w:sz="4" w:space="0"/>
              <w:bottom w:val="single" w:color="auto" w:sz="4" w:space="0"/>
              <w:right w:val="single" w:color="auto" w:sz="4" w:space="0"/>
            </w:tcBorders>
            <w:vAlign w:val="center"/>
          </w:tcPr>
          <w:p w14:paraId="0DD180BA">
            <w:pPr>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按照响应文件格式，采用供应商企业（单位）和法定代表人数字证书的电子签章。</w:t>
            </w:r>
          </w:p>
          <w:p w14:paraId="39440C4E">
            <w:pPr>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供应商的签章为：供应商使用企业（单位）CA证书进行的电子签章，</w:t>
            </w:r>
          </w:p>
          <w:p w14:paraId="0298D0AD">
            <w:pPr>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法定代表人的签章为：使用法人CA证书进行的电子签章或电子签名，竞争性磋商文件《响应文件格式》中有另外签字盖章要求的，按格式进行。</w:t>
            </w:r>
          </w:p>
          <w:p w14:paraId="3B8A2323">
            <w:pPr>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注：在需要电子签章的地方进行电子签章，无需逐页电子签章。</w:t>
            </w:r>
          </w:p>
        </w:tc>
      </w:tr>
      <w:tr w14:paraId="73729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77860F49">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25</w:t>
            </w:r>
          </w:p>
        </w:tc>
        <w:tc>
          <w:tcPr>
            <w:tcW w:w="1714" w:type="dxa"/>
            <w:tcBorders>
              <w:top w:val="single" w:color="auto" w:sz="4" w:space="0"/>
              <w:left w:val="single" w:color="auto" w:sz="4" w:space="0"/>
              <w:bottom w:val="single" w:color="auto" w:sz="4" w:space="0"/>
              <w:right w:val="single" w:color="auto" w:sz="4" w:space="0"/>
            </w:tcBorders>
            <w:vAlign w:val="center"/>
          </w:tcPr>
          <w:p w14:paraId="6D0559D4">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响应文件递交</w:t>
            </w:r>
          </w:p>
        </w:tc>
        <w:tc>
          <w:tcPr>
            <w:tcW w:w="7574" w:type="dxa"/>
            <w:tcBorders>
              <w:top w:val="single" w:color="auto" w:sz="4" w:space="0"/>
              <w:left w:val="single" w:color="auto" w:sz="4" w:space="0"/>
              <w:bottom w:val="single" w:color="auto" w:sz="4" w:space="0"/>
              <w:right w:val="single" w:color="auto" w:sz="4" w:space="0"/>
            </w:tcBorders>
            <w:vAlign w:val="center"/>
          </w:tcPr>
          <w:p w14:paraId="01541307">
            <w:pPr>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网上递交：网上递交网址为：www.zcygov.cn。供应商须在响应文件递交截止时间前完成所有响应文件的上传。供应商根据拟要参与的项目，须在响应文件递交截止时间前按照网上投标系统要求上传全部响应文件，响应文件上传后须自行检查响应文件的完整性并进行确认签名后，方完成全部响应文件网上上传操作。供应商可自行打印“上传投标文件回执”。响应文件递交截止时间前未完成响应文件上传的，视为撤回响应文件。</w:t>
            </w:r>
          </w:p>
          <w:p w14:paraId="116AB482">
            <w:pPr>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注：</w:t>
            </w:r>
          </w:p>
          <w:p w14:paraId="459BA536">
            <w:pPr>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（1）请各供应商自行登录政府采购云平台（www.zcygov.cn）仔细查看相关操作流程，任何因忽视或误解而导致响应文件未上传或已上传但无法读取导入的，由此造成的后果由供应商自行承担。</w:t>
            </w:r>
          </w:p>
          <w:p w14:paraId="7F1DE09E">
            <w:pPr>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2）政府采购云平台（www.zcygov.cn）中供应商网上递交的响应文件应使用数字证书进行加密及电子签章。未办理数字证书（CA）的供应商须先办理数字证书（CA）。供应商须在政府采购云平台办理数字证书（CA），CA申领链接：https://middle.zcygov.cn/ca/apply/list?_app_=zcy.sys，并通过政采云绑定数字证书（CA）后在网上获取采购文件及其它采购资料，数字证书（CA）详见其办理流程。</w:t>
            </w:r>
          </w:p>
          <w:p w14:paraId="383F0762">
            <w:pPr>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注：供应商如之前已在云南CA在线数字证书办理网进行过注册并办理过企业数字证书（CA），直接绑定即可，无需重复办理（</w:t>
            </w:r>
            <w:r>
              <w:rPr>
                <w:rFonts w:hint="eastAsia" w:ascii="宋体" w:hAnsi="宋体" w:cs="宋体"/>
                <w:color w:val="000000"/>
                <w:sz w:val="21"/>
                <w:szCs w:val="21"/>
                <w:highlight w:val="none"/>
              </w:rPr>
              <w:t>2023年</w:t>
            </w:r>
            <w:r>
              <w:rPr>
                <w:rFonts w:ascii="宋体" w:hAnsi="宋体" w:cs="宋体"/>
                <w:color w:val="000000"/>
                <w:sz w:val="21"/>
                <w:szCs w:val="21"/>
                <w:highlight w:val="none"/>
              </w:rPr>
              <w:t>1月1日前办理的云南CA需到云南CA办理处进行升级）。云南省外省供应商在政府采购云平台办理的其他CA可直接使用，无需重复办理。</w:t>
            </w:r>
          </w:p>
          <w:p w14:paraId="650B0959">
            <w:pPr>
              <w:wordWrap w:val="0"/>
              <w:spacing w:before="78" w:beforeLines="25" w:after="78" w:afterLines="25" w:line="360" w:lineRule="auto"/>
              <w:jc w:val="both"/>
              <w:rPr>
                <w:rFonts w:hint="eastAsia" w:ascii="宋体" w:hAnsi="宋体" w:cs="宋体"/>
                <w:b/>
                <w:color w:val="000000"/>
                <w:sz w:val="21"/>
                <w:szCs w:val="21"/>
                <w:highlight w:val="none"/>
              </w:rPr>
            </w:pPr>
            <w:r>
              <w:rPr>
                <w:rFonts w:ascii="宋体" w:hAnsi="宋体" w:cs="宋体"/>
                <w:color w:val="000000"/>
                <w:sz w:val="21"/>
                <w:szCs w:val="21"/>
                <w:highlight w:val="none"/>
              </w:rPr>
              <w:t>（3）未办理数字证书（CA）的供应商其编制的响应文件将无法按竞争性磋商文件的要求进行电子签章及加密，由此造成的后果由供应商自行承担。</w:t>
            </w:r>
          </w:p>
        </w:tc>
      </w:tr>
      <w:tr w14:paraId="34969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0E38CEC8">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26</w:t>
            </w:r>
          </w:p>
        </w:tc>
        <w:tc>
          <w:tcPr>
            <w:tcW w:w="1714" w:type="dxa"/>
            <w:tcBorders>
              <w:top w:val="single" w:color="auto" w:sz="4" w:space="0"/>
              <w:left w:val="single" w:color="auto" w:sz="4" w:space="0"/>
              <w:bottom w:val="single" w:color="auto" w:sz="4" w:space="0"/>
              <w:right w:val="single" w:color="auto" w:sz="4" w:space="0"/>
            </w:tcBorders>
            <w:vAlign w:val="center"/>
          </w:tcPr>
          <w:p w14:paraId="34618BE0">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电子响应文件上传前的加密</w:t>
            </w:r>
          </w:p>
        </w:tc>
        <w:tc>
          <w:tcPr>
            <w:tcW w:w="7574" w:type="dxa"/>
            <w:tcBorders>
              <w:top w:val="single" w:color="auto" w:sz="4" w:space="0"/>
              <w:left w:val="single" w:color="auto" w:sz="4" w:space="0"/>
              <w:bottom w:val="single" w:color="auto" w:sz="4" w:space="0"/>
              <w:right w:val="single" w:color="auto" w:sz="4" w:space="0"/>
            </w:tcBorders>
            <w:vAlign w:val="center"/>
          </w:tcPr>
          <w:p w14:paraId="1D3FD337">
            <w:pPr>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网上递交的响应文件应使用数字证书进行加密。供应商使用某个数字证书（CA）对响应文件进行了数字证书（CA）加密，需要在现场或远程解密时使用同一把数字证书（CA）进行现场或远程解密，才能读取或导入响应文件，因供应商自身原因致使响应文件未成功解密的或供应商提交的电子标书不符合本项目电子投标文件编制要求或开标时无法读取导入或解密，其响应文件将不予受理。未办理数字证书（CA）的供应商其编制的响应文件将无法按竞争性磋商文件的要求进行电子签章及加密，由此造成的后果由供应商自行承担。</w:t>
            </w:r>
          </w:p>
        </w:tc>
      </w:tr>
      <w:tr w14:paraId="3747F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108610A1">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27</w:t>
            </w:r>
          </w:p>
        </w:tc>
        <w:tc>
          <w:tcPr>
            <w:tcW w:w="1714" w:type="dxa"/>
            <w:tcBorders>
              <w:top w:val="single" w:color="auto" w:sz="4" w:space="0"/>
              <w:left w:val="single" w:color="auto" w:sz="4" w:space="0"/>
              <w:bottom w:val="single" w:color="auto" w:sz="4" w:space="0"/>
              <w:right w:val="single" w:color="auto" w:sz="4" w:space="0"/>
            </w:tcBorders>
            <w:vAlign w:val="center"/>
          </w:tcPr>
          <w:p w14:paraId="0238986E">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是否退还响应文件</w:t>
            </w:r>
          </w:p>
        </w:tc>
        <w:tc>
          <w:tcPr>
            <w:tcW w:w="7574" w:type="dxa"/>
            <w:tcBorders>
              <w:top w:val="single" w:color="auto" w:sz="4" w:space="0"/>
              <w:left w:val="single" w:color="auto" w:sz="4" w:space="0"/>
              <w:bottom w:val="single" w:color="auto" w:sz="4" w:space="0"/>
              <w:right w:val="single" w:color="auto" w:sz="4" w:space="0"/>
            </w:tcBorders>
            <w:vAlign w:val="center"/>
          </w:tcPr>
          <w:p w14:paraId="503C6051">
            <w:pPr>
              <w:wordWrap w:val="0"/>
              <w:spacing w:before="78" w:beforeLines="25" w:after="78" w:afterLines="25"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否。</w:t>
            </w:r>
          </w:p>
        </w:tc>
      </w:tr>
      <w:tr w14:paraId="55EF5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5E0E3F33">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28</w:t>
            </w:r>
          </w:p>
        </w:tc>
        <w:tc>
          <w:tcPr>
            <w:tcW w:w="1714" w:type="dxa"/>
            <w:tcBorders>
              <w:top w:val="single" w:color="auto" w:sz="4" w:space="0"/>
              <w:left w:val="single" w:color="auto" w:sz="4" w:space="0"/>
              <w:bottom w:val="single" w:color="auto" w:sz="4" w:space="0"/>
              <w:right w:val="single" w:color="auto" w:sz="4" w:space="0"/>
            </w:tcBorders>
            <w:vAlign w:val="center"/>
          </w:tcPr>
          <w:p w14:paraId="639B75D2">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现场磋商时间及地点</w:t>
            </w:r>
          </w:p>
        </w:tc>
        <w:tc>
          <w:tcPr>
            <w:tcW w:w="7574" w:type="dxa"/>
            <w:tcBorders>
              <w:top w:val="single" w:color="auto" w:sz="4" w:space="0"/>
              <w:left w:val="single" w:color="auto" w:sz="4" w:space="0"/>
              <w:bottom w:val="single" w:color="auto" w:sz="4" w:space="0"/>
              <w:right w:val="single" w:color="auto" w:sz="4" w:space="0"/>
            </w:tcBorders>
            <w:vAlign w:val="center"/>
          </w:tcPr>
          <w:p w14:paraId="5E03E183">
            <w:pPr>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详见公告。</w:t>
            </w:r>
          </w:p>
        </w:tc>
      </w:tr>
      <w:tr w14:paraId="6412D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592319CA">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29</w:t>
            </w:r>
          </w:p>
        </w:tc>
        <w:tc>
          <w:tcPr>
            <w:tcW w:w="1714" w:type="dxa"/>
            <w:tcBorders>
              <w:top w:val="single" w:color="auto" w:sz="4" w:space="0"/>
              <w:left w:val="single" w:color="auto" w:sz="4" w:space="0"/>
              <w:bottom w:val="single" w:color="auto" w:sz="4" w:space="0"/>
              <w:right w:val="single" w:color="auto" w:sz="4" w:space="0"/>
            </w:tcBorders>
            <w:vAlign w:val="center"/>
          </w:tcPr>
          <w:p w14:paraId="32A14A2D">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采购程序</w:t>
            </w:r>
          </w:p>
        </w:tc>
        <w:tc>
          <w:tcPr>
            <w:tcW w:w="7574" w:type="dxa"/>
            <w:tcBorders>
              <w:top w:val="single" w:color="auto" w:sz="4" w:space="0"/>
              <w:left w:val="single" w:color="auto" w:sz="4" w:space="0"/>
              <w:bottom w:val="single" w:color="auto" w:sz="4" w:space="0"/>
              <w:right w:val="single" w:color="auto" w:sz="4" w:space="0"/>
            </w:tcBorders>
            <w:vAlign w:val="center"/>
          </w:tcPr>
          <w:p w14:paraId="70A77A7C">
            <w:pPr>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按政府采购云平台（www.zcygov.cn）程序进行。</w:t>
            </w:r>
          </w:p>
        </w:tc>
      </w:tr>
      <w:tr w14:paraId="0AF4F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41729446">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33</w:t>
            </w:r>
          </w:p>
        </w:tc>
        <w:tc>
          <w:tcPr>
            <w:tcW w:w="1714" w:type="dxa"/>
            <w:tcBorders>
              <w:top w:val="single" w:color="auto" w:sz="4" w:space="0"/>
              <w:left w:val="single" w:color="auto" w:sz="4" w:space="0"/>
              <w:bottom w:val="single" w:color="auto" w:sz="4" w:space="0"/>
              <w:right w:val="single" w:color="auto" w:sz="4" w:space="0"/>
            </w:tcBorders>
            <w:vAlign w:val="center"/>
          </w:tcPr>
          <w:p w14:paraId="63AF1F17">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磋商小组</w:t>
            </w:r>
          </w:p>
        </w:tc>
        <w:tc>
          <w:tcPr>
            <w:tcW w:w="7574" w:type="dxa"/>
            <w:tcBorders>
              <w:top w:val="single" w:color="auto" w:sz="4" w:space="0"/>
              <w:left w:val="single" w:color="auto" w:sz="4" w:space="0"/>
              <w:bottom w:val="single" w:color="auto" w:sz="4" w:space="0"/>
              <w:right w:val="single" w:color="auto" w:sz="4" w:space="0"/>
            </w:tcBorders>
            <w:vAlign w:val="center"/>
          </w:tcPr>
          <w:p w14:paraId="50489124">
            <w:pPr>
              <w:widowControl w:val="0"/>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磋商小组由采购人依法组建。磋商小组由采购人代表和评审专家共3人以上单数组成，其中评审专家人数不得少于磋商小组成员总数的2/3。</w:t>
            </w:r>
          </w:p>
        </w:tc>
      </w:tr>
      <w:tr w14:paraId="10E3F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73F9A649">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34</w:t>
            </w:r>
          </w:p>
        </w:tc>
        <w:tc>
          <w:tcPr>
            <w:tcW w:w="1714" w:type="dxa"/>
            <w:tcBorders>
              <w:top w:val="single" w:color="auto" w:sz="4" w:space="0"/>
              <w:left w:val="single" w:color="auto" w:sz="4" w:space="0"/>
              <w:bottom w:val="single" w:color="auto" w:sz="4" w:space="0"/>
              <w:right w:val="single" w:color="auto" w:sz="4" w:space="0"/>
            </w:tcBorders>
            <w:vAlign w:val="center"/>
          </w:tcPr>
          <w:p w14:paraId="4B6D3CD9">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是否授权磋商小组确定成交单位</w:t>
            </w:r>
          </w:p>
        </w:tc>
        <w:tc>
          <w:tcPr>
            <w:tcW w:w="7574" w:type="dxa"/>
            <w:tcBorders>
              <w:top w:val="single" w:color="auto" w:sz="4" w:space="0"/>
              <w:left w:val="single" w:color="auto" w:sz="4" w:space="0"/>
              <w:bottom w:val="single" w:color="auto" w:sz="4" w:space="0"/>
              <w:right w:val="single" w:color="auto" w:sz="4" w:space="0"/>
            </w:tcBorders>
            <w:vAlign w:val="center"/>
          </w:tcPr>
          <w:p w14:paraId="38C43443">
            <w:pPr>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否；</w:t>
            </w:r>
          </w:p>
          <w:p w14:paraId="5A15C99A">
            <w:pPr>
              <w:wordWrap w:val="0"/>
              <w:spacing w:before="78" w:beforeLines="25" w:after="78" w:afterLines="25" w:line="360" w:lineRule="auto"/>
              <w:jc w:val="both"/>
              <w:rPr>
                <w:rFonts w:hint="eastAsia" w:ascii="宋体" w:hAnsi="宋体" w:cs="宋体"/>
                <w:color w:val="000000"/>
                <w:sz w:val="21"/>
                <w:szCs w:val="21"/>
                <w:highlight w:val="none"/>
              </w:rPr>
            </w:pPr>
            <w:r>
              <w:rPr>
                <w:rFonts w:ascii="宋体" w:hAnsi="宋体" w:cs="宋体"/>
                <w:color w:val="000000"/>
                <w:sz w:val="21"/>
                <w:szCs w:val="21"/>
                <w:highlight w:val="none"/>
              </w:rPr>
              <w:t>由磋商小组根据“第三章 评审办法”的相关规定推荐3名成交候选人，采购人根据相关规定确定中标（成交）人。</w:t>
            </w:r>
          </w:p>
        </w:tc>
      </w:tr>
      <w:tr w14:paraId="7F616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15448AEB">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35</w:t>
            </w:r>
          </w:p>
        </w:tc>
        <w:tc>
          <w:tcPr>
            <w:tcW w:w="1714" w:type="dxa"/>
            <w:tcBorders>
              <w:top w:val="single" w:color="auto" w:sz="4" w:space="0"/>
              <w:left w:val="single" w:color="auto" w:sz="4" w:space="0"/>
              <w:bottom w:val="single" w:color="auto" w:sz="4" w:space="0"/>
              <w:right w:val="single" w:color="auto" w:sz="4" w:space="0"/>
            </w:tcBorders>
            <w:vAlign w:val="center"/>
          </w:tcPr>
          <w:p w14:paraId="0192085B">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履约担保</w:t>
            </w:r>
          </w:p>
        </w:tc>
        <w:tc>
          <w:tcPr>
            <w:tcW w:w="7574" w:type="dxa"/>
            <w:tcBorders>
              <w:top w:val="single" w:color="auto" w:sz="4" w:space="0"/>
              <w:left w:val="single" w:color="auto" w:sz="4" w:space="0"/>
              <w:bottom w:val="single" w:color="auto" w:sz="4" w:space="0"/>
              <w:right w:val="single" w:color="auto" w:sz="4" w:space="0"/>
            </w:tcBorders>
            <w:vAlign w:val="center"/>
          </w:tcPr>
          <w:p w14:paraId="75094322">
            <w:pPr>
              <w:wordWrap w:val="0"/>
              <w:spacing w:before="78" w:beforeLines="25" w:after="78" w:afterLines="25" w:line="360" w:lineRule="auto"/>
              <w:jc w:val="both"/>
              <w:rPr>
                <w:rFonts w:hint="eastAsia" w:ascii="宋体" w:hAnsi="宋体" w:cs="宋体"/>
                <w:color w:val="000000"/>
                <w:sz w:val="21"/>
                <w:szCs w:val="21"/>
                <w:highlight w:val="none"/>
              </w:rPr>
            </w:pPr>
            <w:r>
              <w:rPr>
                <w:rFonts w:hint="eastAsia" w:ascii="宋体" w:hAnsi="宋体" w:cs="宋体"/>
                <w:color w:val="000000"/>
                <w:sz w:val="21"/>
                <w:szCs w:val="21"/>
                <w:highlight w:val="none"/>
              </w:rPr>
              <w:t>无。</w:t>
            </w:r>
          </w:p>
        </w:tc>
      </w:tr>
      <w:tr w14:paraId="61CB7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579CD0C8">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36</w:t>
            </w:r>
          </w:p>
        </w:tc>
        <w:tc>
          <w:tcPr>
            <w:tcW w:w="1714" w:type="dxa"/>
            <w:tcBorders>
              <w:top w:val="single" w:color="auto" w:sz="4" w:space="0"/>
              <w:left w:val="single" w:color="auto" w:sz="4" w:space="0"/>
              <w:bottom w:val="single" w:color="auto" w:sz="4" w:space="0"/>
              <w:right w:val="single" w:color="auto" w:sz="4" w:space="0"/>
            </w:tcBorders>
            <w:vAlign w:val="center"/>
          </w:tcPr>
          <w:p w14:paraId="36027F45">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响应文件的真实性</w:t>
            </w:r>
          </w:p>
        </w:tc>
        <w:tc>
          <w:tcPr>
            <w:tcW w:w="7574" w:type="dxa"/>
            <w:tcBorders>
              <w:top w:val="single" w:color="auto" w:sz="4" w:space="0"/>
              <w:left w:val="single" w:color="auto" w:sz="4" w:space="0"/>
              <w:bottom w:val="single" w:color="auto" w:sz="4" w:space="0"/>
              <w:right w:val="single" w:color="auto" w:sz="4" w:space="0"/>
            </w:tcBorders>
            <w:vAlign w:val="center"/>
          </w:tcPr>
          <w:p w14:paraId="18D94226">
            <w:pPr>
              <w:wordWrap w:val="0"/>
              <w:spacing w:before="78" w:beforeLines="25" w:after="78" w:afterLines="25"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供应商所递交的响应文件（包括有关资料、澄清）应真实可信，不存在虚假（包括隐瞒）。供应商声明不存在被限制投标情形但被发现存在限制投标情形的，构成隐瞒，属于虚假响应行为。如响应文件存在虚假的，在评审阶段，磋商小组应将否决视为无效响应；在成交候选人确定后发现的，采购人可以取消成交候选人或成交资格。</w:t>
            </w:r>
          </w:p>
        </w:tc>
      </w:tr>
      <w:tr w14:paraId="61311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5651ADF1">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37</w:t>
            </w:r>
          </w:p>
        </w:tc>
        <w:tc>
          <w:tcPr>
            <w:tcW w:w="1714" w:type="dxa"/>
            <w:tcBorders>
              <w:top w:val="single" w:color="auto" w:sz="4" w:space="0"/>
              <w:left w:val="single" w:color="auto" w:sz="4" w:space="0"/>
              <w:bottom w:val="single" w:color="auto" w:sz="4" w:space="0"/>
              <w:right w:val="single" w:color="auto" w:sz="4" w:space="0"/>
            </w:tcBorders>
            <w:vAlign w:val="center"/>
          </w:tcPr>
          <w:p w14:paraId="168ADF14">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知识产权</w:t>
            </w:r>
          </w:p>
        </w:tc>
        <w:tc>
          <w:tcPr>
            <w:tcW w:w="7574" w:type="dxa"/>
            <w:tcBorders>
              <w:top w:val="single" w:color="auto" w:sz="4" w:space="0"/>
              <w:left w:val="single" w:color="auto" w:sz="4" w:space="0"/>
              <w:bottom w:val="single" w:color="auto" w:sz="4" w:space="0"/>
              <w:right w:val="single" w:color="auto" w:sz="4" w:space="0"/>
            </w:tcBorders>
            <w:vAlign w:val="center"/>
          </w:tcPr>
          <w:p w14:paraId="689CC4A6">
            <w:pPr>
              <w:wordWrap w:val="0"/>
              <w:spacing w:before="78" w:beforeLines="25" w:after="78" w:afterLines="25"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构成本竞争性磋商文件各个组成部分的文件，未经采购人书面同意，供应商不得擅自复印和用于非本采购项目所需的其他目的。采购人全部或者部分使用未成交单位响应文件中的技术成果或技术方案时，需征得其书面同意，并不得擅自复印或提供给第三人。</w:t>
            </w:r>
          </w:p>
        </w:tc>
      </w:tr>
      <w:tr w14:paraId="5889C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328AD54C">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38</w:t>
            </w:r>
          </w:p>
        </w:tc>
        <w:tc>
          <w:tcPr>
            <w:tcW w:w="1714" w:type="dxa"/>
            <w:tcBorders>
              <w:top w:val="single" w:color="auto" w:sz="4" w:space="0"/>
              <w:left w:val="single" w:color="auto" w:sz="4" w:space="0"/>
              <w:bottom w:val="single" w:color="auto" w:sz="4" w:space="0"/>
              <w:right w:val="single" w:color="auto" w:sz="4" w:space="0"/>
            </w:tcBorders>
            <w:vAlign w:val="center"/>
          </w:tcPr>
          <w:p w14:paraId="132590AA">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同义词语</w:t>
            </w:r>
          </w:p>
        </w:tc>
        <w:tc>
          <w:tcPr>
            <w:tcW w:w="7574" w:type="dxa"/>
            <w:tcBorders>
              <w:top w:val="single" w:color="auto" w:sz="4" w:space="0"/>
              <w:left w:val="single" w:color="auto" w:sz="4" w:space="0"/>
              <w:bottom w:val="single" w:color="auto" w:sz="4" w:space="0"/>
              <w:right w:val="single" w:color="auto" w:sz="4" w:space="0"/>
            </w:tcBorders>
            <w:vAlign w:val="center"/>
          </w:tcPr>
          <w:p w14:paraId="232B8B3F">
            <w:pPr>
              <w:wordWrap w:val="0"/>
              <w:spacing w:before="78" w:beforeLines="25" w:after="78" w:afterLines="25"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构成竞争性磋商文件组成部分的“合同条款及格式”等章节中出现的措辞“甲方”和“乙方”，在采购阶段应当分别按“采购人或采购人”和“供应商或供应商”进行理解。</w:t>
            </w:r>
          </w:p>
        </w:tc>
      </w:tr>
      <w:tr w14:paraId="1A11D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37A2868A">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39</w:t>
            </w:r>
          </w:p>
        </w:tc>
        <w:tc>
          <w:tcPr>
            <w:tcW w:w="1714" w:type="dxa"/>
            <w:tcBorders>
              <w:top w:val="single" w:color="auto" w:sz="4" w:space="0"/>
              <w:left w:val="single" w:color="auto" w:sz="4" w:space="0"/>
              <w:bottom w:val="single" w:color="auto" w:sz="4" w:space="0"/>
              <w:right w:val="single" w:color="auto" w:sz="4" w:space="0"/>
            </w:tcBorders>
            <w:vAlign w:val="center"/>
          </w:tcPr>
          <w:p w14:paraId="711023B0">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监督</w:t>
            </w:r>
          </w:p>
        </w:tc>
        <w:tc>
          <w:tcPr>
            <w:tcW w:w="7574" w:type="dxa"/>
            <w:tcBorders>
              <w:top w:val="single" w:color="auto" w:sz="4" w:space="0"/>
              <w:left w:val="single" w:color="auto" w:sz="4" w:space="0"/>
              <w:bottom w:val="single" w:color="auto" w:sz="4" w:space="0"/>
              <w:right w:val="single" w:color="auto" w:sz="4" w:space="0"/>
            </w:tcBorders>
            <w:vAlign w:val="center"/>
          </w:tcPr>
          <w:p w14:paraId="133602B0">
            <w:pPr>
              <w:wordWrap w:val="0"/>
              <w:spacing w:before="78" w:beforeLines="25" w:after="78" w:afterLines="25"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本项目采购活动及其相关当事人应当接受采购人相关监督部门依法实施的监督。</w:t>
            </w:r>
          </w:p>
        </w:tc>
      </w:tr>
      <w:tr w14:paraId="161A2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392D1FBB">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40</w:t>
            </w:r>
          </w:p>
        </w:tc>
        <w:tc>
          <w:tcPr>
            <w:tcW w:w="1714" w:type="dxa"/>
            <w:tcBorders>
              <w:top w:val="single" w:color="auto" w:sz="4" w:space="0"/>
              <w:left w:val="single" w:color="auto" w:sz="4" w:space="0"/>
              <w:bottom w:val="single" w:color="auto" w:sz="4" w:space="0"/>
              <w:right w:val="single" w:color="auto" w:sz="4" w:space="0"/>
            </w:tcBorders>
            <w:vAlign w:val="center"/>
          </w:tcPr>
          <w:p w14:paraId="13271BBB">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解释权</w:t>
            </w:r>
          </w:p>
        </w:tc>
        <w:tc>
          <w:tcPr>
            <w:tcW w:w="7574" w:type="dxa"/>
            <w:tcBorders>
              <w:top w:val="single" w:color="auto" w:sz="4" w:space="0"/>
              <w:left w:val="single" w:color="auto" w:sz="4" w:space="0"/>
              <w:bottom w:val="single" w:color="auto" w:sz="4" w:space="0"/>
              <w:right w:val="single" w:color="auto" w:sz="4" w:space="0"/>
            </w:tcBorders>
            <w:vAlign w:val="center"/>
          </w:tcPr>
          <w:p w14:paraId="5E5FA3C2">
            <w:pPr>
              <w:wordWrap w:val="0"/>
              <w:spacing w:before="78" w:beforeLines="25" w:after="78" w:afterLines="25"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构成本竞争性磋商文件的各个组成文件应互为解释，互为说明；如有不明确或不一致，构成合同文件组成内容的，以合同文件约定内容为准，且以专用合同条款约定的合同文件优先顺序解释；按本款前述规定仍不能形成结论的，由采购人负责解释。</w:t>
            </w:r>
          </w:p>
        </w:tc>
      </w:tr>
      <w:tr w14:paraId="7E25B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04482669">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41</w:t>
            </w:r>
          </w:p>
        </w:tc>
        <w:tc>
          <w:tcPr>
            <w:tcW w:w="1714" w:type="dxa"/>
            <w:tcBorders>
              <w:top w:val="single" w:color="auto" w:sz="4" w:space="0"/>
              <w:left w:val="single" w:color="auto" w:sz="4" w:space="0"/>
              <w:bottom w:val="single" w:color="auto" w:sz="4" w:space="0"/>
              <w:right w:val="single" w:color="auto" w:sz="4" w:space="0"/>
            </w:tcBorders>
            <w:vAlign w:val="center"/>
          </w:tcPr>
          <w:p w14:paraId="5EF647A9">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政府采购政策</w:t>
            </w:r>
          </w:p>
        </w:tc>
        <w:tc>
          <w:tcPr>
            <w:tcW w:w="7574" w:type="dxa"/>
            <w:tcBorders>
              <w:top w:val="single" w:color="auto" w:sz="4" w:space="0"/>
              <w:left w:val="single" w:color="auto" w:sz="4" w:space="0"/>
              <w:bottom w:val="single" w:color="auto" w:sz="4" w:space="0"/>
              <w:right w:val="single" w:color="auto" w:sz="4" w:space="0"/>
            </w:tcBorders>
            <w:vAlign w:val="center"/>
          </w:tcPr>
          <w:p w14:paraId="2927FD1B">
            <w:pPr>
              <w:pStyle w:val="45"/>
              <w:widowControl w:val="0"/>
              <w:spacing w:before="0" w:beforeAutospacing="0" w:after="0" w:afterAutospacing="0" w:line="348" w:lineRule="auto"/>
              <w:ind w:firstLine="25" w:firstLineChars="12"/>
              <w:rPr>
                <w:rFonts w:hint="eastAsia"/>
                <w:color w:val="000000"/>
                <w:sz w:val="21"/>
                <w:szCs w:val="21"/>
                <w:highlight w:val="none"/>
              </w:rPr>
            </w:pPr>
            <w:r>
              <w:rPr>
                <w:rFonts w:hint="eastAsia"/>
                <w:b/>
                <w:bCs/>
                <w:color w:val="000000"/>
                <w:sz w:val="21"/>
                <w:szCs w:val="21"/>
                <w:highlight w:val="none"/>
              </w:rPr>
              <w:t>本项目属于专门面向中小企业采购的项目。</w:t>
            </w:r>
          </w:p>
        </w:tc>
      </w:tr>
      <w:tr w14:paraId="43328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16" w:type="dxa"/>
            <w:tcBorders>
              <w:top w:val="single" w:color="auto" w:sz="4" w:space="0"/>
              <w:left w:val="single" w:color="auto" w:sz="4" w:space="0"/>
              <w:bottom w:val="single" w:color="auto" w:sz="4" w:space="0"/>
              <w:right w:val="single" w:color="auto" w:sz="4" w:space="0"/>
            </w:tcBorders>
            <w:vAlign w:val="center"/>
          </w:tcPr>
          <w:p w14:paraId="091FA2E1">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42</w:t>
            </w:r>
          </w:p>
        </w:tc>
        <w:tc>
          <w:tcPr>
            <w:tcW w:w="9288" w:type="dxa"/>
            <w:gridSpan w:val="2"/>
            <w:tcBorders>
              <w:top w:val="single" w:color="auto" w:sz="4" w:space="0"/>
              <w:left w:val="single" w:color="auto" w:sz="4" w:space="0"/>
              <w:bottom w:val="single" w:color="auto" w:sz="4" w:space="0"/>
              <w:right w:val="single" w:color="auto" w:sz="4" w:space="0"/>
            </w:tcBorders>
            <w:vAlign w:val="center"/>
          </w:tcPr>
          <w:p w14:paraId="1DB8521B">
            <w:pPr>
              <w:wordWrap w:val="0"/>
              <w:spacing w:before="78" w:beforeLines="25"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需要补充的其他内容</w:t>
            </w:r>
          </w:p>
        </w:tc>
      </w:tr>
      <w:tr w14:paraId="660EA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204" w:type="dxa"/>
            <w:gridSpan w:val="3"/>
            <w:tcBorders>
              <w:top w:val="single" w:color="auto" w:sz="4" w:space="0"/>
              <w:left w:val="single" w:color="auto" w:sz="4" w:space="0"/>
              <w:bottom w:val="single" w:color="auto" w:sz="4" w:space="0"/>
              <w:right w:val="single" w:color="auto" w:sz="4" w:space="0"/>
            </w:tcBorders>
            <w:vAlign w:val="center"/>
          </w:tcPr>
          <w:p w14:paraId="04F4A541">
            <w:pPr>
              <w:pStyle w:val="166"/>
              <w:wordWrap w:val="0"/>
              <w:spacing w:before="156" w:beforeLines="50" w:line="360" w:lineRule="auto"/>
              <w:rPr>
                <w:rFonts w:hint="eastAsia" w:ascii="宋体" w:hAnsi="宋体" w:cs="宋体"/>
                <w:b/>
                <w:bCs/>
                <w:color w:val="000000"/>
                <w:highlight w:val="none"/>
              </w:rPr>
            </w:pPr>
            <w:r>
              <w:rPr>
                <w:rFonts w:ascii="宋体" w:hAnsi="宋体" w:cs="宋体"/>
                <w:b/>
                <w:bCs/>
                <w:color w:val="000000"/>
                <w:highlight w:val="none"/>
              </w:rPr>
              <w:t>一、本项目响应文件为网上递交，供应商在响应文件递交截止时间后即刻对响应文件进行解密。</w:t>
            </w:r>
          </w:p>
          <w:p w14:paraId="3874708D">
            <w:pPr>
              <w:wordWrap w:val="0"/>
              <w:spacing w:before="78" w:beforeLines="25" w:after="78" w:afterLines="25" w:line="360" w:lineRule="auto"/>
              <w:contextualSpacing/>
              <w:rPr>
                <w:rFonts w:ascii="宋体" w:hAnsi="宋体" w:cs="宋体"/>
                <w:b/>
                <w:bCs/>
                <w:color w:val="000000"/>
                <w:highlight w:val="none"/>
              </w:rPr>
            </w:pPr>
            <w:r>
              <w:rPr>
                <w:rFonts w:ascii="宋体" w:hAnsi="宋体" w:cs="宋体"/>
                <w:b/>
                <w:bCs/>
                <w:color w:val="000000"/>
                <w:highlight w:val="none"/>
              </w:rPr>
              <w:t>二、按《竞争性磋商文件》的规定，在磋商阶段磋商小组将与通过初步评审的供应商进行磋商并进行二次报价，二次报价为供应商的最后报价。供应商应在规定的时间内在政府采购云平台系统中进行二次报价，过程中应保持通讯工具畅通。</w:t>
            </w:r>
          </w:p>
          <w:p w14:paraId="673D91A5">
            <w:pPr>
              <w:wordWrap w:val="0"/>
              <w:spacing w:before="78" w:beforeLines="25" w:after="78" w:afterLines="25" w:line="360" w:lineRule="auto"/>
              <w:contextualSpacing/>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三、为响应《关于推动解决政府采购异常低价问题的通知》（财库〔2026〕2号）</w:t>
            </w:r>
          </w:p>
          <w:p w14:paraId="5ECB197B">
            <w:pPr>
              <w:wordWrap w:val="0"/>
              <w:spacing w:before="78" w:beforeLines="25" w:after="78" w:afterLines="25" w:line="360" w:lineRule="auto"/>
              <w:contextualSpacing/>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采购人应当在采购文件中明确，政府采购评审中出现下列情形之一的，评审委员会应当启动异常低价投标（响应）审查程序： </w:t>
            </w:r>
          </w:p>
          <w:p w14:paraId="14B74B78">
            <w:pPr>
              <w:wordWrap w:val="0"/>
              <w:spacing w:before="78" w:beforeLines="25" w:after="78" w:afterLines="25" w:line="360" w:lineRule="auto"/>
              <w:contextualSpacing/>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1.投标（响应）报价低于全部通过符合性审查供应商投标（响应）报价平均值50%的，即投标（响应）报价&lt;全部通过符合性审查供应商投标（响应）报价平均值×50%； </w:t>
            </w:r>
          </w:p>
          <w:p w14:paraId="5EE3035A">
            <w:pPr>
              <w:wordWrap w:val="0"/>
              <w:spacing w:before="78" w:beforeLines="25" w:after="78" w:afterLines="25" w:line="360" w:lineRule="auto"/>
              <w:contextualSpacing/>
              <w:rPr>
                <w:rFonts w:hint="eastAsia" w:ascii="宋体" w:hAnsi="宋体" w:eastAsia="宋体" w:cs="宋体"/>
                <w:b/>
                <w:bCs/>
                <w:highlight w:val="none"/>
                <w:lang w:val="en-US" w:eastAsia="zh-CN"/>
              </w:rPr>
            </w:pPr>
          </w:p>
          <w:p w14:paraId="6523A8AB">
            <w:pPr>
              <w:wordWrap w:val="0"/>
              <w:spacing w:before="78" w:beforeLines="25" w:after="78" w:afterLines="25" w:line="360" w:lineRule="auto"/>
              <w:contextualSpacing/>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2.投标（响应）报价低于通过符合性审查的次低报价供应商投标（响应）报价50%的，即投标（响应）报价&lt;通过符合性审查的次低报价供应商投标（响应）报价×50%； </w:t>
            </w:r>
          </w:p>
          <w:p w14:paraId="15DD8AE5">
            <w:pPr>
              <w:wordWrap w:val="0"/>
              <w:spacing w:before="78" w:beforeLines="25" w:after="78" w:afterLines="25" w:line="360" w:lineRule="auto"/>
              <w:contextualSpacing/>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3.投标（响应）报价低于采购项目最高限价45%的，即投标（响应）报价&lt;采购项目最高限价×45%； </w:t>
            </w:r>
          </w:p>
          <w:p w14:paraId="44A96E3B">
            <w:pPr>
              <w:wordWrap w:val="0"/>
              <w:spacing w:before="78" w:beforeLines="25" w:after="78" w:afterLines="25" w:line="360" w:lineRule="auto"/>
              <w:contextualSpacing/>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4.评审委员会基于专业判断，认为供应商报价过低，有可能影响产品质量或者不能诚信履约的其他情形。</w:t>
            </w:r>
          </w:p>
          <w:p w14:paraId="17E2FB32">
            <w:pPr>
              <w:wordWrap w:val="0"/>
              <w:spacing w:before="78" w:beforeLines="25" w:after="78" w:afterLines="25" w:line="360" w:lineRule="auto"/>
              <w:contextualSpacing/>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采购人可以结合具体项目实际情况，提高上述第1项至第3项中启动异常低价投标（响应）审查的数值标准，但是最高不得超过65%。（本项目不做修改）</w:t>
            </w:r>
          </w:p>
          <w:p w14:paraId="70DFF1FE">
            <w:pPr>
              <w:wordWrap w:val="0"/>
              <w:spacing w:before="78" w:beforeLines="25" w:after="78" w:afterLines="25" w:line="360" w:lineRule="auto"/>
              <w:contextualSpacing/>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相关法律法规对供应商报价有规定的，从其规定。</w:t>
            </w:r>
          </w:p>
          <w:p w14:paraId="250DC892">
            <w:pPr>
              <w:wordWrap w:val="0"/>
              <w:spacing w:before="78" w:beforeLines="25" w:after="78" w:afterLines="25" w:line="360" w:lineRule="auto"/>
              <w:contextualSpacing/>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720506A2">
            <w:pPr>
              <w:wordWrap w:val="0"/>
              <w:spacing w:before="78" w:beforeLines="25" w:after="78" w:afterLines="25" w:line="360" w:lineRule="auto"/>
              <w:contextualSpacing/>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711B05A8">
            <w:pPr>
              <w:wordWrap w:val="0"/>
              <w:spacing w:before="78" w:beforeLines="25" w:after="78" w:afterLines="25" w:line="360" w:lineRule="auto"/>
              <w:contextualSpacing/>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63C4B5D2">
            <w:pPr>
              <w:wordWrap w:val="0"/>
              <w:spacing w:before="78" w:beforeLines="25" w:after="78" w:afterLines="25" w:line="360" w:lineRule="auto"/>
              <w:contextualSpacing/>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p>
          <w:p w14:paraId="0EFB45F1">
            <w:pPr>
              <w:wordWrap w:val="0"/>
              <w:spacing w:before="78" w:beforeLines="25" w:after="78" w:afterLines="25" w:line="360" w:lineRule="auto"/>
              <w:contextualSpacing/>
              <w:rPr>
                <w:rFonts w:hint="eastAsia" w:ascii="宋体" w:hAnsi="宋体" w:cs="宋体"/>
                <w:b/>
                <w:bCs/>
                <w:color w:val="000000"/>
                <w:highlight w:val="none"/>
              </w:rPr>
            </w:pPr>
            <w:r>
              <w:rPr>
                <w:rFonts w:hint="eastAsia" w:ascii="宋体" w:hAnsi="宋体" w:eastAsia="宋体" w:cs="宋体"/>
                <w:b/>
                <w:bCs/>
                <w:highlight w:val="none"/>
                <w:lang w:val="en-US"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tc>
      </w:tr>
    </w:tbl>
    <w:p w14:paraId="5ADF60D4">
      <w:pPr>
        <w:pStyle w:val="4"/>
        <w:wordWrap w:val="0"/>
        <w:spacing w:before="156" w:beforeLines="50" w:after="156" w:afterLines="50" w:line="360" w:lineRule="auto"/>
        <w:jc w:val="center"/>
        <w:rPr>
          <w:rFonts w:hint="eastAsia" w:ascii="宋体" w:hAnsi="宋体" w:eastAsia="宋体" w:cs="宋体"/>
          <w:b w:val="0"/>
          <w:color w:val="000000"/>
          <w:highlight w:val="none"/>
        </w:rPr>
      </w:pPr>
      <w:bookmarkStart w:id="26" w:name="Book6"/>
      <w:bookmarkStart w:id="27" w:name="_Toc199926470"/>
      <w:bookmarkStart w:id="28" w:name="_Toc3310522"/>
      <w:bookmarkStart w:id="29" w:name="_Toc3310366"/>
      <w:bookmarkStart w:id="30" w:name="_Toc3310615"/>
      <w:bookmarkStart w:id="31" w:name="_Toc5031350"/>
      <w:bookmarkStart w:id="32" w:name="_Hlk121146264"/>
      <w:r>
        <w:rPr>
          <w:rFonts w:hint="eastAsia" w:ascii="宋体" w:hAnsi="宋体" w:eastAsia="宋体" w:cs="宋体"/>
          <w:b w:val="0"/>
          <w:color w:val="000000"/>
          <w:highlight w:val="none"/>
        </w:rPr>
        <w:t>二、供应商须知正文部分</w:t>
      </w:r>
      <w:bookmarkEnd w:id="26"/>
      <w:bookmarkEnd w:id="27"/>
      <w:bookmarkEnd w:id="28"/>
      <w:bookmarkEnd w:id="29"/>
      <w:bookmarkEnd w:id="30"/>
      <w:bookmarkEnd w:id="31"/>
    </w:p>
    <w:p w14:paraId="4692952F">
      <w:pPr>
        <w:pStyle w:val="5"/>
        <w:wordWrap w:val="0"/>
        <w:adjustRightInd w:val="0"/>
        <w:snapToGrid w:val="0"/>
        <w:spacing w:before="156" w:beforeLines="50" w:after="156" w:afterLines="50" w:line="360" w:lineRule="auto"/>
        <w:jc w:val="center"/>
        <w:rPr>
          <w:rFonts w:hint="eastAsia" w:ascii="宋体" w:hAnsi="宋体" w:cs="宋体"/>
          <w:b w:val="0"/>
          <w:color w:val="000000"/>
          <w:sz w:val="28"/>
          <w:szCs w:val="28"/>
          <w:highlight w:val="none"/>
        </w:rPr>
      </w:pPr>
      <w:r>
        <w:rPr>
          <w:rFonts w:hint="eastAsia" w:ascii="宋体" w:hAnsi="宋体" w:cs="宋体"/>
          <w:b w:val="0"/>
          <w:color w:val="000000"/>
          <w:sz w:val="28"/>
          <w:szCs w:val="28"/>
          <w:highlight w:val="none"/>
        </w:rPr>
        <w:t>1. 总则</w:t>
      </w:r>
      <w:bookmarkEnd w:id="23"/>
      <w:bookmarkEnd w:id="24"/>
      <w:bookmarkEnd w:id="25"/>
    </w:p>
    <w:p w14:paraId="007202B2">
      <w:pPr>
        <w:pStyle w:val="6"/>
        <w:wordWrap w:val="0"/>
        <w:spacing w:before="0" w:after="0" w:line="377" w:lineRule="auto"/>
        <w:rPr>
          <w:rFonts w:hint="eastAsia" w:ascii="宋体" w:hAnsi="宋体" w:eastAsia="宋体" w:cs="宋体"/>
          <w:b w:val="0"/>
          <w:color w:val="000000"/>
          <w:sz w:val="24"/>
          <w:szCs w:val="24"/>
          <w:highlight w:val="none"/>
        </w:rPr>
      </w:pPr>
      <w:bookmarkStart w:id="33" w:name="_Toc179715694"/>
      <w:bookmarkStart w:id="34" w:name="_Toc375869204"/>
      <w:bookmarkStart w:id="35" w:name="_Toc144974405"/>
      <w:bookmarkStart w:id="36" w:name="_Toc152047201"/>
      <w:r>
        <w:rPr>
          <w:rFonts w:hint="eastAsia" w:ascii="宋体" w:hAnsi="宋体" w:eastAsia="宋体" w:cs="宋体"/>
          <w:b w:val="0"/>
          <w:color w:val="000000"/>
          <w:sz w:val="24"/>
          <w:szCs w:val="24"/>
          <w:highlight w:val="none"/>
        </w:rPr>
        <w:t>1.1 项目概况</w:t>
      </w:r>
      <w:bookmarkEnd w:id="33"/>
      <w:bookmarkEnd w:id="34"/>
      <w:bookmarkEnd w:id="35"/>
      <w:bookmarkEnd w:id="36"/>
    </w:p>
    <w:p w14:paraId="30DE193E">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1.1.1 </w:t>
      </w:r>
      <w:r>
        <w:rPr>
          <w:rFonts w:hint="eastAsia" w:ascii="宋体" w:hAnsi="宋体" w:cs="宋体"/>
          <w:color w:val="000000"/>
          <w:szCs w:val="21"/>
          <w:highlight w:val="none"/>
        </w:rPr>
        <w:t>本采购项目</w:t>
      </w:r>
      <w:r>
        <w:rPr>
          <w:rFonts w:hint="eastAsia" w:ascii="宋体" w:hAnsi="宋体" w:cs="宋体"/>
          <w:color w:val="000000"/>
          <w:szCs w:val="21"/>
          <w:highlight w:val="none"/>
          <w:u w:val="single"/>
        </w:rPr>
        <w:t xml:space="preserve"> 寻甸回族彝族自治县人民法院采购2026年保安服务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input10 \* MERGEFORMAT </w:instrTex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rPr>
        <w:t>（项目名称），已获批准，</w:t>
      </w:r>
      <w:r>
        <w:rPr>
          <w:rFonts w:hint="eastAsia" w:ascii="宋体" w:hAnsi="宋体" w:cs="宋体"/>
          <w:color w:val="000000"/>
          <w:szCs w:val="28"/>
          <w:highlight w:val="none"/>
        </w:rPr>
        <w:t>建设资金来自</w:t>
      </w:r>
      <w:r>
        <w:rPr>
          <w:rFonts w:hint="eastAsia" w:ascii="宋体" w:hAnsi="宋体" w:cs="宋体"/>
          <w:color w:val="000000"/>
          <w:szCs w:val="28"/>
          <w:highlight w:val="none"/>
          <w:u w:val="single"/>
        </w:rPr>
        <w:t xml:space="preserve"> 财政资金 </w:t>
      </w:r>
      <w:r>
        <w:rPr>
          <w:rFonts w:hint="eastAsia" w:ascii="宋体" w:hAnsi="宋体" w:cs="宋体"/>
          <w:color w:val="000000"/>
          <w:szCs w:val="28"/>
          <w:highlight w:val="none"/>
        </w:rPr>
        <w:t>，项目出资比例为：</w:t>
      </w:r>
      <w:r>
        <w:rPr>
          <w:rFonts w:hint="eastAsia" w:ascii="宋体" w:hAnsi="宋体" w:cs="宋体"/>
          <w:color w:val="000000"/>
          <w:highlight w:val="none"/>
          <w:u w:val="single"/>
        </w:rPr>
        <w:t>100%</w:t>
      </w:r>
      <w:r>
        <w:rPr>
          <w:rFonts w:hint="eastAsia" w:ascii="宋体" w:hAnsi="宋体" w:cs="宋体"/>
          <w:color w:val="000000"/>
          <w:szCs w:val="28"/>
          <w:highlight w:val="none"/>
          <w:u w:val="single"/>
        </w:rPr>
        <w:fldChar w:fldCharType="begin"/>
      </w:r>
      <w:r>
        <w:rPr>
          <w:rFonts w:hint="eastAsia" w:ascii="宋体" w:hAnsi="宋体" w:cs="宋体"/>
          <w:color w:val="000000"/>
          <w:szCs w:val="28"/>
          <w:highlight w:val="none"/>
          <w:u w:val="single"/>
        </w:rPr>
        <w:instrText xml:space="preserve"> AUTOTEXT  input15 \* MERGEFORMAT </w:instrText>
      </w:r>
      <w:r>
        <w:rPr>
          <w:rFonts w:hint="eastAsia" w:ascii="宋体" w:hAnsi="宋体" w:cs="宋体"/>
          <w:color w:val="000000"/>
          <w:szCs w:val="28"/>
          <w:highlight w:val="none"/>
          <w:u w:val="single"/>
        </w:rPr>
        <w:fldChar w:fldCharType="end"/>
      </w:r>
      <w:r>
        <w:rPr>
          <w:rFonts w:hint="eastAsia" w:ascii="宋体" w:hAnsi="宋体" w:cs="宋体"/>
          <w:color w:val="000000"/>
          <w:szCs w:val="28"/>
          <w:highlight w:val="none"/>
        </w:rPr>
        <w:t>，</w:t>
      </w:r>
      <w:r>
        <w:rPr>
          <w:rFonts w:hint="eastAsia" w:ascii="宋体" w:hAnsi="宋体" w:cs="宋体"/>
          <w:color w:val="000000"/>
          <w:szCs w:val="21"/>
          <w:highlight w:val="none"/>
        </w:rPr>
        <w:t>采购人为</w:t>
      </w:r>
      <w:r>
        <w:rPr>
          <w:rFonts w:hint="eastAsia" w:ascii="宋体" w:hAnsi="宋体" w:cs="宋体"/>
          <w:color w:val="000000"/>
          <w:szCs w:val="21"/>
          <w:highlight w:val="none"/>
          <w:u w:val="single"/>
        </w:rPr>
        <w:t xml:space="preserve"> 寻甸回族彝族自治县人民法院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input16 \* MERGEFORMAT </w:instrTex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rPr>
        <w:t>。项目已具备采购条件，现对该项目采用竞争性磋商采购方式，择优选定供应商</w:t>
      </w:r>
      <w:r>
        <w:rPr>
          <w:rFonts w:hint="eastAsia" w:ascii="宋体" w:hAnsi="宋体" w:cs="宋体"/>
          <w:color w:val="000000"/>
          <w:sz w:val="21"/>
          <w:szCs w:val="21"/>
          <w:highlight w:val="none"/>
        </w:rPr>
        <w:t>。</w:t>
      </w:r>
    </w:p>
    <w:p w14:paraId="537B2A4D">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1.1.2 采购项目采购人：见供应商须知前附表。</w:t>
      </w:r>
    </w:p>
    <w:p w14:paraId="3712BBF4">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1.1.3 采购项目采购代理机构：见供应商须知前附表。</w:t>
      </w:r>
    </w:p>
    <w:p w14:paraId="64C1580E">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1.1.4 采购项目名称：见供应商须知前附表。</w:t>
      </w:r>
    </w:p>
    <w:p w14:paraId="685BF7CF">
      <w:pPr>
        <w:pStyle w:val="6"/>
        <w:wordWrap w:val="0"/>
        <w:spacing w:before="0" w:after="0" w:line="377" w:lineRule="auto"/>
        <w:rPr>
          <w:rFonts w:hint="eastAsia" w:ascii="宋体" w:hAnsi="宋体" w:eastAsia="宋体" w:cs="宋体"/>
          <w:b w:val="0"/>
          <w:color w:val="000000"/>
          <w:sz w:val="24"/>
          <w:szCs w:val="24"/>
          <w:highlight w:val="none"/>
        </w:rPr>
      </w:pPr>
      <w:bookmarkStart w:id="37" w:name="_Toc375869205"/>
      <w:bookmarkStart w:id="38" w:name="_Toc152047202"/>
      <w:bookmarkStart w:id="39" w:name="_Toc144974406"/>
      <w:bookmarkStart w:id="40" w:name="_Toc179715695"/>
      <w:r>
        <w:rPr>
          <w:rFonts w:hint="eastAsia" w:ascii="宋体" w:hAnsi="宋体" w:eastAsia="宋体" w:cs="宋体"/>
          <w:b w:val="0"/>
          <w:color w:val="000000"/>
          <w:sz w:val="24"/>
          <w:szCs w:val="24"/>
          <w:highlight w:val="none"/>
        </w:rPr>
        <w:t>1.2 资金来源情况</w:t>
      </w:r>
      <w:bookmarkEnd w:id="37"/>
      <w:bookmarkEnd w:id="38"/>
      <w:bookmarkEnd w:id="39"/>
      <w:bookmarkEnd w:id="40"/>
    </w:p>
    <w:p w14:paraId="2B3EC187">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1.2.1 采购项目的资金来源：见供应商须知前附表。</w:t>
      </w:r>
    </w:p>
    <w:p w14:paraId="21931F27">
      <w:pPr>
        <w:pStyle w:val="6"/>
        <w:wordWrap w:val="0"/>
        <w:spacing w:before="0" w:after="0" w:line="377" w:lineRule="auto"/>
        <w:rPr>
          <w:rFonts w:hint="eastAsia" w:ascii="宋体" w:hAnsi="宋体" w:eastAsia="宋体" w:cs="宋体"/>
          <w:b w:val="0"/>
          <w:color w:val="000000"/>
          <w:sz w:val="24"/>
          <w:szCs w:val="24"/>
          <w:highlight w:val="none"/>
        </w:rPr>
      </w:pPr>
      <w:bookmarkStart w:id="41" w:name="_Toc179715696"/>
      <w:bookmarkStart w:id="42" w:name="_Toc152047203"/>
      <w:bookmarkStart w:id="43" w:name="_Toc144974407"/>
      <w:bookmarkStart w:id="44" w:name="_Toc375869206"/>
      <w:r>
        <w:rPr>
          <w:rFonts w:hint="eastAsia" w:ascii="宋体" w:hAnsi="宋体" w:eastAsia="宋体" w:cs="宋体"/>
          <w:b w:val="0"/>
          <w:color w:val="000000"/>
          <w:sz w:val="24"/>
          <w:szCs w:val="24"/>
          <w:highlight w:val="none"/>
        </w:rPr>
        <w:t xml:space="preserve">1.3 </w:t>
      </w:r>
      <w:bookmarkEnd w:id="41"/>
      <w:bookmarkEnd w:id="42"/>
      <w:bookmarkEnd w:id="43"/>
      <w:r>
        <w:rPr>
          <w:rFonts w:hint="eastAsia" w:ascii="宋体" w:hAnsi="宋体" w:eastAsia="宋体" w:cs="宋体"/>
          <w:b w:val="0"/>
          <w:color w:val="000000"/>
          <w:sz w:val="24"/>
          <w:szCs w:val="24"/>
          <w:highlight w:val="none"/>
        </w:rPr>
        <w:t>合同履行期限、项目地点、采购范围、合同履行期限、质量要求和标段划分</w:t>
      </w:r>
      <w:bookmarkEnd w:id="44"/>
    </w:p>
    <w:p w14:paraId="241EDD1B">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1.3.1 合同履行期限：见供应商须知前附表。</w:t>
      </w:r>
    </w:p>
    <w:p w14:paraId="4F1528A7">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1.3.2 项目地点：见供应商须知前附表。</w:t>
      </w:r>
    </w:p>
    <w:p w14:paraId="79C57252">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1.3.3 采购范围：见供应商须知前附表。</w:t>
      </w:r>
    </w:p>
    <w:p w14:paraId="26BFA3F5">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1.3.4 </w:t>
      </w:r>
      <w:r>
        <w:rPr>
          <w:rFonts w:hint="eastAsia" w:ascii="宋体" w:hAnsi="宋体" w:cs="宋体"/>
          <w:color w:val="000000"/>
          <w:sz w:val="21"/>
          <w:highlight w:val="none"/>
        </w:rPr>
        <w:t>合同履行期限</w:t>
      </w:r>
      <w:r>
        <w:rPr>
          <w:rFonts w:hint="eastAsia" w:ascii="宋体" w:hAnsi="宋体" w:cs="宋体"/>
          <w:color w:val="000000"/>
          <w:sz w:val="21"/>
          <w:szCs w:val="21"/>
          <w:highlight w:val="none"/>
        </w:rPr>
        <w:t>：见供应商须知前附表。</w:t>
      </w:r>
    </w:p>
    <w:p w14:paraId="2101C4B3">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1.3.5 质量要求：见供应商须知前附表。</w:t>
      </w:r>
    </w:p>
    <w:p w14:paraId="5BE3C092">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1.3.6 标段划分：见供应商须知前附表。</w:t>
      </w:r>
    </w:p>
    <w:p w14:paraId="4B5F8E0F">
      <w:pPr>
        <w:pStyle w:val="6"/>
        <w:wordWrap w:val="0"/>
        <w:spacing w:before="0" w:after="0" w:line="377" w:lineRule="auto"/>
        <w:rPr>
          <w:rFonts w:hint="eastAsia" w:ascii="宋体" w:hAnsi="宋体" w:eastAsia="宋体" w:cs="宋体"/>
          <w:b w:val="0"/>
          <w:color w:val="000000"/>
          <w:sz w:val="24"/>
          <w:szCs w:val="24"/>
          <w:highlight w:val="none"/>
        </w:rPr>
      </w:pPr>
      <w:bookmarkStart w:id="45" w:name="_Toc375869207"/>
      <w:bookmarkStart w:id="46" w:name="_Toc144974408"/>
      <w:bookmarkStart w:id="47" w:name="_Toc152047204"/>
      <w:bookmarkStart w:id="48" w:name="_Toc179715697"/>
      <w:r>
        <w:rPr>
          <w:rFonts w:hint="eastAsia" w:ascii="宋体" w:hAnsi="宋体" w:eastAsia="宋体" w:cs="宋体"/>
          <w:b w:val="0"/>
          <w:color w:val="000000"/>
          <w:sz w:val="24"/>
          <w:szCs w:val="24"/>
          <w:highlight w:val="none"/>
        </w:rPr>
        <w:t>1.4 供应商资格要求</w:t>
      </w:r>
      <w:bookmarkEnd w:id="45"/>
      <w:bookmarkEnd w:id="46"/>
      <w:bookmarkEnd w:id="47"/>
      <w:bookmarkEnd w:id="48"/>
    </w:p>
    <w:p w14:paraId="2BD9BA4E">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1.4.1 供应商应具备承担本项目的资格条件、能力和信誉：见供应商须知前附表。</w:t>
      </w:r>
    </w:p>
    <w:p w14:paraId="5ACD088B">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1.4.2 供应商须知前附表规定不接受联合体参加磋商。</w:t>
      </w:r>
    </w:p>
    <w:p w14:paraId="06CD9DE8">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1.4.3 供应商不得存在下列情形之一。</w:t>
      </w:r>
    </w:p>
    <w:p w14:paraId="192F85DB">
      <w:pPr>
        <w:wordWrap w:val="0"/>
        <w:spacing w:line="360" w:lineRule="auto"/>
        <w:ind w:firstLine="840" w:firstLineChars="400"/>
        <w:rPr>
          <w:rFonts w:hint="eastAsia" w:ascii="宋体" w:hAnsi="宋体" w:cs="宋体"/>
          <w:color w:val="000000"/>
          <w:sz w:val="21"/>
          <w:szCs w:val="21"/>
          <w:highlight w:val="none"/>
        </w:rPr>
      </w:pPr>
      <w:bookmarkStart w:id="49" w:name="_Toc375869208"/>
      <w:r>
        <w:rPr>
          <w:rFonts w:hint="eastAsia" w:ascii="宋体" w:hAnsi="宋体" w:cs="宋体"/>
          <w:color w:val="000000"/>
          <w:sz w:val="21"/>
          <w:szCs w:val="21"/>
          <w:highlight w:val="none"/>
        </w:rPr>
        <w:t>（1）为供应商不具有独立法人资格的附属机构（单位）；</w:t>
      </w:r>
    </w:p>
    <w:p w14:paraId="4F2EDB5B">
      <w:pPr>
        <w:wordWrap w:val="0"/>
        <w:spacing w:line="360" w:lineRule="auto"/>
        <w:ind w:firstLine="840" w:firstLineChars="400"/>
        <w:rPr>
          <w:rFonts w:hint="eastAsia" w:ascii="宋体" w:hAnsi="宋体" w:cs="宋体"/>
          <w:color w:val="000000"/>
          <w:sz w:val="21"/>
          <w:szCs w:val="21"/>
          <w:highlight w:val="none"/>
        </w:rPr>
      </w:pPr>
      <w:r>
        <w:rPr>
          <w:rFonts w:hint="eastAsia" w:ascii="宋体" w:hAnsi="宋体" w:cs="宋体"/>
          <w:color w:val="000000"/>
          <w:sz w:val="21"/>
          <w:szCs w:val="21"/>
          <w:highlight w:val="none"/>
        </w:rPr>
        <w:t>（2）为本项目的采购人；</w:t>
      </w:r>
    </w:p>
    <w:p w14:paraId="53A1FFC2">
      <w:pPr>
        <w:wordWrap w:val="0"/>
        <w:spacing w:line="360" w:lineRule="auto"/>
        <w:ind w:firstLine="840" w:firstLineChars="400"/>
        <w:rPr>
          <w:rFonts w:hint="eastAsia" w:ascii="宋体" w:hAnsi="宋体" w:cs="宋体"/>
          <w:color w:val="000000"/>
          <w:sz w:val="21"/>
          <w:szCs w:val="21"/>
          <w:highlight w:val="none"/>
        </w:rPr>
      </w:pPr>
      <w:r>
        <w:rPr>
          <w:rFonts w:hint="eastAsia" w:ascii="宋体" w:hAnsi="宋体" w:cs="宋体"/>
          <w:color w:val="000000"/>
          <w:sz w:val="21"/>
          <w:szCs w:val="21"/>
          <w:highlight w:val="none"/>
        </w:rPr>
        <w:t>（3）为本项目提供采购代理服务的；</w:t>
      </w:r>
    </w:p>
    <w:p w14:paraId="08DD9D2E">
      <w:pPr>
        <w:wordWrap w:val="0"/>
        <w:spacing w:line="360" w:lineRule="auto"/>
        <w:ind w:firstLine="840" w:firstLineChars="400"/>
        <w:rPr>
          <w:rFonts w:hint="eastAsia" w:ascii="宋体" w:hAnsi="宋体" w:cs="宋体"/>
          <w:color w:val="000000"/>
          <w:sz w:val="21"/>
          <w:szCs w:val="21"/>
          <w:highlight w:val="none"/>
        </w:rPr>
      </w:pPr>
      <w:r>
        <w:rPr>
          <w:rFonts w:hint="eastAsia" w:ascii="宋体" w:hAnsi="宋体" w:cs="宋体"/>
          <w:color w:val="000000"/>
          <w:sz w:val="21"/>
          <w:szCs w:val="21"/>
          <w:highlight w:val="none"/>
        </w:rPr>
        <w:t>（4）为本项目的采购人或采购代理机构同为一个法定代表人的；</w:t>
      </w:r>
    </w:p>
    <w:p w14:paraId="38E3B02C">
      <w:pPr>
        <w:wordWrap w:val="0"/>
        <w:spacing w:line="360" w:lineRule="auto"/>
        <w:ind w:firstLine="840" w:firstLineChars="400"/>
        <w:rPr>
          <w:rFonts w:hint="eastAsia" w:ascii="宋体" w:hAnsi="宋体" w:cs="宋体"/>
          <w:color w:val="000000"/>
          <w:sz w:val="21"/>
          <w:szCs w:val="21"/>
          <w:highlight w:val="none"/>
        </w:rPr>
      </w:pPr>
      <w:r>
        <w:rPr>
          <w:rFonts w:hint="eastAsia" w:ascii="宋体" w:hAnsi="宋体" w:cs="宋体"/>
          <w:color w:val="000000"/>
          <w:sz w:val="21"/>
          <w:szCs w:val="21"/>
          <w:highlight w:val="none"/>
        </w:rPr>
        <w:t>（5）为本项目的采购人或采购代理机构相互控股或参股的；</w:t>
      </w:r>
    </w:p>
    <w:p w14:paraId="11EA663F">
      <w:pPr>
        <w:wordWrap w:val="0"/>
        <w:spacing w:line="360" w:lineRule="auto"/>
        <w:ind w:firstLine="840" w:firstLineChars="400"/>
        <w:rPr>
          <w:rFonts w:hint="eastAsia" w:ascii="宋体" w:hAnsi="宋体" w:cs="宋体"/>
          <w:color w:val="000000"/>
          <w:sz w:val="21"/>
          <w:szCs w:val="21"/>
          <w:highlight w:val="none"/>
        </w:rPr>
      </w:pPr>
      <w:r>
        <w:rPr>
          <w:rFonts w:hint="eastAsia" w:ascii="宋体" w:hAnsi="宋体" w:cs="宋体"/>
          <w:color w:val="000000"/>
          <w:sz w:val="21"/>
          <w:szCs w:val="21"/>
          <w:highlight w:val="none"/>
        </w:rPr>
        <w:t>（6）为本项目的采购人或采购代理机构相互任职或工作的；</w:t>
      </w:r>
    </w:p>
    <w:p w14:paraId="686145B1">
      <w:pPr>
        <w:wordWrap w:val="0"/>
        <w:spacing w:line="360" w:lineRule="auto"/>
        <w:ind w:firstLine="840" w:firstLineChars="400"/>
        <w:rPr>
          <w:rFonts w:hint="eastAsia" w:ascii="宋体" w:hAnsi="宋体" w:cs="宋体"/>
          <w:color w:val="000000"/>
          <w:sz w:val="21"/>
          <w:szCs w:val="21"/>
          <w:highlight w:val="none"/>
        </w:rPr>
      </w:pPr>
      <w:r>
        <w:rPr>
          <w:rFonts w:hint="eastAsia" w:ascii="宋体" w:hAnsi="宋体" w:cs="宋体"/>
          <w:color w:val="000000"/>
          <w:sz w:val="21"/>
          <w:szCs w:val="21"/>
          <w:highlight w:val="none"/>
        </w:rPr>
        <w:t>（7）被责令停业的；</w:t>
      </w:r>
    </w:p>
    <w:p w14:paraId="76BB8A17">
      <w:pPr>
        <w:wordWrap w:val="0"/>
        <w:spacing w:line="360" w:lineRule="auto"/>
        <w:ind w:firstLine="840" w:firstLineChars="400"/>
        <w:rPr>
          <w:rFonts w:hint="eastAsia" w:ascii="宋体" w:hAnsi="宋体" w:cs="宋体"/>
          <w:color w:val="000000"/>
          <w:sz w:val="21"/>
          <w:szCs w:val="21"/>
          <w:highlight w:val="none"/>
        </w:rPr>
      </w:pPr>
      <w:r>
        <w:rPr>
          <w:rFonts w:hint="eastAsia" w:ascii="宋体" w:hAnsi="宋体" w:cs="宋体"/>
          <w:color w:val="000000"/>
          <w:sz w:val="21"/>
          <w:szCs w:val="21"/>
          <w:highlight w:val="none"/>
        </w:rPr>
        <w:t>（8）被暂停或取消资格的；</w:t>
      </w:r>
    </w:p>
    <w:p w14:paraId="13AD78B0">
      <w:pPr>
        <w:wordWrap w:val="0"/>
        <w:spacing w:line="360" w:lineRule="auto"/>
        <w:ind w:firstLine="840" w:firstLineChars="400"/>
        <w:rPr>
          <w:rFonts w:hint="eastAsia" w:ascii="宋体" w:hAnsi="宋体" w:cs="宋体"/>
          <w:color w:val="000000"/>
          <w:sz w:val="21"/>
          <w:szCs w:val="21"/>
          <w:highlight w:val="none"/>
        </w:rPr>
      </w:pPr>
      <w:r>
        <w:rPr>
          <w:rFonts w:hint="eastAsia" w:ascii="宋体" w:hAnsi="宋体" w:cs="宋体"/>
          <w:color w:val="000000"/>
          <w:sz w:val="21"/>
          <w:szCs w:val="21"/>
          <w:highlight w:val="none"/>
        </w:rPr>
        <w:t>（9）财产被接管或冻结的；</w:t>
      </w:r>
    </w:p>
    <w:p w14:paraId="00FBB3CF">
      <w:pPr>
        <w:wordWrap w:val="0"/>
        <w:spacing w:line="360" w:lineRule="auto"/>
        <w:ind w:firstLine="840" w:firstLineChars="400"/>
        <w:rPr>
          <w:rFonts w:hint="eastAsia" w:ascii="宋体" w:hAnsi="宋体" w:cs="宋体"/>
          <w:color w:val="000000"/>
          <w:sz w:val="21"/>
          <w:szCs w:val="21"/>
          <w:highlight w:val="none"/>
        </w:rPr>
      </w:pPr>
      <w:r>
        <w:rPr>
          <w:rFonts w:hint="eastAsia" w:ascii="宋体" w:hAnsi="宋体" w:cs="宋体"/>
          <w:color w:val="000000"/>
          <w:sz w:val="21"/>
          <w:szCs w:val="21"/>
          <w:highlight w:val="none"/>
        </w:rPr>
        <w:t>（10）在最近三年内有骗取成交或严重违约或重大质量问题的；</w:t>
      </w:r>
    </w:p>
    <w:p w14:paraId="532DC4B2">
      <w:pPr>
        <w:wordWrap w:val="0"/>
        <w:spacing w:line="360" w:lineRule="auto"/>
        <w:ind w:firstLine="840" w:firstLineChars="400"/>
        <w:rPr>
          <w:rFonts w:hint="eastAsia" w:ascii="宋体" w:hAnsi="宋体" w:cs="宋体"/>
          <w:color w:val="000000"/>
          <w:sz w:val="21"/>
          <w:szCs w:val="21"/>
          <w:highlight w:val="none"/>
        </w:rPr>
      </w:pPr>
      <w:r>
        <w:rPr>
          <w:rFonts w:hint="eastAsia" w:ascii="宋体" w:hAnsi="宋体" w:cs="宋体"/>
          <w:color w:val="000000"/>
          <w:sz w:val="21"/>
          <w:szCs w:val="21"/>
          <w:highlight w:val="none"/>
        </w:rPr>
        <w:t>（11）具有参股关系的关联企业，或具有直接管理和被管理关系的母子公司，或同一母公司的子公司，或法定代表人为同一人的两个及两个以上法人不得同时参与本项目的，否则其资格将被否决。</w:t>
      </w:r>
    </w:p>
    <w:p w14:paraId="1DDFB8DC">
      <w:pPr>
        <w:pStyle w:val="6"/>
        <w:wordWrap w:val="0"/>
        <w:spacing w:before="0" w:after="0" w:line="377" w:lineRule="auto"/>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1.5 费用承担</w:t>
      </w:r>
      <w:bookmarkEnd w:id="49"/>
    </w:p>
    <w:p w14:paraId="2AC386D9">
      <w:pPr>
        <w:wordWrap w:val="0"/>
        <w:spacing w:line="360" w:lineRule="auto"/>
        <w:ind w:firstLine="420" w:firstLineChars="200"/>
        <w:rPr>
          <w:rFonts w:hint="eastAsia" w:ascii="宋体" w:hAnsi="宋体" w:cs="宋体"/>
          <w:color w:val="000000"/>
          <w:sz w:val="21"/>
          <w:szCs w:val="21"/>
          <w:highlight w:val="none"/>
        </w:rPr>
      </w:pPr>
      <w:bookmarkStart w:id="50" w:name="_Toc375869209"/>
      <w:r>
        <w:rPr>
          <w:rFonts w:hint="eastAsia" w:ascii="宋体" w:hAnsi="宋体" w:cs="宋体"/>
          <w:color w:val="000000"/>
          <w:sz w:val="21"/>
          <w:szCs w:val="21"/>
          <w:highlight w:val="none"/>
        </w:rPr>
        <w:t>1.5.1 供应商准备和参加磋商发生的费用自理。</w:t>
      </w:r>
    </w:p>
    <w:p w14:paraId="2A18EBC7">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1.5.2 </w:t>
      </w:r>
      <w:r>
        <w:rPr>
          <w:color w:val="000000"/>
          <w:spacing w:val="5"/>
          <w:sz w:val="21"/>
          <w:szCs w:val="21"/>
          <w:highlight w:val="none"/>
        </w:rPr>
        <w:t>招标代理服务费</w:t>
      </w:r>
      <w:r>
        <w:rPr>
          <w:rFonts w:hint="eastAsia"/>
          <w:color w:val="000000"/>
          <w:spacing w:val="5"/>
          <w:sz w:val="21"/>
          <w:szCs w:val="21"/>
          <w:highlight w:val="none"/>
        </w:rPr>
        <w:t>为固定费用：10000.00元</w:t>
      </w:r>
      <w:r>
        <w:rPr>
          <w:rFonts w:hint="eastAsia" w:ascii="宋体" w:hAnsi="宋体" w:cs="宋体"/>
          <w:color w:val="000000"/>
          <w:sz w:val="21"/>
          <w:szCs w:val="21"/>
          <w:highlight w:val="none"/>
        </w:rPr>
        <w:t>，由成交人支付。</w:t>
      </w:r>
    </w:p>
    <w:p w14:paraId="191A0CEF">
      <w:pPr>
        <w:pStyle w:val="6"/>
        <w:wordWrap w:val="0"/>
        <w:spacing w:before="0" w:after="0" w:line="377" w:lineRule="auto"/>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1.6 保密</w:t>
      </w:r>
      <w:bookmarkEnd w:id="50"/>
    </w:p>
    <w:p w14:paraId="176EE5EC">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参与磋商的各方应对竞争性磋商文件和响应文件中的商业和技术等秘密保密，违者应对由此造成的后果承担法律责任。</w:t>
      </w:r>
    </w:p>
    <w:p w14:paraId="147751F3">
      <w:pPr>
        <w:pStyle w:val="6"/>
        <w:wordWrap w:val="0"/>
        <w:spacing w:before="0" w:after="0" w:line="377" w:lineRule="auto"/>
        <w:rPr>
          <w:rFonts w:hint="eastAsia" w:ascii="宋体" w:hAnsi="宋体" w:eastAsia="宋体" w:cs="宋体"/>
          <w:b w:val="0"/>
          <w:color w:val="000000"/>
          <w:sz w:val="24"/>
          <w:szCs w:val="24"/>
          <w:highlight w:val="none"/>
        </w:rPr>
      </w:pPr>
      <w:bookmarkStart w:id="51" w:name="_Toc375869210"/>
      <w:r>
        <w:rPr>
          <w:rFonts w:hint="eastAsia" w:ascii="宋体" w:hAnsi="宋体" w:eastAsia="宋体" w:cs="宋体"/>
          <w:b w:val="0"/>
          <w:color w:val="000000"/>
          <w:sz w:val="24"/>
          <w:szCs w:val="24"/>
          <w:highlight w:val="none"/>
        </w:rPr>
        <w:t>1.7 语言文字</w:t>
      </w:r>
      <w:bookmarkEnd w:id="51"/>
    </w:p>
    <w:p w14:paraId="408F8822">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除专用术语外，与磋商有关的语言均使用中文。必要时专用术语应附有中文注释。</w:t>
      </w:r>
    </w:p>
    <w:p w14:paraId="5D66444F">
      <w:pPr>
        <w:pStyle w:val="6"/>
        <w:wordWrap w:val="0"/>
        <w:spacing w:before="0" w:after="0" w:line="377" w:lineRule="auto"/>
        <w:rPr>
          <w:rFonts w:hint="eastAsia" w:ascii="宋体" w:hAnsi="宋体" w:eastAsia="宋体" w:cs="宋体"/>
          <w:b w:val="0"/>
          <w:color w:val="000000"/>
          <w:sz w:val="24"/>
          <w:szCs w:val="24"/>
          <w:highlight w:val="none"/>
        </w:rPr>
      </w:pPr>
      <w:bookmarkStart w:id="52" w:name="_Toc375869211"/>
      <w:r>
        <w:rPr>
          <w:rFonts w:hint="eastAsia" w:ascii="宋体" w:hAnsi="宋体" w:eastAsia="宋体" w:cs="宋体"/>
          <w:b w:val="0"/>
          <w:color w:val="000000"/>
          <w:sz w:val="24"/>
          <w:szCs w:val="24"/>
          <w:highlight w:val="none"/>
        </w:rPr>
        <w:t>1.8 计量单位</w:t>
      </w:r>
      <w:bookmarkEnd w:id="52"/>
    </w:p>
    <w:p w14:paraId="3757813D">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所有计量均采用中华人民共和国法定计量单位。</w:t>
      </w:r>
    </w:p>
    <w:p w14:paraId="3305C246">
      <w:pPr>
        <w:pStyle w:val="6"/>
        <w:wordWrap w:val="0"/>
        <w:spacing w:before="0" w:after="0" w:line="377" w:lineRule="auto"/>
        <w:rPr>
          <w:rFonts w:hint="eastAsia" w:ascii="宋体" w:hAnsi="宋体" w:eastAsia="宋体" w:cs="宋体"/>
          <w:b w:val="0"/>
          <w:color w:val="000000"/>
          <w:sz w:val="24"/>
          <w:szCs w:val="24"/>
          <w:highlight w:val="none"/>
        </w:rPr>
      </w:pPr>
      <w:bookmarkStart w:id="53" w:name="_Toc375869212"/>
      <w:r>
        <w:rPr>
          <w:rFonts w:hint="eastAsia" w:ascii="宋体" w:hAnsi="宋体" w:eastAsia="宋体" w:cs="宋体"/>
          <w:b w:val="0"/>
          <w:color w:val="000000"/>
          <w:sz w:val="24"/>
          <w:szCs w:val="24"/>
          <w:highlight w:val="none"/>
        </w:rPr>
        <w:t>1.9 踏勘现场</w:t>
      </w:r>
      <w:bookmarkEnd w:id="53"/>
    </w:p>
    <w:p w14:paraId="7EFACB59">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1.9.1 采购人不集中组织采购现场踏勘，供应商需要了解现场情况的，可自行进行现场踏勘，地点见供应商须知前附表。</w:t>
      </w:r>
    </w:p>
    <w:p w14:paraId="7657FFF4">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1.9.2 供应商踏勘现场发生的费用自理。</w:t>
      </w:r>
    </w:p>
    <w:p w14:paraId="29031FC4">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1.9.3 供应商自行负责在踏勘现场中所发生的人员伤亡和财产损失。</w:t>
      </w:r>
    </w:p>
    <w:p w14:paraId="77E659DF">
      <w:pPr>
        <w:pStyle w:val="6"/>
        <w:wordWrap w:val="0"/>
        <w:spacing w:before="0" w:after="0" w:line="377" w:lineRule="auto"/>
        <w:rPr>
          <w:rFonts w:hint="eastAsia" w:ascii="宋体" w:hAnsi="宋体" w:eastAsia="宋体" w:cs="宋体"/>
          <w:b w:val="0"/>
          <w:color w:val="000000"/>
          <w:sz w:val="24"/>
          <w:szCs w:val="24"/>
          <w:highlight w:val="none"/>
        </w:rPr>
      </w:pPr>
      <w:bookmarkStart w:id="54" w:name="_Toc375869213"/>
      <w:r>
        <w:rPr>
          <w:rFonts w:hint="eastAsia" w:ascii="宋体" w:hAnsi="宋体" w:eastAsia="宋体" w:cs="宋体"/>
          <w:b w:val="0"/>
          <w:color w:val="000000"/>
          <w:sz w:val="24"/>
          <w:szCs w:val="24"/>
          <w:highlight w:val="none"/>
        </w:rPr>
        <w:t>1.10 磋商预备会</w:t>
      </w:r>
      <w:bookmarkEnd w:id="54"/>
    </w:p>
    <w:p w14:paraId="5B12BEA4">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见供应商须知前附表。</w:t>
      </w:r>
    </w:p>
    <w:p w14:paraId="79287284">
      <w:pPr>
        <w:pStyle w:val="6"/>
        <w:wordWrap w:val="0"/>
        <w:spacing w:before="0" w:after="0" w:line="377" w:lineRule="auto"/>
        <w:rPr>
          <w:rFonts w:hint="eastAsia" w:ascii="宋体" w:hAnsi="宋体" w:eastAsia="宋体" w:cs="宋体"/>
          <w:b w:val="0"/>
          <w:color w:val="000000"/>
          <w:sz w:val="24"/>
          <w:szCs w:val="24"/>
          <w:highlight w:val="none"/>
        </w:rPr>
      </w:pPr>
      <w:bookmarkStart w:id="55" w:name="_Toc375869214"/>
      <w:r>
        <w:rPr>
          <w:rFonts w:hint="eastAsia" w:ascii="宋体" w:hAnsi="宋体" w:eastAsia="宋体" w:cs="宋体"/>
          <w:b w:val="0"/>
          <w:color w:val="000000"/>
          <w:sz w:val="24"/>
          <w:szCs w:val="24"/>
          <w:highlight w:val="none"/>
        </w:rPr>
        <w:t>1.11 分包</w:t>
      </w:r>
      <w:bookmarkEnd w:id="55"/>
    </w:p>
    <w:p w14:paraId="1FBE2319">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见供应商须知前附表。</w:t>
      </w:r>
    </w:p>
    <w:p w14:paraId="5C553459">
      <w:pPr>
        <w:pStyle w:val="6"/>
        <w:wordWrap w:val="0"/>
        <w:spacing w:before="0" w:after="0" w:line="377" w:lineRule="auto"/>
        <w:rPr>
          <w:rFonts w:hint="eastAsia" w:ascii="宋体" w:hAnsi="宋体" w:eastAsia="宋体" w:cs="宋体"/>
          <w:b w:val="0"/>
          <w:color w:val="000000"/>
          <w:sz w:val="24"/>
          <w:szCs w:val="24"/>
          <w:highlight w:val="none"/>
        </w:rPr>
      </w:pPr>
      <w:bookmarkStart w:id="56" w:name="_Toc375869215"/>
      <w:r>
        <w:rPr>
          <w:rFonts w:hint="eastAsia" w:ascii="宋体" w:hAnsi="宋体" w:eastAsia="宋体" w:cs="宋体"/>
          <w:b w:val="0"/>
          <w:color w:val="000000"/>
          <w:sz w:val="24"/>
          <w:szCs w:val="24"/>
          <w:highlight w:val="none"/>
        </w:rPr>
        <w:t>1.12 偏离</w:t>
      </w:r>
      <w:bookmarkEnd w:id="56"/>
    </w:p>
    <w:p w14:paraId="4BC611FF">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见供应商须知前附表。</w:t>
      </w:r>
    </w:p>
    <w:p w14:paraId="08AD5169">
      <w:pPr>
        <w:pStyle w:val="5"/>
        <w:wordWrap w:val="0"/>
        <w:adjustRightInd w:val="0"/>
        <w:snapToGrid w:val="0"/>
        <w:spacing w:before="156" w:beforeLines="50" w:after="156" w:afterLines="50" w:line="360" w:lineRule="auto"/>
        <w:jc w:val="center"/>
        <w:rPr>
          <w:rFonts w:hint="eastAsia" w:ascii="宋体" w:hAnsi="宋体" w:cs="宋体"/>
          <w:b w:val="0"/>
          <w:color w:val="000000"/>
          <w:sz w:val="28"/>
          <w:szCs w:val="28"/>
          <w:highlight w:val="none"/>
        </w:rPr>
      </w:pPr>
      <w:bookmarkStart w:id="57" w:name="_Toc152047207"/>
      <w:bookmarkStart w:id="58" w:name="_Toc144974411"/>
      <w:bookmarkStart w:id="59" w:name="_Toc179715700"/>
      <w:r>
        <w:rPr>
          <w:rFonts w:hint="eastAsia" w:ascii="宋体" w:hAnsi="宋体" w:cs="宋体"/>
          <w:b w:val="0"/>
          <w:color w:val="000000"/>
          <w:sz w:val="28"/>
          <w:szCs w:val="28"/>
          <w:highlight w:val="none"/>
        </w:rPr>
        <w:t xml:space="preserve">2. </w:t>
      </w:r>
      <w:bookmarkEnd w:id="57"/>
      <w:bookmarkEnd w:id="58"/>
      <w:bookmarkEnd w:id="59"/>
      <w:r>
        <w:rPr>
          <w:rFonts w:hint="eastAsia" w:ascii="宋体" w:hAnsi="宋体" w:cs="宋体"/>
          <w:b w:val="0"/>
          <w:color w:val="000000"/>
          <w:sz w:val="28"/>
          <w:szCs w:val="28"/>
          <w:highlight w:val="none"/>
        </w:rPr>
        <w:t>竞争性磋商文件</w:t>
      </w:r>
    </w:p>
    <w:p w14:paraId="7C18E097">
      <w:pPr>
        <w:pStyle w:val="6"/>
        <w:wordWrap w:val="0"/>
        <w:spacing w:before="0" w:after="0" w:line="377" w:lineRule="auto"/>
        <w:rPr>
          <w:rFonts w:hint="eastAsia" w:ascii="宋体" w:hAnsi="宋体" w:eastAsia="宋体" w:cs="宋体"/>
          <w:b w:val="0"/>
          <w:color w:val="000000"/>
          <w:sz w:val="24"/>
          <w:szCs w:val="24"/>
          <w:highlight w:val="none"/>
        </w:rPr>
      </w:pPr>
      <w:bookmarkStart w:id="60" w:name="_Toc152047208"/>
      <w:bookmarkStart w:id="61" w:name="_Toc144974412"/>
      <w:bookmarkStart w:id="62" w:name="_Toc179715701"/>
      <w:r>
        <w:rPr>
          <w:rFonts w:hint="eastAsia" w:ascii="宋体" w:hAnsi="宋体" w:eastAsia="宋体" w:cs="宋体"/>
          <w:b w:val="0"/>
          <w:color w:val="000000"/>
          <w:sz w:val="24"/>
          <w:szCs w:val="24"/>
          <w:highlight w:val="none"/>
        </w:rPr>
        <w:t>2.1竞争性磋商文件的组成</w:t>
      </w:r>
      <w:bookmarkEnd w:id="60"/>
      <w:bookmarkEnd w:id="61"/>
      <w:bookmarkEnd w:id="62"/>
    </w:p>
    <w:p w14:paraId="616CEA94">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2.1.1 竞争性磋商文件的组成：</w:t>
      </w:r>
    </w:p>
    <w:p w14:paraId="2A7014FF">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第一章 竞争性磋商公告</w:t>
      </w:r>
    </w:p>
    <w:p w14:paraId="28E23D53">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第二章 供应商须知</w:t>
      </w:r>
    </w:p>
    <w:p w14:paraId="0A5765F5">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第三章 评审办法</w:t>
      </w:r>
    </w:p>
    <w:p w14:paraId="55EF2272">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第四章 合同条款及格式</w:t>
      </w:r>
    </w:p>
    <w:p w14:paraId="52096354">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第五章 采购需求</w:t>
      </w:r>
    </w:p>
    <w:p w14:paraId="4D346747">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第六章 响应文件格式</w:t>
      </w:r>
    </w:p>
    <w:p w14:paraId="6E6AFFDB">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2.1.2 构成竞争性磋商文件的其他材料：</w:t>
      </w:r>
    </w:p>
    <w:p w14:paraId="19E6786F">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对竞争性磋商文件所作的澄清、修改，构成竞争性磋商文件的组成部分。</w:t>
      </w:r>
    </w:p>
    <w:p w14:paraId="39A7082D">
      <w:pPr>
        <w:pStyle w:val="6"/>
        <w:wordWrap w:val="0"/>
        <w:spacing w:before="0" w:after="0" w:line="377" w:lineRule="auto"/>
        <w:rPr>
          <w:rFonts w:hint="eastAsia" w:ascii="宋体" w:hAnsi="宋体" w:eastAsia="宋体" w:cs="宋体"/>
          <w:b w:val="0"/>
          <w:color w:val="000000"/>
          <w:sz w:val="24"/>
          <w:szCs w:val="24"/>
          <w:highlight w:val="none"/>
        </w:rPr>
      </w:pPr>
      <w:bookmarkStart w:id="63" w:name="_Toc375869217"/>
      <w:r>
        <w:rPr>
          <w:rFonts w:hint="eastAsia" w:ascii="宋体" w:hAnsi="宋体" w:eastAsia="宋体" w:cs="宋体"/>
          <w:b w:val="0"/>
          <w:color w:val="000000"/>
          <w:sz w:val="24"/>
          <w:szCs w:val="24"/>
          <w:highlight w:val="none"/>
        </w:rPr>
        <w:t>2.2 竞争性磋商文件的澄清</w:t>
      </w:r>
      <w:bookmarkEnd w:id="63"/>
    </w:p>
    <w:p w14:paraId="57F1759F">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2.2.1 供应商获取竞争性磋商文件后，应仔细检查竞争性磋商文件的所有内容，如有内容不明确或附件不全，应及时向采购人或采购代理机构提出，否则，由此引起的损失由供应商自负；供应商同时应认真审阅竞争性磋商文件中所有的事项、格式、条款和规范要求等，如果供应商的响应文件没有按照竞争性磋商文件要求递交全部资料或者响应文件没有对竞争性磋商文件做出实质性响应，其风险应由供应商自行承担。实质上不响应竞争性磋商文件要求的响应文件视为无效响应。</w:t>
      </w:r>
    </w:p>
    <w:p w14:paraId="653A3558">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2.2.2 响应文件递交截止时间：见供应商须知前附表。</w:t>
      </w:r>
    </w:p>
    <w:p w14:paraId="051D4FFB">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2.2.3 澄清或者修改的内容可能影响响应文件编制的，采购人、采购代理机构将在提交首次响应文件截止时间至少5日前，在竞争性磋商公告发布的同一媒介通过网络向潜在供应商发布，且供应商不须回函确认，所有获取了竞争性磋商文件的潜在供应商凭企业账号【或企业数字证书（CA）】登录政府采购云平台查看澄清或者修改内容，澄清或者修改的内容作为竞争性磋商文件的组成部分。不足5日的，采购人、采购代理机构将顺延提交首次响应文件截止时间。供应商应在提交响应文件截止时间前及时登录政府采购云平台（网址：www.zcygov.cn）中查看有关该项目竞争性磋商文件的答疑、补遗内容。否则，后果自负。竞争性磋商文件澄清、竞争性磋商文件修改文件内容均以网上电子文件为准，当竞争性磋商文件、竞争性磋商文件澄清、竞争性磋商文件修改文件内容后前相互矛盾时，以最新发布的竞争性磋商文件为准。</w:t>
      </w:r>
    </w:p>
    <w:p w14:paraId="50920FF2">
      <w:pPr>
        <w:pStyle w:val="6"/>
        <w:wordWrap w:val="0"/>
        <w:spacing w:before="0" w:after="0" w:line="377" w:lineRule="auto"/>
        <w:rPr>
          <w:rFonts w:hint="eastAsia" w:ascii="宋体" w:hAnsi="宋体" w:eastAsia="宋体" w:cs="宋体"/>
          <w:b w:val="0"/>
          <w:color w:val="000000"/>
          <w:sz w:val="24"/>
          <w:szCs w:val="24"/>
          <w:highlight w:val="none"/>
        </w:rPr>
      </w:pPr>
      <w:bookmarkStart w:id="64" w:name="_Toc375869218"/>
      <w:r>
        <w:rPr>
          <w:rFonts w:hint="eastAsia" w:ascii="宋体" w:hAnsi="宋体" w:eastAsia="宋体" w:cs="宋体"/>
          <w:b w:val="0"/>
          <w:color w:val="000000"/>
          <w:sz w:val="24"/>
          <w:szCs w:val="24"/>
          <w:highlight w:val="none"/>
        </w:rPr>
        <w:t>2.3 竞争性磋商文件的修改</w:t>
      </w:r>
      <w:bookmarkEnd w:id="64"/>
    </w:p>
    <w:p w14:paraId="0E7AA6DC">
      <w:pPr>
        <w:wordWrap w:val="0"/>
        <w:spacing w:line="360" w:lineRule="auto"/>
        <w:ind w:firstLine="420" w:firstLineChars="200"/>
        <w:rPr>
          <w:rFonts w:hint="eastAsia" w:ascii="宋体" w:hAnsi="宋体" w:cs="宋体"/>
          <w:color w:val="000000"/>
          <w:sz w:val="21"/>
          <w:szCs w:val="22"/>
          <w:highlight w:val="none"/>
        </w:rPr>
      </w:pPr>
      <w:r>
        <w:rPr>
          <w:rFonts w:hint="eastAsia" w:ascii="宋体" w:hAnsi="宋体" w:cs="宋体"/>
          <w:color w:val="000000"/>
          <w:sz w:val="21"/>
          <w:szCs w:val="22"/>
          <w:highlight w:val="none"/>
        </w:rPr>
        <w:t>2.3.1 在响应文件递交截止时间5日前，确需要变更竞争性磋商文件内容的，采购人可主动或在解答供应商提出的澄清问题时对竞争性磋商文件进行修改。</w:t>
      </w:r>
    </w:p>
    <w:p w14:paraId="126007A3">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采购人对评标办法做出变更的，需要重新制作电子竞争性磋商文件，同时发布补遗文件进行说明以保证各供应商都能重新下载最新的电子竞争性磋商文件用于编制电子响应文件。竞争性磋商文件的修改按供应商须知前附表的方式予以发布。</w:t>
      </w:r>
    </w:p>
    <w:p w14:paraId="0911B729">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2.3.2 竞争性磋商文件、竞争性磋商文件澄清、竞争性磋商文件修改文件内容均以网上发布的为准，当竞争性磋商文件、竞争性磋商文件澄清、竞争性磋商文件修改文件内容相互矛盾时，以最后发出的为准。</w:t>
      </w:r>
    </w:p>
    <w:p w14:paraId="07AC4331">
      <w:pPr>
        <w:pStyle w:val="5"/>
        <w:wordWrap w:val="0"/>
        <w:adjustRightInd w:val="0"/>
        <w:snapToGrid w:val="0"/>
        <w:spacing w:before="0" w:after="0" w:line="360" w:lineRule="auto"/>
        <w:jc w:val="center"/>
        <w:rPr>
          <w:rFonts w:hint="eastAsia" w:ascii="宋体" w:hAnsi="宋体" w:cs="宋体"/>
          <w:b w:val="0"/>
          <w:color w:val="000000"/>
          <w:sz w:val="28"/>
          <w:szCs w:val="28"/>
          <w:highlight w:val="none"/>
        </w:rPr>
      </w:pPr>
      <w:bookmarkStart w:id="65" w:name="_Toc152047211"/>
      <w:bookmarkStart w:id="66" w:name="_Toc179715704"/>
      <w:bookmarkStart w:id="67" w:name="_Toc144974415"/>
      <w:r>
        <w:rPr>
          <w:rFonts w:hint="eastAsia" w:ascii="宋体" w:hAnsi="宋体" w:cs="宋体"/>
          <w:b w:val="0"/>
          <w:color w:val="000000"/>
          <w:sz w:val="28"/>
          <w:szCs w:val="28"/>
          <w:highlight w:val="none"/>
        </w:rPr>
        <w:t xml:space="preserve">3. </w:t>
      </w:r>
      <w:bookmarkEnd w:id="65"/>
      <w:bookmarkEnd w:id="66"/>
      <w:bookmarkEnd w:id="67"/>
      <w:r>
        <w:rPr>
          <w:rFonts w:hint="eastAsia" w:ascii="宋体" w:hAnsi="宋体" w:cs="宋体"/>
          <w:b w:val="0"/>
          <w:color w:val="000000"/>
          <w:sz w:val="28"/>
          <w:szCs w:val="28"/>
          <w:highlight w:val="none"/>
        </w:rPr>
        <w:t>响应文件</w:t>
      </w:r>
    </w:p>
    <w:p w14:paraId="769A511D">
      <w:pPr>
        <w:pStyle w:val="6"/>
        <w:wordWrap w:val="0"/>
        <w:spacing w:before="0" w:after="0" w:line="377" w:lineRule="auto"/>
        <w:rPr>
          <w:rFonts w:hint="eastAsia" w:ascii="宋体" w:hAnsi="宋体" w:eastAsia="宋体" w:cs="宋体"/>
          <w:b w:val="0"/>
          <w:color w:val="000000"/>
          <w:sz w:val="24"/>
          <w:szCs w:val="24"/>
          <w:highlight w:val="none"/>
        </w:rPr>
      </w:pPr>
      <w:bookmarkStart w:id="68" w:name="_Toc375869220"/>
      <w:r>
        <w:rPr>
          <w:rFonts w:hint="eastAsia" w:ascii="宋体" w:hAnsi="宋体" w:eastAsia="宋体" w:cs="宋体"/>
          <w:b w:val="0"/>
          <w:color w:val="000000"/>
          <w:sz w:val="24"/>
          <w:szCs w:val="24"/>
          <w:highlight w:val="none"/>
        </w:rPr>
        <w:t>3.1 响应文件的组成</w:t>
      </w:r>
      <w:bookmarkEnd w:id="68"/>
    </w:p>
    <w:p w14:paraId="1926CD15">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3.1.1 响应文件由资格审查部分、响应函部分、报价部分、商务部分、技术部分组成，具体内容及格式详见《第六章 响应文件格式》及电子文件的要求。</w:t>
      </w:r>
    </w:p>
    <w:p w14:paraId="009668BD">
      <w:pPr>
        <w:pStyle w:val="6"/>
        <w:wordWrap w:val="0"/>
        <w:spacing w:before="0" w:after="0" w:line="377" w:lineRule="auto"/>
        <w:rPr>
          <w:rFonts w:hint="eastAsia" w:ascii="宋体" w:hAnsi="宋体" w:eastAsia="宋体" w:cs="宋体"/>
          <w:b w:val="0"/>
          <w:color w:val="000000"/>
          <w:sz w:val="24"/>
          <w:szCs w:val="24"/>
          <w:highlight w:val="none"/>
        </w:rPr>
      </w:pPr>
      <w:bookmarkStart w:id="69" w:name="_Toc375869221"/>
      <w:r>
        <w:rPr>
          <w:rFonts w:hint="eastAsia" w:ascii="宋体" w:hAnsi="宋体" w:eastAsia="宋体" w:cs="宋体"/>
          <w:b w:val="0"/>
          <w:color w:val="000000"/>
          <w:sz w:val="24"/>
          <w:szCs w:val="24"/>
          <w:highlight w:val="none"/>
        </w:rPr>
        <w:t>3.2 磋商报价</w:t>
      </w:r>
      <w:bookmarkEnd w:id="69"/>
    </w:p>
    <w:p w14:paraId="253CC06D">
      <w:pPr>
        <w:wordWrap w:val="0"/>
        <w:spacing w:line="360" w:lineRule="auto"/>
        <w:ind w:firstLine="420" w:firstLineChars="200"/>
        <w:rPr>
          <w:rFonts w:hint="eastAsia" w:ascii="宋体" w:hAnsi="宋体" w:cs="宋体"/>
          <w:color w:val="000000"/>
          <w:sz w:val="21"/>
          <w:szCs w:val="21"/>
          <w:highlight w:val="none"/>
        </w:rPr>
      </w:pPr>
      <w:bookmarkStart w:id="70" w:name="_Toc375869222"/>
      <w:r>
        <w:rPr>
          <w:rFonts w:hint="eastAsia" w:ascii="宋体" w:hAnsi="宋体" w:cs="宋体"/>
          <w:color w:val="000000"/>
          <w:sz w:val="21"/>
          <w:szCs w:val="21"/>
          <w:highlight w:val="none"/>
        </w:rPr>
        <w:t>3.2.1 本项目的报价方式：详见供应商须知前附表。</w:t>
      </w:r>
    </w:p>
    <w:p w14:paraId="26AEDE0E">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3.2.2 报价及合同所有款项的支付均以人民币计算。</w:t>
      </w:r>
    </w:p>
    <w:p w14:paraId="1D8996DE">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3.2.3 报价要求：详见供应商须知前附表。</w:t>
      </w:r>
    </w:p>
    <w:p w14:paraId="426D8153">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3.2.4 报价应本着合理的原则，本项目采用综合评分法，采购人不保证报价最低者一定成交。</w:t>
      </w:r>
    </w:p>
    <w:p w14:paraId="7E0737F6">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3.2.5 在合同实施期间，不随国家政策或法规、标准及市场因素的变化而进行调整计费依据，采购人最终以成交人所报包干总价作为合同价款的结算依据（具体按合同约定方式结算）。</w:t>
      </w:r>
    </w:p>
    <w:p w14:paraId="75FAC29D">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3.2.6 供应商应综合考虑成交后项目实际发生的变化所引起的计费依据变化等因素，成交后不得以任何理由调整价格。供应商没有报价的项目，采购人将认为有关费用已包含在其他项目之中，不另行支付。</w:t>
      </w:r>
    </w:p>
    <w:p w14:paraId="3008F0C1">
      <w:pPr>
        <w:pStyle w:val="6"/>
        <w:wordWrap w:val="0"/>
        <w:spacing w:before="0" w:after="0" w:line="377" w:lineRule="auto"/>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3.3 响应有效期</w:t>
      </w:r>
      <w:bookmarkEnd w:id="70"/>
    </w:p>
    <w:p w14:paraId="6208EF5B">
      <w:pPr>
        <w:wordWrap w:val="0"/>
        <w:spacing w:line="360" w:lineRule="auto"/>
        <w:ind w:firstLine="472" w:firstLineChars="225"/>
        <w:rPr>
          <w:rFonts w:hint="eastAsia" w:ascii="宋体" w:hAnsi="宋体" w:cs="宋体"/>
          <w:color w:val="000000"/>
          <w:sz w:val="21"/>
          <w:szCs w:val="21"/>
          <w:highlight w:val="none"/>
        </w:rPr>
      </w:pPr>
      <w:r>
        <w:rPr>
          <w:rFonts w:hint="eastAsia" w:ascii="宋体" w:hAnsi="宋体" w:cs="宋体"/>
          <w:color w:val="000000"/>
          <w:sz w:val="21"/>
          <w:szCs w:val="21"/>
          <w:highlight w:val="none"/>
        </w:rPr>
        <w:t>3.3.1 在供应商须知前附表规定的响应有效期内，供应商不得要求撤销或修改其响应文件。</w:t>
      </w:r>
    </w:p>
    <w:p w14:paraId="0BD36EB2">
      <w:pPr>
        <w:wordWrap w:val="0"/>
        <w:spacing w:line="360" w:lineRule="auto"/>
        <w:ind w:firstLine="472" w:firstLineChars="225"/>
        <w:rPr>
          <w:rFonts w:hint="eastAsia" w:ascii="宋体" w:hAnsi="宋体" w:cs="宋体"/>
          <w:color w:val="000000"/>
          <w:sz w:val="21"/>
          <w:szCs w:val="21"/>
          <w:highlight w:val="none"/>
        </w:rPr>
      </w:pPr>
      <w:r>
        <w:rPr>
          <w:rFonts w:hint="eastAsia" w:ascii="宋体" w:hAnsi="宋体" w:cs="宋体"/>
          <w:color w:val="000000"/>
          <w:sz w:val="21"/>
          <w:szCs w:val="21"/>
          <w:highlight w:val="none"/>
        </w:rPr>
        <w:t>3.3.2 出现特殊情况需要延长响应有效期的，采购人通知所有供应商延长响应有效期。供应商同意延长的，应相应延长其保证金的有效期，但不得要求或被允许修改或撤销其响应文件；供应商拒绝延长的，其响应文件失效，但供应商有权收回其保证金。</w:t>
      </w:r>
    </w:p>
    <w:p w14:paraId="494A6713">
      <w:pPr>
        <w:pStyle w:val="6"/>
        <w:wordWrap w:val="0"/>
        <w:spacing w:before="0" w:after="0" w:line="377" w:lineRule="auto"/>
        <w:rPr>
          <w:rFonts w:hint="eastAsia" w:ascii="宋体" w:hAnsi="宋体" w:eastAsia="宋体" w:cs="宋体"/>
          <w:b w:val="0"/>
          <w:color w:val="000000"/>
          <w:sz w:val="24"/>
          <w:szCs w:val="24"/>
          <w:highlight w:val="none"/>
        </w:rPr>
      </w:pPr>
      <w:bookmarkStart w:id="71" w:name="_Toc375869223"/>
      <w:r>
        <w:rPr>
          <w:rFonts w:hint="eastAsia" w:ascii="宋体" w:hAnsi="宋体" w:eastAsia="宋体" w:cs="宋体"/>
          <w:b w:val="0"/>
          <w:color w:val="000000"/>
          <w:sz w:val="24"/>
          <w:szCs w:val="24"/>
          <w:highlight w:val="none"/>
        </w:rPr>
        <w:t>3.4保证金</w:t>
      </w:r>
      <w:bookmarkEnd w:id="71"/>
    </w:p>
    <w:p w14:paraId="46611786">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3.4.1 保证金的提交详见供应商须知前附表第25条。</w:t>
      </w:r>
    </w:p>
    <w:p w14:paraId="15D03E6F">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3.4.2 供应商不按本章要求提交保证金的，其响应文件作无效响应处理。</w:t>
      </w:r>
    </w:p>
    <w:p w14:paraId="70F7D820">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3.4.3 保证金退还：见供应商须知前附表。 </w:t>
      </w:r>
    </w:p>
    <w:p w14:paraId="6F2B3F7B">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3.4.4 有下列情形之一的，保证金将不予退还：</w:t>
      </w:r>
    </w:p>
    <w:p w14:paraId="692F3543">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（1）供应商在规定的响应有效期内撤销或修改其响应文件；</w:t>
      </w:r>
    </w:p>
    <w:p w14:paraId="531B349D">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（2）成交单位在收到成交通知书后，成交单位无故放弃成交或无正当理由在规定时间内不与采购人签订合同的；</w:t>
      </w:r>
    </w:p>
    <w:p w14:paraId="55BE4CBE">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（3）在合同签订时，要求变更磋商承诺和变更磋商报价（含单价、合价或总价的）；</w:t>
      </w:r>
    </w:p>
    <w:p w14:paraId="0092E979">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（4）已缴纳保证金，而无故不参加磋商的供应商；</w:t>
      </w:r>
    </w:p>
    <w:p w14:paraId="1F136F45">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（5）已缴纳保证金，出现不廉洁行为的，采购人纪检部门有权扣除保证金；</w:t>
      </w:r>
    </w:p>
    <w:p w14:paraId="47A07944">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（6）在提交响应文件截止时间后到竞争性磋商文件规定的响应有效期终止之前，供应商补充、修改、替代、撤回响应文件的。</w:t>
      </w:r>
    </w:p>
    <w:p w14:paraId="72590AD1">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（7）供应商提供虚假响应文件或虚假补充文件的，或者响应文件中提供虚假或无效的证明材料的；</w:t>
      </w:r>
    </w:p>
    <w:p w14:paraId="5D00E5AA">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（8）法律法规或竞争性磋商文件规定的其他情形。</w:t>
      </w:r>
    </w:p>
    <w:p w14:paraId="0677A0C6">
      <w:pPr>
        <w:pStyle w:val="6"/>
        <w:wordWrap w:val="0"/>
        <w:spacing w:before="0" w:after="0" w:line="377" w:lineRule="auto"/>
        <w:rPr>
          <w:rFonts w:hint="eastAsia" w:ascii="宋体" w:hAnsi="宋体" w:eastAsia="宋体" w:cs="宋体"/>
          <w:b w:val="0"/>
          <w:color w:val="000000"/>
          <w:sz w:val="24"/>
          <w:szCs w:val="24"/>
          <w:highlight w:val="none"/>
        </w:rPr>
      </w:pPr>
      <w:bookmarkStart w:id="72" w:name="_Toc375869224"/>
      <w:r>
        <w:rPr>
          <w:rFonts w:hint="eastAsia" w:ascii="宋体" w:hAnsi="宋体" w:eastAsia="宋体" w:cs="宋体"/>
          <w:b w:val="0"/>
          <w:color w:val="000000"/>
          <w:sz w:val="24"/>
          <w:szCs w:val="24"/>
          <w:highlight w:val="none"/>
        </w:rPr>
        <w:t>3.5 资格审查资料</w:t>
      </w:r>
      <w:bookmarkEnd w:id="72"/>
    </w:p>
    <w:p w14:paraId="365F82A1">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本次采购采用资格后审的方式进行资格审查，资格审查资料按第三章评审办法前附表要求提供，包含在响应文件中。</w:t>
      </w:r>
    </w:p>
    <w:p w14:paraId="092324E5">
      <w:pPr>
        <w:pStyle w:val="6"/>
        <w:wordWrap w:val="0"/>
        <w:spacing w:before="0" w:after="0" w:line="377" w:lineRule="auto"/>
        <w:rPr>
          <w:rFonts w:hint="eastAsia" w:ascii="宋体" w:hAnsi="宋体" w:eastAsia="宋体" w:cs="宋体"/>
          <w:b w:val="0"/>
          <w:color w:val="000000"/>
          <w:sz w:val="24"/>
          <w:szCs w:val="24"/>
          <w:highlight w:val="none"/>
        </w:rPr>
      </w:pPr>
      <w:bookmarkStart w:id="73" w:name="_Toc375869225"/>
      <w:r>
        <w:rPr>
          <w:rFonts w:hint="eastAsia" w:ascii="宋体" w:hAnsi="宋体" w:eastAsia="宋体" w:cs="宋体"/>
          <w:b w:val="0"/>
          <w:color w:val="000000"/>
          <w:sz w:val="24"/>
          <w:szCs w:val="24"/>
          <w:highlight w:val="none"/>
        </w:rPr>
        <w:t>3.6 备选磋商方案</w:t>
      </w:r>
      <w:bookmarkEnd w:id="73"/>
    </w:p>
    <w:p w14:paraId="244B26D5">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无。</w:t>
      </w:r>
    </w:p>
    <w:p w14:paraId="721D7159">
      <w:pPr>
        <w:pStyle w:val="6"/>
        <w:wordWrap w:val="0"/>
        <w:spacing w:before="0" w:after="0" w:line="377" w:lineRule="auto"/>
        <w:rPr>
          <w:rFonts w:hint="eastAsia" w:ascii="宋体" w:hAnsi="宋体" w:eastAsia="宋体" w:cs="宋体"/>
          <w:b w:val="0"/>
          <w:color w:val="000000"/>
          <w:sz w:val="24"/>
          <w:szCs w:val="24"/>
          <w:highlight w:val="none"/>
        </w:rPr>
      </w:pPr>
      <w:bookmarkStart w:id="74" w:name="_Toc375869226"/>
      <w:r>
        <w:rPr>
          <w:rFonts w:hint="eastAsia" w:ascii="宋体" w:hAnsi="宋体" w:eastAsia="宋体" w:cs="宋体"/>
          <w:b w:val="0"/>
          <w:color w:val="000000"/>
          <w:sz w:val="24"/>
          <w:szCs w:val="24"/>
          <w:highlight w:val="none"/>
        </w:rPr>
        <w:t>3.7 响应文件的编制</w:t>
      </w:r>
      <w:bookmarkEnd w:id="74"/>
    </w:p>
    <w:p w14:paraId="6E925778">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3.7.1 响应文件应按第八章“响应文件格式”进行编制，如有必要，可以自行增加，作为响应文件的组成部分。如在满足竞争性磋商文件实质性要求的基础上，可以提出比竞争性磋商文件要求更有利于采购人的承诺。</w:t>
      </w:r>
    </w:p>
    <w:p w14:paraId="7F328569">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3.7.2 响应文件应当对竞争性磋商文件有关报价、工期、质量、有效期、范围等实质性内容作出响应。</w:t>
      </w:r>
    </w:p>
    <w:p w14:paraId="5034FFDC">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3.7.3 响应文件的签署：见供应商须知前附表。</w:t>
      </w:r>
    </w:p>
    <w:p w14:paraId="1C48785C">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3.7.4 响应文件递交及有关内容：见供应商须知前附表。</w:t>
      </w:r>
    </w:p>
    <w:p w14:paraId="233E284E">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3.7.5 如供应商提交的电子响应文件不符合要求或无法在响应文件递交截止时间前完成上传递交或无法解密的，其响应文件将不予受理。</w:t>
      </w:r>
    </w:p>
    <w:p w14:paraId="229D0BBC">
      <w:pPr>
        <w:pStyle w:val="5"/>
        <w:wordWrap w:val="0"/>
        <w:adjustRightInd w:val="0"/>
        <w:snapToGrid w:val="0"/>
        <w:spacing w:before="156" w:beforeLines="50" w:after="156" w:afterLines="50" w:line="360" w:lineRule="auto"/>
        <w:jc w:val="center"/>
        <w:rPr>
          <w:rFonts w:hint="eastAsia" w:ascii="宋体" w:hAnsi="宋体" w:cs="宋体"/>
          <w:b w:val="0"/>
          <w:color w:val="000000"/>
          <w:sz w:val="28"/>
          <w:szCs w:val="28"/>
          <w:highlight w:val="none"/>
        </w:rPr>
      </w:pPr>
      <w:r>
        <w:rPr>
          <w:rFonts w:hint="eastAsia" w:ascii="宋体" w:hAnsi="宋体" w:cs="宋体"/>
          <w:b w:val="0"/>
          <w:color w:val="000000"/>
          <w:sz w:val="28"/>
          <w:szCs w:val="28"/>
          <w:highlight w:val="none"/>
        </w:rPr>
        <w:t>4. 响应文件递交</w:t>
      </w:r>
    </w:p>
    <w:p w14:paraId="7DD7E523">
      <w:pPr>
        <w:pStyle w:val="6"/>
        <w:wordWrap w:val="0"/>
        <w:spacing w:before="0" w:after="0" w:line="377" w:lineRule="auto"/>
        <w:rPr>
          <w:rFonts w:hint="eastAsia" w:ascii="宋体" w:hAnsi="宋体" w:eastAsia="宋体" w:cs="宋体"/>
          <w:b w:val="0"/>
          <w:color w:val="000000"/>
          <w:sz w:val="24"/>
          <w:szCs w:val="24"/>
          <w:highlight w:val="none"/>
        </w:rPr>
      </w:pPr>
      <w:bookmarkStart w:id="75" w:name="_Toc375869228"/>
      <w:r>
        <w:rPr>
          <w:rFonts w:hint="eastAsia" w:ascii="宋体" w:hAnsi="宋体" w:eastAsia="宋体" w:cs="宋体"/>
          <w:b w:val="0"/>
          <w:color w:val="000000"/>
          <w:sz w:val="24"/>
          <w:szCs w:val="24"/>
          <w:highlight w:val="none"/>
        </w:rPr>
        <w:t>4.1 响应文件的</w:t>
      </w:r>
      <w:bookmarkEnd w:id="75"/>
      <w:r>
        <w:rPr>
          <w:rFonts w:hint="eastAsia" w:ascii="宋体" w:hAnsi="宋体" w:eastAsia="宋体" w:cs="宋体"/>
          <w:b w:val="0"/>
          <w:color w:val="000000"/>
          <w:sz w:val="24"/>
          <w:szCs w:val="24"/>
          <w:highlight w:val="none"/>
        </w:rPr>
        <w:t>加密</w:t>
      </w:r>
    </w:p>
    <w:p w14:paraId="5E7E789B">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供应商使用某个数字证书（CA）对响应文件进行了数字证书（CA）加密，需使用同一把数字证书（CA）对该响应文件进行解密才能读取或导入响应文件，因供应商原因造成响应文件未解密的，视为撤回其响应文件。因供应商自身原因致使响应文件未成功解密的或供应商提交的电子标书不符合本项目电子投标文件编制要求或开标时无法读取导入或解密，其响应文件将不予受理。</w:t>
      </w:r>
    </w:p>
    <w:p w14:paraId="34E5CD1E">
      <w:pPr>
        <w:pStyle w:val="6"/>
        <w:wordWrap w:val="0"/>
        <w:spacing w:before="0" w:after="0" w:line="377" w:lineRule="auto"/>
        <w:rPr>
          <w:rFonts w:hint="eastAsia" w:ascii="宋体" w:hAnsi="宋体" w:eastAsia="宋体" w:cs="宋体"/>
          <w:b w:val="0"/>
          <w:color w:val="000000"/>
          <w:sz w:val="24"/>
          <w:szCs w:val="24"/>
          <w:highlight w:val="none"/>
        </w:rPr>
      </w:pPr>
      <w:bookmarkStart w:id="76" w:name="_Toc375869229"/>
      <w:r>
        <w:rPr>
          <w:rFonts w:hint="eastAsia" w:ascii="宋体" w:hAnsi="宋体" w:eastAsia="宋体" w:cs="宋体"/>
          <w:b w:val="0"/>
          <w:color w:val="000000"/>
          <w:sz w:val="24"/>
          <w:szCs w:val="24"/>
          <w:highlight w:val="none"/>
        </w:rPr>
        <w:t>4.2 响应文件的递交</w:t>
      </w:r>
      <w:bookmarkEnd w:id="76"/>
    </w:p>
    <w:p w14:paraId="6EFAC692">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4.2.1 供应商应在规定的响应文件递交截止时间前递交响应文件。</w:t>
      </w:r>
    </w:p>
    <w:p w14:paraId="25A0C49A">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4.2.2 网上上传：供应商应在规定的响应文件递交截止时间前将电子响应文件上传到政府采购云平台，未按规定在提交响应文件截止时间前上传响应文件的，视为撤回其响应文件。具体详见供应商须知前附表“响应文件的递交”。</w:t>
      </w:r>
    </w:p>
    <w:p w14:paraId="23A321A3">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4.2.3 除供应商须知前附表另有规定外，供应商所递交的响应文件不予退还。</w:t>
      </w:r>
    </w:p>
    <w:p w14:paraId="444E2DF3">
      <w:pPr>
        <w:wordWrap w:val="0"/>
        <w:spacing w:line="360" w:lineRule="auto"/>
        <w:ind w:firstLine="420" w:firstLineChars="200"/>
        <w:rPr>
          <w:rFonts w:hint="eastAsia" w:ascii="宋体" w:hAnsi="宋体" w:cs="宋体"/>
          <w:color w:val="000000"/>
          <w:sz w:val="22"/>
          <w:szCs w:val="22"/>
          <w:highlight w:val="none"/>
        </w:rPr>
      </w:pPr>
      <w:r>
        <w:rPr>
          <w:rFonts w:hint="eastAsia" w:ascii="宋体" w:hAnsi="宋体" w:cs="宋体"/>
          <w:color w:val="000000"/>
          <w:sz w:val="21"/>
          <w:szCs w:val="22"/>
          <w:highlight w:val="none"/>
        </w:rPr>
        <w:t>4.2.4 本项目的磋商将于上述递交截止的同一时间同一地点进行，供应商的法定代表人或其授权的委托代理人应准时参加磋商。</w:t>
      </w:r>
    </w:p>
    <w:p w14:paraId="0645A4EA">
      <w:pPr>
        <w:pStyle w:val="6"/>
        <w:wordWrap w:val="0"/>
        <w:spacing w:before="0" w:after="0" w:line="377" w:lineRule="auto"/>
        <w:rPr>
          <w:rFonts w:hint="eastAsia" w:ascii="宋体" w:hAnsi="宋体" w:eastAsia="宋体" w:cs="宋体"/>
          <w:b w:val="0"/>
          <w:color w:val="000000"/>
          <w:sz w:val="24"/>
          <w:szCs w:val="24"/>
          <w:highlight w:val="none"/>
        </w:rPr>
      </w:pPr>
      <w:bookmarkStart w:id="77" w:name="_Toc375869231"/>
      <w:r>
        <w:rPr>
          <w:rFonts w:hint="eastAsia" w:ascii="宋体" w:hAnsi="宋体" w:eastAsia="宋体" w:cs="宋体"/>
          <w:b w:val="0"/>
          <w:color w:val="000000"/>
          <w:sz w:val="24"/>
          <w:szCs w:val="24"/>
          <w:highlight w:val="none"/>
        </w:rPr>
        <w:t>4.3 响应文件的修改与撤回</w:t>
      </w:r>
      <w:bookmarkEnd w:id="77"/>
    </w:p>
    <w:p w14:paraId="38D44C1F">
      <w:pPr>
        <w:wordWrap w:val="0"/>
        <w:spacing w:line="360" w:lineRule="auto"/>
        <w:ind w:firstLine="472" w:firstLineChars="225"/>
        <w:rPr>
          <w:rFonts w:hint="eastAsia" w:ascii="宋体" w:hAnsi="宋体" w:cs="宋体"/>
          <w:color w:val="000000"/>
          <w:sz w:val="24"/>
          <w:szCs w:val="24"/>
          <w:highlight w:val="none"/>
        </w:rPr>
      </w:pPr>
      <w:r>
        <w:rPr>
          <w:rFonts w:hint="eastAsia" w:ascii="宋体" w:hAnsi="宋体" w:cs="宋体"/>
          <w:color w:val="000000"/>
          <w:sz w:val="21"/>
          <w:szCs w:val="21"/>
          <w:highlight w:val="none"/>
        </w:rPr>
        <w:t>4.3.1 在本章第2.2.2 项规定的磋商时间前，供应商可以修改或撤回已递交的响应文件。</w:t>
      </w:r>
    </w:p>
    <w:p w14:paraId="4379140F">
      <w:pPr>
        <w:pStyle w:val="5"/>
        <w:wordWrap w:val="0"/>
        <w:adjustRightInd w:val="0"/>
        <w:snapToGrid w:val="0"/>
        <w:spacing w:before="156" w:beforeLines="50" w:after="156" w:afterLines="50" w:line="360" w:lineRule="auto"/>
        <w:jc w:val="center"/>
        <w:rPr>
          <w:rFonts w:hint="eastAsia" w:ascii="宋体" w:hAnsi="宋体" w:cs="宋体"/>
          <w:b w:val="0"/>
          <w:color w:val="000000"/>
          <w:sz w:val="28"/>
          <w:szCs w:val="28"/>
          <w:highlight w:val="none"/>
        </w:rPr>
      </w:pPr>
      <w:r>
        <w:rPr>
          <w:rFonts w:hint="eastAsia" w:ascii="宋体" w:hAnsi="宋体" w:cs="宋体"/>
          <w:b w:val="0"/>
          <w:color w:val="000000"/>
          <w:sz w:val="28"/>
          <w:szCs w:val="28"/>
          <w:highlight w:val="none"/>
        </w:rPr>
        <w:t>5. 磋商</w:t>
      </w:r>
    </w:p>
    <w:p w14:paraId="17035247">
      <w:pPr>
        <w:pStyle w:val="6"/>
        <w:wordWrap w:val="0"/>
        <w:spacing w:before="0" w:after="0" w:line="377" w:lineRule="auto"/>
        <w:rPr>
          <w:rFonts w:hint="eastAsia" w:ascii="宋体" w:hAnsi="宋体" w:eastAsia="宋体" w:cs="宋体"/>
          <w:b w:val="0"/>
          <w:color w:val="000000"/>
          <w:sz w:val="24"/>
          <w:szCs w:val="24"/>
          <w:highlight w:val="none"/>
        </w:rPr>
      </w:pPr>
      <w:bookmarkStart w:id="78" w:name="_Toc375869233"/>
      <w:r>
        <w:rPr>
          <w:rFonts w:hint="eastAsia" w:ascii="宋体" w:hAnsi="宋体" w:eastAsia="宋体" w:cs="宋体"/>
          <w:b w:val="0"/>
          <w:color w:val="000000"/>
          <w:sz w:val="24"/>
          <w:szCs w:val="24"/>
          <w:highlight w:val="none"/>
        </w:rPr>
        <w:t>5.1 磋商时间和地点</w:t>
      </w:r>
      <w:bookmarkEnd w:id="78"/>
    </w:p>
    <w:p w14:paraId="75782490">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详见公告。</w:t>
      </w:r>
    </w:p>
    <w:p w14:paraId="1D1FA00D">
      <w:pPr>
        <w:pStyle w:val="6"/>
        <w:wordWrap w:val="0"/>
        <w:spacing w:before="0" w:after="0" w:line="377" w:lineRule="auto"/>
        <w:rPr>
          <w:rFonts w:hint="eastAsia" w:ascii="宋体" w:hAnsi="宋体" w:eastAsia="宋体" w:cs="宋体"/>
          <w:b w:val="0"/>
          <w:color w:val="000000"/>
          <w:sz w:val="24"/>
          <w:szCs w:val="24"/>
          <w:highlight w:val="none"/>
        </w:rPr>
      </w:pPr>
      <w:bookmarkStart w:id="79" w:name="_Toc375869234"/>
      <w:r>
        <w:rPr>
          <w:rFonts w:hint="eastAsia" w:ascii="宋体" w:hAnsi="宋体" w:eastAsia="宋体" w:cs="宋体"/>
          <w:b w:val="0"/>
          <w:color w:val="000000"/>
          <w:sz w:val="24"/>
          <w:szCs w:val="24"/>
          <w:highlight w:val="none"/>
        </w:rPr>
        <w:t>5.2 磋商程序</w:t>
      </w:r>
      <w:bookmarkEnd w:id="79"/>
    </w:p>
    <w:p w14:paraId="614BD063">
      <w:pPr>
        <w:wordWrap w:val="0"/>
        <w:spacing w:line="360" w:lineRule="auto"/>
        <w:ind w:firstLine="420" w:firstLineChars="200"/>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rPr>
        <w:t>（1）磋商小组将在规定的时间和地点进行磋商，供应商的法定代表人或其授权代理人准时参加。</w:t>
      </w:r>
    </w:p>
    <w:p w14:paraId="3486529D">
      <w:pPr>
        <w:wordWrap w:val="0"/>
        <w:spacing w:line="360" w:lineRule="auto"/>
        <w:ind w:firstLine="420" w:firstLineChars="200"/>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rPr>
        <w:t>（2）磋商小组由采购人依法组建，磋商由磋商小组负责。磋商小组由采购人代表和评审专家共3人以上单数组成，其中评审专家人数不得少于磋商小组成员总数的2/3。磋商小组应当推选组长，但采购人代表不得担任组长。</w:t>
      </w:r>
    </w:p>
    <w:p w14:paraId="201C130D">
      <w:pPr>
        <w:wordWrap w:val="0"/>
        <w:spacing w:line="360" w:lineRule="auto"/>
        <w:ind w:firstLine="420" w:firstLineChars="200"/>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rPr>
        <w:t>（3）磋商小组成员人数及名单在磋商结束之前保密。</w:t>
      </w:r>
    </w:p>
    <w:p w14:paraId="70138E2B">
      <w:pPr>
        <w:wordWrap w:val="0"/>
        <w:spacing w:line="360" w:lineRule="auto"/>
        <w:ind w:firstLine="420" w:firstLineChars="200"/>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rPr>
        <w:t>（4）采购人委派代表参加磋商会议的，要向采购代理机构出具授权函。除授权代表外，采购人可以委派纪检监察等相关人员进入磋商现场，对磋商工作实施监督，但不得超过2人。</w:t>
      </w:r>
    </w:p>
    <w:p w14:paraId="39420D85">
      <w:pPr>
        <w:wordWrap w:val="0"/>
        <w:spacing w:line="360" w:lineRule="auto"/>
        <w:ind w:firstLine="420" w:firstLineChars="200"/>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rPr>
        <w:t>（5）评审方法：综合评分法，是指响应文件满足磋商文件全部实质性要求且按评审因素的量化指标评审得分最高的供应商为成交候选供应商的评审方法。</w:t>
      </w:r>
    </w:p>
    <w:p w14:paraId="360D7192">
      <w:pPr>
        <w:wordWrap w:val="0"/>
        <w:spacing w:line="360" w:lineRule="auto"/>
        <w:ind w:firstLine="420" w:firstLineChars="200"/>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rPr>
        <w:t>（6）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CCAC81A">
      <w:pPr>
        <w:wordWrap w:val="0"/>
        <w:spacing w:line="360" w:lineRule="auto"/>
        <w:ind w:firstLine="420" w:firstLineChars="200"/>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rPr>
        <w:t>（7）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4A6B7406">
      <w:pPr>
        <w:wordWrap w:val="0"/>
        <w:spacing w:line="360" w:lineRule="auto"/>
        <w:ind w:firstLine="420" w:firstLineChars="200"/>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rPr>
        <w:t>（8）在磋商中，磋商的任何一方不得透露与磋商有关的其他供应商的技术资料、价格和其他信息。评审结束后，至确定成交供应商与采购人签订合同后止，凡与审查、澄清、评价、比较、推荐成交候选供应商意见有关的内容，任何人均不得向供应商及与磋商无关的其他人透露。</w:t>
      </w:r>
    </w:p>
    <w:p w14:paraId="174ED735">
      <w:pPr>
        <w:wordWrap w:val="0"/>
        <w:spacing w:line="360" w:lineRule="auto"/>
        <w:ind w:firstLine="420" w:firstLineChars="200"/>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rPr>
        <w:t>（9）从响应文件递交截止日起到确定成交供应商之日止，供应商不得与参加磋商的有关人员私下接触。在磋商过程中，如果供应商试图在响应文件审查、澄清、比较及推荐方面向参与磋商的有关人员施加任何影响，其响应文件按无效响应处理。</w:t>
      </w:r>
    </w:p>
    <w:p w14:paraId="46A2DB9A">
      <w:pPr>
        <w:wordWrap w:val="0"/>
        <w:spacing w:line="360" w:lineRule="auto"/>
        <w:ind w:firstLine="420" w:firstLineChars="200"/>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rPr>
        <w:t>（10）磋商小组根据竞争性磋商文件规定的磋商程序和方法对各供应商的响应文件进行综合评分，按照评审得分由高到低顺序推荐3名以上成交候选供应商；评审得分相同的，按照最后报价（符合中小企业划分标准或残疾人福利性单位用扣除后的价格参与评审）由低到高的顺序推荐。评审得分且最后报价相同的，按照技术指标优劣顺序推荐。</w:t>
      </w:r>
    </w:p>
    <w:p w14:paraId="70CF8A7E">
      <w:pPr>
        <w:wordWrap w:val="0"/>
        <w:spacing w:line="360" w:lineRule="auto"/>
        <w:ind w:firstLine="420" w:firstLineChars="200"/>
        <w:rPr>
          <w:rFonts w:hint="eastAsia" w:ascii="宋体" w:hAnsi="宋体" w:cs="宋体"/>
          <w:color w:val="000000"/>
          <w:sz w:val="22"/>
          <w:szCs w:val="22"/>
          <w:highlight w:val="none"/>
        </w:rPr>
      </w:pPr>
      <w:r>
        <w:rPr>
          <w:rFonts w:hint="eastAsia" w:ascii="宋体" w:hAnsi="宋体" w:cs="宋体"/>
          <w:color w:val="000000"/>
          <w:kern w:val="2"/>
          <w:sz w:val="21"/>
          <w:szCs w:val="21"/>
          <w:highlight w:val="none"/>
        </w:rPr>
        <w:t>（11）磋商小组发现磋商文件存在歧义、重大缺陷导致评审工作无法进行，或者磋商文件内容违反国家有关规定的，要停止评审工作并向采购人或采购代理机构书面说明情况，采购人或采购代理机构应当修改磋商文件后重新组织采购活动；发现供应商提供虚假材料、串通等违法违规行为的，要及时向采购人或采购代理机构报告。</w:t>
      </w:r>
    </w:p>
    <w:p w14:paraId="65010506">
      <w:pPr>
        <w:pStyle w:val="6"/>
        <w:wordWrap w:val="0"/>
        <w:spacing w:before="0" w:after="0" w:line="377" w:lineRule="auto"/>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5.3响应文件不予受理情形</w:t>
      </w:r>
    </w:p>
    <w:p w14:paraId="732A9DC1">
      <w:pPr>
        <w:pStyle w:val="178"/>
        <w:wordWrap w:val="0"/>
        <w:spacing w:line="360" w:lineRule="auto"/>
        <w:ind w:firstLine="420" w:firstLineChars="200"/>
        <w:jc w:val="left"/>
        <w:rPr>
          <w:rFonts w:hint="eastAsia" w:ascii="宋体" w:hAnsi="宋体" w:cs="宋体"/>
          <w:b/>
          <w:bCs/>
          <w:color w:val="000000"/>
          <w:szCs w:val="21"/>
          <w:highlight w:val="none"/>
        </w:rPr>
      </w:pPr>
      <w:r>
        <w:rPr>
          <w:rFonts w:hint="eastAsia" w:ascii="宋体" w:hAnsi="宋体" w:cs="宋体"/>
          <w:b/>
          <w:bCs/>
          <w:color w:val="000000"/>
          <w:szCs w:val="21"/>
          <w:highlight w:val="none"/>
        </w:rPr>
        <w:t>5.3.1响应文件有下列情形之一的，采购人不予受理：</w:t>
      </w:r>
    </w:p>
    <w:p w14:paraId="44F2E881">
      <w:pPr>
        <w:wordWrap w:val="0"/>
        <w:snapToGrid w:val="0"/>
        <w:spacing w:line="360" w:lineRule="auto"/>
        <w:ind w:firstLine="472" w:firstLineChars="22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（1）在供应商须知前附表规定的“响应文件递交截止时间”以后网上逾期上传的；</w:t>
      </w:r>
    </w:p>
    <w:p w14:paraId="35CE6C37">
      <w:pPr>
        <w:wordWrap w:val="0"/>
        <w:snapToGrid w:val="0"/>
        <w:spacing w:line="360" w:lineRule="auto"/>
        <w:ind w:firstLine="472" w:firstLineChars="22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（2）供应商提交的电子响应文件格式不符合前附表25项要求或无法解密导入的。</w:t>
      </w:r>
    </w:p>
    <w:p w14:paraId="4B1A3B2B">
      <w:pPr>
        <w:pStyle w:val="5"/>
        <w:wordWrap w:val="0"/>
        <w:adjustRightInd w:val="0"/>
        <w:snapToGrid w:val="0"/>
        <w:spacing w:before="156" w:beforeLines="50" w:after="156" w:afterLines="50" w:line="360" w:lineRule="auto"/>
        <w:jc w:val="center"/>
        <w:rPr>
          <w:rFonts w:hint="eastAsia" w:ascii="宋体" w:hAnsi="宋体" w:cs="宋体"/>
          <w:b w:val="0"/>
          <w:color w:val="000000"/>
          <w:sz w:val="28"/>
          <w:szCs w:val="28"/>
          <w:highlight w:val="none"/>
        </w:rPr>
      </w:pPr>
      <w:r>
        <w:rPr>
          <w:rFonts w:hint="eastAsia" w:ascii="宋体" w:hAnsi="宋体" w:cs="宋体"/>
          <w:b w:val="0"/>
          <w:color w:val="000000"/>
          <w:sz w:val="28"/>
          <w:szCs w:val="28"/>
          <w:highlight w:val="none"/>
        </w:rPr>
        <w:t>6. 评审</w:t>
      </w:r>
    </w:p>
    <w:p w14:paraId="485CBB82">
      <w:pPr>
        <w:pStyle w:val="6"/>
        <w:wordWrap w:val="0"/>
        <w:spacing w:before="0" w:after="0" w:line="377" w:lineRule="auto"/>
        <w:rPr>
          <w:rFonts w:hint="eastAsia" w:ascii="宋体" w:hAnsi="宋体" w:eastAsia="宋体" w:cs="宋体"/>
          <w:b w:val="0"/>
          <w:color w:val="000000"/>
          <w:sz w:val="24"/>
          <w:szCs w:val="24"/>
          <w:highlight w:val="none"/>
        </w:rPr>
      </w:pPr>
      <w:bookmarkStart w:id="80" w:name="_Toc375869236"/>
      <w:r>
        <w:rPr>
          <w:rFonts w:hint="eastAsia" w:ascii="宋体" w:hAnsi="宋体" w:eastAsia="宋体" w:cs="宋体"/>
          <w:b w:val="0"/>
          <w:color w:val="000000"/>
          <w:sz w:val="24"/>
          <w:szCs w:val="24"/>
          <w:highlight w:val="none"/>
        </w:rPr>
        <w:t>6.1 磋商小组</w:t>
      </w:r>
      <w:bookmarkEnd w:id="80"/>
    </w:p>
    <w:p w14:paraId="289250BB">
      <w:pPr>
        <w:wordWrap w:val="0"/>
        <w:spacing w:line="360" w:lineRule="auto"/>
        <w:ind w:firstLine="420" w:firstLineChars="200"/>
        <w:rPr>
          <w:rFonts w:hint="eastAsia" w:ascii="宋体" w:hAnsi="宋体" w:cs="宋体"/>
          <w:color w:val="000000"/>
          <w:sz w:val="21"/>
          <w:szCs w:val="21"/>
          <w:highlight w:val="none"/>
        </w:rPr>
      </w:pPr>
      <w:bookmarkStart w:id="81" w:name="_Toc375869237"/>
      <w:r>
        <w:rPr>
          <w:rFonts w:hint="eastAsia" w:ascii="宋体" w:hAnsi="宋体" w:cs="宋体"/>
          <w:color w:val="000000"/>
          <w:sz w:val="21"/>
          <w:szCs w:val="21"/>
          <w:highlight w:val="none"/>
        </w:rPr>
        <w:t>6.1.1 评审由采购代理机构在评审专家库中随机抽取并依法组建的磋商小组负责。磋商小组由有关技术、经济等方面的专家组成。磋商小组成员人数以及技术、经济等方面专家确定方式见供应商须知前附表。</w:t>
      </w:r>
      <w:bookmarkEnd w:id="81"/>
    </w:p>
    <w:p w14:paraId="102FDBFF">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6.1.2 磋商小组成员有下列情形之一的，应当回避：</w:t>
      </w:r>
    </w:p>
    <w:p w14:paraId="171772BF">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（1）供应商或供应商的主要负责人的近亲属；</w:t>
      </w:r>
    </w:p>
    <w:p w14:paraId="7999CA32">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（2）项目主管部门或者行政监督部门的人员；</w:t>
      </w:r>
    </w:p>
    <w:p w14:paraId="1BEEE4F1">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（3）与供应商有经济利益关系，可能影响对磋商公正评审的；</w:t>
      </w:r>
    </w:p>
    <w:p w14:paraId="36D19FEF">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（4）曾因在招标、评审以及其他与招标投标有关活动中从事违法行为而受过行政处罚或刑事处罚的。</w:t>
      </w:r>
    </w:p>
    <w:p w14:paraId="22F15803">
      <w:pPr>
        <w:pStyle w:val="6"/>
        <w:wordWrap w:val="0"/>
        <w:spacing w:before="0" w:after="0" w:line="377" w:lineRule="auto"/>
        <w:rPr>
          <w:rFonts w:hint="eastAsia" w:ascii="宋体" w:hAnsi="宋体" w:eastAsia="宋体" w:cs="宋体"/>
          <w:b w:val="0"/>
          <w:color w:val="000000"/>
          <w:sz w:val="24"/>
          <w:szCs w:val="24"/>
          <w:highlight w:val="none"/>
        </w:rPr>
      </w:pPr>
      <w:bookmarkStart w:id="82" w:name="_Toc375869238"/>
      <w:r>
        <w:rPr>
          <w:rFonts w:hint="eastAsia" w:ascii="宋体" w:hAnsi="宋体" w:eastAsia="宋体" w:cs="宋体"/>
          <w:b w:val="0"/>
          <w:color w:val="000000"/>
          <w:sz w:val="24"/>
          <w:szCs w:val="24"/>
          <w:highlight w:val="none"/>
        </w:rPr>
        <w:t>6.2 评审原则</w:t>
      </w:r>
      <w:bookmarkEnd w:id="82"/>
    </w:p>
    <w:p w14:paraId="1FCA29CF">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评审活动遵循公平、公正、科学和择优的原则。</w:t>
      </w:r>
    </w:p>
    <w:p w14:paraId="29B29EF3">
      <w:pPr>
        <w:pStyle w:val="6"/>
        <w:wordWrap w:val="0"/>
        <w:spacing w:before="0" w:after="0" w:line="377" w:lineRule="auto"/>
        <w:rPr>
          <w:rFonts w:hint="eastAsia" w:ascii="宋体" w:hAnsi="宋体" w:eastAsia="宋体" w:cs="宋体"/>
          <w:b w:val="0"/>
          <w:color w:val="000000"/>
          <w:sz w:val="24"/>
          <w:szCs w:val="24"/>
          <w:highlight w:val="none"/>
        </w:rPr>
      </w:pPr>
      <w:bookmarkStart w:id="83" w:name="_Toc375869239"/>
      <w:r>
        <w:rPr>
          <w:rFonts w:hint="eastAsia" w:ascii="宋体" w:hAnsi="宋体" w:eastAsia="宋体" w:cs="宋体"/>
          <w:b w:val="0"/>
          <w:color w:val="000000"/>
          <w:sz w:val="24"/>
          <w:szCs w:val="24"/>
          <w:highlight w:val="none"/>
        </w:rPr>
        <w:t>6.3 评审</w:t>
      </w:r>
      <w:bookmarkEnd w:id="83"/>
    </w:p>
    <w:p w14:paraId="4488A552">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磋商小组按照第三章“评审办法”规定的方法、评审因素、标准和程序对响应文件进行评审。第三章“评审办法”没有规定的方法、评审因素和标准，不作为评审依据。</w:t>
      </w:r>
    </w:p>
    <w:p w14:paraId="493B1AD9">
      <w:pPr>
        <w:pStyle w:val="5"/>
        <w:wordWrap w:val="0"/>
        <w:adjustRightInd w:val="0"/>
        <w:snapToGrid w:val="0"/>
        <w:spacing w:before="156" w:beforeLines="50" w:after="156" w:afterLines="50" w:line="360" w:lineRule="auto"/>
        <w:jc w:val="center"/>
        <w:rPr>
          <w:rFonts w:hint="eastAsia" w:ascii="宋体" w:hAnsi="宋体" w:cs="宋体"/>
          <w:b w:val="0"/>
          <w:color w:val="000000"/>
          <w:sz w:val="28"/>
          <w:szCs w:val="28"/>
          <w:highlight w:val="none"/>
        </w:rPr>
      </w:pPr>
      <w:r>
        <w:rPr>
          <w:rFonts w:hint="eastAsia" w:ascii="宋体" w:hAnsi="宋体" w:cs="宋体"/>
          <w:b w:val="0"/>
          <w:color w:val="000000"/>
          <w:sz w:val="28"/>
          <w:szCs w:val="28"/>
          <w:highlight w:val="none"/>
        </w:rPr>
        <w:t>7. 合同授予</w:t>
      </w:r>
    </w:p>
    <w:p w14:paraId="7B81CB6C">
      <w:pPr>
        <w:pStyle w:val="6"/>
        <w:wordWrap w:val="0"/>
        <w:spacing w:before="0" w:after="0" w:line="377" w:lineRule="auto"/>
        <w:rPr>
          <w:rFonts w:hint="eastAsia" w:ascii="宋体" w:hAnsi="宋体" w:eastAsia="宋体" w:cs="宋体"/>
          <w:b w:val="0"/>
          <w:color w:val="000000"/>
          <w:sz w:val="24"/>
          <w:szCs w:val="24"/>
          <w:highlight w:val="none"/>
        </w:rPr>
      </w:pPr>
      <w:bookmarkStart w:id="84" w:name="_Toc375869241"/>
      <w:r>
        <w:rPr>
          <w:rFonts w:hint="eastAsia" w:ascii="宋体" w:hAnsi="宋体" w:eastAsia="宋体" w:cs="宋体"/>
          <w:b w:val="0"/>
          <w:color w:val="000000"/>
          <w:sz w:val="24"/>
          <w:szCs w:val="24"/>
          <w:highlight w:val="none"/>
        </w:rPr>
        <w:t>7.1 定标方式</w:t>
      </w:r>
      <w:bookmarkEnd w:id="84"/>
    </w:p>
    <w:p w14:paraId="3D65F136">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除供应商须知前附表规定磋商小组直接确定成交单位外，采购人依据磋商小组推荐的成交候选人确定成交单位，磋商小组推荐成交候选人的人数见供应商须知前附表。</w:t>
      </w:r>
    </w:p>
    <w:p w14:paraId="0AE36B94">
      <w:pPr>
        <w:pStyle w:val="6"/>
        <w:wordWrap w:val="0"/>
        <w:spacing w:before="0" w:after="0" w:line="377" w:lineRule="auto"/>
        <w:rPr>
          <w:rFonts w:hint="eastAsia" w:ascii="宋体" w:hAnsi="宋体" w:eastAsia="宋体" w:cs="宋体"/>
          <w:b w:val="0"/>
          <w:color w:val="000000"/>
          <w:sz w:val="24"/>
          <w:szCs w:val="24"/>
          <w:highlight w:val="none"/>
        </w:rPr>
      </w:pPr>
      <w:bookmarkStart w:id="85" w:name="_Toc375869242"/>
      <w:r>
        <w:rPr>
          <w:rFonts w:hint="eastAsia" w:ascii="宋体" w:hAnsi="宋体" w:eastAsia="宋体" w:cs="宋体"/>
          <w:b w:val="0"/>
          <w:color w:val="000000"/>
          <w:sz w:val="24"/>
          <w:szCs w:val="24"/>
          <w:highlight w:val="none"/>
        </w:rPr>
        <w:t>7.2 成交通知</w:t>
      </w:r>
      <w:bookmarkEnd w:id="85"/>
    </w:p>
    <w:p w14:paraId="51A2C0C4">
      <w:pPr>
        <w:wordWrap w:val="0"/>
        <w:spacing w:line="360" w:lineRule="auto"/>
        <w:ind w:firstLine="420" w:firstLineChars="200"/>
        <w:rPr>
          <w:rFonts w:hint="eastAsia" w:ascii="宋体" w:hAnsi="宋体" w:cs="宋体"/>
          <w:color w:val="000000"/>
          <w:sz w:val="21"/>
          <w:szCs w:val="21"/>
          <w:highlight w:val="none"/>
        </w:rPr>
      </w:pPr>
      <w:bookmarkStart w:id="86" w:name="_Toc375869243"/>
      <w:r>
        <w:rPr>
          <w:rFonts w:hint="eastAsia" w:ascii="宋体" w:hAnsi="宋体" w:cs="宋体"/>
          <w:color w:val="000000"/>
          <w:sz w:val="21"/>
          <w:szCs w:val="21"/>
          <w:highlight w:val="none"/>
        </w:rPr>
        <w:t>成交供应商的确定：</w:t>
      </w:r>
    </w:p>
    <w:p w14:paraId="6BC9FB4A">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（1）采购代理机构在评审结束后2个工作日内将评审报告送采购人确认。</w:t>
      </w:r>
    </w:p>
    <w:p w14:paraId="3EBA28CA">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（2）采购人按照评审报告中推荐的成交候选人顺序确定成交人。</w:t>
      </w:r>
    </w:p>
    <w:p w14:paraId="06BB9E3C">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成交通知书：</w:t>
      </w:r>
    </w:p>
    <w:p w14:paraId="66B216E5">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（1）成交人确定后向成交人发出成交通知书。</w:t>
      </w:r>
    </w:p>
    <w:p w14:paraId="59254ABF">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（2）成交通知书是合同的一个组成部分。</w:t>
      </w:r>
    </w:p>
    <w:p w14:paraId="06B16F63">
      <w:pPr>
        <w:pStyle w:val="6"/>
        <w:wordWrap w:val="0"/>
        <w:spacing w:before="0" w:after="0" w:line="377" w:lineRule="auto"/>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7.3 履约担保</w:t>
      </w:r>
      <w:bookmarkEnd w:id="86"/>
    </w:p>
    <w:p w14:paraId="600ACEF4">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详见供应商须知前附表</w:t>
      </w:r>
    </w:p>
    <w:p w14:paraId="19B24401">
      <w:pPr>
        <w:pStyle w:val="6"/>
        <w:wordWrap w:val="0"/>
        <w:spacing w:before="0" w:after="0" w:line="377" w:lineRule="auto"/>
        <w:rPr>
          <w:rFonts w:hint="eastAsia" w:ascii="宋体" w:hAnsi="宋体" w:eastAsia="宋体" w:cs="宋体"/>
          <w:b w:val="0"/>
          <w:color w:val="000000"/>
          <w:sz w:val="24"/>
          <w:szCs w:val="24"/>
          <w:highlight w:val="none"/>
        </w:rPr>
      </w:pPr>
      <w:bookmarkStart w:id="87" w:name="_Toc375869244"/>
      <w:r>
        <w:rPr>
          <w:rFonts w:hint="eastAsia" w:ascii="宋体" w:hAnsi="宋体" w:eastAsia="宋体" w:cs="宋体"/>
          <w:b w:val="0"/>
          <w:color w:val="000000"/>
          <w:sz w:val="24"/>
          <w:szCs w:val="24"/>
          <w:highlight w:val="none"/>
        </w:rPr>
        <w:t>7.4 签订合同</w:t>
      </w:r>
      <w:bookmarkEnd w:id="87"/>
    </w:p>
    <w:p w14:paraId="66E79A46">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7.4.1 采购人和成交单位应当自成交通知书发出之日起30日历天内，根据竞争性磋商文件和成交单位的响应文件订立书面合同。成交单位无正当理由拒签合同的，采购人取消其成交资格，其保证金不予退还；给采购人造成的损失超过保证金数额的，成交单位还应当对超过部分予以赔偿。</w:t>
      </w:r>
    </w:p>
    <w:p w14:paraId="5E166D4F">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7.4.2 发出成交通知书后，采购人无正当理由拒签合同的，采购人向成交单位退还保证金；给成交单位造成损失的，还应当赔偿损失。</w:t>
      </w:r>
    </w:p>
    <w:p w14:paraId="1D6C4F89">
      <w:pPr>
        <w:pStyle w:val="5"/>
        <w:wordWrap w:val="0"/>
        <w:adjustRightInd w:val="0"/>
        <w:snapToGrid w:val="0"/>
        <w:spacing w:before="156" w:beforeLines="50" w:after="156" w:afterLines="50" w:line="360" w:lineRule="auto"/>
        <w:jc w:val="center"/>
        <w:rPr>
          <w:rFonts w:hint="eastAsia" w:ascii="宋体" w:hAnsi="宋体" w:cs="宋体"/>
          <w:b w:val="0"/>
          <w:color w:val="000000"/>
          <w:sz w:val="28"/>
          <w:szCs w:val="28"/>
          <w:highlight w:val="none"/>
        </w:rPr>
      </w:pPr>
      <w:r>
        <w:rPr>
          <w:rFonts w:hint="eastAsia" w:ascii="宋体" w:hAnsi="宋体" w:cs="宋体"/>
          <w:b w:val="0"/>
          <w:color w:val="000000"/>
          <w:sz w:val="28"/>
          <w:szCs w:val="28"/>
          <w:highlight w:val="none"/>
        </w:rPr>
        <w:t>8. 重新采购</w:t>
      </w:r>
    </w:p>
    <w:p w14:paraId="5F33FA75">
      <w:pPr>
        <w:pStyle w:val="6"/>
        <w:wordWrap w:val="0"/>
        <w:spacing w:before="0" w:after="0" w:line="377" w:lineRule="auto"/>
        <w:rPr>
          <w:rFonts w:hint="eastAsia" w:ascii="宋体" w:hAnsi="宋体" w:eastAsia="宋体" w:cs="宋体"/>
          <w:b w:val="0"/>
          <w:color w:val="000000"/>
          <w:sz w:val="24"/>
          <w:szCs w:val="24"/>
          <w:highlight w:val="none"/>
        </w:rPr>
      </w:pPr>
      <w:bookmarkStart w:id="88" w:name="_Toc375869246"/>
      <w:r>
        <w:rPr>
          <w:rFonts w:hint="eastAsia" w:ascii="宋体" w:hAnsi="宋体" w:eastAsia="宋体" w:cs="宋体"/>
          <w:b w:val="0"/>
          <w:color w:val="000000"/>
          <w:sz w:val="24"/>
          <w:szCs w:val="24"/>
          <w:highlight w:val="none"/>
        </w:rPr>
        <w:t>8.1 重新采购</w:t>
      </w:r>
      <w:bookmarkEnd w:id="88"/>
    </w:p>
    <w:p w14:paraId="681C437A">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出现下列情形之一的，将终止竞争性磋商采购活动，并发布项目终止公告并说明原因，重新开展采购活动：</w:t>
      </w:r>
    </w:p>
    <w:p w14:paraId="1F558B85">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（1）因情况变化，不再符合规定的竞争性磋商采购方式适用情形的；</w:t>
      </w:r>
    </w:p>
    <w:p w14:paraId="2FD62BE2">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（2）出现影响采购公正的违法、违规行为的；</w:t>
      </w:r>
    </w:p>
    <w:p w14:paraId="465E4A47">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（3）在采购过程中符合要求的供应商或者报价未超过采购预算的供应商不足3家的。</w:t>
      </w:r>
    </w:p>
    <w:p w14:paraId="2A546315">
      <w:pPr>
        <w:pStyle w:val="5"/>
        <w:wordWrap w:val="0"/>
        <w:adjustRightInd w:val="0"/>
        <w:snapToGrid w:val="0"/>
        <w:spacing w:before="156" w:beforeLines="50" w:after="156" w:afterLines="50" w:line="360" w:lineRule="auto"/>
        <w:jc w:val="center"/>
        <w:rPr>
          <w:rFonts w:hint="eastAsia" w:ascii="宋体" w:hAnsi="宋体" w:cs="宋体"/>
          <w:b w:val="0"/>
          <w:color w:val="000000"/>
          <w:sz w:val="28"/>
          <w:szCs w:val="28"/>
          <w:highlight w:val="none"/>
        </w:rPr>
      </w:pPr>
      <w:r>
        <w:rPr>
          <w:rFonts w:hint="eastAsia" w:ascii="宋体" w:hAnsi="宋体" w:cs="宋体"/>
          <w:b w:val="0"/>
          <w:color w:val="000000"/>
          <w:sz w:val="28"/>
          <w:szCs w:val="28"/>
          <w:highlight w:val="none"/>
        </w:rPr>
        <w:t>9. 纪律和监督</w:t>
      </w:r>
    </w:p>
    <w:p w14:paraId="0269D594">
      <w:pPr>
        <w:pStyle w:val="6"/>
        <w:wordWrap w:val="0"/>
        <w:spacing w:before="0" w:after="0" w:line="377" w:lineRule="auto"/>
        <w:rPr>
          <w:rFonts w:hint="eastAsia" w:ascii="宋体" w:hAnsi="宋体" w:eastAsia="宋体" w:cs="宋体"/>
          <w:b w:val="0"/>
          <w:color w:val="000000"/>
          <w:sz w:val="24"/>
          <w:szCs w:val="24"/>
          <w:highlight w:val="none"/>
        </w:rPr>
      </w:pPr>
      <w:bookmarkStart w:id="89" w:name="_Toc375869248"/>
      <w:r>
        <w:rPr>
          <w:rFonts w:hint="eastAsia" w:ascii="宋体" w:hAnsi="宋体" w:eastAsia="宋体" w:cs="宋体"/>
          <w:b w:val="0"/>
          <w:color w:val="000000"/>
          <w:sz w:val="24"/>
          <w:szCs w:val="24"/>
          <w:highlight w:val="none"/>
        </w:rPr>
        <w:t>9.1 对采购人的纪律要求</w:t>
      </w:r>
      <w:bookmarkEnd w:id="89"/>
    </w:p>
    <w:p w14:paraId="3133440A">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采购人不得泄漏竞争性磋商中应当保密的情况和资料，不得与供应商串通损害国家利益、社会公共利益或者他人合法权益。</w:t>
      </w:r>
    </w:p>
    <w:p w14:paraId="16C61319">
      <w:pPr>
        <w:pStyle w:val="6"/>
        <w:wordWrap w:val="0"/>
        <w:spacing w:before="0" w:after="0" w:line="377" w:lineRule="auto"/>
        <w:rPr>
          <w:rFonts w:hint="eastAsia" w:ascii="宋体" w:hAnsi="宋体" w:eastAsia="宋体" w:cs="宋体"/>
          <w:b w:val="0"/>
          <w:color w:val="000000"/>
          <w:sz w:val="24"/>
          <w:szCs w:val="24"/>
          <w:highlight w:val="none"/>
        </w:rPr>
      </w:pPr>
      <w:bookmarkStart w:id="90" w:name="_Toc375869249"/>
      <w:r>
        <w:rPr>
          <w:rFonts w:hint="eastAsia" w:ascii="宋体" w:hAnsi="宋体" w:eastAsia="宋体" w:cs="宋体"/>
          <w:b w:val="0"/>
          <w:color w:val="000000"/>
          <w:sz w:val="24"/>
          <w:szCs w:val="24"/>
          <w:highlight w:val="none"/>
        </w:rPr>
        <w:t>9.2 对供应商的纪律要求</w:t>
      </w:r>
      <w:bookmarkEnd w:id="90"/>
    </w:p>
    <w:p w14:paraId="47D759EF">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供应商不得相互串通响应或者与采购人串通磋商，不得向采购人或者磋商小组成员行贿谋取成交，不得以他人名义参与采购活动或者以其他方式弄虚作假骗取成交；供应商不得以任何方式干扰、影响评审工作。</w:t>
      </w:r>
    </w:p>
    <w:p w14:paraId="2BA1F3FA">
      <w:pPr>
        <w:pStyle w:val="6"/>
        <w:wordWrap w:val="0"/>
        <w:spacing w:before="0" w:after="0" w:line="377" w:lineRule="auto"/>
        <w:rPr>
          <w:rFonts w:hint="eastAsia" w:ascii="宋体" w:hAnsi="宋体" w:eastAsia="宋体" w:cs="宋体"/>
          <w:b w:val="0"/>
          <w:color w:val="000000"/>
          <w:sz w:val="24"/>
          <w:szCs w:val="24"/>
          <w:highlight w:val="none"/>
        </w:rPr>
      </w:pPr>
      <w:bookmarkStart w:id="91" w:name="_Toc375869250"/>
      <w:r>
        <w:rPr>
          <w:rFonts w:hint="eastAsia" w:ascii="宋体" w:hAnsi="宋体" w:eastAsia="宋体" w:cs="宋体"/>
          <w:b w:val="0"/>
          <w:color w:val="000000"/>
          <w:sz w:val="24"/>
          <w:szCs w:val="24"/>
          <w:highlight w:val="none"/>
        </w:rPr>
        <w:t>9.3 对磋商小组成员的纪律要求</w:t>
      </w:r>
      <w:bookmarkEnd w:id="91"/>
    </w:p>
    <w:p w14:paraId="7F19829A">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磋商小组成员不得收受他人的财物或者其他好处，不得向他人透漏对响应文件的评审和比较、成交候选人的推荐情况以及评审有关的其他情况。在评审活动中，磋商小组成员不得擅离职守，影响评审程序正常进行，不得使用第三章“评审办法”没有规定的评审因素和标准进行评审。</w:t>
      </w:r>
    </w:p>
    <w:p w14:paraId="10B44469">
      <w:pPr>
        <w:pStyle w:val="6"/>
        <w:wordWrap w:val="0"/>
        <w:spacing w:before="0" w:after="0" w:line="377" w:lineRule="auto"/>
        <w:rPr>
          <w:rFonts w:hint="eastAsia" w:ascii="宋体" w:hAnsi="宋体" w:eastAsia="宋体" w:cs="宋体"/>
          <w:b w:val="0"/>
          <w:color w:val="000000"/>
          <w:sz w:val="24"/>
          <w:szCs w:val="24"/>
          <w:highlight w:val="none"/>
        </w:rPr>
      </w:pPr>
      <w:bookmarkStart w:id="92" w:name="_Toc375869251"/>
      <w:r>
        <w:rPr>
          <w:rFonts w:hint="eastAsia" w:ascii="宋体" w:hAnsi="宋体" w:eastAsia="宋体" w:cs="宋体"/>
          <w:b w:val="0"/>
          <w:color w:val="000000"/>
          <w:sz w:val="24"/>
          <w:szCs w:val="24"/>
          <w:highlight w:val="none"/>
        </w:rPr>
        <w:t>9.4 对与评审活动有关的工作人员的纪律要求</w:t>
      </w:r>
      <w:bookmarkEnd w:id="92"/>
    </w:p>
    <w:p w14:paraId="6EB12A5C">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与评审活动有关的工作人员不得收受他人的财物或者其他好处，不得向他人透漏对响应文件的评审和比较、成交候选人的推荐情况以及评审有关的其他情况。在评审活动中，与评审活动有关的工作人员不得擅离职守，影响评审程序正常进行。</w:t>
      </w:r>
    </w:p>
    <w:p w14:paraId="1DB310CC">
      <w:pPr>
        <w:pStyle w:val="6"/>
        <w:wordWrap w:val="0"/>
        <w:spacing w:before="0" w:after="0" w:line="377" w:lineRule="auto"/>
        <w:rPr>
          <w:rFonts w:hint="eastAsia" w:ascii="宋体" w:hAnsi="宋体" w:eastAsia="宋体" w:cs="宋体"/>
          <w:b w:val="0"/>
          <w:color w:val="000000"/>
          <w:sz w:val="24"/>
          <w:szCs w:val="24"/>
          <w:highlight w:val="none"/>
        </w:rPr>
      </w:pPr>
      <w:bookmarkStart w:id="93" w:name="_Toc375869252"/>
      <w:r>
        <w:rPr>
          <w:rFonts w:hint="eastAsia" w:ascii="宋体" w:hAnsi="宋体" w:eastAsia="宋体" w:cs="宋体"/>
          <w:b w:val="0"/>
          <w:color w:val="000000"/>
          <w:sz w:val="24"/>
          <w:szCs w:val="24"/>
          <w:highlight w:val="none"/>
        </w:rPr>
        <w:t xml:space="preserve">9.5 </w:t>
      </w:r>
      <w:bookmarkEnd w:id="93"/>
      <w:r>
        <w:rPr>
          <w:rFonts w:hint="eastAsia" w:ascii="宋体" w:hAnsi="宋体" w:eastAsia="宋体" w:cs="宋体"/>
          <w:b w:val="0"/>
          <w:color w:val="000000"/>
          <w:sz w:val="24"/>
          <w:szCs w:val="24"/>
          <w:highlight w:val="none"/>
        </w:rPr>
        <w:t>质疑</w:t>
      </w:r>
    </w:p>
    <w:p w14:paraId="799821DF">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9.5.1 供应商认为竞争性磋商文件、磋商过程和成交结果使自己的权益受到损害的，可以在知道或者应知其权益受到损害之日起7个工作日内，以书面形式向采购人或采购代理机构提出质疑。质疑内容不得含有虚假、恶意成分，当事人对自己提出的主张，有责任提供证据，提出质疑时应同时提交相关证据材料和注明事实的确切来源。</w:t>
      </w:r>
    </w:p>
    <w:p w14:paraId="5C5857F4">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9.5.2 供应商提供的质疑函应符合中华人民共和国财政部令第94号《政府采购质疑和投诉办法》的规定。供应商在法定质疑期内一次性提出针对同一采购程序环节的质疑。供应商提出质疑应当提交质疑函和必要的证明材料，供应商提供的质疑函（如材料中有外文资料应同时附上中文译本）应当包括以下主要内容：</w:t>
      </w:r>
    </w:p>
    <w:p w14:paraId="443313DE">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（1）供应商的姓名或者名称、地址、邮编、联系人及联系电话；</w:t>
      </w:r>
    </w:p>
    <w:p w14:paraId="768DF886">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（2）质疑项目的名称、编号；</w:t>
      </w:r>
    </w:p>
    <w:p w14:paraId="3F841475">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（3）具体、明确的质疑事项和与质疑事项相关的请求；</w:t>
      </w:r>
    </w:p>
    <w:p w14:paraId="49119602">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（4）事实依据；</w:t>
      </w:r>
    </w:p>
    <w:p w14:paraId="42B4ABD5">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（5）必要的法律依据；</w:t>
      </w:r>
    </w:p>
    <w:p w14:paraId="2830F3CE">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（6）提出质疑的日期。</w:t>
      </w:r>
    </w:p>
    <w:p w14:paraId="7905EF1D">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供应商为自然人的，应当由本人签字；供应商为法人或者其他组织的，应当由法定代表人、主要负责人，或者其授权代表签字或者盖章，并加盖公章。质疑函须提供签字、加盖公章的原件。</w:t>
      </w:r>
    </w:p>
    <w:p w14:paraId="73B31E19">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9.5.3 采购人、采购代理机构将在收到供应商的书面质疑函后七个工作日内作出答复，但答复的内容不涉及商业秘密。</w:t>
      </w:r>
    </w:p>
    <w:p w14:paraId="39969AF2">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9.5.4 参与政府采购活动的供应商对评审（磋商）过程或者成交结果提出质疑的，采购人、采购代理机构可以组织原磋商小组协助答复质疑事项，并依据磋商小组出具的意见进行答复。质疑答复导致成交结果改变的，采购人或采购代理机构应当将相关情况报财政部门备案。</w:t>
      </w:r>
    </w:p>
    <w:p w14:paraId="61C3051D">
      <w:pPr>
        <w:pStyle w:val="6"/>
        <w:wordWrap w:val="0"/>
        <w:spacing w:before="0" w:after="0" w:line="377" w:lineRule="auto"/>
        <w:rPr>
          <w:rFonts w:hint="eastAsia" w:ascii="宋体" w:hAnsi="宋体" w:eastAsia="宋体" w:cs="宋体"/>
          <w:color w:val="000000"/>
          <w:sz w:val="21"/>
          <w:szCs w:val="21"/>
          <w:highlight w:val="none"/>
        </w:rPr>
      </w:pPr>
      <w:r>
        <w:rPr>
          <w:rFonts w:hint="eastAsia" w:ascii="宋体" w:hAnsi="宋体" w:eastAsia="宋体" w:cs="宋体"/>
          <w:b w:val="0"/>
          <w:color w:val="000000"/>
          <w:sz w:val="24"/>
          <w:szCs w:val="24"/>
          <w:highlight w:val="none"/>
        </w:rPr>
        <w:t>9.6 投诉</w:t>
      </w:r>
    </w:p>
    <w:p w14:paraId="11A80327">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投诉必须首先经过质疑程序。质疑供应商对采购人、采购代理机构的答复不满意，或者采购人、采购代理机构未在规定的时间内做出答复的，可以在答复期满后十五个工作日内书面向同级财政部门提出投诉。供应商提供的投诉书和必要的证明材料应符合中华人民共和国财政部令第94号《政府采购质疑和投诉办法》的规定。</w:t>
      </w:r>
    </w:p>
    <w:p w14:paraId="758DABEF">
      <w:pPr>
        <w:pStyle w:val="5"/>
        <w:wordWrap w:val="0"/>
        <w:adjustRightInd w:val="0"/>
        <w:snapToGrid w:val="0"/>
        <w:spacing w:before="156" w:beforeLines="50" w:after="156" w:afterLines="50" w:line="360" w:lineRule="auto"/>
        <w:jc w:val="center"/>
        <w:rPr>
          <w:rFonts w:hint="eastAsia" w:ascii="宋体" w:hAnsi="宋体" w:cs="宋体"/>
          <w:b w:val="0"/>
          <w:color w:val="000000"/>
          <w:sz w:val="28"/>
          <w:szCs w:val="28"/>
          <w:highlight w:val="none"/>
        </w:rPr>
      </w:pPr>
      <w:r>
        <w:rPr>
          <w:rFonts w:hint="eastAsia" w:ascii="宋体" w:hAnsi="宋体" w:cs="宋体"/>
          <w:b w:val="0"/>
          <w:color w:val="000000"/>
          <w:sz w:val="28"/>
          <w:szCs w:val="28"/>
          <w:highlight w:val="none"/>
        </w:rPr>
        <w:t>10. 需要补充的其他内容</w:t>
      </w:r>
    </w:p>
    <w:p w14:paraId="5709D593">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需要补充的其他内容：见供应商须知前附表。</w:t>
      </w:r>
      <w:bookmarkStart w:id="94" w:name="_Toc302769230"/>
    </w:p>
    <w:p w14:paraId="2F535C05">
      <w:pPr>
        <w:wordWrap w:val="0"/>
        <w:spacing w:line="360" w:lineRule="auto"/>
        <w:ind w:firstLine="420" w:firstLineChars="200"/>
        <w:rPr>
          <w:rFonts w:hint="eastAsia" w:ascii="宋体" w:hAnsi="宋体" w:cs="宋体"/>
          <w:color w:val="000000"/>
          <w:sz w:val="21"/>
          <w:szCs w:val="21"/>
          <w:highlight w:val="none"/>
        </w:rPr>
      </w:pPr>
    </w:p>
    <w:p w14:paraId="2BFDE9B5">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r>
    </w:p>
    <w:bookmarkEnd w:id="32"/>
    <w:p w14:paraId="46FB9FF1">
      <w:pPr>
        <w:pStyle w:val="3"/>
        <w:wordWrap w:val="0"/>
        <w:spacing w:before="156" w:beforeLines="50" w:after="156" w:afterLines="50" w:line="360" w:lineRule="auto"/>
        <w:jc w:val="center"/>
        <w:rPr>
          <w:rFonts w:hint="eastAsia" w:ascii="宋体" w:hAnsi="宋体" w:cs="宋体"/>
          <w:b w:val="0"/>
          <w:color w:val="000000"/>
          <w:sz w:val="36"/>
          <w:szCs w:val="36"/>
          <w:highlight w:val="none"/>
        </w:rPr>
      </w:pPr>
      <w:bookmarkStart w:id="95" w:name="_Toc199926471"/>
      <w:bookmarkStart w:id="96" w:name="_Toc116998944"/>
      <w:bookmarkStart w:id="97" w:name="_Toc78144307"/>
      <w:r>
        <w:rPr>
          <w:rFonts w:hint="eastAsia" w:ascii="宋体" w:hAnsi="宋体" w:cs="宋体"/>
          <w:b w:val="0"/>
          <w:color w:val="000000"/>
          <w:sz w:val="36"/>
          <w:szCs w:val="36"/>
          <w:highlight w:val="none"/>
        </w:rPr>
        <w:t>第三章  评审办法（综合评估法）</w:t>
      </w:r>
      <w:bookmarkEnd w:id="95"/>
      <w:bookmarkEnd w:id="96"/>
    </w:p>
    <w:p w14:paraId="3E33BC90">
      <w:pPr>
        <w:keepNext/>
        <w:keepLines/>
        <w:wordWrap w:val="0"/>
        <w:spacing w:before="260" w:after="260"/>
        <w:jc w:val="center"/>
        <w:outlineLvl w:val="1"/>
        <w:rPr>
          <w:rFonts w:hint="eastAsia" w:ascii="宋体" w:hAnsi="宋体" w:cs="宋体"/>
          <w:bCs/>
          <w:color w:val="000000"/>
          <w:sz w:val="32"/>
          <w:szCs w:val="32"/>
          <w:highlight w:val="none"/>
        </w:rPr>
      </w:pPr>
      <w:bookmarkStart w:id="98" w:name="_Toc3310368"/>
      <w:bookmarkStart w:id="99" w:name="_Toc199926472"/>
      <w:bookmarkStart w:id="100" w:name="_Toc116998945"/>
      <w:bookmarkStart w:id="101" w:name="_Toc3310617"/>
      <w:bookmarkStart w:id="102" w:name="_Toc3310524"/>
      <w:bookmarkStart w:id="103" w:name="Book24"/>
      <w:r>
        <w:rPr>
          <w:rFonts w:hint="eastAsia" w:ascii="宋体" w:hAnsi="宋体" w:cs="宋体"/>
          <w:bCs/>
          <w:color w:val="000000"/>
          <w:sz w:val="32"/>
          <w:szCs w:val="32"/>
          <w:highlight w:val="none"/>
        </w:rPr>
        <w:t>一、评审办法前附表</w:t>
      </w:r>
      <w:bookmarkEnd w:id="98"/>
      <w:bookmarkEnd w:id="99"/>
      <w:bookmarkEnd w:id="100"/>
      <w:bookmarkEnd w:id="101"/>
      <w:bookmarkEnd w:id="102"/>
    </w:p>
    <w:bookmarkEnd w:id="103"/>
    <w:tbl>
      <w:tblPr>
        <w:tblStyle w:val="51"/>
        <w:tblW w:w="103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3"/>
        <w:gridCol w:w="54"/>
        <w:gridCol w:w="684"/>
        <w:gridCol w:w="25"/>
        <w:gridCol w:w="2466"/>
        <w:gridCol w:w="1195"/>
        <w:gridCol w:w="5127"/>
      </w:tblGrid>
      <w:tr w14:paraId="57461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gridSpan w:val="4"/>
            <w:tcBorders>
              <w:top w:val="single" w:color="000000" w:sz="4" w:space="0"/>
              <w:left w:val="single" w:color="000000" w:sz="4" w:space="0"/>
              <w:bottom w:val="single" w:color="000000" w:sz="4" w:space="0"/>
              <w:right w:val="single" w:color="000000" w:sz="4" w:space="0"/>
            </w:tcBorders>
            <w:shd w:val="clear" w:color="auto" w:fill="D9D9D9"/>
            <w:vAlign w:val="center"/>
          </w:tcPr>
          <w:p w14:paraId="61D5BC3F">
            <w:pPr>
              <w:pStyle w:val="168"/>
              <w:wordWrap w:val="0"/>
              <w:spacing w:line="360" w:lineRule="auto"/>
              <w:jc w:val="center"/>
              <w:rPr>
                <w:rFonts w:hint="eastAsia" w:ascii="宋体" w:hAnsi="宋体" w:cs="宋体"/>
                <w:b/>
                <w:color w:val="000000"/>
                <w:szCs w:val="21"/>
                <w:highlight w:val="none"/>
              </w:rPr>
            </w:pPr>
            <w:r>
              <w:rPr>
                <w:rFonts w:ascii="宋体" w:hAnsi="宋体" w:cs="宋体"/>
                <w:b/>
                <w:color w:val="000000"/>
                <w:szCs w:val="21"/>
                <w:highlight w:val="none"/>
              </w:rPr>
              <w:t>条款号</w:t>
            </w:r>
          </w:p>
        </w:tc>
        <w:tc>
          <w:tcPr>
            <w:tcW w:w="3661"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FA3B838">
            <w:pPr>
              <w:pStyle w:val="168"/>
              <w:wordWrap w:val="0"/>
              <w:spacing w:line="360" w:lineRule="auto"/>
              <w:jc w:val="center"/>
              <w:rPr>
                <w:rFonts w:hint="eastAsia" w:ascii="宋体" w:hAnsi="宋体" w:cs="宋体"/>
                <w:b/>
                <w:color w:val="000000"/>
                <w:szCs w:val="21"/>
                <w:highlight w:val="none"/>
              </w:rPr>
            </w:pPr>
            <w:r>
              <w:rPr>
                <w:rFonts w:ascii="宋体" w:hAnsi="宋体" w:cs="宋体"/>
                <w:b/>
                <w:color w:val="000000"/>
                <w:szCs w:val="21"/>
                <w:highlight w:val="none"/>
              </w:rPr>
              <w:t>评审因素</w:t>
            </w:r>
          </w:p>
        </w:tc>
        <w:tc>
          <w:tcPr>
            <w:tcW w:w="51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6DF156F">
            <w:pPr>
              <w:pStyle w:val="168"/>
              <w:wordWrap w:val="0"/>
              <w:spacing w:line="360" w:lineRule="auto"/>
              <w:jc w:val="center"/>
              <w:rPr>
                <w:rFonts w:hint="eastAsia" w:ascii="宋体" w:hAnsi="宋体" w:cs="宋体"/>
                <w:b/>
                <w:color w:val="000000"/>
                <w:szCs w:val="21"/>
                <w:highlight w:val="none"/>
              </w:rPr>
            </w:pPr>
            <w:r>
              <w:rPr>
                <w:rFonts w:ascii="宋体" w:hAnsi="宋体" w:cs="宋体"/>
                <w:b/>
                <w:color w:val="000000"/>
                <w:szCs w:val="21"/>
                <w:highlight w:val="none"/>
              </w:rPr>
              <w:t>评审标准</w:t>
            </w:r>
          </w:p>
        </w:tc>
      </w:tr>
      <w:tr w14:paraId="653DE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gridSpan w:val="2"/>
            <w:vMerge w:val="restart"/>
            <w:tcBorders>
              <w:top w:val="single" w:color="000000" w:sz="4" w:space="0"/>
              <w:left w:val="single" w:color="000000" w:sz="4" w:space="0"/>
              <w:bottom w:val="single" w:color="000000" w:sz="4" w:space="0"/>
              <w:right w:val="single" w:color="000000" w:sz="4" w:space="0"/>
            </w:tcBorders>
            <w:vAlign w:val="center"/>
          </w:tcPr>
          <w:p w14:paraId="37AE87DF">
            <w:pPr>
              <w:pStyle w:val="168"/>
              <w:wordWrap w:val="0"/>
              <w:spacing w:line="360" w:lineRule="auto"/>
              <w:jc w:val="center"/>
              <w:rPr>
                <w:rFonts w:hint="eastAsia" w:ascii="宋体" w:hAnsi="宋体" w:cs="宋体"/>
                <w:color w:val="000000"/>
                <w:szCs w:val="21"/>
                <w:highlight w:val="none"/>
              </w:rPr>
            </w:pPr>
            <w:bookmarkStart w:id="104" w:name="形式响应性评审" w:colFirst="2" w:colLast="2"/>
            <w:r>
              <w:rPr>
                <w:rFonts w:ascii="宋体" w:hAnsi="宋体" w:cs="宋体"/>
                <w:color w:val="000000"/>
                <w:szCs w:val="21"/>
                <w:highlight w:val="none"/>
              </w:rPr>
              <w:t>2.1</w:t>
            </w:r>
          </w:p>
        </w:tc>
        <w:tc>
          <w:tcPr>
            <w:tcW w:w="709" w:type="dxa"/>
            <w:gridSpan w:val="2"/>
            <w:vMerge w:val="restart"/>
            <w:tcBorders>
              <w:top w:val="single" w:color="000000" w:sz="4" w:space="0"/>
              <w:left w:val="single" w:color="000000" w:sz="4" w:space="0"/>
              <w:bottom w:val="single" w:color="000000" w:sz="4" w:space="0"/>
              <w:right w:val="single" w:color="000000" w:sz="4" w:space="0"/>
            </w:tcBorders>
            <w:vAlign w:val="center"/>
          </w:tcPr>
          <w:p w14:paraId="3D9F407E">
            <w:pPr>
              <w:pStyle w:val="168"/>
              <w:wordWrap w:val="0"/>
              <w:spacing w:line="360" w:lineRule="auto"/>
              <w:jc w:val="center"/>
              <w:rPr>
                <w:rFonts w:hint="eastAsia" w:ascii="宋体" w:hAnsi="宋体" w:cs="宋体"/>
                <w:color w:val="000000"/>
                <w:szCs w:val="21"/>
                <w:highlight w:val="none"/>
              </w:rPr>
            </w:pPr>
            <w:r>
              <w:rPr>
                <w:rFonts w:ascii="宋体" w:hAnsi="宋体" w:cs="宋体"/>
                <w:color w:val="000000"/>
                <w:szCs w:val="21"/>
                <w:highlight w:val="none"/>
              </w:rPr>
              <w:t>符合性评审标准</w:t>
            </w:r>
          </w:p>
        </w:tc>
        <w:tc>
          <w:tcPr>
            <w:tcW w:w="3661" w:type="dxa"/>
            <w:gridSpan w:val="2"/>
            <w:tcBorders>
              <w:top w:val="single" w:color="000000" w:sz="4" w:space="0"/>
              <w:left w:val="single" w:color="000000" w:sz="4" w:space="0"/>
              <w:bottom w:val="single" w:color="000000" w:sz="4" w:space="0"/>
              <w:right w:val="single" w:color="000000" w:sz="4" w:space="0"/>
            </w:tcBorders>
            <w:vAlign w:val="center"/>
          </w:tcPr>
          <w:p w14:paraId="2179EA62">
            <w:pPr>
              <w:pStyle w:val="166"/>
              <w:wordWrap w:val="0"/>
              <w:spacing w:line="360" w:lineRule="auto"/>
              <w:rPr>
                <w:rFonts w:hint="eastAsia" w:ascii="宋体" w:hAnsi="宋体" w:cs="宋体"/>
                <w:color w:val="000000"/>
                <w:highlight w:val="none"/>
              </w:rPr>
            </w:pPr>
            <w:r>
              <w:rPr>
                <w:rFonts w:ascii="宋体" w:hAnsi="宋体" w:cs="宋体"/>
                <w:color w:val="000000"/>
                <w:highlight w:val="none"/>
              </w:rPr>
              <w:t>供应商名称</w:t>
            </w:r>
          </w:p>
        </w:tc>
        <w:tc>
          <w:tcPr>
            <w:tcW w:w="5127" w:type="dxa"/>
            <w:tcBorders>
              <w:top w:val="single" w:color="000000" w:sz="4" w:space="0"/>
              <w:left w:val="single" w:color="000000" w:sz="4" w:space="0"/>
              <w:bottom w:val="single" w:color="000000" w:sz="4" w:space="0"/>
              <w:right w:val="single" w:color="000000" w:sz="4" w:space="0"/>
            </w:tcBorders>
            <w:vAlign w:val="center"/>
          </w:tcPr>
          <w:p w14:paraId="5D216573">
            <w:pPr>
              <w:pStyle w:val="166"/>
              <w:wordWrap w:val="0"/>
              <w:spacing w:line="360" w:lineRule="auto"/>
              <w:rPr>
                <w:rFonts w:hint="eastAsia" w:ascii="宋体" w:hAnsi="宋体" w:cs="宋体"/>
                <w:color w:val="000000"/>
                <w:highlight w:val="none"/>
              </w:rPr>
            </w:pPr>
            <w:r>
              <w:rPr>
                <w:rFonts w:ascii="宋体" w:hAnsi="宋体" w:cs="宋体"/>
                <w:color w:val="000000"/>
                <w:highlight w:val="none"/>
              </w:rPr>
              <w:t>与供应商所递交的各类自有证书一致。</w:t>
            </w:r>
          </w:p>
        </w:tc>
      </w:tr>
      <w:tr w14:paraId="4101E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11F8BF09">
            <w:pPr>
              <w:pStyle w:val="168"/>
              <w:wordWrap w:val="0"/>
              <w:spacing w:line="360" w:lineRule="auto"/>
              <w:jc w:val="center"/>
              <w:rPr>
                <w:rFonts w:hint="eastAsia" w:ascii="宋体" w:hAnsi="宋体" w:cs="宋体"/>
                <w:color w:val="000000"/>
                <w:szCs w:val="21"/>
                <w:highlight w:val="none"/>
              </w:rPr>
            </w:pPr>
          </w:p>
        </w:tc>
        <w:tc>
          <w:tcPr>
            <w:tcW w:w="709"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0EC56602">
            <w:pPr>
              <w:pStyle w:val="168"/>
              <w:wordWrap w:val="0"/>
              <w:spacing w:line="360" w:lineRule="auto"/>
              <w:jc w:val="center"/>
              <w:rPr>
                <w:rFonts w:hint="eastAsia" w:ascii="宋体" w:hAnsi="宋体" w:cs="宋体"/>
                <w:color w:val="000000"/>
                <w:szCs w:val="21"/>
                <w:highlight w:val="none"/>
              </w:rPr>
            </w:pPr>
          </w:p>
        </w:tc>
        <w:tc>
          <w:tcPr>
            <w:tcW w:w="3661" w:type="dxa"/>
            <w:gridSpan w:val="2"/>
            <w:tcBorders>
              <w:top w:val="single" w:color="000000" w:sz="4" w:space="0"/>
              <w:left w:val="single" w:color="000000" w:sz="4" w:space="0"/>
              <w:bottom w:val="single" w:color="000000" w:sz="4" w:space="0"/>
              <w:right w:val="single" w:color="000000" w:sz="4" w:space="0"/>
            </w:tcBorders>
            <w:vAlign w:val="center"/>
          </w:tcPr>
          <w:p w14:paraId="45E714DF">
            <w:pPr>
              <w:pStyle w:val="166"/>
              <w:wordWrap w:val="0"/>
              <w:spacing w:line="360" w:lineRule="auto"/>
              <w:rPr>
                <w:rFonts w:hint="eastAsia" w:ascii="宋体" w:hAnsi="宋体" w:cs="宋体"/>
                <w:color w:val="000000"/>
                <w:highlight w:val="none"/>
              </w:rPr>
            </w:pPr>
            <w:r>
              <w:rPr>
                <w:rFonts w:ascii="宋体" w:hAnsi="宋体" w:cs="宋体"/>
                <w:color w:val="000000"/>
                <w:highlight w:val="none"/>
              </w:rPr>
              <w:t>签字盖章</w:t>
            </w:r>
          </w:p>
        </w:tc>
        <w:tc>
          <w:tcPr>
            <w:tcW w:w="5127" w:type="dxa"/>
            <w:tcBorders>
              <w:top w:val="single" w:color="000000" w:sz="4" w:space="0"/>
              <w:left w:val="single" w:color="000000" w:sz="4" w:space="0"/>
              <w:bottom w:val="single" w:color="000000" w:sz="4" w:space="0"/>
              <w:right w:val="single" w:color="000000" w:sz="4" w:space="0"/>
            </w:tcBorders>
            <w:vAlign w:val="center"/>
          </w:tcPr>
          <w:p w14:paraId="4D18870D">
            <w:pPr>
              <w:pStyle w:val="166"/>
              <w:wordWrap w:val="0"/>
              <w:spacing w:line="360" w:lineRule="auto"/>
              <w:rPr>
                <w:rFonts w:hint="eastAsia" w:ascii="宋体" w:hAnsi="宋体" w:cs="宋体"/>
                <w:color w:val="000000"/>
                <w:highlight w:val="none"/>
              </w:rPr>
            </w:pPr>
            <w:r>
              <w:rPr>
                <w:rFonts w:ascii="宋体" w:hAnsi="宋体" w:cs="宋体"/>
                <w:color w:val="000000"/>
                <w:highlight w:val="none"/>
              </w:rPr>
              <w:t>符合第二章“供应商须知”前附表24条的规定。</w:t>
            </w:r>
          </w:p>
        </w:tc>
      </w:tr>
      <w:tr w14:paraId="6B714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012D04AB">
            <w:pPr>
              <w:pStyle w:val="168"/>
              <w:wordWrap w:val="0"/>
              <w:spacing w:line="360" w:lineRule="auto"/>
              <w:jc w:val="center"/>
              <w:rPr>
                <w:rFonts w:hint="eastAsia" w:ascii="宋体" w:hAnsi="宋体" w:cs="宋体"/>
                <w:color w:val="000000"/>
                <w:szCs w:val="21"/>
                <w:highlight w:val="none"/>
              </w:rPr>
            </w:pPr>
          </w:p>
        </w:tc>
        <w:tc>
          <w:tcPr>
            <w:tcW w:w="709"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3718B2FE">
            <w:pPr>
              <w:pStyle w:val="168"/>
              <w:wordWrap w:val="0"/>
              <w:spacing w:line="360" w:lineRule="auto"/>
              <w:jc w:val="center"/>
              <w:rPr>
                <w:rFonts w:hint="eastAsia" w:ascii="宋体" w:hAnsi="宋体" w:cs="宋体"/>
                <w:color w:val="000000"/>
                <w:szCs w:val="21"/>
                <w:highlight w:val="none"/>
              </w:rPr>
            </w:pPr>
          </w:p>
        </w:tc>
        <w:tc>
          <w:tcPr>
            <w:tcW w:w="3661" w:type="dxa"/>
            <w:gridSpan w:val="2"/>
            <w:tcBorders>
              <w:top w:val="single" w:color="000000" w:sz="4" w:space="0"/>
              <w:left w:val="single" w:color="000000" w:sz="4" w:space="0"/>
              <w:bottom w:val="single" w:color="000000" w:sz="4" w:space="0"/>
              <w:right w:val="single" w:color="000000" w:sz="4" w:space="0"/>
            </w:tcBorders>
            <w:vAlign w:val="center"/>
          </w:tcPr>
          <w:p w14:paraId="49978DD2">
            <w:pPr>
              <w:pStyle w:val="166"/>
              <w:wordWrap w:val="0"/>
              <w:spacing w:line="360" w:lineRule="auto"/>
              <w:rPr>
                <w:rFonts w:hint="eastAsia" w:ascii="宋体" w:hAnsi="宋体" w:cs="宋体"/>
                <w:color w:val="000000"/>
                <w:highlight w:val="none"/>
              </w:rPr>
            </w:pPr>
            <w:r>
              <w:rPr>
                <w:rFonts w:ascii="宋体" w:hAnsi="宋体" w:cs="宋体"/>
                <w:color w:val="000000"/>
                <w:highlight w:val="none"/>
              </w:rPr>
              <w:t>响应文件格式</w:t>
            </w:r>
          </w:p>
        </w:tc>
        <w:tc>
          <w:tcPr>
            <w:tcW w:w="5127" w:type="dxa"/>
            <w:tcBorders>
              <w:top w:val="single" w:color="000000" w:sz="4" w:space="0"/>
              <w:left w:val="single" w:color="000000" w:sz="4" w:space="0"/>
              <w:bottom w:val="single" w:color="000000" w:sz="4" w:space="0"/>
              <w:right w:val="single" w:color="000000" w:sz="4" w:space="0"/>
            </w:tcBorders>
            <w:vAlign w:val="center"/>
          </w:tcPr>
          <w:p w14:paraId="56288489">
            <w:pPr>
              <w:pStyle w:val="166"/>
              <w:wordWrap w:val="0"/>
              <w:spacing w:line="360" w:lineRule="auto"/>
              <w:rPr>
                <w:rFonts w:hint="eastAsia" w:ascii="宋体" w:hAnsi="宋体" w:cs="宋体"/>
                <w:color w:val="000000"/>
                <w:highlight w:val="none"/>
              </w:rPr>
            </w:pPr>
            <w:r>
              <w:rPr>
                <w:rFonts w:ascii="宋体" w:hAnsi="宋体" w:cs="宋体"/>
                <w:color w:val="000000"/>
                <w:highlight w:val="none"/>
              </w:rPr>
              <w:t>符合第六章“响应文件格式”的要求。</w:t>
            </w:r>
          </w:p>
        </w:tc>
      </w:tr>
      <w:tr w14:paraId="3D691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74CBC067">
            <w:pPr>
              <w:pStyle w:val="168"/>
              <w:wordWrap w:val="0"/>
              <w:spacing w:line="360" w:lineRule="auto"/>
              <w:jc w:val="center"/>
              <w:rPr>
                <w:rFonts w:hint="eastAsia" w:ascii="宋体" w:hAnsi="宋体" w:cs="宋体"/>
                <w:color w:val="000000"/>
                <w:szCs w:val="21"/>
                <w:highlight w:val="none"/>
              </w:rPr>
            </w:pPr>
          </w:p>
        </w:tc>
        <w:tc>
          <w:tcPr>
            <w:tcW w:w="709"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47A1297A">
            <w:pPr>
              <w:pStyle w:val="168"/>
              <w:wordWrap w:val="0"/>
              <w:spacing w:line="360" w:lineRule="auto"/>
              <w:jc w:val="center"/>
              <w:rPr>
                <w:rFonts w:hint="eastAsia" w:ascii="宋体" w:hAnsi="宋体" w:cs="宋体"/>
                <w:color w:val="000000"/>
                <w:szCs w:val="21"/>
                <w:highlight w:val="none"/>
              </w:rPr>
            </w:pPr>
          </w:p>
        </w:tc>
        <w:tc>
          <w:tcPr>
            <w:tcW w:w="3661" w:type="dxa"/>
            <w:gridSpan w:val="2"/>
            <w:tcBorders>
              <w:top w:val="single" w:color="000000" w:sz="4" w:space="0"/>
              <w:left w:val="single" w:color="000000" w:sz="4" w:space="0"/>
              <w:bottom w:val="single" w:color="000000" w:sz="4" w:space="0"/>
              <w:right w:val="single" w:color="000000" w:sz="4" w:space="0"/>
            </w:tcBorders>
            <w:vAlign w:val="center"/>
          </w:tcPr>
          <w:p w14:paraId="0CC1031E">
            <w:pPr>
              <w:pStyle w:val="166"/>
              <w:wordWrap w:val="0"/>
              <w:spacing w:line="360" w:lineRule="auto"/>
              <w:rPr>
                <w:rFonts w:hint="eastAsia" w:ascii="宋体" w:hAnsi="宋体" w:cs="宋体"/>
                <w:color w:val="000000"/>
                <w:highlight w:val="none"/>
              </w:rPr>
            </w:pPr>
            <w:r>
              <w:rPr>
                <w:rFonts w:ascii="宋体" w:hAnsi="宋体" w:cs="宋体"/>
                <w:color w:val="000000"/>
                <w:highlight w:val="none"/>
              </w:rPr>
              <w:t>合同履行期限</w:t>
            </w:r>
          </w:p>
        </w:tc>
        <w:tc>
          <w:tcPr>
            <w:tcW w:w="5127" w:type="dxa"/>
            <w:tcBorders>
              <w:top w:val="single" w:color="000000" w:sz="4" w:space="0"/>
              <w:left w:val="single" w:color="000000" w:sz="4" w:space="0"/>
              <w:bottom w:val="single" w:color="000000" w:sz="4" w:space="0"/>
              <w:right w:val="single" w:color="000000" w:sz="4" w:space="0"/>
            </w:tcBorders>
            <w:vAlign w:val="center"/>
          </w:tcPr>
          <w:p w14:paraId="63A1488C">
            <w:pPr>
              <w:pStyle w:val="166"/>
              <w:wordWrap w:val="0"/>
              <w:spacing w:line="360" w:lineRule="auto"/>
              <w:rPr>
                <w:rFonts w:hint="eastAsia" w:ascii="宋体" w:hAnsi="宋体" w:cs="宋体"/>
                <w:color w:val="000000"/>
                <w:highlight w:val="none"/>
              </w:rPr>
            </w:pPr>
            <w:r>
              <w:rPr>
                <w:rFonts w:ascii="宋体" w:hAnsi="宋体" w:cs="宋体"/>
                <w:color w:val="000000"/>
                <w:highlight w:val="none"/>
              </w:rPr>
              <w:t>符合第二章“供应商须知”前附表8条的规定。</w:t>
            </w:r>
          </w:p>
        </w:tc>
      </w:tr>
      <w:tr w14:paraId="472CF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043C7C75">
            <w:pPr>
              <w:pStyle w:val="168"/>
              <w:wordWrap w:val="0"/>
              <w:spacing w:line="360" w:lineRule="auto"/>
              <w:jc w:val="center"/>
              <w:rPr>
                <w:rFonts w:hint="eastAsia" w:ascii="宋体" w:hAnsi="宋体" w:cs="宋体"/>
                <w:color w:val="000000"/>
                <w:szCs w:val="21"/>
                <w:highlight w:val="none"/>
              </w:rPr>
            </w:pPr>
          </w:p>
        </w:tc>
        <w:tc>
          <w:tcPr>
            <w:tcW w:w="709"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1F7F383F">
            <w:pPr>
              <w:pStyle w:val="168"/>
              <w:wordWrap w:val="0"/>
              <w:spacing w:line="360" w:lineRule="auto"/>
              <w:jc w:val="center"/>
              <w:rPr>
                <w:rFonts w:hint="eastAsia" w:ascii="宋体" w:hAnsi="宋体" w:cs="宋体"/>
                <w:color w:val="000000"/>
                <w:szCs w:val="21"/>
                <w:highlight w:val="none"/>
              </w:rPr>
            </w:pPr>
          </w:p>
        </w:tc>
        <w:tc>
          <w:tcPr>
            <w:tcW w:w="3661" w:type="dxa"/>
            <w:gridSpan w:val="2"/>
            <w:tcBorders>
              <w:top w:val="single" w:color="000000" w:sz="4" w:space="0"/>
              <w:left w:val="single" w:color="000000" w:sz="4" w:space="0"/>
              <w:bottom w:val="single" w:color="000000" w:sz="4" w:space="0"/>
              <w:right w:val="single" w:color="000000" w:sz="4" w:space="0"/>
            </w:tcBorders>
            <w:vAlign w:val="center"/>
          </w:tcPr>
          <w:p w14:paraId="6E9D9503">
            <w:pPr>
              <w:pStyle w:val="166"/>
              <w:wordWrap w:val="0"/>
              <w:spacing w:line="360" w:lineRule="auto"/>
              <w:rPr>
                <w:rFonts w:hint="eastAsia" w:ascii="宋体" w:hAnsi="宋体" w:cs="宋体"/>
                <w:color w:val="000000"/>
                <w:highlight w:val="none"/>
              </w:rPr>
            </w:pPr>
            <w:r>
              <w:rPr>
                <w:rFonts w:ascii="宋体" w:hAnsi="宋体" w:cs="宋体"/>
                <w:color w:val="000000"/>
                <w:highlight w:val="none"/>
              </w:rPr>
              <w:t>质量要求</w:t>
            </w:r>
          </w:p>
        </w:tc>
        <w:tc>
          <w:tcPr>
            <w:tcW w:w="5127" w:type="dxa"/>
            <w:tcBorders>
              <w:top w:val="single" w:color="000000" w:sz="4" w:space="0"/>
              <w:left w:val="single" w:color="000000" w:sz="4" w:space="0"/>
              <w:bottom w:val="single" w:color="000000" w:sz="4" w:space="0"/>
              <w:right w:val="single" w:color="000000" w:sz="4" w:space="0"/>
            </w:tcBorders>
            <w:vAlign w:val="center"/>
          </w:tcPr>
          <w:p w14:paraId="2E6A82E9">
            <w:pPr>
              <w:pStyle w:val="166"/>
              <w:wordWrap w:val="0"/>
              <w:spacing w:line="360" w:lineRule="auto"/>
              <w:rPr>
                <w:rFonts w:hint="eastAsia" w:ascii="宋体" w:hAnsi="宋体" w:cs="宋体"/>
                <w:color w:val="000000"/>
                <w:highlight w:val="none"/>
              </w:rPr>
            </w:pPr>
            <w:r>
              <w:rPr>
                <w:rFonts w:ascii="宋体" w:hAnsi="宋体" w:cs="宋体"/>
                <w:color w:val="000000"/>
                <w:highlight w:val="none"/>
              </w:rPr>
              <w:t>符合第二章“供应商须知”前附表10条的规定。</w:t>
            </w:r>
          </w:p>
        </w:tc>
      </w:tr>
      <w:tr w14:paraId="59479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22264400">
            <w:pPr>
              <w:pStyle w:val="168"/>
              <w:wordWrap w:val="0"/>
              <w:spacing w:line="360" w:lineRule="auto"/>
              <w:jc w:val="center"/>
              <w:rPr>
                <w:rFonts w:hint="eastAsia" w:ascii="宋体" w:hAnsi="宋体" w:cs="宋体"/>
                <w:color w:val="000000"/>
                <w:szCs w:val="21"/>
                <w:highlight w:val="none"/>
              </w:rPr>
            </w:pPr>
          </w:p>
        </w:tc>
        <w:tc>
          <w:tcPr>
            <w:tcW w:w="709"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310B73EA">
            <w:pPr>
              <w:pStyle w:val="168"/>
              <w:wordWrap w:val="0"/>
              <w:spacing w:line="360" w:lineRule="auto"/>
              <w:jc w:val="center"/>
              <w:rPr>
                <w:rFonts w:hint="eastAsia" w:ascii="宋体" w:hAnsi="宋体" w:cs="宋体"/>
                <w:color w:val="000000"/>
                <w:szCs w:val="21"/>
                <w:highlight w:val="none"/>
              </w:rPr>
            </w:pPr>
          </w:p>
        </w:tc>
        <w:tc>
          <w:tcPr>
            <w:tcW w:w="3661" w:type="dxa"/>
            <w:gridSpan w:val="2"/>
            <w:tcBorders>
              <w:top w:val="single" w:color="000000" w:sz="4" w:space="0"/>
              <w:left w:val="single" w:color="000000" w:sz="4" w:space="0"/>
              <w:bottom w:val="single" w:color="000000" w:sz="4" w:space="0"/>
              <w:right w:val="single" w:color="000000" w:sz="4" w:space="0"/>
            </w:tcBorders>
            <w:vAlign w:val="center"/>
          </w:tcPr>
          <w:p w14:paraId="1F6AAF87">
            <w:pPr>
              <w:pStyle w:val="166"/>
              <w:wordWrap w:val="0"/>
              <w:spacing w:line="360" w:lineRule="auto"/>
              <w:rPr>
                <w:rFonts w:hint="eastAsia" w:ascii="宋体" w:hAnsi="宋体" w:cs="宋体"/>
                <w:color w:val="000000"/>
                <w:highlight w:val="none"/>
              </w:rPr>
            </w:pPr>
            <w:r>
              <w:rPr>
                <w:rFonts w:ascii="宋体" w:hAnsi="宋体" w:cs="宋体"/>
                <w:color w:val="000000"/>
                <w:highlight w:val="none"/>
              </w:rPr>
              <w:t>磋商报价</w:t>
            </w:r>
          </w:p>
        </w:tc>
        <w:tc>
          <w:tcPr>
            <w:tcW w:w="5127" w:type="dxa"/>
            <w:tcBorders>
              <w:top w:val="single" w:color="000000" w:sz="4" w:space="0"/>
              <w:left w:val="single" w:color="000000" w:sz="4" w:space="0"/>
              <w:bottom w:val="single" w:color="000000" w:sz="4" w:space="0"/>
              <w:right w:val="single" w:color="000000" w:sz="4" w:space="0"/>
            </w:tcBorders>
            <w:vAlign w:val="center"/>
          </w:tcPr>
          <w:p w14:paraId="5ADC8783">
            <w:pPr>
              <w:pStyle w:val="166"/>
              <w:wordWrap w:val="0"/>
              <w:spacing w:line="360" w:lineRule="auto"/>
              <w:rPr>
                <w:rFonts w:hint="eastAsia" w:ascii="宋体" w:hAnsi="宋体" w:cs="宋体"/>
                <w:color w:val="000000"/>
                <w:highlight w:val="none"/>
              </w:rPr>
            </w:pPr>
            <w:r>
              <w:rPr>
                <w:rFonts w:ascii="宋体" w:hAnsi="宋体" w:cs="宋体"/>
                <w:color w:val="000000"/>
                <w:highlight w:val="none"/>
              </w:rPr>
              <w:t>符合本项目磋商报价的要求。</w:t>
            </w:r>
          </w:p>
        </w:tc>
      </w:tr>
      <w:tr w14:paraId="712CC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29D1868E">
            <w:pPr>
              <w:pStyle w:val="168"/>
              <w:wordWrap w:val="0"/>
              <w:spacing w:line="360" w:lineRule="auto"/>
              <w:jc w:val="center"/>
              <w:rPr>
                <w:rFonts w:hint="eastAsia" w:ascii="宋体" w:hAnsi="宋体" w:cs="宋体"/>
                <w:color w:val="000000"/>
                <w:szCs w:val="21"/>
                <w:highlight w:val="none"/>
              </w:rPr>
            </w:pPr>
          </w:p>
        </w:tc>
        <w:tc>
          <w:tcPr>
            <w:tcW w:w="709"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6623BB6B">
            <w:pPr>
              <w:pStyle w:val="168"/>
              <w:wordWrap w:val="0"/>
              <w:spacing w:line="360" w:lineRule="auto"/>
              <w:jc w:val="center"/>
              <w:rPr>
                <w:rFonts w:hint="eastAsia" w:ascii="宋体" w:hAnsi="宋体" w:cs="宋体"/>
                <w:color w:val="000000"/>
                <w:szCs w:val="21"/>
                <w:highlight w:val="none"/>
              </w:rPr>
            </w:pPr>
          </w:p>
        </w:tc>
        <w:tc>
          <w:tcPr>
            <w:tcW w:w="3661" w:type="dxa"/>
            <w:gridSpan w:val="2"/>
            <w:tcBorders>
              <w:top w:val="single" w:color="000000" w:sz="4" w:space="0"/>
              <w:left w:val="single" w:color="000000" w:sz="4" w:space="0"/>
              <w:bottom w:val="single" w:color="000000" w:sz="4" w:space="0"/>
              <w:right w:val="single" w:color="000000" w:sz="4" w:space="0"/>
            </w:tcBorders>
            <w:vAlign w:val="center"/>
          </w:tcPr>
          <w:p w14:paraId="03D9DCCE">
            <w:pPr>
              <w:pStyle w:val="166"/>
              <w:wordWrap w:val="0"/>
              <w:spacing w:line="360" w:lineRule="auto"/>
              <w:rPr>
                <w:rFonts w:hint="eastAsia" w:ascii="宋体" w:hAnsi="宋体" w:cs="宋体"/>
                <w:color w:val="000000"/>
                <w:highlight w:val="none"/>
              </w:rPr>
            </w:pPr>
            <w:r>
              <w:rPr>
                <w:rFonts w:ascii="宋体" w:hAnsi="宋体" w:cs="宋体"/>
                <w:color w:val="000000"/>
                <w:szCs w:val="21"/>
                <w:highlight w:val="none"/>
              </w:rPr>
              <w:t>响应无效情形</w:t>
            </w:r>
          </w:p>
        </w:tc>
        <w:tc>
          <w:tcPr>
            <w:tcW w:w="5127" w:type="dxa"/>
            <w:tcBorders>
              <w:top w:val="single" w:color="000000" w:sz="4" w:space="0"/>
              <w:left w:val="single" w:color="000000" w:sz="4" w:space="0"/>
              <w:bottom w:val="single" w:color="000000" w:sz="4" w:space="0"/>
              <w:right w:val="single" w:color="000000" w:sz="4" w:space="0"/>
            </w:tcBorders>
            <w:vAlign w:val="center"/>
          </w:tcPr>
          <w:p w14:paraId="57F871A6">
            <w:pPr>
              <w:pStyle w:val="166"/>
              <w:wordWrap w:val="0"/>
              <w:spacing w:line="360" w:lineRule="auto"/>
              <w:rPr>
                <w:rFonts w:hint="eastAsia" w:ascii="宋体" w:hAnsi="宋体" w:cs="宋体"/>
                <w:color w:val="000000"/>
                <w:highlight w:val="none"/>
              </w:rPr>
            </w:pPr>
            <w:r>
              <w:rPr>
                <w:rFonts w:ascii="宋体" w:hAnsi="宋体" w:cs="宋体"/>
                <w:color w:val="000000"/>
                <w:szCs w:val="21"/>
                <w:highlight w:val="none"/>
              </w:rPr>
              <w:t>出现本章第4.3.3条情形的供应商视为响应无效。</w:t>
            </w:r>
          </w:p>
        </w:tc>
      </w:tr>
      <w:bookmarkEnd w:id="104"/>
      <w:tr w14:paraId="2AF6F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gridSpan w:val="2"/>
            <w:vMerge w:val="restart"/>
            <w:tcBorders>
              <w:top w:val="single" w:color="000000" w:sz="4" w:space="0"/>
              <w:left w:val="single" w:color="000000" w:sz="4" w:space="0"/>
              <w:bottom w:val="single" w:color="000000" w:sz="4" w:space="0"/>
              <w:right w:val="single" w:color="000000" w:sz="4" w:space="0"/>
            </w:tcBorders>
            <w:vAlign w:val="center"/>
          </w:tcPr>
          <w:p w14:paraId="5E64E22A">
            <w:pPr>
              <w:pStyle w:val="168"/>
              <w:wordWrap w:val="0"/>
              <w:spacing w:line="360" w:lineRule="auto"/>
              <w:jc w:val="center"/>
              <w:rPr>
                <w:rFonts w:hint="eastAsia" w:ascii="宋体" w:hAnsi="宋体" w:cs="宋体"/>
                <w:color w:val="000000"/>
                <w:szCs w:val="21"/>
                <w:highlight w:val="none"/>
              </w:rPr>
            </w:pPr>
            <w:bookmarkStart w:id="105" w:name="资格评审" w:colFirst="2" w:colLast="2"/>
            <w:r>
              <w:rPr>
                <w:rFonts w:ascii="宋体" w:hAnsi="宋体" w:cs="宋体"/>
                <w:color w:val="000000"/>
                <w:szCs w:val="21"/>
                <w:highlight w:val="none"/>
              </w:rPr>
              <w:t>2.2</w:t>
            </w:r>
          </w:p>
        </w:tc>
        <w:tc>
          <w:tcPr>
            <w:tcW w:w="709" w:type="dxa"/>
            <w:gridSpan w:val="2"/>
            <w:vMerge w:val="restart"/>
            <w:tcBorders>
              <w:top w:val="single" w:color="000000" w:sz="4" w:space="0"/>
              <w:left w:val="single" w:color="000000" w:sz="4" w:space="0"/>
              <w:bottom w:val="single" w:color="000000" w:sz="4" w:space="0"/>
              <w:right w:val="single" w:color="000000" w:sz="4" w:space="0"/>
            </w:tcBorders>
            <w:vAlign w:val="center"/>
          </w:tcPr>
          <w:p w14:paraId="5F4540E5">
            <w:pPr>
              <w:pStyle w:val="168"/>
              <w:wordWrap w:val="0"/>
              <w:spacing w:line="360" w:lineRule="auto"/>
              <w:jc w:val="center"/>
              <w:rPr>
                <w:rFonts w:hint="eastAsia" w:ascii="宋体" w:hAnsi="宋体" w:cs="宋体"/>
                <w:color w:val="000000"/>
                <w:szCs w:val="21"/>
                <w:highlight w:val="none"/>
              </w:rPr>
            </w:pPr>
            <w:r>
              <w:rPr>
                <w:rFonts w:ascii="宋体" w:hAnsi="宋体" w:cs="宋体"/>
                <w:color w:val="000000"/>
                <w:szCs w:val="21"/>
                <w:highlight w:val="none"/>
              </w:rPr>
              <w:t>资格评审标准</w:t>
            </w:r>
          </w:p>
        </w:tc>
        <w:tc>
          <w:tcPr>
            <w:tcW w:w="3661" w:type="dxa"/>
            <w:gridSpan w:val="2"/>
            <w:tcBorders>
              <w:top w:val="single" w:color="000000" w:sz="4" w:space="0"/>
              <w:left w:val="single" w:color="000000" w:sz="4" w:space="0"/>
              <w:bottom w:val="single" w:color="000000" w:sz="4" w:space="0"/>
              <w:right w:val="single" w:color="000000" w:sz="4" w:space="0"/>
            </w:tcBorders>
            <w:vAlign w:val="center"/>
          </w:tcPr>
          <w:p w14:paraId="7ED770A6">
            <w:pPr>
              <w:pStyle w:val="166"/>
              <w:wordWrap w:val="0"/>
              <w:spacing w:line="360" w:lineRule="auto"/>
              <w:rPr>
                <w:rFonts w:hint="eastAsia" w:ascii="宋体" w:hAnsi="宋体" w:cs="宋体"/>
                <w:color w:val="000000"/>
                <w:highlight w:val="none"/>
              </w:rPr>
            </w:pPr>
            <w:r>
              <w:rPr>
                <w:rFonts w:ascii="宋体" w:hAnsi="宋体" w:cs="宋体"/>
                <w:color w:val="000000"/>
                <w:highlight w:val="none"/>
              </w:rPr>
              <w:t>政府采购二十二条要求</w:t>
            </w:r>
          </w:p>
        </w:tc>
        <w:tc>
          <w:tcPr>
            <w:tcW w:w="5127" w:type="dxa"/>
            <w:tcBorders>
              <w:top w:val="single" w:color="000000" w:sz="4" w:space="0"/>
              <w:left w:val="single" w:color="000000" w:sz="4" w:space="0"/>
              <w:bottom w:val="single" w:color="000000" w:sz="4" w:space="0"/>
              <w:right w:val="single" w:color="000000" w:sz="4" w:space="0"/>
            </w:tcBorders>
            <w:vAlign w:val="center"/>
          </w:tcPr>
          <w:p w14:paraId="2A0979E1">
            <w:pPr>
              <w:pStyle w:val="166"/>
              <w:wordWrap w:val="0"/>
              <w:spacing w:before="78" w:beforeLines="25" w:line="360" w:lineRule="auto"/>
              <w:rPr>
                <w:rFonts w:hint="eastAsia" w:ascii="宋体" w:hAnsi="宋体" w:cs="宋体"/>
                <w:color w:val="000000"/>
                <w:szCs w:val="21"/>
                <w:highlight w:val="none"/>
              </w:rPr>
            </w:pPr>
            <w:r>
              <w:rPr>
                <w:rFonts w:ascii="宋体" w:hAnsi="宋体" w:cs="宋体"/>
                <w:color w:val="000000"/>
                <w:szCs w:val="21"/>
                <w:highlight w:val="none"/>
              </w:rPr>
              <w:t>符合供应商须知前附表第12条“供应商资格要求”。</w:t>
            </w:r>
          </w:p>
          <w:p w14:paraId="48958408">
            <w:pPr>
              <w:pStyle w:val="166"/>
              <w:wordWrap w:val="0"/>
              <w:spacing w:line="360" w:lineRule="auto"/>
              <w:rPr>
                <w:rFonts w:hint="eastAsia" w:ascii="宋体" w:hAnsi="宋体" w:cs="宋体"/>
                <w:color w:val="000000"/>
                <w:highlight w:val="none"/>
              </w:rPr>
            </w:pPr>
            <w:r>
              <w:rPr>
                <w:rFonts w:ascii="宋体" w:hAnsi="宋体" w:cs="宋体"/>
                <w:color w:val="000000"/>
                <w:szCs w:val="21"/>
                <w:highlight w:val="none"/>
              </w:rPr>
              <w:t>附所需材料原件或其复印件加盖公章的扫描件。</w:t>
            </w:r>
          </w:p>
        </w:tc>
      </w:tr>
      <w:bookmarkEnd w:id="105"/>
      <w:tr w14:paraId="41EAC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5EA86ACB">
            <w:pPr>
              <w:pStyle w:val="168"/>
              <w:wordWrap w:val="0"/>
              <w:spacing w:line="360" w:lineRule="auto"/>
              <w:jc w:val="center"/>
              <w:rPr>
                <w:rFonts w:hint="eastAsia" w:ascii="宋体" w:hAnsi="宋体" w:cs="宋体"/>
                <w:color w:val="000000"/>
                <w:szCs w:val="21"/>
                <w:highlight w:val="none"/>
              </w:rPr>
            </w:pPr>
          </w:p>
        </w:tc>
        <w:tc>
          <w:tcPr>
            <w:tcW w:w="709"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7E15D598">
            <w:pPr>
              <w:pStyle w:val="168"/>
              <w:wordWrap w:val="0"/>
              <w:spacing w:line="360" w:lineRule="auto"/>
              <w:jc w:val="center"/>
              <w:rPr>
                <w:rFonts w:hint="eastAsia" w:ascii="宋体" w:hAnsi="宋体" w:cs="宋体"/>
                <w:color w:val="000000"/>
                <w:szCs w:val="21"/>
                <w:highlight w:val="none"/>
              </w:rPr>
            </w:pPr>
          </w:p>
        </w:tc>
        <w:tc>
          <w:tcPr>
            <w:tcW w:w="3661" w:type="dxa"/>
            <w:gridSpan w:val="2"/>
            <w:tcBorders>
              <w:top w:val="single" w:color="000000" w:sz="4" w:space="0"/>
              <w:left w:val="single" w:color="000000" w:sz="4" w:space="0"/>
              <w:bottom w:val="single" w:color="000000" w:sz="4" w:space="0"/>
              <w:right w:val="single" w:color="000000" w:sz="4" w:space="0"/>
            </w:tcBorders>
            <w:vAlign w:val="center"/>
          </w:tcPr>
          <w:p w14:paraId="26B01EFB">
            <w:pPr>
              <w:pStyle w:val="166"/>
              <w:wordWrap w:val="0"/>
              <w:spacing w:line="360" w:lineRule="auto"/>
              <w:rPr>
                <w:rFonts w:hint="eastAsia" w:ascii="宋体" w:hAnsi="宋体" w:cs="宋体"/>
                <w:color w:val="000000"/>
                <w:highlight w:val="none"/>
              </w:rPr>
            </w:pPr>
            <w:r>
              <w:rPr>
                <w:rFonts w:ascii="宋体" w:hAnsi="宋体" w:cs="宋体"/>
                <w:color w:val="000000"/>
                <w:highlight w:val="none"/>
              </w:rPr>
              <w:t>中小企业证明函</w:t>
            </w:r>
          </w:p>
        </w:tc>
        <w:tc>
          <w:tcPr>
            <w:tcW w:w="5127" w:type="dxa"/>
            <w:tcBorders>
              <w:top w:val="single" w:color="000000" w:sz="4" w:space="0"/>
              <w:left w:val="single" w:color="000000" w:sz="4" w:space="0"/>
              <w:bottom w:val="single" w:color="000000" w:sz="4" w:space="0"/>
              <w:right w:val="single" w:color="000000" w:sz="4" w:space="0"/>
            </w:tcBorders>
            <w:vAlign w:val="center"/>
          </w:tcPr>
          <w:p w14:paraId="4DA15947">
            <w:pPr>
              <w:pStyle w:val="166"/>
              <w:wordWrap w:val="0"/>
              <w:spacing w:before="78" w:beforeLines="25" w:line="360" w:lineRule="auto"/>
              <w:rPr>
                <w:rFonts w:hint="eastAsia" w:ascii="宋体" w:hAnsi="宋体" w:cs="宋体"/>
                <w:color w:val="000000"/>
                <w:szCs w:val="21"/>
                <w:highlight w:val="none"/>
              </w:rPr>
            </w:pPr>
            <w:r>
              <w:rPr>
                <w:rFonts w:ascii="宋体" w:hAnsi="宋体" w:cs="宋体"/>
                <w:color w:val="000000"/>
                <w:szCs w:val="21"/>
                <w:highlight w:val="none"/>
              </w:rPr>
              <w:t>按格式要求提供。</w:t>
            </w:r>
          </w:p>
        </w:tc>
      </w:tr>
      <w:tr w14:paraId="53D1E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1" w:hRule="atLeast"/>
          <w:jc w:val="center"/>
        </w:trPr>
        <w:tc>
          <w:tcPr>
            <w:tcW w:w="817"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66ED560D">
            <w:pPr>
              <w:pStyle w:val="168"/>
              <w:wordWrap w:val="0"/>
              <w:spacing w:line="360" w:lineRule="auto"/>
              <w:jc w:val="center"/>
              <w:rPr>
                <w:rFonts w:hint="eastAsia" w:ascii="宋体" w:hAnsi="宋体" w:cs="宋体"/>
                <w:color w:val="000000"/>
                <w:szCs w:val="21"/>
                <w:highlight w:val="none"/>
              </w:rPr>
            </w:pPr>
          </w:p>
        </w:tc>
        <w:tc>
          <w:tcPr>
            <w:tcW w:w="709"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3A0B1294">
            <w:pPr>
              <w:pStyle w:val="168"/>
              <w:wordWrap w:val="0"/>
              <w:spacing w:line="360" w:lineRule="auto"/>
              <w:jc w:val="center"/>
              <w:rPr>
                <w:rFonts w:hint="eastAsia" w:ascii="宋体" w:hAnsi="宋体" w:cs="宋体"/>
                <w:color w:val="000000"/>
                <w:szCs w:val="21"/>
                <w:highlight w:val="none"/>
              </w:rPr>
            </w:pPr>
          </w:p>
        </w:tc>
        <w:tc>
          <w:tcPr>
            <w:tcW w:w="3661" w:type="dxa"/>
            <w:gridSpan w:val="2"/>
            <w:tcBorders>
              <w:top w:val="single" w:color="000000" w:sz="4" w:space="0"/>
              <w:left w:val="single" w:color="000000" w:sz="4" w:space="0"/>
              <w:bottom w:val="single" w:color="000000" w:sz="4" w:space="0"/>
              <w:right w:val="single" w:color="000000" w:sz="4" w:space="0"/>
            </w:tcBorders>
            <w:vAlign w:val="center"/>
          </w:tcPr>
          <w:p w14:paraId="55D49A25">
            <w:pPr>
              <w:pStyle w:val="166"/>
              <w:wordWrap w:val="0"/>
              <w:spacing w:line="360" w:lineRule="auto"/>
              <w:rPr>
                <w:rFonts w:hint="eastAsia" w:ascii="宋体" w:hAnsi="宋体" w:cs="宋体"/>
                <w:color w:val="000000"/>
                <w:highlight w:val="none"/>
              </w:rPr>
            </w:pPr>
            <w:r>
              <w:rPr>
                <w:rFonts w:ascii="宋体" w:hAnsi="宋体" w:cs="宋体"/>
                <w:color w:val="000000"/>
                <w:szCs w:val="21"/>
                <w:highlight w:val="none"/>
              </w:rPr>
              <w:t>本项目的特定资格要求</w:t>
            </w:r>
          </w:p>
        </w:tc>
        <w:tc>
          <w:tcPr>
            <w:tcW w:w="5127" w:type="dxa"/>
            <w:tcBorders>
              <w:top w:val="single" w:color="000000" w:sz="4" w:space="0"/>
              <w:left w:val="single" w:color="000000" w:sz="4" w:space="0"/>
              <w:bottom w:val="single" w:color="000000" w:sz="4" w:space="0"/>
              <w:right w:val="single" w:color="000000" w:sz="4" w:space="0"/>
            </w:tcBorders>
            <w:vAlign w:val="center"/>
          </w:tcPr>
          <w:p w14:paraId="582A6A3C">
            <w:pPr>
              <w:pStyle w:val="166"/>
              <w:wordWrap w:val="0"/>
              <w:spacing w:before="78" w:beforeLines="25" w:line="360" w:lineRule="auto"/>
              <w:rPr>
                <w:rFonts w:hint="eastAsia" w:ascii="宋体" w:hAnsi="宋体" w:cs="宋体"/>
                <w:color w:val="000000"/>
                <w:szCs w:val="21"/>
                <w:highlight w:val="none"/>
              </w:rPr>
            </w:pPr>
            <w:r>
              <w:rPr>
                <w:rFonts w:ascii="宋体" w:hAnsi="宋体" w:cs="宋体"/>
                <w:color w:val="000000"/>
                <w:szCs w:val="21"/>
                <w:highlight w:val="none"/>
              </w:rPr>
              <w:t>符合供应商须知前附表第12条“供应商资格要求”。</w:t>
            </w:r>
          </w:p>
          <w:p w14:paraId="6E3A761B">
            <w:pPr>
              <w:pStyle w:val="166"/>
              <w:wordWrap w:val="0"/>
              <w:spacing w:before="78" w:beforeLines="25" w:line="360" w:lineRule="auto"/>
              <w:rPr>
                <w:rFonts w:hint="eastAsia" w:ascii="宋体" w:hAnsi="宋体" w:cs="宋体"/>
                <w:color w:val="000000"/>
                <w:szCs w:val="21"/>
                <w:highlight w:val="none"/>
              </w:rPr>
            </w:pPr>
            <w:r>
              <w:rPr>
                <w:rFonts w:ascii="宋体" w:hAnsi="宋体" w:cs="宋体"/>
                <w:color w:val="000000"/>
                <w:szCs w:val="21"/>
                <w:highlight w:val="none"/>
              </w:rPr>
              <w:t>附所需材料原件或其复印件加盖公章的扫描件。</w:t>
            </w:r>
          </w:p>
        </w:tc>
      </w:tr>
      <w:tr w14:paraId="3D3A7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35F47375">
            <w:pPr>
              <w:pStyle w:val="168"/>
              <w:wordWrap w:val="0"/>
              <w:spacing w:line="360" w:lineRule="auto"/>
              <w:jc w:val="center"/>
              <w:rPr>
                <w:rFonts w:hint="eastAsia" w:ascii="宋体" w:hAnsi="宋体" w:cs="宋体"/>
                <w:color w:val="000000"/>
                <w:szCs w:val="21"/>
                <w:highlight w:val="none"/>
              </w:rPr>
            </w:pPr>
          </w:p>
        </w:tc>
        <w:tc>
          <w:tcPr>
            <w:tcW w:w="709"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7DFE2093">
            <w:pPr>
              <w:pStyle w:val="168"/>
              <w:wordWrap w:val="0"/>
              <w:spacing w:line="360" w:lineRule="auto"/>
              <w:jc w:val="center"/>
              <w:rPr>
                <w:rFonts w:hint="eastAsia" w:ascii="宋体" w:hAnsi="宋体" w:cs="宋体"/>
                <w:color w:val="000000"/>
                <w:szCs w:val="21"/>
                <w:highlight w:val="none"/>
              </w:rPr>
            </w:pPr>
          </w:p>
        </w:tc>
        <w:tc>
          <w:tcPr>
            <w:tcW w:w="3661" w:type="dxa"/>
            <w:gridSpan w:val="2"/>
            <w:tcBorders>
              <w:top w:val="single" w:color="000000" w:sz="4" w:space="0"/>
              <w:left w:val="single" w:color="000000" w:sz="4" w:space="0"/>
              <w:bottom w:val="single" w:color="000000" w:sz="4" w:space="0"/>
              <w:right w:val="single" w:color="000000" w:sz="4" w:space="0"/>
            </w:tcBorders>
            <w:vAlign w:val="center"/>
          </w:tcPr>
          <w:p w14:paraId="193495C6">
            <w:pPr>
              <w:pStyle w:val="166"/>
              <w:wordWrap w:val="0"/>
              <w:spacing w:line="360" w:lineRule="auto"/>
              <w:rPr>
                <w:rFonts w:hint="eastAsia" w:ascii="宋体" w:hAnsi="宋体" w:cs="宋体"/>
                <w:color w:val="000000"/>
                <w:highlight w:val="none"/>
              </w:rPr>
            </w:pPr>
            <w:r>
              <w:rPr>
                <w:rFonts w:ascii="宋体" w:hAnsi="宋体" w:cs="宋体"/>
                <w:color w:val="000000"/>
                <w:highlight w:val="none"/>
              </w:rPr>
              <w:t>其他要求</w:t>
            </w:r>
          </w:p>
        </w:tc>
        <w:tc>
          <w:tcPr>
            <w:tcW w:w="5127" w:type="dxa"/>
            <w:tcBorders>
              <w:top w:val="single" w:color="000000" w:sz="4" w:space="0"/>
              <w:left w:val="single" w:color="000000" w:sz="4" w:space="0"/>
              <w:bottom w:val="single" w:color="000000" w:sz="4" w:space="0"/>
              <w:right w:val="single" w:color="000000" w:sz="4" w:space="0"/>
            </w:tcBorders>
            <w:vAlign w:val="center"/>
          </w:tcPr>
          <w:p w14:paraId="116295D7">
            <w:pPr>
              <w:pStyle w:val="166"/>
              <w:wordWrap w:val="0"/>
              <w:spacing w:before="78" w:beforeLines="25" w:line="360" w:lineRule="auto"/>
              <w:rPr>
                <w:rFonts w:hint="eastAsia" w:ascii="宋体" w:hAnsi="宋体" w:cs="宋体"/>
                <w:color w:val="000000"/>
                <w:szCs w:val="21"/>
                <w:highlight w:val="none"/>
              </w:rPr>
            </w:pPr>
            <w:r>
              <w:rPr>
                <w:rFonts w:ascii="宋体" w:hAnsi="宋体" w:cs="宋体"/>
                <w:color w:val="000000"/>
                <w:szCs w:val="21"/>
                <w:highlight w:val="none"/>
              </w:rPr>
              <w:t>符合供应商须知前附表第12条“供应商资格要求”。</w:t>
            </w:r>
          </w:p>
          <w:p w14:paraId="0E1B0278">
            <w:pPr>
              <w:pStyle w:val="166"/>
              <w:wordWrap w:val="0"/>
              <w:spacing w:line="360" w:lineRule="auto"/>
              <w:rPr>
                <w:rFonts w:hint="eastAsia" w:ascii="宋体" w:hAnsi="宋体" w:cs="宋体"/>
                <w:color w:val="000000"/>
                <w:highlight w:val="none"/>
              </w:rPr>
            </w:pPr>
            <w:r>
              <w:rPr>
                <w:rFonts w:ascii="宋体" w:hAnsi="宋体" w:cs="宋体"/>
                <w:color w:val="000000"/>
                <w:szCs w:val="21"/>
                <w:highlight w:val="none"/>
              </w:rPr>
              <w:t>附所需材料原件或其复印件加盖公章的扫描件。</w:t>
            </w:r>
          </w:p>
        </w:tc>
      </w:tr>
      <w:tr w14:paraId="7DFCB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gridSpan w:val="4"/>
            <w:tcBorders>
              <w:top w:val="single" w:color="000000" w:sz="4" w:space="0"/>
              <w:left w:val="single" w:color="000000" w:sz="4" w:space="0"/>
              <w:bottom w:val="single" w:color="000000" w:sz="4" w:space="0"/>
              <w:right w:val="single" w:color="000000" w:sz="4" w:space="0"/>
            </w:tcBorders>
            <w:shd w:val="clear" w:color="auto" w:fill="D9D9D9"/>
            <w:vAlign w:val="center"/>
          </w:tcPr>
          <w:p w14:paraId="066497A0">
            <w:pPr>
              <w:pStyle w:val="168"/>
              <w:wordWrap w:val="0"/>
              <w:spacing w:line="360" w:lineRule="auto"/>
              <w:jc w:val="center"/>
              <w:rPr>
                <w:rFonts w:hint="eastAsia" w:ascii="宋体" w:hAnsi="宋体" w:cs="宋体"/>
                <w:b/>
                <w:color w:val="000000"/>
                <w:szCs w:val="21"/>
                <w:highlight w:val="none"/>
              </w:rPr>
            </w:pPr>
            <w:r>
              <w:rPr>
                <w:rFonts w:ascii="宋体" w:hAnsi="宋体" w:cs="宋体"/>
                <w:b/>
                <w:color w:val="000000"/>
                <w:szCs w:val="21"/>
                <w:highlight w:val="none"/>
              </w:rPr>
              <w:t>条款号</w:t>
            </w:r>
          </w:p>
        </w:tc>
        <w:tc>
          <w:tcPr>
            <w:tcW w:w="3661"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C199723">
            <w:pPr>
              <w:pStyle w:val="168"/>
              <w:wordWrap w:val="0"/>
              <w:spacing w:line="360" w:lineRule="auto"/>
              <w:jc w:val="center"/>
              <w:rPr>
                <w:rFonts w:hint="eastAsia" w:ascii="宋体" w:hAnsi="宋体" w:cs="宋体"/>
                <w:b/>
                <w:color w:val="000000"/>
                <w:szCs w:val="21"/>
                <w:highlight w:val="none"/>
              </w:rPr>
            </w:pPr>
            <w:r>
              <w:rPr>
                <w:rFonts w:ascii="宋体" w:hAnsi="宋体" w:cs="宋体"/>
                <w:b/>
                <w:color w:val="000000"/>
                <w:szCs w:val="21"/>
                <w:highlight w:val="none"/>
              </w:rPr>
              <w:t>条款内容</w:t>
            </w:r>
          </w:p>
        </w:tc>
        <w:tc>
          <w:tcPr>
            <w:tcW w:w="51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CC7F487">
            <w:pPr>
              <w:pStyle w:val="168"/>
              <w:wordWrap w:val="0"/>
              <w:spacing w:line="360" w:lineRule="auto"/>
              <w:jc w:val="center"/>
              <w:rPr>
                <w:rFonts w:hint="eastAsia" w:ascii="宋体" w:hAnsi="宋体" w:cs="宋体"/>
                <w:b/>
                <w:color w:val="000000"/>
                <w:szCs w:val="21"/>
                <w:highlight w:val="none"/>
              </w:rPr>
            </w:pPr>
            <w:r>
              <w:rPr>
                <w:rFonts w:ascii="宋体" w:hAnsi="宋体" w:cs="宋体"/>
                <w:b/>
                <w:color w:val="000000"/>
                <w:szCs w:val="21"/>
                <w:highlight w:val="none"/>
              </w:rPr>
              <w:t>编列内容</w:t>
            </w:r>
          </w:p>
        </w:tc>
      </w:tr>
      <w:tr w14:paraId="6D4600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314" w:type="dxa"/>
            <w:gridSpan w:val="7"/>
            <w:tcBorders>
              <w:top w:val="single" w:color="auto" w:sz="4" w:space="0"/>
              <w:left w:val="single" w:color="000000" w:sz="4" w:space="0"/>
              <w:bottom w:val="single" w:color="000000" w:sz="4" w:space="0"/>
              <w:right w:val="single" w:color="000000" w:sz="4" w:space="0"/>
            </w:tcBorders>
            <w:vAlign w:val="center"/>
          </w:tcPr>
          <w:p w14:paraId="6427FDF1">
            <w:pPr>
              <w:pStyle w:val="168"/>
              <w:wordWrap w:val="0"/>
              <w:spacing w:line="360" w:lineRule="auto"/>
              <w:jc w:val="center"/>
              <w:rPr>
                <w:rFonts w:hint="eastAsia" w:ascii="宋体" w:hAnsi="宋体" w:cs="宋体"/>
                <w:color w:val="000000"/>
                <w:szCs w:val="21"/>
                <w:highlight w:val="none"/>
              </w:rPr>
            </w:pPr>
            <w:r>
              <w:rPr>
                <w:rFonts w:ascii="宋体" w:hAnsi="宋体" w:cs="宋体"/>
                <w:b/>
                <w:color w:val="000000"/>
                <w:szCs w:val="21"/>
                <w:highlight w:val="none"/>
              </w:rPr>
              <w:t>详细评审（只有通过初步评审的供应商，才能进行磋商并参与详细评审的评分）</w:t>
            </w:r>
          </w:p>
        </w:tc>
      </w:tr>
      <w:tr w14:paraId="79AD5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gridSpan w:val="4"/>
            <w:tcBorders>
              <w:top w:val="single" w:color="auto" w:sz="4" w:space="0"/>
              <w:left w:val="single" w:color="000000" w:sz="4" w:space="0"/>
              <w:bottom w:val="single" w:color="000000" w:sz="4" w:space="0"/>
              <w:right w:val="single" w:color="000000" w:sz="4" w:space="0"/>
            </w:tcBorders>
            <w:vAlign w:val="center"/>
          </w:tcPr>
          <w:p w14:paraId="3180F72B">
            <w:pPr>
              <w:pStyle w:val="168"/>
              <w:wordWrap w:val="0"/>
              <w:spacing w:line="360" w:lineRule="auto"/>
              <w:jc w:val="center"/>
              <w:rPr>
                <w:rFonts w:hint="eastAsia" w:ascii="宋体" w:hAnsi="宋体" w:cs="宋体"/>
                <w:color w:val="000000"/>
                <w:szCs w:val="21"/>
                <w:highlight w:val="none"/>
              </w:rPr>
            </w:pPr>
            <w:r>
              <w:rPr>
                <w:rFonts w:ascii="宋体" w:hAnsi="宋体" w:cs="宋体"/>
                <w:color w:val="000000"/>
                <w:szCs w:val="21"/>
                <w:highlight w:val="none"/>
              </w:rPr>
              <w:t>2.2.1</w:t>
            </w:r>
          </w:p>
        </w:tc>
        <w:tc>
          <w:tcPr>
            <w:tcW w:w="3661" w:type="dxa"/>
            <w:gridSpan w:val="2"/>
            <w:tcBorders>
              <w:top w:val="single" w:color="auto" w:sz="4" w:space="0"/>
              <w:left w:val="single" w:color="000000" w:sz="4" w:space="0"/>
              <w:bottom w:val="single" w:color="000000" w:sz="4" w:space="0"/>
              <w:right w:val="single" w:color="000000" w:sz="4" w:space="0"/>
            </w:tcBorders>
            <w:vAlign w:val="center"/>
          </w:tcPr>
          <w:p w14:paraId="3B96F12E">
            <w:pPr>
              <w:pStyle w:val="168"/>
              <w:wordWrap w:val="0"/>
              <w:spacing w:line="360" w:lineRule="auto"/>
              <w:jc w:val="center"/>
              <w:rPr>
                <w:rFonts w:hint="eastAsia" w:ascii="宋体" w:hAnsi="宋体" w:cs="宋体"/>
                <w:color w:val="000000"/>
                <w:szCs w:val="21"/>
                <w:highlight w:val="none"/>
              </w:rPr>
            </w:pPr>
            <w:r>
              <w:rPr>
                <w:rFonts w:ascii="宋体" w:hAnsi="宋体" w:cs="宋体"/>
                <w:color w:val="000000"/>
                <w:szCs w:val="21"/>
                <w:highlight w:val="none"/>
              </w:rPr>
              <w:t>分值构成</w:t>
            </w:r>
          </w:p>
          <w:p w14:paraId="28AF5345">
            <w:pPr>
              <w:pStyle w:val="168"/>
              <w:wordWrap w:val="0"/>
              <w:spacing w:line="360" w:lineRule="auto"/>
              <w:jc w:val="center"/>
              <w:rPr>
                <w:rFonts w:hint="eastAsia" w:ascii="宋体" w:hAnsi="宋体" w:cs="宋体"/>
                <w:color w:val="000000"/>
                <w:szCs w:val="21"/>
                <w:highlight w:val="none"/>
              </w:rPr>
            </w:pPr>
            <w:r>
              <w:rPr>
                <w:rFonts w:ascii="宋体" w:hAnsi="宋体" w:cs="宋体"/>
                <w:color w:val="000000"/>
                <w:szCs w:val="21"/>
                <w:highlight w:val="none"/>
              </w:rPr>
              <w:t>总分：100分</w:t>
            </w:r>
          </w:p>
        </w:tc>
        <w:tc>
          <w:tcPr>
            <w:tcW w:w="5127" w:type="dxa"/>
            <w:tcBorders>
              <w:top w:val="single" w:color="000000" w:sz="4" w:space="0"/>
              <w:left w:val="single" w:color="000000" w:sz="4" w:space="0"/>
              <w:bottom w:val="single" w:color="000000" w:sz="4" w:space="0"/>
              <w:right w:val="single" w:color="000000" w:sz="4" w:space="0"/>
            </w:tcBorders>
            <w:vAlign w:val="center"/>
          </w:tcPr>
          <w:p w14:paraId="691A4492">
            <w:pPr>
              <w:pStyle w:val="168"/>
              <w:wordWrap w:val="0"/>
              <w:spacing w:line="360" w:lineRule="auto"/>
              <w:rPr>
                <w:rFonts w:hint="eastAsia" w:ascii="宋体" w:hAnsi="宋体" w:cs="宋体"/>
                <w:color w:val="000000"/>
                <w:szCs w:val="21"/>
                <w:highlight w:val="none"/>
              </w:rPr>
            </w:pPr>
            <w:r>
              <w:rPr>
                <w:rFonts w:ascii="宋体" w:hAnsi="宋体" w:cs="宋体"/>
                <w:color w:val="000000"/>
                <w:szCs w:val="21"/>
                <w:highlight w:val="none"/>
              </w:rPr>
              <w:t>价格部分：10分</w:t>
            </w:r>
          </w:p>
          <w:p w14:paraId="2FC59252">
            <w:pPr>
              <w:pStyle w:val="168"/>
              <w:wordWrap w:val="0"/>
              <w:spacing w:line="360" w:lineRule="auto"/>
              <w:rPr>
                <w:rFonts w:hint="eastAsia" w:ascii="宋体" w:hAnsi="宋体" w:cs="宋体"/>
                <w:color w:val="000000"/>
                <w:szCs w:val="21"/>
                <w:highlight w:val="none"/>
              </w:rPr>
            </w:pPr>
            <w:r>
              <w:rPr>
                <w:rFonts w:ascii="宋体" w:hAnsi="宋体" w:cs="宋体"/>
                <w:color w:val="000000"/>
                <w:szCs w:val="21"/>
                <w:highlight w:val="none"/>
              </w:rPr>
              <w:t>商务部分：20分</w:t>
            </w:r>
          </w:p>
          <w:p w14:paraId="498B223D">
            <w:pPr>
              <w:pStyle w:val="168"/>
              <w:wordWrap w:val="0"/>
              <w:spacing w:line="360" w:lineRule="auto"/>
              <w:jc w:val="left"/>
              <w:rPr>
                <w:rFonts w:hint="eastAsia" w:ascii="宋体" w:hAnsi="宋体" w:cs="宋体"/>
                <w:color w:val="000000"/>
                <w:szCs w:val="21"/>
                <w:highlight w:val="none"/>
              </w:rPr>
            </w:pPr>
            <w:r>
              <w:rPr>
                <w:rFonts w:ascii="宋体" w:hAnsi="宋体" w:cs="宋体"/>
                <w:color w:val="000000"/>
                <w:szCs w:val="21"/>
                <w:highlight w:val="none"/>
              </w:rPr>
              <w:t>技术部分：60分</w:t>
            </w:r>
          </w:p>
        </w:tc>
      </w:tr>
      <w:tr w14:paraId="5F1C8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gridSpan w:val="4"/>
            <w:tcBorders>
              <w:top w:val="single" w:color="000000" w:sz="4" w:space="0"/>
              <w:left w:val="single" w:color="000000" w:sz="4" w:space="0"/>
              <w:right w:val="single" w:color="000000" w:sz="4" w:space="0"/>
            </w:tcBorders>
            <w:shd w:val="clear" w:color="auto" w:fill="D9D9D9"/>
            <w:vAlign w:val="center"/>
          </w:tcPr>
          <w:p w14:paraId="0B1B5DE8">
            <w:pPr>
              <w:pStyle w:val="168"/>
              <w:wordWrap w:val="0"/>
              <w:spacing w:line="360" w:lineRule="auto"/>
              <w:jc w:val="center"/>
              <w:rPr>
                <w:rFonts w:hint="eastAsia" w:ascii="宋体" w:hAnsi="宋体" w:cs="宋体"/>
                <w:color w:val="000000"/>
                <w:szCs w:val="21"/>
                <w:highlight w:val="none"/>
              </w:rPr>
            </w:pPr>
            <w:r>
              <w:rPr>
                <w:rFonts w:ascii="宋体" w:hAnsi="宋体" w:cs="宋体"/>
                <w:b/>
                <w:color w:val="000000"/>
                <w:szCs w:val="21"/>
                <w:highlight w:val="none"/>
              </w:rPr>
              <w:t>条款号</w:t>
            </w:r>
          </w:p>
        </w:tc>
        <w:tc>
          <w:tcPr>
            <w:tcW w:w="2466"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3EE4900">
            <w:pPr>
              <w:pStyle w:val="168"/>
              <w:wordWrap w:val="0"/>
              <w:spacing w:line="360" w:lineRule="auto"/>
              <w:jc w:val="center"/>
              <w:rPr>
                <w:rFonts w:hint="eastAsia" w:ascii="宋体" w:hAnsi="宋体" w:cs="宋体"/>
                <w:color w:val="000000"/>
                <w:szCs w:val="21"/>
                <w:highlight w:val="none"/>
              </w:rPr>
            </w:pPr>
            <w:r>
              <w:rPr>
                <w:rFonts w:ascii="宋体" w:hAnsi="宋体" w:cs="宋体"/>
                <w:b/>
                <w:color w:val="000000"/>
                <w:szCs w:val="21"/>
                <w:highlight w:val="none"/>
              </w:rPr>
              <w:t>评分因素</w:t>
            </w:r>
          </w:p>
        </w:tc>
        <w:tc>
          <w:tcPr>
            <w:tcW w:w="119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77355EC">
            <w:pPr>
              <w:pStyle w:val="168"/>
              <w:wordWrap w:val="0"/>
              <w:spacing w:line="360" w:lineRule="auto"/>
              <w:jc w:val="center"/>
              <w:rPr>
                <w:rFonts w:hint="eastAsia" w:ascii="宋体" w:hAnsi="宋体" w:cs="宋体"/>
                <w:b/>
                <w:color w:val="000000"/>
                <w:szCs w:val="21"/>
                <w:highlight w:val="none"/>
              </w:rPr>
            </w:pPr>
            <w:r>
              <w:rPr>
                <w:rFonts w:ascii="宋体" w:hAnsi="宋体" w:cs="宋体"/>
                <w:b/>
                <w:color w:val="000000"/>
                <w:szCs w:val="21"/>
                <w:highlight w:val="none"/>
              </w:rPr>
              <w:t>标准分</w:t>
            </w:r>
          </w:p>
        </w:tc>
        <w:tc>
          <w:tcPr>
            <w:tcW w:w="5127" w:type="dxa"/>
            <w:tcBorders>
              <w:top w:val="single" w:color="000000" w:sz="4" w:space="0"/>
              <w:left w:val="single" w:color="000000" w:sz="4" w:space="0"/>
              <w:right w:val="single" w:color="000000" w:sz="4" w:space="0"/>
            </w:tcBorders>
            <w:shd w:val="clear" w:color="auto" w:fill="D9D9D9"/>
            <w:vAlign w:val="center"/>
          </w:tcPr>
          <w:p w14:paraId="7EB41F2A">
            <w:pPr>
              <w:pStyle w:val="168"/>
              <w:wordWrap w:val="0"/>
              <w:spacing w:line="360" w:lineRule="auto"/>
              <w:jc w:val="center"/>
              <w:rPr>
                <w:rFonts w:hint="eastAsia" w:ascii="宋体" w:hAnsi="宋体" w:cs="宋体"/>
                <w:color w:val="000000"/>
                <w:szCs w:val="21"/>
                <w:highlight w:val="none"/>
              </w:rPr>
            </w:pPr>
            <w:r>
              <w:rPr>
                <w:rFonts w:ascii="宋体" w:hAnsi="宋体" w:cs="宋体"/>
                <w:b/>
                <w:color w:val="000000"/>
                <w:szCs w:val="21"/>
                <w:highlight w:val="none"/>
              </w:rPr>
              <w:t>评分标准</w:t>
            </w:r>
          </w:p>
        </w:tc>
      </w:tr>
      <w:tr w14:paraId="1E7D4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gridSpan w:val="2"/>
            <w:tcBorders>
              <w:left w:val="single" w:color="000000" w:sz="4" w:space="0"/>
              <w:bottom w:val="single" w:color="000000" w:sz="4" w:space="0"/>
              <w:right w:val="single" w:color="000000" w:sz="4" w:space="0"/>
            </w:tcBorders>
            <w:vAlign w:val="center"/>
          </w:tcPr>
          <w:p w14:paraId="6441C5D1">
            <w:pPr>
              <w:pStyle w:val="168"/>
              <w:wordWrap w:val="0"/>
              <w:spacing w:line="360" w:lineRule="auto"/>
              <w:jc w:val="center"/>
              <w:rPr>
                <w:rFonts w:hint="eastAsia" w:ascii="宋体" w:hAnsi="宋体" w:cs="宋体"/>
                <w:color w:val="000000"/>
                <w:szCs w:val="21"/>
                <w:highlight w:val="none"/>
              </w:rPr>
            </w:pPr>
            <w:bookmarkStart w:id="106" w:name="项目管理机构评审_综合评估法_定量" w:colFirst="2" w:colLast="2"/>
            <w:r>
              <w:rPr>
                <w:rFonts w:ascii="宋体" w:hAnsi="宋体" w:cs="宋体"/>
                <w:color w:val="000000"/>
                <w:szCs w:val="21"/>
                <w:highlight w:val="none"/>
              </w:rPr>
              <w:t>5.1</w:t>
            </w:r>
          </w:p>
        </w:tc>
        <w:tc>
          <w:tcPr>
            <w:tcW w:w="709" w:type="dxa"/>
            <w:gridSpan w:val="2"/>
            <w:tcBorders>
              <w:left w:val="single" w:color="000000" w:sz="4" w:space="0"/>
              <w:bottom w:val="single" w:color="000000" w:sz="4" w:space="0"/>
              <w:right w:val="single" w:color="000000" w:sz="4" w:space="0"/>
            </w:tcBorders>
            <w:vAlign w:val="center"/>
          </w:tcPr>
          <w:p w14:paraId="4A4EE00E">
            <w:pPr>
              <w:pStyle w:val="168"/>
              <w:wordWrap w:val="0"/>
              <w:spacing w:line="360" w:lineRule="auto"/>
              <w:jc w:val="center"/>
              <w:rPr>
                <w:rFonts w:hint="eastAsia" w:ascii="宋体" w:hAnsi="宋体" w:cs="宋体"/>
                <w:color w:val="000000"/>
                <w:szCs w:val="21"/>
                <w:highlight w:val="none"/>
              </w:rPr>
            </w:pPr>
            <w:r>
              <w:rPr>
                <w:rFonts w:ascii="宋体" w:hAnsi="宋体" w:cs="宋体"/>
                <w:color w:val="000000"/>
                <w:szCs w:val="21"/>
                <w:highlight w:val="none"/>
              </w:rPr>
              <w:t>商务部分评审</w:t>
            </w:r>
          </w:p>
        </w:tc>
        <w:tc>
          <w:tcPr>
            <w:tcW w:w="2466" w:type="dxa"/>
            <w:tcBorders>
              <w:top w:val="single" w:color="000000" w:sz="4" w:space="0"/>
              <w:left w:val="single" w:color="000000" w:sz="4" w:space="0"/>
              <w:bottom w:val="single" w:color="000000" w:sz="4" w:space="0"/>
              <w:right w:val="single" w:color="000000" w:sz="4" w:space="0"/>
            </w:tcBorders>
            <w:vAlign w:val="center"/>
          </w:tcPr>
          <w:p w14:paraId="4EF65FF6">
            <w:pPr>
              <w:pStyle w:val="166"/>
              <w:wordWrap w:val="0"/>
              <w:spacing w:line="360" w:lineRule="auto"/>
              <w:jc w:val="center"/>
              <w:rPr>
                <w:rFonts w:hint="eastAsia" w:ascii="宋体" w:hAnsi="宋体" w:cs="宋体"/>
                <w:color w:val="000000"/>
                <w:highlight w:val="none"/>
              </w:rPr>
            </w:pPr>
            <w:r>
              <w:rPr>
                <w:rFonts w:ascii="宋体" w:hAnsi="宋体" w:cs="宋体"/>
                <w:color w:val="000000"/>
                <w:highlight w:val="none"/>
              </w:rPr>
              <w:t>磋商报价评审</w:t>
            </w:r>
          </w:p>
        </w:tc>
        <w:tc>
          <w:tcPr>
            <w:tcW w:w="1195" w:type="dxa"/>
            <w:tcBorders>
              <w:top w:val="single" w:color="000000" w:sz="4" w:space="0"/>
              <w:left w:val="single" w:color="000000" w:sz="4" w:space="0"/>
              <w:bottom w:val="single" w:color="000000" w:sz="4" w:space="0"/>
              <w:right w:val="single" w:color="000000" w:sz="4" w:space="0"/>
            </w:tcBorders>
            <w:vAlign w:val="center"/>
          </w:tcPr>
          <w:p w14:paraId="5CCC4944">
            <w:pPr>
              <w:pStyle w:val="166"/>
              <w:wordWrap w:val="0"/>
              <w:spacing w:line="360" w:lineRule="auto"/>
              <w:jc w:val="center"/>
              <w:rPr>
                <w:rFonts w:hint="eastAsia" w:ascii="宋体" w:hAnsi="宋体" w:cs="宋体"/>
                <w:color w:val="000000"/>
                <w:highlight w:val="none"/>
              </w:rPr>
            </w:pPr>
            <w:r>
              <w:rPr>
                <w:rFonts w:ascii="宋体" w:hAnsi="宋体" w:cs="宋体"/>
                <w:color w:val="000000"/>
                <w:highlight w:val="none"/>
              </w:rPr>
              <w:t>10分</w:t>
            </w:r>
          </w:p>
        </w:tc>
        <w:tc>
          <w:tcPr>
            <w:tcW w:w="5127" w:type="dxa"/>
            <w:tcBorders>
              <w:left w:val="single" w:color="000000" w:sz="4" w:space="0"/>
              <w:bottom w:val="single" w:color="000000" w:sz="4" w:space="0"/>
              <w:right w:val="single" w:color="000000" w:sz="4" w:space="0"/>
            </w:tcBorders>
            <w:vAlign w:val="center"/>
          </w:tcPr>
          <w:p w14:paraId="24239AEF">
            <w:pPr>
              <w:pStyle w:val="166"/>
              <w:wordWrap w:val="0"/>
              <w:spacing w:line="360" w:lineRule="auto"/>
              <w:rPr>
                <w:rFonts w:hint="eastAsia" w:ascii="宋体" w:hAnsi="宋体" w:cs="宋体"/>
                <w:color w:val="000000"/>
                <w:highlight w:val="none"/>
              </w:rPr>
            </w:pPr>
            <w:r>
              <w:rPr>
                <w:rFonts w:ascii="宋体" w:hAnsi="宋体" w:cs="宋体"/>
                <w:color w:val="000000"/>
                <w:highlight w:val="none"/>
              </w:rPr>
              <w:t>磋商总报价评审（满分10分）</w:t>
            </w:r>
          </w:p>
          <w:p w14:paraId="04FB8584">
            <w:pPr>
              <w:pStyle w:val="166"/>
              <w:wordWrap w:val="0"/>
              <w:spacing w:line="360" w:lineRule="auto"/>
              <w:rPr>
                <w:rFonts w:hint="eastAsia" w:ascii="宋体" w:hAnsi="宋体" w:cs="宋体"/>
                <w:color w:val="000000"/>
                <w:highlight w:val="none"/>
              </w:rPr>
            </w:pPr>
            <w:r>
              <w:rPr>
                <w:rFonts w:ascii="宋体" w:hAnsi="宋体" w:cs="宋体"/>
                <w:color w:val="000000"/>
                <w:highlight w:val="none"/>
              </w:rPr>
              <w:t>评标基准价为满足磋商文件要求且价格最低的二次报价为评标基准价。</w:t>
            </w:r>
          </w:p>
          <w:p w14:paraId="403DBF64">
            <w:pPr>
              <w:pStyle w:val="166"/>
              <w:wordWrap w:val="0"/>
              <w:spacing w:line="360" w:lineRule="auto"/>
              <w:rPr>
                <w:rFonts w:hint="eastAsia" w:ascii="宋体" w:hAnsi="宋体" w:cs="宋体"/>
                <w:color w:val="000000"/>
                <w:highlight w:val="none"/>
              </w:rPr>
            </w:pPr>
            <w:r>
              <w:rPr>
                <w:rFonts w:ascii="宋体" w:hAnsi="宋体" w:cs="宋体"/>
                <w:color w:val="000000"/>
                <w:highlight w:val="none"/>
              </w:rPr>
              <w:t>满足磋商文件要求且报价最低的有效二次报价，其报价分为满分。其他供应商的报价得分统一按照下列公式计算：</w:t>
            </w:r>
          </w:p>
          <w:p w14:paraId="1BE44023">
            <w:pPr>
              <w:pStyle w:val="166"/>
              <w:wordWrap w:val="0"/>
              <w:spacing w:line="360" w:lineRule="auto"/>
              <w:rPr>
                <w:rFonts w:hint="eastAsia" w:ascii="宋体" w:hAnsi="宋体" w:cs="宋体"/>
                <w:color w:val="000000"/>
                <w:highlight w:val="none"/>
              </w:rPr>
            </w:pPr>
            <w:r>
              <w:rPr>
                <w:rFonts w:ascii="宋体" w:hAnsi="宋体" w:cs="宋体"/>
                <w:color w:val="000000"/>
                <w:highlight w:val="none"/>
              </w:rPr>
              <w:t>磋商报价得分= 评标基准价／二次磋商报价×10</w:t>
            </w:r>
          </w:p>
        </w:tc>
      </w:tr>
      <w:bookmarkEnd w:id="106"/>
      <w:tr w14:paraId="01705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gridSpan w:val="4"/>
            <w:tcBorders>
              <w:top w:val="single" w:color="000000" w:sz="4" w:space="0"/>
              <w:left w:val="single" w:color="000000" w:sz="4" w:space="0"/>
              <w:right w:val="single" w:color="000000" w:sz="4" w:space="0"/>
            </w:tcBorders>
            <w:shd w:val="clear" w:color="auto" w:fill="D9D9D9"/>
            <w:vAlign w:val="center"/>
          </w:tcPr>
          <w:p w14:paraId="47E3A678">
            <w:pPr>
              <w:pStyle w:val="168"/>
              <w:wordWrap w:val="0"/>
              <w:spacing w:line="360" w:lineRule="auto"/>
              <w:jc w:val="center"/>
              <w:rPr>
                <w:rFonts w:hint="eastAsia" w:ascii="宋体" w:hAnsi="宋体" w:cs="宋体"/>
                <w:color w:val="000000"/>
                <w:szCs w:val="21"/>
                <w:highlight w:val="none"/>
              </w:rPr>
            </w:pPr>
            <w:r>
              <w:rPr>
                <w:rFonts w:ascii="宋体" w:hAnsi="宋体" w:cs="宋体"/>
                <w:b/>
                <w:color w:val="000000"/>
                <w:szCs w:val="21"/>
                <w:highlight w:val="none"/>
              </w:rPr>
              <w:t>条款号</w:t>
            </w:r>
          </w:p>
        </w:tc>
        <w:tc>
          <w:tcPr>
            <w:tcW w:w="2466"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376144D">
            <w:pPr>
              <w:pStyle w:val="168"/>
              <w:wordWrap w:val="0"/>
              <w:spacing w:line="360" w:lineRule="auto"/>
              <w:jc w:val="center"/>
              <w:rPr>
                <w:rFonts w:hint="eastAsia" w:ascii="宋体" w:hAnsi="宋体" w:cs="宋体"/>
                <w:color w:val="000000"/>
                <w:szCs w:val="21"/>
                <w:highlight w:val="none"/>
              </w:rPr>
            </w:pPr>
            <w:r>
              <w:rPr>
                <w:rFonts w:ascii="宋体" w:hAnsi="宋体" w:cs="宋体"/>
                <w:b/>
                <w:color w:val="000000"/>
                <w:szCs w:val="21"/>
                <w:highlight w:val="none"/>
              </w:rPr>
              <w:t>评分因素</w:t>
            </w:r>
          </w:p>
        </w:tc>
        <w:tc>
          <w:tcPr>
            <w:tcW w:w="119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3F5851E">
            <w:pPr>
              <w:pStyle w:val="168"/>
              <w:wordWrap w:val="0"/>
              <w:spacing w:line="360" w:lineRule="auto"/>
              <w:jc w:val="center"/>
              <w:rPr>
                <w:rFonts w:hint="eastAsia" w:ascii="宋体" w:hAnsi="宋体" w:cs="宋体"/>
                <w:b/>
                <w:color w:val="000000"/>
                <w:szCs w:val="21"/>
                <w:highlight w:val="none"/>
              </w:rPr>
            </w:pPr>
            <w:r>
              <w:rPr>
                <w:rFonts w:ascii="宋体" w:hAnsi="宋体" w:cs="宋体"/>
                <w:b/>
                <w:color w:val="000000"/>
                <w:szCs w:val="21"/>
                <w:highlight w:val="none"/>
              </w:rPr>
              <w:t>标准分</w:t>
            </w:r>
          </w:p>
        </w:tc>
        <w:tc>
          <w:tcPr>
            <w:tcW w:w="5127" w:type="dxa"/>
            <w:tcBorders>
              <w:top w:val="single" w:color="000000" w:sz="4" w:space="0"/>
              <w:left w:val="single" w:color="000000" w:sz="4" w:space="0"/>
              <w:right w:val="single" w:color="000000" w:sz="4" w:space="0"/>
            </w:tcBorders>
            <w:shd w:val="clear" w:color="auto" w:fill="D9D9D9"/>
            <w:vAlign w:val="center"/>
          </w:tcPr>
          <w:p w14:paraId="5D00C41C">
            <w:pPr>
              <w:pStyle w:val="168"/>
              <w:wordWrap w:val="0"/>
              <w:spacing w:line="360" w:lineRule="auto"/>
              <w:jc w:val="center"/>
              <w:rPr>
                <w:rFonts w:hint="eastAsia" w:ascii="宋体" w:hAnsi="宋体" w:cs="宋体"/>
                <w:color w:val="000000"/>
                <w:szCs w:val="21"/>
                <w:highlight w:val="none"/>
              </w:rPr>
            </w:pPr>
            <w:r>
              <w:rPr>
                <w:rFonts w:ascii="宋体" w:hAnsi="宋体" w:cs="宋体"/>
                <w:b/>
                <w:color w:val="000000"/>
                <w:szCs w:val="21"/>
                <w:highlight w:val="none"/>
              </w:rPr>
              <w:t>评分标准</w:t>
            </w:r>
          </w:p>
        </w:tc>
      </w:tr>
      <w:tr w14:paraId="563EA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3" w:type="dxa"/>
            <w:vMerge w:val="restart"/>
            <w:tcBorders>
              <w:top w:val="single" w:color="000000" w:sz="4" w:space="0"/>
              <w:left w:val="single" w:color="000000" w:sz="4" w:space="0"/>
              <w:right w:val="single" w:color="000000" w:sz="4" w:space="0"/>
            </w:tcBorders>
            <w:shd w:val="clear" w:color="auto" w:fill="FFFFFF"/>
            <w:vAlign w:val="center"/>
          </w:tcPr>
          <w:p w14:paraId="4E7EF4C8">
            <w:pPr>
              <w:pStyle w:val="168"/>
              <w:wordWrap w:val="0"/>
              <w:spacing w:line="360" w:lineRule="auto"/>
              <w:jc w:val="center"/>
              <w:rPr>
                <w:rFonts w:hint="eastAsia" w:ascii="宋体" w:hAnsi="宋体" w:cs="宋体"/>
                <w:color w:val="000000"/>
                <w:szCs w:val="21"/>
                <w:highlight w:val="none"/>
              </w:rPr>
            </w:pPr>
            <w:r>
              <w:rPr>
                <w:rFonts w:ascii="宋体" w:hAnsi="宋体" w:cs="宋体"/>
                <w:color w:val="000000"/>
                <w:szCs w:val="21"/>
                <w:highlight w:val="none"/>
              </w:rPr>
              <w:t>5.2</w:t>
            </w:r>
          </w:p>
        </w:tc>
        <w:tc>
          <w:tcPr>
            <w:tcW w:w="763" w:type="dxa"/>
            <w:gridSpan w:val="3"/>
            <w:vMerge w:val="restart"/>
            <w:tcBorders>
              <w:top w:val="single" w:color="000000" w:sz="4" w:space="0"/>
              <w:left w:val="single" w:color="000000" w:sz="4" w:space="0"/>
              <w:right w:val="single" w:color="000000" w:sz="4" w:space="0"/>
            </w:tcBorders>
            <w:shd w:val="clear" w:color="auto" w:fill="FFFFFF"/>
            <w:vAlign w:val="center"/>
          </w:tcPr>
          <w:p w14:paraId="77817BAA">
            <w:pPr>
              <w:pStyle w:val="168"/>
              <w:wordWrap w:val="0"/>
              <w:spacing w:line="360" w:lineRule="auto"/>
              <w:rPr>
                <w:rFonts w:hint="eastAsia" w:ascii="宋体" w:hAnsi="宋体" w:cs="宋体"/>
                <w:b/>
                <w:bCs/>
                <w:color w:val="000000"/>
                <w:szCs w:val="21"/>
                <w:highlight w:val="none"/>
              </w:rPr>
            </w:pPr>
            <w:r>
              <w:rPr>
                <w:rFonts w:ascii="宋体" w:hAnsi="宋体" w:cs="宋体"/>
                <w:b/>
                <w:bCs/>
                <w:color w:val="000000"/>
                <w:szCs w:val="21"/>
                <w:highlight w:val="none"/>
              </w:rPr>
              <w:t>商务部分评审</w:t>
            </w:r>
          </w:p>
        </w:tc>
        <w:tc>
          <w:tcPr>
            <w:tcW w:w="24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721A59">
            <w:pPr>
              <w:widowControl w:val="0"/>
              <w:autoSpaceDN w:val="0"/>
              <w:adjustRightInd w:val="0"/>
              <w:spacing w:line="340" w:lineRule="exact"/>
              <w:jc w:val="center"/>
              <w:rPr>
                <w:rFonts w:hint="eastAsia" w:ascii="宋体" w:hAnsi="宋体" w:cs="宋体"/>
                <w:color w:val="000000"/>
                <w:szCs w:val="21"/>
                <w:highlight w:val="none"/>
              </w:rPr>
            </w:pPr>
            <w:r>
              <w:rPr>
                <w:rFonts w:ascii="宋体" w:hAnsi="宋体" w:cs="宋体"/>
                <w:color w:val="000000"/>
                <w:szCs w:val="21"/>
                <w:highlight w:val="none"/>
              </w:rPr>
              <w:t>业绩</w:t>
            </w:r>
          </w:p>
        </w:tc>
        <w:tc>
          <w:tcPr>
            <w:tcW w:w="11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69B042">
            <w:pPr>
              <w:pStyle w:val="168"/>
              <w:wordWrap w:val="0"/>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10</w:t>
            </w:r>
            <w:r>
              <w:rPr>
                <w:rFonts w:ascii="宋体" w:hAnsi="宋体" w:cs="宋体"/>
                <w:color w:val="000000"/>
                <w:szCs w:val="21"/>
                <w:highlight w:val="none"/>
              </w:rPr>
              <w:t>分</w:t>
            </w:r>
          </w:p>
        </w:tc>
        <w:tc>
          <w:tcPr>
            <w:tcW w:w="5127" w:type="dxa"/>
            <w:tcBorders>
              <w:top w:val="single" w:color="000000" w:sz="4" w:space="0"/>
              <w:left w:val="single" w:color="000000" w:sz="4" w:space="0"/>
              <w:right w:val="single" w:color="000000" w:sz="4" w:space="0"/>
            </w:tcBorders>
            <w:shd w:val="clear" w:color="auto" w:fill="FFFFFF"/>
            <w:vAlign w:val="center"/>
          </w:tcPr>
          <w:p w14:paraId="3A9BAB58">
            <w:pPr>
              <w:widowControl w:val="0"/>
              <w:autoSpaceDN w:val="0"/>
              <w:adjustRightInd w:val="0"/>
              <w:spacing w:line="340" w:lineRule="exact"/>
              <w:rPr>
                <w:rFonts w:hint="eastAsia" w:ascii="宋体" w:hAnsi="宋体" w:cs="宋体"/>
                <w:color w:val="000000"/>
                <w:szCs w:val="21"/>
                <w:highlight w:val="none"/>
              </w:rPr>
            </w:pPr>
            <w:r>
              <w:rPr>
                <w:rFonts w:ascii="宋体" w:hAnsi="宋体" w:cs="宋体"/>
                <w:color w:val="000000"/>
                <w:szCs w:val="21"/>
                <w:highlight w:val="none"/>
              </w:rPr>
              <w:t>供应商每提供一个(</w:t>
            </w:r>
            <w:r>
              <w:rPr>
                <w:rFonts w:hint="eastAsia" w:ascii="宋体" w:hAnsi="宋体" w:cs="宋体"/>
                <w:color w:val="000000"/>
                <w:szCs w:val="21"/>
                <w:highlight w:val="none"/>
              </w:rPr>
              <w:t>2023年</w:t>
            </w:r>
            <w:r>
              <w:rPr>
                <w:rFonts w:ascii="宋体" w:hAnsi="宋体" w:cs="宋体"/>
                <w:color w:val="000000"/>
                <w:szCs w:val="21"/>
                <w:highlight w:val="none"/>
              </w:rPr>
              <w:t>至今)类似业绩的证明材料得</w:t>
            </w:r>
            <w:r>
              <w:rPr>
                <w:rFonts w:hint="eastAsia" w:ascii="宋体" w:hAnsi="宋体" w:cs="宋体"/>
                <w:color w:val="000000"/>
                <w:szCs w:val="21"/>
                <w:highlight w:val="none"/>
              </w:rPr>
              <w:t>2</w:t>
            </w:r>
            <w:r>
              <w:rPr>
                <w:rFonts w:ascii="宋体" w:hAnsi="宋体" w:cs="宋体"/>
                <w:color w:val="000000"/>
                <w:szCs w:val="21"/>
                <w:highlight w:val="none"/>
              </w:rPr>
              <w:t>分，最多得</w:t>
            </w:r>
            <w:r>
              <w:rPr>
                <w:rFonts w:hint="eastAsia" w:ascii="宋体" w:hAnsi="宋体" w:cs="宋体"/>
                <w:color w:val="000000"/>
                <w:szCs w:val="21"/>
                <w:highlight w:val="none"/>
              </w:rPr>
              <w:t>10</w:t>
            </w:r>
            <w:r>
              <w:rPr>
                <w:rFonts w:ascii="宋体" w:hAnsi="宋体" w:cs="宋体"/>
                <w:color w:val="000000"/>
                <w:szCs w:val="21"/>
                <w:highlight w:val="none"/>
              </w:rPr>
              <w:t>分。</w:t>
            </w:r>
          </w:p>
          <w:p w14:paraId="010920DF">
            <w:pPr>
              <w:widowControl w:val="0"/>
              <w:autoSpaceDN w:val="0"/>
              <w:adjustRightInd w:val="0"/>
              <w:spacing w:line="340" w:lineRule="exact"/>
              <w:rPr>
                <w:rFonts w:hint="eastAsia" w:ascii="宋体" w:hAnsi="宋体" w:cs="宋体"/>
                <w:color w:val="000000"/>
                <w:szCs w:val="21"/>
                <w:highlight w:val="none"/>
              </w:rPr>
            </w:pPr>
            <w:r>
              <w:rPr>
                <w:rFonts w:ascii="宋体" w:hAnsi="宋体" w:cs="宋体"/>
                <w:color w:val="000000"/>
                <w:szCs w:val="21"/>
                <w:highlight w:val="none"/>
              </w:rPr>
              <w:t>备注：证明材料如中标通知书/合同复印件/扫描件等有效证明文件。复印件/扫描件须加盖公章)。</w:t>
            </w:r>
          </w:p>
        </w:tc>
      </w:tr>
      <w:tr w14:paraId="60F18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3" w:type="dxa"/>
            <w:vMerge w:val="continue"/>
            <w:tcBorders>
              <w:top w:val="single" w:color="000000" w:sz="4" w:space="0"/>
              <w:left w:val="single" w:color="000000" w:sz="4" w:space="0"/>
              <w:right w:val="single" w:color="000000" w:sz="4" w:space="0"/>
            </w:tcBorders>
            <w:shd w:val="clear" w:color="auto" w:fill="FFFFFF"/>
            <w:vAlign w:val="center"/>
          </w:tcPr>
          <w:p w14:paraId="3D6F91FE">
            <w:pPr>
              <w:pStyle w:val="168"/>
              <w:wordWrap w:val="0"/>
              <w:spacing w:line="360" w:lineRule="auto"/>
              <w:jc w:val="center"/>
              <w:rPr>
                <w:rFonts w:hint="eastAsia" w:ascii="宋体" w:hAnsi="宋体" w:cs="宋体"/>
                <w:color w:val="000000"/>
                <w:szCs w:val="21"/>
                <w:highlight w:val="none"/>
              </w:rPr>
            </w:pPr>
          </w:p>
        </w:tc>
        <w:tc>
          <w:tcPr>
            <w:tcW w:w="763" w:type="dxa"/>
            <w:gridSpan w:val="3"/>
            <w:vMerge w:val="continue"/>
            <w:tcBorders>
              <w:top w:val="single" w:color="000000" w:sz="4" w:space="0"/>
              <w:left w:val="single" w:color="000000" w:sz="4" w:space="0"/>
              <w:right w:val="single" w:color="000000" w:sz="4" w:space="0"/>
            </w:tcBorders>
            <w:shd w:val="clear" w:color="auto" w:fill="FFFFFF"/>
            <w:vAlign w:val="center"/>
          </w:tcPr>
          <w:p w14:paraId="7C40959C">
            <w:pPr>
              <w:pStyle w:val="168"/>
              <w:wordWrap w:val="0"/>
              <w:spacing w:line="360" w:lineRule="auto"/>
              <w:rPr>
                <w:rFonts w:hint="eastAsia" w:ascii="宋体" w:hAnsi="宋体" w:cs="宋体"/>
                <w:b/>
                <w:bCs/>
                <w:color w:val="000000"/>
                <w:szCs w:val="21"/>
                <w:highlight w:val="none"/>
              </w:rPr>
            </w:pPr>
          </w:p>
        </w:tc>
        <w:tc>
          <w:tcPr>
            <w:tcW w:w="24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B887CB">
            <w:pPr>
              <w:widowControl w:val="0"/>
              <w:autoSpaceDN w:val="0"/>
              <w:adjustRightInd w:val="0"/>
              <w:spacing w:line="340" w:lineRule="exact"/>
              <w:jc w:val="center"/>
              <w:rPr>
                <w:rFonts w:hint="eastAsia" w:ascii="宋体" w:hAnsi="宋体" w:cs="宋体"/>
                <w:color w:val="000000"/>
                <w:szCs w:val="21"/>
                <w:highlight w:val="none"/>
              </w:rPr>
            </w:pPr>
            <w:r>
              <w:rPr>
                <w:rFonts w:ascii="宋体" w:hAnsi="宋体" w:cs="宋体"/>
                <w:color w:val="000000"/>
                <w:szCs w:val="21"/>
                <w:highlight w:val="none"/>
              </w:rPr>
              <w:t>拟派本项目组人员</w:t>
            </w:r>
          </w:p>
        </w:tc>
        <w:tc>
          <w:tcPr>
            <w:tcW w:w="11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3E55FB">
            <w:pPr>
              <w:pStyle w:val="168"/>
              <w:wordWrap w:val="0"/>
              <w:spacing w:line="360" w:lineRule="auto"/>
              <w:jc w:val="center"/>
              <w:rPr>
                <w:rFonts w:hint="eastAsia" w:ascii="宋体" w:hAnsi="宋体" w:cs="宋体"/>
                <w:color w:val="000000"/>
                <w:kern w:val="0"/>
                <w:sz w:val="20"/>
                <w:szCs w:val="21"/>
                <w:highlight w:val="none"/>
              </w:rPr>
            </w:pPr>
            <w:r>
              <w:rPr>
                <w:rFonts w:hint="eastAsia" w:ascii="宋体" w:hAnsi="宋体" w:cs="宋体"/>
                <w:color w:val="000000"/>
                <w:kern w:val="0"/>
                <w:sz w:val="20"/>
                <w:szCs w:val="21"/>
                <w:highlight w:val="none"/>
              </w:rPr>
              <w:t>10</w:t>
            </w:r>
            <w:r>
              <w:rPr>
                <w:rFonts w:ascii="宋体" w:hAnsi="宋体" w:cs="宋体"/>
                <w:color w:val="000000"/>
                <w:kern w:val="0"/>
                <w:sz w:val="20"/>
                <w:szCs w:val="21"/>
                <w:highlight w:val="none"/>
              </w:rPr>
              <w:t>分</w:t>
            </w:r>
          </w:p>
        </w:tc>
        <w:tc>
          <w:tcPr>
            <w:tcW w:w="5127" w:type="dxa"/>
            <w:tcBorders>
              <w:top w:val="single" w:color="000000" w:sz="4" w:space="0"/>
              <w:left w:val="single" w:color="000000" w:sz="4" w:space="0"/>
              <w:right w:val="single" w:color="000000" w:sz="4" w:space="0"/>
            </w:tcBorders>
            <w:shd w:val="clear" w:color="auto" w:fill="FFFFFF"/>
            <w:vAlign w:val="center"/>
          </w:tcPr>
          <w:p w14:paraId="607552DA">
            <w:pPr>
              <w:widowControl w:val="0"/>
              <w:autoSpaceDN w:val="0"/>
              <w:adjustRightInd w:val="0"/>
              <w:spacing w:line="340" w:lineRule="exact"/>
              <w:rPr>
                <w:rFonts w:hint="eastAsia" w:ascii="宋体" w:hAnsi="宋体" w:cs="宋体"/>
                <w:color w:val="000000"/>
                <w:szCs w:val="21"/>
                <w:highlight w:val="none"/>
              </w:rPr>
            </w:pPr>
            <w:r>
              <w:rPr>
                <w:rFonts w:ascii="宋体" w:hAnsi="宋体" w:cs="宋体"/>
                <w:color w:val="000000"/>
                <w:szCs w:val="21"/>
                <w:highlight w:val="none"/>
              </w:rPr>
              <w:t>（1）拟派本项目组人员中提供具有安保管理能力的专职管理人员1人的得1分，提供本单位缴纳的社保证明的得1分，具备对应资格或从业证或培训合格证的得1分。</w:t>
            </w:r>
          </w:p>
          <w:p w14:paraId="45728D21">
            <w:pPr>
              <w:widowControl w:val="0"/>
              <w:autoSpaceDN w:val="0"/>
              <w:adjustRightInd w:val="0"/>
              <w:spacing w:line="340" w:lineRule="exact"/>
              <w:rPr>
                <w:rFonts w:hint="eastAsia" w:ascii="宋体" w:hAnsi="宋体" w:cs="宋体"/>
                <w:color w:val="000000"/>
                <w:szCs w:val="21"/>
                <w:highlight w:val="none"/>
              </w:rPr>
            </w:pPr>
            <w:r>
              <w:rPr>
                <w:rFonts w:ascii="宋体" w:hAnsi="宋体" w:cs="宋体"/>
                <w:color w:val="000000"/>
                <w:szCs w:val="21"/>
                <w:highlight w:val="none"/>
              </w:rPr>
              <w:t>（</w:t>
            </w:r>
            <w:r>
              <w:rPr>
                <w:rFonts w:hint="eastAsia" w:ascii="宋体" w:hAnsi="宋体" w:cs="宋体"/>
                <w:color w:val="000000"/>
                <w:szCs w:val="21"/>
                <w:highlight w:val="none"/>
              </w:rPr>
              <w:t>2</w:t>
            </w:r>
            <w:r>
              <w:rPr>
                <w:rFonts w:ascii="宋体" w:hAnsi="宋体" w:cs="宋体"/>
                <w:color w:val="000000"/>
                <w:szCs w:val="21"/>
                <w:highlight w:val="none"/>
              </w:rPr>
              <w:t>）根据工作内容的划分提供人员组织构架说明和人员岗位职责分工方案的得</w:t>
            </w:r>
            <w:r>
              <w:rPr>
                <w:rFonts w:hint="eastAsia" w:ascii="宋体" w:hAnsi="宋体" w:cs="宋体"/>
                <w:color w:val="000000"/>
                <w:szCs w:val="21"/>
                <w:highlight w:val="none"/>
              </w:rPr>
              <w:t>2</w:t>
            </w:r>
            <w:r>
              <w:rPr>
                <w:rFonts w:ascii="宋体" w:hAnsi="宋体" w:cs="宋体"/>
                <w:color w:val="000000"/>
                <w:szCs w:val="21"/>
                <w:highlight w:val="none"/>
              </w:rPr>
              <w:t>分，方案阐述完整、具体，且满足本项目实际需求的得</w:t>
            </w:r>
            <w:r>
              <w:rPr>
                <w:rFonts w:hint="eastAsia" w:ascii="宋体" w:hAnsi="宋体" w:cs="宋体"/>
                <w:color w:val="000000"/>
                <w:szCs w:val="21"/>
                <w:highlight w:val="none"/>
              </w:rPr>
              <w:t>3</w:t>
            </w:r>
            <w:r>
              <w:rPr>
                <w:rFonts w:ascii="宋体" w:hAnsi="宋体" w:cs="宋体"/>
                <w:color w:val="000000"/>
                <w:szCs w:val="21"/>
                <w:highlight w:val="none"/>
              </w:rPr>
              <w:t>分；</w:t>
            </w:r>
          </w:p>
          <w:p w14:paraId="569D05BA">
            <w:pPr>
              <w:widowControl w:val="0"/>
              <w:autoSpaceDN w:val="0"/>
              <w:adjustRightInd w:val="0"/>
              <w:spacing w:line="340" w:lineRule="exact"/>
              <w:rPr>
                <w:rFonts w:hint="eastAsia" w:ascii="宋体" w:hAnsi="宋体" w:cs="宋体"/>
                <w:color w:val="000000"/>
                <w:szCs w:val="21"/>
                <w:highlight w:val="none"/>
              </w:rPr>
            </w:pPr>
            <w:r>
              <w:rPr>
                <w:rFonts w:ascii="宋体" w:hAnsi="宋体" w:cs="宋体"/>
                <w:color w:val="000000"/>
                <w:szCs w:val="21"/>
                <w:highlight w:val="none"/>
              </w:rPr>
              <w:t>（</w:t>
            </w:r>
            <w:r>
              <w:rPr>
                <w:rFonts w:hint="eastAsia" w:ascii="宋体" w:hAnsi="宋体" w:cs="宋体"/>
                <w:color w:val="000000"/>
                <w:szCs w:val="21"/>
                <w:highlight w:val="none"/>
              </w:rPr>
              <w:t>4</w:t>
            </w:r>
            <w:r>
              <w:rPr>
                <w:rFonts w:ascii="宋体" w:hAnsi="宋体" w:cs="宋体"/>
                <w:color w:val="000000"/>
                <w:szCs w:val="21"/>
                <w:highlight w:val="none"/>
              </w:rPr>
              <w:t>）有拟派人员承诺、违约责任承诺及惩处措施的得1分，承诺阐述完整、具体，且满足本项目实际需求的得1分。</w:t>
            </w:r>
          </w:p>
        </w:tc>
      </w:tr>
      <w:tr w14:paraId="6C31C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gridSpan w:val="4"/>
            <w:tcBorders>
              <w:top w:val="single" w:color="000000" w:sz="4" w:space="0"/>
              <w:left w:val="single" w:color="000000" w:sz="4" w:space="0"/>
              <w:right w:val="single" w:color="000000" w:sz="4" w:space="0"/>
            </w:tcBorders>
            <w:shd w:val="clear" w:color="auto" w:fill="D9D9D9"/>
            <w:vAlign w:val="center"/>
          </w:tcPr>
          <w:p w14:paraId="2D26D204">
            <w:pPr>
              <w:pStyle w:val="168"/>
              <w:wordWrap w:val="0"/>
              <w:spacing w:line="360" w:lineRule="auto"/>
              <w:jc w:val="center"/>
              <w:rPr>
                <w:rFonts w:hint="eastAsia" w:ascii="宋体" w:hAnsi="宋体" w:cs="宋体"/>
                <w:b/>
                <w:color w:val="000000"/>
                <w:szCs w:val="21"/>
                <w:highlight w:val="none"/>
              </w:rPr>
            </w:pPr>
            <w:r>
              <w:rPr>
                <w:rFonts w:ascii="宋体" w:hAnsi="宋体" w:cs="宋体"/>
                <w:b/>
                <w:color w:val="000000"/>
                <w:szCs w:val="21"/>
                <w:highlight w:val="none"/>
              </w:rPr>
              <w:t>条款号</w:t>
            </w:r>
          </w:p>
        </w:tc>
        <w:tc>
          <w:tcPr>
            <w:tcW w:w="2466"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553B62D">
            <w:pPr>
              <w:pStyle w:val="168"/>
              <w:wordWrap w:val="0"/>
              <w:spacing w:line="360" w:lineRule="auto"/>
              <w:jc w:val="center"/>
              <w:rPr>
                <w:rFonts w:hint="eastAsia" w:ascii="宋体" w:hAnsi="宋体" w:cs="宋体"/>
                <w:b/>
                <w:color w:val="000000"/>
                <w:szCs w:val="21"/>
                <w:highlight w:val="none"/>
              </w:rPr>
            </w:pPr>
            <w:r>
              <w:rPr>
                <w:rFonts w:ascii="宋体" w:hAnsi="宋体" w:cs="宋体"/>
                <w:b/>
                <w:color w:val="000000"/>
                <w:szCs w:val="21"/>
                <w:highlight w:val="none"/>
              </w:rPr>
              <w:t>评分因素</w:t>
            </w:r>
          </w:p>
        </w:tc>
        <w:tc>
          <w:tcPr>
            <w:tcW w:w="119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780A434">
            <w:pPr>
              <w:pStyle w:val="168"/>
              <w:wordWrap w:val="0"/>
              <w:spacing w:line="360" w:lineRule="auto"/>
              <w:jc w:val="center"/>
              <w:rPr>
                <w:rFonts w:hint="eastAsia" w:ascii="宋体" w:hAnsi="宋体" w:cs="宋体"/>
                <w:b/>
                <w:color w:val="000000"/>
                <w:szCs w:val="21"/>
                <w:highlight w:val="none"/>
              </w:rPr>
            </w:pPr>
            <w:r>
              <w:rPr>
                <w:rFonts w:ascii="宋体" w:hAnsi="宋体" w:cs="宋体"/>
                <w:b/>
                <w:color w:val="000000"/>
                <w:szCs w:val="21"/>
                <w:highlight w:val="none"/>
              </w:rPr>
              <w:t>标准分</w:t>
            </w:r>
          </w:p>
        </w:tc>
        <w:tc>
          <w:tcPr>
            <w:tcW w:w="5127" w:type="dxa"/>
            <w:tcBorders>
              <w:top w:val="single" w:color="000000" w:sz="4" w:space="0"/>
              <w:left w:val="single" w:color="000000" w:sz="4" w:space="0"/>
              <w:right w:val="single" w:color="000000" w:sz="4" w:space="0"/>
            </w:tcBorders>
            <w:shd w:val="clear" w:color="auto" w:fill="D9D9D9"/>
            <w:vAlign w:val="center"/>
          </w:tcPr>
          <w:p w14:paraId="5D284025">
            <w:pPr>
              <w:pStyle w:val="168"/>
              <w:wordWrap w:val="0"/>
              <w:spacing w:line="360" w:lineRule="auto"/>
              <w:jc w:val="center"/>
              <w:rPr>
                <w:rFonts w:hint="eastAsia" w:ascii="宋体" w:hAnsi="宋体" w:cs="宋体"/>
                <w:b/>
                <w:color w:val="000000"/>
                <w:szCs w:val="21"/>
                <w:highlight w:val="none"/>
              </w:rPr>
            </w:pPr>
            <w:r>
              <w:rPr>
                <w:rFonts w:ascii="宋体" w:hAnsi="宋体" w:cs="宋体"/>
                <w:b/>
                <w:color w:val="000000"/>
                <w:szCs w:val="21"/>
                <w:highlight w:val="none"/>
              </w:rPr>
              <w:t>评分标准</w:t>
            </w:r>
          </w:p>
        </w:tc>
      </w:tr>
      <w:tr w14:paraId="3E241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gridSpan w:val="2"/>
            <w:vMerge w:val="restart"/>
            <w:tcBorders>
              <w:left w:val="single" w:color="000000" w:sz="4" w:space="0"/>
              <w:right w:val="single" w:color="000000" w:sz="4" w:space="0"/>
            </w:tcBorders>
            <w:vAlign w:val="center"/>
          </w:tcPr>
          <w:p w14:paraId="4C0B19E0">
            <w:pPr>
              <w:pStyle w:val="168"/>
              <w:wordWrap w:val="0"/>
              <w:spacing w:line="360" w:lineRule="auto"/>
              <w:jc w:val="center"/>
              <w:rPr>
                <w:rFonts w:hint="eastAsia" w:ascii="宋体" w:hAnsi="宋体" w:cs="宋体"/>
                <w:color w:val="000000"/>
                <w:szCs w:val="21"/>
                <w:highlight w:val="none"/>
              </w:rPr>
            </w:pPr>
            <w:bookmarkStart w:id="107" w:name="_Hlk111562444"/>
            <w:r>
              <w:rPr>
                <w:rFonts w:ascii="宋体" w:hAnsi="宋体" w:cs="宋体"/>
                <w:color w:val="000000"/>
                <w:szCs w:val="21"/>
                <w:highlight w:val="none"/>
              </w:rPr>
              <w:t>5.3</w:t>
            </w:r>
          </w:p>
        </w:tc>
        <w:tc>
          <w:tcPr>
            <w:tcW w:w="684" w:type="dxa"/>
            <w:vMerge w:val="restart"/>
            <w:tcBorders>
              <w:left w:val="single" w:color="000000" w:sz="4" w:space="0"/>
              <w:right w:val="single" w:color="000000" w:sz="4" w:space="0"/>
            </w:tcBorders>
            <w:vAlign w:val="center"/>
          </w:tcPr>
          <w:p w14:paraId="60EC7353">
            <w:pPr>
              <w:pStyle w:val="168"/>
              <w:wordWrap w:val="0"/>
              <w:spacing w:line="360" w:lineRule="auto"/>
              <w:jc w:val="center"/>
              <w:rPr>
                <w:rFonts w:hint="eastAsia" w:ascii="宋体" w:hAnsi="宋体" w:cs="宋体"/>
                <w:color w:val="000000"/>
                <w:szCs w:val="21"/>
                <w:highlight w:val="none"/>
              </w:rPr>
            </w:pPr>
            <w:r>
              <w:rPr>
                <w:rFonts w:ascii="宋体" w:hAnsi="宋体" w:cs="宋体"/>
                <w:color w:val="000000"/>
                <w:szCs w:val="21"/>
                <w:highlight w:val="none"/>
              </w:rPr>
              <w:t>技术部分评审</w:t>
            </w:r>
          </w:p>
        </w:tc>
        <w:tc>
          <w:tcPr>
            <w:tcW w:w="2491" w:type="dxa"/>
            <w:gridSpan w:val="2"/>
            <w:tcBorders>
              <w:top w:val="single" w:color="000000" w:sz="4" w:space="0"/>
              <w:left w:val="single" w:color="000000" w:sz="4" w:space="0"/>
              <w:bottom w:val="single" w:color="000000" w:sz="4" w:space="0"/>
              <w:right w:val="single" w:color="000000" w:sz="4" w:space="0"/>
            </w:tcBorders>
            <w:vAlign w:val="center"/>
          </w:tcPr>
          <w:p w14:paraId="6A1125E5">
            <w:pPr>
              <w:snapToGrid w:val="0"/>
              <w:spacing w:before="156" w:beforeLines="50"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对本项目的理解</w:t>
            </w:r>
          </w:p>
        </w:tc>
        <w:tc>
          <w:tcPr>
            <w:tcW w:w="1195" w:type="dxa"/>
            <w:tcBorders>
              <w:top w:val="single" w:color="000000" w:sz="4" w:space="0"/>
              <w:left w:val="single" w:color="000000" w:sz="4" w:space="0"/>
              <w:bottom w:val="single" w:color="000000" w:sz="4" w:space="0"/>
              <w:right w:val="single" w:color="000000" w:sz="4" w:space="0"/>
            </w:tcBorders>
            <w:vAlign w:val="center"/>
          </w:tcPr>
          <w:p w14:paraId="2EE7ADDD">
            <w:pPr>
              <w:pStyle w:val="166"/>
              <w:wordWrap w:val="0"/>
              <w:spacing w:line="360" w:lineRule="auto"/>
              <w:jc w:val="center"/>
              <w:rPr>
                <w:rFonts w:hint="eastAsia" w:ascii="宋体" w:hAnsi="宋体" w:cs="宋体"/>
                <w:color w:val="000000"/>
                <w:highlight w:val="none"/>
              </w:rPr>
            </w:pPr>
            <w:r>
              <w:rPr>
                <w:rFonts w:hint="eastAsia" w:ascii="宋体" w:hAnsi="宋体" w:cs="宋体"/>
                <w:color w:val="000000"/>
                <w:highlight w:val="none"/>
              </w:rPr>
              <w:t>10</w:t>
            </w:r>
            <w:r>
              <w:rPr>
                <w:rFonts w:ascii="宋体" w:hAnsi="宋体" w:cs="宋体"/>
                <w:color w:val="000000"/>
                <w:highlight w:val="none"/>
              </w:rPr>
              <w:t>分</w:t>
            </w:r>
          </w:p>
        </w:tc>
        <w:tc>
          <w:tcPr>
            <w:tcW w:w="5127" w:type="dxa"/>
            <w:tcBorders>
              <w:top w:val="single" w:color="000000" w:sz="4" w:space="0"/>
              <w:left w:val="single" w:color="000000" w:sz="4" w:space="0"/>
              <w:bottom w:val="single" w:color="000000" w:sz="4" w:space="0"/>
              <w:right w:val="single" w:color="000000" w:sz="4" w:space="0"/>
            </w:tcBorders>
            <w:vAlign w:val="center"/>
          </w:tcPr>
          <w:p w14:paraId="0905D1CD">
            <w:pPr>
              <w:wordWrap w:val="0"/>
              <w:spacing w:line="360" w:lineRule="auto"/>
              <w:jc w:val="both"/>
              <w:rPr>
                <w:rFonts w:hint="eastAsia" w:ascii="宋体" w:hAnsi="宋体" w:cs="宋体"/>
                <w:color w:val="000000"/>
                <w:highlight w:val="none"/>
              </w:rPr>
            </w:pPr>
            <w:r>
              <w:rPr>
                <w:rFonts w:ascii="宋体" w:hAnsi="宋体" w:cs="宋体"/>
                <w:color w:val="000000"/>
                <w:highlight w:val="none"/>
              </w:rPr>
              <w:t>供应商应当深度全面的考虑对本项目得理解，并列举将在本项目实施过程中可能存在的重点或难点，并进行分析，提出应对措施且措施阐述完整、具体、确实可行的。</w:t>
            </w:r>
          </w:p>
          <w:p w14:paraId="3F4E6922">
            <w:pPr>
              <w:wordWrap w:val="0"/>
              <w:spacing w:line="360" w:lineRule="auto"/>
              <w:jc w:val="both"/>
              <w:rPr>
                <w:rFonts w:hint="eastAsia" w:ascii="宋体" w:hAnsi="宋体" w:cs="宋体"/>
                <w:color w:val="000000"/>
                <w:highlight w:val="none"/>
              </w:rPr>
            </w:pPr>
            <w:r>
              <w:rPr>
                <w:rFonts w:ascii="宋体" w:hAnsi="宋体" w:cs="宋体"/>
                <w:color w:val="000000"/>
                <w:highlight w:val="none"/>
              </w:rPr>
              <w:t>对本项目理解符合项目实际的得</w:t>
            </w:r>
            <w:r>
              <w:rPr>
                <w:rFonts w:hint="eastAsia" w:ascii="宋体" w:hAnsi="宋体" w:cs="宋体"/>
                <w:color w:val="000000"/>
                <w:highlight w:val="none"/>
              </w:rPr>
              <w:t>2</w:t>
            </w:r>
            <w:r>
              <w:rPr>
                <w:rFonts w:ascii="宋体" w:hAnsi="宋体" w:cs="宋体"/>
                <w:color w:val="000000"/>
                <w:highlight w:val="none"/>
              </w:rPr>
              <w:t>分，每有1项重难点分析和确实有效应对措施的，得</w:t>
            </w:r>
            <w:r>
              <w:rPr>
                <w:rFonts w:hint="eastAsia" w:ascii="宋体" w:hAnsi="宋体" w:cs="宋体"/>
                <w:color w:val="000000"/>
                <w:highlight w:val="none"/>
              </w:rPr>
              <w:t>2</w:t>
            </w:r>
            <w:r>
              <w:rPr>
                <w:rFonts w:ascii="宋体" w:hAnsi="宋体" w:cs="宋体"/>
                <w:color w:val="000000"/>
                <w:highlight w:val="none"/>
              </w:rPr>
              <w:t>分。</w:t>
            </w:r>
          </w:p>
        </w:tc>
      </w:tr>
      <w:bookmarkEnd w:id="107"/>
      <w:tr w14:paraId="0B16B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0" w:hRule="atLeast"/>
          <w:jc w:val="center"/>
        </w:trPr>
        <w:tc>
          <w:tcPr>
            <w:tcW w:w="817" w:type="dxa"/>
            <w:gridSpan w:val="2"/>
            <w:vMerge w:val="continue"/>
            <w:tcBorders>
              <w:left w:val="single" w:color="000000" w:sz="4" w:space="0"/>
              <w:right w:val="single" w:color="000000" w:sz="4" w:space="0"/>
            </w:tcBorders>
            <w:vAlign w:val="center"/>
          </w:tcPr>
          <w:p w14:paraId="09BA230E">
            <w:pPr>
              <w:pStyle w:val="168"/>
              <w:wordWrap w:val="0"/>
              <w:spacing w:line="360" w:lineRule="auto"/>
              <w:jc w:val="center"/>
              <w:rPr>
                <w:rFonts w:hint="eastAsia" w:ascii="宋体" w:hAnsi="宋体" w:cs="宋体"/>
                <w:color w:val="000000"/>
                <w:szCs w:val="21"/>
                <w:highlight w:val="none"/>
              </w:rPr>
            </w:pPr>
          </w:p>
        </w:tc>
        <w:tc>
          <w:tcPr>
            <w:tcW w:w="684" w:type="dxa"/>
            <w:vMerge w:val="continue"/>
            <w:tcBorders>
              <w:left w:val="single" w:color="000000" w:sz="4" w:space="0"/>
              <w:right w:val="single" w:color="000000" w:sz="4" w:space="0"/>
            </w:tcBorders>
            <w:vAlign w:val="center"/>
          </w:tcPr>
          <w:p w14:paraId="44DF7C25">
            <w:pPr>
              <w:pStyle w:val="168"/>
              <w:wordWrap w:val="0"/>
              <w:spacing w:line="360" w:lineRule="auto"/>
              <w:jc w:val="center"/>
              <w:rPr>
                <w:rFonts w:hint="eastAsia" w:ascii="宋体" w:hAnsi="宋体" w:cs="宋体"/>
                <w:color w:val="000000"/>
                <w:szCs w:val="21"/>
                <w:highlight w:val="none"/>
              </w:rPr>
            </w:pPr>
          </w:p>
        </w:tc>
        <w:tc>
          <w:tcPr>
            <w:tcW w:w="2491" w:type="dxa"/>
            <w:gridSpan w:val="2"/>
            <w:tcBorders>
              <w:top w:val="single" w:color="000000" w:sz="4" w:space="0"/>
              <w:left w:val="single" w:color="000000" w:sz="4" w:space="0"/>
              <w:bottom w:val="single" w:color="000000" w:sz="4" w:space="0"/>
              <w:right w:val="single" w:color="000000" w:sz="4" w:space="0"/>
            </w:tcBorders>
            <w:vAlign w:val="center"/>
          </w:tcPr>
          <w:p w14:paraId="4CAA69CA">
            <w:pPr>
              <w:snapToGrid w:val="0"/>
              <w:spacing w:before="156" w:beforeLines="50"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服务方案</w:t>
            </w:r>
          </w:p>
        </w:tc>
        <w:tc>
          <w:tcPr>
            <w:tcW w:w="1195" w:type="dxa"/>
            <w:tcBorders>
              <w:top w:val="single" w:color="000000" w:sz="4" w:space="0"/>
              <w:left w:val="single" w:color="000000" w:sz="4" w:space="0"/>
              <w:bottom w:val="single" w:color="000000" w:sz="4" w:space="0"/>
              <w:right w:val="single" w:color="000000" w:sz="4" w:space="0"/>
            </w:tcBorders>
            <w:vAlign w:val="center"/>
          </w:tcPr>
          <w:p w14:paraId="40A935C3">
            <w:pPr>
              <w:pStyle w:val="166"/>
              <w:wordWrap w:val="0"/>
              <w:spacing w:line="360" w:lineRule="auto"/>
              <w:jc w:val="center"/>
              <w:rPr>
                <w:rFonts w:hint="eastAsia" w:ascii="宋体" w:hAnsi="宋体" w:cs="宋体"/>
                <w:color w:val="000000"/>
                <w:szCs w:val="21"/>
                <w:highlight w:val="none"/>
              </w:rPr>
            </w:pPr>
            <w:r>
              <w:rPr>
                <w:rFonts w:ascii="宋体" w:hAnsi="宋体" w:cs="宋体"/>
                <w:color w:val="000000"/>
                <w:szCs w:val="21"/>
                <w:highlight w:val="none"/>
              </w:rPr>
              <w:t>40分</w:t>
            </w:r>
          </w:p>
        </w:tc>
        <w:tc>
          <w:tcPr>
            <w:tcW w:w="5127" w:type="dxa"/>
            <w:tcBorders>
              <w:top w:val="single" w:color="000000" w:sz="4" w:space="0"/>
              <w:left w:val="single" w:color="000000" w:sz="4" w:space="0"/>
              <w:bottom w:val="single" w:color="000000" w:sz="4" w:space="0"/>
              <w:right w:val="single" w:color="000000" w:sz="4" w:space="0"/>
            </w:tcBorders>
            <w:vAlign w:val="center"/>
          </w:tcPr>
          <w:p w14:paraId="36804957">
            <w:pPr>
              <w:widowControl w:val="0"/>
              <w:autoSpaceDN w:val="0"/>
              <w:adjustRightInd w:val="0"/>
              <w:spacing w:line="360" w:lineRule="auto"/>
              <w:rPr>
                <w:rFonts w:hint="eastAsia" w:ascii="宋体" w:hAnsi="宋体" w:cs="宋体"/>
                <w:color w:val="000000"/>
                <w:szCs w:val="21"/>
                <w:highlight w:val="none"/>
              </w:rPr>
            </w:pPr>
            <w:r>
              <w:rPr>
                <w:rFonts w:ascii="宋体" w:hAnsi="宋体" w:cs="宋体"/>
                <w:color w:val="000000"/>
                <w:szCs w:val="21"/>
                <w:highlight w:val="none"/>
              </w:rPr>
              <w:t>服务方案，包括但不限于下列内容：</w:t>
            </w:r>
          </w:p>
          <w:p w14:paraId="728A5DBA">
            <w:pPr>
              <w:widowControl w:val="0"/>
              <w:autoSpaceDN w:val="0"/>
              <w:adjustRightInd w:val="0"/>
              <w:spacing w:line="360" w:lineRule="auto"/>
              <w:rPr>
                <w:rFonts w:hint="eastAsia" w:ascii="宋体" w:hAnsi="宋体" w:cs="宋体"/>
                <w:color w:val="000000"/>
                <w:szCs w:val="21"/>
                <w:highlight w:val="none"/>
              </w:rPr>
            </w:pPr>
            <w:r>
              <w:rPr>
                <w:rFonts w:ascii="宋体" w:hAnsi="宋体" w:cs="宋体"/>
                <w:color w:val="000000"/>
                <w:szCs w:val="21"/>
                <w:highlight w:val="none"/>
              </w:rPr>
              <w:t>1.总体服务工作需求分析；</w:t>
            </w:r>
          </w:p>
          <w:p w14:paraId="413AA194">
            <w:pPr>
              <w:widowControl w:val="0"/>
              <w:autoSpaceDN w:val="0"/>
              <w:adjustRightInd w:val="0"/>
              <w:spacing w:line="360" w:lineRule="auto"/>
              <w:rPr>
                <w:rFonts w:hint="eastAsia" w:ascii="宋体" w:hAnsi="宋体" w:cs="宋体"/>
                <w:color w:val="000000"/>
                <w:szCs w:val="21"/>
                <w:highlight w:val="none"/>
              </w:rPr>
            </w:pPr>
            <w:r>
              <w:rPr>
                <w:rFonts w:ascii="宋体" w:hAnsi="宋体" w:cs="宋体"/>
                <w:color w:val="000000"/>
                <w:szCs w:val="21"/>
                <w:highlight w:val="none"/>
              </w:rPr>
              <w:t>2.</w:t>
            </w:r>
            <w:r>
              <w:rPr>
                <w:rFonts w:hint="eastAsia" w:ascii="宋体" w:hAnsi="宋体" w:cs="宋体"/>
                <w:color w:val="000000"/>
                <w:szCs w:val="21"/>
                <w:highlight w:val="none"/>
              </w:rPr>
              <w:t>2026年保安服务</w:t>
            </w:r>
            <w:r>
              <w:rPr>
                <w:rFonts w:ascii="宋体" w:hAnsi="宋体" w:cs="宋体"/>
                <w:color w:val="000000"/>
                <w:szCs w:val="21"/>
                <w:highlight w:val="none"/>
              </w:rPr>
              <w:t>工作实施方案；</w:t>
            </w:r>
          </w:p>
          <w:p w14:paraId="01559219">
            <w:pPr>
              <w:widowControl w:val="0"/>
              <w:autoSpaceDN w:val="0"/>
              <w:adjustRightInd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3</w:t>
            </w:r>
            <w:r>
              <w:rPr>
                <w:rFonts w:ascii="宋体" w:hAnsi="宋体" w:cs="宋体"/>
                <w:color w:val="000000"/>
                <w:szCs w:val="21"/>
                <w:highlight w:val="none"/>
              </w:rPr>
              <w:t>.秩序维护服务方案；</w:t>
            </w:r>
          </w:p>
          <w:p w14:paraId="4AD268B4">
            <w:pPr>
              <w:widowControl w:val="0"/>
              <w:autoSpaceDN w:val="0"/>
              <w:adjustRightInd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4</w:t>
            </w:r>
            <w:r>
              <w:rPr>
                <w:rFonts w:ascii="宋体" w:hAnsi="宋体" w:cs="宋体"/>
                <w:color w:val="000000"/>
                <w:szCs w:val="21"/>
                <w:highlight w:val="none"/>
              </w:rPr>
              <w:t>.应急工作方案；</w:t>
            </w:r>
          </w:p>
          <w:p w14:paraId="05078DE6">
            <w:pPr>
              <w:widowControl w:val="0"/>
              <w:autoSpaceDN w:val="0"/>
              <w:adjustRightInd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5</w:t>
            </w:r>
            <w:r>
              <w:rPr>
                <w:rFonts w:ascii="宋体" w:hAnsi="宋体" w:cs="宋体"/>
                <w:color w:val="000000"/>
                <w:szCs w:val="21"/>
                <w:highlight w:val="none"/>
              </w:rPr>
              <w:t>.保密措施实施方案；</w:t>
            </w:r>
          </w:p>
          <w:p w14:paraId="0DDB5A98">
            <w:pPr>
              <w:widowControl w:val="0"/>
              <w:autoSpaceDN w:val="0"/>
              <w:adjustRightInd w:val="0"/>
              <w:spacing w:line="360" w:lineRule="auto"/>
              <w:rPr>
                <w:rFonts w:hint="eastAsia" w:ascii="宋体" w:hAnsi="宋体" w:cs="宋体"/>
                <w:color w:val="000000"/>
                <w:szCs w:val="21"/>
                <w:highlight w:val="none"/>
              </w:rPr>
            </w:pPr>
            <w:r>
              <w:rPr>
                <w:rFonts w:ascii="宋体" w:hAnsi="宋体" w:cs="宋体"/>
                <w:color w:val="000000"/>
                <w:szCs w:val="21"/>
                <w:highlight w:val="none"/>
              </w:rPr>
              <w:t>评审评分：以上单项服务方案每个满分</w:t>
            </w:r>
            <w:r>
              <w:rPr>
                <w:rFonts w:hint="eastAsia" w:ascii="宋体" w:hAnsi="宋体" w:cs="宋体"/>
                <w:color w:val="000000"/>
                <w:szCs w:val="21"/>
                <w:highlight w:val="none"/>
              </w:rPr>
              <w:t>8</w:t>
            </w:r>
            <w:r>
              <w:rPr>
                <w:rFonts w:ascii="宋体" w:hAnsi="宋体" w:cs="宋体"/>
                <w:color w:val="000000"/>
                <w:szCs w:val="21"/>
                <w:highlight w:val="none"/>
              </w:rPr>
              <w:t>分。</w:t>
            </w:r>
          </w:p>
          <w:p w14:paraId="332F28E0">
            <w:pPr>
              <w:widowControl w:val="0"/>
              <w:autoSpaceDN w:val="0"/>
              <w:adjustRightInd w:val="0"/>
              <w:spacing w:line="360" w:lineRule="auto"/>
              <w:rPr>
                <w:rFonts w:hint="eastAsia" w:ascii="宋体" w:hAnsi="宋体" w:cs="宋体"/>
                <w:color w:val="000000"/>
                <w:szCs w:val="21"/>
                <w:highlight w:val="none"/>
              </w:rPr>
            </w:pPr>
            <w:r>
              <w:rPr>
                <w:rFonts w:ascii="宋体" w:hAnsi="宋体" w:cs="宋体"/>
                <w:color w:val="000000"/>
                <w:szCs w:val="21"/>
                <w:highlight w:val="none"/>
              </w:rPr>
              <w:t>第一档次：方案内容全面、完整、具体、逻辑清晰、无错漏，且满足本项目实际需求、可实施性强、针对性强的得满分</w:t>
            </w:r>
            <w:r>
              <w:rPr>
                <w:rFonts w:hint="eastAsia" w:ascii="宋体" w:hAnsi="宋体" w:cs="宋体"/>
                <w:color w:val="000000"/>
                <w:szCs w:val="21"/>
                <w:highlight w:val="none"/>
              </w:rPr>
              <w:t>8</w:t>
            </w:r>
            <w:r>
              <w:rPr>
                <w:rFonts w:ascii="宋体" w:hAnsi="宋体" w:cs="宋体"/>
                <w:color w:val="000000"/>
                <w:szCs w:val="21"/>
                <w:highlight w:val="none"/>
              </w:rPr>
              <w:t>分。</w:t>
            </w:r>
          </w:p>
          <w:p w14:paraId="333FE0EF">
            <w:pPr>
              <w:widowControl w:val="0"/>
              <w:autoSpaceDN w:val="0"/>
              <w:adjustRightInd w:val="0"/>
              <w:spacing w:line="360" w:lineRule="auto"/>
              <w:rPr>
                <w:rFonts w:hint="eastAsia" w:ascii="宋体" w:hAnsi="宋体" w:cs="宋体"/>
                <w:color w:val="000000"/>
                <w:szCs w:val="21"/>
                <w:highlight w:val="none"/>
              </w:rPr>
            </w:pPr>
            <w:r>
              <w:rPr>
                <w:rFonts w:ascii="宋体" w:hAnsi="宋体" w:cs="宋体"/>
                <w:color w:val="000000"/>
                <w:szCs w:val="21"/>
                <w:highlight w:val="none"/>
              </w:rPr>
              <w:t>第二档次：方案内容完整、具体、逻辑清晰、满足本项目实际需求，但有错漏的得</w:t>
            </w:r>
            <w:r>
              <w:rPr>
                <w:rFonts w:hint="eastAsia" w:ascii="宋体" w:hAnsi="宋体" w:cs="宋体"/>
                <w:color w:val="000000"/>
                <w:szCs w:val="21"/>
                <w:highlight w:val="none"/>
              </w:rPr>
              <w:t>6</w:t>
            </w:r>
            <w:r>
              <w:rPr>
                <w:rFonts w:ascii="宋体" w:hAnsi="宋体" w:cs="宋体"/>
                <w:color w:val="000000"/>
                <w:szCs w:val="21"/>
                <w:highlight w:val="none"/>
              </w:rPr>
              <w:t>分。</w:t>
            </w:r>
          </w:p>
          <w:p w14:paraId="34A4F635">
            <w:pPr>
              <w:widowControl w:val="0"/>
              <w:autoSpaceDN w:val="0"/>
              <w:adjustRightInd w:val="0"/>
              <w:spacing w:line="360" w:lineRule="auto"/>
              <w:rPr>
                <w:rFonts w:hint="eastAsia" w:ascii="宋体" w:hAnsi="宋体" w:cs="宋体"/>
                <w:color w:val="000000"/>
                <w:szCs w:val="21"/>
                <w:highlight w:val="none"/>
              </w:rPr>
            </w:pPr>
            <w:r>
              <w:rPr>
                <w:rFonts w:ascii="宋体" w:hAnsi="宋体" w:cs="宋体"/>
                <w:color w:val="000000"/>
                <w:szCs w:val="21"/>
                <w:highlight w:val="none"/>
              </w:rPr>
              <w:t>第三档次：方案内容基本完整、基本清晰、有错漏或针对性欠缺，但基本满足本项目实际需求的得</w:t>
            </w:r>
            <w:r>
              <w:rPr>
                <w:rFonts w:hint="eastAsia" w:ascii="宋体" w:hAnsi="宋体" w:cs="宋体"/>
                <w:color w:val="000000"/>
                <w:szCs w:val="21"/>
                <w:highlight w:val="none"/>
              </w:rPr>
              <w:t>4</w:t>
            </w:r>
            <w:r>
              <w:rPr>
                <w:rFonts w:ascii="宋体" w:hAnsi="宋体" w:cs="宋体"/>
                <w:color w:val="000000"/>
                <w:szCs w:val="21"/>
                <w:highlight w:val="none"/>
              </w:rPr>
              <w:t>分。</w:t>
            </w:r>
          </w:p>
          <w:p w14:paraId="378630BD">
            <w:pPr>
              <w:widowControl w:val="0"/>
              <w:autoSpaceDN w:val="0"/>
              <w:adjustRightInd w:val="0"/>
              <w:spacing w:line="360" w:lineRule="auto"/>
              <w:rPr>
                <w:rFonts w:hint="eastAsia" w:ascii="宋体" w:hAnsi="宋体" w:cs="宋体"/>
                <w:color w:val="000000"/>
                <w:szCs w:val="21"/>
                <w:highlight w:val="none"/>
              </w:rPr>
            </w:pPr>
            <w:r>
              <w:rPr>
                <w:rFonts w:ascii="宋体" w:hAnsi="宋体" w:cs="宋体"/>
                <w:color w:val="000000"/>
                <w:szCs w:val="21"/>
                <w:highlight w:val="none"/>
              </w:rPr>
              <w:t>第四档次：方案内容中有明显错误或逻辑不通或缺失不具体的，的得2分。</w:t>
            </w:r>
          </w:p>
          <w:p w14:paraId="32088233">
            <w:pPr>
              <w:widowControl w:val="0"/>
              <w:autoSpaceDN w:val="0"/>
              <w:adjustRightInd w:val="0"/>
              <w:spacing w:line="360" w:lineRule="auto"/>
              <w:rPr>
                <w:rFonts w:hint="eastAsia" w:ascii="宋体" w:hAnsi="宋体" w:cs="宋体"/>
                <w:color w:val="000000"/>
                <w:szCs w:val="21"/>
                <w:highlight w:val="none"/>
              </w:rPr>
            </w:pPr>
            <w:r>
              <w:rPr>
                <w:rFonts w:ascii="宋体" w:hAnsi="宋体" w:cs="宋体"/>
                <w:color w:val="000000"/>
                <w:szCs w:val="21"/>
                <w:highlight w:val="none"/>
              </w:rPr>
              <w:t>第五档次：方案内容空洞、非专门针对本项目或不适用本项目特征或套用其他项目内容的得1分。</w:t>
            </w:r>
          </w:p>
          <w:p w14:paraId="0B77B992">
            <w:pPr>
              <w:widowControl w:val="0"/>
              <w:autoSpaceDN w:val="0"/>
              <w:adjustRightInd w:val="0"/>
              <w:spacing w:line="360" w:lineRule="auto"/>
              <w:rPr>
                <w:rFonts w:hint="eastAsia" w:ascii="宋体" w:hAnsi="宋体" w:cs="宋体"/>
                <w:color w:val="000000"/>
                <w:szCs w:val="21"/>
                <w:highlight w:val="none"/>
              </w:rPr>
            </w:pPr>
            <w:r>
              <w:rPr>
                <w:rFonts w:ascii="宋体" w:hAnsi="宋体" w:cs="宋体"/>
                <w:color w:val="000000"/>
                <w:szCs w:val="21"/>
                <w:highlight w:val="none"/>
              </w:rPr>
              <w:t>无方案描述的不得分。</w:t>
            </w:r>
          </w:p>
        </w:tc>
      </w:tr>
      <w:tr w14:paraId="12AD5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gridSpan w:val="2"/>
            <w:vMerge w:val="continue"/>
            <w:tcBorders>
              <w:left w:val="single" w:color="000000" w:sz="4" w:space="0"/>
              <w:right w:val="single" w:color="000000" w:sz="4" w:space="0"/>
            </w:tcBorders>
            <w:vAlign w:val="center"/>
          </w:tcPr>
          <w:p w14:paraId="027A52EF">
            <w:pPr>
              <w:pStyle w:val="168"/>
              <w:wordWrap w:val="0"/>
              <w:spacing w:line="360" w:lineRule="auto"/>
              <w:jc w:val="center"/>
              <w:rPr>
                <w:rFonts w:hint="eastAsia" w:ascii="宋体" w:hAnsi="宋体" w:cs="宋体"/>
                <w:color w:val="000000"/>
                <w:szCs w:val="21"/>
                <w:highlight w:val="none"/>
              </w:rPr>
            </w:pPr>
          </w:p>
        </w:tc>
        <w:tc>
          <w:tcPr>
            <w:tcW w:w="684" w:type="dxa"/>
            <w:vMerge w:val="continue"/>
            <w:tcBorders>
              <w:left w:val="single" w:color="000000" w:sz="4" w:space="0"/>
              <w:right w:val="single" w:color="000000" w:sz="4" w:space="0"/>
            </w:tcBorders>
            <w:vAlign w:val="center"/>
          </w:tcPr>
          <w:p w14:paraId="29CC48AF">
            <w:pPr>
              <w:pStyle w:val="168"/>
              <w:wordWrap w:val="0"/>
              <w:spacing w:line="360" w:lineRule="auto"/>
              <w:jc w:val="center"/>
              <w:rPr>
                <w:rFonts w:hint="eastAsia" w:ascii="宋体" w:hAnsi="宋体" w:cs="宋体"/>
                <w:color w:val="000000"/>
                <w:szCs w:val="21"/>
                <w:highlight w:val="none"/>
              </w:rPr>
            </w:pPr>
          </w:p>
        </w:tc>
        <w:tc>
          <w:tcPr>
            <w:tcW w:w="2491" w:type="dxa"/>
            <w:gridSpan w:val="2"/>
            <w:tcBorders>
              <w:top w:val="single" w:color="000000" w:sz="4" w:space="0"/>
              <w:left w:val="single" w:color="000000" w:sz="4" w:space="0"/>
              <w:bottom w:val="single" w:color="000000" w:sz="4" w:space="0"/>
              <w:right w:val="single" w:color="000000" w:sz="4" w:space="0"/>
            </w:tcBorders>
            <w:vAlign w:val="center"/>
          </w:tcPr>
          <w:p w14:paraId="1D0D1B59">
            <w:pPr>
              <w:pStyle w:val="166"/>
              <w:wordWrap w:val="0"/>
              <w:spacing w:line="360" w:lineRule="auto"/>
              <w:jc w:val="center"/>
              <w:rPr>
                <w:rFonts w:hint="eastAsia" w:ascii="宋体" w:hAnsi="宋体" w:cs="宋体"/>
                <w:color w:val="000000"/>
                <w:szCs w:val="21"/>
                <w:highlight w:val="none"/>
              </w:rPr>
            </w:pPr>
            <w:r>
              <w:rPr>
                <w:rFonts w:ascii="宋体" w:hAnsi="宋体" w:cs="宋体"/>
                <w:color w:val="000000"/>
                <w:szCs w:val="21"/>
                <w:highlight w:val="none"/>
              </w:rPr>
              <w:t>服务质量保证承诺及保</w:t>
            </w:r>
            <w:bookmarkStart w:id="241" w:name="_GoBack"/>
            <w:bookmarkEnd w:id="241"/>
            <w:r>
              <w:rPr>
                <w:rFonts w:ascii="宋体" w:hAnsi="宋体" w:cs="宋体"/>
                <w:color w:val="000000"/>
                <w:szCs w:val="21"/>
                <w:highlight w:val="none"/>
              </w:rPr>
              <w:t>证措施</w:t>
            </w:r>
          </w:p>
        </w:tc>
        <w:tc>
          <w:tcPr>
            <w:tcW w:w="1195" w:type="dxa"/>
            <w:tcBorders>
              <w:top w:val="single" w:color="000000" w:sz="4" w:space="0"/>
              <w:left w:val="single" w:color="000000" w:sz="4" w:space="0"/>
              <w:bottom w:val="single" w:color="000000" w:sz="4" w:space="0"/>
              <w:right w:val="single" w:color="000000" w:sz="4" w:space="0"/>
            </w:tcBorders>
            <w:vAlign w:val="center"/>
          </w:tcPr>
          <w:p w14:paraId="1ADEF189">
            <w:pPr>
              <w:pStyle w:val="166"/>
              <w:wordWrap w:val="0"/>
              <w:spacing w:line="360" w:lineRule="auto"/>
              <w:jc w:val="center"/>
              <w:rPr>
                <w:rFonts w:hint="eastAsia" w:ascii="宋体" w:hAnsi="宋体" w:cs="宋体"/>
                <w:color w:val="000000"/>
                <w:szCs w:val="21"/>
                <w:highlight w:val="none"/>
              </w:rPr>
            </w:pPr>
            <w:r>
              <w:rPr>
                <w:rFonts w:ascii="宋体" w:hAnsi="宋体" w:cs="宋体"/>
                <w:color w:val="000000"/>
                <w:szCs w:val="21"/>
                <w:highlight w:val="none"/>
              </w:rPr>
              <w:t>1</w:t>
            </w:r>
            <w:r>
              <w:rPr>
                <w:rFonts w:hint="eastAsia" w:ascii="宋体" w:hAnsi="宋体" w:cs="宋体"/>
                <w:color w:val="000000"/>
                <w:szCs w:val="21"/>
                <w:highlight w:val="none"/>
              </w:rPr>
              <w:t>5</w:t>
            </w:r>
            <w:r>
              <w:rPr>
                <w:rFonts w:ascii="宋体" w:hAnsi="宋体" w:cs="宋体"/>
                <w:color w:val="000000"/>
                <w:szCs w:val="21"/>
                <w:highlight w:val="none"/>
              </w:rPr>
              <w:t>分</w:t>
            </w:r>
          </w:p>
        </w:tc>
        <w:tc>
          <w:tcPr>
            <w:tcW w:w="5127" w:type="dxa"/>
            <w:tcBorders>
              <w:top w:val="single" w:color="000000" w:sz="4" w:space="0"/>
              <w:left w:val="single" w:color="000000" w:sz="4" w:space="0"/>
              <w:bottom w:val="single" w:color="000000" w:sz="4" w:space="0"/>
              <w:right w:val="single" w:color="000000" w:sz="4" w:space="0"/>
            </w:tcBorders>
            <w:vAlign w:val="center"/>
          </w:tcPr>
          <w:p w14:paraId="75E4E431">
            <w:pPr>
              <w:widowControl w:val="0"/>
              <w:autoSpaceDN w:val="0"/>
              <w:adjustRightInd w:val="0"/>
              <w:spacing w:line="360" w:lineRule="auto"/>
              <w:rPr>
                <w:rFonts w:hint="eastAsia" w:ascii="宋体" w:hAnsi="宋体" w:cs="宋体"/>
                <w:color w:val="000000"/>
                <w:szCs w:val="21"/>
                <w:highlight w:val="none"/>
              </w:rPr>
            </w:pPr>
            <w:r>
              <w:rPr>
                <w:rFonts w:ascii="宋体" w:hAnsi="宋体" w:cs="宋体"/>
                <w:color w:val="000000"/>
                <w:szCs w:val="21"/>
                <w:highlight w:val="none"/>
              </w:rPr>
              <w:t>第一档次：服务保证措施及承诺满足项目实施要求的，且有保障措施及违约承诺的得</w:t>
            </w:r>
            <w:r>
              <w:rPr>
                <w:rFonts w:hint="eastAsia" w:ascii="宋体" w:hAnsi="宋体" w:cs="宋体"/>
                <w:color w:val="000000"/>
                <w:szCs w:val="21"/>
                <w:highlight w:val="none"/>
              </w:rPr>
              <w:t>15</w:t>
            </w:r>
            <w:r>
              <w:rPr>
                <w:rFonts w:ascii="宋体" w:hAnsi="宋体" w:cs="宋体"/>
                <w:color w:val="000000"/>
                <w:szCs w:val="21"/>
                <w:highlight w:val="none"/>
              </w:rPr>
              <w:t>分。</w:t>
            </w:r>
          </w:p>
          <w:p w14:paraId="69131A51">
            <w:pPr>
              <w:widowControl w:val="0"/>
              <w:autoSpaceDN w:val="0"/>
              <w:adjustRightInd w:val="0"/>
              <w:spacing w:line="360" w:lineRule="auto"/>
              <w:rPr>
                <w:rFonts w:hint="eastAsia" w:ascii="宋体" w:hAnsi="宋体" w:cs="宋体"/>
                <w:color w:val="000000"/>
                <w:szCs w:val="21"/>
                <w:highlight w:val="none"/>
              </w:rPr>
            </w:pPr>
            <w:r>
              <w:rPr>
                <w:rFonts w:ascii="宋体" w:hAnsi="宋体" w:cs="宋体"/>
                <w:color w:val="000000"/>
                <w:szCs w:val="21"/>
                <w:highlight w:val="none"/>
              </w:rPr>
              <w:t>第二档次：服务保证措施及承诺满足项目实施要求的，且有保障措施，但无违约承诺的得</w:t>
            </w:r>
            <w:r>
              <w:rPr>
                <w:rFonts w:hint="eastAsia" w:ascii="宋体" w:hAnsi="宋体" w:cs="宋体"/>
                <w:color w:val="000000"/>
                <w:szCs w:val="21"/>
                <w:highlight w:val="none"/>
              </w:rPr>
              <w:t>10</w:t>
            </w:r>
            <w:r>
              <w:rPr>
                <w:rFonts w:ascii="宋体" w:hAnsi="宋体" w:cs="宋体"/>
                <w:color w:val="000000"/>
                <w:szCs w:val="21"/>
                <w:highlight w:val="none"/>
              </w:rPr>
              <w:t>分。</w:t>
            </w:r>
          </w:p>
          <w:p w14:paraId="1CE592A2">
            <w:pPr>
              <w:widowControl w:val="0"/>
              <w:autoSpaceDN w:val="0"/>
              <w:adjustRightInd w:val="0"/>
              <w:spacing w:line="360" w:lineRule="auto"/>
              <w:rPr>
                <w:rFonts w:hint="eastAsia" w:ascii="宋体" w:hAnsi="宋体" w:cs="宋体"/>
                <w:color w:val="000000"/>
                <w:szCs w:val="21"/>
                <w:highlight w:val="none"/>
              </w:rPr>
            </w:pPr>
            <w:r>
              <w:rPr>
                <w:rFonts w:ascii="宋体" w:hAnsi="宋体" w:cs="宋体"/>
                <w:color w:val="000000"/>
                <w:szCs w:val="21"/>
                <w:highlight w:val="none"/>
              </w:rPr>
              <w:t>第三档次：服务保证措施及承诺基本满足项目实施要求的，且无违约承诺或无保障措施的得</w:t>
            </w:r>
            <w:r>
              <w:rPr>
                <w:rFonts w:hint="eastAsia" w:ascii="宋体" w:hAnsi="宋体" w:cs="宋体"/>
                <w:color w:val="000000"/>
                <w:szCs w:val="21"/>
                <w:highlight w:val="none"/>
              </w:rPr>
              <w:t>5</w:t>
            </w:r>
            <w:r>
              <w:rPr>
                <w:rFonts w:ascii="宋体" w:hAnsi="宋体" w:cs="宋体"/>
                <w:color w:val="000000"/>
                <w:szCs w:val="21"/>
                <w:highlight w:val="none"/>
              </w:rPr>
              <w:t>分。</w:t>
            </w:r>
          </w:p>
          <w:p w14:paraId="2E371856">
            <w:pPr>
              <w:spacing w:before="81" w:line="360" w:lineRule="auto"/>
              <w:ind w:right="48"/>
              <w:rPr>
                <w:rFonts w:hint="eastAsia" w:ascii="宋体" w:hAnsi="宋体" w:cs="宋体"/>
                <w:color w:val="000000"/>
                <w:spacing w:val="-14"/>
                <w:sz w:val="21"/>
                <w:szCs w:val="21"/>
                <w:highlight w:val="none"/>
              </w:rPr>
            </w:pPr>
            <w:r>
              <w:rPr>
                <w:rFonts w:ascii="宋体" w:hAnsi="宋体" w:cs="宋体"/>
                <w:color w:val="000000"/>
                <w:szCs w:val="21"/>
                <w:highlight w:val="none"/>
              </w:rPr>
              <w:t>无服务质量保证承诺的不得分。</w:t>
            </w:r>
          </w:p>
        </w:tc>
      </w:tr>
      <w:tr w14:paraId="0625A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2" w:hRule="atLeast"/>
          <w:jc w:val="center"/>
        </w:trPr>
        <w:tc>
          <w:tcPr>
            <w:tcW w:w="817" w:type="dxa"/>
            <w:gridSpan w:val="2"/>
            <w:vMerge w:val="continue"/>
            <w:tcBorders>
              <w:left w:val="single" w:color="000000" w:sz="4" w:space="0"/>
              <w:right w:val="single" w:color="000000" w:sz="4" w:space="0"/>
            </w:tcBorders>
            <w:vAlign w:val="center"/>
          </w:tcPr>
          <w:p w14:paraId="1F5567A3">
            <w:pPr>
              <w:pStyle w:val="168"/>
              <w:wordWrap w:val="0"/>
              <w:spacing w:line="360" w:lineRule="auto"/>
              <w:jc w:val="center"/>
              <w:rPr>
                <w:rFonts w:hint="eastAsia" w:ascii="宋体" w:hAnsi="宋体" w:cs="宋体"/>
                <w:color w:val="000000"/>
                <w:szCs w:val="21"/>
                <w:highlight w:val="none"/>
              </w:rPr>
            </w:pPr>
          </w:p>
        </w:tc>
        <w:tc>
          <w:tcPr>
            <w:tcW w:w="684" w:type="dxa"/>
            <w:vMerge w:val="continue"/>
            <w:tcBorders>
              <w:left w:val="single" w:color="000000" w:sz="4" w:space="0"/>
              <w:right w:val="single" w:color="000000" w:sz="4" w:space="0"/>
            </w:tcBorders>
            <w:vAlign w:val="center"/>
          </w:tcPr>
          <w:p w14:paraId="2A759762">
            <w:pPr>
              <w:pStyle w:val="168"/>
              <w:wordWrap w:val="0"/>
              <w:spacing w:line="360" w:lineRule="auto"/>
              <w:jc w:val="center"/>
              <w:rPr>
                <w:rFonts w:hint="eastAsia" w:ascii="宋体" w:hAnsi="宋体" w:cs="宋体"/>
                <w:color w:val="000000"/>
                <w:szCs w:val="21"/>
                <w:highlight w:val="none"/>
              </w:rPr>
            </w:pPr>
          </w:p>
        </w:tc>
        <w:tc>
          <w:tcPr>
            <w:tcW w:w="2491" w:type="dxa"/>
            <w:gridSpan w:val="2"/>
            <w:tcBorders>
              <w:top w:val="single" w:color="000000" w:sz="4" w:space="0"/>
              <w:left w:val="single" w:color="000000" w:sz="4" w:space="0"/>
              <w:bottom w:val="single" w:color="000000" w:sz="4" w:space="0"/>
              <w:right w:val="single" w:color="000000" w:sz="4" w:space="0"/>
            </w:tcBorders>
            <w:vAlign w:val="center"/>
          </w:tcPr>
          <w:p w14:paraId="7C3D42CB">
            <w:pPr>
              <w:pStyle w:val="166"/>
              <w:wordWrap w:val="0"/>
              <w:spacing w:line="360" w:lineRule="auto"/>
              <w:jc w:val="center"/>
              <w:rPr>
                <w:rFonts w:hint="eastAsia" w:ascii="宋体" w:hAnsi="宋体" w:cs="宋体"/>
                <w:color w:val="000000"/>
                <w:szCs w:val="21"/>
                <w:highlight w:val="none"/>
              </w:rPr>
            </w:pPr>
            <w:r>
              <w:rPr>
                <w:rFonts w:ascii="宋体" w:hAnsi="宋体" w:cs="宋体"/>
                <w:color w:val="000000"/>
                <w:szCs w:val="21"/>
                <w:highlight w:val="none"/>
              </w:rPr>
              <w:t>增值服务方案</w:t>
            </w:r>
          </w:p>
        </w:tc>
        <w:tc>
          <w:tcPr>
            <w:tcW w:w="1195" w:type="dxa"/>
            <w:tcBorders>
              <w:top w:val="single" w:color="000000" w:sz="4" w:space="0"/>
              <w:left w:val="single" w:color="000000" w:sz="4" w:space="0"/>
              <w:bottom w:val="single" w:color="000000" w:sz="4" w:space="0"/>
              <w:right w:val="single" w:color="000000" w:sz="4" w:space="0"/>
            </w:tcBorders>
            <w:vAlign w:val="center"/>
          </w:tcPr>
          <w:p w14:paraId="55386ECA">
            <w:pPr>
              <w:pStyle w:val="166"/>
              <w:wordWrap w:val="0"/>
              <w:spacing w:line="360" w:lineRule="auto"/>
              <w:jc w:val="center"/>
              <w:rPr>
                <w:rFonts w:hint="eastAsia" w:ascii="宋体" w:hAnsi="宋体" w:cs="宋体"/>
                <w:color w:val="000000"/>
                <w:szCs w:val="21"/>
                <w:highlight w:val="none"/>
              </w:rPr>
            </w:pPr>
            <w:r>
              <w:rPr>
                <w:rFonts w:ascii="宋体" w:hAnsi="宋体" w:cs="宋体"/>
                <w:color w:val="000000"/>
                <w:szCs w:val="21"/>
                <w:highlight w:val="none"/>
              </w:rPr>
              <w:t>5分</w:t>
            </w:r>
          </w:p>
        </w:tc>
        <w:tc>
          <w:tcPr>
            <w:tcW w:w="5127" w:type="dxa"/>
            <w:tcBorders>
              <w:top w:val="single" w:color="000000" w:sz="4" w:space="0"/>
              <w:left w:val="single" w:color="000000" w:sz="4" w:space="0"/>
              <w:bottom w:val="single" w:color="000000" w:sz="4" w:space="0"/>
              <w:right w:val="single" w:color="000000" w:sz="4" w:space="0"/>
            </w:tcBorders>
            <w:vAlign w:val="center"/>
          </w:tcPr>
          <w:p w14:paraId="70FF1DC3">
            <w:pPr>
              <w:wordWrap w:val="0"/>
              <w:spacing w:line="360" w:lineRule="auto"/>
              <w:jc w:val="both"/>
              <w:rPr>
                <w:rFonts w:hint="eastAsia" w:ascii="宋体" w:hAnsi="宋体" w:cs="宋体"/>
                <w:color w:val="000000"/>
                <w:highlight w:val="none"/>
              </w:rPr>
            </w:pPr>
            <w:r>
              <w:rPr>
                <w:rFonts w:ascii="宋体" w:hAnsi="宋体" w:cs="宋体"/>
                <w:color w:val="000000"/>
                <w:highlight w:val="none"/>
              </w:rPr>
              <w:t>供应商应当深度全面的考虑对本项目的增值服务方案，每提出一项增值服务方案的得1分，增值服务方案阐述完整、具体、确实可行的每项得2分，满分5分。</w:t>
            </w:r>
          </w:p>
        </w:tc>
      </w:tr>
    </w:tbl>
    <w:p w14:paraId="6EA97329">
      <w:pPr>
        <w:keepNext/>
        <w:keepLines/>
        <w:wordWrap w:val="0"/>
        <w:spacing w:before="260" w:after="260"/>
        <w:jc w:val="center"/>
        <w:outlineLvl w:val="1"/>
        <w:rPr>
          <w:rFonts w:hint="eastAsia" w:ascii="宋体" w:hAnsi="宋体" w:cs="宋体"/>
          <w:bCs/>
          <w:color w:val="000000"/>
          <w:sz w:val="32"/>
          <w:szCs w:val="32"/>
          <w:highlight w:val="none"/>
        </w:rPr>
      </w:pPr>
      <w:bookmarkStart w:id="108" w:name="_Toc3310525"/>
      <w:bookmarkStart w:id="109" w:name="_Toc199926473"/>
      <w:bookmarkStart w:id="110" w:name="_Toc3310618"/>
      <w:bookmarkStart w:id="111" w:name="_Toc116998946"/>
      <w:bookmarkStart w:id="112" w:name="_Toc3310369"/>
      <w:bookmarkStart w:id="113" w:name="_Toc409647326"/>
      <w:bookmarkStart w:id="114" w:name="_Toc432370974"/>
      <w:bookmarkStart w:id="115" w:name="_Toc402821538"/>
      <w:bookmarkStart w:id="116" w:name="_Toc426887719"/>
      <w:bookmarkStart w:id="117" w:name="_Toc410139671"/>
      <w:bookmarkStart w:id="118" w:name="_Toc427880667"/>
      <w:bookmarkStart w:id="119" w:name="_Toc430794059"/>
      <w:bookmarkStart w:id="120" w:name="_Toc410466366"/>
      <w:bookmarkStart w:id="121" w:name="_Toc427622339"/>
      <w:bookmarkStart w:id="122" w:name="_Toc430794108"/>
      <w:bookmarkStart w:id="123" w:name="_Toc428224057"/>
      <w:r>
        <w:rPr>
          <w:rFonts w:hint="eastAsia" w:ascii="宋体" w:hAnsi="宋体" w:cs="宋体"/>
          <w:bCs/>
          <w:color w:val="000000"/>
          <w:sz w:val="32"/>
          <w:szCs w:val="32"/>
          <w:highlight w:val="none"/>
        </w:rPr>
        <w:t>二、磋商依据</w:t>
      </w:r>
      <w:bookmarkEnd w:id="108"/>
      <w:bookmarkEnd w:id="109"/>
      <w:bookmarkEnd w:id="110"/>
      <w:bookmarkEnd w:id="111"/>
      <w:bookmarkEnd w:id="112"/>
    </w:p>
    <w:bookmarkEnd w:id="113"/>
    <w:bookmarkEnd w:id="114"/>
    <w:bookmarkEnd w:id="115"/>
    <w:bookmarkEnd w:id="116"/>
    <w:bookmarkEnd w:id="117"/>
    <w:bookmarkEnd w:id="118"/>
    <w:bookmarkEnd w:id="119"/>
    <w:bookmarkEnd w:id="120"/>
    <w:bookmarkEnd w:id="121"/>
    <w:bookmarkEnd w:id="122"/>
    <w:bookmarkEnd w:id="123"/>
    <w:p w14:paraId="75B3E4D3">
      <w:pPr>
        <w:pStyle w:val="178"/>
        <w:wordWrap w:val="0"/>
        <w:spacing w:line="360" w:lineRule="auto"/>
        <w:ind w:firstLine="420" w:firstLineChars="200"/>
        <w:jc w:val="left"/>
        <w:rPr>
          <w:rFonts w:hint="eastAsia" w:ascii="宋体" w:hAnsi="宋体" w:cs="宋体"/>
          <w:color w:val="000000"/>
          <w:szCs w:val="21"/>
          <w:highlight w:val="none"/>
        </w:rPr>
      </w:pPr>
      <w:bookmarkStart w:id="124" w:name="_Toc302769235"/>
      <w:r>
        <w:rPr>
          <w:rFonts w:hint="eastAsia" w:ascii="宋体" w:hAnsi="宋体" w:cs="宋体"/>
          <w:color w:val="000000"/>
          <w:szCs w:val="21"/>
          <w:highlight w:val="none"/>
        </w:rPr>
        <w:t>2.1.1 根据《中华人民共和国政府采购法》、《中华人民共和国政府采购法实施条例》、《政府采购竞争性磋商采购方式管理暂行办法》（财库〔2014〕214号）、财政部《关于政府采购竞争性磋商采购方式管理暂行办法有关问题的补充通知》财库〔2015〕124号等有关法律法规，磋商小组成员应当按照客观、公正、审慎的原则，根据磋商文件规定的评审程序、评审方法和评审标准进行独立评审。</w:t>
      </w:r>
    </w:p>
    <w:p w14:paraId="115E7974">
      <w:pPr>
        <w:pStyle w:val="178"/>
        <w:wordWrap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2.1.2 政府采购政策</w:t>
      </w:r>
    </w:p>
    <w:p w14:paraId="706601EC">
      <w:pPr>
        <w:pStyle w:val="178"/>
        <w:wordWrap w:val="0"/>
        <w:spacing w:line="360" w:lineRule="auto"/>
        <w:ind w:firstLine="420" w:firstLineChars="200"/>
        <w:rPr>
          <w:rFonts w:hint="eastAsia" w:ascii="宋体" w:hAnsi="宋体" w:cs="宋体"/>
          <w:b/>
          <w:bCs/>
          <w:color w:val="000000"/>
          <w:szCs w:val="21"/>
          <w:highlight w:val="none"/>
        </w:rPr>
      </w:pPr>
      <w:r>
        <w:rPr>
          <w:rFonts w:hint="eastAsia" w:ascii="宋体" w:hAnsi="宋体" w:cs="宋体"/>
          <w:b/>
          <w:bCs/>
          <w:color w:val="000000"/>
          <w:szCs w:val="21"/>
          <w:highlight w:val="none"/>
        </w:rPr>
        <w:t>关于中小企业：</w:t>
      </w:r>
    </w:p>
    <w:p w14:paraId="1464B013">
      <w:pPr>
        <w:pStyle w:val="178"/>
        <w:wordWrap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根据财政部、工业和信息化部印发的《政府采购促进中小企业发展管理办法》（财库【2020】46号文）、《关于进一步加大政府采购支持中小企业力度的通知》（财库【2022】19号）的规定，在政府采购活动中，供应商提供的货物、工程或者服务符合下列情形的，享受中小企业扶持政策：</w:t>
      </w:r>
    </w:p>
    <w:p w14:paraId="75C38DC2">
      <w:pPr>
        <w:pStyle w:val="178"/>
        <w:wordWrap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（一）在货物采购项目中，货物由中小企业制造，即货物由中小企业生产且使用该中小企业商号或者注册商标；</w:t>
      </w:r>
    </w:p>
    <w:p w14:paraId="6A2248E7">
      <w:pPr>
        <w:pStyle w:val="178"/>
        <w:wordWrap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（二）在工程采购项目中，工程由中小企业承建，即工程施工单位为中小企业；</w:t>
      </w:r>
    </w:p>
    <w:p w14:paraId="4053C8D1">
      <w:pPr>
        <w:pStyle w:val="178"/>
        <w:wordWrap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（三）在服务采购项目中，服务由中小企业承接，即提供服务的人员为中小企业依照《中华人民共和国劳动合同法》订立劳动合同的从业人员。</w:t>
      </w:r>
    </w:p>
    <w:p w14:paraId="694BE047">
      <w:pPr>
        <w:pStyle w:val="178"/>
        <w:wordWrap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在货物采购项目中，供应商提供的货物既有中小企业制造货物，也有大型企业制造货物的，不享受本办法规定的中小企业扶持政策。</w:t>
      </w:r>
    </w:p>
    <w:p w14:paraId="1EE7E248">
      <w:pPr>
        <w:pStyle w:val="178"/>
        <w:wordWrap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以联合体形式参加政府采购活动，联合体各方均为中小企业的，联合体视同中小企业。其中，联合体各方均为小微企业的，联合体视同小微企业。</w:t>
      </w:r>
    </w:p>
    <w:p w14:paraId="40E09981">
      <w:pPr>
        <w:pStyle w:val="178"/>
        <w:wordWrap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本办法所称中小企业，是指在中华人民共和国境内依法设立，依据国务院批准的中小企业划分标准【详见《关于印发中小企业划型标准规定的通知》（工信部联企业〔2011〕300号）】确定的中型企业、小型企业和微型企业，但与大企业的负责人为同一人，或者与大企业存在直接控股、管理关系的除外。</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80"/>
      </w:tblGrid>
      <w:tr w14:paraId="26DC8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36DD04B">
            <w:pPr>
              <w:pStyle w:val="178"/>
              <w:spacing w:line="360" w:lineRule="auto"/>
              <w:jc w:val="center"/>
              <w:rPr>
                <w:rFonts w:hint="eastAsia" w:ascii="宋体" w:hAnsi="宋体" w:cs="宋体"/>
                <w:color w:val="000000"/>
                <w:szCs w:val="21"/>
                <w:highlight w:val="none"/>
              </w:rPr>
            </w:pPr>
            <w:r>
              <w:rPr>
                <w:rFonts w:ascii="宋体" w:hAnsi="宋体" w:cs="宋体"/>
                <w:color w:val="000000"/>
                <w:szCs w:val="21"/>
                <w:highlight w:val="none"/>
              </w:rPr>
              <w:t>各行业划型标准为</w:t>
            </w:r>
          </w:p>
        </w:tc>
      </w:tr>
      <w:tr w14:paraId="0FA75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60096D5">
            <w:pPr>
              <w:pStyle w:val="178"/>
              <w:wordWrap w:val="0"/>
              <w:spacing w:line="360" w:lineRule="auto"/>
              <w:rPr>
                <w:rFonts w:hint="eastAsia" w:ascii="宋体" w:hAnsi="宋体" w:cs="宋体"/>
                <w:color w:val="000000"/>
                <w:szCs w:val="21"/>
                <w:highlight w:val="none"/>
              </w:rPr>
            </w:pPr>
            <w:r>
              <w:rPr>
                <w:rFonts w:ascii="宋体" w:hAnsi="宋体" w:cs="宋体"/>
                <w:color w:val="000000"/>
                <w:szCs w:val="21"/>
                <w:highlight w:val="none"/>
              </w:rPr>
              <w:t>（一）农、林、牧、渔业。营业收入20000万元以下的为中小微型企业。其中，营业收入500万元及以上的为中型企业，营业收入50万元及以上的为小型企业，营业收入50万元以下的为微型企业。</w:t>
            </w:r>
          </w:p>
        </w:tc>
      </w:tr>
      <w:tr w14:paraId="61263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20BBD6A5">
            <w:pPr>
              <w:pStyle w:val="178"/>
              <w:wordWrap w:val="0"/>
              <w:spacing w:line="360" w:lineRule="auto"/>
              <w:rPr>
                <w:rFonts w:hint="eastAsia" w:ascii="宋体" w:hAnsi="宋体" w:cs="宋体"/>
                <w:color w:val="000000"/>
                <w:szCs w:val="21"/>
                <w:highlight w:val="none"/>
              </w:rPr>
            </w:pPr>
            <w:r>
              <w:rPr>
                <w:rFonts w:ascii="宋体" w:hAnsi="宋体" w:cs="宋体"/>
                <w:color w:val="000000"/>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719F4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2AF7EC7">
            <w:pPr>
              <w:pStyle w:val="178"/>
              <w:wordWrap w:val="0"/>
              <w:spacing w:line="360" w:lineRule="auto"/>
              <w:rPr>
                <w:rFonts w:hint="eastAsia" w:ascii="宋体" w:hAnsi="宋体" w:cs="宋体"/>
                <w:color w:val="000000"/>
                <w:szCs w:val="21"/>
                <w:highlight w:val="none"/>
              </w:rPr>
            </w:pPr>
            <w:r>
              <w:rPr>
                <w:rFonts w:ascii="宋体" w:hAnsi="宋体" w:cs="宋体"/>
                <w:color w:val="000000"/>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r w14:paraId="52E3F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5BD86AB">
            <w:pPr>
              <w:pStyle w:val="178"/>
              <w:wordWrap w:val="0"/>
              <w:spacing w:line="360" w:lineRule="auto"/>
              <w:rPr>
                <w:rFonts w:hint="eastAsia" w:ascii="宋体" w:hAnsi="宋体" w:cs="宋体"/>
                <w:color w:val="000000"/>
                <w:szCs w:val="21"/>
                <w:highlight w:val="none"/>
              </w:rPr>
            </w:pPr>
            <w:r>
              <w:rPr>
                <w:rFonts w:ascii="宋体" w:hAnsi="宋体" w:cs="宋体"/>
                <w:color w:val="000000"/>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tc>
      </w:tr>
      <w:tr w14:paraId="7278F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E01B492">
            <w:pPr>
              <w:pStyle w:val="178"/>
              <w:wordWrap w:val="0"/>
              <w:spacing w:line="360" w:lineRule="auto"/>
              <w:rPr>
                <w:rFonts w:hint="eastAsia" w:ascii="宋体" w:hAnsi="宋体" w:cs="宋体"/>
                <w:color w:val="000000"/>
                <w:szCs w:val="21"/>
                <w:highlight w:val="none"/>
              </w:rPr>
            </w:pPr>
            <w:r>
              <w:rPr>
                <w:rFonts w:ascii="宋体" w:hAnsi="宋体" w:cs="宋体"/>
                <w:color w:val="000000"/>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tc>
      </w:tr>
      <w:tr w14:paraId="02A00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26F0E578">
            <w:pPr>
              <w:pStyle w:val="178"/>
              <w:wordWrap w:val="0"/>
              <w:spacing w:line="360" w:lineRule="auto"/>
              <w:rPr>
                <w:rFonts w:hint="eastAsia" w:ascii="宋体" w:hAnsi="宋体" w:cs="宋体"/>
                <w:color w:val="000000"/>
                <w:szCs w:val="21"/>
                <w:highlight w:val="none"/>
              </w:rPr>
            </w:pPr>
            <w:r>
              <w:rPr>
                <w:rFonts w:ascii="宋体" w:hAnsi="宋体" w:cs="宋体"/>
                <w:color w:val="000000"/>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tc>
      </w:tr>
      <w:tr w14:paraId="62A36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F82A93D">
            <w:pPr>
              <w:pStyle w:val="178"/>
              <w:wordWrap w:val="0"/>
              <w:spacing w:line="360" w:lineRule="auto"/>
              <w:rPr>
                <w:rFonts w:hint="eastAsia" w:ascii="宋体" w:hAnsi="宋体" w:cs="宋体"/>
                <w:color w:val="000000"/>
                <w:szCs w:val="21"/>
                <w:highlight w:val="none"/>
              </w:rPr>
            </w:pPr>
            <w:r>
              <w:rPr>
                <w:rFonts w:ascii="宋体" w:hAnsi="宋体" w:cs="宋体"/>
                <w:color w:val="000000"/>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tc>
      </w:tr>
      <w:tr w14:paraId="25339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11F9F6B">
            <w:pPr>
              <w:pStyle w:val="178"/>
              <w:wordWrap w:val="0"/>
              <w:spacing w:line="360" w:lineRule="auto"/>
              <w:rPr>
                <w:rFonts w:hint="eastAsia" w:ascii="宋体" w:hAnsi="宋体" w:cs="宋体"/>
                <w:color w:val="000000"/>
                <w:szCs w:val="21"/>
                <w:highlight w:val="none"/>
              </w:rPr>
            </w:pPr>
            <w:r>
              <w:rPr>
                <w:rFonts w:ascii="宋体" w:hAnsi="宋体" w:cs="宋体"/>
                <w:color w:val="000000"/>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tc>
      </w:tr>
      <w:tr w14:paraId="4652F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6BFC770">
            <w:pPr>
              <w:pStyle w:val="178"/>
              <w:wordWrap w:val="0"/>
              <w:spacing w:line="360" w:lineRule="auto"/>
              <w:rPr>
                <w:rFonts w:hint="eastAsia" w:ascii="宋体" w:hAnsi="宋体" w:cs="宋体"/>
                <w:color w:val="000000"/>
                <w:szCs w:val="21"/>
                <w:highlight w:val="none"/>
              </w:rPr>
            </w:pPr>
            <w:r>
              <w:rPr>
                <w:rFonts w:ascii="宋体" w:hAnsi="宋体" w:cs="宋体"/>
                <w:color w:val="000000"/>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tc>
      </w:tr>
      <w:tr w14:paraId="46036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9016819">
            <w:pPr>
              <w:pStyle w:val="178"/>
              <w:wordWrap w:val="0"/>
              <w:spacing w:line="360" w:lineRule="auto"/>
              <w:rPr>
                <w:rFonts w:hint="eastAsia" w:ascii="宋体" w:hAnsi="宋体" w:cs="宋体"/>
                <w:color w:val="000000"/>
                <w:szCs w:val="21"/>
                <w:highlight w:val="none"/>
              </w:rPr>
            </w:pPr>
            <w:r>
              <w:rPr>
                <w:rFonts w:ascii="宋体" w:hAnsi="宋体" w:cs="宋体"/>
                <w:color w:val="000000"/>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tc>
      </w:tr>
      <w:tr w14:paraId="71DFF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CE615D3">
            <w:pPr>
              <w:pStyle w:val="178"/>
              <w:wordWrap w:val="0"/>
              <w:spacing w:line="360" w:lineRule="auto"/>
              <w:rPr>
                <w:rFonts w:hint="eastAsia" w:ascii="宋体" w:hAnsi="宋体" w:cs="宋体"/>
                <w:color w:val="000000"/>
                <w:szCs w:val="21"/>
                <w:highlight w:val="none"/>
              </w:rPr>
            </w:pPr>
            <w:r>
              <w:rPr>
                <w:rFonts w:ascii="宋体" w:hAnsi="宋体" w:cs="宋体"/>
                <w:color w:val="000000"/>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tc>
      </w:tr>
      <w:tr w14:paraId="06356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759AC58">
            <w:pPr>
              <w:pStyle w:val="178"/>
              <w:wordWrap w:val="0"/>
              <w:spacing w:line="360" w:lineRule="auto"/>
              <w:rPr>
                <w:rFonts w:hint="eastAsia" w:ascii="宋体" w:hAnsi="宋体" w:cs="宋体"/>
                <w:color w:val="000000"/>
                <w:szCs w:val="21"/>
                <w:highlight w:val="none"/>
              </w:rPr>
            </w:pPr>
            <w:r>
              <w:rPr>
                <w:rFonts w:ascii="宋体" w:hAnsi="宋体" w:cs="宋体"/>
                <w:color w:val="000000"/>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57B78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AD4907B">
            <w:pPr>
              <w:pStyle w:val="178"/>
              <w:wordWrap w:val="0"/>
              <w:spacing w:line="360" w:lineRule="auto"/>
              <w:rPr>
                <w:rFonts w:hint="eastAsia" w:ascii="宋体" w:hAnsi="宋体" w:cs="宋体"/>
                <w:color w:val="000000"/>
                <w:szCs w:val="21"/>
                <w:highlight w:val="none"/>
              </w:rPr>
            </w:pPr>
            <w:r>
              <w:rPr>
                <w:rFonts w:ascii="宋体" w:hAnsi="宋体" w:cs="宋体"/>
                <w:color w:val="000000"/>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tc>
      </w:tr>
      <w:tr w14:paraId="22F4A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7C530FA">
            <w:pPr>
              <w:pStyle w:val="178"/>
              <w:wordWrap w:val="0"/>
              <w:spacing w:line="360" w:lineRule="auto"/>
              <w:rPr>
                <w:rFonts w:hint="eastAsia" w:ascii="宋体" w:hAnsi="宋体" w:cs="宋体"/>
                <w:color w:val="000000"/>
                <w:szCs w:val="21"/>
                <w:highlight w:val="none"/>
              </w:rPr>
            </w:pPr>
            <w:r>
              <w:rPr>
                <w:rFonts w:ascii="宋体" w:hAnsi="宋体" w:cs="宋体"/>
                <w:color w:val="000000"/>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tc>
      </w:tr>
      <w:tr w14:paraId="44DC9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F70C905">
            <w:pPr>
              <w:pStyle w:val="178"/>
              <w:wordWrap w:val="0"/>
              <w:spacing w:line="360" w:lineRule="auto"/>
              <w:rPr>
                <w:rFonts w:hint="eastAsia" w:ascii="宋体" w:hAnsi="宋体" w:cs="宋体"/>
                <w:color w:val="000000"/>
                <w:szCs w:val="21"/>
                <w:highlight w:val="none"/>
              </w:rPr>
            </w:pPr>
            <w:r>
              <w:rPr>
                <w:rFonts w:ascii="宋体" w:hAnsi="宋体" w:cs="宋体"/>
                <w:color w:val="000000"/>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tc>
      </w:tr>
      <w:tr w14:paraId="329FB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DE4EE88">
            <w:pPr>
              <w:pStyle w:val="178"/>
              <w:wordWrap w:val="0"/>
              <w:spacing w:line="360" w:lineRule="auto"/>
              <w:rPr>
                <w:rFonts w:hint="eastAsia" w:ascii="宋体" w:hAnsi="宋体" w:cs="宋体"/>
                <w:color w:val="000000"/>
                <w:szCs w:val="21"/>
                <w:highlight w:val="none"/>
              </w:rPr>
            </w:pPr>
            <w:r>
              <w:rPr>
                <w:rFonts w:ascii="宋体" w:hAnsi="宋体" w:cs="宋体"/>
                <w:color w:val="000000"/>
                <w:szCs w:val="21"/>
                <w:highlight w:val="none"/>
              </w:rPr>
              <w:t>（十六）其他未列明行业。从业人员300人以下的为中小微型企业。其中，从业人员100人及以上的为中型企业；从业人员10人及以上的为小型企业；从业人员10人以下的为微型企业。</w:t>
            </w:r>
          </w:p>
        </w:tc>
      </w:tr>
    </w:tbl>
    <w:p w14:paraId="343FC579">
      <w:pPr>
        <w:pStyle w:val="178"/>
        <w:wordWrap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对于经主管预算单位统筹后未预留份额专门面向中小企业采购的采购项目，以及预留份额项目中的非预留部分采购包，对符合规定的小微企业报价给予10%（工程项目为3%）的扣除，用扣除后的价格参加评审。</w:t>
      </w:r>
    </w:p>
    <w:p w14:paraId="0D877DD0">
      <w:pPr>
        <w:pStyle w:val="178"/>
        <w:wordWrap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组成联合体或者接受分包的小微企业与联合体内其他企业、分包企业之间存在直接控股、管理关系的，不享受价格扣除优惠政策。</w:t>
      </w:r>
    </w:p>
    <w:p w14:paraId="21F259A6">
      <w:pPr>
        <w:pStyle w:val="178"/>
        <w:wordWrap w:val="0"/>
        <w:spacing w:line="360" w:lineRule="auto"/>
        <w:ind w:firstLine="420" w:firstLineChars="200"/>
        <w:rPr>
          <w:rFonts w:hint="eastAsia" w:ascii="宋体" w:hAnsi="宋体" w:cs="宋体"/>
          <w:b/>
          <w:bCs/>
          <w:color w:val="000000"/>
          <w:szCs w:val="21"/>
          <w:highlight w:val="none"/>
        </w:rPr>
      </w:pPr>
      <w:r>
        <w:rPr>
          <w:rFonts w:hint="eastAsia" w:ascii="宋体" w:hAnsi="宋体" w:cs="宋体"/>
          <w:b/>
          <w:bCs/>
          <w:color w:val="000000"/>
          <w:szCs w:val="21"/>
          <w:highlight w:val="none"/>
        </w:rPr>
        <w:t>注：本项目属于专门面向中小企业采购的项目，小微企业价格无扣除优惠。</w:t>
      </w:r>
    </w:p>
    <w:p w14:paraId="6965FAE9">
      <w:pPr>
        <w:pStyle w:val="178"/>
        <w:wordWrap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按规定享受扶持政策获得政府采购合同的，小微企业不得将合同分包给大中型企业，中型企业不得将合同分包给大型企业。</w:t>
      </w:r>
    </w:p>
    <w:p w14:paraId="0857B309">
      <w:pPr>
        <w:pStyle w:val="178"/>
        <w:wordWrap w:val="0"/>
        <w:spacing w:line="360" w:lineRule="auto"/>
        <w:ind w:firstLine="420" w:firstLineChars="200"/>
        <w:rPr>
          <w:rFonts w:hint="eastAsia" w:ascii="宋体" w:hAnsi="宋体" w:cs="宋体"/>
          <w:b/>
          <w:bCs/>
          <w:color w:val="000000"/>
          <w:szCs w:val="21"/>
          <w:highlight w:val="none"/>
        </w:rPr>
      </w:pPr>
      <w:r>
        <w:rPr>
          <w:rFonts w:hint="eastAsia" w:ascii="宋体" w:hAnsi="宋体" w:cs="宋体"/>
          <w:b/>
          <w:bCs/>
          <w:color w:val="000000"/>
          <w:szCs w:val="21"/>
          <w:highlight w:val="none"/>
        </w:rPr>
        <w:t>关于节能产品及环境标志产品：</w:t>
      </w:r>
    </w:p>
    <w:p w14:paraId="277C1373">
      <w:pPr>
        <w:pStyle w:val="178"/>
        <w:wordWrap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供应商根据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及“市场监管总局关于发布参与实施政府采购节能产品、环境标志产品认证机构名录的公告（2019年第16号）”，节能产品是指列入财政部和国家发改委公布的《节能产品政府采购品目清单》中的产品，政府强制采购节能产品是指“品目清单”中以“★”标注类别的产品。</w:t>
      </w:r>
    </w:p>
    <w:p w14:paraId="5E02D893">
      <w:pPr>
        <w:pStyle w:val="178"/>
        <w:wordWrap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投标产品属于财政部和国家发改委公布的当期《节能产品政府采购品目清单》中以“★”标注类别的节能产品，供应商需在响应文件中提供节能产品认证证书。</w:t>
      </w:r>
    </w:p>
    <w:p w14:paraId="2E3B6947">
      <w:pPr>
        <w:pStyle w:val="178"/>
        <w:wordWrap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及“市场监管总局关于发布参与实施政府采购节能产品、环境标志产品认证机构名录的公告（2019年第16号）”可通过中国政府采购网（http://www.ccgp.gov.cn/）查阅、下载。</w:t>
      </w:r>
    </w:p>
    <w:p w14:paraId="38429585">
      <w:pPr>
        <w:pStyle w:val="178"/>
        <w:wordWrap w:val="0"/>
        <w:spacing w:line="360" w:lineRule="auto"/>
        <w:ind w:firstLine="420" w:firstLineChars="200"/>
        <w:rPr>
          <w:rFonts w:hint="eastAsia" w:ascii="宋体" w:hAnsi="宋体" w:cs="宋体"/>
          <w:b/>
          <w:bCs/>
          <w:color w:val="000000"/>
          <w:szCs w:val="21"/>
          <w:highlight w:val="none"/>
        </w:rPr>
      </w:pPr>
      <w:r>
        <w:rPr>
          <w:rFonts w:hint="eastAsia" w:ascii="宋体" w:hAnsi="宋体" w:cs="宋体"/>
          <w:b/>
          <w:bCs/>
          <w:color w:val="000000"/>
          <w:szCs w:val="21"/>
          <w:highlight w:val="none"/>
        </w:rPr>
        <w:t>关于监狱企业：</w:t>
      </w:r>
    </w:p>
    <w:p w14:paraId="6D6EE927">
      <w:pPr>
        <w:pStyle w:val="178"/>
        <w:wordWrap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2F37534">
      <w:pPr>
        <w:pStyle w:val="178"/>
        <w:wordWrap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监狱企业参加政府采购活动时，应当提供由省级以上监狱管理局、戒毒管理局（含新疆生产建设兵团）出具的属于监狱企业的证明文件。</w:t>
      </w:r>
    </w:p>
    <w:p w14:paraId="60E4256E">
      <w:pPr>
        <w:pStyle w:val="178"/>
        <w:wordWrap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在政府采购活动中，监狱企业视同小型、微型企业，享受预留份额、评审中价格扣除等政府采购促进中小企业发展的政府采购政策。</w:t>
      </w:r>
    </w:p>
    <w:p w14:paraId="2B7CC920">
      <w:pPr>
        <w:pStyle w:val="178"/>
        <w:wordWrap w:val="0"/>
        <w:spacing w:line="360" w:lineRule="auto"/>
        <w:ind w:firstLine="420" w:firstLineChars="200"/>
        <w:rPr>
          <w:rFonts w:hint="eastAsia" w:ascii="宋体" w:hAnsi="宋体" w:cs="宋体"/>
          <w:b/>
          <w:bCs/>
          <w:color w:val="000000"/>
          <w:szCs w:val="21"/>
          <w:highlight w:val="none"/>
        </w:rPr>
      </w:pPr>
      <w:r>
        <w:rPr>
          <w:rFonts w:hint="eastAsia" w:ascii="宋体" w:hAnsi="宋体" w:cs="宋体"/>
          <w:b/>
          <w:bCs/>
          <w:color w:val="000000"/>
          <w:szCs w:val="21"/>
          <w:highlight w:val="none"/>
        </w:rPr>
        <w:t>关于残疾人福利性单位：</w:t>
      </w:r>
    </w:p>
    <w:p w14:paraId="6D3C9422">
      <w:pPr>
        <w:pStyle w:val="178"/>
        <w:wordWrap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根据《关于促进残疾人就业政府采购政策的通知》（财库〔2017〕141号）的规定，享受政府采购支持政策的残疾人福利性单位应当同时满足以下条件：</w:t>
      </w:r>
    </w:p>
    <w:p w14:paraId="480BCF71">
      <w:pPr>
        <w:pStyle w:val="178"/>
        <w:wordWrap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（一）安置的残疾人占本单位在职职工人数的比例不低于25%（含25%），并且安置的残疾人人数不少于10人（含10人）；</w:t>
      </w:r>
    </w:p>
    <w:p w14:paraId="0821FBE5">
      <w:pPr>
        <w:pStyle w:val="178"/>
        <w:wordWrap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（二）依法与安置的每位残疾人签订了一年以上（含一年）的劳动合同或服务协议；</w:t>
      </w:r>
    </w:p>
    <w:p w14:paraId="1AC92B81">
      <w:pPr>
        <w:pStyle w:val="178"/>
        <w:wordWrap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（三）为安置的每位残疾人按月足额缴纳了基本养老保险、基本医疗保险、失业保险、工伤保险和生育保险等社会保险费；</w:t>
      </w:r>
    </w:p>
    <w:p w14:paraId="3296A6E4">
      <w:pPr>
        <w:pStyle w:val="178"/>
        <w:wordWrap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（四）通过银行等金融机构向安置的每位残疾人，按月支付了不低于单位所在区县适用的经省级人民政府批准的月最低工资标准的工资；</w:t>
      </w:r>
    </w:p>
    <w:p w14:paraId="588D470D">
      <w:pPr>
        <w:pStyle w:val="178"/>
        <w:wordWrap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（五）提供本单位制造的货物、承担的工程或者服务（以下简称产品），或者提供其他残疾人福利性单位制造的货物（不包括使用非残疾人福利性单位注册商标的货物）。</w:t>
      </w:r>
    </w:p>
    <w:p w14:paraId="3EEBAFD7">
      <w:pPr>
        <w:pStyle w:val="178"/>
        <w:wordWrap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2C59714">
      <w:pPr>
        <w:pStyle w:val="178"/>
        <w:wordWrap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符合条件的残疾人福利性单位在参加政府采购活动时，应当按《关于促进残疾人就业政府采购政策的通知》（财库〔2017〕141号）提供规定的《残疾人福利性单位声明函》，并对声明的真实性负责。</w:t>
      </w:r>
    </w:p>
    <w:p w14:paraId="2141E183">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根据《中华人民共和国政府采购法》、《中华人民共和国政府采购法实施条例》，采购人应当在货物服务招标投标活动中落实节约能源、保护环境、扶持不发达地区和少数民族地区、促进中小企业发展等政府采购政策。</w:t>
      </w:r>
    </w:p>
    <w:bookmarkEnd w:id="124"/>
    <w:p w14:paraId="7775332E">
      <w:pPr>
        <w:keepNext/>
        <w:keepLines/>
        <w:wordWrap w:val="0"/>
        <w:spacing w:before="260" w:after="260"/>
        <w:jc w:val="center"/>
        <w:outlineLvl w:val="1"/>
        <w:rPr>
          <w:rFonts w:hint="eastAsia" w:ascii="宋体" w:hAnsi="宋体" w:cs="宋体"/>
          <w:bCs/>
          <w:color w:val="000000"/>
          <w:sz w:val="32"/>
          <w:szCs w:val="32"/>
          <w:highlight w:val="none"/>
        </w:rPr>
      </w:pPr>
      <w:bookmarkStart w:id="125" w:name="_Toc3310370"/>
      <w:bookmarkStart w:id="126" w:name="_Toc199926474"/>
      <w:bookmarkStart w:id="127" w:name="_Toc116998947"/>
      <w:bookmarkStart w:id="128" w:name="_Toc3310619"/>
      <w:bookmarkStart w:id="129" w:name="_Toc3310526"/>
      <w:bookmarkStart w:id="130" w:name="_Toc302769237"/>
      <w:bookmarkStart w:id="131" w:name="_Toc402222322"/>
      <w:bookmarkStart w:id="132" w:name="_Toc375869257"/>
      <w:bookmarkStart w:id="133" w:name="_Toc402222260"/>
      <w:bookmarkStart w:id="134" w:name="_Toc186513211"/>
      <w:bookmarkStart w:id="135" w:name="_Toc379895024"/>
      <w:r>
        <w:rPr>
          <w:rFonts w:hint="eastAsia" w:ascii="宋体" w:hAnsi="宋体" w:cs="宋体"/>
          <w:bCs/>
          <w:color w:val="000000"/>
          <w:sz w:val="32"/>
          <w:szCs w:val="32"/>
          <w:highlight w:val="none"/>
        </w:rPr>
        <w:t>三、磋商程序</w:t>
      </w:r>
      <w:bookmarkEnd w:id="125"/>
      <w:bookmarkEnd w:id="126"/>
      <w:bookmarkEnd w:id="127"/>
      <w:bookmarkEnd w:id="128"/>
      <w:bookmarkEnd w:id="129"/>
    </w:p>
    <w:bookmarkEnd w:id="130"/>
    <w:bookmarkEnd w:id="131"/>
    <w:bookmarkEnd w:id="132"/>
    <w:bookmarkEnd w:id="133"/>
    <w:bookmarkEnd w:id="134"/>
    <w:bookmarkEnd w:id="135"/>
    <w:p w14:paraId="66396EAF">
      <w:pPr>
        <w:pStyle w:val="178"/>
        <w:wordWrap w:val="0"/>
        <w:spacing w:line="360" w:lineRule="auto"/>
        <w:ind w:firstLine="420" w:firstLineChars="200"/>
        <w:jc w:val="left"/>
        <w:rPr>
          <w:rFonts w:hint="eastAsia" w:ascii="宋体" w:hAnsi="宋体" w:cs="宋体"/>
          <w:color w:val="000000"/>
          <w:szCs w:val="21"/>
          <w:highlight w:val="none"/>
        </w:rPr>
      </w:pPr>
      <w:bookmarkStart w:id="136" w:name="_Toc427880669"/>
      <w:bookmarkStart w:id="137" w:name="_Toc426887721"/>
      <w:bookmarkStart w:id="138" w:name="_Toc410466368"/>
      <w:bookmarkStart w:id="139" w:name="_Toc402821540"/>
      <w:bookmarkStart w:id="140" w:name="_Toc409647328"/>
      <w:bookmarkStart w:id="141" w:name="_Toc428224059"/>
      <w:bookmarkStart w:id="142" w:name="_Toc432370976"/>
      <w:bookmarkStart w:id="143" w:name="_Toc427622341"/>
      <w:bookmarkStart w:id="144" w:name="_Toc302769249"/>
      <w:bookmarkStart w:id="145" w:name="_Toc430794110"/>
      <w:bookmarkStart w:id="146" w:name="_Toc410139673"/>
      <w:bookmarkStart w:id="147" w:name="_Toc186513213"/>
      <w:bookmarkStart w:id="148" w:name="_Toc430794061"/>
      <w:r>
        <w:rPr>
          <w:rFonts w:hint="eastAsia" w:ascii="宋体" w:hAnsi="宋体" w:cs="宋体"/>
          <w:color w:val="000000"/>
          <w:szCs w:val="21"/>
          <w:highlight w:val="none"/>
        </w:rPr>
        <w:t>第一阶段：磋商小组对供应商的响应文件进行初步审查（符合性评审、资格评审），完全符合初步审查的才能进入下一阶段；</w:t>
      </w:r>
    </w:p>
    <w:p w14:paraId="44581CE5">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第二阶段：磋商小组按照磋商抽取顺序，对通过初步审查的供应商，依次分别进行磋商：</w:t>
      </w:r>
    </w:p>
    <w:p w14:paraId="0359578F">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1.磋商小组就响应文件的磋商报价、实质性响应内容进行磋商。</w:t>
      </w:r>
    </w:p>
    <w:p w14:paraId="1580BEAD">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2.在磋商中，磋商的任何一方不得透露与磋商有关的其他供应商的技术资料、价格、折扣和其他信息。</w:t>
      </w:r>
    </w:p>
    <w:p w14:paraId="071FAF65">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3.竞争性磋商文件有实质性变动的，磋商小组将以书面形式通知所有参加磋商的供应商。但不得对涉及竞争的公平、公正性内容进行修改、变动。</w:t>
      </w:r>
    </w:p>
    <w:p w14:paraId="6598602C">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4.为有助于对响应文件的详细审查、评价和比较，磋商小组可要求对供应商分别进行技术询问、澄清，有关要求和答复均现场进行。</w:t>
      </w:r>
    </w:p>
    <w:p w14:paraId="21AE77D0">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不接受供应商主动提出的澄清、说明或补正。</w:t>
      </w:r>
    </w:p>
    <w:p w14:paraId="3D373BC2">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6.供应商的书面澄清、说明和补正属于响应文件的组成部分。</w:t>
      </w:r>
    </w:p>
    <w:p w14:paraId="0AFC491D">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7.磋商小组对供应商提交的澄清、说明或补正有疑问的，可以要求供应商进一步澄清、说明或补正，直至满足磋商小组的要求。</w:t>
      </w:r>
    </w:p>
    <w:p w14:paraId="0B8D8387">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8.</w:t>
      </w:r>
      <w:r>
        <w:rPr>
          <w:rFonts w:hint="eastAsia" w:ascii="宋体" w:hAnsi="宋体" w:cs="宋体"/>
          <w:color w:val="000000"/>
          <w:highlight w:val="none"/>
        </w:rPr>
        <w:t>磋商结束后，</w:t>
      </w:r>
      <w:r>
        <w:rPr>
          <w:rFonts w:hint="eastAsia" w:ascii="宋体" w:hAnsi="宋体" w:cs="宋体"/>
          <w:color w:val="000000"/>
          <w:szCs w:val="21"/>
          <w:highlight w:val="none"/>
        </w:rPr>
        <w:t>磋商小组将要求所有实质性响应的供应商在规定时间内提交最后报价，提交最后报价的供应商不得少于3家，最后报价应由法定代表人或其委托代理人签字，在规定的时间统一密封递交，最后报价是供应商响应文件的有效组成部分。在提交最后报价之前，供应商可以根据磋商情况退出磋商，其磋商保证金按规定的时间予以退还。</w:t>
      </w:r>
    </w:p>
    <w:p w14:paraId="4EFB890A">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第三阶段：磋商小组对通过磋商的供应商的响应文件的报价、商务、技术部分进行打分；</w:t>
      </w:r>
    </w:p>
    <w:p w14:paraId="22C52AE9">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第四阶段：磋商小组根据综合得分由高至低，推荐中标（成交）候选人。</w:t>
      </w:r>
    </w:p>
    <w:p w14:paraId="010C042A">
      <w:pPr>
        <w:keepNext/>
        <w:keepLines/>
        <w:wordWrap w:val="0"/>
        <w:spacing w:before="260" w:after="260"/>
        <w:jc w:val="center"/>
        <w:outlineLvl w:val="1"/>
        <w:rPr>
          <w:rFonts w:hint="eastAsia" w:ascii="宋体" w:hAnsi="宋体" w:cs="宋体"/>
          <w:bCs/>
          <w:color w:val="000000"/>
          <w:sz w:val="32"/>
          <w:szCs w:val="32"/>
          <w:highlight w:val="none"/>
        </w:rPr>
      </w:pPr>
      <w:bookmarkStart w:id="149" w:name="_Toc3310371"/>
      <w:bookmarkStart w:id="150" w:name="_Toc116998948"/>
      <w:bookmarkStart w:id="151" w:name="_Toc261562522"/>
      <w:bookmarkStart w:id="152" w:name="_Toc3310620"/>
      <w:bookmarkStart w:id="153" w:name="_Toc256680081"/>
      <w:bookmarkStart w:id="154" w:name="_Toc243401572"/>
      <w:bookmarkStart w:id="155" w:name="_Toc199926475"/>
      <w:bookmarkStart w:id="156" w:name="_Toc3310527"/>
      <w:r>
        <w:rPr>
          <w:rFonts w:hint="eastAsia" w:ascii="宋体" w:hAnsi="宋体" w:cs="宋体"/>
          <w:bCs/>
          <w:color w:val="000000"/>
          <w:sz w:val="32"/>
          <w:szCs w:val="32"/>
          <w:highlight w:val="none"/>
        </w:rPr>
        <w:t>四、磋商标准</w:t>
      </w:r>
      <w:bookmarkEnd w:id="149"/>
      <w:bookmarkEnd w:id="150"/>
      <w:bookmarkEnd w:id="151"/>
      <w:bookmarkEnd w:id="152"/>
      <w:bookmarkEnd w:id="153"/>
      <w:bookmarkEnd w:id="154"/>
      <w:bookmarkEnd w:id="155"/>
      <w:bookmarkEnd w:id="156"/>
    </w:p>
    <w:bookmarkEnd w:id="136"/>
    <w:bookmarkEnd w:id="137"/>
    <w:bookmarkEnd w:id="138"/>
    <w:bookmarkEnd w:id="139"/>
    <w:bookmarkEnd w:id="140"/>
    <w:bookmarkEnd w:id="141"/>
    <w:bookmarkEnd w:id="142"/>
    <w:bookmarkEnd w:id="143"/>
    <w:bookmarkEnd w:id="144"/>
    <w:bookmarkEnd w:id="145"/>
    <w:bookmarkEnd w:id="146"/>
    <w:bookmarkEnd w:id="147"/>
    <w:bookmarkEnd w:id="148"/>
    <w:p w14:paraId="450878BA">
      <w:pPr>
        <w:keepNext/>
        <w:keepLines/>
        <w:wordWrap w:val="0"/>
        <w:spacing w:before="156" w:beforeLines="50" w:after="156" w:afterLines="50" w:line="360" w:lineRule="auto"/>
        <w:outlineLvl w:val="3"/>
        <w:rPr>
          <w:rFonts w:hint="eastAsia" w:ascii="宋体" w:hAnsi="宋体" w:cs="宋体"/>
          <w:b/>
          <w:color w:val="000000"/>
          <w:sz w:val="24"/>
          <w:szCs w:val="24"/>
          <w:highlight w:val="none"/>
        </w:rPr>
      </w:pPr>
      <w:r>
        <w:rPr>
          <w:rFonts w:hint="eastAsia" w:ascii="宋体" w:hAnsi="宋体" w:cs="宋体"/>
          <w:b/>
          <w:color w:val="000000"/>
          <w:sz w:val="24"/>
          <w:szCs w:val="24"/>
          <w:highlight w:val="none"/>
        </w:rPr>
        <w:t>4.1评审过程的保密</w:t>
      </w:r>
    </w:p>
    <w:p w14:paraId="710C5D9F">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4.1.1响应文件开启后，直至授予成交人合同为止，凡属于响应文件的审查、澄清、评价和比较的有关资料以及成交后选人的推荐情况，与评审有关的其他任何情况均严格保密。</w:t>
      </w:r>
    </w:p>
    <w:p w14:paraId="02709134">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4.1.2在响应文件的评审和比较、中标（成交）候选人推荐以及授予合同的过程中，供应商向采购人和磋商小组施加影响的任何行为，都将会导致其磋商资格无效。</w:t>
      </w:r>
    </w:p>
    <w:p w14:paraId="337F35DB">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4.1.3成交人确定后，采购人不对未成交人就评审过程以及未能成交原因作出任何解释。未成交人不得向磋商小组组成人员或其他有关人员索问评审过程的情况和资料。</w:t>
      </w:r>
    </w:p>
    <w:p w14:paraId="3241F4B8">
      <w:pPr>
        <w:keepNext/>
        <w:keepLines/>
        <w:wordWrap w:val="0"/>
        <w:spacing w:before="156" w:beforeLines="50" w:after="156" w:afterLines="50" w:line="360" w:lineRule="auto"/>
        <w:outlineLvl w:val="3"/>
        <w:rPr>
          <w:rFonts w:hint="eastAsia" w:ascii="宋体" w:hAnsi="宋体" w:cs="宋体"/>
          <w:b/>
          <w:color w:val="000000"/>
          <w:sz w:val="24"/>
          <w:szCs w:val="24"/>
          <w:highlight w:val="none"/>
        </w:rPr>
      </w:pPr>
      <w:r>
        <w:rPr>
          <w:rFonts w:hint="eastAsia" w:ascii="宋体" w:hAnsi="宋体" w:cs="宋体"/>
          <w:b/>
          <w:color w:val="000000"/>
          <w:sz w:val="24"/>
          <w:szCs w:val="24"/>
          <w:highlight w:val="none"/>
        </w:rPr>
        <w:t>4.2初步评审</w:t>
      </w:r>
    </w:p>
    <w:p w14:paraId="2755FF60">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4.2.1符合性评审标准</w:t>
      </w:r>
    </w:p>
    <w:p w14:paraId="2932D91F">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详见评审办法前附表2.1。</w:t>
      </w:r>
    </w:p>
    <w:p w14:paraId="1EC04C89">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4.2.2资格评审标准</w:t>
      </w:r>
    </w:p>
    <w:p w14:paraId="5244E82E">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详见评审办法前附表2.2。</w:t>
      </w:r>
    </w:p>
    <w:p w14:paraId="388C0055">
      <w:pPr>
        <w:keepNext/>
        <w:keepLines/>
        <w:wordWrap w:val="0"/>
        <w:spacing w:before="156" w:beforeLines="50" w:after="156" w:afterLines="50" w:line="360" w:lineRule="auto"/>
        <w:outlineLvl w:val="3"/>
        <w:rPr>
          <w:rFonts w:hint="eastAsia" w:ascii="宋体" w:hAnsi="宋体" w:cs="宋体"/>
          <w:b/>
          <w:color w:val="000000"/>
          <w:sz w:val="24"/>
          <w:szCs w:val="24"/>
          <w:highlight w:val="none"/>
        </w:rPr>
      </w:pPr>
      <w:bookmarkStart w:id="157" w:name="_Toc259188730"/>
      <w:bookmarkStart w:id="158" w:name="_Toc3310528"/>
      <w:bookmarkStart w:id="159" w:name="_Toc248767826"/>
      <w:bookmarkStart w:id="160" w:name="_Toc260908202"/>
      <w:bookmarkStart w:id="161" w:name="_Toc270090087"/>
      <w:bookmarkStart w:id="162" w:name="_Toc3310621"/>
      <w:bookmarkStart w:id="163" w:name="_Toc481712048"/>
      <w:bookmarkStart w:id="164" w:name="_Toc499889019"/>
      <w:bookmarkStart w:id="165" w:name="_Toc486614762"/>
      <w:bookmarkStart w:id="166" w:name="_Toc3310372"/>
      <w:bookmarkStart w:id="167" w:name="_Toc260907986"/>
      <w:bookmarkStart w:id="168" w:name="_Toc302769271"/>
      <w:r>
        <w:rPr>
          <w:rFonts w:hint="eastAsia" w:ascii="宋体" w:hAnsi="宋体" w:cs="宋体"/>
          <w:b/>
          <w:color w:val="000000"/>
          <w:sz w:val="24"/>
          <w:szCs w:val="24"/>
          <w:highlight w:val="none"/>
        </w:rPr>
        <w:t>4.3 响应文件的评审、比较和响应无效情形</w:t>
      </w:r>
    </w:p>
    <w:p w14:paraId="6DF58BA0">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4.3.1 磋商小组将按照本章第五条规定，对通过了初步评审的供应商的响应文件进行评估和比较。</w:t>
      </w:r>
    </w:p>
    <w:p w14:paraId="7FFA75A7">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4.3.2 在评审过程中，磋商小组可以书面形式要求供应商就响应文件中含义不明确的内容进行书面说明并提供相关材料。书面说明及相关材料不能改变响应文件的实质性内容。</w:t>
      </w:r>
    </w:p>
    <w:p w14:paraId="468083AD">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4.3.3 供应商或响应文件有下列情形之一的,视为响应无效：</w:t>
      </w:r>
    </w:p>
    <w:p w14:paraId="4B484F00">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（1）有串通或弄虚作假或有其他违法行为的。</w:t>
      </w:r>
    </w:p>
    <w:p w14:paraId="300B93F5">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（2）有第二章“供应商须知”第1.4项规定的任何一种情形的。</w:t>
      </w:r>
    </w:p>
    <w:p w14:paraId="4737F97E">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（3）供应商未按第二章“供应商须知前附表”规定出席磋商的。</w:t>
      </w:r>
    </w:p>
    <w:p w14:paraId="496B284C">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（4）不按磋商小组要求澄清、说明或补正的。</w:t>
      </w:r>
    </w:p>
    <w:p w14:paraId="2EF5B710">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（5）在符合性评审、资格评审中，磋商小组认定供应商不符合评审办法前附表中规定的任何一项评审标准的。</w:t>
      </w:r>
    </w:p>
    <w:p w14:paraId="237CB748">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（6）磋商小组认定供应商以低于成本报价响应的。</w:t>
      </w:r>
    </w:p>
    <w:p w14:paraId="0290102A">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（7）响应文件未按竞争性磋商文件的要求加盖单位章或法定代表人或授权代理人未按要求签字或盖章的。 </w:t>
      </w:r>
    </w:p>
    <w:p w14:paraId="6BC8C7EA">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（8）响应文件未按竞争性磋商文件规定的格式填写，内容不全或关键字迹模糊、无法辨认的。</w:t>
      </w:r>
    </w:p>
    <w:p w14:paraId="10AA3FBE">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（9）供应商递交两份或多份内容不同的响应文件，或在一份响应文件中对同一采购项目报有两个或多个报价，且未声明哪一个有效的。</w:t>
      </w:r>
    </w:p>
    <w:p w14:paraId="6E5C1D6F">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（10）未按竞争性磋商文件要求提交保证金或提交的保证金有瑕疵的。</w:t>
      </w:r>
    </w:p>
    <w:p w14:paraId="5EE21B1E">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（11）不符合竞争性磋商文件实质性要求的或响应文件附有采购人不能接受的条件的。</w:t>
      </w:r>
    </w:p>
    <w:p w14:paraId="2337280A">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（12）供应商的报价超过本项目公布的上限价的。</w:t>
      </w:r>
    </w:p>
    <w:p w14:paraId="1607CED1">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（13）不同供应商委托同一人参与磋商的。</w:t>
      </w:r>
    </w:p>
    <w:p w14:paraId="4495F0D5">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（14）不同供应商的响应文件载明的项目组成员出现相同人员的。</w:t>
      </w:r>
    </w:p>
    <w:p w14:paraId="4744EB1A">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（15）不同供应商的响应文件内容存在非正常一致的。</w:t>
      </w:r>
    </w:p>
    <w:p w14:paraId="39FC287A">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（16）违反国家、省、市相关法律法规的。</w:t>
      </w:r>
    </w:p>
    <w:p w14:paraId="19A9969B">
      <w:pPr>
        <w:keepNext/>
        <w:keepLines/>
        <w:wordWrap w:val="0"/>
        <w:spacing w:before="260" w:after="260"/>
        <w:jc w:val="center"/>
        <w:outlineLvl w:val="1"/>
        <w:rPr>
          <w:rFonts w:hint="eastAsia" w:ascii="宋体" w:hAnsi="宋体" w:cs="宋体"/>
          <w:bCs/>
          <w:color w:val="000000"/>
          <w:sz w:val="32"/>
          <w:szCs w:val="32"/>
          <w:highlight w:val="none"/>
        </w:rPr>
      </w:pPr>
      <w:bookmarkStart w:id="169" w:name="_Toc199926476"/>
      <w:bookmarkStart w:id="170" w:name="_Toc116998949"/>
      <w:r>
        <w:rPr>
          <w:rFonts w:hint="eastAsia" w:ascii="宋体" w:hAnsi="宋体" w:cs="宋体"/>
          <w:bCs/>
          <w:color w:val="000000"/>
          <w:sz w:val="32"/>
          <w:szCs w:val="32"/>
          <w:highlight w:val="none"/>
        </w:rPr>
        <w:t>五、详细评审</w:t>
      </w:r>
      <w:bookmarkEnd w:id="157"/>
      <w:bookmarkEnd w:id="158"/>
      <w:bookmarkEnd w:id="159"/>
      <w:bookmarkEnd w:id="160"/>
      <w:bookmarkEnd w:id="161"/>
      <w:bookmarkEnd w:id="162"/>
      <w:bookmarkEnd w:id="163"/>
      <w:bookmarkEnd w:id="164"/>
      <w:bookmarkEnd w:id="165"/>
      <w:bookmarkEnd w:id="166"/>
      <w:bookmarkEnd w:id="167"/>
      <w:bookmarkEnd w:id="169"/>
      <w:bookmarkEnd w:id="170"/>
    </w:p>
    <w:p w14:paraId="1A037A53">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磋商结束后，磋商小组对通过磋商的供应商的磋商总报价、响应文件技术部分进行打分。</w:t>
      </w:r>
    </w:p>
    <w:p w14:paraId="1278769B">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按照本章评审办法前附表“详细评审”条款中的规定进行评审和评分。</w:t>
      </w:r>
    </w:p>
    <w:p w14:paraId="326AD17B">
      <w:pPr>
        <w:keepNext/>
        <w:keepLines/>
        <w:wordWrap w:val="0"/>
        <w:spacing w:before="156" w:beforeLines="50" w:after="156" w:afterLines="50" w:line="360" w:lineRule="auto"/>
        <w:outlineLvl w:val="3"/>
        <w:rPr>
          <w:rFonts w:hint="eastAsia" w:ascii="宋体" w:hAnsi="宋体" w:cs="宋体"/>
          <w:b/>
          <w:color w:val="000000"/>
          <w:sz w:val="24"/>
          <w:szCs w:val="24"/>
          <w:highlight w:val="none"/>
        </w:rPr>
      </w:pPr>
      <w:r>
        <w:rPr>
          <w:rFonts w:hint="eastAsia" w:ascii="宋体" w:hAnsi="宋体" w:cs="宋体"/>
          <w:b/>
          <w:color w:val="000000"/>
          <w:sz w:val="24"/>
          <w:szCs w:val="24"/>
          <w:highlight w:val="none"/>
        </w:rPr>
        <w:t>5.1 报价部分评审</w:t>
      </w:r>
    </w:p>
    <w:p w14:paraId="46F325DD">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详见评审办法前附表5.1。</w:t>
      </w:r>
    </w:p>
    <w:p w14:paraId="79006261">
      <w:pPr>
        <w:keepNext/>
        <w:keepLines/>
        <w:wordWrap w:val="0"/>
        <w:spacing w:before="156" w:beforeLines="50" w:after="156" w:afterLines="50" w:line="360" w:lineRule="auto"/>
        <w:outlineLvl w:val="3"/>
        <w:rPr>
          <w:rFonts w:hint="eastAsia" w:ascii="宋体" w:hAnsi="宋体" w:cs="宋体"/>
          <w:b/>
          <w:color w:val="000000"/>
          <w:sz w:val="24"/>
          <w:szCs w:val="24"/>
          <w:highlight w:val="none"/>
        </w:rPr>
      </w:pPr>
      <w:r>
        <w:rPr>
          <w:rFonts w:hint="eastAsia" w:ascii="宋体" w:hAnsi="宋体" w:cs="宋体"/>
          <w:b/>
          <w:color w:val="000000"/>
          <w:sz w:val="24"/>
          <w:szCs w:val="24"/>
          <w:highlight w:val="none"/>
        </w:rPr>
        <w:t>5.2 商务部分评审</w:t>
      </w:r>
    </w:p>
    <w:p w14:paraId="1ECB0DF0">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详见评审办法前附表5.2。</w:t>
      </w:r>
    </w:p>
    <w:p w14:paraId="6EE27CD6">
      <w:pPr>
        <w:keepNext/>
        <w:keepLines/>
        <w:wordWrap w:val="0"/>
        <w:spacing w:before="156" w:beforeLines="50" w:after="156" w:afterLines="50" w:line="360" w:lineRule="auto"/>
        <w:outlineLvl w:val="3"/>
        <w:rPr>
          <w:rFonts w:hint="eastAsia" w:ascii="宋体" w:hAnsi="宋体" w:cs="宋体"/>
          <w:b/>
          <w:color w:val="000000"/>
          <w:sz w:val="24"/>
          <w:szCs w:val="24"/>
          <w:highlight w:val="none"/>
        </w:rPr>
      </w:pPr>
      <w:r>
        <w:rPr>
          <w:rFonts w:hint="eastAsia" w:ascii="宋体" w:hAnsi="宋体" w:cs="宋体"/>
          <w:b/>
          <w:color w:val="000000"/>
          <w:sz w:val="24"/>
          <w:szCs w:val="24"/>
          <w:highlight w:val="none"/>
        </w:rPr>
        <w:t>5.3 技术部分评审</w:t>
      </w:r>
    </w:p>
    <w:p w14:paraId="01DC16FB">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详见评审办法前附表5.3。</w:t>
      </w:r>
    </w:p>
    <w:p w14:paraId="736A4AC3">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技术部分评分要求和统计原则：</w:t>
      </w:r>
    </w:p>
    <w:p w14:paraId="4FC301CB">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（1）磋商小组按竞争性磋商文件规定分值评分。</w:t>
      </w:r>
    </w:p>
    <w:p w14:paraId="0728A955">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（2）统计分数原则：磋商小组成员的评分取算术平均值为供应商的技术部分得分（保留小数点后两位）。</w:t>
      </w:r>
    </w:p>
    <w:p w14:paraId="3DF4DA86">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3）技术部分评分中，各评委应自主评分并签字确认。各评委的评分应在磋商小组内进行公示，某个评委对某响应文件评分分值低于（高于）所有评委对该响应文件评分平均分值10分以上（含10分）的，该评委须向磋商小组作出明确解释，理由不充分的该评委应对其评分作修正，若拒不修正的，该评委对此响应文件的评分不得参与计算此响应文件的技术部分得分。</w:t>
      </w:r>
    </w:p>
    <w:bookmarkEnd w:id="168"/>
    <w:p w14:paraId="75702CCE">
      <w:pPr>
        <w:keepNext/>
        <w:keepLines/>
        <w:wordWrap w:val="0"/>
        <w:spacing w:before="260" w:after="260"/>
        <w:jc w:val="center"/>
        <w:outlineLvl w:val="1"/>
        <w:rPr>
          <w:rFonts w:hint="eastAsia" w:ascii="宋体" w:hAnsi="宋体" w:cs="宋体"/>
          <w:bCs/>
          <w:color w:val="000000"/>
          <w:sz w:val="32"/>
          <w:szCs w:val="32"/>
          <w:highlight w:val="none"/>
        </w:rPr>
      </w:pPr>
      <w:bookmarkStart w:id="171" w:name="_Toc199926477"/>
      <w:bookmarkStart w:id="172" w:name="_Toc3310529"/>
      <w:bookmarkStart w:id="173" w:name="_Toc116998950"/>
      <w:bookmarkStart w:id="174" w:name="_Toc3310622"/>
      <w:bookmarkStart w:id="175" w:name="_Toc3310373"/>
      <w:r>
        <w:rPr>
          <w:rFonts w:hint="eastAsia" w:ascii="宋体" w:hAnsi="宋体" w:cs="宋体"/>
          <w:bCs/>
          <w:color w:val="000000"/>
          <w:sz w:val="32"/>
          <w:szCs w:val="32"/>
          <w:highlight w:val="none"/>
        </w:rPr>
        <w:t>六、确定中标（成交）候选人</w:t>
      </w:r>
      <w:bookmarkEnd w:id="171"/>
      <w:bookmarkEnd w:id="172"/>
      <w:bookmarkEnd w:id="173"/>
      <w:bookmarkEnd w:id="174"/>
      <w:bookmarkEnd w:id="175"/>
    </w:p>
    <w:p w14:paraId="6B73CAC7">
      <w:pPr>
        <w:keepNext/>
        <w:keepLines/>
        <w:wordWrap w:val="0"/>
        <w:spacing w:before="156" w:beforeLines="50" w:after="156" w:afterLines="50" w:line="360" w:lineRule="auto"/>
        <w:outlineLvl w:val="3"/>
        <w:rPr>
          <w:rFonts w:hint="eastAsia" w:ascii="宋体" w:hAnsi="宋体" w:cs="宋体"/>
          <w:b/>
          <w:color w:val="000000"/>
          <w:sz w:val="24"/>
          <w:szCs w:val="24"/>
          <w:highlight w:val="none"/>
        </w:rPr>
      </w:pPr>
      <w:bookmarkStart w:id="176" w:name="_Toc3310374"/>
      <w:bookmarkStart w:id="177" w:name="Book31"/>
      <w:bookmarkStart w:id="178" w:name="_Toc3310530"/>
      <w:bookmarkStart w:id="179" w:name="_Toc3310623"/>
      <w:r>
        <w:rPr>
          <w:rFonts w:hint="eastAsia" w:ascii="宋体" w:hAnsi="宋体" w:cs="宋体"/>
          <w:b/>
          <w:color w:val="000000"/>
          <w:sz w:val="24"/>
          <w:szCs w:val="24"/>
          <w:highlight w:val="none"/>
        </w:rPr>
        <w:t>6.1 汇总评审结果</w:t>
      </w:r>
    </w:p>
    <w:p w14:paraId="54371C84">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评审工作全部结束后，磋商小组应填写评审结果汇总表。</w:t>
      </w:r>
    </w:p>
    <w:p w14:paraId="614DE744">
      <w:pPr>
        <w:keepNext/>
        <w:keepLines/>
        <w:wordWrap w:val="0"/>
        <w:spacing w:before="156" w:beforeLines="50" w:after="156" w:afterLines="50" w:line="360" w:lineRule="auto"/>
        <w:outlineLvl w:val="3"/>
        <w:rPr>
          <w:rFonts w:hint="eastAsia" w:ascii="宋体" w:hAnsi="宋体" w:cs="宋体"/>
          <w:b/>
          <w:color w:val="000000"/>
          <w:sz w:val="24"/>
          <w:szCs w:val="24"/>
          <w:highlight w:val="none"/>
        </w:rPr>
      </w:pPr>
      <w:r>
        <w:rPr>
          <w:rFonts w:hint="eastAsia" w:ascii="宋体" w:hAnsi="宋体" w:cs="宋体"/>
          <w:b/>
          <w:color w:val="000000"/>
          <w:sz w:val="24"/>
          <w:szCs w:val="24"/>
          <w:highlight w:val="none"/>
        </w:rPr>
        <w:t>6.2 推荐中标（成交）候选人</w:t>
      </w:r>
    </w:p>
    <w:p w14:paraId="04AE0A73">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6.2.1 磋商小组在推荐中标（成交）候选人时，应遵照以下原则：磋商小组按照得分由高到低的顺序推荐中标（成交）候选人，并根据第二章“供应商须知”前附表第7.1款规定的中标（成交）候选人数量，将排序在前的供应商推荐为中标（成交）候选人。</w:t>
      </w:r>
    </w:p>
    <w:p w14:paraId="23D3A317">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6.2.2 参与最后报价的供应商不足3家的，采购人应当重新采购。</w:t>
      </w:r>
    </w:p>
    <w:p w14:paraId="09245D82">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6.2.3 采用竞争性磋商采购方式采购的政府购买服务项目（含政府和社会资本合作项目），在采购过程中符合要求的供应商（社会资本）只有2家的，竞争性磋商采购活动可以继续进行。</w:t>
      </w:r>
    </w:p>
    <w:p w14:paraId="532407E3">
      <w:pPr>
        <w:keepNext/>
        <w:keepLines/>
        <w:wordWrap w:val="0"/>
        <w:spacing w:before="156" w:beforeLines="50" w:after="156" w:afterLines="50" w:line="360" w:lineRule="auto"/>
        <w:outlineLvl w:val="3"/>
        <w:rPr>
          <w:rFonts w:hint="eastAsia" w:ascii="宋体" w:hAnsi="宋体" w:cs="宋体"/>
          <w:b/>
          <w:color w:val="000000"/>
          <w:sz w:val="24"/>
          <w:szCs w:val="24"/>
          <w:highlight w:val="none"/>
        </w:rPr>
      </w:pPr>
      <w:r>
        <w:rPr>
          <w:rFonts w:hint="eastAsia" w:ascii="宋体" w:hAnsi="宋体" w:cs="宋体"/>
          <w:b/>
          <w:color w:val="000000"/>
          <w:sz w:val="24"/>
          <w:szCs w:val="24"/>
          <w:highlight w:val="none"/>
        </w:rPr>
        <w:t>6.3 编制及提交评审报告</w:t>
      </w:r>
    </w:p>
    <w:p w14:paraId="284F6A21">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磋商小组向采购人提交评审报告，评审报告应当由全体磋商小组成员签字。评审报告应当包括以下内容：</w:t>
      </w:r>
    </w:p>
    <w:p w14:paraId="09A74597">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（1）项目基本情况；</w:t>
      </w:r>
    </w:p>
    <w:p w14:paraId="71255DE9">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（2）磋商小组成员名单；</w:t>
      </w:r>
    </w:p>
    <w:p w14:paraId="4190AC5B">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（3）磋商记录；</w:t>
      </w:r>
    </w:p>
    <w:p w14:paraId="6630EA82">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（4）符合要求的供应商一览表；</w:t>
      </w:r>
    </w:p>
    <w:p w14:paraId="7DA17A0E">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（5）磋商资格无效情况说明；</w:t>
      </w:r>
    </w:p>
    <w:p w14:paraId="36D45C74">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（6）评审标准、评审方法；</w:t>
      </w:r>
    </w:p>
    <w:p w14:paraId="0BEBA13D">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（7）评分比较一览表；</w:t>
      </w:r>
    </w:p>
    <w:p w14:paraId="6995657E">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（8）经评审的供应商排序；</w:t>
      </w:r>
    </w:p>
    <w:p w14:paraId="236385CA">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（9）推荐的中标（成交）候选人名单；</w:t>
      </w:r>
    </w:p>
    <w:p w14:paraId="3C106941">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（10）澄清、说明、补正事项纪要（如有）。</w:t>
      </w:r>
    </w:p>
    <w:p w14:paraId="5CA2B868">
      <w:pPr>
        <w:keepNext/>
        <w:keepLines/>
        <w:wordWrap w:val="0"/>
        <w:spacing w:before="156" w:beforeLines="50" w:after="156" w:afterLines="50" w:line="360" w:lineRule="auto"/>
        <w:outlineLvl w:val="3"/>
        <w:rPr>
          <w:rFonts w:hint="eastAsia" w:ascii="宋体" w:hAnsi="宋体" w:cs="宋体"/>
          <w:b/>
          <w:color w:val="000000"/>
          <w:sz w:val="24"/>
          <w:szCs w:val="24"/>
          <w:highlight w:val="none"/>
        </w:rPr>
      </w:pPr>
      <w:r>
        <w:rPr>
          <w:rFonts w:hint="eastAsia" w:ascii="宋体" w:hAnsi="宋体" w:cs="宋体"/>
          <w:b/>
          <w:color w:val="000000"/>
          <w:sz w:val="24"/>
          <w:szCs w:val="24"/>
          <w:highlight w:val="none"/>
        </w:rPr>
        <w:t>6.4 特殊情况的处置程序</w:t>
      </w:r>
    </w:p>
    <w:p w14:paraId="698946CB">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6.4.1 关于评审活动暂停</w:t>
      </w:r>
    </w:p>
    <w:p w14:paraId="526DD1DB">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（1）磋商小组应当执行连续评审的原则，按评审办法中规定的程序、内容、方法、标准完成全部评审工作。只有发生不可抗力导致评审工作无法继续时，评审活动方可暂停。</w:t>
      </w:r>
    </w:p>
    <w:p w14:paraId="5A189EEA">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（2）发生评审暂停情况时，磋商小组应当封存全部响应文件和评审记录，待不可抗力的影响结束且具备继续评审的条件时，由原磋商小组继续评审。</w:t>
      </w:r>
    </w:p>
    <w:p w14:paraId="7D956779">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6.4.2 关于评审中途更换评委</w:t>
      </w:r>
    </w:p>
    <w:p w14:paraId="67AF7F72">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除非发生下列情况之一，磋商小组成员不得在评审中途更换：</w:t>
      </w:r>
    </w:p>
    <w:p w14:paraId="52B9273B">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（1）因不可抗拒的客观原因，不能到场或需在评审中途退出评审活动。</w:t>
      </w:r>
    </w:p>
    <w:p w14:paraId="2422F513">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（2）根据法律法规规定，某个或某几个磋商小组成员需要回避。</w:t>
      </w:r>
    </w:p>
    <w:p w14:paraId="6C20B04B">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退出评审的磋商小组成员，其已完成的评审行为无效。由采购人根据竞争性磋商文件规定的磋商小组成员生产方式另行确定替代者进行评审。</w:t>
      </w:r>
    </w:p>
    <w:p w14:paraId="3D1817A5">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6.4.3 记名投票</w:t>
      </w:r>
    </w:p>
    <w:p w14:paraId="604FEC15">
      <w:pPr>
        <w:pStyle w:val="178"/>
        <w:wordWrap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在任何评审环节中，需磋商小组就某项定性的评审结论做出表决的，由磋商小组全体成员按照少数服从多数的原则，以记名投票方式表决。</w:t>
      </w:r>
    </w:p>
    <w:p w14:paraId="7520C4FB">
      <w:pPr>
        <w:pStyle w:val="178"/>
        <w:wordWrap w:val="0"/>
        <w:spacing w:line="360" w:lineRule="auto"/>
        <w:ind w:firstLine="420" w:firstLineChars="200"/>
        <w:jc w:val="left"/>
        <w:rPr>
          <w:rFonts w:hint="eastAsia" w:ascii="宋体" w:hAnsi="宋体" w:cs="宋体"/>
          <w:color w:val="000000"/>
          <w:szCs w:val="21"/>
          <w:highlight w:val="none"/>
        </w:rPr>
      </w:pPr>
    </w:p>
    <w:p w14:paraId="0531CBD8">
      <w:pPr>
        <w:pStyle w:val="3"/>
        <w:wordWrap w:val="0"/>
        <w:spacing w:before="156" w:beforeLines="50" w:after="156" w:afterLines="50" w:line="360" w:lineRule="auto"/>
        <w:jc w:val="center"/>
        <w:rPr>
          <w:rFonts w:hint="eastAsia" w:ascii="宋体" w:hAnsi="宋体" w:cs="宋体"/>
          <w:b w:val="0"/>
          <w:color w:val="000000"/>
          <w:sz w:val="36"/>
          <w:szCs w:val="36"/>
          <w:highlight w:val="none"/>
        </w:rPr>
      </w:pPr>
      <w:r>
        <w:rPr>
          <w:rFonts w:hint="eastAsia" w:ascii="宋体" w:hAnsi="宋体" w:cs="宋体"/>
          <w:b w:val="0"/>
          <w:color w:val="000000"/>
          <w:sz w:val="36"/>
          <w:szCs w:val="36"/>
          <w:highlight w:val="none"/>
        </w:rPr>
        <w:br w:type="page"/>
      </w:r>
      <w:bookmarkEnd w:id="176"/>
      <w:bookmarkEnd w:id="177"/>
      <w:bookmarkEnd w:id="178"/>
      <w:bookmarkEnd w:id="179"/>
      <w:bookmarkStart w:id="180" w:name="_Toc199926478"/>
      <w:r>
        <w:rPr>
          <w:rFonts w:hint="eastAsia" w:ascii="宋体" w:hAnsi="宋体" w:cs="宋体"/>
          <w:b w:val="0"/>
          <w:color w:val="000000"/>
          <w:sz w:val="36"/>
          <w:szCs w:val="36"/>
          <w:highlight w:val="none"/>
        </w:rPr>
        <w:t>第四章</w:t>
      </w:r>
      <w:bookmarkStart w:id="181" w:name="_Hlk12377530"/>
      <w:r>
        <w:rPr>
          <w:rFonts w:hint="eastAsia" w:ascii="宋体" w:hAnsi="宋体" w:cs="宋体"/>
          <w:b w:val="0"/>
          <w:color w:val="000000"/>
          <w:sz w:val="36"/>
          <w:szCs w:val="36"/>
          <w:highlight w:val="none"/>
        </w:rPr>
        <w:t xml:space="preserve">  合同条款及格式</w:t>
      </w:r>
      <w:bookmarkEnd w:id="180"/>
      <w:bookmarkEnd w:id="181"/>
    </w:p>
    <w:p w14:paraId="6265DE48">
      <w:pPr>
        <w:wordWrap w:val="0"/>
        <w:spacing w:line="360" w:lineRule="auto"/>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竞争性磋商文件内本章合同条款及格式仅作为参考，合同内容包含但不限于本采购文件中已明确的条款，采购文件中未明确内容将在合同磋商中明确，采购人保留最终修订合同的权利，最终本合同以实际签订为准）</w:t>
      </w:r>
    </w:p>
    <w:p w14:paraId="790D4E90">
      <w:pPr>
        <w:autoSpaceDE w:val="0"/>
        <w:autoSpaceDN w:val="0"/>
        <w:adjustRightInd w:val="0"/>
        <w:rPr>
          <w:rFonts w:hint="eastAsia" w:ascii="宋体" w:hAnsi="宋体" w:cs="宋体"/>
          <w:color w:val="000000"/>
          <w:highlight w:val="none"/>
        </w:rPr>
      </w:pPr>
      <w:bookmarkStart w:id="182" w:name="_Toc21604"/>
    </w:p>
    <w:bookmarkEnd w:id="182"/>
    <w:p w14:paraId="0E8BE56C">
      <w:pPr>
        <w:kinsoku w:val="0"/>
        <w:overflowPunct w:val="0"/>
        <w:autoSpaceDE w:val="0"/>
        <w:autoSpaceDN w:val="0"/>
        <w:adjustRightInd w:val="0"/>
        <w:rPr>
          <w:rFonts w:hint="eastAsia" w:ascii="宋体" w:hAnsi="宋体" w:cs="宋体"/>
          <w:b/>
          <w:bCs/>
          <w:color w:val="000000"/>
          <w:sz w:val="19"/>
          <w:highlight w:val="none"/>
        </w:rPr>
      </w:pPr>
      <w:r>
        <w:rPr>
          <w:rFonts w:hint="eastAsia" w:ascii="宋体" w:hAnsi="宋体" w:cs="宋体"/>
          <w:color w:val="000000"/>
          <w:sz w:val="24"/>
          <w:highlight w:val="none"/>
        </w:rPr>
        <w:br w:type="page"/>
      </w:r>
      <w:r>
        <w:rPr>
          <w:rFonts w:hint="eastAsia" w:ascii="宋体" w:hAnsi="宋体" w:cs="宋体"/>
          <w:b/>
          <w:bCs/>
          <w:color w:val="000000"/>
          <w:szCs w:val="21"/>
          <w:highlight w:val="none"/>
        </w:rPr>
        <w:t>（注：本合同样式仅供参考，具体合同以采购人与成交人签定的合同为准）</w:t>
      </w:r>
    </w:p>
    <w:tbl>
      <w:tblPr>
        <w:tblStyle w:val="51"/>
        <w:tblW w:w="0" w:type="auto"/>
        <w:jc w:val="center"/>
        <w:tblLayout w:type="fixed"/>
        <w:tblCellMar>
          <w:top w:w="0" w:type="dxa"/>
          <w:left w:w="0" w:type="dxa"/>
          <w:bottom w:w="0" w:type="dxa"/>
          <w:right w:w="0" w:type="dxa"/>
        </w:tblCellMar>
      </w:tblPr>
      <w:tblGrid>
        <w:gridCol w:w="9750"/>
      </w:tblGrid>
      <w:tr w14:paraId="4F9DE1D2">
        <w:tblPrEx>
          <w:tblCellMar>
            <w:top w:w="0" w:type="dxa"/>
            <w:left w:w="0" w:type="dxa"/>
            <w:bottom w:w="0" w:type="dxa"/>
            <w:right w:w="0" w:type="dxa"/>
          </w:tblCellMar>
        </w:tblPrEx>
        <w:trPr>
          <w:trHeight w:val="756" w:hRule="atLeast"/>
          <w:jc w:val="center"/>
        </w:trPr>
        <w:tc>
          <w:tcPr>
            <w:tcW w:w="9750" w:type="dxa"/>
            <w:vAlign w:val="center"/>
          </w:tcPr>
          <w:p w14:paraId="27ED247F">
            <w:pPr>
              <w:tabs>
                <w:tab w:val="left" w:pos="1590"/>
                <w:tab w:val="left" w:pos="3409"/>
                <w:tab w:val="left" w:pos="4847"/>
                <w:tab w:val="left" w:pos="5711"/>
                <w:tab w:val="left" w:pos="7440"/>
                <w:tab w:val="left" w:pos="7891"/>
              </w:tabs>
              <w:autoSpaceDE w:val="0"/>
              <w:autoSpaceDN w:val="0"/>
              <w:adjustRightInd w:val="0"/>
              <w:spacing w:line="360" w:lineRule="auto"/>
              <w:ind w:firstLine="600" w:firstLineChars="300"/>
              <w:rPr>
                <w:rFonts w:hint="eastAsia" w:ascii="宋体" w:hAnsi="宋体" w:cs="宋体"/>
                <w:color w:val="000000"/>
                <w:highlight w:val="none"/>
              </w:rPr>
            </w:pPr>
            <w:bookmarkStart w:id="183" w:name="bookmark3"/>
            <w:bookmarkEnd w:id="183"/>
            <w:r>
              <w:rPr>
                <w:rFonts w:ascii="宋体" w:hAnsi="宋体" w:cs="宋体"/>
                <w:color w:val="000000"/>
                <w:highlight w:val="none"/>
                <w:lang w:bidi="ar"/>
              </w:rPr>
              <w:t xml:space="preserve">合同编号：                      合同自编号： </w:t>
            </w:r>
            <w:r>
              <w:rPr>
                <w:rFonts w:ascii="宋体" w:hAnsi="宋体" w:cs="宋体"/>
                <w:color w:val="000000"/>
                <w:highlight w:val="none"/>
                <w:lang w:bidi="ar"/>
              </w:rPr>
              <w:tab/>
            </w:r>
            <w:r>
              <w:rPr>
                <w:rFonts w:ascii="宋体" w:hAnsi="宋体" w:cs="宋体"/>
                <w:color w:val="000000"/>
                <w:highlight w:val="none"/>
                <w:lang w:bidi="ar"/>
              </w:rPr>
              <w:tab/>
            </w:r>
            <w:r>
              <w:rPr>
                <w:rFonts w:ascii="宋体" w:hAnsi="宋体" w:cs="宋体"/>
                <w:color w:val="000000"/>
                <w:highlight w:val="none"/>
                <w:lang w:bidi="ar"/>
              </w:rPr>
              <w:t xml:space="preserve">项目编号： </w:t>
            </w:r>
          </w:p>
        </w:tc>
      </w:tr>
    </w:tbl>
    <w:p w14:paraId="76ED0C47">
      <w:pPr>
        <w:autoSpaceDE w:val="0"/>
        <w:autoSpaceDN w:val="0"/>
        <w:adjustRightInd w:val="0"/>
        <w:spacing w:line="360" w:lineRule="auto"/>
        <w:rPr>
          <w:rFonts w:hint="eastAsia" w:ascii="宋体" w:hAnsi="宋体" w:cs="宋体"/>
          <w:color w:val="000000"/>
          <w:highlight w:val="none"/>
          <w:lang w:bidi="ar"/>
        </w:rPr>
      </w:pPr>
      <w:r>
        <w:rPr>
          <w:rFonts w:hint="eastAsia" w:ascii="宋体" w:hAnsi="宋体" w:cs="宋体"/>
          <w:color w:val="000000"/>
          <w:highlight w:val="none"/>
          <w:lang w:bidi="ar"/>
        </w:rPr>
        <w:t>●本合同须加盖甲乙双方骑缝章有效</w:t>
      </w:r>
    </w:p>
    <w:p w14:paraId="7EFCFB92">
      <w:pPr>
        <w:autoSpaceDE w:val="0"/>
        <w:autoSpaceDN w:val="0"/>
        <w:adjustRightInd w:val="0"/>
        <w:jc w:val="center"/>
        <w:rPr>
          <w:rFonts w:hint="eastAsia" w:ascii="宋体" w:hAnsi="宋体" w:cs="宋体"/>
          <w:color w:val="000000"/>
          <w:sz w:val="33"/>
          <w:highlight w:val="none"/>
          <w:lang w:bidi="ar"/>
        </w:rPr>
      </w:pPr>
    </w:p>
    <w:p w14:paraId="4A4C12F0">
      <w:pPr>
        <w:autoSpaceDE w:val="0"/>
        <w:autoSpaceDN w:val="0"/>
        <w:adjustRightInd w:val="0"/>
        <w:jc w:val="center"/>
        <w:rPr>
          <w:rFonts w:hint="eastAsia" w:ascii="宋体" w:hAnsi="宋体" w:cs="宋体"/>
          <w:color w:val="000000"/>
          <w:sz w:val="33"/>
          <w:highlight w:val="none"/>
          <w:lang w:bidi="ar"/>
        </w:rPr>
      </w:pPr>
    </w:p>
    <w:p w14:paraId="637F679D">
      <w:pPr>
        <w:autoSpaceDE w:val="0"/>
        <w:autoSpaceDN w:val="0"/>
        <w:adjustRightInd w:val="0"/>
        <w:jc w:val="center"/>
        <w:rPr>
          <w:rFonts w:hint="eastAsia" w:ascii="宋体" w:hAnsi="宋体" w:cs="宋体"/>
          <w:color w:val="000000"/>
          <w:sz w:val="18"/>
          <w:highlight w:val="none"/>
          <w:lang w:bidi="ar"/>
        </w:rPr>
      </w:pPr>
      <w:r>
        <w:rPr>
          <w:rFonts w:hint="eastAsia" w:ascii="宋体" w:hAnsi="宋体" w:cs="宋体"/>
          <w:color w:val="000000"/>
          <w:sz w:val="33"/>
          <w:highlight w:val="none"/>
          <w:lang w:bidi="ar"/>
        </w:rPr>
        <w:t>（委托采购）</w:t>
      </w:r>
      <w:r>
        <w:rPr>
          <w:rFonts w:hint="eastAsia" w:ascii="宋体" w:hAnsi="宋体" w:cs="宋体"/>
          <w:color w:val="000000"/>
          <w:sz w:val="18"/>
          <w:highlight w:val="none"/>
          <w:lang w:bidi="ar"/>
        </w:rPr>
        <w:t xml:space="preserve"> </w:t>
      </w:r>
    </w:p>
    <w:p w14:paraId="29B6D77D">
      <w:pPr>
        <w:pStyle w:val="50"/>
        <w:ind w:left="400" w:firstLine="400"/>
        <w:rPr>
          <w:rFonts w:ascii="宋体" w:cs="宋体"/>
          <w:color w:val="000000"/>
          <w:highlight w:val="none"/>
        </w:rPr>
      </w:pPr>
    </w:p>
    <w:p w14:paraId="6675AE00">
      <w:pPr>
        <w:pStyle w:val="50"/>
        <w:ind w:left="400" w:firstLine="400"/>
        <w:rPr>
          <w:rFonts w:ascii="宋体" w:cs="宋体"/>
          <w:color w:val="000000"/>
          <w:highlight w:val="none"/>
        </w:rPr>
      </w:pPr>
    </w:p>
    <w:p w14:paraId="4BA11CCD">
      <w:pPr>
        <w:pStyle w:val="50"/>
        <w:ind w:left="400" w:firstLine="0" w:firstLineChars="0"/>
        <w:rPr>
          <w:rFonts w:ascii="宋体" w:cs="宋体"/>
          <w:color w:val="000000"/>
          <w:highlight w:val="none"/>
        </w:rPr>
      </w:pPr>
    </w:p>
    <w:p w14:paraId="7EDAC667">
      <w:pPr>
        <w:autoSpaceDE w:val="0"/>
        <w:autoSpaceDN w:val="0"/>
        <w:adjustRightInd w:val="0"/>
        <w:jc w:val="center"/>
        <w:rPr>
          <w:rFonts w:hint="eastAsia" w:ascii="宋体" w:hAnsi="宋体" w:cs="宋体"/>
          <w:color w:val="000000"/>
          <w:sz w:val="18"/>
          <w:highlight w:val="none"/>
        </w:rPr>
      </w:pPr>
      <w:r>
        <w:rPr>
          <w:rFonts w:hint="eastAsia" w:ascii="宋体" w:hAnsi="宋体" w:cs="宋体"/>
          <w:color w:val="000000"/>
          <w:sz w:val="63"/>
          <w:highlight w:val="none"/>
          <w:lang w:bidi="ar"/>
        </w:rPr>
        <w:t>合</w:t>
      </w:r>
      <w:r>
        <w:rPr>
          <w:rFonts w:hint="eastAsia" w:ascii="宋体" w:hAnsi="宋体" w:cs="宋体"/>
          <w:color w:val="000000"/>
          <w:sz w:val="18"/>
          <w:highlight w:val="none"/>
          <w:lang w:bidi="ar"/>
        </w:rPr>
        <w:t xml:space="preserve"> </w:t>
      </w:r>
    </w:p>
    <w:p w14:paraId="29FA46C5">
      <w:pPr>
        <w:autoSpaceDE w:val="0"/>
        <w:autoSpaceDN w:val="0"/>
        <w:adjustRightInd w:val="0"/>
        <w:jc w:val="center"/>
        <w:rPr>
          <w:rFonts w:hint="eastAsia" w:ascii="宋体" w:hAnsi="宋体" w:cs="宋体"/>
          <w:color w:val="000000"/>
          <w:sz w:val="18"/>
          <w:highlight w:val="none"/>
        </w:rPr>
      </w:pPr>
      <w:r>
        <w:rPr>
          <w:rFonts w:hint="eastAsia" w:ascii="宋体" w:hAnsi="宋体" w:cs="宋体"/>
          <w:color w:val="000000"/>
          <w:sz w:val="63"/>
          <w:highlight w:val="none"/>
          <w:lang w:bidi="ar"/>
        </w:rPr>
        <w:t>同</w:t>
      </w:r>
    </w:p>
    <w:p w14:paraId="0179B608">
      <w:pPr>
        <w:autoSpaceDE w:val="0"/>
        <w:autoSpaceDN w:val="0"/>
        <w:adjustRightInd w:val="0"/>
        <w:jc w:val="center"/>
        <w:rPr>
          <w:rFonts w:hint="eastAsia" w:ascii="宋体" w:hAnsi="宋体" w:cs="宋体"/>
          <w:color w:val="000000"/>
          <w:sz w:val="18"/>
          <w:highlight w:val="none"/>
          <w:lang w:bidi="ar"/>
        </w:rPr>
      </w:pPr>
      <w:r>
        <w:rPr>
          <w:rFonts w:hint="eastAsia" w:ascii="宋体" w:hAnsi="宋体" w:cs="宋体"/>
          <w:color w:val="000000"/>
          <w:sz w:val="63"/>
          <w:highlight w:val="none"/>
          <w:lang w:bidi="ar"/>
        </w:rPr>
        <w:t>书</w:t>
      </w:r>
      <w:r>
        <w:rPr>
          <w:rFonts w:hint="eastAsia" w:ascii="宋体" w:hAnsi="宋体" w:cs="宋体"/>
          <w:color w:val="000000"/>
          <w:sz w:val="18"/>
          <w:highlight w:val="none"/>
          <w:lang w:bidi="ar"/>
        </w:rPr>
        <w:t xml:space="preserve"> </w:t>
      </w:r>
    </w:p>
    <w:p w14:paraId="354908CE">
      <w:pPr>
        <w:pStyle w:val="50"/>
        <w:ind w:left="400" w:firstLine="400"/>
        <w:rPr>
          <w:rFonts w:ascii="宋体" w:cs="宋体"/>
          <w:color w:val="000000"/>
          <w:highlight w:val="none"/>
        </w:rPr>
      </w:pPr>
    </w:p>
    <w:p w14:paraId="4DE38DA5">
      <w:pPr>
        <w:autoSpaceDE w:val="0"/>
        <w:autoSpaceDN w:val="0"/>
        <w:adjustRightInd w:val="0"/>
        <w:jc w:val="center"/>
        <w:rPr>
          <w:rFonts w:hint="eastAsia" w:ascii="宋体" w:hAnsi="宋体" w:cs="宋体"/>
          <w:color w:val="000000"/>
          <w:sz w:val="18"/>
          <w:highlight w:val="none"/>
        </w:rPr>
      </w:pPr>
    </w:p>
    <w:p w14:paraId="2DBDCADF">
      <w:pPr>
        <w:autoSpaceDE w:val="0"/>
        <w:autoSpaceDN w:val="0"/>
        <w:adjustRightInd w:val="0"/>
        <w:rPr>
          <w:rFonts w:hint="eastAsia" w:ascii="宋体" w:hAnsi="宋体" w:cs="宋体"/>
          <w:color w:val="000000"/>
          <w:sz w:val="18"/>
          <w:highlight w:val="none"/>
        </w:rPr>
      </w:pPr>
    </w:p>
    <w:p w14:paraId="651C9996">
      <w:pPr>
        <w:autoSpaceDE w:val="0"/>
        <w:autoSpaceDN w:val="0"/>
        <w:adjustRightInd w:val="0"/>
        <w:rPr>
          <w:rFonts w:hint="eastAsia" w:ascii="宋体" w:hAnsi="宋体" w:cs="宋体"/>
          <w:b/>
          <w:color w:val="000000"/>
          <w:sz w:val="27"/>
          <w:highlight w:val="none"/>
        </w:rPr>
      </w:pPr>
    </w:p>
    <w:p w14:paraId="153D01C3">
      <w:pPr>
        <w:pStyle w:val="50"/>
        <w:ind w:left="400" w:firstLine="400"/>
        <w:rPr>
          <w:rFonts w:ascii="宋体" w:cs="宋体"/>
          <w:color w:val="000000"/>
          <w:highlight w:val="none"/>
        </w:rPr>
      </w:pPr>
    </w:p>
    <w:p w14:paraId="60794964">
      <w:pPr>
        <w:autoSpaceDE w:val="0"/>
        <w:autoSpaceDN w:val="0"/>
        <w:adjustRightInd w:val="0"/>
        <w:jc w:val="center"/>
        <w:rPr>
          <w:rFonts w:hint="eastAsia" w:ascii="宋体" w:hAnsi="宋体" w:cs="宋体"/>
          <w:color w:val="000000"/>
          <w:sz w:val="18"/>
          <w:highlight w:val="none"/>
          <w:lang w:bidi="ar"/>
        </w:rPr>
      </w:pPr>
      <w:r>
        <w:rPr>
          <w:rFonts w:hint="eastAsia" w:ascii="宋体" w:hAnsi="宋体" w:cs="宋体"/>
          <w:b/>
          <w:color w:val="000000"/>
          <w:sz w:val="27"/>
          <w:highlight w:val="none"/>
          <w:lang w:bidi="ar"/>
        </w:rPr>
        <w:t>签订地点:</w:t>
      </w:r>
      <w:r>
        <w:rPr>
          <w:rFonts w:hint="eastAsia" w:ascii="宋体" w:hAnsi="宋体" w:cs="宋体"/>
          <w:color w:val="000000"/>
          <w:sz w:val="18"/>
          <w:highlight w:val="none"/>
          <w:lang w:bidi="ar"/>
        </w:rPr>
        <w:t xml:space="preserve"> </w:t>
      </w:r>
    </w:p>
    <w:p w14:paraId="280159F8">
      <w:pPr>
        <w:pStyle w:val="50"/>
        <w:ind w:left="400" w:firstLine="400"/>
        <w:rPr>
          <w:rFonts w:ascii="宋体" w:cs="宋体"/>
          <w:color w:val="000000"/>
          <w:highlight w:val="none"/>
        </w:rPr>
      </w:pPr>
    </w:p>
    <w:p w14:paraId="56E5545C">
      <w:pPr>
        <w:autoSpaceDE w:val="0"/>
        <w:autoSpaceDN w:val="0"/>
        <w:adjustRightInd w:val="0"/>
        <w:jc w:val="center"/>
        <w:rPr>
          <w:rFonts w:hint="eastAsia" w:ascii="宋体" w:hAnsi="宋体" w:cs="宋体"/>
          <w:color w:val="000000"/>
          <w:highlight w:val="none"/>
          <w:lang w:val="zh-CN"/>
        </w:rPr>
      </w:pPr>
      <w:r>
        <w:rPr>
          <w:rFonts w:hint="eastAsia" w:ascii="宋体" w:hAnsi="宋体" w:cs="宋体"/>
          <w:b/>
          <w:color w:val="000000"/>
          <w:sz w:val="27"/>
          <w:highlight w:val="none"/>
          <w:lang w:bidi="ar"/>
        </w:rPr>
        <w:t>云南省财政厅　制</w:t>
      </w:r>
    </w:p>
    <w:p w14:paraId="36E24263">
      <w:pPr>
        <w:autoSpaceDE w:val="0"/>
        <w:autoSpaceDN w:val="0"/>
        <w:adjustRightInd w:val="0"/>
        <w:rPr>
          <w:rFonts w:hint="eastAsia" w:ascii="宋体" w:hAnsi="宋体" w:cs="宋体"/>
          <w:color w:val="000000"/>
          <w:highlight w:val="none"/>
          <w:lang w:val="zh-CN"/>
        </w:rPr>
      </w:pPr>
      <w:r>
        <w:rPr>
          <w:rFonts w:hint="eastAsia" w:ascii="宋体" w:hAnsi="宋体" w:cs="宋体"/>
          <w:color w:val="000000"/>
          <w:highlight w:val="none"/>
          <w:lang w:val="zh-CN" w:bidi="ar"/>
        </w:rPr>
        <w:br w:type="page"/>
      </w:r>
    </w:p>
    <w:p w14:paraId="17334124">
      <w:pPr>
        <w:autoSpaceDE w:val="0"/>
        <w:autoSpaceDN w:val="0"/>
        <w:adjustRightInd w:val="0"/>
        <w:rPr>
          <w:rFonts w:hint="eastAsia" w:ascii="宋体" w:hAnsi="宋体" w:cs="宋体"/>
          <w:color w:val="000000"/>
          <w:highlight w:val="none"/>
          <w:lang w:val="zh-CN" w:bidi="ar"/>
        </w:rPr>
      </w:pPr>
    </w:p>
    <w:p w14:paraId="6A1E295C">
      <w:pPr>
        <w:autoSpaceDE w:val="0"/>
        <w:autoSpaceDN w:val="0"/>
        <w:adjustRightInd w:val="0"/>
        <w:rPr>
          <w:rFonts w:hint="eastAsia" w:ascii="宋体" w:hAnsi="宋体" w:cs="宋体"/>
          <w:color w:val="000000"/>
          <w:highlight w:val="none"/>
          <w:lang w:val="zh-CN" w:bidi="ar"/>
        </w:rPr>
      </w:pPr>
    </w:p>
    <w:p w14:paraId="0D7B9CA0">
      <w:pPr>
        <w:autoSpaceDE w:val="0"/>
        <w:autoSpaceDN w:val="0"/>
        <w:adjustRightInd w:val="0"/>
        <w:rPr>
          <w:rFonts w:hint="eastAsia" w:ascii="宋体" w:hAnsi="宋体" w:cs="宋体"/>
          <w:color w:val="000000"/>
          <w:highlight w:val="none"/>
          <w:lang w:val="zh-CN" w:bidi="ar"/>
        </w:rPr>
      </w:pPr>
    </w:p>
    <w:p w14:paraId="5FCF479D">
      <w:pPr>
        <w:autoSpaceDE w:val="0"/>
        <w:autoSpaceDN w:val="0"/>
        <w:adjustRightInd w:val="0"/>
        <w:rPr>
          <w:rFonts w:hint="eastAsia" w:ascii="宋体" w:hAnsi="宋体" w:cs="宋体"/>
          <w:color w:val="000000"/>
          <w:highlight w:val="none"/>
          <w:lang w:val="zh-CN" w:bidi="ar"/>
        </w:rPr>
      </w:pPr>
    </w:p>
    <w:p w14:paraId="57DB4883">
      <w:pPr>
        <w:autoSpaceDE w:val="0"/>
        <w:autoSpaceDN w:val="0"/>
        <w:adjustRightInd w:val="0"/>
        <w:rPr>
          <w:rFonts w:hint="eastAsia" w:ascii="宋体" w:hAnsi="宋体" w:cs="宋体"/>
          <w:color w:val="000000"/>
          <w:highlight w:val="none"/>
          <w:lang w:val="zh-CN" w:bidi="ar"/>
        </w:rPr>
      </w:pPr>
    </w:p>
    <w:p w14:paraId="0D815247">
      <w:pPr>
        <w:autoSpaceDE w:val="0"/>
        <w:autoSpaceDN w:val="0"/>
        <w:adjustRightInd w:val="0"/>
        <w:rPr>
          <w:rFonts w:hint="eastAsia" w:ascii="宋体" w:hAnsi="宋体" w:cs="宋体"/>
          <w:color w:val="000000"/>
          <w:highlight w:val="none"/>
          <w:lang w:val="zh-CN" w:bidi="ar"/>
        </w:rPr>
      </w:pPr>
    </w:p>
    <w:p w14:paraId="21199833">
      <w:pPr>
        <w:autoSpaceDE w:val="0"/>
        <w:autoSpaceDN w:val="0"/>
        <w:adjustRightInd w:val="0"/>
        <w:rPr>
          <w:rFonts w:hint="eastAsia" w:ascii="宋体" w:hAnsi="宋体" w:cs="宋体"/>
          <w:color w:val="000000"/>
          <w:highlight w:val="none"/>
          <w:lang w:val="zh-CN"/>
        </w:rPr>
      </w:pPr>
      <w:r>
        <w:rPr>
          <w:rFonts w:hint="eastAsia" w:ascii="宋体" w:hAnsi="宋体" w:cs="宋体"/>
          <w:color w:val="000000"/>
          <w:highlight w:val="none"/>
          <w:lang w:val="zh-CN" w:bidi="ar"/>
        </w:rPr>
        <w:t>甲方（采购人公章）名    称：</w:t>
      </w:r>
    </w:p>
    <w:p w14:paraId="6DF093E6">
      <w:pPr>
        <w:autoSpaceDE w:val="0"/>
        <w:autoSpaceDN w:val="0"/>
        <w:adjustRightInd w:val="0"/>
        <w:spacing w:line="480" w:lineRule="exact"/>
        <w:ind w:firstLine="1400" w:firstLineChars="700"/>
        <w:rPr>
          <w:rFonts w:hint="eastAsia" w:ascii="宋体" w:hAnsi="宋体" w:cs="宋体"/>
          <w:color w:val="000000"/>
          <w:highlight w:val="none"/>
          <w:lang w:val="zh-CN"/>
        </w:rPr>
      </w:pPr>
      <w:r>
        <w:rPr>
          <w:rFonts w:hint="eastAsia" w:ascii="宋体" w:hAnsi="宋体" w:cs="宋体"/>
          <w:color w:val="000000"/>
          <w:highlight w:val="none"/>
          <w:lang w:val="zh-CN" w:bidi="ar"/>
        </w:rPr>
        <w:t>地     址：</w:t>
      </w:r>
    </w:p>
    <w:p w14:paraId="4166C14F">
      <w:pPr>
        <w:autoSpaceDE w:val="0"/>
        <w:autoSpaceDN w:val="0"/>
        <w:adjustRightInd w:val="0"/>
        <w:spacing w:line="480" w:lineRule="exact"/>
        <w:ind w:firstLine="1400" w:firstLineChars="700"/>
        <w:rPr>
          <w:rFonts w:hint="eastAsia" w:ascii="宋体" w:hAnsi="宋体" w:cs="宋体"/>
          <w:color w:val="000000"/>
          <w:highlight w:val="none"/>
          <w:lang w:val="zh-CN"/>
        </w:rPr>
      </w:pPr>
      <w:r>
        <w:rPr>
          <w:rFonts w:hint="eastAsia" w:ascii="宋体" w:hAnsi="宋体" w:cs="宋体"/>
          <w:color w:val="000000"/>
          <w:highlight w:val="none"/>
          <w:lang w:val="zh-CN" w:bidi="ar"/>
        </w:rPr>
        <w:t>邮     编：</w:t>
      </w:r>
    </w:p>
    <w:p w14:paraId="1E12DD20">
      <w:pPr>
        <w:autoSpaceDE w:val="0"/>
        <w:autoSpaceDN w:val="0"/>
        <w:adjustRightInd w:val="0"/>
        <w:spacing w:line="480" w:lineRule="exact"/>
        <w:ind w:firstLine="1400" w:firstLineChars="700"/>
        <w:rPr>
          <w:rFonts w:hint="eastAsia" w:ascii="宋体" w:hAnsi="宋体" w:cs="宋体"/>
          <w:color w:val="000000"/>
          <w:highlight w:val="none"/>
          <w:lang w:val="zh-CN"/>
        </w:rPr>
      </w:pPr>
      <w:r>
        <w:rPr>
          <w:rFonts w:hint="eastAsia" w:ascii="宋体" w:hAnsi="宋体" w:cs="宋体"/>
          <w:color w:val="000000"/>
          <w:highlight w:val="none"/>
          <w:lang w:val="zh-CN" w:bidi="ar"/>
        </w:rPr>
        <w:t>法定代表人或委托代理人：</w:t>
      </w:r>
    </w:p>
    <w:p w14:paraId="54B9DDE7">
      <w:pPr>
        <w:autoSpaceDE w:val="0"/>
        <w:autoSpaceDN w:val="0"/>
        <w:adjustRightInd w:val="0"/>
        <w:spacing w:line="480" w:lineRule="exact"/>
        <w:ind w:firstLine="1400" w:firstLineChars="700"/>
        <w:rPr>
          <w:rFonts w:hint="eastAsia" w:ascii="宋体" w:hAnsi="宋体" w:cs="宋体"/>
          <w:color w:val="000000"/>
          <w:highlight w:val="none"/>
          <w:lang w:val="zh-CN"/>
        </w:rPr>
      </w:pPr>
      <w:r>
        <w:rPr>
          <w:rFonts w:hint="eastAsia" w:ascii="宋体" w:hAnsi="宋体" w:cs="宋体"/>
          <w:color w:val="000000"/>
          <w:highlight w:val="none"/>
          <w:lang w:val="zh-CN" w:bidi="ar"/>
        </w:rPr>
        <w:t>项目（技术）负责人：</w:t>
      </w:r>
    </w:p>
    <w:p w14:paraId="7982D97B">
      <w:pPr>
        <w:autoSpaceDE w:val="0"/>
        <w:autoSpaceDN w:val="0"/>
        <w:adjustRightInd w:val="0"/>
        <w:spacing w:line="480" w:lineRule="exact"/>
        <w:ind w:firstLine="1400" w:firstLineChars="700"/>
        <w:rPr>
          <w:rFonts w:hint="eastAsia" w:ascii="宋体" w:hAnsi="宋体" w:cs="宋体"/>
          <w:color w:val="000000"/>
          <w:highlight w:val="none"/>
          <w:lang w:val="zh-CN"/>
        </w:rPr>
      </w:pPr>
      <w:r>
        <w:rPr>
          <w:rFonts w:hint="eastAsia" w:ascii="宋体" w:hAnsi="宋体" w:cs="宋体"/>
          <w:color w:val="000000"/>
          <w:highlight w:val="none"/>
          <w:lang w:val="zh-CN" w:bidi="ar"/>
        </w:rPr>
        <w:t>电　　话：</w:t>
      </w:r>
    </w:p>
    <w:p w14:paraId="2BDE3979">
      <w:pPr>
        <w:autoSpaceDE w:val="0"/>
        <w:autoSpaceDN w:val="0"/>
        <w:adjustRightInd w:val="0"/>
        <w:spacing w:line="480" w:lineRule="exact"/>
        <w:ind w:firstLine="1400" w:firstLineChars="700"/>
        <w:rPr>
          <w:rFonts w:hint="eastAsia" w:ascii="宋体" w:hAnsi="宋体" w:cs="宋体"/>
          <w:color w:val="000000"/>
          <w:highlight w:val="none"/>
          <w:lang w:val="zh-CN"/>
        </w:rPr>
      </w:pPr>
      <w:r>
        <w:rPr>
          <w:rFonts w:hint="eastAsia" w:ascii="宋体" w:hAnsi="宋体" w:cs="宋体"/>
          <w:color w:val="000000"/>
          <w:highlight w:val="none"/>
          <w:lang w:val="zh-CN" w:bidi="ar"/>
        </w:rPr>
        <w:t xml:space="preserve">签订日期： </w:t>
      </w:r>
    </w:p>
    <w:p w14:paraId="074F9F1E">
      <w:pPr>
        <w:autoSpaceDE w:val="0"/>
        <w:autoSpaceDN w:val="0"/>
        <w:adjustRightInd w:val="0"/>
        <w:spacing w:line="480" w:lineRule="exact"/>
        <w:rPr>
          <w:rFonts w:hint="eastAsia" w:ascii="宋体" w:hAnsi="宋体" w:cs="宋体"/>
          <w:color w:val="000000"/>
          <w:highlight w:val="none"/>
        </w:rPr>
      </w:pPr>
    </w:p>
    <w:p w14:paraId="1497F24E">
      <w:pPr>
        <w:autoSpaceDE w:val="0"/>
        <w:autoSpaceDN w:val="0"/>
        <w:adjustRightInd w:val="0"/>
        <w:spacing w:line="480" w:lineRule="exact"/>
        <w:rPr>
          <w:rFonts w:hint="eastAsia" w:ascii="宋体" w:hAnsi="宋体" w:cs="宋体"/>
          <w:color w:val="000000"/>
          <w:highlight w:val="none"/>
          <w:lang w:val="zh-CN"/>
        </w:rPr>
      </w:pPr>
    </w:p>
    <w:p w14:paraId="24375ADA">
      <w:pPr>
        <w:autoSpaceDE w:val="0"/>
        <w:autoSpaceDN w:val="0"/>
        <w:adjustRightInd w:val="0"/>
        <w:spacing w:line="480" w:lineRule="exact"/>
        <w:rPr>
          <w:rFonts w:hint="eastAsia" w:ascii="宋体" w:hAnsi="宋体" w:cs="宋体"/>
          <w:color w:val="000000"/>
          <w:highlight w:val="none"/>
          <w:lang w:val="zh-CN"/>
        </w:rPr>
      </w:pPr>
    </w:p>
    <w:p w14:paraId="7AA51FBA">
      <w:pPr>
        <w:autoSpaceDE w:val="0"/>
        <w:autoSpaceDN w:val="0"/>
        <w:adjustRightInd w:val="0"/>
        <w:spacing w:line="480" w:lineRule="exact"/>
        <w:rPr>
          <w:rFonts w:hint="eastAsia" w:ascii="宋体" w:hAnsi="宋体" w:cs="宋体"/>
          <w:color w:val="000000"/>
          <w:highlight w:val="none"/>
          <w:lang w:val="zh-CN"/>
        </w:rPr>
      </w:pPr>
      <w:r>
        <w:rPr>
          <w:rFonts w:hint="eastAsia" w:ascii="宋体" w:hAnsi="宋体" w:cs="宋体"/>
          <w:color w:val="000000"/>
          <w:highlight w:val="none"/>
          <w:lang w:val="zh-CN" w:bidi="ar"/>
        </w:rPr>
        <w:t>乙方（供应商公章）名      称：</w:t>
      </w:r>
    </w:p>
    <w:p w14:paraId="2BBF2E2A">
      <w:pPr>
        <w:autoSpaceDE w:val="0"/>
        <w:autoSpaceDN w:val="0"/>
        <w:adjustRightInd w:val="0"/>
        <w:spacing w:line="480" w:lineRule="exact"/>
        <w:ind w:firstLine="1400" w:firstLineChars="700"/>
        <w:rPr>
          <w:rFonts w:hint="eastAsia" w:ascii="宋体" w:hAnsi="宋体" w:cs="宋体"/>
          <w:color w:val="000000"/>
          <w:highlight w:val="none"/>
          <w:lang w:val="zh-CN"/>
        </w:rPr>
      </w:pPr>
      <w:r>
        <w:rPr>
          <w:rFonts w:hint="eastAsia" w:ascii="宋体" w:hAnsi="宋体" w:cs="宋体"/>
          <w:color w:val="000000"/>
          <w:highlight w:val="none"/>
          <w:lang w:val="zh-CN" w:bidi="ar"/>
        </w:rPr>
        <w:t>地      址：</w:t>
      </w:r>
    </w:p>
    <w:p w14:paraId="605AC404">
      <w:pPr>
        <w:autoSpaceDE w:val="0"/>
        <w:autoSpaceDN w:val="0"/>
        <w:adjustRightInd w:val="0"/>
        <w:spacing w:line="480" w:lineRule="exact"/>
        <w:ind w:firstLine="1400" w:firstLineChars="700"/>
        <w:rPr>
          <w:rFonts w:hint="eastAsia" w:ascii="宋体" w:hAnsi="宋体" w:cs="宋体"/>
          <w:color w:val="000000"/>
          <w:highlight w:val="none"/>
          <w:lang w:val="zh-CN"/>
        </w:rPr>
      </w:pPr>
      <w:r>
        <w:rPr>
          <w:rFonts w:hint="eastAsia" w:ascii="宋体" w:hAnsi="宋体" w:cs="宋体"/>
          <w:color w:val="000000"/>
          <w:highlight w:val="none"/>
          <w:lang w:val="zh-CN" w:bidi="ar"/>
        </w:rPr>
        <w:t>邮      编：</w:t>
      </w:r>
    </w:p>
    <w:p w14:paraId="151EC797">
      <w:pPr>
        <w:autoSpaceDE w:val="0"/>
        <w:autoSpaceDN w:val="0"/>
        <w:adjustRightInd w:val="0"/>
        <w:spacing w:line="480" w:lineRule="exact"/>
        <w:ind w:firstLine="1400" w:firstLineChars="700"/>
        <w:rPr>
          <w:rFonts w:hint="eastAsia" w:ascii="宋体" w:hAnsi="宋体" w:cs="宋体"/>
          <w:color w:val="000000"/>
          <w:highlight w:val="none"/>
          <w:lang w:val="zh-CN"/>
        </w:rPr>
      </w:pPr>
      <w:r>
        <w:rPr>
          <w:rFonts w:hint="eastAsia" w:ascii="宋体" w:hAnsi="宋体" w:cs="宋体"/>
          <w:color w:val="000000"/>
          <w:highlight w:val="none"/>
          <w:lang w:val="zh-CN" w:bidi="ar"/>
        </w:rPr>
        <w:t>法定代表人或委托代理人：</w:t>
      </w:r>
    </w:p>
    <w:p w14:paraId="58DBA22D">
      <w:pPr>
        <w:autoSpaceDE w:val="0"/>
        <w:autoSpaceDN w:val="0"/>
        <w:adjustRightInd w:val="0"/>
        <w:spacing w:line="480" w:lineRule="exact"/>
        <w:ind w:firstLine="1400" w:firstLineChars="700"/>
        <w:rPr>
          <w:rFonts w:hint="eastAsia" w:ascii="宋体" w:hAnsi="宋体" w:cs="宋体"/>
          <w:color w:val="000000"/>
          <w:highlight w:val="none"/>
          <w:lang w:val="zh-CN"/>
        </w:rPr>
      </w:pPr>
      <w:r>
        <w:rPr>
          <w:rFonts w:hint="eastAsia" w:ascii="宋体" w:hAnsi="宋体" w:cs="宋体"/>
          <w:color w:val="000000"/>
          <w:highlight w:val="none"/>
          <w:lang w:val="zh-CN" w:bidi="ar"/>
        </w:rPr>
        <w:t>经  办  人：</w:t>
      </w:r>
    </w:p>
    <w:p w14:paraId="7CE98CA2">
      <w:pPr>
        <w:autoSpaceDE w:val="0"/>
        <w:autoSpaceDN w:val="0"/>
        <w:adjustRightInd w:val="0"/>
        <w:spacing w:line="480" w:lineRule="exact"/>
        <w:ind w:firstLine="1400" w:firstLineChars="700"/>
        <w:rPr>
          <w:rFonts w:hint="eastAsia" w:ascii="宋体" w:hAnsi="宋体" w:cs="宋体"/>
          <w:color w:val="000000"/>
          <w:highlight w:val="none"/>
          <w:lang w:val="zh-CN"/>
        </w:rPr>
      </w:pPr>
      <w:r>
        <w:rPr>
          <w:rFonts w:hint="eastAsia" w:ascii="宋体" w:hAnsi="宋体" w:cs="宋体"/>
          <w:color w:val="000000"/>
          <w:highlight w:val="none"/>
          <w:lang w:val="zh-CN" w:bidi="ar"/>
        </w:rPr>
        <w:t>电      话：</w:t>
      </w:r>
    </w:p>
    <w:p w14:paraId="26C51F76">
      <w:pPr>
        <w:autoSpaceDE w:val="0"/>
        <w:autoSpaceDN w:val="0"/>
        <w:adjustRightInd w:val="0"/>
        <w:spacing w:line="480" w:lineRule="exact"/>
        <w:ind w:firstLine="1400" w:firstLineChars="700"/>
        <w:rPr>
          <w:rFonts w:hint="eastAsia" w:ascii="宋体" w:hAnsi="宋体" w:cs="宋体"/>
          <w:color w:val="000000"/>
          <w:highlight w:val="none"/>
          <w:lang w:val="zh-CN"/>
        </w:rPr>
      </w:pPr>
      <w:r>
        <w:rPr>
          <w:rFonts w:hint="eastAsia" w:ascii="宋体" w:hAnsi="宋体" w:cs="宋体"/>
          <w:color w:val="000000"/>
          <w:highlight w:val="none"/>
          <w:lang w:val="zh-CN" w:bidi="ar"/>
        </w:rPr>
        <w:t>签订日期：：</w:t>
      </w:r>
    </w:p>
    <w:p w14:paraId="7354A80A">
      <w:pPr>
        <w:autoSpaceDE w:val="0"/>
        <w:autoSpaceDN w:val="0"/>
        <w:adjustRightInd w:val="0"/>
        <w:spacing w:line="480" w:lineRule="exact"/>
        <w:rPr>
          <w:rFonts w:hint="eastAsia" w:ascii="宋体" w:hAnsi="宋体" w:cs="宋体"/>
          <w:color w:val="000000"/>
          <w:highlight w:val="none"/>
          <w:lang w:val="zh-CN"/>
        </w:rPr>
      </w:pPr>
    </w:p>
    <w:p w14:paraId="11BF6DFD">
      <w:pPr>
        <w:autoSpaceDE w:val="0"/>
        <w:autoSpaceDN w:val="0"/>
        <w:adjustRightInd w:val="0"/>
        <w:spacing w:line="360" w:lineRule="auto"/>
        <w:ind w:firstLine="400" w:firstLineChars="200"/>
        <w:textAlignment w:val="baseline"/>
        <w:rPr>
          <w:rFonts w:hint="eastAsia" w:ascii="宋体" w:hAnsi="宋体" w:cs="宋体"/>
          <w:color w:val="000000"/>
          <w:highlight w:val="none"/>
        </w:rPr>
      </w:pPr>
    </w:p>
    <w:p w14:paraId="77EB3B2E">
      <w:pPr>
        <w:tabs>
          <w:tab w:val="left" w:pos="4320"/>
        </w:tabs>
        <w:kinsoku w:val="0"/>
        <w:overflowPunct w:val="0"/>
        <w:autoSpaceDE w:val="0"/>
        <w:autoSpaceDN w:val="0"/>
        <w:adjustRightInd w:val="0"/>
        <w:spacing w:line="441" w:lineRule="exact"/>
        <w:jc w:val="center"/>
        <w:rPr>
          <w:rFonts w:hint="eastAsia" w:ascii="宋体" w:hAnsi="宋体" w:cs="宋体"/>
          <w:color w:val="000000"/>
          <w:highlight w:val="none"/>
          <w:lang w:bidi="ar"/>
        </w:rPr>
      </w:pPr>
    </w:p>
    <w:p w14:paraId="164A3D5D">
      <w:pPr>
        <w:rPr>
          <w:rFonts w:hint="eastAsia" w:ascii="宋体" w:hAnsi="宋体" w:cs="宋体"/>
          <w:color w:val="000000"/>
          <w:highlight w:val="none"/>
        </w:rPr>
      </w:pPr>
    </w:p>
    <w:p w14:paraId="3920D0C2">
      <w:pPr>
        <w:rPr>
          <w:color w:val="000000"/>
          <w:highlight w:val="none"/>
        </w:rPr>
      </w:pPr>
      <w:r>
        <w:rPr>
          <w:color w:val="000000"/>
          <w:highlight w:val="none"/>
        </w:rPr>
        <w:br w:type="page"/>
      </w:r>
    </w:p>
    <w:p w14:paraId="3AF57041">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甲方：寻甸回族彝族自治县人民法院（以下简称“甲方”）</w:t>
      </w:r>
    </w:p>
    <w:p w14:paraId="74E035EB">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乙方：                     （以下简称“乙方”）</w:t>
      </w:r>
    </w:p>
    <w:p w14:paraId="58815D13">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依据《中华人民共和国民法典》、《保安服务管理条例》、《公安机关实施保安服务管理条例办法》、《云南省保安服务管理条例》等国家有关法律法规，本着诚实信用、平等互利的原则，甲乙双方经友好协商，就乙方为甲方提供2026年保安服务达成一致意见，签订本合同。</w:t>
      </w:r>
    </w:p>
    <w:p w14:paraId="75DC8089">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第一条：服务内容</w:t>
      </w:r>
    </w:p>
    <w:p w14:paraId="273BF16C">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根据甲乙双方确认的《寻甸回族彝族自治县人民法院2026年保安服务方案》，乙方向甲方提供2026年保安服务，并按照甲方要求的管理模式对各岗位警务辅助人员进行管理，依据双方确认的岗位职责要求，执行保安服务任务，承担相应的2026年保安服务责任。</w:t>
      </w:r>
    </w:p>
    <w:p w14:paraId="41A97435">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2.2026年保安服务工作主要包括：</w:t>
      </w:r>
    </w:p>
    <w:p w14:paraId="1CDBE308">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1.提供办公区入口及出口的车辆登记服务；</w:t>
      </w:r>
    </w:p>
    <w:p w14:paraId="3AA17236">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2.提供办公区、审判法庭区域的安保巡逻服务，协助民警做好来访人员引导登记和场所的秩序维护工作。</w:t>
      </w:r>
    </w:p>
    <w:p w14:paraId="5EA76652">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3.在发生突发事件时，所有岗位需服从我院调配参与处置突发事件。</w:t>
      </w:r>
    </w:p>
    <w:p w14:paraId="570D366C">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4.提供夜间值守安保巡逻服务。</w:t>
      </w:r>
    </w:p>
    <w:p w14:paraId="30EDB6E2">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第二条：服务地点、时间及服务范围</w:t>
      </w:r>
    </w:p>
    <w:p w14:paraId="2A8DDA4A">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1.服务地点：寻甸回族彝族自治县人民法院。</w:t>
      </w:r>
    </w:p>
    <w:p w14:paraId="1EFC08B9">
      <w:pPr>
        <w:widowControl w:val="0"/>
        <w:spacing w:line="360" w:lineRule="auto"/>
        <w:ind w:firstLine="420" w:firstLineChars="200"/>
        <w:rPr>
          <w:rFonts w:hint="eastAsia" w:ascii="宋体" w:hAnsi="宋体" w:cs="宋体"/>
          <w:b/>
          <w:color w:val="000000"/>
          <w:sz w:val="21"/>
          <w:szCs w:val="21"/>
          <w:highlight w:val="none"/>
        </w:rPr>
      </w:pPr>
      <w:r>
        <w:rPr>
          <w:rFonts w:hint="eastAsia" w:ascii="宋体" w:hAnsi="宋体" w:cs="宋体"/>
          <w:b/>
          <w:color w:val="000000"/>
          <w:sz w:val="21"/>
          <w:szCs w:val="21"/>
          <w:highlight w:val="none"/>
        </w:rPr>
        <w:t>2.服务期限：自合同签订之日起一年，2026年8月1日</w:t>
      </w:r>
      <w:bookmarkStart w:id="184" w:name="OLE_LINK3"/>
      <w:r>
        <w:rPr>
          <w:rFonts w:hint="eastAsia" w:ascii="宋体" w:hAnsi="宋体" w:cs="宋体"/>
          <w:b/>
          <w:color w:val="000000"/>
          <w:sz w:val="21"/>
          <w:szCs w:val="21"/>
          <w:highlight w:val="none"/>
        </w:rPr>
        <w:t>至2027年7月31日</w:t>
      </w:r>
      <w:bookmarkEnd w:id="184"/>
      <w:r>
        <w:rPr>
          <w:rFonts w:hint="eastAsia" w:ascii="宋体" w:hAnsi="宋体" w:cs="宋体"/>
          <w:b/>
          <w:color w:val="000000"/>
          <w:sz w:val="21"/>
          <w:szCs w:val="21"/>
          <w:highlight w:val="none"/>
        </w:rPr>
        <w:t>。其中仁德、河口法庭服务期限为2026年6月19日</w:t>
      </w:r>
      <w:r>
        <w:rPr>
          <w:rFonts w:ascii="宋体" w:hAnsi="宋体" w:cs="宋体"/>
          <w:b/>
          <w:color w:val="000000"/>
          <w:sz w:val="21"/>
          <w:szCs w:val="21"/>
          <w:highlight w:val="none"/>
        </w:rPr>
        <w:t>至2027年</w:t>
      </w:r>
      <w:r>
        <w:rPr>
          <w:rFonts w:hint="eastAsia" w:ascii="宋体" w:hAnsi="宋体" w:cs="宋体"/>
          <w:b/>
          <w:color w:val="000000"/>
          <w:sz w:val="21"/>
          <w:szCs w:val="21"/>
          <w:highlight w:val="none"/>
        </w:rPr>
        <w:t>7</w:t>
      </w:r>
      <w:r>
        <w:rPr>
          <w:rFonts w:ascii="宋体" w:hAnsi="宋体" w:cs="宋体"/>
          <w:b/>
          <w:color w:val="000000"/>
          <w:sz w:val="21"/>
          <w:szCs w:val="21"/>
          <w:highlight w:val="none"/>
        </w:rPr>
        <w:t>月</w:t>
      </w:r>
      <w:r>
        <w:rPr>
          <w:rFonts w:hint="eastAsia" w:ascii="宋体" w:hAnsi="宋体" w:cs="宋体"/>
          <w:b/>
          <w:color w:val="000000"/>
          <w:sz w:val="21"/>
          <w:szCs w:val="21"/>
          <w:highlight w:val="none"/>
        </w:rPr>
        <w:t>31</w:t>
      </w:r>
      <w:r>
        <w:rPr>
          <w:rFonts w:ascii="宋体" w:hAnsi="宋体" w:cs="宋体"/>
          <w:b/>
          <w:color w:val="000000"/>
          <w:sz w:val="21"/>
          <w:szCs w:val="21"/>
          <w:highlight w:val="none"/>
        </w:rPr>
        <w:t>日</w:t>
      </w:r>
      <w:r>
        <w:rPr>
          <w:rFonts w:hint="eastAsia" w:ascii="宋体" w:hAnsi="宋体" w:cs="宋体"/>
          <w:b/>
          <w:color w:val="000000"/>
          <w:sz w:val="21"/>
          <w:szCs w:val="21"/>
          <w:highlight w:val="none"/>
        </w:rPr>
        <w:t>，需在合同签订后1日内</w:t>
      </w:r>
      <w:r>
        <w:rPr>
          <w:rFonts w:ascii="宋体" w:hAnsi="宋体" w:cs="宋体"/>
          <w:b/>
          <w:color w:val="000000"/>
          <w:sz w:val="21"/>
          <w:szCs w:val="21"/>
          <w:highlight w:val="none"/>
        </w:rPr>
        <w:t>拟派2名安检人员及3名安保人员</w:t>
      </w:r>
      <w:r>
        <w:rPr>
          <w:rFonts w:hint="eastAsia" w:ascii="宋体" w:hAnsi="宋体" w:cs="宋体"/>
          <w:b/>
          <w:color w:val="000000"/>
          <w:sz w:val="21"/>
          <w:szCs w:val="21"/>
          <w:highlight w:val="none"/>
        </w:rPr>
        <w:t>。</w:t>
      </w:r>
    </w:p>
    <w:p w14:paraId="45E771C1">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3.服务质量：符合国家、地方相关法规、规定，满足采购要求及采购人制定的考核办法。</w:t>
      </w:r>
    </w:p>
    <w:p w14:paraId="5B03DD11">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4.乙方为甲方提供2026年保安服务，包括但不限于以下服务范围：</w:t>
      </w:r>
    </w:p>
    <w:p w14:paraId="3E44BADB">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一、安检服务岗位</w:t>
      </w:r>
    </w:p>
    <w:p w14:paraId="6DC129B0">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一）提供院机关安检大厅及5个派出法庭的安检服务。服务要求针对不同性别来访人员开展符合性别的检查方式，物品检查和手探检查同时进行，对同一来访人员的物品检查和手探检查不能超过40秒，对重点人员的检查不能超过80秒。</w:t>
      </w:r>
    </w:p>
    <w:p w14:paraId="266945BE">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（二）工作时间：法定工作日乙方按甲方要求提供安检服务。非法定工作日甲方提前一天通知乙方需要提供安检服务的岗位，乙方按甲方要求到岗提供服务。</w:t>
      </w:r>
    </w:p>
    <w:p w14:paraId="2FA546CB">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（三）岗位要求：</w:t>
      </w:r>
    </w:p>
    <w:p w14:paraId="72999922">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1.人数不少于9人，其中男性7名，女性2名，有相关工作经验、退伍或警校毕业生优先；</w:t>
      </w:r>
    </w:p>
    <w:p w14:paraId="0994A0D2">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2.安检人员持有《安检培训合格证》；</w:t>
      </w:r>
    </w:p>
    <w:p w14:paraId="25EA4852">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3.身体健康，符合岗位工作要求，无不适合从事岗位工作的疾病；</w:t>
      </w:r>
    </w:p>
    <w:p w14:paraId="27E535D3">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4.年龄需满足《中华人民共和国劳动法》《中华人民共和国劳动合同法》规定的可签订劳动合同的年龄要求；无违法犯罪记录及不良征信记录；</w:t>
      </w:r>
    </w:p>
    <w:p w14:paraId="1F4EB6CC">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5.如遇驻点服务中标公司需及时派人员补充；</w:t>
      </w:r>
    </w:p>
    <w:p w14:paraId="29C76D1A">
      <w:pPr>
        <w:widowControl w:val="0"/>
        <w:spacing w:line="360" w:lineRule="auto"/>
        <w:ind w:firstLine="420" w:firstLineChars="200"/>
        <w:rPr>
          <w:rFonts w:hint="eastAsia" w:ascii="宋体" w:hAnsi="宋体" w:cs="宋体"/>
          <w:bCs/>
          <w:color w:val="000000"/>
          <w:sz w:val="21"/>
          <w:szCs w:val="21"/>
          <w:highlight w:val="none"/>
        </w:rPr>
      </w:pPr>
      <w:bookmarkStart w:id="185" w:name="OLE_LINK1"/>
      <w:r>
        <w:rPr>
          <w:rFonts w:hint="eastAsia" w:ascii="宋体" w:hAnsi="宋体" w:cs="宋体"/>
          <w:bCs/>
          <w:color w:val="000000"/>
          <w:sz w:val="21"/>
          <w:szCs w:val="21"/>
          <w:highlight w:val="none"/>
        </w:rPr>
        <w:t>6.按照《人民法院司法警察警用装备配备标准》为岗位人员配备符合季节和工作要求的制服及单警装备。</w:t>
      </w:r>
    </w:p>
    <w:bookmarkEnd w:id="185"/>
    <w:p w14:paraId="62B152BD">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二、消防及安保服务</w:t>
      </w:r>
    </w:p>
    <w:p w14:paraId="47C003C3">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（一）为我院提供消防检查、维保及安保警务辅助服务。</w:t>
      </w:r>
    </w:p>
    <w:p w14:paraId="2C5D2748">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（二）工作时间</w:t>
      </w:r>
    </w:p>
    <w:p w14:paraId="0CB8CE06">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法定工作日乙方按甲方要求提供安检服务。非法定工作日甲方提前一天通知乙方需要提供安检服务的岗位，乙方按甲方要求到岗提供服务。</w:t>
      </w:r>
    </w:p>
    <w:p w14:paraId="28C47FFE">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（三）岗位要求</w:t>
      </w:r>
    </w:p>
    <w:p w14:paraId="156EF583">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1.不少于6人，限男性，需持有消防设施操作员[职业方向消防设施监控操作员]四级及以上级别证书));</w:t>
      </w:r>
    </w:p>
    <w:p w14:paraId="5CCD6BF1">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2.身体健康，符合岗位工作要求，无不适合从事岗位工作的疾病；</w:t>
      </w:r>
    </w:p>
    <w:p w14:paraId="4FB2F615">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3.年龄需满足《中华人民共和国劳动法》《中华人民共和国劳动合同法》规定的可签订劳动合同的年龄要求；无违法犯罪记录及不良征信记录；</w:t>
      </w:r>
    </w:p>
    <w:p w14:paraId="1F97754C">
      <w:pPr>
        <w:widowControl w:val="0"/>
        <w:spacing w:line="360" w:lineRule="auto"/>
        <w:ind w:firstLine="420" w:firstLineChars="200"/>
        <w:rPr>
          <w:rFonts w:hint="eastAsia" w:ascii="宋体" w:hAnsi="宋体" w:cs="宋体"/>
          <w:bCs/>
          <w:color w:val="000000"/>
          <w:sz w:val="21"/>
          <w:szCs w:val="21"/>
          <w:highlight w:val="none"/>
        </w:rPr>
      </w:pPr>
      <w:bookmarkStart w:id="186" w:name="OLE_LINK2"/>
      <w:r>
        <w:rPr>
          <w:rFonts w:hint="eastAsia" w:ascii="宋体" w:hAnsi="宋体" w:cs="宋体"/>
          <w:bCs/>
          <w:color w:val="000000"/>
          <w:sz w:val="21"/>
          <w:szCs w:val="21"/>
          <w:highlight w:val="none"/>
        </w:rPr>
        <w:t>4.按照《人民法院司法警察警用装备配备标准》为岗位人员配备符合季节和工作要求的制服及单警装备。</w:t>
      </w:r>
      <w:bookmarkEnd w:id="186"/>
    </w:p>
    <w:p w14:paraId="107BAD25">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三、安保服务</w:t>
      </w:r>
    </w:p>
    <w:p w14:paraId="73AE1152">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（一）为我院提供车辆登记、安保、巡逻、突发事件处置等安保服务。</w:t>
      </w:r>
    </w:p>
    <w:p w14:paraId="77DB6F6C">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1.提供办公区入口及出口的车辆登记服务；</w:t>
      </w:r>
    </w:p>
    <w:p w14:paraId="384E6D28">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2.提供办公区、审判法庭区域的安保巡逻服务，协助民警做好来访人员引导登记和场所的秩序维护工作。</w:t>
      </w:r>
    </w:p>
    <w:p w14:paraId="33BE792A">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3.在发生突发事件时，所有岗位需服从我院调配参与处置突发事件。</w:t>
      </w:r>
    </w:p>
    <w:p w14:paraId="2D3B0DBC">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4.提供夜间值守安保巡逻服务。</w:t>
      </w:r>
    </w:p>
    <w:p w14:paraId="4D8AB818">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（二）工作时间</w:t>
      </w:r>
    </w:p>
    <w:p w14:paraId="5DC53F8B">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法定工作日乙方按甲方要求提供安检服务。非法定工作日甲方提前一天通知乙方需要提供安检服务的岗位，乙方按甲方要求到岗提供服务。</w:t>
      </w:r>
    </w:p>
    <w:p w14:paraId="732394A1">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（三）岗位要求</w:t>
      </w:r>
    </w:p>
    <w:p w14:paraId="3709DC39">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1.人数不少于3人，有相关工作经验、退伍或警校毕业生优先；</w:t>
      </w:r>
    </w:p>
    <w:p w14:paraId="10525ABD">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2.身体健康，符合岗位工作要求，无不适合从事岗位工作的疾病；</w:t>
      </w:r>
    </w:p>
    <w:p w14:paraId="426FCAF1">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3.年龄需满足《中华人民共和国劳动法》《中华人民共和国劳动合同法》规定的可签订劳动合同的年龄要求；无违法犯罪记录及不良征信记录；</w:t>
      </w:r>
    </w:p>
    <w:p w14:paraId="55C967ED">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4.如遇驻点服务中标公司需及时派人员补充；</w:t>
      </w:r>
    </w:p>
    <w:p w14:paraId="2AA4C9EA">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5.按照《人民法院司法警察警用装备配备标准》为岗位人员配备符合季节和工作要求的制服及单警装备。</w:t>
      </w:r>
    </w:p>
    <w:p w14:paraId="0EE2CF2E">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第四条：乙方责任及权利</w:t>
      </w:r>
    </w:p>
    <w:p w14:paraId="2E32E1E4">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1.乙方保证执行国家劳动标准，提供相应的劳动条件和劳动保护。甲乙双方共同负贵教育乙方损供服务的员工遵守国家和乙方规定的劳动安全规程。</w:t>
      </w:r>
    </w:p>
    <w:p w14:paraId="7110BAEC">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2.乙方为甲方提供2026年保安服务，甲方将不定期进行抽查，若抽查发现与人数、人员资格等与岗位配置不符的，甲方将按照合同约定的考核方式对乙方进行扣减服务费或要求乙方承担总价数5%的违约金，情节严重时，甲方有权单方面解除本合同。</w:t>
      </w:r>
    </w:p>
    <w:p w14:paraId="29DFDA6F">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3.乙方所执行的2026年保安服务必须满足安全、防爆安检各项工作的要求和相关劳动法规。</w:t>
      </w:r>
    </w:p>
    <w:p w14:paraId="0BCBA0FB">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4.乙方指派岗位人员应严格履行公司和甲方规定的岗位职责要求，并坚守甲方相关的规章制度。甲方定期对乙方继续服务质量考核，考核89分-80分，从履约保证金中扣除当月5%的服务费作为违约金；考核79分-70分，从履约保证金中扣除当月10%的服务费作为违约金；考核低于70分，甲方有权解除本服务合同。</w:t>
      </w:r>
    </w:p>
    <w:p w14:paraId="1DEB69B2">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5.内部日常管理由乙方管理，服务情况由甲方管理，若乙方未履行相关义务的，因此而产生的一切经济责任和法律责任由乙方承担。</w:t>
      </w:r>
    </w:p>
    <w:p w14:paraId="6B428117">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6.乙方建立健全各项规章制度和操作规程，并经甲方审定。严格按制度和操作规程工作，以甲方满意为服务宗旨，开展各项工作。</w:t>
      </w:r>
    </w:p>
    <w:p w14:paraId="715F4EBB">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7.乙方指派的岗位服务人员不符合本合同约定的条件或严重违反甲方规章制度时，乙方应主动予以更换。</w:t>
      </w:r>
    </w:p>
    <w:p w14:paraId="705C540B">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8.乙方对于发生在执勤区城内的刑事案件、治安案件和治安史害事故，及时处理并报告甲方和当地公安机关，采取措施保护案发现场，协助公安机关侦查各类治安刑事案件，依法妥善处理贡注范围内的其它突发事件。</w:t>
      </w:r>
    </w:p>
    <w:p w14:paraId="21110A6E">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9、乙方落实防火、防盗、防破坏等安全防范措施，发现责任区域内的安全隐患，及时报告甲方并协助予以处理。</w:t>
      </w:r>
    </w:p>
    <w:p w14:paraId="25C9EF1C">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10.乙方开展服务工作应具备相关法定从业资质、资格，并向甲方提供相关资质和资格证书作为合同附件，了解并熟悉从事服务所应涉及的相应法律、法规，履行职责时遵守法律、法规及相关规范。</w:t>
      </w:r>
    </w:p>
    <w:p w14:paraId="4EE6D425">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11.乙方按照《人民法院司法警察警用装备配备标准》为各岗位人员配备制服及单警装备。</w:t>
      </w:r>
    </w:p>
    <w:p w14:paraId="08657A85">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12.严格执行甲方的相关管理规定，服从甲方的统一管理。主动接受甲方的监督、检查和处罚，一旦发现乙方有违反规章制度等行为，甲方有权要求乙方改正并赔偿由此造成的损失，在发生提供不符合甲方要求的服务情况时，乙方应立即按照甲方整改要求整改。</w:t>
      </w:r>
    </w:p>
    <w:p w14:paraId="3819E315">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13.在履行合同过程中，乙方所派人员因公殉职、伤残时，乙方自行按照其与所派人员签订的劳动合同或雇佣合同进行处理。如确需甲方进行配合，经乙方申请后，甲方酌情确定。</w:t>
      </w:r>
    </w:p>
    <w:p w14:paraId="54298142">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14.乙方按照本合同约定履行合同责任、义务后，享有按合同约定获取款项的权利。</w:t>
      </w:r>
    </w:p>
    <w:p w14:paraId="575098A4">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15.乙方拟派人员不低于服务范围中人员上岗要求。</w:t>
      </w:r>
    </w:p>
    <w:p w14:paraId="49FCB959">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16.</w:t>
      </w:r>
      <w:r>
        <w:rPr>
          <w:rFonts w:hint="eastAsia"/>
          <w:color w:val="000000"/>
          <w:highlight w:val="none"/>
        </w:rPr>
        <w:t>乙方</w:t>
      </w:r>
      <w:r>
        <w:rPr>
          <w:rFonts w:hint="eastAsia" w:ascii="宋体" w:hAnsi="宋体" w:cs="宋体"/>
          <w:bCs/>
          <w:color w:val="000000"/>
          <w:sz w:val="21"/>
          <w:szCs w:val="21"/>
          <w:highlight w:val="none"/>
        </w:rPr>
        <w:t>所有拟派人员需签订保密责任书，乙方承担保密安全责任。</w:t>
      </w:r>
    </w:p>
    <w:p w14:paraId="7F5F6924">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第五条：合同价款明细及支付方式</w:t>
      </w:r>
    </w:p>
    <w:p w14:paraId="0A5173CE">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1.合同总价为：     元（大写：   ）；</w:t>
      </w:r>
    </w:p>
    <w:p w14:paraId="27FD9C38">
      <w:pPr>
        <w:spacing w:line="360" w:lineRule="auto"/>
        <w:ind w:firstLine="420" w:firstLineChars="200"/>
        <w:rPr>
          <w:rFonts w:hint="eastAsia" w:ascii="宋体" w:hAnsi="宋体" w:cs="宋体"/>
          <w:color w:val="000000"/>
          <w:sz w:val="21"/>
          <w:szCs w:val="21"/>
          <w:highlight w:val="none"/>
        </w:rPr>
      </w:pPr>
      <w:r>
        <w:rPr>
          <w:rFonts w:hint="eastAsia" w:ascii="宋体" w:hAnsi="宋体" w:cs="宋体"/>
          <w:bCs/>
          <w:color w:val="000000"/>
          <w:sz w:val="21"/>
          <w:szCs w:val="21"/>
          <w:highlight w:val="none"/>
        </w:rPr>
        <w:t>2.</w:t>
      </w:r>
      <w:r>
        <w:rPr>
          <w:rFonts w:hint="eastAsia" w:ascii="宋体" w:hAnsi="宋体" w:cs="宋体"/>
          <w:color w:val="000000"/>
          <w:sz w:val="21"/>
          <w:szCs w:val="21"/>
          <w:highlight w:val="none"/>
        </w:rPr>
        <w:t>履约担保：无</w:t>
      </w:r>
      <w:r>
        <w:rPr>
          <w:rFonts w:hint="eastAsia" w:ascii="宋体" w:hAnsi="宋体" w:cs="宋体"/>
          <w:bCs/>
          <w:color w:val="000000"/>
          <w:sz w:val="21"/>
          <w:szCs w:val="21"/>
          <w:highlight w:val="none"/>
        </w:rPr>
        <w:t>。</w:t>
      </w:r>
    </w:p>
    <w:p w14:paraId="475ED8CD">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3.付款方式：甲方在</w:t>
      </w:r>
      <w:r>
        <w:rPr>
          <w:rFonts w:hint="eastAsia" w:ascii="宋体" w:hAnsi="宋体" w:cs="宋体"/>
          <w:bCs/>
          <w:color w:val="000000"/>
          <w:sz w:val="21"/>
          <w:szCs w:val="21"/>
          <w:highlight w:val="none"/>
          <w:u w:val="single"/>
        </w:rPr>
        <w:t xml:space="preserve">                 支付至乙方</w:t>
      </w:r>
      <w:r>
        <w:rPr>
          <w:rFonts w:hint="eastAsia" w:ascii="宋体" w:hAnsi="宋体" w:cs="宋体"/>
          <w:bCs/>
          <w:color w:val="000000"/>
          <w:sz w:val="21"/>
          <w:szCs w:val="21"/>
          <w:highlight w:val="none"/>
        </w:rPr>
        <w:t>指定的账户，甲方向乙方支付相应款项时，乙方须提前提供正规合法的增值税发票。</w:t>
      </w:r>
    </w:p>
    <w:p w14:paraId="1CAFFCC1">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u w:val="single"/>
        </w:rPr>
        <w:t>乙方</w:t>
      </w:r>
      <w:r>
        <w:rPr>
          <w:rFonts w:hint="eastAsia" w:ascii="宋体" w:hAnsi="宋体" w:cs="宋体"/>
          <w:bCs/>
          <w:color w:val="000000"/>
          <w:sz w:val="21"/>
          <w:szCs w:val="21"/>
          <w:highlight w:val="none"/>
        </w:rPr>
        <w:t>指定的账户：</w:t>
      </w:r>
    </w:p>
    <w:p w14:paraId="26802825">
      <w:pPr>
        <w:widowControl w:val="0"/>
        <w:spacing w:line="360" w:lineRule="auto"/>
        <w:ind w:firstLine="420" w:firstLineChars="200"/>
        <w:rPr>
          <w:rFonts w:hint="eastAsia" w:ascii="宋体" w:hAnsi="宋体" w:cs="宋体"/>
          <w:bCs/>
          <w:color w:val="000000"/>
          <w:sz w:val="21"/>
          <w:szCs w:val="21"/>
          <w:highlight w:val="none"/>
        </w:rPr>
      </w:pPr>
    </w:p>
    <w:p w14:paraId="1D90D77B">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5.日常考核方式：          。</w:t>
      </w:r>
    </w:p>
    <w:p w14:paraId="58A73A76">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第六条：合同</w:t>
      </w:r>
    </w:p>
    <w:p w14:paraId="227AA439">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合同组成文件：</w:t>
      </w:r>
    </w:p>
    <w:p w14:paraId="55FAF300">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1.本合同书；</w:t>
      </w:r>
    </w:p>
    <w:p w14:paraId="17492E1B">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2.成交通知书；</w:t>
      </w:r>
    </w:p>
    <w:p w14:paraId="6D7A72E2">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第七条：合同的变更及违约贵任</w:t>
      </w:r>
    </w:p>
    <w:p w14:paraId="0D964755">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1.在合同有效期内，经甲乙双方协商一致，可变更本合同。</w:t>
      </w:r>
    </w:p>
    <w:p w14:paraId="593B4BD6">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2.甲方可根据实际工作需要对保安服务岗位人员配置数提出调整，经甲乙双方协商一致后签订补充协议。</w:t>
      </w:r>
    </w:p>
    <w:p w14:paraId="52D94747">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3.在合同有效期内双方均无违约行为，单方提出终止合同的，须向对方支付上一个月投入的实际2026年保安服务岗位应得服务费作为违约赔偿金。</w:t>
      </w:r>
    </w:p>
    <w:p w14:paraId="74905644">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4.因乙方原因或乙方保安服务工作时的过失或故意行为，造成甲方或第三方人身损害或财产损失的，乙方应当承担一切经济贵任和法律贵任。</w:t>
      </w:r>
    </w:p>
    <w:p w14:paraId="604A68FC">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5.乙方提供的保安服务不符合寻甸回族彝族自治县人民法院2026年保安服务要求或经甲方指正后仍未满足甲方保安服务需求的，甲方有权单方解除本合同。</w:t>
      </w:r>
    </w:p>
    <w:p w14:paraId="21AA762C">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6.乙方伪造、变造或使用不真实的合同文件、资料、支付申请、有关人员签字、签章或其任一组成部分的，乙方自愿双倍承担甲方因此造成的损失并向甲方交付合同数项5%的违约金，甲方保留因此解除合同或采取其他方式追究乙方责任的权利。</w:t>
      </w:r>
    </w:p>
    <w:p w14:paraId="23843BAB">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7.乙方未严格按照本合同的规定执行或保安服务岗位人员配置标准不符合合同约定，在甲方书面告知5日内仍拒不纠正时甲方有权随时单方解除本合同。</w:t>
      </w:r>
    </w:p>
    <w:p w14:paraId="22F1E61D">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8.由于乙方原因，甲方按照约定在1个自然年内对乙方的考核扣减金额累计达到该自然年度应支付总金额的5%时，甲方有权随时单方解除本合同。</w:t>
      </w:r>
    </w:p>
    <w:p w14:paraId="3515BBF4">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9.乙方提供的保安服务不符合寻甸回族彝族自治县人民法院2026年保安服务的条件或经甲方巡视及抽查后保安服务岗位人员不符合寻甸回族彝族自治县人民法院2026年保安服务拟派条件的，視为未提供相应的保安服务岗位人员。乙方未按照合同约定调换或补足，或调换后仍不符合合同约定的，甲方有权单方解除本合同。</w:t>
      </w:r>
    </w:p>
    <w:p w14:paraId="1DD85C2E">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10.在本合同有效期内，若在本合同约定的服务区域内由于乙方履职不尽责而发生财产被盗、第三方侵权等经济损失的，乙方应当照价赔偿（若甲方购买保险赔偿不足部分由乙方赔偿，未购买保险的由乙方全额赔偿).</w:t>
      </w:r>
    </w:p>
    <w:p w14:paraId="105510B4">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11.因乙方保安服务岗位人员的职务行为违法给甲方或第三人造成损失的，乙方应当承担赔偿责任。</w:t>
      </w:r>
    </w:p>
    <w:p w14:paraId="2A6E8183">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12.乙方签订合同的程序未经合法授权或投权、蓝章、委托不合法、不真实的，甲方有权单方解除本合同。</w:t>
      </w:r>
    </w:p>
    <w:p w14:paraId="6C6B5A4D">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13.以上违约情况由甲方认定，认定结论须书面通知乙方，如乙方对认定结论持异议，可依据第十一条约定处理，争议事由处理完毕之前甲乙双方应继续履行本合同。</w:t>
      </w:r>
    </w:p>
    <w:p w14:paraId="6D742266">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第八条：保密条数</w:t>
      </w:r>
    </w:p>
    <w:p w14:paraId="1B588896">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甲方要求乙方承担下列内容的保密义务：</w:t>
      </w:r>
    </w:p>
    <w:p w14:paraId="2E7C9AC4">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1.甲方建筑物的内部结构、具体布局、设备设施的数量及运行情况；</w:t>
      </w:r>
    </w:p>
    <w:p w14:paraId="7D4A147C">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2.甲方建筑物的具体用途，包括并不限于大楼办公室、法庭、会议室、档案馆以及其他用房的布局、位置及通道走向等情况；</w:t>
      </w:r>
    </w:p>
    <w:p w14:paraId="1E00DD99">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3.甲方人员的工作作息及出入审判执行区域时间等；</w:t>
      </w:r>
    </w:p>
    <w:p w14:paraId="2241F67F">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4.甲方人员使用的交通工具信息等；</w:t>
      </w:r>
    </w:p>
    <w:p w14:paraId="579A3DA7">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5.可能被乙方知晓的甲方人员的工作内容及相关情况；</w:t>
      </w:r>
    </w:p>
    <w:p w14:paraId="533C0F80">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6:乙方人员在工作中接触和知晓的工作信息、案件信息、当事人信息等。.</w:t>
      </w:r>
    </w:p>
    <w:p w14:paraId="422B878D">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7.甲方向乙方明示的其他认为不能公开的内容。</w:t>
      </w:r>
    </w:p>
    <w:p w14:paraId="1AFC1533">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乙方保证严格履行保密义务，在合同期内、外均不能以任何方式透露给第三方.</w:t>
      </w:r>
    </w:p>
    <w:p w14:paraId="53C60B5C">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乙方如违反上述保密约定，甲方有权终止与乙方的合作，并向乙方要求赔偿因此适成的一切损失。</w:t>
      </w:r>
    </w:p>
    <w:p w14:paraId="6FAEAD59">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第九条：廉政条欺</w:t>
      </w:r>
    </w:p>
    <w:p w14:paraId="1B3D22E0">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1.甲方的责任</w:t>
      </w:r>
    </w:p>
    <w:p w14:paraId="136FA273">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甲方不得向乙方和相关单位索要或接受回扣、礼金、有价证券、贵重物品和好处费、感谢费等；不得要求、暗示和接受乙方和相关单位为个人装修住房、婚丧嫁受、配偶子文的工作安排以及出国（境）、旅游等提供方便；不得参加乙方和利益单位的宴请和健身、娱乐等活动；不得向乙方介绍或为配偶、子女、亲属参与有关的经济活动；不得以任何理由向乙方和相关单位推荐合同规定以外的物资。</w:t>
      </w:r>
    </w:p>
    <w:p w14:paraId="3CB7DCA9">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2.乙方的贵任</w:t>
      </w:r>
    </w:p>
    <w:p w14:paraId="749912C9">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乙方不得以任何理由向甲方、相关单位及共工作人员赠送礼金、有价证券、贵重物品和回扣、好处费、感谢费等；不得以任何理由为甲方和相关单位报销应由对方或个人支付的费用；不得为甲方、相关单位或个人装修住房、婚丧嫁受、配偶子女的工作安排以及出国（境）、旅游等提供方的：不得以任何理由为甲方、相关单位或个人组织安请、健身、娱乐等活动。</w:t>
      </w:r>
    </w:p>
    <w:p w14:paraId="2F72AF98">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3.违规行为后果</w:t>
      </w:r>
    </w:p>
    <w:p w14:paraId="5DC71662">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甲、乙双方如有违反合同廉政条款的，一经发现双方合同立即终止，所造成的全部损失由乙方自行承担。有违规、违纪、违法行为的，按相关廉政规定及法律法规严肃处理。</w:t>
      </w:r>
    </w:p>
    <w:p w14:paraId="39B2A856">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第十条：不可抗力</w:t>
      </w:r>
    </w:p>
    <w:p w14:paraId="15F0B2F4">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1.在本合同有效期内，任何一方因遭遇不可预见、不可避免或不可克服的事件导致不能全部或部分履行本合同约定的义务的，不承担违约责任。</w:t>
      </w:r>
    </w:p>
    <w:p w14:paraId="4E0DE799">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2.遭遇不可抗力事件的一方应当于不可抗力事件发生后立即通知另一方，并于事件发生之日起5日内提供事件详情（包括合同不能履行、部分不能展行或者爵要延期及行的理由）及有效证明文件，此项证明文件应当经事件发生地区的公证机构公证。</w:t>
      </w:r>
    </w:p>
    <w:p w14:paraId="067AB1D3">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3.不可抗力事件发生后，合同双方应按照事件对履行合同影响的程度，协商决定是否解除本合同、或者部分免除展行本合同的责任、成者延期顾行本合同。</w:t>
      </w:r>
    </w:p>
    <w:p w14:paraId="2C04ABF1">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第十一条：争议的解决方式</w:t>
      </w:r>
    </w:p>
    <w:p w14:paraId="4A45108C">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甲方迫究乙方保安服务工作失职的赔偿费任，应按照合同约定的争议解决方式，乙方的赔偿责任依据人民法院的生效文书来确定，但甲方的经济损失小于人民币 10000.00元的，双方可以协商确定赔偿责任，乙方须在赔偿贵任及金额确定后的30日内支付赔偿金。</w:t>
      </w:r>
    </w:p>
    <w:p w14:paraId="56989616">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第十二条：双方认为需要约定的其它事项</w:t>
      </w:r>
    </w:p>
    <w:p w14:paraId="36C2B1EB">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1.甲乙双方必须遵守商业道德标准，除法律要求或履行合同必须外，不得向本合同任何第三方泄露对方的商业信息。</w:t>
      </w:r>
    </w:p>
    <w:p w14:paraId="66305BBC">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2-本合同未经双方协商一致并书面确认，任何一方不得擅自变更或终止。</w:t>
      </w:r>
    </w:p>
    <w:p w14:paraId="683C338E">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3.本合同履行中的未尽事宜，由甲、乙双方以补充协议的形式予以明确；该补充协议与本合同具有同等的法律效力。</w:t>
      </w:r>
    </w:p>
    <w:p w14:paraId="6892BCE1">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4.本合同之附件及补充协议系本合同的有机组成部分，与本合同具有同等法律效力.</w:t>
      </w:r>
    </w:p>
    <w:p w14:paraId="6064EBF6">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5.甲乙双方已充分协商并仔细阅读了本合同所有条款，双方已向对方进行了充分地解释与阐述，本合同是双方充分了解合同条款法律含义的情况下的真实意思表示，双方同意签署本合同。</w:t>
      </w:r>
    </w:p>
    <w:p w14:paraId="1ABD2F9C">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第十三条：合同的生效</w:t>
      </w:r>
    </w:p>
    <w:p w14:paraId="66D83515">
      <w:pPr>
        <w:widowControl w:val="0"/>
        <w:spacing w:line="360" w:lineRule="auto"/>
        <w:ind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本合同一式肆份，甲方执贰份，乙方执贰份，法律效率均等。本合同自乙方缴纳履约担保且甲、乙双方法定代表人或委托代理人签字并加盖公司印章之日起生效。</w:t>
      </w:r>
    </w:p>
    <w:p w14:paraId="0F79566D">
      <w:pPr>
        <w:widowControl w:val="0"/>
        <w:spacing w:line="360" w:lineRule="auto"/>
        <w:ind w:firstLine="420" w:firstLineChars="200"/>
        <w:rPr>
          <w:rFonts w:hint="eastAsia" w:ascii="宋体" w:hAnsi="宋体" w:cs="宋体"/>
          <w:bCs/>
          <w:color w:val="000000"/>
          <w:sz w:val="21"/>
          <w:szCs w:val="21"/>
          <w:highlight w:val="none"/>
        </w:rPr>
      </w:pPr>
    </w:p>
    <w:bookmarkEnd w:id="97"/>
    <w:p w14:paraId="3CF54760">
      <w:pPr>
        <w:pStyle w:val="3"/>
        <w:wordWrap w:val="0"/>
        <w:spacing w:before="156" w:beforeLines="50" w:after="156" w:afterLines="50" w:line="360" w:lineRule="auto"/>
        <w:jc w:val="center"/>
        <w:rPr>
          <w:rFonts w:hint="eastAsia" w:ascii="宋体" w:hAnsi="宋体" w:cs="宋体"/>
          <w:b w:val="0"/>
          <w:color w:val="000000"/>
          <w:sz w:val="36"/>
          <w:szCs w:val="36"/>
          <w:highlight w:val="none"/>
        </w:rPr>
      </w:pPr>
      <w:r>
        <w:rPr>
          <w:rFonts w:hint="eastAsia" w:ascii="宋体" w:hAnsi="宋体" w:cs="宋体"/>
          <w:color w:val="000000"/>
          <w:highlight w:val="none"/>
        </w:rPr>
        <w:br w:type="page"/>
      </w:r>
      <w:bookmarkStart w:id="187" w:name="_Toc199926479"/>
      <w:r>
        <w:rPr>
          <w:rFonts w:hint="eastAsia" w:ascii="宋体" w:hAnsi="宋体" w:cs="宋体"/>
          <w:b w:val="0"/>
          <w:color w:val="000000"/>
          <w:sz w:val="36"/>
          <w:szCs w:val="36"/>
          <w:highlight w:val="none"/>
        </w:rPr>
        <w:t>第五章</w:t>
      </w:r>
      <w:bookmarkStart w:id="188" w:name="_Hlk12377441"/>
      <w:r>
        <w:rPr>
          <w:rFonts w:hint="eastAsia" w:ascii="宋体" w:hAnsi="宋体" w:cs="宋体"/>
          <w:b w:val="0"/>
          <w:color w:val="000000"/>
          <w:sz w:val="36"/>
          <w:szCs w:val="36"/>
          <w:highlight w:val="none"/>
        </w:rPr>
        <w:t xml:space="preserve">  </w:t>
      </w:r>
      <w:bookmarkEnd w:id="188"/>
      <w:r>
        <w:rPr>
          <w:rFonts w:hint="eastAsia" w:ascii="宋体" w:hAnsi="宋体" w:cs="宋体"/>
          <w:b w:val="0"/>
          <w:color w:val="000000"/>
          <w:sz w:val="36"/>
          <w:szCs w:val="36"/>
          <w:highlight w:val="none"/>
        </w:rPr>
        <w:t>采购需求</w:t>
      </w:r>
      <w:bookmarkEnd w:id="187"/>
    </w:p>
    <w:bookmarkEnd w:id="94"/>
    <w:p w14:paraId="28BFF50F">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一、安检服务岗位</w:t>
      </w:r>
    </w:p>
    <w:p w14:paraId="6729095A">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一）提供院机关安检大厅及5个派出法庭的安检服务。服务要求针对不同性别来访人员开展符合性别的检查方式，物品检查和手探检查同时进行，对同一来访人员的物品检查和手探检查不能超过40秒，对重点人员的检查不能超过80秒。</w:t>
      </w:r>
    </w:p>
    <w:p w14:paraId="2C58B7C9">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（二）工作时间：法定工作日乙方按甲方要求提供安检服务。非法定工作日甲方提前一天通知乙方需要提供安检服务的岗位，乙方按甲方要求到岗提供服务。</w:t>
      </w:r>
    </w:p>
    <w:p w14:paraId="628F57AF">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（三）岗位要求：</w:t>
      </w:r>
    </w:p>
    <w:p w14:paraId="3023C139">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1.人数不少于9人，其中男性7名，女性2名，有相关工作经验、退伍或警校毕业生优先；</w:t>
      </w:r>
    </w:p>
    <w:p w14:paraId="66B869B8">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2.安检人员持有《安检培训合格证》；</w:t>
      </w:r>
    </w:p>
    <w:p w14:paraId="4BBC92A8">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3.身体健康，符合岗位工作要求，无不适合从事岗位工作的疾病；</w:t>
      </w:r>
    </w:p>
    <w:p w14:paraId="1C531691">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4.年龄需满足《中华人民共和国劳动法》《中华人民共和国劳动合同法》规定的可签订劳动合同的年龄要求；无违法犯罪记录及不良征信记录；</w:t>
      </w:r>
    </w:p>
    <w:p w14:paraId="3A9582DB">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5.如遇驻点服务中标公司需及时派人员补充；</w:t>
      </w:r>
    </w:p>
    <w:p w14:paraId="14C9DEA8">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6.按照《人民法院司法警察警用装备配备标准》为岗位人员配备符合季节和工作要求的制服及单警装备。</w:t>
      </w:r>
    </w:p>
    <w:p w14:paraId="1F6F975E">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二、消防及安保服务</w:t>
      </w:r>
    </w:p>
    <w:p w14:paraId="170EBDCE">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（一）为我院提供消防检查、维保及安保警务辅助服务。</w:t>
      </w:r>
    </w:p>
    <w:p w14:paraId="2B943458">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（二）工作时间</w:t>
      </w:r>
    </w:p>
    <w:p w14:paraId="6FA8E9C2">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法定工作日乙方按甲方要求提供安检服务。非法定工作日甲方提前一天通知乙方需要提供安检服务的岗位，乙方按甲方要求到岗提供服务。</w:t>
      </w:r>
    </w:p>
    <w:p w14:paraId="3E1CB6DB">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（三）岗位要求</w:t>
      </w:r>
    </w:p>
    <w:p w14:paraId="6E9FC14E">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1.不少于6人，限男性，需持有消防设施操作员[职业方向消防设施监控操作员]四级及以上级别证书));</w:t>
      </w:r>
    </w:p>
    <w:p w14:paraId="01C7ADB3">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2.身体健康，符合岗位工作要求，无不适合从事岗位工作的疾病；</w:t>
      </w:r>
    </w:p>
    <w:p w14:paraId="645F4FEB">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3.年龄需满足《中华人民共和国劳动法》《中华人民共和国劳动合同法》规定的可签订劳动合同的年龄要求；无违法犯罪记录及不良征信记录；</w:t>
      </w:r>
    </w:p>
    <w:p w14:paraId="3789C470">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三、安保服务</w:t>
      </w:r>
    </w:p>
    <w:p w14:paraId="3B41D3E8">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（一）为我院提供车辆登记、安保、巡逻、突发事件处置等安保服务。</w:t>
      </w:r>
    </w:p>
    <w:p w14:paraId="676B2F3D">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1.提供办公区入口及出口的车辆登记服务；</w:t>
      </w:r>
    </w:p>
    <w:p w14:paraId="16002DB3">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2.提供办公区、审判法庭区域的安保巡逻服务，协助民警做好来访人员引导登记和场所的秩序维护工作。</w:t>
      </w:r>
    </w:p>
    <w:p w14:paraId="1FE5ED24">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3.在发生突发事件时，所有岗位需服从我院调配参与处置突发事件。</w:t>
      </w:r>
    </w:p>
    <w:p w14:paraId="52C751FF">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4.提供夜间值守安保巡逻服务。</w:t>
      </w:r>
    </w:p>
    <w:p w14:paraId="43A18E43">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（二）工作时间</w:t>
      </w:r>
    </w:p>
    <w:p w14:paraId="27DB6606">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法定工作日乙方按甲方要求提供安检服务。非法定工作日甲方提前一天通知乙方需要提供安检服务的岗位，乙方按甲方要求到岗提供服务。</w:t>
      </w:r>
    </w:p>
    <w:p w14:paraId="26E5CB2C">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（三）岗位要求</w:t>
      </w:r>
    </w:p>
    <w:p w14:paraId="58B02C67">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1.人数不少于3人，有相关工作经验、退伍或警校毕业生优先；</w:t>
      </w:r>
    </w:p>
    <w:p w14:paraId="79A447F4">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2.身体健康，符合岗位工作要求，无不适合从事岗位工作的疾病；</w:t>
      </w:r>
    </w:p>
    <w:p w14:paraId="2E6941FE">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3.年龄需满足《中华人民共和国劳动法》《中华人民共和国劳动合同法》规定的可签订劳动合同的年龄要求；无违法犯罪记录及不良征信记录；</w:t>
      </w:r>
    </w:p>
    <w:p w14:paraId="17158BE9">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4.如遇驻点服务中标公司需及时派人员补充；</w:t>
      </w:r>
    </w:p>
    <w:p w14:paraId="30A52CEE">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5.按照《人民法院司法警察警用装备配备标准》为岗位人员配备符合季节和工作要求的制服及单警装备。</w:t>
      </w:r>
    </w:p>
    <w:p w14:paraId="4BB984A5">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四、项目总体需求</w:t>
      </w:r>
    </w:p>
    <w:p w14:paraId="27229425">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（一）项目金额为855600元</w:t>
      </w:r>
    </w:p>
    <w:p w14:paraId="749A1FFD">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（二）雇主责任险、管理费、服装费、装备费、培训费等列入项目综合管理费。</w:t>
      </w:r>
    </w:p>
    <w:p w14:paraId="57CA10DD">
      <w:pPr>
        <w:spacing w:line="360" w:lineRule="auto"/>
        <w:rPr>
          <w:rFonts w:hint="eastAsia" w:ascii="宋体" w:hAnsi="宋体"/>
          <w:color w:val="000000"/>
          <w:sz w:val="24"/>
          <w:szCs w:val="24"/>
          <w:highlight w:val="none"/>
        </w:rPr>
      </w:pPr>
      <w:r>
        <w:rPr>
          <w:rFonts w:hint="eastAsia" w:ascii="宋体" w:hAnsi="宋体" w:cs="宋体"/>
          <w:color w:val="000000"/>
          <w:sz w:val="21"/>
          <w:szCs w:val="21"/>
          <w:highlight w:val="none"/>
        </w:rPr>
        <w:br w:type="page"/>
      </w:r>
    </w:p>
    <w:p w14:paraId="7DF5D41C">
      <w:pPr>
        <w:keepNext/>
        <w:keepLines/>
        <w:widowControl w:val="0"/>
        <w:wordWrap w:val="0"/>
        <w:spacing w:before="340" w:after="330"/>
        <w:ind w:left="420"/>
        <w:jc w:val="center"/>
        <w:outlineLvl w:val="0"/>
        <w:rPr>
          <w:rFonts w:hint="eastAsia" w:ascii="宋体" w:hAnsi="宋体" w:cs="宋体"/>
          <w:bCs/>
          <w:color w:val="000000"/>
          <w:kern w:val="44"/>
          <w:sz w:val="36"/>
          <w:szCs w:val="36"/>
          <w:highlight w:val="none"/>
        </w:rPr>
      </w:pPr>
      <w:bookmarkStart w:id="189" w:name="_Toc199926480"/>
      <w:bookmarkStart w:id="190" w:name="_Toc78144317"/>
      <w:r>
        <w:rPr>
          <w:rFonts w:hint="eastAsia" w:ascii="宋体" w:hAnsi="宋体" w:cs="宋体"/>
          <w:bCs/>
          <w:color w:val="000000"/>
          <w:kern w:val="44"/>
          <w:sz w:val="36"/>
          <w:szCs w:val="36"/>
          <w:highlight w:val="none"/>
        </w:rPr>
        <w:t>第六章  响应文件格式</w:t>
      </w:r>
      <w:bookmarkEnd w:id="189"/>
      <w:bookmarkEnd w:id="190"/>
    </w:p>
    <w:p w14:paraId="5AD7309A">
      <w:pPr>
        <w:wordWrap w:val="0"/>
        <w:spacing w:line="360" w:lineRule="auto"/>
        <w:jc w:val="center"/>
        <w:rPr>
          <w:rFonts w:hint="eastAsia" w:ascii="宋体" w:hAnsi="宋体" w:cs="宋体"/>
          <w:bCs/>
          <w:color w:val="000000"/>
          <w:sz w:val="48"/>
          <w:szCs w:val="36"/>
          <w:highlight w:val="none"/>
        </w:rPr>
      </w:pPr>
    </w:p>
    <w:p w14:paraId="0C707CA9">
      <w:pPr>
        <w:wordWrap w:val="0"/>
        <w:snapToGrid w:val="0"/>
        <w:spacing w:line="360" w:lineRule="auto"/>
        <w:jc w:val="center"/>
        <w:rPr>
          <w:rFonts w:hint="eastAsia" w:ascii="宋体" w:hAnsi="宋体" w:cs="宋体"/>
          <w:color w:val="000000"/>
          <w:sz w:val="21"/>
          <w:szCs w:val="22"/>
          <w:highlight w:val="none"/>
          <w:u w:val="single"/>
        </w:rPr>
      </w:pPr>
      <w:r>
        <w:rPr>
          <w:rFonts w:hint="eastAsia" w:ascii="宋体" w:hAnsi="宋体" w:cs="宋体"/>
          <w:bCs/>
          <w:color w:val="000000"/>
          <w:sz w:val="52"/>
          <w:szCs w:val="40"/>
          <w:highlight w:val="none"/>
        </w:rPr>
        <w:t>寻甸回族彝族自治县人民法院采购2026年保安服务</w:t>
      </w:r>
    </w:p>
    <w:p w14:paraId="526B0469">
      <w:pPr>
        <w:wordWrap w:val="0"/>
        <w:spacing w:line="540" w:lineRule="exact"/>
        <w:rPr>
          <w:rFonts w:hint="eastAsia" w:ascii="宋体" w:hAnsi="宋体" w:cs="宋体"/>
          <w:color w:val="000000"/>
          <w:szCs w:val="21"/>
          <w:highlight w:val="none"/>
        </w:rPr>
      </w:pPr>
    </w:p>
    <w:p w14:paraId="6E94FFA4">
      <w:pPr>
        <w:wordWrap w:val="0"/>
        <w:spacing w:line="540" w:lineRule="exact"/>
        <w:rPr>
          <w:rFonts w:hint="eastAsia" w:ascii="宋体" w:hAnsi="宋体" w:cs="宋体"/>
          <w:color w:val="000000"/>
          <w:szCs w:val="21"/>
          <w:highlight w:val="none"/>
        </w:rPr>
      </w:pPr>
    </w:p>
    <w:p w14:paraId="65202C10">
      <w:pPr>
        <w:wordWrap w:val="0"/>
        <w:spacing w:line="540" w:lineRule="exact"/>
        <w:rPr>
          <w:rFonts w:hint="eastAsia" w:ascii="宋体" w:hAnsi="宋体" w:cs="宋体"/>
          <w:color w:val="000000"/>
          <w:szCs w:val="21"/>
          <w:highlight w:val="none"/>
        </w:rPr>
      </w:pPr>
    </w:p>
    <w:p w14:paraId="1E475AD3">
      <w:pPr>
        <w:wordWrap w:val="0"/>
        <w:spacing w:line="540" w:lineRule="exact"/>
        <w:rPr>
          <w:rFonts w:hint="eastAsia" w:ascii="宋体" w:hAnsi="宋体" w:cs="宋体"/>
          <w:color w:val="000000"/>
          <w:szCs w:val="21"/>
          <w:highlight w:val="none"/>
        </w:rPr>
      </w:pPr>
    </w:p>
    <w:p w14:paraId="3274118B">
      <w:pPr>
        <w:wordWrap w:val="0"/>
        <w:spacing w:line="540" w:lineRule="exact"/>
        <w:rPr>
          <w:rFonts w:hint="eastAsia" w:ascii="宋体" w:hAnsi="宋体" w:cs="宋体"/>
          <w:color w:val="000000"/>
          <w:szCs w:val="21"/>
          <w:highlight w:val="none"/>
        </w:rPr>
      </w:pPr>
    </w:p>
    <w:p w14:paraId="29D1C083">
      <w:pPr>
        <w:wordWrap w:val="0"/>
        <w:spacing w:line="540" w:lineRule="exact"/>
        <w:rPr>
          <w:rFonts w:hint="eastAsia" w:ascii="宋体" w:hAnsi="宋体" w:cs="宋体"/>
          <w:color w:val="000000"/>
          <w:szCs w:val="21"/>
          <w:highlight w:val="none"/>
        </w:rPr>
      </w:pPr>
    </w:p>
    <w:p w14:paraId="6ED33236">
      <w:pPr>
        <w:wordWrap w:val="0"/>
        <w:spacing w:line="360" w:lineRule="auto"/>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响应文件</w:t>
      </w:r>
    </w:p>
    <w:p w14:paraId="373A2C8A">
      <w:pPr>
        <w:wordWrap w:val="0"/>
        <w:spacing w:line="360" w:lineRule="auto"/>
        <w:jc w:val="center"/>
        <w:rPr>
          <w:rFonts w:hint="eastAsia" w:ascii="宋体" w:hAnsi="宋体" w:eastAsia="宋体" w:cs="宋体"/>
          <w:color w:val="000000"/>
          <w:sz w:val="28"/>
          <w:szCs w:val="28"/>
          <w:highlight w:val="none"/>
          <w:u w:val="single"/>
          <w:lang w:eastAsia="zh-CN"/>
        </w:rPr>
      </w:pPr>
      <w:r>
        <w:rPr>
          <w:rFonts w:hint="eastAsia" w:ascii="宋体" w:hAnsi="宋体" w:cs="宋体"/>
          <w:color w:val="000000"/>
          <w:sz w:val="28"/>
          <w:szCs w:val="28"/>
          <w:highlight w:val="none"/>
        </w:rPr>
        <w:t>项目编号：</w:t>
      </w:r>
      <w:r>
        <w:rPr>
          <w:rFonts w:hint="eastAsia" w:ascii="宋体" w:hAnsi="宋体" w:cs="宋体"/>
          <w:color w:val="000000"/>
          <w:sz w:val="28"/>
          <w:szCs w:val="28"/>
          <w:highlight w:val="none"/>
          <w:lang w:eastAsia="zh-CN"/>
        </w:rPr>
        <w:t>KCFW-2026-11209</w:t>
      </w:r>
    </w:p>
    <w:p w14:paraId="4DCB8BC4">
      <w:pPr>
        <w:wordWrap w:val="0"/>
        <w:spacing w:line="540" w:lineRule="exact"/>
        <w:ind w:firstLine="437"/>
        <w:rPr>
          <w:rFonts w:hint="eastAsia" w:ascii="宋体" w:hAnsi="宋体" w:cs="宋体"/>
          <w:color w:val="000000"/>
          <w:szCs w:val="21"/>
          <w:highlight w:val="none"/>
        </w:rPr>
      </w:pPr>
    </w:p>
    <w:p w14:paraId="14BDABAF">
      <w:pPr>
        <w:wordWrap w:val="0"/>
        <w:spacing w:line="540" w:lineRule="exact"/>
        <w:ind w:firstLine="437"/>
        <w:rPr>
          <w:rFonts w:hint="eastAsia" w:ascii="宋体" w:hAnsi="宋体" w:cs="宋体"/>
          <w:color w:val="000000"/>
          <w:szCs w:val="21"/>
          <w:highlight w:val="none"/>
        </w:rPr>
      </w:pPr>
    </w:p>
    <w:p w14:paraId="4B700502">
      <w:pPr>
        <w:wordWrap w:val="0"/>
        <w:spacing w:line="540" w:lineRule="exact"/>
        <w:ind w:firstLine="437"/>
        <w:rPr>
          <w:rFonts w:hint="eastAsia" w:ascii="宋体" w:hAnsi="宋体" w:cs="宋体"/>
          <w:color w:val="000000"/>
          <w:szCs w:val="21"/>
          <w:highlight w:val="none"/>
        </w:rPr>
      </w:pPr>
    </w:p>
    <w:p w14:paraId="237CEC8E">
      <w:pPr>
        <w:wordWrap w:val="0"/>
        <w:spacing w:line="540" w:lineRule="exact"/>
        <w:ind w:firstLine="437"/>
        <w:rPr>
          <w:rFonts w:hint="eastAsia" w:ascii="宋体" w:hAnsi="宋体" w:cs="宋体"/>
          <w:color w:val="000000"/>
          <w:szCs w:val="21"/>
          <w:highlight w:val="none"/>
        </w:rPr>
      </w:pPr>
    </w:p>
    <w:p w14:paraId="0A8BBA5D">
      <w:pPr>
        <w:wordWrap w:val="0"/>
        <w:spacing w:line="540" w:lineRule="exact"/>
        <w:ind w:firstLine="437"/>
        <w:rPr>
          <w:rFonts w:hint="eastAsia" w:ascii="宋体" w:hAnsi="宋体" w:cs="宋体"/>
          <w:color w:val="000000"/>
          <w:szCs w:val="21"/>
          <w:highlight w:val="none"/>
        </w:rPr>
      </w:pPr>
    </w:p>
    <w:p w14:paraId="2D792CCC">
      <w:pPr>
        <w:wordWrap w:val="0"/>
        <w:spacing w:line="540" w:lineRule="exact"/>
        <w:ind w:firstLine="437"/>
        <w:rPr>
          <w:rFonts w:hint="eastAsia" w:ascii="宋体" w:hAnsi="宋体" w:cs="宋体"/>
          <w:color w:val="000000"/>
          <w:szCs w:val="21"/>
          <w:highlight w:val="none"/>
        </w:rPr>
      </w:pPr>
    </w:p>
    <w:p w14:paraId="1CB84BA1">
      <w:pPr>
        <w:wordWrap w:val="0"/>
        <w:spacing w:line="360" w:lineRule="auto"/>
        <w:ind w:firstLine="437"/>
        <w:rPr>
          <w:rFonts w:hint="eastAsia" w:ascii="宋体" w:hAnsi="宋体" w:cs="宋体"/>
          <w:color w:val="000000"/>
          <w:sz w:val="30"/>
          <w:szCs w:val="30"/>
          <w:highlight w:val="none"/>
        </w:rPr>
      </w:pPr>
      <w:bookmarkStart w:id="191" w:name="_Hlk121146082"/>
      <w:bookmarkStart w:id="192" w:name="_Hlk121146087"/>
      <w:r>
        <w:rPr>
          <w:rFonts w:hint="eastAsia" w:ascii="宋体" w:hAnsi="宋体" w:cs="宋体"/>
          <w:color w:val="000000"/>
          <w:sz w:val="30"/>
          <w:szCs w:val="30"/>
          <w:highlight w:val="none"/>
        </w:rPr>
        <w:t xml:space="preserve">供应商（签章）: </w:t>
      </w:r>
      <w:r>
        <w:rPr>
          <w:rFonts w:hint="eastAsia" w:ascii="宋体" w:hAnsi="宋体" w:cs="宋体"/>
          <w:color w:val="000000"/>
          <w:sz w:val="30"/>
          <w:szCs w:val="30"/>
          <w:highlight w:val="none"/>
          <w:u w:val="single"/>
        </w:rPr>
        <w:t xml:space="preserve">                                    </w:t>
      </w:r>
    </w:p>
    <w:p w14:paraId="653A17D5">
      <w:pPr>
        <w:wordWrap w:val="0"/>
        <w:spacing w:line="360" w:lineRule="auto"/>
        <w:ind w:firstLine="437"/>
        <w:rPr>
          <w:rFonts w:hint="eastAsia" w:ascii="宋体" w:hAnsi="宋体" w:cs="宋体"/>
          <w:color w:val="000000"/>
          <w:sz w:val="32"/>
          <w:szCs w:val="32"/>
          <w:highlight w:val="none"/>
        </w:rPr>
      </w:pPr>
      <w:r>
        <w:rPr>
          <w:rFonts w:hint="eastAsia" w:ascii="宋体" w:hAnsi="宋体" w:cs="宋体"/>
          <w:color w:val="000000"/>
          <w:sz w:val="30"/>
          <w:szCs w:val="30"/>
          <w:highlight w:val="none"/>
        </w:rPr>
        <w:t>法定代表人（签章）:</w:t>
      </w:r>
      <w:r>
        <w:rPr>
          <w:rFonts w:hint="eastAsia" w:ascii="宋体" w:hAnsi="宋体" w:cs="宋体"/>
          <w:color w:val="000000"/>
          <w:sz w:val="30"/>
          <w:szCs w:val="30"/>
          <w:highlight w:val="none"/>
          <w:u w:val="single"/>
        </w:rPr>
        <w:t xml:space="preserve">       </w:t>
      </w:r>
    </w:p>
    <w:bookmarkEnd w:id="191"/>
    <w:p w14:paraId="00B13700">
      <w:pPr>
        <w:wordWrap w:val="0"/>
        <w:spacing w:line="540" w:lineRule="exact"/>
        <w:ind w:firstLine="2192" w:firstLineChars="685"/>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  </w:t>
      </w:r>
      <w:r>
        <w:rPr>
          <w:rFonts w:hint="eastAsia" w:ascii="宋体" w:hAnsi="宋体" w:cs="宋体"/>
          <w:color w:val="000000"/>
          <w:sz w:val="32"/>
          <w:szCs w:val="32"/>
          <w:highlight w:val="none"/>
          <w:u w:val="single"/>
        </w:rPr>
        <w:t xml:space="preserve">       </w:t>
      </w:r>
      <w:r>
        <w:rPr>
          <w:rFonts w:hint="eastAsia" w:ascii="宋体" w:hAnsi="宋体" w:cs="宋体"/>
          <w:color w:val="000000"/>
          <w:sz w:val="32"/>
          <w:szCs w:val="32"/>
          <w:highlight w:val="none"/>
        </w:rPr>
        <w:t>年</w:t>
      </w:r>
      <w:r>
        <w:rPr>
          <w:rFonts w:hint="eastAsia" w:ascii="宋体" w:hAnsi="宋体" w:cs="宋体"/>
          <w:color w:val="000000"/>
          <w:sz w:val="32"/>
          <w:szCs w:val="32"/>
          <w:highlight w:val="none"/>
          <w:u w:val="single"/>
        </w:rPr>
        <w:t xml:space="preserve">      </w:t>
      </w:r>
      <w:r>
        <w:rPr>
          <w:rFonts w:hint="eastAsia" w:ascii="宋体" w:hAnsi="宋体" w:cs="宋体"/>
          <w:color w:val="000000"/>
          <w:sz w:val="32"/>
          <w:szCs w:val="32"/>
          <w:highlight w:val="none"/>
        </w:rPr>
        <w:t>月</w:t>
      </w:r>
      <w:r>
        <w:rPr>
          <w:rFonts w:hint="eastAsia" w:ascii="宋体" w:hAnsi="宋体" w:cs="宋体"/>
          <w:color w:val="000000"/>
          <w:sz w:val="32"/>
          <w:szCs w:val="32"/>
          <w:highlight w:val="none"/>
          <w:u w:val="single"/>
        </w:rPr>
        <w:t xml:space="preserve">      </w:t>
      </w:r>
      <w:r>
        <w:rPr>
          <w:rFonts w:hint="eastAsia" w:ascii="宋体" w:hAnsi="宋体" w:cs="宋体"/>
          <w:color w:val="000000"/>
          <w:sz w:val="32"/>
          <w:szCs w:val="32"/>
          <w:highlight w:val="none"/>
        </w:rPr>
        <w:t>日</w:t>
      </w:r>
    </w:p>
    <w:bookmarkEnd w:id="192"/>
    <w:p w14:paraId="2997AEB4">
      <w:pPr>
        <w:keepNext/>
        <w:keepLines/>
        <w:wordWrap w:val="0"/>
        <w:spacing w:before="260" w:after="260" w:line="416" w:lineRule="auto"/>
        <w:jc w:val="center"/>
        <w:outlineLvl w:val="1"/>
        <w:rPr>
          <w:rFonts w:hint="eastAsia" w:ascii="宋体" w:hAnsi="宋体" w:cs="宋体"/>
          <w:bCs/>
          <w:color w:val="000000"/>
          <w:sz w:val="36"/>
          <w:szCs w:val="32"/>
          <w:highlight w:val="none"/>
        </w:rPr>
      </w:pPr>
      <w:bookmarkStart w:id="193" w:name="_Toc78144318"/>
      <w:bookmarkStart w:id="194" w:name="_Toc199926481"/>
      <w:bookmarkStart w:id="195" w:name="_Toc12266056"/>
      <w:r>
        <w:rPr>
          <w:rFonts w:hint="eastAsia" w:ascii="宋体" w:hAnsi="宋体" w:cs="宋体"/>
          <w:bCs/>
          <w:color w:val="000000"/>
          <w:sz w:val="36"/>
          <w:szCs w:val="32"/>
          <w:highlight w:val="none"/>
        </w:rPr>
        <w:t>一、资格审查部分</w:t>
      </w:r>
      <w:bookmarkEnd w:id="193"/>
      <w:bookmarkEnd w:id="194"/>
      <w:bookmarkEnd w:id="195"/>
    </w:p>
    <w:p w14:paraId="3B15EF9B">
      <w:pPr>
        <w:keepNext/>
        <w:keepLines/>
        <w:wordWrap w:val="0"/>
        <w:spacing w:before="156" w:beforeLines="50" w:after="156" w:afterLines="50" w:line="360" w:lineRule="auto"/>
        <w:jc w:val="center"/>
        <w:outlineLvl w:val="2"/>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（一）供应商基本情况表</w:t>
      </w:r>
    </w:p>
    <w:tbl>
      <w:tblPr>
        <w:tblStyle w:val="51"/>
        <w:tblW w:w="9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4971"/>
        <w:gridCol w:w="3546"/>
      </w:tblGrid>
      <w:tr w14:paraId="4BB66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8" w:type="dxa"/>
            <w:vAlign w:val="center"/>
          </w:tcPr>
          <w:p w14:paraId="5395E5D6">
            <w:pPr>
              <w:widowControl w:val="0"/>
              <w:wordWrap w:val="0"/>
              <w:spacing w:before="156" w:beforeLines="50" w:line="360" w:lineRule="auto"/>
              <w:jc w:val="center"/>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1</w:t>
            </w:r>
          </w:p>
        </w:tc>
        <w:tc>
          <w:tcPr>
            <w:tcW w:w="8517" w:type="dxa"/>
            <w:gridSpan w:val="2"/>
            <w:vAlign w:val="center"/>
          </w:tcPr>
          <w:p w14:paraId="389F20B4">
            <w:pPr>
              <w:widowControl w:val="0"/>
              <w:wordWrap w:val="0"/>
              <w:spacing w:before="156" w:beforeLines="50" w:line="360" w:lineRule="auto"/>
              <w:jc w:val="both"/>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企业名称：</w:t>
            </w:r>
          </w:p>
        </w:tc>
      </w:tr>
      <w:tr w14:paraId="2068D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8" w:type="dxa"/>
            <w:vAlign w:val="center"/>
          </w:tcPr>
          <w:p w14:paraId="3027BEDA">
            <w:pPr>
              <w:widowControl w:val="0"/>
              <w:wordWrap w:val="0"/>
              <w:spacing w:before="156" w:beforeLines="50" w:line="360" w:lineRule="auto"/>
              <w:jc w:val="center"/>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2</w:t>
            </w:r>
          </w:p>
        </w:tc>
        <w:tc>
          <w:tcPr>
            <w:tcW w:w="8517" w:type="dxa"/>
            <w:gridSpan w:val="2"/>
            <w:vAlign w:val="center"/>
          </w:tcPr>
          <w:p w14:paraId="7FD16DA9">
            <w:pPr>
              <w:widowControl w:val="0"/>
              <w:wordWrap w:val="0"/>
              <w:spacing w:before="156" w:beforeLines="50" w:line="360" w:lineRule="auto"/>
              <w:jc w:val="both"/>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总部地址：</w:t>
            </w:r>
          </w:p>
        </w:tc>
      </w:tr>
      <w:tr w14:paraId="3D3A7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8" w:type="dxa"/>
            <w:vAlign w:val="center"/>
          </w:tcPr>
          <w:p w14:paraId="71E536F3">
            <w:pPr>
              <w:widowControl w:val="0"/>
              <w:wordWrap w:val="0"/>
              <w:spacing w:before="156" w:beforeLines="50" w:line="360" w:lineRule="auto"/>
              <w:jc w:val="center"/>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3</w:t>
            </w:r>
          </w:p>
        </w:tc>
        <w:tc>
          <w:tcPr>
            <w:tcW w:w="8517" w:type="dxa"/>
            <w:gridSpan w:val="2"/>
            <w:vAlign w:val="center"/>
          </w:tcPr>
          <w:p w14:paraId="0179EB09">
            <w:pPr>
              <w:widowControl w:val="0"/>
              <w:wordWrap w:val="0"/>
              <w:spacing w:before="156" w:beforeLines="50" w:line="360" w:lineRule="auto"/>
              <w:jc w:val="both"/>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当地代表处地址：</w:t>
            </w:r>
          </w:p>
        </w:tc>
      </w:tr>
      <w:tr w14:paraId="28846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8" w:type="dxa"/>
            <w:vAlign w:val="center"/>
          </w:tcPr>
          <w:p w14:paraId="079A352A">
            <w:pPr>
              <w:widowControl w:val="0"/>
              <w:wordWrap w:val="0"/>
              <w:spacing w:before="156" w:beforeLines="50" w:line="360" w:lineRule="auto"/>
              <w:jc w:val="center"/>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4</w:t>
            </w:r>
          </w:p>
        </w:tc>
        <w:tc>
          <w:tcPr>
            <w:tcW w:w="4971" w:type="dxa"/>
            <w:vAlign w:val="center"/>
          </w:tcPr>
          <w:p w14:paraId="41F63D90">
            <w:pPr>
              <w:widowControl w:val="0"/>
              <w:wordWrap w:val="0"/>
              <w:spacing w:before="156" w:beforeLines="50" w:line="360" w:lineRule="auto"/>
              <w:jc w:val="both"/>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电话：</w:t>
            </w:r>
          </w:p>
        </w:tc>
        <w:tc>
          <w:tcPr>
            <w:tcW w:w="3546" w:type="dxa"/>
            <w:vAlign w:val="center"/>
          </w:tcPr>
          <w:p w14:paraId="1EA484B9">
            <w:pPr>
              <w:widowControl w:val="0"/>
              <w:wordWrap w:val="0"/>
              <w:spacing w:before="156" w:beforeLines="50" w:line="360" w:lineRule="auto"/>
              <w:jc w:val="both"/>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联系人：</w:t>
            </w:r>
          </w:p>
        </w:tc>
      </w:tr>
      <w:tr w14:paraId="2BFFF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8" w:type="dxa"/>
            <w:vAlign w:val="center"/>
          </w:tcPr>
          <w:p w14:paraId="7A164463">
            <w:pPr>
              <w:widowControl w:val="0"/>
              <w:wordWrap w:val="0"/>
              <w:spacing w:before="156" w:beforeLines="50" w:line="360" w:lineRule="auto"/>
              <w:jc w:val="center"/>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5</w:t>
            </w:r>
          </w:p>
        </w:tc>
        <w:tc>
          <w:tcPr>
            <w:tcW w:w="4971" w:type="dxa"/>
            <w:vAlign w:val="center"/>
          </w:tcPr>
          <w:p w14:paraId="434A957B">
            <w:pPr>
              <w:widowControl w:val="0"/>
              <w:wordWrap w:val="0"/>
              <w:spacing w:before="156" w:beforeLines="50" w:line="360" w:lineRule="auto"/>
              <w:jc w:val="both"/>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传真：</w:t>
            </w:r>
          </w:p>
        </w:tc>
        <w:tc>
          <w:tcPr>
            <w:tcW w:w="3546" w:type="dxa"/>
            <w:vAlign w:val="center"/>
          </w:tcPr>
          <w:p w14:paraId="1F5571EB">
            <w:pPr>
              <w:widowControl w:val="0"/>
              <w:wordWrap w:val="0"/>
              <w:spacing w:before="156" w:beforeLines="50" w:line="360" w:lineRule="auto"/>
              <w:jc w:val="both"/>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电子邮箱：</w:t>
            </w:r>
          </w:p>
        </w:tc>
      </w:tr>
      <w:tr w14:paraId="04BE5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8" w:type="dxa"/>
            <w:vAlign w:val="center"/>
          </w:tcPr>
          <w:p w14:paraId="1694A8D8">
            <w:pPr>
              <w:widowControl w:val="0"/>
              <w:wordWrap w:val="0"/>
              <w:spacing w:before="156" w:beforeLines="50" w:line="360" w:lineRule="auto"/>
              <w:jc w:val="center"/>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6</w:t>
            </w:r>
          </w:p>
        </w:tc>
        <w:tc>
          <w:tcPr>
            <w:tcW w:w="4971" w:type="dxa"/>
            <w:vAlign w:val="center"/>
          </w:tcPr>
          <w:p w14:paraId="601E11ED">
            <w:pPr>
              <w:widowControl w:val="0"/>
              <w:wordWrap w:val="0"/>
              <w:spacing w:before="156" w:beforeLines="50" w:line="360" w:lineRule="auto"/>
              <w:jc w:val="both"/>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注册地：</w:t>
            </w:r>
          </w:p>
        </w:tc>
        <w:tc>
          <w:tcPr>
            <w:tcW w:w="3546" w:type="dxa"/>
            <w:vAlign w:val="center"/>
          </w:tcPr>
          <w:p w14:paraId="7CA2986C">
            <w:pPr>
              <w:widowControl w:val="0"/>
              <w:wordWrap w:val="0"/>
              <w:spacing w:before="156" w:beforeLines="50" w:line="360" w:lineRule="auto"/>
              <w:jc w:val="both"/>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注册年份：</w:t>
            </w:r>
          </w:p>
        </w:tc>
      </w:tr>
      <w:tr w14:paraId="22928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8" w:type="dxa"/>
            <w:vAlign w:val="center"/>
          </w:tcPr>
          <w:p w14:paraId="149947C9">
            <w:pPr>
              <w:widowControl w:val="0"/>
              <w:wordWrap w:val="0"/>
              <w:spacing w:before="156" w:beforeLines="50" w:line="360" w:lineRule="auto"/>
              <w:jc w:val="center"/>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7</w:t>
            </w:r>
          </w:p>
        </w:tc>
        <w:tc>
          <w:tcPr>
            <w:tcW w:w="8517" w:type="dxa"/>
            <w:gridSpan w:val="2"/>
            <w:vAlign w:val="center"/>
          </w:tcPr>
          <w:p w14:paraId="57639687">
            <w:pPr>
              <w:widowControl w:val="0"/>
              <w:wordWrap w:val="0"/>
              <w:spacing w:before="156" w:beforeLines="50" w:line="360" w:lineRule="auto"/>
              <w:jc w:val="both"/>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公司有关证书：</w:t>
            </w:r>
          </w:p>
        </w:tc>
      </w:tr>
      <w:tr w14:paraId="1BDAF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8" w:type="dxa"/>
            <w:vAlign w:val="center"/>
          </w:tcPr>
          <w:p w14:paraId="6B7E80C1">
            <w:pPr>
              <w:widowControl w:val="0"/>
              <w:wordWrap w:val="0"/>
              <w:spacing w:before="156" w:beforeLines="50" w:line="360" w:lineRule="auto"/>
              <w:jc w:val="center"/>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8</w:t>
            </w:r>
          </w:p>
        </w:tc>
        <w:tc>
          <w:tcPr>
            <w:tcW w:w="8517" w:type="dxa"/>
            <w:gridSpan w:val="2"/>
            <w:vAlign w:val="center"/>
          </w:tcPr>
          <w:p w14:paraId="6F1E6439">
            <w:pPr>
              <w:widowControl w:val="0"/>
              <w:wordWrap w:val="0"/>
              <w:spacing w:before="156" w:beforeLines="50" w:line="360" w:lineRule="auto"/>
              <w:jc w:val="both"/>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主营范围：</w:t>
            </w:r>
          </w:p>
          <w:p w14:paraId="7BF7BF23">
            <w:pPr>
              <w:widowControl w:val="0"/>
              <w:wordWrap w:val="0"/>
              <w:spacing w:before="156" w:beforeLines="50" w:line="360" w:lineRule="auto"/>
              <w:jc w:val="both"/>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1.</w:t>
            </w:r>
            <w:r>
              <w:rPr>
                <w:rFonts w:ascii="宋体" w:hAnsi="宋体" w:cs="宋体"/>
                <w:color w:val="000000"/>
                <w:kern w:val="2"/>
                <w:sz w:val="21"/>
                <w:szCs w:val="21"/>
                <w:highlight w:val="none"/>
                <w:u w:val="single"/>
              </w:rPr>
              <w:t xml:space="preserve">                                                              </w:t>
            </w:r>
          </w:p>
          <w:p w14:paraId="6A6C9939">
            <w:pPr>
              <w:widowControl w:val="0"/>
              <w:wordWrap w:val="0"/>
              <w:spacing w:before="156" w:beforeLines="50" w:line="360" w:lineRule="auto"/>
              <w:jc w:val="both"/>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2.</w:t>
            </w:r>
            <w:r>
              <w:rPr>
                <w:rFonts w:ascii="宋体" w:hAnsi="宋体" w:cs="宋体"/>
                <w:color w:val="000000"/>
                <w:kern w:val="2"/>
                <w:sz w:val="21"/>
                <w:szCs w:val="21"/>
                <w:highlight w:val="none"/>
                <w:u w:val="single"/>
              </w:rPr>
              <w:t xml:space="preserve">                                                              </w:t>
            </w:r>
          </w:p>
          <w:p w14:paraId="633F151E">
            <w:pPr>
              <w:widowControl w:val="0"/>
              <w:wordWrap w:val="0"/>
              <w:spacing w:before="156" w:beforeLines="50" w:line="360" w:lineRule="auto"/>
              <w:jc w:val="both"/>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3.</w:t>
            </w:r>
            <w:r>
              <w:rPr>
                <w:rFonts w:ascii="宋体" w:hAnsi="宋体" w:cs="宋体"/>
                <w:color w:val="000000"/>
                <w:kern w:val="2"/>
                <w:sz w:val="21"/>
                <w:szCs w:val="21"/>
                <w:highlight w:val="none"/>
                <w:u w:val="single"/>
              </w:rPr>
              <w:t xml:space="preserve">                                                              </w:t>
            </w:r>
          </w:p>
          <w:p w14:paraId="061A11F1">
            <w:pPr>
              <w:widowControl w:val="0"/>
              <w:wordWrap w:val="0"/>
              <w:spacing w:before="156" w:beforeLines="50" w:line="360" w:lineRule="auto"/>
              <w:jc w:val="both"/>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4.</w:t>
            </w:r>
            <w:r>
              <w:rPr>
                <w:rFonts w:ascii="宋体" w:hAnsi="宋体" w:cs="宋体"/>
                <w:color w:val="000000"/>
                <w:kern w:val="2"/>
                <w:sz w:val="21"/>
                <w:szCs w:val="21"/>
                <w:highlight w:val="none"/>
                <w:u w:val="single"/>
              </w:rPr>
              <w:t xml:space="preserve">                                                              </w:t>
            </w:r>
          </w:p>
          <w:p w14:paraId="312F0F90">
            <w:pPr>
              <w:widowControl w:val="0"/>
              <w:wordWrap w:val="0"/>
              <w:spacing w:before="156" w:beforeLines="50" w:line="360" w:lineRule="auto"/>
              <w:jc w:val="both"/>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w:t>
            </w:r>
          </w:p>
          <w:p w14:paraId="7574C5F3">
            <w:pPr>
              <w:widowControl w:val="0"/>
              <w:wordWrap w:val="0"/>
              <w:spacing w:before="156" w:beforeLines="50" w:line="360" w:lineRule="auto"/>
              <w:jc w:val="both"/>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w:t>
            </w:r>
          </w:p>
        </w:tc>
      </w:tr>
      <w:tr w14:paraId="73EBD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8" w:type="dxa"/>
            <w:vAlign w:val="center"/>
          </w:tcPr>
          <w:p w14:paraId="3A13F943">
            <w:pPr>
              <w:widowControl w:val="0"/>
              <w:wordWrap w:val="0"/>
              <w:spacing w:before="156" w:beforeLines="50" w:line="360" w:lineRule="auto"/>
              <w:jc w:val="center"/>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9</w:t>
            </w:r>
          </w:p>
        </w:tc>
        <w:tc>
          <w:tcPr>
            <w:tcW w:w="8517" w:type="dxa"/>
            <w:gridSpan w:val="2"/>
            <w:vAlign w:val="center"/>
          </w:tcPr>
          <w:p w14:paraId="2B4E3FA1">
            <w:pPr>
              <w:widowControl w:val="0"/>
              <w:wordWrap w:val="0"/>
              <w:spacing w:before="156" w:beforeLines="50" w:line="360" w:lineRule="auto"/>
              <w:jc w:val="both"/>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其他要求说明的情况</w:t>
            </w:r>
          </w:p>
        </w:tc>
      </w:tr>
    </w:tbl>
    <w:p w14:paraId="39B67B47">
      <w:pPr>
        <w:wordWrap w:val="0"/>
        <w:jc w:val="center"/>
        <w:rPr>
          <w:rFonts w:hint="eastAsia" w:ascii="宋体" w:hAnsi="宋体" w:cs="宋体"/>
          <w:color w:val="000000"/>
          <w:sz w:val="21"/>
          <w:szCs w:val="21"/>
          <w:highlight w:val="none"/>
        </w:rPr>
      </w:pPr>
    </w:p>
    <w:p w14:paraId="28A4145B">
      <w:pPr>
        <w:wordWrap w:val="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r>
    </w:p>
    <w:p w14:paraId="39ADBE6D">
      <w:pPr>
        <w:keepNext/>
        <w:keepLines/>
        <w:wordWrap w:val="0"/>
        <w:spacing w:before="156" w:beforeLines="50" w:after="156" w:afterLines="50" w:line="360" w:lineRule="auto"/>
        <w:jc w:val="center"/>
        <w:outlineLvl w:val="2"/>
        <w:rPr>
          <w:rFonts w:hint="eastAsia" w:ascii="宋体" w:hAnsi="宋体" w:cs="宋体"/>
          <w:bCs/>
          <w:color w:val="000000"/>
          <w:sz w:val="32"/>
          <w:szCs w:val="32"/>
          <w:highlight w:val="none"/>
        </w:rPr>
      </w:pPr>
      <w:bookmarkStart w:id="196" w:name="_Hlk17818228"/>
      <w:r>
        <w:rPr>
          <w:rFonts w:hint="eastAsia" w:ascii="宋体" w:hAnsi="宋体" w:cs="宋体"/>
          <w:bCs/>
          <w:color w:val="000000"/>
          <w:sz w:val="32"/>
          <w:szCs w:val="32"/>
          <w:highlight w:val="none"/>
        </w:rPr>
        <w:t>（二）政府采购二十二条资格要求</w:t>
      </w:r>
    </w:p>
    <w:p w14:paraId="596F2D7E">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1.满足《中华人民共和国政府采购法》第二十二条规定：</w:t>
      </w:r>
    </w:p>
    <w:p w14:paraId="19312912">
      <w:pPr>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1.1具有独立承担民事责任的能力：具有独立承担民事责任的能力，供应商为法人、其他组织，提供有效的营业执照或事业单位法人证书或民办非企业登记证书或执业许可证或社会团体登记证或其他类似的法定证明文件。</w:t>
      </w:r>
    </w:p>
    <w:p w14:paraId="0E015968">
      <w:pPr>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1.2具有良好的商业信誉和健全的财务会计制度：</w:t>
      </w:r>
    </w:p>
    <w:p w14:paraId="64CF914B">
      <w:pPr>
        <w:widowControl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1.2.1供应商在本项目响应文件提交截止时间前，在信用中国（网址：https://www.creditchina.gov.cn/）网站“信用信息”查询栏中查询下载的“信用信息报告”或“信用服务”查询模块内查询的信息记录（包括但不限于：失信被执行人查询、严重失信主体名单查询、经营异常名录信息查询、重大税收违法失信主体查询、政府采购严重违法失信行为记录名单查询）未出现不良信用信息记录，且在“中国政府采购网（网址：http://www.ccgp.gov.cn/）”网站“政府采购严重违法失信行为记录名单”内查询无不良信用信息记录（被禁止在一定期限内参加政府采购活动但期限届满的除外），且在“国家企业信用信息公示系统（网址：http://www.gsxt.gov.cn/index.html）”网站未被列入“列入严重违法失信企业名单（黑名单）信息”</w:t>
      </w:r>
      <w:r>
        <w:rPr>
          <w:rFonts w:hint="eastAsia" w:ascii="宋体" w:hAnsi="宋体" w:cs="宋体"/>
          <w:snapToGrid w:val="0"/>
          <w:color w:val="000000"/>
          <w:sz w:val="21"/>
          <w:szCs w:val="21"/>
          <w:highlight w:val="none"/>
        </w:rPr>
        <w:t>（注：期限届满或被移出的除外）</w:t>
      </w:r>
      <w:r>
        <w:rPr>
          <w:rFonts w:hint="eastAsia" w:ascii="宋体" w:hAnsi="宋体" w:cs="宋体"/>
          <w:color w:val="000000"/>
          <w:sz w:val="21"/>
          <w:szCs w:val="21"/>
          <w:highlight w:val="none"/>
        </w:rPr>
        <w:t>；</w:t>
      </w:r>
    </w:p>
    <w:p w14:paraId="0A05D207">
      <w:pPr>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1.2.2供应商具有健全的财务会计制度，须提供2024年或2025年经第三方机构审计的审计报告及财务报表【包括但不限于：资产负债表、现金流量表、利润表（或损益表，下同）】或其基本开户银行2024年或2025年出具的资信证明或担保机构针对本项目出具的担保函或企业自身编制的财务报表【注：供应商若为事业单位的，则不需提供利润表；新成立企业须提供成立至今的审计报告或提供其基本开户银行出具的资信证明或担保机构针对本项目出具的担保函或成立至今企业自身编制的财务报表】。</w:t>
      </w:r>
    </w:p>
    <w:p w14:paraId="1C56F99D">
      <w:pPr>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1.3具有履行合同所必需的设备和专业技术能力：供应商须提供具有履行合同所必需的设备和专业技术能力的证明材料或提供书面声明。</w:t>
      </w:r>
    </w:p>
    <w:p w14:paraId="4FB2AFCF">
      <w:pPr>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1.4有依法缴纳税收和社会保障资金的良好记录：</w:t>
      </w:r>
    </w:p>
    <w:p w14:paraId="150F85BF">
      <w:pPr>
        <w:widowControl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1.4.1供应商须提供缴税所属时间在2025年6月至本项目提交响应文件截止时间前任意1个月的税务局税收通用缴款书或银行电子缴税（费）凭证或税务局出具的纳税情况相关证明材料；依法免税的，应提供依法免税的相关证明材料；</w:t>
      </w:r>
    </w:p>
    <w:p w14:paraId="0F8AB94C">
      <w:pPr>
        <w:widowControl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说明：新成立企业不满2个月的，提供缴税所属时间在企业成立之日起至本项目响应文件提交截止时间前1个月的税务局税收通用缴款书或银行电子缴税（费）凭证或税务局出具的纳税情况相关证明材料或相关情况说明。</w:t>
      </w:r>
    </w:p>
    <w:p w14:paraId="57F341F8">
      <w:pPr>
        <w:widowControl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1.4.2供应商须提供缴费所属时间在2025年6月至本项目提交响应文件截止时间前任意1个月的社会保险费缴款书或银行电子缴税（费）凭证或社保管理部门出具的缴款证明；依法免缴的，应提供依法免缴的相关证明材料。</w:t>
      </w:r>
    </w:p>
    <w:p w14:paraId="2A36AB20">
      <w:pPr>
        <w:widowControl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说明：新成立企业不满2个月的，提供缴费所属时间在企业成立之日起至本项目响应文件提交截止时间前1个月的社会保险费缴款书或银行电子缴税（费）凭证或社保管理部门出具的缴款证明或相关情况说明。</w:t>
      </w:r>
    </w:p>
    <w:p w14:paraId="0E4FB0E9">
      <w:pPr>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1.5参加政府采购活动前三年内，在经营活动中没有重大违法记录：供应商须提供参加政府采购活动前三年内，在经营活动中没有重大违法记录（重大违法记录是指：供应商因违法经营受到刑事处罚或者责令停产停业、吊销许可证或者执照、较大数额罚款等行政处罚）的书面声明。</w:t>
      </w:r>
    </w:p>
    <w:p w14:paraId="22429CA9">
      <w:pPr>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1.6单位负责人为同一人或者存在直接控股、管理关系的不同供应商，不得参加同一合同项下的政府采购活动。</w:t>
      </w:r>
    </w:p>
    <w:p w14:paraId="7080B3D7">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1.7本项目不接受联合体。</w:t>
      </w:r>
    </w:p>
    <w:p w14:paraId="14804501">
      <w:pPr>
        <w:wordWrap w:val="0"/>
        <w:spacing w:line="360" w:lineRule="auto"/>
        <w:jc w:val="center"/>
        <w:rPr>
          <w:rFonts w:hint="eastAsia" w:ascii="宋体" w:hAnsi="宋体" w:cs="宋体"/>
          <w:bCs/>
          <w:color w:val="000000"/>
          <w:sz w:val="21"/>
          <w:szCs w:val="24"/>
          <w:highlight w:val="none"/>
        </w:rPr>
      </w:pPr>
    </w:p>
    <w:p w14:paraId="17E4019F">
      <w:pPr>
        <w:wordWrap w:val="0"/>
        <w:spacing w:line="360" w:lineRule="auto"/>
        <w:jc w:val="center"/>
        <w:rPr>
          <w:rFonts w:hint="eastAsia" w:ascii="宋体" w:hAnsi="宋体" w:cs="宋体"/>
          <w:bCs/>
          <w:color w:val="000000"/>
          <w:sz w:val="21"/>
          <w:szCs w:val="24"/>
          <w:highlight w:val="none"/>
        </w:rPr>
      </w:pPr>
    </w:p>
    <w:p w14:paraId="211EE477">
      <w:pPr>
        <w:spacing w:line="360" w:lineRule="auto"/>
        <w:rPr>
          <w:rFonts w:hint="eastAsia" w:ascii="宋体" w:hAnsi="宋体" w:cs="宋体"/>
          <w:color w:val="000000"/>
          <w:highlight w:val="none"/>
        </w:rPr>
      </w:pPr>
    </w:p>
    <w:p w14:paraId="392F6972">
      <w:pPr>
        <w:keepNext/>
        <w:keepLines/>
        <w:wordWrap w:val="0"/>
        <w:spacing w:before="156" w:beforeLines="50" w:after="156" w:afterLines="50" w:line="360" w:lineRule="auto"/>
        <w:jc w:val="center"/>
        <w:outlineLvl w:val="2"/>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br w:type="page"/>
      </w:r>
      <w:r>
        <w:rPr>
          <w:rFonts w:hint="eastAsia" w:ascii="宋体" w:hAnsi="宋体" w:cs="宋体"/>
          <w:bCs/>
          <w:color w:val="000000"/>
          <w:sz w:val="32"/>
          <w:szCs w:val="32"/>
          <w:highlight w:val="none"/>
        </w:rPr>
        <w:t>（三）政策性文件申明</w:t>
      </w:r>
    </w:p>
    <w:p w14:paraId="6AED0770">
      <w:pPr>
        <w:pStyle w:val="6"/>
        <w:spacing w:before="156" w:beforeLines="50" w:after="156" w:afterLines="50"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 中小企业声明函</w:t>
      </w:r>
    </w:p>
    <w:p w14:paraId="22434967">
      <w:pPr>
        <w:spacing w:line="360" w:lineRule="auto"/>
        <w:ind w:firstLine="420" w:firstLineChars="200"/>
        <w:rPr>
          <w:rFonts w:hint="eastAsia" w:ascii="宋体" w:hAnsi="宋体" w:cs="宋体"/>
          <w:color w:val="000000"/>
          <w:sz w:val="21"/>
          <w:szCs w:val="21"/>
          <w:highlight w:val="none"/>
        </w:rPr>
      </w:pPr>
    </w:p>
    <w:p w14:paraId="0A63B5AF">
      <w:pPr>
        <w:spacing w:line="360" w:lineRule="auto"/>
        <w:ind w:firstLine="444" w:firstLineChars="200"/>
        <w:rPr>
          <w:rFonts w:hint="eastAsia" w:ascii="宋体" w:hAnsi="宋体" w:cs="宋体"/>
          <w:color w:val="000000"/>
          <w:spacing w:val="6"/>
          <w:sz w:val="21"/>
          <w:szCs w:val="22"/>
          <w:highlight w:val="none"/>
        </w:rPr>
      </w:pPr>
      <w:r>
        <w:rPr>
          <w:rFonts w:hint="eastAsia" w:ascii="宋体" w:hAnsi="宋体" w:cs="宋体"/>
          <w:color w:val="000000"/>
          <w:spacing w:val="6"/>
          <w:sz w:val="21"/>
          <w:szCs w:val="22"/>
          <w:highlight w:val="none"/>
        </w:rPr>
        <w:t>本公司（联合体）郑重声明，根据《政府采购促进中小企业发展管理办法》(财库〔2020〕46号)的规定，本公司（联合体）参加</w:t>
      </w:r>
      <w:r>
        <w:rPr>
          <w:rFonts w:hint="eastAsia" w:ascii="宋体" w:hAnsi="宋体" w:cs="宋体"/>
          <w:color w:val="000000"/>
          <w:spacing w:val="6"/>
          <w:sz w:val="21"/>
          <w:szCs w:val="22"/>
          <w:highlight w:val="none"/>
          <w:u w:val="single"/>
        </w:rPr>
        <w:t xml:space="preserve"> （单位名称）</w:t>
      </w:r>
      <w:r>
        <w:rPr>
          <w:rFonts w:hint="eastAsia" w:ascii="宋体" w:hAnsi="宋体" w:cs="宋体"/>
          <w:color w:val="000000"/>
          <w:spacing w:val="6"/>
          <w:sz w:val="21"/>
          <w:szCs w:val="22"/>
          <w:highlight w:val="none"/>
        </w:rPr>
        <w:t>的</w:t>
      </w:r>
      <w:r>
        <w:rPr>
          <w:rFonts w:hint="eastAsia" w:ascii="宋体" w:hAnsi="宋体" w:cs="宋体"/>
          <w:color w:val="000000"/>
          <w:spacing w:val="6"/>
          <w:sz w:val="21"/>
          <w:szCs w:val="22"/>
          <w:highlight w:val="none"/>
          <w:u w:val="single"/>
        </w:rPr>
        <w:t xml:space="preserve"> （项目名称）</w:t>
      </w:r>
      <w:r>
        <w:rPr>
          <w:rFonts w:hint="eastAsia" w:ascii="宋体" w:hAnsi="宋体" w:cs="宋体"/>
          <w:color w:val="000000"/>
          <w:spacing w:val="6"/>
          <w:sz w:val="21"/>
          <w:szCs w:val="22"/>
          <w:highlight w:val="none"/>
        </w:rPr>
        <w:t>采购活动，工程的施工单位全部为符合政策要求的中小企业承接。相关企业（含联合体中的中小企业、签订分包意向协议的中小企业）的具体情况如下：</w:t>
      </w:r>
    </w:p>
    <w:p w14:paraId="2E3DB612">
      <w:pPr>
        <w:spacing w:line="360" w:lineRule="auto"/>
        <w:ind w:firstLine="444" w:firstLineChars="200"/>
        <w:rPr>
          <w:rFonts w:hint="eastAsia" w:ascii="宋体" w:hAnsi="宋体" w:cs="宋体"/>
          <w:color w:val="000000"/>
          <w:spacing w:val="6"/>
          <w:sz w:val="21"/>
          <w:szCs w:val="22"/>
          <w:highlight w:val="none"/>
        </w:rPr>
      </w:pPr>
      <w:r>
        <w:rPr>
          <w:rFonts w:hint="eastAsia" w:ascii="宋体" w:hAnsi="宋体" w:cs="宋体"/>
          <w:color w:val="000000"/>
          <w:spacing w:val="6"/>
          <w:sz w:val="21"/>
          <w:szCs w:val="22"/>
          <w:highlight w:val="none"/>
        </w:rPr>
        <w:t>1.</w:t>
      </w:r>
      <w:r>
        <w:rPr>
          <w:rFonts w:hint="eastAsia" w:ascii="宋体" w:hAnsi="宋体" w:cs="宋体"/>
          <w:color w:val="000000"/>
          <w:spacing w:val="6"/>
          <w:sz w:val="21"/>
          <w:szCs w:val="22"/>
          <w:highlight w:val="none"/>
          <w:u w:val="single"/>
        </w:rPr>
        <w:t xml:space="preserve"> （标的名称）</w:t>
      </w:r>
      <w:r>
        <w:rPr>
          <w:rFonts w:hint="eastAsia" w:ascii="宋体" w:hAnsi="宋体" w:cs="宋体"/>
          <w:color w:val="000000"/>
          <w:spacing w:val="6"/>
          <w:sz w:val="21"/>
          <w:szCs w:val="22"/>
          <w:highlight w:val="none"/>
        </w:rPr>
        <w:t>，属于</w:t>
      </w:r>
      <w:r>
        <w:rPr>
          <w:rFonts w:hint="eastAsia" w:ascii="宋体" w:hAnsi="宋体" w:cs="宋体"/>
          <w:color w:val="000000"/>
          <w:spacing w:val="6"/>
          <w:sz w:val="21"/>
          <w:szCs w:val="22"/>
          <w:highlight w:val="none"/>
          <w:u w:val="single"/>
        </w:rPr>
        <w:t xml:space="preserve"> （采购文件中明确的所属行业）行业</w:t>
      </w:r>
      <w:r>
        <w:rPr>
          <w:rFonts w:hint="eastAsia" w:ascii="宋体" w:hAnsi="宋体" w:cs="宋体"/>
          <w:color w:val="000000"/>
          <w:spacing w:val="6"/>
          <w:sz w:val="21"/>
          <w:szCs w:val="22"/>
          <w:highlight w:val="none"/>
        </w:rPr>
        <w:t>；承建企业为</w:t>
      </w:r>
      <w:r>
        <w:rPr>
          <w:rFonts w:hint="eastAsia" w:ascii="宋体" w:hAnsi="宋体" w:cs="宋体"/>
          <w:color w:val="000000"/>
          <w:spacing w:val="6"/>
          <w:sz w:val="21"/>
          <w:szCs w:val="22"/>
          <w:highlight w:val="none"/>
          <w:u w:val="single"/>
        </w:rPr>
        <w:t xml:space="preserve"> （企业名称）</w:t>
      </w:r>
      <w:r>
        <w:rPr>
          <w:rFonts w:hint="eastAsia" w:ascii="宋体" w:hAnsi="宋体" w:cs="宋体"/>
          <w:color w:val="000000"/>
          <w:spacing w:val="6"/>
          <w:sz w:val="21"/>
          <w:szCs w:val="22"/>
          <w:highlight w:val="none"/>
        </w:rPr>
        <w:t>，从业人员</w:t>
      </w:r>
      <w:r>
        <w:rPr>
          <w:rFonts w:hint="eastAsia" w:ascii="宋体" w:hAnsi="宋体" w:cs="宋体"/>
          <w:color w:val="000000"/>
          <w:spacing w:val="6"/>
          <w:sz w:val="21"/>
          <w:szCs w:val="22"/>
          <w:highlight w:val="none"/>
          <w:u w:val="single"/>
        </w:rPr>
        <w:t xml:space="preserve">   </w:t>
      </w:r>
      <w:r>
        <w:rPr>
          <w:rFonts w:hint="eastAsia" w:ascii="宋体" w:hAnsi="宋体" w:cs="宋体"/>
          <w:color w:val="000000"/>
          <w:spacing w:val="6"/>
          <w:sz w:val="21"/>
          <w:szCs w:val="22"/>
          <w:highlight w:val="none"/>
        </w:rPr>
        <w:t>人，营业收入为</w:t>
      </w:r>
      <w:r>
        <w:rPr>
          <w:rFonts w:hint="eastAsia" w:ascii="宋体" w:hAnsi="宋体" w:cs="宋体"/>
          <w:color w:val="000000"/>
          <w:spacing w:val="6"/>
          <w:sz w:val="21"/>
          <w:szCs w:val="22"/>
          <w:highlight w:val="none"/>
          <w:u w:val="single"/>
        </w:rPr>
        <w:t xml:space="preserve">    </w:t>
      </w:r>
      <w:r>
        <w:rPr>
          <w:rFonts w:hint="eastAsia" w:ascii="宋体" w:hAnsi="宋体" w:cs="宋体"/>
          <w:color w:val="000000"/>
          <w:spacing w:val="6"/>
          <w:sz w:val="21"/>
          <w:szCs w:val="22"/>
          <w:highlight w:val="none"/>
        </w:rPr>
        <w:t>万元，资产总额为</w:t>
      </w:r>
      <w:r>
        <w:rPr>
          <w:rFonts w:hint="eastAsia" w:ascii="宋体" w:hAnsi="宋体" w:cs="宋体"/>
          <w:color w:val="000000"/>
          <w:spacing w:val="6"/>
          <w:sz w:val="21"/>
          <w:szCs w:val="22"/>
          <w:highlight w:val="none"/>
          <w:u w:val="single"/>
        </w:rPr>
        <w:t xml:space="preserve">    </w:t>
      </w:r>
      <w:r>
        <w:rPr>
          <w:rFonts w:hint="eastAsia" w:ascii="宋体" w:hAnsi="宋体" w:cs="宋体"/>
          <w:color w:val="000000"/>
          <w:spacing w:val="6"/>
          <w:sz w:val="21"/>
          <w:szCs w:val="22"/>
          <w:highlight w:val="none"/>
        </w:rPr>
        <w:t>万元，属于</w:t>
      </w:r>
      <w:r>
        <w:rPr>
          <w:rFonts w:hint="eastAsia" w:ascii="宋体" w:hAnsi="宋体" w:cs="宋体"/>
          <w:color w:val="000000"/>
          <w:spacing w:val="6"/>
          <w:sz w:val="21"/>
          <w:szCs w:val="22"/>
          <w:highlight w:val="none"/>
          <w:u w:val="single"/>
        </w:rPr>
        <w:t>（中型企业、小型企业、微型企业）</w:t>
      </w:r>
      <w:r>
        <w:rPr>
          <w:rFonts w:hint="eastAsia" w:ascii="宋体" w:hAnsi="宋体" w:cs="宋体"/>
          <w:color w:val="000000"/>
          <w:spacing w:val="6"/>
          <w:sz w:val="21"/>
          <w:szCs w:val="22"/>
          <w:highlight w:val="none"/>
        </w:rPr>
        <w:t>；</w:t>
      </w:r>
    </w:p>
    <w:p w14:paraId="107E8C8F">
      <w:pPr>
        <w:spacing w:line="360" w:lineRule="auto"/>
        <w:ind w:firstLine="444" w:firstLineChars="200"/>
        <w:rPr>
          <w:rFonts w:hint="eastAsia" w:ascii="宋体" w:hAnsi="宋体" w:cs="宋体"/>
          <w:color w:val="000000"/>
          <w:spacing w:val="6"/>
          <w:sz w:val="21"/>
          <w:szCs w:val="22"/>
          <w:highlight w:val="none"/>
        </w:rPr>
      </w:pPr>
      <w:r>
        <w:rPr>
          <w:rFonts w:hint="eastAsia" w:ascii="宋体" w:hAnsi="宋体" w:cs="宋体"/>
          <w:color w:val="000000"/>
          <w:spacing w:val="6"/>
          <w:sz w:val="21"/>
          <w:szCs w:val="22"/>
          <w:highlight w:val="none"/>
        </w:rPr>
        <w:t>2.</w:t>
      </w:r>
      <w:r>
        <w:rPr>
          <w:rFonts w:hint="eastAsia" w:ascii="宋体" w:hAnsi="宋体" w:cs="宋体"/>
          <w:color w:val="000000"/>
          <w:spacing w:val="6"/>
          <w:sz w:val="21"/>
          <w:szCs w:val="22"/>
          <w:highlight w:val="none"/>
          <w:u w:val="single"/>
        </w:rPr>
        <w:t xml:space="preserve"> （标的名称）</w:t>
      </w:r>
      <w:r>
        <w:rPr>
          <w:rFonts w:hint="eastAsia" w:ascii="宋体" w:hAnsi="宋体" w:cs="宋体"/>
          <w:color w:val="000000"/>
          <w:spacing w:val="6"/>
          <w:sz w:val="21"/>
          <w:szCs w:val="22"/>
          <w:highlight w:val="none"/>
        </w:rPr>
        <w:t>，属于</w:t>
      </w:r>
      <w:r>
        <w:rPr>
          <w:rFonts w:hint="eastAsia" w:ascii="宋体" w:hAnsi="宋体" w:cs="宋体"/>
          <w:color w:val="000000"/>
          <w:spacing w:val="6"/>
          <w:sz w:val="21"/>
          <w:szCs w:val="22"/>
          <w:highlight w:val="none"/>
          <w:u w:val="single"/>
        </w:rPr>
        <w:t xml:space="preserve"> （采购文件中明确的所属行业）行业</w:t>
      </w:r>
      <w:r>
        <w:rPr>
          <w:rFonts w:hint="eastAsia" w:ascii="宋体" w:hAnsi="宋体" w:cs="宋体"/>
          <w:color w:val="000000"/>
          <w:spacing w:val="6"/>
          <w:sz w:val="21"/>
          <w:szCs w:val="22"/>
          <w:highlight w:val="none"/>
        </w:rPr>
        <w:t>；承建企业为</w:t>
      </w:r>
      <w:r>
        <w:rPr>
          <w:rFonts w:hint="eastAsia" w:ascii="宋体" w:hAnsi="宋体" w:cs="宋体"/>
          <w:color w:val="000000"/>
          <w:spacing w:val="6"/>
          <w:sz w:val="21"/>
          <w:szCs w:val="22"/>
          <w:highlight w:val="none"/>
          <w:u w:val="single"/>
        </w:rPr>
        <w:t xml:space="preserve"> （企业名称）</w:t>
      </w:r>
      <w:r>
        <w:rPr>
          <w:rFonts w:hint="eastAsia" w:ascii="宋体" w:hAnsi="宋体" w:cs="宋体"/>
          <w:color w:val="000000"/>
          <w:spacing w:val="6"/>
          <w:sz w:val="21"/>
          <w:szCs w:val="22"/>
          <w:highlight w:val="none"/>
        </w:rPr>
        <w:t>，从业人员</w:t>
      </w:r>
      <w:r>
        <w:rPr>
          <w:rFonts w:hint="eastAsia" w:ascii="宋体" w:hAnsi="宋体" w:cs="宋体"/>
          <w:color w:val="000000"/>
          <w:spacing w:val="6"/>
          <w:sz w:val="21"/>
          <w:szCs w:val="22"/>
          <w:highlight w:val="none"/>
          <w:u w:val="single"/>
        </w:rPr>
        <w:t xml:space="preserve">   </w:t>
      </w:r>
      <w:r>
        <w:rPr>
          <w:rFonts w:hint="eastAsia" w:ascii="宋体" w:hAnsi="宋体" w:cs="宋体"/>
          <w:color w:val="000000"/>
          <w:spacing w:val="6"/>
          <w:sz w:val="21"/>
          <w:szCs w:val="22"/>
          <w:highlight w:val="none"/>
        </w:rPr>
        <w:t>人，营业收入为</w:t>
      </w:r>
      <w:r>
        <w:rPr>
          <w:rFonts w:hint="eastAsia" w:ascii="宋体" w:hAnsi="宋体" w:cs="宋体"/>
          <w:color w:val="000000"/>
          <w:spacing w:val="6"/>
          <w:sz w:val="21"/>
          <w:szCs w:val="22"/>
          <w:highlight w:val="none"/>
          <w:u w:val="single"/>
        </w:rPr>
        <w:t xml:space="preserve">    </w:t>
      </w:r>
      <w:r>
        <w:rPr>
          <w:rFonts w:hint="eastAsia" w:ascii="宋体" w:hAnsi="宋体" w:cs="宋体"/>
          <w:color w:val="000000"/>
          <w:spacing w:val="6"/>
          <w:sz w:val="21"/>
          <w:szCs w:val="22"/>
          <w:highlight w:val="none"/>
        </w:rPr>
        <w:t>万元，资产总额为</w:t>
      </w:r>
      <w:r>
        <w:rPr>
          <w:rFonts w:hint="eastAsia" w:ascii="宋体" w:hAnsi="宋体" w:cs="宋体"/>
          <w:color w:val="000000"/>
          <w:spacing w:val="6"/>
          <w:sz w:val="21"/>
          <w:szCs w:val="22"/>
          <w:highlight w:val="none"/>
          <w:u w:val="single"/>
        </w:rPr>
        <w:t xml:space="preserve">    </w:t>
      </w:r>
      <w:r>
        <w:rPr>
          <w:rFonts w:hint="eastAsia" w:ascii="宋体" w:hAnsi="宋体" w:cs="宋体"/>
          <w:color w:val="000000"/>
          <w:spacing w:val="6"/>
          <w:sz w:val="21"/>
          <w:szCs w:val="22"/>
          <w:highlight w:val="none"/>
        </w:rPr>
        <w:t>万元，属于</w:t>
      </w:r>
      <w:r>
        <w:rPr>
          <w:rFonts w:hint="eastAsia" w:ascii="宋体" w:hAnsi="宋体" w:cs="宋体"/>
          <w:color w:val="000000"/>
          <w:spacing w:val="6"/>
          <w:sz w:val="21"/>
          <w:szCs w:val="22"/>
          <w:highlight w:val="none"/>
          <w:u w:val="single"/>
        </w:rPr>
        <w:t>（中型企业、小型企业、微型企业）</w:t>
      </w:r>
      <w:r>
        <w:rPr>
          <w:rFonts w:hint="eastAsia" w:ascii="宋体" w:hAnsi="宋体" w:cs="宋体"/>
          <w:color w:val="000000"/>
          <w:spacing w:val="6"/>
          <w:sz w:val="21"/>
          <w:szCs w:val="22"/>
          <w:highlight w:val="none"/>
        </w:rPr>
        <w:t>；</w:t>
      </w:r>
    </w:p>
    <w:p w14:paraId="61E31061">
      <w:pPr>
        <w:spacing w:line="360" w:lineRule="auto"/>
        <w:ind w:firstLine="444" w:firstLineChars="200"/>
        <w:rPr>
          <w:rFonts w:hint="eastAsia" w:ascii="宋体" w:hAnsi="宋体" w:cs="宋体"/>
          <w:color w:val="000000"/>
          <w:spacing w:val="6"/>
          <w:sz w:val="21"/>
          <w:szCs w:val="22"/>
          <w:highlight w:val="none"/>
        </w:rPr>
      </w:pPr>
      <w:r>
        <w:rPr>
          <w:rFonts w:hint="eastAsia" w:ascii="宋体" w:hAnsi="宋体" w:cs="宋体"/>
          <w:color w:val="000000"/>
          <w:spacing w:val="6"/>
          <w:sz w:val="21"/>
          <w:szCs w:val="22"/>
          <w:highlight w:val="none"/>
        </w:rPr>
        <w:t>……</w:t>
      </w:r>
    </w:p>
    <w:p w14:paraId="5EF84F8C">
      <w:pPr>
        <w:spacing w:line="360" w:lineRule="auto"/>
        <w:ind w:firstLine="444" w:firstLineChars="200"/>
        <w:rPr>
          <w:rFonts w:hint="eastAsia" w:ascii="宋体" w:hAnsi="宋体" w:cs="宋体"/>
          <w:color w:val="000000"/>
          <w:spacing w:val="6"/>
          <w:sz w:val="21"/>
          <w:szCs w:val="22"/>
          <w:highlight w:val="none"/>
        </w:rPr>
      </w:pPr>
      <w:r>
        <w:rPr>
          <w:rFonts w:hint="eastAsia" w:ascii="宋体" w:hAnsi="宋体" w:cs="宋体"/>
          <w:color w:val="000000"/>
          <w:spacing w:val="6"/>
          <w:sz w:val="21"/>
          <w:szCs w:val="22"/>
          <w:highlight w:val="none"/>
        </w:rPr>
        <w:t>以上企业，不属于大企业的分支机构，不存在控股股东为大企业的情形，也不存在与大企业的负责人为同一人的情形。</w:t>
      </w:r>
    </w:p>
    <w:p w14:paraId="7710A6CA">
      <w:pPr>
        <w:widowControl w:val="0"/>
        <w:autoSpaceDE w:val="0"/>
        <w:autoSpaceDN w:val="0"/>
        <w:adjustRightInd w:val="0"/>
        <w:spacing w:line="360" w:lineRule="auto"/>
        <w:ind w:firstLine="444" w:firstLineChars="200"/>
        <w:rPr>
          <w:rFonts w:hint="eastAsia" w:ascii="宋体" w:hAnsi="宋体" w:cs="宋体"/>
          <w:color w:val="000000"/>
          <w:sz w:val="22"/>
          <w:szCs w:val="22"/>
          <w:highlight w:val="none"/>
        </w:rPr>
      </w:pPr>
      <w:r>
        <w:rPr>
          <w:rFonts w:hint="eastAsia" w:ascii="宋体" w:hAnsi="宋体" w:cs="宋体"/>
          <w:color w:val="000000"/>
          <w:spacing w:val="6"/>
          <w:sz w:val="21"/>
          <w:szCs w:val="22"/>
          <w:highlight w:val="none"/>
        </w:rPr>
        <w:t>本企业对上述声明内容的真实性负责。如有虚假，将依法承担相应责任。</w:t>
      </w:r>
    </w:p>
    <w:p w14:paraId="54DB9A07">
      <w:pPr>
        <w:widowControl w:val="0"/>
        <w:autoSpaceDE w:val="0"/>
        <w:autoSpaceDN w:val="0"/>
        <w:adjustRightInd w:val="0"/>
        <w:spacing w:line="360" w:lineRule="auto"/>
        <w:ind w:firstLine="420" w:firstLineChars="200"/>
        <w:rPr>
          <w:rFonts w:hint="eastAsia" w:ascii="宋体" w:hAnsi="宋体" w:cs="宋体"/>
          <w:color w:val="000000"/>
          <w:sz w:val="21"/>
          <w:szCs w:val="21"/>
          <w:highlight w:val="none"/>
        </w:rPr>
      </w:pPr>
    </w:p>
    <w:p w14:paraId="07B0E81F">
      <w:pPr>
        <w:widowControl w:val="0"/>
        <w:autoSpaceDE w:val="0"/>
        <w:autoSpaceDN w:val="0"/>
        <w:adjustRightInd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企业名称（盖章）：__________________</w:t>
      </w:r>
    </w:p>
    <w:p w14:paraId="28C59E1E">
      <w:pPr>
        <w:widowControl w:val="0"/>
        <w:autoSpaceDE w:val="0"/>
        <w:autoSpaceDN w:val="0"/>
        <w:adjustRightInd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日期：_________________</w:t>
      </w:r>
    </w:p>
    <w:p w14:paraId="404FA8DC">
      <w:pPr>
        <w:spacing w:line="360" w:lineRule="auto"/>
        <w:ind w:firstLine="420" w:firstLineChars="200"/>
        <w:rPr>
          <w:rFonts w:hint="eastAsia" w:ascii="宋体" w:hAnsi="宋体" w:cs="宋体"/>
          <w:color w:val="000000"/>
          <w:sz w:val="21"/>
          <w:szCs w:val="21"/>
          <w:highlight w:val="none"/>
        </w:rPr>
      </w:pPr>
    </w:p>
    <w:p w14:paraId="4B0DD018">
      <w:pPr>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p>
    <w:p w14:paraId="6BF51031">
      <w:pPr>
        <w:spacing w:line="360" w:lineRule="auto"/>
        <w:ind w:firstLine="420" w:firstLineChars="20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注：</w:t>
      </w:r>
    </w:p>
    <w:p w14:paraId="337B2216">
      <w:pPr>
        <w:spacing w:line="360" w:lineRule="auto"/>
        <w:ind w:firstLine="420" w:firstLineChars="20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1.从业人员、营业收入、资产总额填报上一年度数据，无上一年度数据的新成立企业可不填报。</w:t>
      </w:r>
    </w:p>
    <w:p w14:paraId="15D76A41">
      <w:pPr>
        <w:spacing w:line="360" w:lineRule="auto"/>
        <w:ind w:firstLine="420" w:firstLineChars="20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2.中小企业提供本企业制造的货物参与投标时，须提供本企业的《中小企业声明函》；中小企业提供其他中小企业制造的货物参与投标时，还须同时提供货物制造企业的《中小企业声明函》。</w:t>
      </w:r>
    </w:p>
    <w:p w14:paraId="0414054D">
      <w:pPr>
        <w:spacing w:line="360" w:lineRule="auto"/>
        <w:ind w:firstLine="420" w:firstLineChars="20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3.供应商须核对《关于印发中小企业划型标准规定的通知》（工信部联企业〔2011〕300 号）规定的中小企业划型标准，如实填写声明函，并自行承担相关法律责任。</w:t>
      </w:r>
    </w:p>
    <w:p w14:paraId="0F1C0B9B">
      <w:pPr>
        <w:pStyle w:val="50"/>
        <w:spacing w:after="0" w:line="360" w:lineRule="auto"/>
        <w:ind w:left="400" w:firstLine="400"/>
        <w:rPr>
          <w:rFonts w:hint="eastAsia" w:ascii="宋体" w:hAnsi="宋体" w:cs="宋体"/>
          <w:color w:val="000000"/>
          <w:szCs w:val="21"/>
          <w:highlight w:val="none"/>
        </w:rPr>
      </w:pPr>
      <w:r>
        <w:rPr>
          <w:rFonts w:hint="eastAsia" w:ascii="宋体" w:hAnsi="宋体" w:cs="宋体"/>
          <w:color w:val="000000"/>
          <w:szCs w:val="21"/>
          <w:highlight w:val="none"/>
        </w:rPr>
        <w:br w:type="page"/>
      </w:r>
    </w:p>
    <w:p w14:paraId="41F5E85D">
      <w:pPr>
        <w:pStyle w:val="6"/>
        <w:spacing w:before="156" w:beforeLines="50" w:after="156" w:afterLines="50"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 残疾人福利性单位声明函</w:t>
      </w:r>
    </w:p>
    <w:p w14:paraId="11E01453">
      <w:pPr>
        <w:pStyle w:val="50"/>
        <w:spacing w:after="0" w:line="360" w:lineRule="auto"/>
        <w:ind w:left="400" w:firstLine="400"/>
        <w:rPr>
          <w:rFonts w:hint="eastAsia" w:ascii="宋体" w:hAnsi="宋体" w:cs="宋体"/>
          <w:color w:val="000000"/>
          <w:highlight w:val="none"/>
        </w:rPr>
      </w:pPr>
    </w:p>
    <w:p w14:paraId="5C787424">
      <w:pPr>
        <w:pStyle w:val="50"/>
        <w:spacing w:after="0" w:line="360" w:lineRule="auto"/>
        <w:ind w:left="0" w:leftChars="0" w:firstLine="400"/>
        <w:rPr>
          <w:rFonts w:hint="eastAsia" w:ascii="宋体" w:hAnsi="宋体" w:cs="宋体"/>
          <w:color w:val="000000"/>
          <w:highlight w:val="none"/>
        </w:rPr>
      </w:pPr>
      <w:r>
        <w:rPr>
          <w:rFonts w:hint="eastAsia" w:ascii="宋体" w:hAnsi="宋体" w:cs="宋体"/>
          <w:color w:val="000000"/>
          <w:highlight w:val="none"/>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p>
    <w:p w14:paraId="140C6791">
      <w:pPr>
        <w:pStyle w:val="50"/>
        <w:spacing w:after="0" w:line="360" w:lineRule="auto"/>
        <w:ind w:left="0" w:leftChars="0" w:firstLine="400"/>
        <w:rPr>
          <w:rFonts w:hint="eastAsia" w:ascii="宋体" w:hAnsi="宋体" w:cs="宋体"/>
          <w:color w:val="000000"/>
          <w:highlight w:val="none"/>
        </w:rPr>
      </w:pPr>
      <w:r>
        <w:rPr>
          <w:rFonts w:hint="eastAsia" w:ascii="宋体" w:hAnsi="宋体" w:cs="宋体"/>
          <w:color w:val="000000"/>
          <w:highlight w:val="none"/>
        </w:rPr>
        <w:t xml:space="preserve">本单位对上述声明的真实性负责。如有虚假，将依法承担相应责任。 </w:t>
      </w:r>
    </w:p>
    <w:p w14:paraId="3AEDDB06">
      <w:pPr>
        <w:pStyle w:val="50"/>
        <w:spacing w:after="0" w:line="360" w:lineRule="auto"/>
        <w:ind w:left="400" w:firstLine="400"/>
        <w:rPr>
          <w:rFonts w:hint="eastAsia" w:ascii="宋体" w:hAnsi="宋体" w:cs="宋体"/>
          <w:color w:val="000000"/>
          <w:highlight w:val="none"/>
        </w:rPr>
      </w:pPr>
      <w:r>
        <w:rPr>
          <w:rFonts w:hint="eastAsia" w:ascii="宋体" w:hAnsi="宋体" w:cs="宋体"/>
          <w:color w:val="000000"/>
          <w:highlight w:val="none"/>
        </w:rPr>
        <w:t xml:space="preserve"> </w:t>
      </w:r>
    </w:p>
    <w:p w14:paraId="51F85B9B">
      <w:pPr>
        <w:pStyle w:val="50"/>
        <w:spacing w:after="0" w:line="360" w:lineRule="auto"/>
        <w:ind w:left="0" w:leftChars="0" w:firstLine="400"/>
        <w:rPr>
          <w:rFonts w:hint="eastAsia" w:ascii="宋体" w:hAnsi="宋体" w:cs="宋体"/>
          <w:color w:val="000000"/>
          <w:highlight w:val="none"/>
        </w:rPr>
      </w:pPr>
      <w:r>
        <w:rPr>
          <w:rFonts w:hint="eastAsia" w:ascii="宋体" w:hAnsi="宋体" w:cs="宋体"/>
          <w:color w:val="000000"/>
          <w:highlight w:val="none"/>
        </w:rPr>
        <w:t xml:space="preserve">如供应商不属于残疾人福利性单位，请声明本单位不属于残疾人福利性单位。 </w:t>
      </w:r>
    </w:p>
    <w:p w14:paraId="3FDF2EC3">
      <w:pPr>
        <w:pStyle w:val="50"/>
        <w:spacing w:after="0" w:line="360" w:lineRule="auto"/>
        <w:ind w:left="400" w:firstLine="400"/>
        <w:rPr>
          <w:rFonts w:hint="eastAsia" w:ascii="宋体" w:hAnsi="宋体" w:cs="宋体"/>
          <w:color w:val="000000"/>
          <w:highlight w:val="none"/>
        </w:rPr>
      </w:pPr>
      <w:r>
        <w:rPr>
          <w:rFonts w:hint="eastAsia" w:ascii="宋体" w:hAnsi="宋体" w:cs="宋体"/>
          <w:color w:val="000000"/>
          <w:highlight w:val="none"/>
        </w:rPr>
        <w:t xml:space="preserve"> </w:t>
      </w:r>
    </w:p>
    <w:p w14:paraId="7011C66E">
      <w:pPr>
        <w:pStyle w:val="50"/>
        <w:spacing w:after="0" w:line="360" w:lineRule="auto"/>
        <w:ind w:left="0" w:leftChars="0" w:firstLine="400"/>
        <w:rPr>
          <w:rFonts w:hint="eastAsia" w:ascii="宋体" w:hAnsi="宋体" w:cs="宋体"/>
          <w:color w:val="000000"/>
          <w:highlight w:val="none"/>
        </w:rPr>
      </w:pPr>
      <w:r>
        <w:rPr>
          <w:rFonts w:hint="eastAsia" w:ascii="宋体" w:hAnsi="宋体" w:cs="宋体"/>
          <w:color w:val="000000"/>
          <w:highlight w:val="none"/>
        </w:rPr>
        <w:t>单位名称（盖章）：_________________</w:t>
      </w:r>
    </w:p>
    <w:p w14:paraId="74F650C2">
      <w:pPr>
        <w:pStyle w:val="50"/>
        <w:spacing w:after="0" w:line="360" w:lineRule="auto"/>
        <w:ind w:left="0" w:leftChars="0" w:firstLine="400"/>
        <w:rPr>
          <w:rFonts w:hint="eastAsia" w:ascii="宋体" w:hAnsi="宋体" w:cs="宋体"/>
          <w:color w:val="000000"/>
          <w:highlight w:val="none"/>
        </w:rPr>
      </w:pPr>
      <w:r>
        <w:rPr>
          <w:rFonts w:hint="eastAsia" w:ascii="宋体" w:hAnsi="宋体" w:cs="宋体"/>
          <w:color w:val="000000"/>
          <w:szCs w:val="21"/>
          <w:highlight w:val="none"/>
        </w:rPr>
        <w:t>日  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日</w:t>
      </w:r>
    </w:p>
    <w:p w14:paraId="28852AC6">
      <w:pPr>
        <w:pStyle w:val="50"/>
        <w:spacing w:after="0" w:line="360" w:lineRule="auto"/>
        <w:ind w:left="400" w:firstLine="400"/>
        <w:rPr>
          <w:rFonts w:hint="eastAsia" w:ascii="宋体" w:hAnsi="宋体" w:cs="宋体"/>
          <w:color w:val="000000"/>
          <w:highlight w:val="none"/>
        </w:rPr>
      </w:pPr>
      <w:r>
        <w:rPr>
          <w:rFonts w:hint="eastAsia" w:ascii="宋体" w:hAnsi="宋体" w:cs="宋体"/>
          <w:color w:val="000000"/>
          <w:highlight w:val="none"/>
        </w:rPr>
        <w:t xml:space="preserve"> </w:t>
      </w:r>
    </w:p>
    <w:p w14:paraId="17C6B0FE">
      <w:pPr>
        <w:pStyle w:val="50"/>
        <w:spacing w:after="0" w:line="360" w:lineRule="auto"/>
        <w:ind w:left="400" w:firstLine="400"/>
        <w:rPr>
          <w:rFonts w:hint="eastAsia" w:ascii="宋体" w:hAnsi="宋体" w:cs="宋体"/>
          <w:color w:val="000000"/>
          <w:highlight w:val="none"/>
        </w:rPr>
      </w:pPr>
      <w:r>
        <w:rPr>
          <w:rFonts w:hint="eastAsia" w:ascii="宋体" w:hAnsi="宋体" w:cs="宋体"/>
          <w:color w:val="000000"/>
          <w:highlight w:val="none"/>
        </w:rPr>
        <w:t xml:space="preserve"> </w:t>
      </w:r>
    </w:p>
    <w:p w14:paraId="3C80C98E">
      <w:pPr>
        <w:pStyle w:val="50"/>
        <w:spacing w:after="0" w:line="360" w:lineRule="auto"/>
        <w:ind w:left="400" w:firstLine="400"/>
        <w:rPr>
          <w:rFonts w:hint="eastAsia" w:ascii="宋体" w:hAnsi="宋体" w:cs="宋体"/>
          <w:color w:val="000000"/>
          <w:highlight w:val="none"/>
        </w:rPr>
      </w:pPr>
      <w:r>
        <w:rPr>
          <w:rFonts w:hint="eastAsia" w:ascii="宋体" w:hAnsi="宋体" w:cs="宋体"/>
          <w:color w:val="000000"/>
          <w:highlight w:val="none"/>
        </w:rPr>
        <w:t xml:space="preserve"> </w:t>
      </w:r>
    </w:p>
    <w:p w14:paraId="33C118CA">
      <w:pPr>
        <w:pStyle w:val="50"/>
        <w:spacing w:after="0" w:line="360" w:lineRule="auto"/>
        <w:ind w:left="400" w:firstLine="400"/>
        <w:rPr>
          <w:rFonts w:hint="eastAsia" w:ascii="宋体" w:hAnsi="宋体" w:cs="宋体"/>
          <w:color w:val="000000"/>
          <w:highlight w:val="none"/>
        </w:rPr>
      </w:pPr>
      <w:r>
        <w:rPr>
          <w:rFonts w:hint="eastAsia" w:ascii="宋体" w:hAnsi="宋体" w:cs="宋体"/>
          <w:color w:val="000000"/>
          <w:highlight w:val="none"/>
        </w:rPr>
        <w:t xml:space="preserve"> </w:t>
      </w:r>
    </w:p>
    <w:p w14:paraId="11E0CCCF">
      <w:pPr>
        <w:pStyle w:val="50"/>
        <w:spacing w:after="0" w:line="360" w:lineRule="auto"/>
        <w:ind w:left="400" w:firstLine="402"/>
        <w:rPr>
          <w:rFonts w:hint="eastAsia" w:ascii="宋体" w:hAnsi="宋体" w:cs="宋体"/>
          <w:b/>
          <w:bCs/>
          <w:color w:val="000000"/>
          <w:highlight w:val="none"/>
        </w:rPr>
      </w:pPr>
      <w:r>
        <w:rPr>
          <w:rFonts w:hint="eastAsia" w:ascii="宋体" w:hAnsi="宋体" w:cs="宋体"/>
          <w:b/>
          <w:bCs/>
          <w:color w:val="000000"/>
          <w:highlight w:val="none"/>
        </w:rPr>
        <w:t>注：供应商为残疾人福利性单位的，其《残疾人福利性单位声明函》将随中标结果同时公告，接受社会监督。供应商提供的《残疾人福利性单位声明函》与事实不符的，依照《政府采购法》第七十七条第一款的规定追究法律责任。</w:t>
      </w:r>
    </w:p>
    <w:p w14:paraId="781DE95A">
      <w:pPr>
        <w:pStyle w:val="50"/>
        <w:spacing w:after="0" w:line="360" w:lineRule="auto"/>
        <w:ind w:left="400" w:firstLine="400"/>
        <w:rPr>
          <w:rFonts w:hint="eastAsia" w:ascii="宋体" w:hAnsi="宋体" w:cs="宋体"/>
          <w:color w:val="000000"/>
          <w:highlight w:val="none"/>
        </w:rPr>
      </w:pPr>
    </w:p>
    <w:p w14:paraId="2E8E1ED4">
      <w:pPr>
        <w:pStyle w:val="6"/>
        <w:spacing w:before="156" w:beforeLines="50" w:after="156" w:afterLines="50"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r>
      <w:r>
        <w:rPr>
          <w:rFonts w:hint="eastAsia" w:ascii="宋体" w:hAnsi="宋体" w:eastAsia="宋体" w:cs="宋体"/>
          <w:color w:val="000000"/>
          <w:sz w:val="24"/>
          <w:szCs w:val="24"/>
          <w:highlight w:val="none"/>
        </w:rPr>
        <w:t>3. 监狱企业证明文件</w:t>
      </w:r>
    </w:p>
    <w:p w14:paraId="1D416BAE">
      <w:pPr>
        <w:pStyle w:val="50"/>
        <w:spacing w:after="0" w:line="360" w:lineRule="auto"/>
        <w:ind w:left="400" w:firstLine="400"/>
        <w:rPr>
          <w:rFonts w:hint="eastAsia" w:ascii="宋体" w:hAnsi="宋体" w:cs="宋体"/>
          <w:color w:val="000000"/>
          <w:highlight w:val="none"/>
        </w:rPr>
      </w:pPr>
    </w:p>
    <w:p w14:paraId="71CCC2AE">
      <w:pPr>
        <w:pStyle w:val="50"/>
        <w:spacing w:after="0" w:line="360" w:lineRule="auto"/>
        <w:ind w:left="0" w:leftChars="0" w:firstLine="400"/>
        <w:rPr>
          <w:rFonts w:hint="eastAsia" w:ascii="宋体" w:hAnsi="宋体" w:cs="宋体"/>
          <w:color w:val="000000"/>
          <w:highlight w:val="none"/>
        </w:rPr>
      </w:pPr>
      <w:r>
        <w:rPr>
          <w:rFonts w:hint="eastAsia" w:ascii="宋体" w:hAnsi="宋体" w:cs="宋体"/>
          <w:color w:val="000000"/>
          <w:highlight w:val="none"/>
        </w:rPr>
        <w:t xml:space="preserve">根据《财政部 司法部关于政府采购支持监狱企业发展有关问题的通知》（财库〔2014〕68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5755908F">
      <w:pPr>
        <w:pStyle w:val="50"/>
        <w:spacing w:after="0" w:line="360" w:lineRule="auto"/>
        <w:ind w:left="0" w:leftChars="0" w:firstLine="400"/>
        <w:rPr>
          <w:rFonts w:hint="eastAsia" w:ascii="宋体" w:hAnsi="宋体" w:cs="宋体"/>
          <w:color w:val="000000"/>
          <w:highlight w:val="none"/>
        </w:rPr>
      </w:pPr>
      <w:r>
        <w:rPr>
          <w:rFonts w:hint="eastAsia" w:ascii="宋体" w:hAnsi="宋体" w:cs="宋体"/>
          <w:color w:val="000000"/>
          <w:highlight w:val="none"/>
        </w:rPr>
        <w:t xml:space="preserve">监狱企业参加政府采购活动时，应当提供由省级以上监狱管理局、戒毒管理局（含新疆生产建设兵团）出具的属于监狱企业的证明文件。 </w:t>
      </w:r>
    </w:p>
    <w:p w14:paraId="0897A7D4">
      <w:pPr>
        <w:pStyle w:val="50"/>
        <w:spacing w:after="0" w:line="360" w:lineRule="auto"/>
        <w:ind w:left="0" w:leftChars="0" w:firstLine="400"/>
        <w:rPr>
          <w:rFonts w:hint="eastAsia" w:ascii="宋体" w:hAnsi="宋体" w:cs="宋体"/>
          <w:b/>
          <w:bCs/>
          <w:color w:val="000000"/>
          <w:highlight w:val="none"/>
        </w:rPr>
      </w:pPr>
      <w:r>
        <w:rPr>
          <w:rFonts w:hint="eastAsia" w:ascii="宋体" w:hAnsi="宋体" w:cs="宋体"/>
          <w:color w:val="000000"/>
          <w:highlight w:val="none"/>
        </w:rPr>
        <w:t xml:space="preserve"> 如</w:t>
      </w:r>
      <w:r>
        <w:rPr>
          <w:rFonts w:hint="eastAsia" w:ascii="宋体" w:hAnsi="宋体" w:cs="宋体"/>
          <w:b/>
          <w:bCs/>
          <w:color w:val="000000"/>
          <w:highlight w:val="none"/>
        </w:rPr>
        <w:t>供应商不属于监狱企业，请声明本单位不属于监狱企业。</w:t>
      </w:r>
    </w:p>
    <w:bookmarkEnd w:id="196"/>
    <w:p w14:paraId="3D0E1661">
      <w:pPr>
        <w:keepNext/>
        <w:keepLines/>
        <w:wordWrap w:val="0"/>
        <w:spacing w:before="156" w:beforeLines="50" w:after="156" w:afterLines="50" w:line="360" w:lineRule="auto"/>
        <w:jc w:val="center"/>
        <w:outlineLvl w:val="2"/>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br w:type="page"/>
      </w:r>
      <w:r>
        <w:rPr>
          <w:rFonts w:hint="eastAsia" w:ascii="宋体" w:hAnsi="宋体" w:cs="宋体"/>
          <w:bCs/>
          <w:color w:val="000000"/>
          <w:sz w:val="32"/>
          <w:szCs w:val="32"/>
          <w:highlight w:val="none"/>
        </w:rPr>
        <w:t>（四）特定资格要求</w:t>
      </w:r>
    </w:p>
    <w:p w14:paraId="607D6113">
      <w:pPr>
        <w:wordWrap w:val="0"/>
        <w:spacing w:line="360" w:lineRule="auto"/>
        <w:ind w:firstLine="420" w:firstLineChars="200"/>
        <w:jc w:val="both"/>
        <w:rPr>
          <w:rFonts w:hint="eastAsia" w:ascii="宋体" w:hAnsi="宋体" w:cs="宋体"/>
          <w:color w:val="000000"/>
          <w:sz w:val="21"/>
          <w:szCs w:val="21"/>
          <w:highlight w:val="none"/>
        </w:rPr>
      </w:pPr>
      <w:r>
        <w:rPr>
          <w:rFonts w:hint="eastAsia" w:ascii="宋体" w:hAnsi="宋体" w:cs="宋体"/>
          <w:color w:val="000000"/>
          <w:sz w:val="21"/>
          <w:szCs w:val="21"/>
          <w:highlight w:val="none"/>
        </w:rPr>
        <w:t>如有竞争性磋商文件的资格审查要求但“响应文件格式”中未给出对应格式的，供应商在此提供。</w:t>
      </w:r>
    </w:p>
    <w:p w14:paraId="45020DF0">
      <w:pPr>
        <w:keepNext/>
        <w:keepLines/>
        <w:wordWrap w:val="0"/>
        <w:spacing w:before="156" w:beforeLines="50" w:after="156" w:afterLines="50" w:line="360" w:lineRule="auto"/>
        <w:jc w:val="center"/>
        <w:outlineLvl w:val="2"/>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（五）其他要求</w:t>
      </w:r>
    </w:p>
    <w:p w14:paraId="7ADD8993">
      <w:pPr>
        <w:wordWrap w:val="0"/>
        <w:spacing w:line="360" w:lineRule="auto"/>
        <w:ind w:firstLine="420" w:firstLineChars="200"/>
        <w:jc w:val="both"/>
        <w:rPr>
          <w:rFonts w:hint="eastAsia" w:ascii="宋体" w:hAnsi="宋体" w:cs="宋体"/>
          <w:color w:val="000000"/>
          <w:sz w:val="21"/>
          <w:szCs w:val="21"/>
          <w:highlight w:val="none"/>
        </w:rPr>
      </w:pPr>
      <w:r>
        <w:rPr>
          <w:rFonts w:hint="eastAsia" w:ascii="宋体" w:hAnsi="宋体" w:cs="宋体"/>
          <w:color w:val="000000"/>
          <w:sz w:val="21"/>
          <w:szCs w:val="21"/>
          <w:highlight w:val="none"/>
        </w:rPr>
        <w:t>如有竞争性磋商文件的资格审查要求但“响应文件格式”中未给出对应格式的，供应商在此提供。</w:t>
      </w:r>
    </w:p>
    <w:p w14:paraId="1FF3C0FE">
      <w:pPr>
        <w:wordWrap w:val="0"/>
        <w:spacing w:line="360" w:lineRule="auto"/>
        <w:ind w:firstLine="420" w:firstLineChars="200"/>
        <w:jc w:val="both"/>
        <w:rPr>
          <w:rFonts w:hint="eastAsia" w:ascii="宋体" w:hAnsi="宋体" w:cs="宋体"/>
          <w:color w:val="000000"/>
          <w:sz w:val="21"/>
          <w:szCs w:val="21"/>
          <w:highlight w:val="none"/>
        </w:rPr>
      </w:pPr>
      <w:r>
        <w:rPr>
          <w:rFonts w:hint="eastAsia" w:ascii="宋体" w:hAnsi="宋体" w:cs="宋体"/>
          <w:color w:val="000000"/>
          <w:sz w:val="21"/>
          <w:szCs w:val="21"/>
          <w:highlight w:val="none"/>
        </w:rPr>
        <w:t>（1）采购需求响应承诺</w:t>
      </w:r>
    </w:p>
    <w:p w14:paraId="653F9C06">
      <w:pPr>
        <w:wordWrap w:val="0"/>
        <w:spacing w:line="360" w:lineRule="auto"/>
        <w:ind w:left="1140"/>
        <w:jc w:val="both"/>
        <w:rPr>
          <w:rFonts w:hint="eastAsia" w:ascii="宋体" w:hAnsi="宋体" w:cs="宋体"/>
          <w:color w:val="000000"/>
          <w:sz w:val="21"/>
          <w:szCs w:val="21"/>
          <w:highlight w:val="none"/>
        </w:rPr>
      </w:pPr>
      <w:r>
        <w:rPr>
          <w:rFonts w:hint="eastAsia" w:ascii="宋体" w:hAnsi="宋体" w:cs="宋体"/>
          <w:color w:val="000000"/>
          <w:sz w:val="21"/>
          <w:szCs w:val="21"/>
          <w:highlight w:val="none"/>
        </w:rPr>
        <w:t>格式：</w:t>
      </w:r>
    </w:p>
    <w:p w14:paraId="54518485">
      <w:pPr>
        <w:wordWrap w:val="0"/>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致：</w:t>
      </w:r>
      <w:r>
        <w:rPr>
          <w:rFonts w:hint="eastAsia" w:ascii="宋体" w:hAnsi="宋体" w:cs="宋体"/>
          <w:color w:val="000000"/>
          <w:sz w:val="21"/>
          <w:szCs w:val="21"/>
          <w:highlight w:val="none"/>
          <w:u w:val="single"/>
        </w:rPr>
        <w:t xml:space="preserve">   {采购人名称}   </w:t>
      </w:r>
    </w:p>
    <w:p w14:paraId="5655C333">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我单位承响应采购需求中的所有服务要求，且服从寻甸回族彝族自治县人民法院的管理。如未按要求进行服务则接受</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的违约处罚</w:t>
      </w:r>
      <w:r>
        <w:rPr>
          <w:rFonts w:hint="eastAsia" w:ascii="宋体" w:hAnsi="宋体" w:cs="宋体"/>
          <w:color w:val="000000"/>
          <w:sz w:val="21"/>
          <w:szCs w:val="21"/>
          <w:highlight w:val="none"/>
          <w:u w:val="single"/>
        </w:rPr>
        <w:t>。</w:t>
      </w:r>
    </w:p>
    <w:p w14:paraId="332E500C">
      <w:pPr>
        <w:wordWrap w:val="0"/>
        <w:spacing w:line="360" w:lineRule="auto"/>
        <w:rPr>
          <w:rFonts w:hint="eastAsia" w:ascii="宋体" w:hAnsi="宋体" w:cs="宋体"/>
          <w:color w:val="000000"/>
          <w:sz w:val="21"/>
          <w:szCs w:val="21"/>
          <w:highlight w:val="none"/>
        </w:rPr>
      </w:pPr>
    </w:p>
    <w:p w14:paraId="12C1B201">
      <w:pPr>
        <w:wordWrap w:val="0"/>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供应商（签章）：</w:t>
      </w:r>
      <w:r>
        <w:rPr>
          <w:rFonts w:hint="eastAsia" w:ascii="宋体" w:hAnsi="宋体" w:cs="宋体"/>
          <w:color w:val="000000"/>
          <w:sz w:val="21"/>
          <w:szCs w:val="21"/>
          <w:highlight w:val="none"/>
          <w:u w:val="single"/>
        </w:rPr>
        <w:t xml:space="preserve">                               </w:t>
      </w:r>
    </w:p>
    <w:p w14:paraId="2BD69B71">
      <w:pPr>
        <w:wordWrap w:val="0"/>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法定代表人（签章）：</w:t>
      </w:r>
      <w:r>
        <w:rPr>
          <w:rFonts w:hint="eastAsia" w:ascii="宋体" w:hAnsi="宋体" w:cs="宋体"/>
          <w:color w:val="000000"/>
          <w:sz w:val="21"/>
          <w:szCs w:val="21"/>
          <w:highlight w:val="none"/>
          <w:u w:val="single"/>
        </w:rPr>
        <w:t xml:space="preserve">         </w:t>
      </w:r>
    </w:p>
    <w:p w14:paraId="6316180A">
      <w:pPr>
        <w:wordWrap w:val="0"/>
        <w:spacing w:line="360" w:lineRule="auto"/>
        <w:rPr>
          <w:rFonts w:hint="eastAsia" w:ascii="宋体" w:hAnsi="宋体" w:cs="宋体"/>
          <w:color w:val="000000"/>
          <w:highlight w:val="none"/>
        </w:rPr>
      </w:pPr>
      <w:r>
        <w:rPr>
          <w:rFonts w:hint="eastAsia" w:ascii="宋体" w:hAnsi="宋体" w:cs="宋体"/>
          <w:color w:val="000000"/>
          <w:sz w:val="21"/>
          <w:szCs w:val="21"/>
          <w:highlight w:val="none"/>
        </w:rPr>
        <w:t>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日</w:t>
      </w:r>
      <w:r>
        <w:rPr>
          <w:rFonts w:hint="eastAsia" w:ascii="宋体" w:hAnsi="宋体" w:cs="宋体"/>
          <w:color w:val="000000"/>
          <w:highlight w:val="none"/>
        </w:rPr>
        <w:t xml:space="preserve"> </w:t>
      </w:r>
    </w:p>
    <w:p w14:paraId="61A5173D">
      <w:pPr>
        <w:wordWrap w:val="0"/>
        <w:spacing w:line="360" w:lineRule="auto"/>
        <w:ind w:left="420"/>
        <w:jc w:val="both"/>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r>
      <w:r>
        <w:rPr>
          <w:rFonts w:hint="eastAsia" w:ascii="宋体" w:hAnsi="宋体" w:cs="宋体"/>
          <w:color w:val="000000"/>
          <w:sz w:val="21"/>
          <w:szCs w:val="21"/>
          <w:highlight w:val="none"/>
        </w:rPr>
        <w:t>（2）岗位人员响应承诺</w:t>
      </w:r>
    </w:p>
    <w:p w14:paraId="157976AC">
      <w:pPr>
        <w:wordWrap w:val="0"/>
        <w:spacing w:line="360" w:lineRule="auto"/>
        <w:ind w:left="420"/>
        <w:jc w:val="both"/>
        <w:rPr>
          <w:rFonts w:hint="eastAsia" w:ascii="宋体" w:hAnsi="宋体" w:cs="宋体"/>
          <w:color w:val="000000"/>
          <w:sz w:val="21"/>
          <w:szCs w:val="21"/>
          <w:highlight w:val="none"/>
        </w:rPr>
      </w:pPr>
      <w:r>
        <w:rPr>
          <w:rFonts w:hint="eastAsia" w:ascii="宋体" w:hAnsi="宋体" w:cs="宋体"/>
          <w:color w:val="000000"/>
          <w:sz w:val="21"/>
          <w:szCs w:val="21"/>
          <w:highlight w:val="none"/>
        </w:rPr>
        <w:t>格式：</w:t>
      </w:r>
    </w:p>
    <w:p w14:paraId="6FCA7375">
      <w:pPr>
        <w:wordWrap w:val="0"/>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致：</w:t>
      </w:r>
      <w:r>
        <w:rPr>
          <w:rFonts w:hint="eastAsia" w:ascii="宋体" w:hAnsi="宋体" w:cs="宋体"/>
          <w:color w:val="000000"/>
          <w:sz w:val="21"/>
          <w:szCs w:val="21"/>
          <w:highlight w:val="none"/>
          <w:u w:val="single"/>
        </w:rPr>
        <w:t xml:space="preserve">   {采购人名称}   </w:t>
      </w:r>
    </w:p>
    <w:p w14:paraId="44BC3A94">
      <w:pPr>
        <w:wordWrap w:val="0"/>
        <w:spacing w:line="360" w:lineRule="auto"/>
        <w:ind w:firstLine="420" w:firstLineChars="20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我单位承诺拟派的安检服务岗位符合以下要求：</w:t>
      </w:r>
    </w:p>
    <w:p w14:paraId="042008F9">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1.人数不少于9人，其中男性7名，女性2名，有相关工作经验、退伍或警校毕业生优先；</w:t>
      </w:r>
    </w:p>
    <w:p w14:paraId="5C04FDB0">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2.安检人员持有《安检培训合格证》；</w:t>
      </w:r>
    </w:p>
    <w:p w14:paraId="468542D9">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3.身体健康，符合岗位工作要求，无不适合从事岗位工作的疾病；</w:t>
      </w:r>
    </w:p>
    <w:p w14:paraId="0162469E">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4.年龄需满足《中华人民共和国劳动法》《中华人民共和国劳动合同法》规定的可签订劳动合同的年龄要求；无违法犯罪记录及不良征信记录；</w:t>
      </w:r>
    </w:p>
    <w:p w14:paraId="323BCF53">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5.如遇驻点服务中标公司需及时派人员补充；</w:t>
      </w:r>
    </w:p>
    <w:p w14:paraId="3B8D7846">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6.按照《人民法院司法警察警用装备配备标准》为岗位人员配备符合季节和工作要求的制服及单警装备。</w:t>
      </w:r>
    </w:p>
    <w:p w14:paraId="3D4BE198">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如未按以上要求拟派服务人员，我单位承诺更换至采购人满意为止，并承担</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的违约处罚。</w:t>
      </w:r>
    </w:p>
    <w:p w14:paraId="231A6361">
      <w:pPr>
        <w:wordWrap w:val="0"/>
        <w:spacing w:line="360" w:lineRule="auto"/>
        <w:ind w:firstLine="420" w:firstLineChars="20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我单位承诺拟派的消防及安保服务人员符合以下要求：</w:t>
      </w:r>
    </w:p>
    <w:p w14:paraId="46634DF0">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1.不少于6人，限男性，需持有消防设施操作员[职业方向消防设施监控操作员]四级及以上级别证书));</w:t>
      </w:r>
    </w:p>
    <w:p w14:paraId="6AB1D7E3">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2.身体健康，符合岗位工作要求，无不适合从事岗位工作的疾病；</w:t>
      </w:r>
    </w:p>
    <w:p w14:paraId="43B4084A">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3.年龄需满足《中华人民共和国劳动法》《中华人民共和国劳动合同法》规定的可签订劳动合同的年龄要求；无违法犯罪记录及不良征信记录；。</w:t>
      </w:r>
    </w:p>
    <w:p w14:paraId="6CAEDD24">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如未按以上要求提供消防及安保服务人员，我单位承诺更换至采购人满意为止，并承担</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的违约处罚。</w:t>
      </w:r>
    </w:p>
    <w:p w14:paraId="0B669B41">
      <w:pPr>
        <w:wordWrap w:val="0"/>
        <w:spacing w:line="360" w:lineRule="auto"/>
        <w:ind w:firstLine="420" w:firstLineChars="20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我单位承诺拟派的安保服务人员符合以下要求：</w:t>
      </w:r>
    </w:p>
    <w:p w14:paraId="7A5EB2C0">
      <w:pPr>
        <w:wordWrap w:val="0"/>
        <w:spacing w:line="360" w:lineRule="auto"/>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1.人数不少于3人，有相关工作经验、退伍或警校毕业生优先；</w:t>
      </w:r>
    </w:p>
    <w:p w14:paraId="1DFC5B0D">
      <w:pPr>
        <w:wordWrap w:val="0"/>
        <w:spacing w:line="360" w:lineRule="auto"/>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2.身体健康，符合岗位工作要求，无不适合从事岗位工作的疾病；</w:t>
      </w:r>
    </w:p>
    <w:p w14:paraId="753DB964">
      <w:pPr>
        <w:wordWrap w:val="0"/>
        <w:spacing w:line="360" w:lineRule="auto"/>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3.年龄需满足《中华人民共和国劳动法》《中华人民共和国劳动合同法》规定的可签订劳动合同的年龄要求；无违法犯罪记录及不良征信记录；</w:t>
      </w:r>
    </w:p>
    <w:p w14:paraId="5BFE2FF5">
      <w:pPr>
        <w:wordWrap w:val="0"/>
        <w:spacing w:line="360" w:lineRule="auto"/>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4.如遇驻点服务中标公司需及时派人员补充；</w:t>
      </w:r>
    </w:p>
    <w:p w14:paraId="4182A2F2">
      <w:pPr>
        <w:wordWrap w:val="0"/>
        <w:spacing w:line="360" w:lineRule="auto"/>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5.按照《人民法院司法警察警用装备配备标准》为岗位人员配备符合季节和工作要求的制服及单警装备。</w:t>
      </w:r>
    </w:p>
    <w:p w14:paraId="4BB1E8B1">
      <w:pPr>
        <w:wordWrap w:val="0"/>
        <w:spacing w:line="360" w:lineRule="auto"/>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如未按以上要求拟派服务人员，我单位承诺更换至采购人满意为止，并承担</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的违约处罚。</w:t>
      </w:r>
    </w:p>
    <w:p w14:paraId="0338B2C9">
      <w:pPr>
        <w:wordWrap w:val="0"/>
        <w:spacing w:line="360" w:lineRule="auto"/>
        <w:ind w:firstLine="420" w:firstLineChars="200"/>
        <w:rPr>
          <w:rFonts w:hint="eastAsia" w:ascii="宋体" w:hAnsi="宋体" w:cs="宋体"/>
          <w:color w:val="000000"/>
          <w:sz w:val="21"/>
          <w:szCs w:val="21"/>
          <w:highlight w:val="none"/>
        </w:rPr>
      </w:pPr>
    </w:p>
    <w:p w14:paraId="312F6C63">
      <w:pPr>
        <w:wordWrap w:val="0"/>
        <w:spacing w:line="360" w:lineRule="auto"/>
        <w:ind w:firstLine="420" w:firstLineChars="200"/>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供应商（签章）：</w:t>
      </w:r>
      <w:r>
        <w:rPr>
          <w:rFonts w:hint="eastAsia" w:ascii="宋体" w:hAnsi="宋体" w:cs="宋体"/>
          <w:color w:val="000000"/>
          <w:sz w:val="21"/>
          <w:szCs w:val="21"/>
          <w:highlight w:val="none"/>
          <w:u w:val="single"/>
        </w:rPr>
        <w:t xml:space="preserve">                               </w:t>
      </w:r>
    </w:p>
    <w:p w14:paraId="035DE19F">
      <w:pPr>
        <w:wordWrap w:val="0"/>
        <w:spacing w:line="360" w:lineRule="auto"/>
        <w:ind w:firstLine="420" w:firstLineChars="200"/>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法定代表人（签章）：</w:t>
      </w:r>
      <w:r>
        <w:rPr>
          <w:rFonts w:hint="eastAsia" w:ascii="宋体" w:hAnsi="宋体" w:cs="宋体"/>
          <w:color w:val="000000"/>
          <w:sz w:val="21"/>
          <w:szCs w:val="21"/>
          <w:highlight w:val="none"/>
          <w:u w:val="single"/>
        </w:rPr>
        <w:t xml:space="preserve">         </w:t>
      </w:r>
    </w:p>
    <w:p w14:paraId="43A53819">
      <w:pPr>
        <w:wordWrap w:val="0"/>
        <w:spacing w:line="360" w:lineRule="auto"/>
        <w:ind w:firstLine="420" w:firstLineChars="200"/>
        <w:rPr>
          <w:rFonts w:hint="eastAsia" w:ascii="宋体" w:hAnsi="宋体" w:cs="宋体"/>
          <w:color w:val="000000"/>
          <w:highlight w:val="none"/>
        </w:rPr>
      </w:pPr>
      <w:r>
        <w:rPr>
          <w:rFonts w:hint="eastAsia" w:ascii="宋体" w:hAnsi="宋体" w:cs="宋体"/>
          <w:color w:val="000000"/>
          <w:sz w:val="21"/>
          <w:szCs w:val="21"/>
          <w:highlight w:val="none"/>
        </w:rPr>
        <w:t>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日</w:t>
      </w:r>
      <w:r>
        <w:rPr>
          <w:rFonts w:hint="eastAsia" w:ascii="宋体" w:hAnsi="宋体" w:cs="宋体"/>
          <w:color w:val="000000"/>
          <w:highlight w:val="none"/>
        </w:rPr>
        <w:t xml:space="preserve"> </w:t>
      </w:r>
    </w:p>
    <w:p w14:paraId="3465FEC9">
      <w:pPr>
        <w:wordWrap w:val="0"/>
        <w:spacing w:line="360" w:lineRule="auto"/>
        <w:ind w:firstLine="420" w:firstLineChars="200"/>
        <w:jc w:val="both"/>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r>
      <w:r>
        <w:rPr>
          <w:rFonts w:hint="eastAsia" w:ascii="宋体" w:hAnsi="宋体" w:cs="宋体"/>
          <w:color w:val="000000"/>
          <w:sz w:val="21"/>
          <w:szCs w:val="21"/>
          <w:highlight w:val="none"/>
        </w:rPr>
        <w:t>（3）工资发放承诺</w:t>
      </w:r>
    </w:p>
    <w:p w14:paraId="47EC277B">
      <w:pPr>
        <w:wordWrap w:val="0"/>
        <w:spacing w:line="360" w:lineRule="auto"/>
        <w:ind w:left="1140"/>
        <w:jc w:val="both"/>
        <w:rPr>
          <w:rFonts w:hint="eastAsia" w:ascii="宋体" w:hAnsi="宋体" w:cs="宋体"/>
          <w:color w:val="000000"/>
          <w:sz w:val="21"/>
          <w:szCs w:val="21"/>
          <w:highlight w:val="none"/>
        </w:rPr>
      </w:pPr>
      <w:r>
        <w:rPr>
          <w:rFonts w:hint="eastAsia" w:ascii="宋体" w:hAnsi="宋体" w:cs="宋体"/>
          <w:color w:val="000000"/>
          <w:sz w:val="21"/>
          <w:szCs w:val="21"/>
          <w:highlight w:val="none"/>
        </w:rPr>
        <w:t>格式：</w:t>
      </w:r>
    </w:p>
    <w:p w14:paraId="49B377F1">
      <w:pPr>
        <w:wordWrap w:val="0"/>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致：</w:t>
      </w:r>
      <w:r>
        <w:rPr>
          <w:rFonts w:hint="eastAsia" w:ascii="宋体" w:hAnsi="宋体" w:cs="宋体"/>
          <w:color w:val="000000"/>
          <w:sz w:val="21"/>
          <w:szCs w:val="21"/>
          <w:highlight w:val="none"/>
          <w:u w:val="single"/>
        </w:rPr>
        <w:t xml:space="preserve">   {采购人名称}   </w:t>
      </w:r>
    </w:p>
    <w:p w14:paraId="050D45BA">
      <w:pPr>
        <w:spacing w:line="360" w:lineRule="auto"/>
        <w:ind w:firstLine="420" w:firstLineChars="200"/>
        <w:rPr>
          <w:rFonts w:hint="eastAsia" w:ascii="宋体" w:hAnsi="宋体"/>
          <w:color w:val="000000"/>
          <w:sz w:val="21"/>
          <w:szCs w:val="21"/>
          <w:highlight w:val="none"/>
        </w:rPr>
      </w:pPr>
      <w:r>
        <w:rPr>
          <w:rFonts w:hint="eastAsia" w:ascii="宋体" w:hAnsi="宋体"/>
          <w:color w:val="000000"/>
          <w:sz w:val="21"/>
          <w:szCs w:val="21"/>
          <w:highlight w:val="none"/>
        </w:rPr>
        <w:t>1.我单位承诺拟派各岗位人员按照岗位要求及采购需求的最低人员标准进行审核、面试及政审，任何一项不符合要求的不得上岗。</w:t>
      </w:r>
    </w:p>
    <w:p w14:paraId="693896A2">
      <w:pPr>
        <w:spacing w:line="360" w:lineRule="auto"/>
        <w:ind w:firstLine="480"/>
        <w:rPr>
          <w:rFonts w:hint="eastAsia" w:ascii="宋体" w:hAnsi="宋体"/>
          <w:color w:val="000000"/>
          <w:sz w:val="21"/>
          <w:szCs w:val="21"/>
          <w:highlight w:val="none"/>
        </w:rPr>
      </w:pPr>
      <w:r>
        <w:rPr>
          <w:rFonts w:hint="eastAsia" w:ascii="宋体" w:hAnsi="宋体"/>
          <w:color w:val="000000"/>
          <w:sz w:val="21"/>
          <w:szCs w:val="21"/>
          <w:highlight w:val="none"/>
        </w:rPr>
        <w:t>2.我单位承诺经采购人审核上岗的人员均设置试用考核期。考核期结束后不合格的，成交供应商应及时更换岗位人员。</w:t>
      </w:r>
    </w:p>
    <w:p w14:paraId="3AF7A92E">
      <w:pPr>
        <w:spacing w:line="360" w:lineRule="auto"/>
        <w:ind w:firstLine="480"/>
        <w:rPr>
          <w:rFonts w:hint="eastAsia" w:ascii="宋体" w:hAnsi="宋体"/>
          <w:color w:val="000000"/>
          <w:sz w:val="21"/>
          <w:szCs w:val="21"/>
          <w:highlight w:val="none"/>
        </w:rPr>
      </w:pPr>
      <w:r>
        <w:rPr>
          <w:rFonts w:hint="eastAsia" w:ascii="宋体" w:hAnsi="宋体"/>
          <w:color w:val="000000"/>
          <w:sz w:val="21"/>
          <w:szCs w:val="21"/>
          <w:highlight w:val="none"/>
        </w:rPr>
        <w:t>3.我单位承诺拟派服务人员服务费用需要按照工资、管理费、养老保险、医保、失业保险、工伤保险、公积金、工会费（含体检、工会慰问等）等进行岗位结算；同时岗位内部按照分级管理、岗位服务费标准执行采购人标准。</w:t>
      </w:r>
    </w:p>
    <w:p w14:paraId="4A222BDE">
      <w:pPr>
        <w:spacing w:line="360" w:lineRule="auto"/>
        <w:ind w:firstLine="480"/>
        <w:rPr>
          <w:rFonts w:hint="eastAsia" w:ascii="宋体" w:hAnsi="宋体"/>
          <w:color w:val="000000"/>
          <w:sz w:val="21"/>
          <w:szCs w:val="21"/>
          <w:highlight w:val="none"/>
        </w:rPr>
      </w:pPr>
      <w:r>
        <w:rPr>
          <w:rFonts w:hint="eastAsia" w:ascii="宋体" w:hAnsi="宋体"/>
          <w:color w:val="000000"/>
          <w:sz w:val="21"/>
          <w:szCs w:val="21"/>
          <w:highlight w:val="none"/>
        </w:rPr>
        <w:t>4.我单位承诺项目综合管理费包含雇主责任险、综合管理费、服装费、装备费、培训费等我单位承接本项目的全部服务费用，我单位承诺收取的项目综合管理费为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w:t>
      </w:r>
    </w:p>
    <w:p w14:paraId="1BF9BB8B">
      <w:pPr>
        <w:wordWrap w:val="0"/>
        <w:spacing w:line="360" w:lineRule="auto"/>
        <w:ind w:firstLine="420" w:firstLineChars="200"/>
        <w:rPr>
          <w:rFonts w:hint="eastAsia" w:ascii="宋体" w:hAnsi="宋体" w:cs="宋体"/>
          <w:color w:val="000000"/>
          <w:sz w:val="21"/>
          <w:szCs w:val="21"/>
          <w:highlight w:val="none"/>
        </w:rPr>
      </w:pPr>
    </w:p>
    <w:p w14:paraId="569C7972">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如违反上述承诺。我单位承诺采购人有权终止合同并接受</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的违约处罚。</w:t>
      </w:r>
    </w:p>
    <w:p w14:paraId="4BEBDBDC">
      <w:pPr>
        <w:wordWrap w:val="0"/>
        <w:spacing w:line="360" w:lineRule="auto"/>
        <w:rPr>
          <w:rFonts w:hint="eastAsia" w:ascii="宋体" w:hAnsi="宋体" w:cs="宋体"/>
          <w:color w:val="000000"/>
          <w:sz w:val="21"/>
          <w:szCs w:val="21"/>
          <w:highlight w:val="none"/>
        </w:rPr>
      </w:pPr>
    </w:p>
    <w:p w14:paraId="325E71C5">
      <w:pPr>
        <w:wordWrap w:val="0"/>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供应商（签章）：</w:t>
      </w:r>
      <w:r>
        <w:rPr>
          <w:rFonts w:hint="eastAsia" w:ascii="宋体" w:hAnsi="宋体" w:cs="宋体"/>
          <w:color w:val="000000"/>
          <w:sz w:val="21"/>
          <w:szCs w:val="21"/>
          <w:highlight w:val="none"/>
          <w:u w:val="single"/>
        </w:rPr>
        <w:t xml:space="preserve">                               </w:t>
      </w:r>
    </w:p>
    <w:p w14:paraId="6C3F6D27">
      <w:pPr>
        <w:wordWrap w:val="0"/>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法定代表人（签章）：</w:t>
      </w:r>
      <w:r>
        <w:rPr>
          <w:rFonts w:hint="eastAsia" w:ascii="宋体" w:hAnsi="宋体" w:cs="宋体"/>
          <w:color w:val="000000"/>
          <w:sz w:val="21"/>
          <w:szCs w:val="21"/>
          <w:highlight w:val="none"/>
          <w:u w:val="single"/>
        </w:rPr>
        <w:t xml:space="preserve">         </w:t>
      </w:r>
    </w:p>
    <w:p w14:paraId="584B6229">
      <w:pPr>
        <w:wordWrap w:val="0"/>
        <w:spacing w:line="360" w:lineRule="auto"/>
        <w:rPr>
          <w:rFonts w:hint="eastAsia" w:ascii="宋体" w:hAnsi="宋体" w:cs="宋体"/>
          <w:color w:val="000000"/>
          <w:highlight w:val="none"/>
        </w:rPr>
      </w:pPr>
      <w:r>
        <w:rPr>
          <w:rFonts w:hint="eastAsia" w:ascii="宋体" w:hAnsi="宋体" w:cs="宋体"/>
          <w:color w:val="000000"/>
          <w:sz w:val="21"/>
          <w:szCs w:val="21"/>
          <w:highlight w:val="none"/>
        </w:rPr>
        <w:t>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日</w:t>
      </w:r>
      <w:r>
        <w:rPr>
          <w:rFonts w:hint="eastAsia" w:ascii="宋体" w:hAnsi="宋体" w:cs="宋体"/>
          <w:color w:val="000000"/>
          <w:highlight w:val="none"/>
        </w:rPr>
        <w:t xml:space="preserve"> </w:t>
      </w:r>
    </w:p>
    <w:p w14:paraId="5F01956F">
      <w:pPr>
        <w:keepNext/>
        <w:keepLines/>
        <w:wordWrap w:val="0"/>
        <w:spacing w:before="260" w:after="260" w:line="416" w:lineRule="auto"/>
        <w:jc w:val="center"/>
        <w:outlineLvl w:val="1"/>
        <w:rPr>
          <w:rFonts w:hint="eastAsia" w:ascii="宋体" w:hAnsi="宋体" w:cs="宋体"/>
          <w:bCs/>
          <w:color w:val="000000"/>
          <w:sz w:val="36"/>
          <w:szCs w:val="32"/>
          <w:highlight w:val="none"/>
        </w:rPr>
      </w:pPr>
      <w:r>
        <w:rPr>
          <w:rFonts w:hint="eastAsia" w:ascii="宋体" w:hAnsi="宋体" w:cs="宋体"/>
          <w:color w:val="000000"/>
          <w:highlight w:val="none"/>
        </w:rPr>
        <w:br w:type="page"/>
      </w:r>
      <w:bookmarkStart w:id="197" w:name="_Toc402821557"/>
      <w:bookmarkStart w:id="198" w:name="_Toc78144319"/>
      <w:bookmarkStart w:id="199" w:name="_Toc199926482"/>
      <w:bookmarkStart w:id="200" w:name="_Toc3310384"/>
      <w:bookmarkStart w:id="201" w:name="_Toc3310633"/>
      <w:bookmarkStart w:id="202" w:name="_Toc3310540"/>
      <w:bookmarkStart w:id="203" w:name="_Toc229583230"/>
      <w:bookmarkStart w:id="204" w:name="_Toc321497535"/>
      <w:bookmarkStart w:id="205" w:name="_Toc425493611"/>
      <w:bookmarkStart w:id="206" w:name="_Toc2879"/>
      <w:bookmarkStart w:id="207" w:name="_Toc26180"/>
      <w:bookmarkStart w:id="208" w:name="_Toc402821559"/>
      <w:bookmarkStart w:id="209" w:name="_Toc340067529"/>
      <w:bookmarkStart w:id="210" w:name="_Toc340067534"/>
      <w:r>
        <w:rPr>
          <w:rFonts w:hint="eastAsia" w:ascii="宋体" w:hAnsi="宋体" w:cs="宋体"/>
          <w:bCs/>
          <w:color w:val="000000"/>
          <w:sz w:val="36"/>
          <w:szCs w:val="32"/>
          <w:highlight w:val="none"/>
        </w:rPr>
        <w:t>二、</w:t>
      </w:r>
      <w:bookmarkEnd w:id="197"/>
      <w:r>
        <w:rPr>
          <w:rFonts w:hint="eastAsia" w:ascii="宋体" w:hAnsi="宋体" w:cs="宋体"/>
          <w:bCs/>
          <w:color w:val="000000"/>
          <w:sz w:val="36"/>
          <w:szCs w:val="32"/>
          <w:highlight w:val="none"/>
        </w:rPr>
        <w:t>响应函部分</w:t>
      </w:r>
      <w:bookmarkEnd w:id="198"/>
      <w:bookmarkEnd w:id="199"/>
      <w:bookmarkEnd w:id="200"/>
      <w:bookmarkEnd w:id="201"/>
      <w:bookmarkEnd w:id="202"/>
    </w:p>
    <w:p w14:paraId="5ACEBBA8">
      <w:pPr>
        <w:keepNext/>
        <w:keepLines/>
        <w:wordWrap w:val="0"/>
        <w:spacing w:before="156" w:beforeLines="50" w:after="156" w:afterLines="50" w:line="360" w:lineRule="auto"/>
        <w:jc w:val="center"/>
        <w:outlineLvl w:val="2"/>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（一）采购承诺书</w:t>
      </w:r>
      <w:bookmarkEnd w:id="203"/>
      <w:bookmarkEnd w:id="204"/>
      <w:bookmarkEnd w:id="205"/>
      <w:bookmarkEnd w:id="206"/>
      <w:bookmarkEnd w:id="207"/>
    </w:p>
    <w:p w14:paraId="4802114B">
      <w:pPr>
        <w:wordWrap w:val="0"/>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致：</w:t>
      </w:r>
      <w:r>
        <w:rPr>
          <w:rFonts w:hint="eastAsia" w:ascii="宋体" w:hAnsi="宋体" w:cs="宋体"/>
          <w:color w:val="000000"/>
          <w:sz w:val="21"/>
          <w:szCs w:val="21"/>
          <w:highlight w:val="none"/>
          <w:u w:val="single"/>
        </w:rPr>
        <w:t xml:space="preserve">   {采购人名称}   </w:t>
      </w:r>
    </w:p>
    <w:p w14:paraId="125E4E5A">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1、根据采购项目编号为</w:t>
      </w:r>
      <w:r>
        <w:rPr>
          <w:rFonts w:hint="eastAsia" w:ascii="宋体" w:hAnsi="宋体" w:cs="宋体"/>
          <w:color w:val="000000"/>
          <w:sz w:val="21"/>
          <w:szCs w:val="21"/>
          <w:highlight w:val="none"/>
          <w:u w:val="single"/>
        </w:rPr>
        <w:t xml:space="preserve">  {项目编号}  </w:t>
      </w:r>
      <w:r>
        <w:rPr>
          <w:rFonts w:hint="eastAsia" w:ascii="宋体" w:hAnsi="宋体" w:cs="宋体"/>
          <w:color w:val="000000"/>
          <w:sz w:val="21"/>
          <w:szCs w:val="21"/>
          <w:highlight w:val="none"/>
        </w:rPr>
        <w:t>的</w:t>
      </w:r>
      <w:r>
        <w:rPr>
          <w:rFonts w:hint="eastAsia" w:ascii="宋体" w:hAnsi="宋体" w:cs="宋体"/>
          <w:color w:val="000000"/>
          <w:sz w:val="21"/>
          <w:szCs w:val="21"/>
          <w:highlight w:val="none"/>
          <w:u w:val="single"/>
        </w:rPr>
        <w:t xml:space="preserve">  {采购项目名称}  </w:t>
      </w:r>
      <w:r>
        <w:rPr>
          <w:rFonts w:hint="eastAsia" w:ascii="宋体" w:hAnsi="宋体" w:cs="宋体"/>
          <w:color w:val="000000"/>
          <w:sz w:val="21"/>
          <w:szCs w:val="21"/>
          <w:highlight w:val="none"/>
        </w:rPr>
        <w:t>竞争性磋商文件，经研究上述竞争性磋商文件的供应商须知、合同条款、采购内容及要求和其他有关文件资料后，</w:t>
      </w:r>
      <w:bookmarkStart w:id="211" w:name="_Hlk19000730"/>
      <w:r>
        <w:rPr>
          <w:rFonts w:hint="eastAsia" w:ascii="宋体" w:hAnsi="宋体" w:cs="宋体"/>
          <w:color w:val="000000"/>
          <w:sz w:val="21"/>
          <w:szCs w:val="21"/>
          <w:highlight w:val="none"/>
        </w:rPr>
        <w:t>我方愿以“最后报价”中的价格为</w:t>
      </w:r>
      <w:bookmarkEnd w:id="211"/>
      <w:r>
        <w:rPr>
          <w:rFonts w:hint="eastAsia" w:ascii="宋体" w:hAnsi="宋体" w:cs="宋体"/>
          <w:color w:val="000000"/>
          <w:sz w:val="21"/>
          <w:szCs w:val="21"/>
          <w:highlight w:val="none"/>
        </w:rPr>
        <w:t>成交价，按合同约定、技术标准及要求、采购范围完成上述工作，并按所报的磋商报价完成该合同条款的全部内容，并承担质量缺陷责任。</w:t>
      </w:r>
    </w:p>
    <w:p w14:paraId="46F09FF2">
      <w:pPr>
        <w:wordWrap w:val="0"/>
        <w:spacing w:line="360" w:lineRule="auto"/>
        <w:ind w:firstLine="472" w:firstLineChars="225"/>
        <w:rPr>
          <w:rFonts w:hint="eastAsia" w:ascii="宋体" w:hAnsi="宋体" w:cs="宋体"/>
          <w:color w:val="000000"/>
          <w:sz w:val="21"/>
          <w:szCs w:val="21"/>
          <w:highlight w:val="none"/>
        </w:rPr>
      </w:pPr>
      <w:r>
        <w:rPr>
          <w:rFonts w:hint="eastAsia" w:ascii="宋体" w:hAnsi="宋体" w:cs="宋体"/>
          <w:color w:val="000000"/>
          <w:sz w:val="21"/>
          <w:szCs w:val="21"/>
          <w:highlight w:val="none"/>
        </w:rPr>
        <w:t>2、我方承诺我们的磋商报价不低于我们自身的成本。</w:t>
      </w:r>
    </w:p>
    <w:p w14:paraId="1834EB2C">
      <w:pPr>
        <w:wordWrap w:val="0"/>
        <w:spacing w:line="360" w:lineRule="auto"/>
        <w:ind w:firstLine="472" w:firstLineChars="225"/>
        <w:rPr>
          <w:rFonts w:hint="eastAsia" w:ascii="宋体" w:hAnsi="宋体" w:cs="宋体"/>
          <w:color w:val="000000"/>
          <w:sz w:val="21"/>
          <w:szCs w:val="21"/>
          <w:highlight w:val="none"/>
        </w:rPr>
      </w:pPr>
      <w:r>
        <w:rPr>
          <w:rFonts w:hint="eastAsia" w:ascii="宋体" w:hAnsi="宋体" w:cs="宋体"/>
          <w:color w:val="000000"/>
          <w:sz w:val="21"/>
          <w:szCs w:val="21"/>
          <w:highlight w:val="none"/>
        </w:rPr>
        <w:t>3、我方已详细审核全部竞争性磋商文件，包括修改文件（如有时）及有关附件。</w:t>
      </w:r>
    </w:p>
    <w:p w14:paraId="412EABCF">
      <w:pPr>
        <w:wordWrap w:val="0"/>
        <w:spacing w:line="360" w:lineRule="auto"/>
        <w:ind w:firstLine="472" w:firstLineChars="225"/>
        <w:rPr>
          <w:rFonts w:hint="eastAsia" w:ascii="宋体" w:hAnsi="宋体" w:cs="宋体"/>
          <w:color w:val="000000"/>
          <w:sz w:val="21"/>
          <w:szCs w:val="21"/>
          <w:highlight w:val="none"/>
        </w:rPr>
      </w:pPr>
      <w:r>
        <w:rPr>
          <w:rFonts w:hint="eastAsia" w:ascii="宋体" w:hAnsi="宋体" w:cs="宋体"/>
          <w:color w:val="000000"/>
          <w:sz w:val="21"/>
          <w:szCs w:val="21"/>
          <w:highlight w:val="none"/>
        </w:rPr>
        <w:t>4、一旦我方成交，我方承诺在收到中标（成交）通知书后，在中标（成交）通知书规定的期限内与你方签订合同。我方承诺在合同约定的期限内完成全部合同工作。</w:t>
      </w:r>
    </w:p>
    <w:p w14:paraId="36820036">
      <w:pPr>
        <w:wordWrap w:val="0"/>
        <w:spacing w:line="360" w:lineRule="auto"/>
        <w:ind w:firstLine="472" w:firstLineChars="225"/>
        <w:rPr>
          <w:rFonts w:hint="eastAsia" w:ascii="宋体" w:hAnsi="宋体" w:cs="宋体"/>
          <w:color w:val="000000"/>
          <w:sz w:val="21"/>
          <w:szCs w:val="21"/>
          <w:highlight w:val="none"/>
        </w:rPr>
      </w:pPr>
      <w:r>
        <w:rPr>
          <w:rFonts w:hint="eastAsia" w:ascii="宋体" w:hAnsi="宋体" w:cs="宋体"/>
          <w:color w:val="000000"/>
          <w:sz w:val="21"/>
          <w:szCs w:val="21"/>
          <w:highlight w:val="none"/>
        </w:rPr>
        <w:t>5、我方同意所提交的响应文件在响应有效期内有效（有效期：90日历天），在此期间内如果成交，我方将受此约束。</w:t>
      </w:r>
    </w:p>
    <w:p w14:paraId="344EF38E">
      <w:pPr>
        <w:wordWrap w:val="0"/>
        <w:spacing w:line="360" w:lineRule="auto"/>
        <w:ind w:firstLine="472" w:firstLineChars="225"/>
        <w:rPr>
          <w:rFonts w:hint="eastAsia" w:ascii="宋体" w:hAnsi="宋体" w:cs="宋体"/>
          <w:color w:val="000000"/>
          <w:sz w:val="21"/>
          <w:szCs w:val="21"/>
          <w:highlight w:val="none"/>
        </w:rPr>
      </w:pPr>
      <w:r>
        <w:rPr>
          <w:rFonts w:hint="eastAsia" w:ascii="宋体" w:hAnsi="宋体" w:cs="宋体"/>
          <w:color w:val="000000"/>
          <w:sz w:val="21"/>
          <w:szCs w:val="21"/>
          <w:highlight w:val="none"/>
        </w:rPr>
        <w:t>6、除非另外达成协议并生效，你方的中标（成交）通知书和本响应文件将成为约束双方的合同文件的组成部分。</w:t>
      </w:r>
    </w:p>
    <w:p w14:paraId="53E2638E">
      <w:pPr>
        <w:wordWrap w:val="0"/>
        <w:spacing w:line="360" w:lineRule="auto"/>
        <w:ind w:firstLine="472" w:firstLineChars="225"/>
        <w:rPr>
          <w:rFonts w:hint="eastAsia" w:ascii="宋体" w:hAnsi="宋体" w:cs="宋体"/>
          <w:color w:val="000000"/>
          <w:sz w:val="21"/>
          <w:szCs w:val="21"/>
          <w:highlight w:val="none"/>
        </w:rPr>
      </w:pPr>
      <w:r>
        <w:rPr>
          <w:rFonts w:hint="eastAsia" w:ascii="宋体" w:hAnsi="宋体" w:cs="宋体"/>
          <w:color w:val="000000"/>
          <w:sz w:val="21"/>
          <w:szCs w:val="21"/>
          <w:highlight w:val="none"/>
        </w:rPr>
        <w:t>7、如果我方成交，将按竞争性磋商文件的规定时间及合同条款签订采购合同。</w:t>
      </w:r>
    </w:p>
    <w:p w14:paraId="2F1217AD">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8、我方在此声明，所递交的响应文件及有关资料内容完整、合法、真实、有效和准确，若有违反，我方愿意承担一切后果。</w:t>
      </w:r>
    </w:p>
    <w:p w14:paraId="64232090">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9、在合同协议书正式签署生效之前，本承诺书连同你方的中标（成交）通知书将构成我们双方之间共同遵守的文件，对双方具有约束力。</w:t>
      </w:r>
    </w:p>
    <w:p w14:paraId="32A5108D">
      <w:pPr>
        <w:wordWrap w:val="0"/>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10、供应商自行补充内容：___________________。</w:t>
      </w:r>
    </w:p>
    <w:p w14:paraId="0178BBB5">
      <w:pPr>
        <w:wordWrap w:val="0"/>
        <w:spacing w:line="360" w:lineRule="auto"/>
        <w:rPr>
          <w:rFonts w:hint="eastAsia" w:ascii="宋体" w:hAnsi="宋体" w:cs="宋体"/>
          <w:color w:val="000000"/>
          <w:sz w:val="21"/>
          <w:szCs w:val="21"/>
          <w:highlight w:val="none"/>
        </w:rPr>
      </w:pPr>
    </w:p>
    <w:p w14:paraId="0FC5B100">
      <w:pPr>
        <w:wordWrap w:val="0"/>
        <w:spacing w:line="360" w:lineRule="auto"/>
        <w:rPr>
          <w:rFonts w:hint="eastAsia" w:ascii="宋体" w:hAnsi="宋体" w:cs="宋体"/>
          <w:color w:val="000000"/>
          <w:sz w:val="21"/>
          <w:szCs w:val="21"/>
          <w:highlight w:val="none"/>
        </w:rPr>
      </w:pPr>
    </w:p>
    <w:p w14:paraId="2E2400DA">
      <w:pPr>
        <w:wordWrap w:val="0"/>
        <w:spacing w:line="360" w:lineRule="auto"/>
        <w:rPr>
          <w:rFonts w:hint="eastAsia" w:ascii="宋体" w:hAnsi="宋体" w:cs="宋体"/>
          <w:color w:val="000000"/>
          <w:sz w:val="21"/>
          <w:szCs w:val="21"/>
          <w:highlight w:val="none"/>
          <w:u w:val="single"/>
        </w:rPr>
      </w:pPr>
      <w:bookmarkStart w:id="212" w:name="_Hlk121146118"/>
      <w:r>
        <w:rPr>
          <w:rFonts w:hint="eastAsia" w:ascii="宋体" w:hAnsi="宋体" w:cs="宋体"/>
          <w:color w:val="000000"/>
          <w:sz w:val="21"/>
          <w:szCs w:val="21"/>
          <w:highlight w:val="none"/>
        </w:rPr>
        <w:t>供应商（签章）：</w:t>
      </w:r>
      <w:r>
        <w:rPr>
          <w:rFonts w:hint="eastAsia" w:ascii="宋体" w:hAnsi="宋体" w:cs="宋体"/>
          <w:color w:val="000000"/>
          <w:sz w:val="21"/>
          <w:szCs w:val="21"/>
          <w:highlight w:val="none"/>
          <w:u w:val="single"/>
        </w:rPr>
        <w:t xml:space="preserve">                               </w:t>
      </w:r>
    </w:p>
    <w:p w14:paraId="364184D9">
      <w:pPr>
        <w:wordWrap w:val="0"/>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法定代表人（签章）：</w:t>
      </w:r>
      <w:r>
        <w:rPr>
          <w:rFonts w:hint="eastAsia" w:ascii="宋体" w:hAnsi="宋体" w:cs="宋体"/>
          <w:color w:val="000000"/>
          <w:sz w:val="21"/>
          <w:szCs w:val="21"/>
          <w:highlight w:val="none"/>
          <w:u w:val="single"/>
        </w:rPr>
        <w:t xml:space="preserve">         </w:t>
      </w:r>
    </w:p>
    <w:p w14:paraId="0A924C45">
      <w:pPr>
        <w:wordWrap w:val="0"/>
        <w:spacing w:line="360" w:lineRule="auto"/>
        <w:rPr>
          <w:rFonts w:hint="eastAsia" w:ascii="宋体" w:hAnsi="宋体" w:cs="宋体"/>
          <w:color w:val="000000"/>
          <w:highlight w:val="none"/>
        </w:rPr>
      </w:pPr>
      <w:r>
        <w:rPr>
          <w:rFonts w:hint="eastAsia" w:ascii="宋体" w:hAnsi="宋体" w:cs="宋体"/>
          <w:color w:val="000000"/>
          <w:sz w:val="21"/>
          <w:szCs w:val="21"/>
          <w:highlight w:val="none"/>
        </w:rPr>
        <w:t>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日</w:t>
      </w:r>
      <w:r>
        <w:rPr>
          <w:rFonts w:hint="eastAsia" w:ascii="宋体" w:hAnsi="宋体" w:cs="宋体"/>
          <w:color w:val="000000"/>
          <w:highlight w:val="none"/>
        </w:rPr>
        <w:t xml:space="preserve"> </w:t>
      </w:r>
      <w:bookmarkEnd w:id="208"/>
      <w:bookmarkEnd w:id="209"/>
      <w:bookmarkEnd w:id="212"/>
    </w:p>
    <w:p w14:paraId="29849D2E">
      <w:pPr>
        <w:wordWrap w:val="0"/>
        <w:rPr>
          <w:rFonts w:hint="eastAsia" w:ascii="宋体" w:hAnsi="宋体" w:cs="宋体"/>
          <w:bCs/>
          <w:color w:val="000000"/>
          <w:sz w:val="30"/>
          <w:szCs w:val="30"/>
          <w:highlight w:val="none"/>
        </w:rPr>
      </w:pPr>
      <w:bookmarkStart w:id="213" w:name="_Toc229583228"/>
      <w:bookmarkStart w:id="214" w:name="_Toc425493609"/>
      <w:bookmarkStart w:id="215" w:name="_Toc12506"/>
      <w:bookmarkStart w:id="216" w:name="_Toc24353"/>
      <w:bookmarkStart w:id="217" w:name="_Toc321497533"/>
      <w:r>
        <w:rPr>
          <w:rFonts w:hint="eastAsia" w:ascii="宋体" w:hAnsi="宋体" w:cs="宋体"/>
          <w:b/>
          <w:color w:val="000000"/>
          <w:sz w:val="30"/>
          <w:szCs w:val="30"/>
          <w:highlight w:val="none"/>
        </w:rPr>
        <w:br w:type="page"/>
      </w:r>
    </w:p>
    <w:p w14:paraId="5F8EA455">
      <w:pPr>
        <w:keepNext/>
        <w:keepLines/>
        <w:wordWrap w:val="0"/>
        <w:spacing w:before="156" w:beforeLines="50" w:after="156" w:afterLines="50" w:line="360" w:lineRule="auto"/>
        <w:jc w:val="center"/>
        <w:outlineLvl w:val="2"/>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（二）法定代表人身份证明书</w:t>
      </w:r>
      <w:bookmarkEnd w:id="213"/>
      <w:bookmarkEnd w:id="214"/>
      <w:bookmarkEnd w:id="215"/>
      <w:bookmarkEnd w:id="216"/>
      <w:bookmarkEnd w:id="217"/>
    </w:p>
    <w:p w14:paraId="7E433AAD">
      <w:pPr>
        <w:wordWrap w:val="0"/>
        <w:spacing w:line="360" w:lineRule="auto"/>
        <w:ind w:firstLine="612"/>
        <w:rPr>
          <w:rFonts w:hint="eastAsia" w:ascii="宋体" w:hAnsi="宋体" w:cs="宋体"/>
          <w:color w:val="000000"/>
          <w:sz w:val="21"/>
          <w:szCs w:val="21"/>
          <w:highlight w:val="none"/>
        </w:rPr>
      </w:pPr>
      <w:r>
        <w:rPr>
          <w:rFonts w:hint="eastAsia" w:ascii="宋体" w:hAnsi="宋体" w:cs="宋体"/>
          <w:color w:val="000000"/>
          <w:sz w:val="21"/>
          <w:szCs w:val="21"/>
          <w:highlight w:val="none"/>
        </w:rPr>
        <w:t>单位名称：</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p>
    <w:p w14:paraId="742EEAF7">
      <w:pPr>
        <w:wordWrap w:val="0"/>
        <w:spacing w:line="360" w:lineRule="auto"/>
        <w:ind w:firstLine="610"/>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单位性质：</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p>
    <w:p w14:paraId="46F90A21">
      <w:pPr>
        <w:wordWrap w:val="0"/>
        <w:spacing w:line="360" w:lineRule="auto"/>
        <w:ind w:firstLine="610"/>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地    址：</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p>
    <w:p w14:paraId="5B066C54">
      <w:pPr>
        <w:wordWrap w:val="0"/>
        <w:spacing w:line="360" w:lineRule="auto"/>
        <w:ind w:firstLine="610"/>
        <w:rPr>
          <w:rFonts w:hint="eastAsia" w:ascii="宋体" w:hAnsi="宋体" w:cs="宋体"/>
          <w:color w:val="000000"/>
          <w:sz w:val="21"/>
          <w:szCs w:val="21"/>
          <w:highlight w:val="none"/>
        </w:rPr>
      </w:pPr>
      <w:r>
        <w:rPr>
          <w:rFonts w:hint="eastAsia" w:ascii="宋体" w:hAnsi="宋体" w:cs="宋体"/>
          <w:color w:val="000000"/>
          <w:sz w:val="21"/>
          <w:szCs w:val="21"/>
          <w:highlight w:val="none"/>
        </w:rPr>
        <w:t>成立时间：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日</w:t>
      </w:r>
    </w:p>
    <w:p w14:paraId="2076B247">
      <w:pPr>
        <w:wordWrap w:val="0"/>
        <w:spacing w:line="360" w:lineRule="auto"/>
        <w:ind w:firstLine="610"/>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经营期限：</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 xml:space="preserve">                  </w:t>
      </w:r>
    </w:p>
    <w:p w14:paraId="04A20685">
      <w:pPr>
        <w:wordWrap w:val="0"/>
        <w:spacing w:line="360" w:lineRule="auto"/>
        <w:ind w:firstLine="610"/>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姓    名：</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性别：</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年龄：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职务：</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 xml:space="preserve"> </w:t>
      </w:r>
    </w:p>
    <w:p w14:paraId="56E0BCAF">
      <w:pPr>
        <w:wordWrap w:val="0"/>
        <w:spacing w:line="360" w:lineRule="auto"/>
        <w:ind w:firstLine="610"/>
        <w:rPr>
          <w:rFonts w:hint="eastAsia" w:ascii="宋体" w:hAnsi="宋体" w:cs="宋体"/>
          <w:color w:val="000000"/>
          <w:sz w:val="21"/>
          <w:szCs w:val="21"/>
          <w:highlight w:val="none"/>
        </w:rPr>
      </w:pPr>
      <w:r>
        <w:rPr>
          <w:rFonts w:hint="eastAsia" w:ascii="宋体" w:hAnsi="宋体" w:cs="宋体"/>
          <w:color w:val="000000"/>
          <w:sz w:val="21"/>
          <w:szCs w:val="21"/>
          <w:highlight w:val="none"/>
        </w:rPr>
        <w:t>系</w:t>
      </w:r>
      <w:r>
        <w:rPr>
          <w:rFonts w:hint="eastAsia" w:ascii="宋体" w:hAnsi="宋体" w:cs="宋体"/>
          <w:color w:val="000000"/>
          <w:sz w:val="21"/>
          <w:szCs w:val="21"/>
          <w:highlight w:val="none"/>
          <w:u w:val="single"/>
        </w:rPr>
        <w:t xml:space="preserve">          （供应商单位名称）         </w:t>
      </w:r>
      <w:r>
        <w:rPr>
          <w:rFonts w:hint="eastAsia" w:ascii="宋体" w:hAnsi="宋体" w:cs="宋体"/>
          <w:color w:val="000000"/>
          <w:sz w:val="21"/>
          <w:szCs w:val="21"/>
          <w:highlight w:val="none"/>
        </w:rPr>
        <w:t>的法定代表人。</w:t>
      </w:r>
    </w:p>
    <w:p w14:paraId="06B37166">
      <w:pPr>
        <w:wordWrap w:val="0"/>
        <w:spacing w:line="360" w:lineRule="auto"/>
        <w:ind w:firstLine="610"/>
        <w:rPr>
          <w:rFonts w:hint="eastAsia" w:ascii="宋体" w:hAnsi="宋体" w:cs="宋体"/>
          <w:color w:val="000000"/>
          <w:sz w:val="21"/>
          <w:szCs w:val="21"/>
          <w:highlight w:val="none"/>
        </w:rPr>
      </w:pPr>
    </w:p>
    <w:p w14:paraId="2D121825">
      <w:pPr>
        <w:wordWrap w:val="0"/>
        <w:spacing w:line="360" w:lineRule="auto"/>
        <w:ind w:firstLine="610"/>
        <w:rPr>
          <w:rFonts w:hint="eastAsia" w:ascii="宋体" w:hAnsi="宋体" w:cs="宋体"/>
          <w:color w:val="000000"/>
          <w:sz w:val="21"/>
          <w:szCs w:val="21"/>
          <w:highlight w:val="none"/>
        </w:rPr>
      </w:pPr>
      <w:r>
        <w:rPr>
          <w:rFonts w:hint="eastAsia" w:ascii="宋体" w:hAnsi="宋体" w:cs="宋体"/>
          <w:color w:val="000000"/>
          <w:sz w:val="21"/>
          <w:szCs w:val="21"/>
          <w:highlight w:val="none"/>
        </w:rPr>
        <w:t>特此证明。</w:t>
      </w:r>
    </w:p>
    <w:p w14:paraId="2A34FEDC">
      <w:pPr>
        <w:tabs>
          <w:tab w:val="left" w:pos="720"/>
          <w:tab w:val="left" w:pos="900"/>
        </w:tabs>
        <w:wordWrap w:val="0"/>
        <w:spacing w:line="360" w:lineRule="auto"/>
        <w:ind w:firstLine="420" w:firstLineChars="200"/>
        <w:rPr>
          <w:rFonts w:hint="eastAsia" w:ascii="宋体" w:hAnsi="宋体" w:cs="宋体"/>
          <w:color w:val="000000"/>
          <w:sz w:val="21"/>
          <w:szCs w:val="21"/>
          <w:highlight w:val="none"/>
        </w:rPr>
      </w:pPr>
    </w:p>
    <w:p w14:paraId="4E221955">
      <w:pPr>
        <w:tabs>
          <w:tab w:val="left" w:pos="720"/>
          <w:tab w:val="left" w:pos="900"/>
        </w:tabs>
        <w:wordWrap w:val="0"/>
        <w:spacing w:line="360" w:lineRule="auto"/>
        <w:ind w:firstLine="420" w:firstLineChars="200"/>
        <w:rPr>
          <w:rFonts w:hint="eastAsia" w:ascii="宋体" w:hAnsi="宋体" w:cs="宋体"/>
          <w:color w:val="000000"/>
          <w:sz w:val="21"/>
          <w:szCs w:val="21"/>
          <w:highlight w:val="none"/>
        </w:rPr>
      </w:pPr>
    </w:p>
    <w:p w14:paraId="0D32C2CD">
      <w:pPr>
        <w:tabs>
          <w:tab w:val="left" w:pos="720"/>
          <w:tab w:val="left" w:pos="900"/>
        </w:tabs>
        <w:wordWrap w:val="0"/>
        <w:spacing w:line="360" w:lineRule="auto"/>
        <w:ind w:firstLine="420" w:firstLineChars="200"/>
        <w:rPr>
          <w:rFonts w:hint="eastAsia" w:ascii="宋体" w:hAnsi="宋体" w:cs="宋体"/>
          <w:color w:val="000000"/>
          <w:sz w:val="21"/>
          <w:szCs w:val="21"/>
          <w:highlight w:val="none"/>
        </w:rPr>
      </w:pPr>
    </w:p>
    <w:p w14:paraId="6F67DBAE">
      <w:pPr>
        <w:wordWrap w:val="0"/>
        <w:spacing w:line="360" w:lineRule="auto"/>
        <w:ind w:firstLine="630" w:firstLineChars="300"/>
        <w:rPr>
          <w:rFonts w:hint="eastAsia" w:ascii="宋体" w:hAnsi="宋体" w:cs="宋体"/>
          <w:color w:val="000000"/>
          <w:sz w:val="21"/>
          <w:szCs w:val="21"/>
          <w:highlight w:val="none"/>
        </w:rPr>
      </w:pPr>
      <w:bookmarkStart w:id="218" w:name="_Hlk121146127"/>
      <w:r>
        <w:rPr>
          <w:rFonts w:hint="eastAsia" w:ascii="宋体" w:hAnsi="宋体" w:cs="宋体"/>
          <w:color w:val="000000"/>
          <w:sz w:val="21"/>
          <w:szCs w:val="21"/>
          <w:highlight w:val="none"/>
        </w:rPr>
        <w:t>供应商（签章）：</w:t>
      </w:r>
      <w:r>
        <w:rPr>
          <w:rFonts w:hint="eastAsia" w:ascii="宋体" w:hAnsi="宋体" w:cs="宋体"/>
          <w:color w:val="000000"/>
          <w:sz w:val="21"/>
          <w:szCs w:val="21"/>
          <w:highlight w:val="none"/>
          <w:u w:val="single"/>
        </w:rPr>
        <w:t xml:space="preserve">             </w:t>
      </w:r>
      <w:bookmarkEnd w:id="218"/>
    </w:p>
    <w:p w14:paraId="7E639EAA">
      <w:pPr>
        <w:wordWrap w:val="0"/>
        <w:spacing w:line="360" w:lineRule="auto"/>
        <w:ind w:firstLine="630" w:firstLineChars="300"/>
        <w:rPr>
          <w:rFonts w:hint="eastAsia" w:ascii="宋体" w:hAnsi="宋体" w:cs="宋体"/>
          <w:color w:val="000000"/>
          <w:sz w:val="21"/>
          <w:szCs w:val="21"/>
          <w:highlight w:val="none"/>
        </w:rPr>
      </w:pPr>
      <w:r>
        <w:rPr>
          <w:rFonts w:hint="eastAsia" w:ascii="宋体" w:hAnsi="宋体" w:cs="宋体"/>
          <w:color w:val="000000"/>
          <w:sz w:val="21"/>
          <w:szCs w:val="21"/>
          <w:highlight w:val="none"/>
        </w:rPr>
        <w:t>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日</w:t>
      </w:r>
    </w:p>
    <w:p w14:paraId="4ECAD4B8">
      <w:pPr>
        <w:wordWrap w:val="0"/>
        <w:spacing w:line="360" w:lineRule="auto"/>
        <w:ind w:firstLine="2125" w:firstLineChars="1012"/>
        <w:rPr>
          <w:rFonts w:hint="eastAsia" w:ascii="宋体" w:hAnsi="宋体" w:cs="宋体"/>
          <w:color w:val="000000"/>
          <w:sz w:val="21"/>
          <w:szCs w:val="21"/>
          <w:highlight w:val="none"/>
        </w:rPr>
      </w:pPr>
    </w:p>
    <w:p w14:paraId="564F8583">
      <w:pPr>
        <w:wordWrap w:val="0"/>
        <w:spacing w:line="360" w:lineRule="auto"/>
        <w:ind w:firstLine="2125" w:firstLineChars="1012"/>
        <w:rPr>
          <w:rFonts w:hint="eastAsia" w:ascii="宋体" w:hAnsi="宋体" w:cs="宋体"/>
          <w:color w:val="000000"/>
          <w:sz w:val="21"/>
          <w:szCs w:val="21"/>
          <w:highlight w:val="none"/>
        </w:rPr>
      </w:pPr>
    </w:p>
    <w:p w14:paraId="43C1D74B">
      <w:pPr>
        <w:wordWrap w:val="0"/>
        <w:spacing w:line="360" w:lineRule="auto"/>
        <w:ind w:firstLine="357" w:firstLineChars="170"/>
        <w:rPr>
          <w:rFonts w:hint="eastAsia" w:ascii="宋体" w:hAnsi="宋体" w:cs="宋体"/>
          <w:color w:val="000000"/>
          <w:sz w:val="21"/>
          <w:szCs w:val="21"/>
          <w:highlight w:val="none"/>
        </w:rPr>
      </w:pPr>
      <w:r>
        <w:rPr>
          <w:rFonts w:hint="eastAsia" w:ascii="宋体" w:hAnsi="宋体" w:cs="宋体"/>
          <w:b/>
          <w:color w:val="000000"/>
          <w:sz w:val="21"/>
          <w:szCs w:val="21"/>
          <w:highlight w:val="none"/>
        </w:rPr>
        <w:t>注：附法定代表人身份证正反面原件或其复印件加盖公章的扫描件。</w:t>
      </w:r>
    </w:p>
    <w:p w14:paraId="7E6D36E1">
      <w:pPr>
        <w:wordWrap w:val="0"/>
        <w:rPr>
          <w:rFonts w:hint="eastAsia" w:ascii="宋体" w:hAnsi="宋体" w:cs="宋体"/>
          <w:bCs/>
          <w:color w:val="000000"/>
          <w:sz w:val="30"/>
          <w:szCs w:val="30"/>
          <w:highlight w:val="none"/>
        </w:rPr>
      </w:pPr>
      <w:bookmarkStart w:id="219" w:name="_Toc321497534"/>
      <w:bookmarkStart w:id="220" w:name="_Toc19054"/>
      <w:bookmarkStart w:id="221" w:name="_Toc425493610"/>
      <w:bookmarkStart w:id="222" w:name="_Toc22762"/>
      <w:bookmarkStart w:id="223" w:name="_Toc229583229"/>
      <w:r>
        <w:rPr>
          <w:rFonts w:hint="eastAsia" w:ascii="宋体" w:hAnsi="宋体" w:cs="宋体"/>
          <w:b/>
          <w:color w:val="000000"/>
          <w:sz w:val="30"/>
          <w:szCs w:val="30"/>
          <w:highlight w:val="none"/>
        </w:rPr>
        <w:br w:type="page"/>
      </w:r>
    </w:p>
    <w:p w14:paraId="3EDF3F63">
      <w:pPr>
        <w:keepNext/>
        <w:keepLines/>
        <w:wordWrap w:val="0"/>
        <w:spacing w:before="156" w:beforeLines="50" w:after="156" w:afterLines="50" w:line="360" w:lineRule="auto"/>
        <w:jc w:val="center"/>
        <w:outlineLvl w:val="2"/>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（三）响应文件签署授权委托书</w:t>
      </w:r>
      <w:bookmarkEnd w:id="219"/>
      <w:bookmarkEnd w:id="220"/>
      <w:bookmarkEnd w:id="221"/>
      <w:bookmarkEnd w:id="222"/>
      <w:bookmarkEnd w:id="223"/>
    </w:p>
    <w:p w14:paraId="158F974D">
      <w:pPr>
        <w:wordWrap w:val="0"/>
        <w:spacing w:line="360" w:lineRule="auto"/>
        <w:ind w:firstLine="472" w:firstLineChars="225"/>
        <w:rPr>
          <w:rFonts w:hint="eastAsia" w:ascii="宋体" w:hAnsi="宋体" w:cs="宋体"/>
          <w:color w:val="000000"/>
          <w:sz w:val="21"/>
          <w:szCs w:val="21"/>
          <w:highlight w:val="none"/>
        </w:rPr>
      </w:pPr>
      <w:r>
        <w:rPr>
          <w:rFonts w:hint="eastAsia" w:ascii="宋体" w:hAnsi="宋体" w:cs="宋体"/>
          <w:color w:val="000000"/>
          <w:sz w:val="21"/>
          <w:szCs w:val="21"/>
          <w:highlight w:val="none"/>
        </w:rPr>
        <w:t>本授权委托书声明：我</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（姓名）系</w:t>
      </w:r>
      <w:r>
        <w:rPr>
          <w:rFonts w:hint="eastAsia" w:ascii="宋体" w:hAnsi="宋体" w:cs="宋体"/>
          <w:color w:val="000000"/>
          <w:sz w:val="21"/>
          <w:szCs w:val="21"/>
          <w:highlight w:val="none"/>
          <w:u w:val="single"/>
        </w:rPr>
        <w:t xml:space="preserve">     （供应商名称）       </w:t>
      </w:r>
      <w:r>
        <w:rPr>
          <w:rFonts w:hint="eastAsia" w:ascii="宋体" w:hAnsi="宋体" w:cs="宋体"/>
          <w:color w:val="000000"/>
          <w:sz w:val="21"/>
          <w:szCs w:val="21"/>
          <w:highlight w:val="none"/>
        </w:rPr>
        <w:t>的法定代表人，现授权委托</w:t>
      </w:r>
      <w:r>
        <w:rPr>
          <w:rFonts w:hint="eastAsia" w:ascii="宋体" w:hAnsi="宋体" w:cs="宋体"/>
          <w:color w:val="000000"/>
          <w:sz w:val="21"/>
          <w:szCs w:val="21"/>
          <w:highlight w:val="none"/>
          <w:u w:val="single"/>
        </w:rPr>
        <w:t xml:space="preserve">      （供应商名称）     </w:t>
      </w:r>
      <w:r>
        <w:rPr>
          <w:rFonts w:hint="eastAsia" w:ascii="宋体" w:hAnsi="宋体" w:cs="宋体"/>
          <w:color w:val="000000"/>
          <w:sz w:val="21"/>
          <w:szCs w:val="21"/>
          <w:highlight w:val="none"/>
        </w:rPr>
        <w:t>的</w:t>
      </w:r>
      <w:r>
        <w:rPr>
          <w:rFonts w:hint="eastAsia" w:ascii="宋体" w:hAnsi="宋体" w:cs="宋体"/>
          <w:color w:val="000000"/>
          <w:sz w:val="21"/>
          <w:szCs w:val="21"/>
          <w:highlight w:val="none"/>
          <w:u w:val="single"/>
        </w:rPr>
        <w:t xml:space="preserve">    （姓名）    </w:t>
      </w:r>
      <w:r>
        <w:rPr>
          <w:rFonts w:hint="eastAsia" w:ascii="宋体" w:hAnsi="宋体" w:cs="宋体"/>
          <w:color w:val="000000"/>
          <w:sz w:val="21"/>
          <w:szCs w:val="21"/>
          <w:highlight w:val="none"/>
        </w:rPr>
        <w:t>为我方代理人，以我方名义签署、澄清、说明、补正、递交、撤回、修改</w:t>
      </w:r>
      <w:r>
        <w:rPr>
          <w:rFonts w:hint="eastAsia" w:ascii="宋体" w:hAnsi="宋体" w:cs="宋体"/>
          <w:color w:val="000000"/>
          <w:sz w:val="21"/>
          <w:szCs w:val="21"/>
          <w:highlight w:val="none"/>
          <w:u w:val="single"/>
        </w:rPr>
        <w:t xml:space="preserve">    （项目名称）   </w:t>
      </w:r>
      <w:r>
        <w:rPr>
          <w:rFonts w:hint="eastAsia" w:ascii="宋体" w:hAnsi="宋体" w:cs="宋体"/>
          <w:color w:val="000000"/>
          <w:sz w:val="21"/>
          <w:szCs w:val="21"/>
          <w:highlight w:val="none"/>
        </w:rPr>
        <w:t>响应文件、签订合同和处理有关事宜，其法律后果由我方承担。</w:t>
      </w:r>
    </w:p>
    <w:p w14:paraId="40AC32C0">
      <w:pPr>
        <w:wordWrap w:val="0"/>
        <w:spacing w:line="360" w:lineRule="auto"/>
        <w:rPr>
          <w:rFonts w:hint="eastAsia" w:ascii="宋体" w:hAnsi="宋体" w:cs="宋体"/>
          <w:color w:val="000000"/>
          <w:sz w:val="21"/>
          <w:szCs w:val="21"/>
          <w:highlight w:val="none"/>
        </w:rPr>
      </w:pPr>
    </w:p>
    <w:p w14:paraId="2923B80F">
      <w:pPr>
        <w:wordWrap w:val="0"/>
        <w:spacing w:line="360" w:lineRule="auto"/>
        <w:ind w:firstLine="472" w:firstLineChars="225"/>
        <w:rPr>
          <w:rFonts w:hint="eastAsia" w:ascii="宋体" w:hAnsi="宋体" w:cs="宋体"/>
          <w:color w:val="000000"/>
          <w:sz w:val="21"/>
          <w:szCs w:val="21"/>
          <w:highlight w:val="none"/>
        </w:rPr>
      </w:pPr>
      <w:r>
        <w:rPr>
          <w:rFonts w:hint="eastAsia" w:ascii="宋体" w:hAnsi="宋体" w:cs="宋体"/>
          <w:color w:val="000000"/>
          <w:sz w:val="21"/>
          <w:szCs w:val="21"/>
          <w:highlight w:val="none"/>
        </w:rPr>
        <w:t>代理人无转委托权，特此委托。</w:t>
      </w:r>
    </w:p>
    <w:p w14:paraId="5A58D5CA">
      <w:pPr>
        <w:wordWrap w:val="0"/>
        <w:spacing w:line="360" w:lineRule="auto"/>
        <w:rPr>
          <w:rFonts w:hint="eastAsia" w:ascii="宋体" w:hAnsi="宋体" w:cs="宋体"/>
          <w:color w:val="000000"/>
          <w:sz w:val="21"/>
          <w:szCs w:val="21"/>
          <w:highlight w:val="none"/>
        </w:rPr>
      </w:pPr>
    </w:p>
    <w:p w14:paraId="1D0E8505">
      <w:pPr>
        <w:wordWrap w:val="0"/>
        <w:spacing w:line="360" w:lineRule="auto"/>
        <w:rPr>
          <w:rFonts w:hint="eastAsia" w:ascii="宋体" w:hAnsi="宋体" w:cs="宋体"/>
          <w:color w:val="000000"/>
          <w:sz w:val="21"/>
          <w:szCs w:val="21"/>
          <w:highlight w:val="none"/>
        </w:rPr>
      </w:pPr>
    </w:p>
    <w:p w14:paraId="5111D41A">
      <w:pPr>
        <w:wordWrap w:val="0"/>
        <w:spacing w:line="360" w:lineRule="auto"/>
        <w:rPr>
          <w:rFonts w:hint="eastAsia" w:ascii="宋体" w:hAnsi="宋体" w:cs="宋体"/>
          <w:color w:val="000000"/>
          <w:sz w:val="21"/>
          <w:szCs w:val="21"/>
          <w:highlight w:val="none"/>
        </w:rPr>
      </w:pPr>
    </w:p>
    <w:p w14:paraId="3402C7A2">
      <w:pPr>
        <w:wordWrap w:val="0"/>
        <w:spacing w:line="360" w:lineRule="auto"/>
        <w:ind w:firstLine="2362" w:firstLineChars="1125"/>
        <w:rPr>
          <w:rFonts w:hint="eastAsia" w:ascii="宋体" w:hAnsi="宋体" w:cs="宋体"/>
          <w:color w:val="000000"/>
          <w:sz w:val="21"/>
          <w:szCs w:val="21"/>
          <w:highlight w:val="none"/>
          <w:u w:val="single"/>
        </w:rPr>
      </w:pPr>
      <w:bookmarkStart w:id="224" w:name="_Hlk121146139"/>
      <w:r>
        <w:rPr>
          <w:rFonts w:hint="eastAsia" w:ascii="宋体" w:hAnsi="宋体" w:cs="宋体"/>
          <w:color w:val="000000"/>
          <w:sz w:val="21"/>
          <w:szCs w:val="21"/>
          <w:highlight w:val="none"/>
        </w:rPr>
        <w:t>代理人：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性别：</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年龄：</w:t>
      </w:r>
      <w:r>
        <w:rPr>
          <w:rFonts w:hint="eastAsia" w:ascii="宋体" w:hAnsi="宋体" w:cs="宋体"/>
          <w:color w:val="000000"/>
          <w:sz w:val="21"/>
          <w:szCs w:val="21"/>
          <w:highlight w:val="none"/>
          <w:u w:val="single"/>
        </w:rPr>
        <w:t xml:space="preserve">       </w:t>
      </w:r>
    </w:p>
    <w:p w14:paraId="69B151B0">
      <w:pPr>
        <w:wordWrap w:val="0"/>
        <w:spacing w:line="360" w:lineRule="auto"/>
        <w:ind w:firstLine="2362" w:firstLineChars="1125"/>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身份证号码：</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职务：</w:t>
      </w:r>
      <w:r>
        <w:rPr>
          <w:rFonts w:hint="eastAsia" w:ascii="宋体" w:hAnsi="宋体" w:cs="宋体"/>
          <w:color w:val="000000"/>
          <w:sz w:val="21"/>
          <w:szCs w:val="21"/>
          <w:highlight w:val="none"/>
          <w:u w:val="single"/>
        </w:rPr>
        <w:t xml:space="preserve">                </w:t>
      </w:r>
    </w:p>
    <w:p w14:paraId="5297C3D9">
      <w:pPr>
        <w:wordWrap w:val="0"/>
        <w:spacing w:line="360" w:lineRule="auto"/>
        <w:ind w:firstLine="2362" w:firstLineChars="1125"/>
        <w:rPr>
          <w:rFonts w:hint="eastAsia" w:ascii="宋体" w:hAnsi="宋体" w:cs="宋体"/>
          <w:color w:val="000000"/>
          <w:sz w:val="21"/>
          <w:szCs w:val="21"/>
          <w:highlight w:val="none"/>
        </w:rPr>
      </w:pPr>
      <w:r>
        <w:rPr>
          <w:rFonts w:hint="eastAsia" w:ascii="宋体" w:hAnsi="宋体" w:cs="宋体"/>
          <w:color w:val="000000"/>
          <w:sz w:val="21"/>
          <w:szCs w:val="21"/>
          <w:highlight w:val="none"/>
        </w:rPr>
        <w:t>供应商（签章）：</w:t>
      </w:r>
      <w:r>
        <w:rPr>
          <w:rFonts w:hint="eastAsia" w:ascii="宋体" w:hAnsi="宋体" w:cs="宋体"/>
          <w:color w:val="000000"/>
          <w:sz w:val="21"/>
          <w:szCs w:val="21"/>
          <w:highlight w:val="none"/>
          <w:u w:val="single"/>
        </w:rPr>
        <w:t xml:space="preserve">                            </w:t>
      </w:r>
    </w:p>
    <w:p w14:paraId="23413FCA">
      <w:pPr>
        <w:wordWrap w:val="0"/>
        <w:spacing w:line="360" w:lineRule="auto"/>
        <w:ind w:firstLine="2362" w:firstLineChars="1125"/>
        <w:rPr>
          <w:rFonts w:hint="eastAsia" w:ascii="宋体" w:hAnsi="宋体" w:cs="宋体"/>
          <w:color w:val="000000"/>
          <w:sz w:val="21"/>
          <w:szCs w:val="21"/>
          <w:highlight w:val="none"/>
        </w:rPr>
      </w:pPr>
      <w:r>
        <w:rPr>
          <w:rFonts w:hint="eastAsia" w:ascii="宋体" w:hAnsi="宋体" w:cs="宋体"/>
          <w:color w:val="000000"/>
          <w:sz w:val="21"/>
          <w:szCs w:val="21"/>
          <w:highlight w:val="none"/>
        </w:rPr>
        <w:t>法定代表人（签章）：</w:t>
      </w:r>
      <w:r>
        <w:rPr>
          <w:rFonts w:hint="eastAsia" w:ascii="宋体" w:hAnsi="宋体" w:cs="宋体"/>
          <w:color w:val="000000"/>
          <w:sz w:val="21"/>
          <w:szCs w:val="21"/>
          <w:highlight w:val="none"/>
          <w:u w:val="single"/>
        </w:rPr>
        <w:t xml:space="preserve">                     </w:t>
      </w:r>
    </w:p>
    <w:p w14:paraId="1938E7B3">
      <w:pPr>
        <w:wordWrap w:val="0"/>
        <w:spacing w:line="360" w:lineRule="auto"/>
        <w:ind w:firstLine="2362" w:firstLineChars="1125"/>
        <w:rPr>
          <w:rFonts w:hint="eastAsia" w:ascii="宋体" w:hAnsi="宋体" w:cs="宋体"/>
          <w:color w:val="000000"/>
          <w:sz w:val="21"/>
          <w:szCs w:val="21"/>
          <w:highlight w:val="none"/>
        </w:rPr>
      </w:pPr>
      <w:r>
        <w:rPr>
          <w:rFonts w:hint="eastAsia" w:ascii="宋体" w:hAnsi="宋体" w:cs="宋体"/>
          <w:color w:val="000000"/>
          <w:sz w:val="21"/>
          <w:szCs w:val="21"/>
          <w:highlight w:val="none"/>
        </w:rPr>
        <w:t>授权委托日期：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日</w:t>
      </w:r>
      <w:bookmarkEnd w:id="224"/>
    </w:p>
    <w:p w14:paraId="371D8429">
      <w:pPr>
        <w:wordWrap w:val="0"/>
        <w:spacing w:line="360" w:lineRule="auto"/>
        <w:rPr>
          <w:rFonts w:hint="eastAsia" w:ascii="宋体" w:hAnsi="宋体" w:cs="宋体"/>
          <w:color w:val="000000"/>
          <w:sz w:val="21"/>
          <w:szCs w:val="21"/>
          <w:highlight w:val="none"/>
        </w:rPr>
      </w:pPr>
    </w:p>
    <w:p w14:paraId="0263F356">
      <w:pPr>
        <w:wordWrap w:val="0"/>
        <w:spacing w:line="360" w:lineRule="auto"/>
        <w:rPr>
          <w:rFonts w:hint="eastAsia" w:ascii="宋体" w:hAnsi="宋体" w:cs="宋体"/>
          <w:color w:val="000000"/>
          <w:sz w:val="21"/>
          <w:szCs w:val="21"/>
          <w:highlight w:val="none"/>
        </w:rPr>
      </w:pPr>
    </w:p>
    <w:p w14:paraId="4F7AE6EF">
      <w:pPr>
        <w:wordWrap w:val="0"/>
        <w:spacing w:line="360" w:lineRule="auto"/>
        <w:ind w:firstLine="470" w:firstLineChars="224"/>
        <w:rPr>
          <w:rFonts w:hint="eastAsia" w:ascii="宋体" w:hAnsi="宋体" w:cs="宋体"/>
          <w:b/>
          <w:color w:val="000000"/>
          <w:sz w:val="21"/>
          <w:szCs w:val="21"/>
          <w:highlight w:val="none"/>
        </w:rPr>
      </w:pPr>
      <w:r>
        <w:rPr>
          <w:rFonts w:hint="eastAsia" w:ascii="宋体" w:hAnsi="宋体" w:cs="宋体"/>
          <w:b/>
          <w:color w:val="000000"/>
          <w:sz w:val="21"/>
          <w:szCs w:val="21"/>
          <w:highlight w:val="none"/>
        </w:rPr>
        <w:t>注：1.附授权代理人身份证正反面</w:t>
      </w:r>
      <w:bookmarkStart w:id="225" w:name="_Hlk121146156"/>
      <w:r>
        <w:rPr>
          <w:rFonts w:hint="eastAsia" w:ascii="宋体" w:hAnsi="宋体" w:cs="宋体"/>
          <w:b/>
          <w:color w:val="000000"/>
          <w:sz w:val="21"/>
          <w:szCs w:val="21"/>
          <w:highlight w:val="none"/>
        </w:rPr>
        <w:t>原件或其复印件加盖公章的扫描件</w:t>
      </w:r>
      <w:bookmarkEnd w:id="225"/>
      <w:r>
        <w:rPr>
          <w:rFonts w:hint="eastAsia" w:ascii="宋体" w:hAnsi="宋体" w:cs="宋体"/>
          <w:b/>
          <w:color w:val="000000"/>
          <w:sz w:val="21"/>
          <w:szCs w:val="21"/>
          <w:highlight w:val="none"/>
        </w:rPr>
        <w:t>；</w:t>
      </w:r>
    </w:p>
    <w:p w14:paraId="38FA3D9D">
      <w:pPr>
        <w:wordWrap w:val="0"/>
        <w:spacing w:line="360" w:lineRule="auto"/>
        <w:ind w:firstLine="886" w:firstLineChars="422"/>
        <w:rPr>
          <w:rFonts w:hint="eastAsia" w:ascii="宋体" w:hAnsi="宋体" w:cs="宋体"/>
          <w:b/>
          <w:color w:val="000000"/>
          <w:sz w:val="21"/>
          <w:szCs w:val="21"/>
          <w:highlight w:val="none"/>
        </w:rPr>
      </w:pPr>
      <w:r>
        <w:rPr>
          <w:rFonts w:hint="eastAsia" w:ascii="宋体" w:hAnsi="宋体" w:cs="宋体"/>
          <w:b/>
          <w:color w:val="000000"/>
          <w:sz w:val="21"/>
          <w:szCs w:val="21"/>
          <w:highlight w:val="none"/>
        </w:rPr>
        <w:t>2.如供应商由法定代表人亲自签署响应文件并参与相关活动，则不需要办理授权。如有被授权的代理人签署上述文件，则必须按本格式规定填报并提交授权书，否则被授权的代理人将不被认可。</w:t>
      </w:r>
    </w:p>
    <w:p w14:paraId="731A71E5">
      <w:pPr>
        <w:wordWrap w:val="0"/>
        <w:spacing w:line="360" w:lineRule="auto"/>
        <w:ind w:firstLine="886" w:firstLineChars="422"/>
        <w:rPr>
          <w:rFonts w:hint="eastAsia" w:ascii="宋体" w:hAnsi="宋体" w:cs="宋体"/>
          <w:b/>
          <w:color w:val="000000"/>
          <w:sz w:val="21"/>
          <w:szCs w:val="21"/>
          <w:highlight w:val="none"/>
        </w:rPr>
      </w:pPr>
      <w:r>
        <w:rPr>
          <w:rFonts w:hint="eastAsia" w:ascii="宋体" w:hAnsi="宋体" w:cs="宋体"/>
          <w:b/>
          <w:color w:val="000000"/>
          <w:sz w:val="21"/>
          <w:szCs w:val="21"/>
          <w:highlight w:val="none"/>
        </w:rPr>
        <w:t>3.本授权委托书配合法定代表人身份证明书使用方可生效。</w:t>
      </w:r>
    </w:p>
    <w:p w14:paraId="5890516E">
      <w:pPr>
        <w:wordWrap w:val="0"/>
        <w:spacing w:line="360" w:lineRule="auto"/>
        <w:ind w:firstLine="886" w:firstLineChars="422"/>
        <w:rPr>
          <w:rFonts w:hint="eastAsia" w:ascii="宋体" w:hAnsi="宋体" w:cs="宋体"/>
          <w:b/>
          <w:color w:val="000000"/>
          <w:sz w:val="21"/>
          <w:szCs w:val="21"/>
          <w:highlight w:val="none"/>
        </w:rPr>
      </w:pPr>
    </w:p>
    <w:p w14:paraId="3390D0E3">
      <w:pPr>
        <w:wordWrap w:val="0"/>
        <w:spacing w:line="360" w:lineRule="auto"/>
        <w:ind w:firstLine="886" w:firstLineChars="422"/>
        <w:rPr>
          <w:rFonts w:hint="eastAsia" w:ascii="宋体" w:hAnsi="宋体" w:cs="宋体"/>
          <w:b/>
          <w:color w:val="000000"/>
          <w:sz w:val="21"/>
          <w:szCs w:val="21"/>
          <w:highlight w:val="none"/>
        </w:rPr>
      </w:pPr>
      <w:r>
        <w:rPr>
          <w:rFonts w:hint="eastAsia" w:ascii="宋体" w:hAnsi="宋体" w:cs="宋体"/>
          <w:b/>
          <w:color w:val="000000"/>
          <w:sz w:val="21"/>
          <w:szCs w:val="21"/>
          <w:highlight w:val="none"/>
        </w:rPr>
        <w:br w:type="page"/>
      </w:r>
    </w:p>
    <w:p w14:paraId="55AA6BD5">
      <w:pPr>
        <w:keepNext/>
        <w:keepLines/>
        <w:wordWrap w:val="0"/>
        <w:spacing w:before="156" w:beforeLines="50" w:after="156" w:afterLines="50" w:line="360" w:lineRule="auto"/>
        <w:jc w:val="center"/>
        <w:outlineLvl w:val="2"/>
        <w:rPr>
          <w:rFonts w:hint="eastAsia" w:ascii="宋体" w:hAnsi="宋体" w:cs="宋体"/>
          <w:bCs/>
          <w:color w:val="000000"/>
          <w:sz w:val="32"/>
          <w:szCs w:val="32"/>
          <w:highlight w:val="none"/>
        </w:rPr>
      </w:pPr>
      <w:bookmarkStart w:id="226" w:name="_Hlk14368657"/>
      <w:r>
        <w:rPr>
          <w:rFonts w:hint="eastAsia" w:ascii="宋体" w:hAnsi="宋体" w:cs="宋体"/>
          <w:bCs/>
          <w:color w:val="000000"/>
          <w:sz w:val="32"/>
          <w:szCs w:val="32"/>
          <w:highlight w:val="none"/>
        </w:rPr>
        <w:t>（四）保证金</w:t>
      </w:r>
    </w:p>
    <w:p w14:paraId="05F79C48">
      <w:pPr>
        <w:wordWrap w:val="0"/>
        <w:adjustRightInd w:val="0"/>
        <w:snapToGrid w:val="0"/>
        <w:spacing w:line="360" w:lineRule="auto"/>
        <w:ind w:firstLine="420"/>
        <w:rPr>
          <w:rFonts w:hint="eastAsia" w:ascii="宋体" w:hAnsi="宋体" w:cs="宋体"/>
          <w:color w:val="000000"/>
          <w:szCs w:val="21"/>
          <w:highlight w:val="none"/>
        </w:rPr>
      </w:pPr>
    </w:p>
    <w:p w14:paraId="073317BA">
      <w:pPr>
        <w:wordWrap w:val="0"/>
        <w:adjustRightInd w:val="0"/>
        <w:snapToGrid w:val="0"/>
        <w:spacing w:line="360"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___________________________（采购人名称）：</w:t>
      </w:r>
    </w:p>
    <w:p w14:paraId="4E21FC6F">
      <w:pPr>
        <w:wordWrap w:val="0"/>
        <w:adjustRightInd w:val="0"/>
        <w:snapToGrid w:val="0"/>
        <w:spacing w:line="360"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本单位自愿参加_____________________（项目名称）的竞争性磋商，并按竞争性磋商文件要求缴纳保证金，金额为人民币（大写：________元，¥___________）。</w:t>
      </w:r>
    </w:p>
    <w:p w14:paraId="08DDFB34">
      <w:pPr>
        <w:wordWrap w:val="0"/>
        <w:adjustRightInd w:val="0"/>
        <w:snapToGrid w:val="0"/>
        <w:spacing w:line="360"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本单位承诺所缴纳保证金是从本公司基本账户缴纳的，若有虚假，由此引起的一切责任均由我单位承担。</w:t>
      </w:r>
    </w:p>
    <w:p w14:paraId="46FABB4E">
      <w:pPr>
        <w:wordWrap w:val="0"/>
        <w:adjustRightInd w:val="0"/>
        <w:snapToGrid w:val="0"/>
        <w:spacing w:line="360"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附件：</w:t>
      </w:r>
    </w:p>
    <w:p w14:paraId="1BF068C5">
      <w:pPr>
        <w:wordWrap w:val="0"/>
        <w:adjustRightInd w:val="0"/>
        <w:snapToGrid w:val="0"/>
        <w:spacing w:line="360"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（1）保证金缴纳凭证扫描件。</w:t>
      </w:r>
    </w:p>
    <w:p w14:paraId="70F00157">
      <w:pPr>
        <w:wordWrap w:val="0"/>
        <w:adjustRightInd w:val="0"/>
        <w:snapToGrid w:val="0"/>
        <w:spacing w:line="360"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（2）基本存款账户开户许可证扫描件。</w:t>
      </w:r>
    </w:p>
    <w:p w14:paraId="42705427">
      <w:pPr>
        <w:wordWrap w:val="0"/>
        <w:adjustRightInd w:val="0"/>
        <w:snapToGrid w:val="0"/>
        <w:spacing w:line="360" w:lineRule="auto"/>
        <w:ind w:firstLine="420"/>
        <w:jc w:val="right"/>
        <w:rPr>
          <w:rFonts w:hint="eastAsia" w:ascii="宋体" w:hAnsi="宋体" w:cs="宋体"/>
          <w:color w:val="000000"/>
          <w:szCs w:val="21"/>
          <w:highlight w:val="none"/>
        </w:rPr>
      </w:pPr>
    </w:p>
    <w:p w14:paraId="6A592539">
      <w:pPr>
        <w:wordWrap w:val="0"/>
        <w:adjustRightInd w:val="0"/>
        <w:snapToGrid w:val="0"/>
        <w:spacing w:line="360" w:lineRule="auto"/>
        <w:ind w:firstLine="420"/>
        <w:jc w:val="right"/>
        <w:rPr>
          <w:rFonts w:hint="eastAsia" w:ascii="宋体" w:hAnsi="宋体" w:cs="宋体"/>
          <w:color w:val="000000"/>
          <w:szCs w:val="21"/>
          <w:highlight w:val="none"/>
        </w:rPr>
      </w:pPr>
    </w:p>
    <w:p w14:paraId="78F5D95D">
      <w:pPr>
        <w:wordWrap w:val="0"/>
        <w:adjustRightInd w:val="0"/>
        <w:snapToGrid w:val="0"/>
        <w:spacing w:line="360" w:lineRule="auto"/>
        <w:ind w:firstLine="420"/>
        <w:jc w:val="right"/>
        <w:rPr>
          <w:rFonts w:hint="eastAsia" w:ascii="宋体" w:hAnsi="宋体" w:cs="宋体"/>
          <w:color w:val="000000"/>
          <w:szCs w:val="21"/>
          <w:highlight w:val="none"/>
        </w:rPr>
      </w:pPr>
      <w:r>
        <w:rPr>
          <w:rFonts w:hint="eastAsia" w:ascii="宋体" w:hAnsi="宋体" w:cs="宋体"/>
          <w:color w:val="000000"/>
          <w:szCs w:val="21"/>
          <w:highlight w:val="none"/>
        </w:rPr>
        <w:t>供应商：____________（签章）</w:t>
      </w:r>
    </w:p>
    <w:p w14:paraId="0AA0C6F0">
      <w:pPr>
        <w:wordWrap w:val="0"/>
        <w:adjustRightInd w:val="0"/>
        <w:snapToGrid w:val="0"/>
        <w:spacing w:line="360" w:lineRule="auto"/>
        <w:ind w:firstLine="420"/>
        <w:jc w:val="right"/>
        <w:rPr>
          <w:rFonts w:hint="eastAsia" w:ascii="宋体" w:hAnsi="宋体" w:cs="宋体"/>
          <w:color w:val="000000"/>
          <w:szCs w:val="21"/>
          <w:highlight w:val="none"/>
        </w:rPr>
      </w:pPr>
      <w:r>
        <w:rPr>
          <w:rFonts w:hint="eastAsia" w:ascii="宋体" w:hAnsi="宋体" w:cs="宋体"/>
          <w:color w:val="000000"/>
          <w:szCs w:val="21"/>
          <w:highlight w:val="none"/>
        </w:rPr>
        <w:t>法定代表人：____________（签章）</w:t>
      </w:r>
    </w:p>
    <w:p w14:paraId="54FCAC4B">
      <w:pPr>
        <w:wordWrap w:val="0"/>
        <w:adjustRightInd w:val="0"/>
        <w:snapToGrid w:val="0"/>
        <w:spacing w:line="360" w:lineRule="auto"/>
        <w:ind w:firstLine="420"/>
        <w:jc w:val="right"/>
        <w:rPr>
          <w:rFonts w:hint="eastAsia" w:ascii="宋体" w:hAnsi="宋体" w:cs="宋体"/>
          <w:color w:val="000000"/>
          <w:szCs w:val="21"/>
          <w:highlight w:val="none"/>
        </w:rPr>
      </w:pPr>
      <w:r>
        <w:rPr>
          <w:rFonts w:hint="eastAsia" w:ascii="宋体" w:hAnsi="宋体" w:cs="宋体"/>
          <w:color w:val="000000"/>
          <w:szCs w:val="21"/>
          <w:highlight w:val="none"/>
        </w:rPr>
        <w:t>日 期：____年____月____日</w:t>
      </w:r>
      <w:bookmarkEnd w:id="226"/>
    </w:p>
    <w:p w14:paraId="7C6AA18B">
      <w:pPr>
        <w:wordWrap w:val="0"/>
        <w:adjustRightInd w:val="0"/>
        <w:snapToGrid w:val="0"/>
        <w:spacing w:line="360" w:lineRule="auto"/>
        <w:ind w:firstLine="420"/>
        <w:jc w:val="right"/>
        <w:rPr>
          <w:rFonts w:hint="eastAsia" w:ascii="宋体" w:hAnsi="宋体" w:cs="宋体"/>
          <w:color w:val="000000"/>
          <w:szCs w:val="21"/>
          <w:highlight w:val="none"/>
        </w:rPr>
      </w:pPr>
    </w:p>
    <w:p w14:paraId="21C44BB5">
      <w:pPr>
        <w:wordWrap w:val="0"/>
        <w:adjustRightInd w:val="0"/>
        <w:snapToGrid w:val="0"/>
        <w:spacing w:line="360" w:lineRule="auto"/>
        <w:ind w:firstLine="420"/>
        <w:jc w:val="right"/>
        <w:rPr>
          <w:rFonts w:hint="eastAsia" w:ascii="宋体" w:hAnsi="宋体" w:cs="宋体"/>
          <w:b/>
          <w:color w:val="000000"/>
          <w:sz w:val="28"/>
          <w:szCs w:val="28"/>
          <w:highlight w:val="none"/>
        </w:rPr>
      </w:pPr>
      <w:r>
        <w:rPr>
          <w:rFonts w:hint="eastAsia" w:ascii="宋体" w:hAnsi="宋体" w:cs="宋体"/>
          <w:color w:val="000000"/>
          <w:szCs w:val="21"/>
          <w:highlight w:val="none"/>
        </w:rPr>
        <w:br w:type="page"/>
      </w:r>
    </w:p>
    <w:p w14:paraId="02991C20">
      <w:pPr>
        <w:keepNext/>
        <w:keepLines/>
        <w:wordWrap w:val="0"/>
        <w:spacing w:before="260" w:after="260" w:line="416" w:lineRule="auto"/>
        <w:jc w:val="center"/>
        <w:outlineLvl w:val="1"/>
        <w:rPr>
          <w:rFonts w:hint="eastAsia" w:ascii="宋体" w:hAnsi="宋体" w:cs="宋体"/>
          <w:bCs/>
          <w:color w:val="000000"/>
          <w:sz w:val="36"/>
          <w:szCs w:val="32"/>
          <w:highlight w:val="none"/>
        </w:rPr>
      </w:pPr>
      <w:bookmarkStart w:id="227" w:name="_Toc3310541"/>
      <w:bookmarkStart w:id="228" w:name="_Toc3310634"/>
      <w:bookmarkStart w:id="229" w:name="_Toc78144320"/>
      <w:bookmarkStart w:id="230" w:name="_Toc3310385"/>
      <w:bookmarkStart w:id="231" w:name="_Toc199926483"/>
      <w:r>
        <w:rPr>
          <w:rFonts w:hint="eastAsia" w:ascii="宋体" w:hAnsi="宋体" w:cs="宋体"/>
          <w:bCs/>
          <w:color w:val="000000"/>
          <w:sz w:val="36"/>
          <w:szCs w:val="32"/>
          <w:highlight w:val="none"/>
        </w:rPr>
        <w:t>三、报价部分</w:t>
      </w:r>
      <w:bookmarkEnd w:id="227"/>
      <w:bookmarkEnd w:id="228"/>
      <w:bookmarkEnd w:id="229"/>
      <w:bookmarkEnd w:id="230"/>
      <w:bookmarkEnd w:id="231"/>
    </w:p>
    <w:p w14:paraId="46D8A209">
      <w:pPr>
        <w:keepNext/>
        <w:keepLines/>
        <w:wordWrap w:val="0"/>
        <w:spacing w:before="156" w:beforeLines="50" w:after="156" w:afterLines="50" w:line="360" w:lineRule="auto"/>
        <w:jc w:val="center"/>
        <w:outlineLvl w:val="2"/>
        <w:rPr>
          <w:rFonts w:hint="eastAsia" w:ascii="宋体" w:hAnsi="宋体" w:cs="宋体"/>
          <w:bCs/>
          <w:color w:val="000000"/>
          <w:sz w:val="32"/>
          <w:szCs w:val="32"/>
          <w:highlight w:val="none"/>
        </w:rPr>
      </w:pPr>
      <w:bookmarkStart w:id="232" w:name="_Toc402821560"/>
      <w:r>
        <w:rPr>
          <w:rFonts w:hint="eastAsia" w:ascii="宋体" w:hAnsi="宋体" w:cs="宋体"/>
          <w:bCs/>
          <w:color w:val="000000"/>
          <w:sz w:val="32"/>
          <w:szCs w:val="32"/>
          <w:highlight w:val="none"/>
        </w:rPr>
        <w:t>（一）磋商报价</w:t>
      </w:r>
      <w:bookmarkEnd w:id="210"/>
      <w:bookmarkEnd w:id="232"/>
    </w:p>
    <w:p w14:paraId="7FCD05C4">
      <w:pPr>
        <w:wordWrap w:val="0"/>
        <w:spacing w:line="360" w:lineRule="auto"/>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报价一览表</w:t>
      </w:r>
    </w:p>
    <w:tbl>
      <w:tblPr>
        <w:tblStyle w:val="51"/>
        <w:tblW w:w="10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812"/>
        <w:gridCol w:w="3543"/>
        <w:gridCol w:w="3346"/>
      </w:tblGrid>
      <w:tr w14:paraId="76290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tcBorders>
              <w:top w:val="single" w:color="auto" w:sz="4" w:space="0"/>
              <w:left w:val="single" w:color="auto" w:sz="4" w:space="0"/>
              <w:bottom w:val="single" w:color="auto" w:sz="4" w:space="0"/>
              <w:right w:val="single" w:color="auto" w:sz="4" w:space="0"/>
            </w:tcBorders>
            <w:vAlign w:val="center"/>
          </w:tcPr>
          <w:p w14:paraId="77632085">
            <w:pPr>
              <w:wordWrap w:val="0"/>
              <w:spacing w:before="312" w:beforeLines="100" w:after="312" w:afterLines="100"/>
              <w:jc w:val="center"/>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序号</w:t>
            </w:r>
          </w:p>
        </w:tc>
        <w:tc>
          <w:tcPr>
            <w:tcW w:w="2812" w:type="dxa"/>
            <w:tcBorders>
              <w:top w:val="single" w:color="auto" w:sz="4" w:space="0"/>
              <w:left w:val="single" w:color="auto" w:sz="4" w:space="0"/>
              <w:bottom w:val="single" w:color="auto" w:sz="4" w:space="0"/>
              <w:right w:val="single" w:color="auto" w:sz="4" w:space="0"/>
            </w:tcBorders>
            <w:vAlign w:val="center"/>
          </w:tcPr>
          <w:p w14:paraId="30E372F2">
            <w:pPr>
              <w:wordWrap w:val="0"/>
              <w:spacing w:before="312" w:beforeLines="100" w:after="312" w:afterLines="100"/>
              <w:jc w:val="center"/>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项目</w:t>
            </w:r>
          </w:p>
        </w:tc>
        <w:tc>
          <w:tcPr>
            <w:tcW w:w="3543" w:type="dxa"/>
            <w:tcBorders>
              <w:top w:val="single" w:color="auto" w:sz="4" w:space="0"/>
              <w:left w:val="single" w:color="auto" w:sz="4" w:space="0"/>
              <w:right w:val="single" w:color="auto" w:sz="4" w:space="0"/>
            </w:tcBorders>
            <w:vAlign w:val="center"/>
          </w:tcPr>
          <w:p w14:paraId="20BD85A8">
            <w:pPr>
              <w:wordWrap w:val="0"/>
              <w:spacing w:before="312" w:beforeLines="100" w:after="312" w:afterLines="100"/>
              <w:jc w:val="center"/>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供应商填报内容</w:t>
            </w:r>
          </w:p>
        </w:tc>
        <w:tc>
          <w:tcPr>
            <w:tcW w:w="3346" w:type="dxa"/>
            <w:tcBorders>
              <w:top w:val="single" w:color="auto" w:sz="4" w:space="0"/>
              <w:left w:val="single" w:color="auto" w:sz="4" w:space="0"/>
              <w:right w:val="single" w:color="auto" w:sz="4" w:space="0"/>
            </w:tcBorders>
            <w:vAlign w:val="center"/>
          </w:tcPr>
          <w:p w14:paraId="21BD4C69">
            <w:pPr>
              <w:wordWrap w:val="0"/>
              <w:spacing w:before="312" w:beforeLines="100" w:after="312" w:afterLines="100"/>
              <w:jc w:val="center"/>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备注</w:t>
            </w:r>
          </w:p>
        </w:tc>
      </w:tr>
      <w:tr w14:paraId="1A29F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tcBorders>
              <w:top w:val="single" w:color="auto" w:sz="4" w:space="0"/>
              <w:left w:val="single" w:color="auto" w:sz="4" w:space="0"/>
              <w:right w:val="single" w:color="auto" w:sz="4" w:space="0"/>
            </w:tcBorders>
            <w:vAlign w:val="center"/>
          </w:tcPr>
          <w:p w14:paraId="1FA9E4B2">
            <w:pPr>
              <w:wordWrap w:val="0"/>
              <w:spacing w:before="312" w:beforeLines="100" w:after="312" w:afterLines="100"/>
              <w:jc w:val="center"/>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1</w:t>
            </w:r>
          </w:p>
        </w:tc>
        <w:tc>
          <w:tcPr>
            <w:tcW w:w="2812" w:type="dxa"/>
            <w:tcBorders>
              <w:top w:val="single" w:color="auto" w:sz="4" w:space="0"/>
              <w:left w:val="single" w:color="auto" w:sz="4" w:space="0"/>
              <w:right w:val="single" w:color="auto" w:sz="4" w:space="0"/>
            </w:tcBorders>
            <w:vAlign w:val="center"/>
          </w:tcPr>
          <w:p w14:paraId="53B73BEE">
            <w:pPr>
              <w:widowControl w:val="0"/>
              <w:wordWrap w:val="0"/>
              <w:spacing w:before="312" w:beforeLines="100" w:after="312" w:afterLines="100"/>
              <w:jc w:val="center"/>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磋商报价</w:t>
            </w:r>
          </w:p>
        </w:tc>
        <w:tc>
          <w:tcPr>
            <w:tcW w:w="3543" w:type="dxa"/>
            <w:tcBorders>
              <w:top w:val="single" w:color="auto" w:sz="4" w:space="0"/>
              <w:left w:val="single" w:color="auto" w:sz="4" w:space="0"/>
              <w:right w:val="single" w:color="auto" w:sz="4" w:space="0"/>
            </w:tcBorders>
            <w:vAlign w:val="center"/>
          </w:tcPr>
          <w:p w14:paraId="37830D4D">
            <w:pPr>
              <w:widowControl w:val="0"/>
              <w:wordWrap w:val="0"/>
              <w:spacing w:before="312" w:beforeLines="100" w:after="312" w:afterLines="100"/>
              <w:jc w:val="center"/>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___元</w:t>
            </w:r>
          </w:p>
        </w:tc>
        <w:tc>
          <w:tcPr>
            <w:tcW w:w="3346" w:type="dxa"/>
            <w:tcBorders>
              <w:top w:val="single" w:color="auto" w:sz="4" w:space="0"/>
              <w:left w:val="single" w:color="auto" w:sz="4" w:space="0"/>
              <w:right w:val="single" w:color="auto" w:sz="4" w:space="0"/>
            </w:tcBorders>
            <w:vAlign w:val="center"/>
          </w:tcPr>
          <w:p w14:paraId="39A215C5">
            <w:pPr>
              <w:wordWrap w:val="0"/>
              <w:spacing w:before="312" w:beforeLines="100" w:after="312" w:afterLines="100"/>
              <w:jc w:val="center"/>
              <w:rPr>
                <w:rFonts w:hint="eastAsia" w:ascii="宋体" w:hAnsi="宋体" w:cs="宋体"/>
                <w:b/>
                <w:color w:val="000000"/>
                <w:kern w:val="2"/>
                <w:sz w:val="21"/>
                <w:szCs w:val="21"/>
                <w:highlight w:val="none"/>
              </w:rPr>
            </w:pPr>
            <w:r>
              <w:rPr>
                <w:rFonts w:ascii="宋体" w:hAnsi="宋体" w:cs="宋体"/>
                <w:bCs/>
                <w:color w:val="000000"/>
                <w:kern w:val="2"/>
                <w:sz w:val="21"/>
                <w:szCs w:val="21"/>
                <w:highlight w:val="none"/>
              </w:rPr>
              <w:t>小数点后最多保留两位。</w:t>
            </w:r>
          </w:p>
        </w:tc>
      </w:tr>
      <w:tr w14:paraId="0A824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tcBorders>
              <w:top w:val="single" w:color="auto" w:sz="4" w:space="0"/>
              <w:left w:val="single" w:color="auto" w:sz="4" w:space="0"/>
              <w:bottom w:val="single" w:color="auto" w:sz="4" w:space="0"/>
              <w:right w:val="single" w:color="auto" w:sz="4" w:space="0"/>
            </w:tcBorders>
            <w:vAlign w:val="center"/>
          </w:tcPr>
          <w:p w14:paraId="56B7DA77">
            <w:pPr>
              <w:wordWrap w:val="0"/>
              <w:spacing w:before="312" w:beforeLines="100" w:after="312" w:afterLines="100"/>
              <w:jc w:val="center"/>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rPr>
              <w:t>2</w:t>
            </w:r>
          </w:p>
        </w:tc>
        <w:tc>
          <w:tcPr>
            <w:tcW w:w="2812" w:type="dxa"/>
            <w:tcBorders>
              <w:top w:val="single" w:color="auto" w:sz="4" w:space="0"/>
              <w:left w:val="single" w:color="auto" w:sz="4" w:space="0"/>
              <w:bottom w:val="single" w:color="auto" w:sz="4" w:space="0"/>
              <w:right w:val="single" w:color="auto" w:sz="4" w:space="0"/>
            </w:tcBorders>
            <w:vAlign w:val="center"/>
          </w:tcPr>
          <w:p w14:paraId="6644D89A">
            <w:pPr>
              <w:wordWrap w:val="0"/>
              <w:spacing w:before="312" w:beforeLines="100" w:after="312" w:afterLines="100"/>
              <w:jc w:val="center"/>
              <w:rPr>
                <w:rFonts w:hint="eastAsia" w:ascii="宋体" w:hAnsi="宋体" w:cs="宋体"/>
                <w:color w:val="000000"/>
                <w:kern w:val="2"/>
                <w:sz w:val="21"/>
                <w:szCs w:val="21"/>
                <w:highlight w:val="none"/>
              </w:rPr>
            </w:pPr>
            <w:r>
              <w:rPr>
                <w:rFonts w:ascii="宋体" w:hAnsi="宋体" w:cs="宋体"/>
                <w:color w:val="000000"/>
                <w:sz w:val="21"/>
                <w:szCs w:val="21"/>
                <w:highlight w:val="none"/>
              </w:rPr>
              <w:t>合同履行期限</w:t>
            </w:r>
          </w:p>
        </w:tc>
        <w:tc>
          <w:tcPr>
            <w:tcW w:w="3543" w:type="dxa"/>
            <w:tcBorders>
              <w:top w:val="single" w:color="auto" w:sz="4" w:space="0"/>
              <w:left w:val="single" w:color="auto" w:sz="4" w:space="0"/>
              <w:bottom w:val="single" w:color="auto" w:sz="4" w:space="0"/>
              <w:right w:val="single" w:color="auto" w:sz="4" w:space="0"/>
            </w:tcBorders>
            <w:vAlign w:val="center"/>
          </w:tcPr>
          <w:p w14:paraId="7A366FD2">
            <w:pPr>
              <w:wordWrap w:val="0"/>
              <w:spacing w:before="312" w:beforeLines="100" w:after="312" w:afterLines="100"/>
              <w:jc w:val="center"/>
              <w:rPr>
                <w:rFonts w:hint="eastAsia" w:ascii="宋体" w:hAnsi="宋体" w:cs="宋体"/>
                <w:color w:val="000000"/>
                <w:kern w:val="2"/>
                <w:sz w:val="21"/>
                <w:szCs w:val="21"/>
                <w:highlight w:val="none"/>
              </w:rPr>
            </w:pPr>
          </w:p>
        </w:tc>
        <w:tc>
          <w:tcPr>
            <w:tcW w:w="3346" w:type="dxa"/>
            <w:tcBorders>
              <w:top w:val="single" w:color="auto" w:sz="4" w:space="0"/>
              <w:left w:val="single" w:color="auto" w:sz="4" w:space="0"/>
              <w:bottom w:val="single" w:color="auto" w:sz="4" w:space="0"/>
              <w:right w:val="single" w:color="auto" w:sz="4" w:space="0"/>
            </w:tcBorders>
            <w:vAlign w:val="center"/>
          </w:tcPr>
          <w:p w14:paraId="156CD05D">
            <w:pPr>
              <w:wordWrap w:val="0"/>
              <w:spacing w:before="312" w:beforeLines="100" w:after="312" w:afterLines="100"/>
              <w:jc w:val="center"/>
              <w:rPr>
                <w:rFonts w:hint="eastAsia" w:ascii="宋体" w:hAnsi="宋体" w:cs="宋体"/>
                <w:color w:val="000000"/>
                <w:kern w:val="2"/>
                <w:sz w:val="21"/>
                <w:szCs w:val="21"/>
                <w:highlight w:val="none"/>
              </w:rPr>
            </w:pPr>
          </w:p>
        </w:tc>
      </w:tr>
      <w:tr w14:paraId="09841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tcBorders>
              <w:top w:val="single" w:color="auto" w:sz="4" w:space="0"/>
              <w:left w:val="single" w:color="auto" w:sz="4" w:space="0"/>
              <w:bottom w:val="single" w:color="auto" w:sz="4" w:space="0"/>
              <w:right w:val="single" w:color="auto" w:sz="4" w:space="0"/>
            </w:tcBorders>
            <w:vAlign w:val="center"/>
          </w:tcPr>
          <w:p w14:paraId="435F3BB2">
            <w:pPr>
              <w:wordWrap w:val="0"/>
              <w:spacing w:before="312" w:beforeLines="100" w:after="312" w:afterLines="100"/>
              <w:jc w:val="center"/>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rPr>
              <w:t>3</w:t>
            </w:r>
          </w:p>
        </w:tc>
        <w:tc>
          <w:tcPr>
            <w:tcW w:w="2812" w:type="dxa"/>
            <w:tcBorders>
              <w:top w:val="single" w:color="auto" w:sz="4" w:space="0"/>
              <w:left w:val="single" w:color="auto" w:sz="4" w:space="0"/>
              <w:bottom w:val="single" w:color="auto" w:sz="4" w:space="0"/>
              <w:right w:val="single" w:color="auto" w:sz="4" w:space="0"/>
            </w:tcBorders>
            <w:vAlign w:val="center"/>
          </w:tcPr>
          <w:p w14:paraId="3782023E">
            <w:pPr>
              <w:wordWrap w:val="0"/>
              <w:spacing w:before="312" w:beforeLines="100" w:after="312" w:afterLines="100"/>
              <w:jc w:val="center"/>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质量要求</w:t>
            </w:r>
          </w:p>
        </w:tc>
        <w:tc>
          <w:tcPr>
            <w:tcW w:w="3543" w:type="dxa"/>
            <w:tcBorders>
              <w:top w:val="single" w:color="auto" w:sz="4" w:space="0"/>
              <w:left w:val="single" w:color="auto" w:sz="4" w:space="0"/>
              <w:bottom w:val="single" w:color="auto" w:sz="4" w:space="0"/>
              <w:right w:val="single" w:color="auto" w:sz="4" w:space="0"/>
            </w:tcBorders>
            <w:vAlign w:val="center"/>
          </w:tcPr>
          <w:p w14:paraId="119CD18E">
            <w:pPr>
              <w:wordWrap w:val="0"/>
              <w:spacing w:before="312" w:beforeLines="100" w:after="312" w:afterLines="100"/>
              <w:jc w:val="center"/>
              <w:rPr>
                <w:rFonts w:hint="eastAsia" w:ascii="宋体" w:hAnsi="宋体" w:cs="宋体"/>
                <w:color w:val="000000"/>
                <w:kern w:val="2"/>
                <w:sz w:val="21"/>
                <w:szCs w:val="21"/>
                <w:highlight w:val="none"/>
              </w:rPr>
            </w:pPr>
          </w:p>
        </w:tc>
        <w:tc>
          <w:tcPr>
            <w:tcW w:w="3346" w:type="dxa"/>
            <w:tcBorders>
              <w:top w:val="single" w:color="auto" w:sz="4" w:space="0"/>
              <w:left w:val="single" w:color="auto" w:sz="4" w:space="0"/>
              <w:bottom w:val="single" w:color="auto" w:sz="4" w:space="0"/>
              <w:right w:val="single" w:color="auto" w:sz="4" w:space="0"/>
            </w:tcBorders>
            <w:vAlign w:val="center"/>
          </w:tcPr>
          <w:p w14:paraId="481FDD92">
            <w:pPr>
              <w:wordWrap w:val="0"/>
              <w:spacing w:before="312" w:beforeLines="100" w:after="312" w:afterLines="100"/>
              <w:jc w:val="center"/>
              <w:rPr>
                <w:rFonts w:hint="eastAsia" w:ascii="宋体" w:hAnsi="宋体" w:cs="宋体"/>
                <w:color w:val="000000"/>
                <w:kern w:val="2"/>
                <w:sz w:val="21"/>
                <w:szCs w:val="21"/>
                <w:highlight w:val="none"/>
              </w:rPr>
            </w:pPr>
          </w:p>
        </w:tc>
      </w:tr>
      <w:tr w14:paraId="24749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tcBorders>
              <w:top w:val="single" w:color="auto" w:sz="4" w:space="0"/>
              <w:left w:val="single" w:color="auto" w:sz="4" w:space="0"/>
              <w:bottom w:val="single" w:color="auto" w:sz="4" w:space="0"/>
              <w:right w:val="single" w:color="auto" w:sz="4" w:space="0"/>
            </w:tcBorders>
            <w:vAlign w:val="center"/>
          </w:tcPr>
          <w:p w14:paraId="2AA3A8BF">
            <w:pPr>
              <w:wordWrap w:val="0"/>
              <w:spacing w:before="312" w:beforeLines="100" w:after="312" w:afterLines="100"/>
              <w:jc w:val="center"/>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rPr>
              <w:t>4</w:t>
            </w:r>
          </w:p>
        </w:tc>
        <w:tc>
          <w:tcPr>
            <w:tcW w:w="2812" w:type="dxa"/>
            <w:tcBorders>
              <w:top w:val="single" w:color="auto" w:sz="4" w:space="0"/>
              <w:left w:val="single" w:color="auto" w:sz="4" w:space="0"/>
              <w:bottom w:val="single" w:color="auto" w:sz="4" w:space="0"/>
              <w:right w:val="single" w:color="auto" w:sz="4" w:space="0"/>
            </w:tcBorders>
            <w:vAlign w:val="center"/>
          </w:tcPr>
          <w:p w14:paraId="638D6786">
            <w:pPr>
              <w:widowControl w:val="0"/>
              <w:wordWrap w:val="0"/>
              <w:spacing w:before="312" w:beforeLines="100" w:after="312" w:afterLines="100"/>
              <w:jc w:val="center"/>
              <w:rPr>
                <w:rFonts w:hint="eastAsia" w:ascii="宋体" w:hAnsi="宋体" w:cs="宋体"/>
                <w:color w:val="000000"/>
                <w:kern w:val="2"/>
                <w:sz w:val="21"/>
                <w:szCs w:val="21"/>
                <w:highlight w:val="none"/>
              </w:rPr>
            </w:pPr>
            <w:r>
              <w:rPr>
                <w:rFonts w:ascii="宋体" w:hAnsi="宋体" w:cs="宋体"/>
                <w:color w:val="000000"/>
                <w:kern w:val="2"/>
                <w:sz w:val="21"/>
                <w:szCs w:val="21"/>
                <w:highlight w:val="none"/>
              </w:rPr>
              <w:t>说明</w:t>
            </w:r>
          </w:p>
        </w:tc>
        <w:tc>
          <w:tcPr>
            <w:tcW w:w="3543" w:type="dxa"/>
            <w:tcBorders>
              <w:top w:val="single" w:color="auto" w:sz="4" w:space="0"/>
              <w:left w:val="single" w:color="auto" w:sz="4" w:space="0"/>
              <w:bottom w:val="single" w:color="auto" w:sz="4" w:space="0"/>
              <w:right w:val="single" w:color="auto" w:sz="4" w:space="0"/>
            </w:tcBorders>
            <w:vAlign w:val="center"/>
          </w:tcPr>
          <w:p w14:paraId="42C96C1A">
            <w:pPr>
              <w:wordWrap w:val="0"/>
              <w:spacing w:before="312" w:beforeLines="100" w:after="312" w:afterLines="100"/>
              <w:jc w:val="center"/>
              <w:rPr>
                <w:rFonts w:hint="eastAsia" w:ascii="宋体" w:hAnsi="宋体" w:cs="宋体"/>
                <w:color w:val="000000"/>
                <w:kern w:val="2"/>
                <w:sz w:val="21"/>
                <w:szCs w:val="21"/>
                <w:highlight w:val="none"/>
              </w:rPr>
            </w:pPr>
          </w:p>
        </w:tc>
        <w:tc>
          <w:tcPr>
            <w:tcW w:w="3346" w:type="dxa"/>
            <w:tcBorders>
              <w:top w:val="single" w:color="auto" w:sz="4" w:space="0"/>
              <w:left w:val="single" w:color="auto" w:sz="4" w:space="0"/>
              <w:bottom w:val="single" w:color="auto" w:sz="4" w:space="0"/>
              <w:right w:val="single" w:color="auto" w:sz="4" w:space="0"/>
            </w:tcBorders>
            <w:vAlign w:val="center"/>
          </w:tcPr>
          <w:p w14:paraId="4444F4EA">
            <w:pPr>
              <w:wordWrap w:val="0"/>
              <w:spacing w:before="312" w:beforeLines="100" w:after="312" w:afterLines="100"/>
              <w:jc w:val="center"/>
              <w:rPr>
                <w:rFonts w:hint="eastAsia" w:ascii="宋体" w:hAnsi="宋体" w:cs="宋体"/>
                <w:color w:val="000000"/>
                <w:kern w:val="2"/>
                <w:sz w:val="21"/>
                <w:szCs w:val="21"/>
                <w:highlight w:val="none"/>
              </w:rPr>
            </w:pPr>
          </w:p>
        </w:tc>
      </w:tr>
    </w:tbl>
    <w:p w14:paraId="2898957C">
      <w:pPr>
        <w:wordWrap w:val="0"/>
        <w:spacing w:line="360" w:lineRule="auto"/>
        <w:ind w:firstLine="480" w:firstLineChars="200"/>
        <w:rPr>
          <w:rFonts w:hint="eastAsia" w:ascii="宋体" w:hAnsi="宋体" w:cs="宋体"/>
          <w:color w:val="000000"/>
          <w:sz w:val="24"/>
          <w:highlight w:val="none"/>
        </w:rPr>
      </w:pPr>
    </w:p>
    <w:p w14:paraId="00AB8ACC">
      <w:pPr>
        <w:wordWrap w:val="0"/>
        <w:spacing w:line="360" w:lineRule="auto"/>
        <w:ind w:firstLine="420" w:firstLineChars="200"/>
        <w:rPr>
          <w:rFonts w:hint="eastAsia" w:ascii="宋体" w:hAnsi="宋体" w:cs="宋体"/>
          <w:color w:val="000000"/>
          <w:sz w:val="21"/>
          <w:szCs w:val="21"/>
          <w:highlight w:val="none"/>
          <w:u w:val="single"/>
        </w:rPr>
      </w:pPr>
      <w:bookmarkStart w:id="233" w:name="_Hlk121146166"/>
      <w:r>
        <w:rPr>
          <w:rFonts w:hint="eastAsia" w:ascii="宋体" w:hAnsi="宋体" w:cs="宋体"/>
          <w:color w:val="000000"/>
          <w:sz w:val="21"/>
          <w:szCs w:val="21"/>
          <w:highlight w:val="none"/>
        </w:rPr>
        <w:t>供应商（签章）：</w:t>
      </w:r>
      <w:r>
        <w:rPr>
          <w:rFonts w:hint="eastAsia" w:ascii="宋体" w:hAnsi="宋体" w:cs="宋体"/>
          <w:color w:val="000000"/>
          <w:sz w:val="21"/>
          <w:szCs w:val="21"/>
          <w:highlight w:val="none"/>
          <w:u w:val="single"/>
        </w:rPr>
        <w:t xml:space="preserve">        </w:t>
      </w:r>
    </w:p>
    <w:p w14:paraId="4FF851EE">
      <w:pPr>
        <w:wordWrap w:val="0"/>
        <w:spacing w:line="360" w:lineRule="auto"/>
        <w:ind w:firstLine="420" w:firstLineChars="200"/>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法定代表人（签章）：</w:t>
      </w:r>
      <w:r>
        <w:rPr>
          <w:rFonts w:hint="eastAsia" w:ascii="宋体" w:hAnsi="宋体" w:cs="宋体"/>
          <w:color w:val="000000"/>
          <w:sz w:val="21"/>
          <w:szCs w:val="21"/>
          <w:highlight w:val="none"/>
          <w:u w:val="single"/>
        </w:rPr>
        <w:t xml:space="preserve">         </w:t>
      </w:r>
    </w:p>
    <w:p w14:paraId="046BFC8B">
      <w:pPr>
        <w:wordWrap w:val="0"/>
        <w:spacing w:line="360" w:lineRule="auto"/>
        <w:ind w:firstLine="420" w:firstLineChars="200"/>
        <w:rPr>
          <w:rFonts w:hint="eastAsia" w:ascii="宋体" w:hAnsi="宋体" w:cs="宋体"/>
          <w:color w:val="000000"/>
          <w:sz w:val="24"/>
          <w:highlight w:val="none"/>
        </w:rPr>
      </w:pPr>
      <w:r>
        <w:rPr>
          <w:rFonts w:hint="eastAsia" w:ascii="宋体" w:hAnsi="宋体" w:cs="宋体"/>
          <w:color w:val="000000"/>
          <w:sz w:val="21"/>
          <w:szCs w:val="21"/>
          <w:highlight w:val="none"/>
        </w:rPr>
        <w:t>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日</w:t>
      </w:r>
      <w:bookmarkEnd w:id="233"/>
    </w:p>
    <w:p w14:paraId="3DC420B6">
      <w:pPr>
        <w:wordWrap w:val="0"/>
        <w:spacing w:line="360" w:lineRule="auto"/>
        <w:ind w:firstLine="420" w:firstLineChars="200"/>
        <w:rPr>
          <w:rFonts w:hint="eastAsia" w:ascii="宋体" w:hAnsi="宋体" w:cs="宋体"/>
          <w:b/>
          <w:color w:val="000000"/>
          <w:sz w:val="21"/>
          <w:szCs w:val="21"/>
          <w:highlight w:val="none"/>
        </w:rPr>
      </w:pPr>
    </w:p>
    <w:p w14:paraId="2827B325">
      <w:pPr>
        <w:wordWrap w:val="0"/>
        <w:spacing w:line="360" w:lineRule="auto"/>
        <w:ind w:firstLine="420" w:firstLineChars="200"/>
        <w:rPr>
          <w:rFonts w:hint="eastAsia" w:ascii="宋体" w:hAnsi="宋体" w:cs="宋体"/>
          <w:b/>
          <w:color w:val="000000"/>
          <w:sz w:val="21"/>
          <w:szCs w:val="21"/>
          <w:highlight w:val="none"/>
        </w:rPr>
      </w:pPr>
      <w:r>
        <w:rPr>
          <w:rFonts w:hint="eastAsia" w:ascii="宋体" w:hAnsi="宋体" w:cs="宋体"/>
          <w:b/>
          <w:color w:val="000000"/>
          <w:sz w:val="21"/>
          <w:szCs w:val="21"/>
          <w:highlight w:val="none"/>
        </w:rPr>
        <w:t>注：本表需放在响应文件封面后第一页。</w:t>
      </w:r>
    </w:p>
    <w:p w14:paraId="161061CB">
      <w:pPr>
        <w:keepNext/>
        <w:keepLines/>
        <w:wordWrap w:val="0"/>
        <w:spacing w:before="156" w:beforeLines="50" w:after="156" w:afterLines="50" w:line="360" w:lineRule="auto"/>
        <w:jc w:val="center"/>
        <w:outlineLvl w:val="2"/>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br w:type="page"/>
      </w:r>
      <w:r>
        <w:rPr>
          <w:rFonts w:hint="eastAsia" w:ascii="宋体" w:hAnsi="宋体" w:cs="宋体"/>
          <w:bCs/>
          <w:color w:val="000000"/>
          <w:sz w:val="32"/>
          <w:szCs w:val="32"/>
          <w:highlight w:val="none"/>
        </w:rPr>
        <w:t>（二）报价组成</w:t>
      </w:r>
    </w:p>
    <w:p w14:paraId="0D8469F0">
      <w:pPr>
        <w:wordWrap w:val="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供应商自行填报。</w:t>
      </w:r>
    </w:p>
    <w:p w14:paraId="2BE0D0B7">
      <w:pPr>
        <w:keepNext/>
        <w:keepLines/>
        <w:wordWrap w:val="0"/>
        <w:spacing w:before="260" w:after="260" w:line="416" w:lineRule="auto"/>
        <w:jc w:val="center"/>
        <w:outlineLvl w:val="1"/>
        <w:rPr>
          <w:rFonts w:hint="eastAsia" w:ascii="宋体" w:hAnsi="宋体" w:cs="宋体"/>
          <w:bCs/>
          <w:color w:val="000000"/>
          <w:sz w:val="36"/>
          <w:szCs w:val="32"/>
          <w:highlight w:val="none"/>
        </w:rPr>
      </w:pPr>
      <w:r>
        <w:rPr>
          <w:rFonts w:hint="eastAsia" w:ascii="宋体" w:hAnsi="宋体" w:cs="宋体"/>
          <w:bCs/>
          <w:color w:val="000000"/>
          <w:sz w:val="36"/>
          <w:szCs w:val="32"/>
          <w:highlight w:val="none"/>
        </w:rPr>
        <w:br w:type="page"/>
      </w:r>
      <w:bookmarkStart w:id="234" w:name="_Toc199926484"/>
      <w:r>
        <w:rPr>
          <w:rFonts w:hint="eastAsia" w:ascii="宋体" w:hAnsi="宋体" w:cs="宋体"/>
          <w:bCs/>
          <w:color w:val="000000"/>
          <w:sz w:val="36"/>
          <w:szCs w:val="32"/>
          <w:highlight w:val="none"/>
        </w:rPr>
        <w:t>四、商务部分</w:t>
      </w:r>
      <w:bookmarkEnd w:id="234"/>
    </w:p>
    <w:p w14:paraId="6AB3BC9E">
      <w:pPr>
        <w:keepNext/>
        <w:keepLines/>
        <w:wordWrap w:val="0"/>
        <w:spacing w:before="156" w:beforeLines="50" w:after="156" w:afterLines="50" w:line="360" w:lineRule="auto"/>
        <w:jc w:val="center"/>
        <w:outlineLvl w:val="2"/>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（一）业绩</w:t>
      </w:r>
    </w:p>
    <w:tbl>
      <w:tblPr>
        <w:tblStyle w:val="51"/>
        <w:tblW w:w="992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838"/>
        <w:gridCol w:w="2808"/>
        <w:gridCol w:w="1947"/>
        <w:gridCol w:w="1929"/>
        <w:gridCol w:w="1278"/>
        <w:gridCol w:w="1121"/>
      </w:tblGrid>
      <w:tr w14:paraId="1203D9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40" w:hRule="atLeast"/>
          <w:jc w:val="center"/>
        </w:trPr>
        <w:tc>
          <w:tcPr>
            <w:tcW w:w="838" w:type="dxa"/>
            <w:shd w:val="clear" w:color="auto" w:fill="BFBFBF"/>
            <w:vAlign w:val="center"/>
          </w:tcPr>
          <w:p w14:paraId="0C57E5D3">
            <w:pPr>
              <w:spacing w:before="156" w:beforeLines="50" w:after="78" w:afterLines="25" w:line="360" w:lineRule="auto"/>
              <w:jc w:val="center"/>
              <w:rPr>
                <w:rFonts w:hint="eastAsia" w:ascii="宋体" w:hAnsi="宋体" w:cs="宋体"/>
                <w:b/>
                <w:bCs/>
                <w:color w:val="000000"/>
                <w:sz w:val="21"/>
                <w:szCs w:val="21"/>
                <w:highlight w:val="none"/>
              </w:rPr>
            </w:pPr>
            <w:r>
              <w:rPr>
                <w:rFonts w:ascii="宋体" w:hAnsi="宋体" w:cs="宋体"/>
                <w:b/>
                <w:bCs/>
                <w:color w:val="000000"/>
                <w:sz w:val="21"/>
                <w:szCs w:val="21"/>
                <w:highlight w:val="none"/>
              </w:rPr>
              <w:t>序号</w:t>
            </w:r>
          </w:p>
        </w:tc>
        <w:tc>
          <w:tcPr>
            <w:tcW w:w="2808" w:type="dxa"/>
            <w:shd w:val="clear" w:color="auto" w:fill="BFBFBF"/>
            <w:vAlign w:val="center"/>
          </w:tcPr>
          <w:p w14:paraId="23187CC3">
            <w:pPr>
              <w:spacing w:before="156" w:beforeLines="50" w:after="78" w:afterLines="25" w:line="360" w:lineRule="auto"/>
              <w:jc w:val="center"/>
              <w:rPr>
                <w:rFonts w:hint="eastAsia" w:ascii="宋体" w:hAnsi="宋体" w:cs="宋体"/>
                <w:b/>
                <w:bCs/>
                <w:color w:val="000000"/>
                <w:sz w:val="21"/>
                <w:szCs w:val="21"/>
                <w:highlight w:val="none"/>
              </w:rPr>
            </w:pPr>
            <w:r>
              <w:rPr>
                <w:rFonts w:ascii="宋体" w:hAnsi="宋体" w:cs="宋体"/>
                <w:b/>
                <w:bCs/>
                <w:color w:val="000000"/>
                <w:sz w:val="21"/>
                <w:szCs w:val="21"/>
                <w:highlight w:val="none"/>
              </w:rPr>
              <w:t>项目名称</w:t>
            </w:r>
          </w:p>
        </w:tc>
        <w:tc>
          <w:tcPr>
            <w:tcW w:w="1947" w:type="dxa"/>
            <w:tcBorders>
              <w:right w:val="single" w:color="auto" w:sz="4" w:space="0"/>
            </w:tcBorders>
            <w:shd w:val="clear" w:color="auto" w:fill="BFBFBF"/>
            <w:vAlign w:val="center"/>
          </w:tcPr>
          <w:p w14:paraId="7D7705A6">
            <w:pPr>
              <w:spacing w:before="156" w:beforeLines="50" w:after="78" w:afterLines="25" w:line="360" w:lineRule="auto"/>
              <w:jc w:val="center"/>
              <w:rPr>
                <w:rFonts w:hint="eastAsia" w:ascii="宋体" w:hAnsi="宋体" w:cs="宋体"/>
                <w:b/>
                <w:bCs/>
                <w:color w:val="000000"/>
                <w:sz w:val="21"/>
                <w:szCs w:val="21"/>
                <w:highlight w:val="none"/>
              </w:rPr>
            </w:pPr>
            <w:r>
              <w:rPr>
                <w:rFonts w:ascii="宋体" w:hAnsi="宋体" w:cs="宋体"/>
                <w:b/>
                <w:bCs/>
                <w:color w:val="000000"/>
                <w:sz w:val="21"/>
                <w:szCs w:val="21"/>
                <w:highlight w:val="none"/>
              </w:rPr>
              <w:t>委托人</w:t>
            </w:r>
          </w:p>
        </w:tc>
        <w:tc>
          <w:tcPr>
            <w:tcW w:w="1929" w:type="dxa"/>
            <w:tcBorders>
              <w:left w:val="single" w:color="auto" w:sz="4" w:space="0"/>
              <w:right w:val="single" w:color="auto" w:sz="4" w:space="0"/>
            </w:tcBorders>
            <w:shd w:val="clear" w:color="auto" w:fill="BFBFBF"/>
            <w:vAlign w:val="center"/>
          </w:tcPr>
          <w:p w14:paraId="5A20B614">
            <w:pPr>
              <w:spacing w:before="156" w:beforeLines="50" w:after="78" w:afterLines="25" w:line="360" w:lineRule="auto"/>
              <w:jc w:val="center"/>
              <w:rPr>
                <w:rFonts w:hint="eastAsia" w:ascii="宋体" w:hAnsi="宋体" w:cs="宋体"/>
                <w:b/>
                <w:bCs/>
                <w:color w:val="000000"/>
                <w:sz w:val="21"/>
                <w:szCs w:val="21"/>
                <w:highlight w:val="none"/>
              </w:rPr>
            </w:pPr>
            <w:r>
              <w:rPr>
                <w:rFonts w:ascii="宋体" w:hAnsi="宋体" w:cs="宋体"/>
                <w:b/>
                <w:bCs/>
                <w:color w:val="000000"/>
                <w:sz w:val="21"/>
                <w:szCs w:val="21"/>
                <w:highlight w:val="none"/>
              </w:rPr>
              <w:t>内容</w:t>
            </w:r>
          </w:p>
        </w:tc>
        <w:tc>
          <w:tcPr>
            <w:tcW w:w="1278" w:type="dxa"/>
            <w:tcBorders>
              <w:right w:val="single" w:color="auto" w:sz="4" w:space="0"/>
            </w:tcBorders>
            <w:shd w:val="clear" w:color="auto" w:fill="BFBFBF"/>
            <w:vAlign w:val="center"/>
          </w:tcPr>
          <w:p w14:paraId="33F5F203">
            <w:pPr>
              <w:spacing w:before="156" w:beforeLines="50" w:after="78" w:afterLines="25" w:line="360" w:lineRule="auto"/>
              <w:jc w:val="center"/>
              <w:rPr>
                <w:rFonts w:hint="eastAsia" w:ascii="宋体" w:hAnsi="宋体" w:cs="宋体"/>
                <w:b/>
                <w:bCs/>
                <w:color w:val="000000"/>
                <w:sz w:val="21"/>
                <w:szCs w:val="21"/>
                <w:highlight w:val="none"/>
              </w:rPr>
            </w:pPr>
            <w:r>
              <w:rPr>
                <w:rFonts w:ascii="宋体" w:hAnsi="宋体" w:cs="宋体"/>
                <w:b/>
                <w:bCs/>
                <w:color w:val="000000"/>
                <w:sz w:val="21"/>
                <w:szCs w:val="21"/>
                <w:highlight w:val="none"/>
              </w:rPr>
              <w:t>合同金额</w:t>
            </w:r>
          </w:p>
          <w:p w14:paraId="7D522145">
            <w:pPr>
              <w:spacing w:before="156" w:beforeLines="50" w:after="78" w:afterLines="25" w:line="360" w:lineRule="auto"/>
              <w:jc w:val="center"/>
              <w:rPr>
                <w:rFonts w:hint="eastAsia" w:ascii="宋体" w:hAnsi="宋体" w:cs="宋体"/>
                <w:b/>
                <w:bCs/>
                <w:color w:val="000000"/>
                <w:sz w:val="21"/>
                <w:szCs w:val="21"/>
                <w:highlight w:val="none"/>
              </w:rPr>
            </w:pPr>
            <w:r>
              <w:rPr>
                <w:rFonts w:ascii="宋体" w:hAnsi="宋体" w:cs="宋体"/>
                <w:b/>
                <w:bCs/>
                <w:color w:val="000000"/>
                <w:sz w:val="21"/>
                <w:szCs w:val="21"/>
                <w:highlight w:val="none"/>
              </w:rPr>
              <w:t>（万元）</w:t>
            </w:r>
          </w:p>
        </w:tc>
        <w:tc>
          <w:tcPr>
            <w:tcW w:w="1121" w:type="dxa"/>
            <w:shd w:val="clear" w:color="auto" w:fill="BFBFBF"/>
            <w:vAlign w:val="center"/>
          </w:tcPr>
          <w:p w14:paraId="52D35F82">
            <w:pPr>
              <w:spacing w:before="156" w:beforeLines="50" w:after="78" w:afterLines="25" w:line="360" w:lineRule="auto"/>
              <w:jc w:val="center"/>
              <w:rPr>
                <w:rFonts w:hint="eastAsia" w:ascii="宋体" w:hAnsi="宋体" w:cs="宋体"/>
                <w:b/>
                <w:bCs/>
                <w:color w:val="000000"/>
                <w:sz w:val="21"/>
                <w:szCs w:val="21"/>
                <w:highlight w:val="none"/>
              </w:rPr>
            </w:pPr>
            <w:r>
              <w:rPr>
                <w:rFonts w:ascii="宋体" w:hAnsi="宋体" w:cs="宋体"/>
                <w:b/>
                <w:bCs/>
                <w:color w:val="000000"/>
                <w:sz w:val="21"/>
                <w:szCs w:val="21"/>
                <w:highlight w:val="none"/>
              </w:rPr>
              <w:t>委托时间</w:t>
            </w:r>
          </w:p>
        </w:tc>
      </w:tr>
      <w:tr w14:paraId="0C884E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6" w:hRule="atLeast"/>
          <w:jc w:val="center"/>
        </w:trPr>
        <w:tc>
          <w:tcPr>
            <w:tcW w:w="838" w:type="dxa"/>
            <w:vAlign w:val="center"/>
          </w:tcPr>
          <w:p w14:paraId="38B89385">
            <w:pPr>
              <w:spacing w:before="156" w:beforeLines="50"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1</w:t>
            </w:r>
          </w:p>
        </w:tc>
        <w:tc>
          <w:tcPr>
            <w:tcW w:w="2808" w:type="dxa"/>
            <w:vAlign w:val="center"/>
          </w:tcPr>
          <w:p w14:paraId="1C003142">
            <w:pPr>
              <w:spacing w:before="156" w:beforeLines="50" w:after="78" w:afterLines="25" w:line="360" w:lineRule="auto"/>
              <w:jc w:val="center"/>
              <w:rPr>
                <w:rFonts w:hint="eastAsia" w:ascii="宋体" w:hAnsi="宋体" w:cs="宋体"/>
                <w:color w:val="000000"/>
                <w:sz w:val="21"/>
                <w:szCs w:val="21"/>
                <w:highlight w:val="none"/>
              </w:rPr>
            </w:pPr>
          </w:p>
        </w:tc>
        <w:tc>
          <w:tcPr>
            <w:tcW w:w="1947" w:type="dxa"/>
            <w:tcBorders>
              <w:right w:val="single" w:color="auto" w:sz="4" w:space="0"/>
            </w:tcBorders>
            <w:vAlign w:val="center"/>
          </w:tcPr>
          <w:p w14:paraId="4E6E5F95">
            <w:pPr>
              <w:spacing w:before="156" w:beforeLines="50" w:after="78" w:afterLines="25" w:line="360" w:lineRule="auto"/>
              <w:jc w:val="center"/>
              <w:rPr>
                <w:rFonts w:hint="eastAsia" w:ascii="宋体" w:hAnsi="宋体" w:cs="宋体"/>
                <w:color w:val="000000"/>
                <w:sz w:val="21"/>
                <w:szCs w:val="21"/>
                <w:highlight w:val="none"/>
              </w:rPr>
            </w:pPr>
          </w:p>
        </w:tc>
        <w:tc>
          <w:tcPr>
            <w:tcW w:w="1929" w:type="dxa"/>
            <w:tcBorders>
              <w:left w:val="single" w:color="auto" w:sz="4" w:space="0"/>
              <w:right w:val="single" w:color="auto" w:sz="4" w:space="0"/>
            </w:tcBorders>
            <w:vAlign w:val="center"/>
          </w:tcPr>
          <w:p w14:paraId="7B55B037">
            <w:pPr>
              <w:spacing w:before="156" w:beforeLines="50" w:after="78" w:afterLines="25" w:line="360" w:lineRule="auto"/>
              <w:jc w:val="center"/>
              <w:rPr>
                <w:rFonts w:hint="eastAsia" w:ascii="宋体" w:hAnsi="宋体" w:cs="宋体"/>
                <w:color w:val="000000"/>
                <w:sz w:val="21"/>
                <w:szCs w:val="21"/>
                <w:highlight w:val="none"/>
              </w:rPr>
            </w:pPr>
          </w:p>
        </w:tc>
        <w:tc>
          <w:tcPr>
            <w:tcW w:w="1278" w:type="dxa"/>
            <w:tcBorders>
              <w:right w:val="single" w:color="auto" w:sz="4" w:space="0"/>
            </w:tcBorders>
            <w:vAlign w:val="center"/>
          </w:tcPr>
          <w:p w14:paraId="21562D10">
            <w:pPr>
              <w:spacing w:before="156" w:beforeLines="50" w:after="78" w:afterLines="25" w:line="360" w:lineRule="auto"/>
              <w:jc w:val="center"/>
              <w:rPr>
                <w:rFonts w:hint="eastAsia" w:ascii="宋体" w:hAnsi="宋体" w:cs="宋体"/>
                <w:color w:val="000000"/>
                <w:sz w:val="21"/>
                <w:szCs w:val="21"/>
                <w:highlight w:val="none"/>
              </w:rPr>
            </w:pPr>
          </w:p>
        </w:tc>
        <w:tc>
          <w:tcPr>
            <w:tcW w:w="1121" w:type="dxa"/>
            <w:vAlign w:val="center"/>
          </w:tcPr>
          <w:p w14:paraId="020B74B1">
            <w:pPr>
              <w:spacing w:before="156" w:beforeLines="50" w:after="78" w:afterLines="25" w:line="360" w:lineRule="auto"/>
              <w:jc w:val="center"/>
              <w:rPr>
                <w:rFonts w:hint="eastAsia" w:ascii="宋体" w:hAnsi="宋体" w:cs="宋体"/>
                <w:color w:val="000000"/>
                <w:sz w:val="21"/>
                <w:szCs w:val="21"/>
                <w:highlight w:val="none"/>
              </w:rPr>
            </w:pPr>
          </w:p>
        </w:tc>
      </w:tr>
      <w:tr w14:paraId="241BF1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6" w:hRule="atLeast"/>
          <w:jc w:val="center"/>
        </w:trPr>
        <w:tc>
          <w:tcPr>
            <w:tcW w:w="838" w:type="dxa"/>
            <w:vAlign w:val="center"/>
          </w:tcPr>
          <w:p w14:paraId="6435277A">
            <w:pPr>
              <w:spacing w:before="156" w:beforeLines="50"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2</w:t>
            </w:r>
          </w:p>
        </w:tc>
        <w:tc>
          <w:tcPr>
            <w:tcW w:w="2808" w:type="dxa"/>
            <w:vAlign w:val="center"/>
          </w:tcPr>
          <w:p w14:paraId="66386487">
            <w:pPr>
              <w:spacing w:before="156" w:beforeLines="50" w:after="78" w:afterLines="25" w:line="360" w:lineRule="auto"/>
              <w:jc w:val="center"/>
              <w:rPr>
                <w:rFonts w:hint="eastAsia" w:ascii="宋体" w:hAnsi="宋体" w:cs="宋体"/>
                <w:color w:val="000000"/>
                <w:sz w:val="21"/>
                <w:szCs w:val="21"/>
                <w:highlight w:val="none"/>
              </w:rPr>
            </w:pPr>
          </w:p>
        </w:tc>
        <w:tc>
          <w:tcPr>
            <w:tcW w:w="1947" w:type="dxa"/>
            <w:tcBorders>
              <w:right w:val="single" w:color="auto" w:sz="4" w:space="0"/>
            </w:tcBorders>
            <w:vAlign w:val="center"/>
          </w:tcPr>
          <w:p w14:paraId="1C756B35">
            <w:pPr>
              <w:spacing w:before="156" w:beforeLines="50" w:after="78" w:afterLines="25" w:line="360" w:lineRule="auto"/>
              <w:jc w:val="center"/>
              <w:rPr>
                <w:rFonts w:hint="eastAsia" w:ascii="宋体" w:hAnsi="宋体" w:cs="宋体"/>
                <w:color w:val="000000"/>
                <w:sz w:val="21"/>
                <w:szCs w:val="21"/>
                <w:highlight w:val="none"/>
              </w:rPr>
            </w:pPr>
          </w:p>
        </w:tc>
        <w:tc>
          <w:tcPr>
            <w:tcW w:w="1929" w:type="dxa"/>
            <w:tcBorders>
              <w:left w:val="single" w:color="auto" w:sz="4" w:space="0"/>
              <w:right w:val="single" w:color="auto" w:sz="4" w:space="0"/>
            </w:tcBorders>
            <w:vAlign w:val="center"/>
          </w:tcPr>
          <w:p w14:paraId="5F9E93C3">
            <w:pPr>
              <w:spacing w:before="156" w:beforeLines="50" w:after="78" w:afterLines="25" w:line="360" w:lineRule="auto"/>
              <w:jc w:val="center"/>
              <w:rPr>
                <w:rFonts w:hint="eastAsia" w:ascii="宋体" w:hAnsi="宋体" w:cs="宋体"/>
                <w:color w:val="000000"/>
                <w:sz w:val="21"/>
                <w:szCs w:val="21"/>
                <w:highlight w:val="none"/>
              </w:rPr>
            </w:pPr>
          </w:p>
        </w:tc>
        <w:tc>
          <w:tcPr>
            <w:tcW w:w="1278" w:type="dxa"/>
            <w:tcBorders>
              <w:right w:val="single" w:color="auto" w:sz="4" w:space="0"/>
            </w:tcBorders>
            <w:vAlign w:val="center"/>
          </w:tcPr>
          <w:p w14:paraId="619792EE">
            <w:pPr>
              <w:spacing w:before="156" w:beforeLines="50" w:after="78" w:afterLines="25" w:line="360" w:lineRule="auto"/>
              <w:jc w:val="center"/>
              <w:rPr>
                <w:rFonts w:hint="eastAsia" w:ascii="宋体" w:hAnsi="宋体" w:cs="宋体"/>
                <w:color w:val="000000"/>
                <w:sz w:val="21"/>
                <w:szCs w:val="21"/>
                <w:highlight w:val="none"/>
              </w:rPr>
            </w:pPr>
          </w:p>
        </w:tc>
        <w:tc>
          <w:tcPr>
            <w:tcW w:w="1121" w:type="dxa"/>
            <w:vAlign w:val="center"/>
          </w:tcPr>
          <w:p w14:paraId="0EEC8E4E">
            <w:pPr>
              <w:spacing w:before="156" w:beforeLines="50" w:after="78" w:afterLines="25" w:line="360" w:lineRule="auto"/>
              <w:jc w:val="center"/>
              <w:rPr>
                <w:rFonts w:hint="eastAsia" w:ascii="宋体" w:hAnsi="宋体" w:cs="宋体"/>
                <w:color w:val="000000"/>
                <w:sz w:val="21"/>
                <w:szCs w:val="21"/>
                <w:highlight w:val="none"/>
              </w:rPr>
            </w:pPr>
          </w:p>
        </w:tc>
      </w:tr>
      <w:tr w14:paraId="34A63A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6" w:hRule="atLeast"/>
          <w:jc w:val="center"/>
        </w:trPr>
        <w:tc>
          <w:tcPr>
            <w:tcW w:w="838" w:type="dxa"/>
            <w:vAlign w:val="center"/>
          </w:tcPr>
          <w:p w14:paraId="5F122054">
            <w:pPr>
              <w:spacing w:before="156" w:beforeLines="50" w:after="78" w:afterLines="25" w:line="360" w:lineRule="auto"/>
              <w:jc w:val="center"/>
              <w:rPr>
                <w:rFonts w:hint="eastAsia" w:ascii="宋体" w:hAnsi="宋体" w:cs="宋体"/>
                <w:color w:val="000000"/>
                <w:sz w:val="21"/>
                <w:szCs w:val="21"/>
                <w:highlight w:val="none"/>
              </w:rPr>
            </w:pPr>
            <w:r>
              <w:rPr>
                <w:rFonts w:ascii="宋体" w:hAnsi="宋体" w:cs="宋体"/>
                <w:color w:val="000000"/>
                <w:sz w:val="21"/>
                <w:szCs w:val="21"/>
                <w:highlight w:val="none"/>
              </w:rPr>
              <w:t>…</w:t>
            </w:r>
          </w:p>
        </w:tc>
        <w:tc>
          <w:tcPr>
            <w:tcW w:w="2808" w:type="dxa"/>
            <w:vAlign w:val="center"/>
          </w:tcPr>
          <w:p w14:paraId="556F2B1A">
            <w:pPr>
              <w:spacing w:before="156" w:beforeLines="50" w:after="78" w:afterLines="25" w:line="360" w:lineRule="auto"/>
              <w:jc w:val="center"/>
              <w:rPr>
                <w:rFonts w:hint="eastAsia" w:ascii="宋体" w:hAnsi="宋体" w:cs="宋体"/>
                <w:color w:val="000000"/>
                <w:sz w:val="21"/>
                <w:szCs w:val="21"/>
                <w:highlight w:val="none"/>
              </w:rPr>
            </w:pPr>
          </w:p>
        </w:tc>
        <w:tc>
          <w:tcPr>
            <w:tcW w:w="1947" w:type="dxa"/>
            <w:tcBorders>
              <w:right w:val="single" w:color="auto" w:sz="4" w:space="0"/>
            </w:tcBorders>
            <w:vAlign w:val="center"/>
          </w:tcPr>
          <w:p w14:paraId="24D57690">
            <w:pPr>
              <w:spacing w:before="156" w:beforeLines="50" w:after="78" w:afterLines="25" w:line="360" w:lineRule="auto"/>
              <w:jc w:val="center"/>
              <w:rPr>
                <w:rFonts w:hint="eastAsia" w:ascii="宋体" w:hAnsi="宋体" w:cs="宋体"/>
                <w:color w:val="000000"/>
                <w:sz w:val="21"/>
                <w:szCs w:val="21"/>
                <w:highlight w:val="none"/>
              </w:rPr>
            </w:pPr>
          </w:p>
        </w:tc>
        <w:tc>
          <w:tcPr>
            <w:tcW w:w="1929" w:type="dxa"/>
            <w:tcBorders>
              <w:left w:val="single" w:color="auto" w:sz="4" w:space="0"/>
              <w:right w:val="single" w:color="auto" w:sz="4" w:space="0"/>
            </w:tcBorders>
            <w:vAlign w:val="center"/>
          </w:tcPr>
          <w:p w14:paraId="2C323E4B">
            <w:pPr>
              <w:spacing w:before="156" w:beforeLines="50" w:after="78" w:afterLines="25" w:line="360" w:lineRule="auto"/>
              <w:jc w:val="center"/>
              <w:rPr>
                <w:rFonts w:hint="eastAsia" w:ascii="宋体" w:hAnsi="宋体" w:cs="宋体"/>
                <w:color w:val="000000"/>
                <w:sz w:val="21"/>
                <w:szCs w:val="21"/>
                <w:highlight w:val="none"/>
              </w:rPr>
            </w:pPr>
          </w:p>
        </w:tc>
        <w:tc>
          <w:tcPr>
            <w:tcW w:w="1278" w:type="dxa"/>
            <w:tcBorders>
              <w:right w:val="single" w:color="auto" w:sz="4" w:space="0"/>
            </w:tcBorders>
            <w:vAlign w:val="center"/>
          </w:tcPr>
          <w:p w14:paraId="1E8C7DC4">
            <w:pPr>
              <w:spacing w:before="156" w:beforeLines="50" w:after="78" w:afterLines="25" w:line="360" w:lineRule="auto"/>
              <w:jc w:val="center"/>
              <w:rPr>
                <w:rFonts w:hint="eastAsia" w:ascii="宋体" w:hAnsi="宋体" w:cs="宋体"/>
                <w:color w:val="000000"/>
                <w:sz w:val="21"/>
                <w:szCs w:val="21"/>
                <w:highlight w:val="none"/>
              </w:rPr>
            </w:pPr>
          </w:p>
        </w:tc>
        <w:tc>
          <w:tcPr>
            <w:tcW w:w="1121" w:type="dxa"/>
            <w:vAlign w:val="center"/>
          </w:tcPr>
          <w:p w14:paraId="0EC19CBA">
            <w:pPr>
              <w:spacing w:before="156" w:beforeLines="50" w:after="78" w:afterLines="25" w:line="360" w:lineRule="auto"/>
              <w:jc w:val="center"/>
              <w:rPr>
                <w:rFonts w:hint="eastAsia" w:ascii="宋体" w:hAnsi="宋体" w:cs="宋体"/>
                <w:color w:val="000000"/>
                <w:sz w:val="21"/>
                <w:szCs w:val="21"/>
                <w:highlight w:val="none"/>
              </w:rPr>
            </w:pPr>
          </w:p>
        </w:tc>
      </w:tr>
    </w:tbl>
    <w:p w14:paraId="682C8845">
      <w:pPr>
        <w:wordWrap w:val="0"/>
        <w:spacing w:line="360" w:lineRule="auto"/>
        <w:rPr>
          <w:rFonts w:hint="eastAsia" w:ascii="宋体" w:hAnsi="宋体" w:cs="宋体"/>
          <w:b/>
          <w:bCs/>
          <w:color w:val="000000"/>
          <w:sz w:val="24"/>
          <w:szCs w:val="24"/>
          <w:highlight w:val="none"/>
        </w:rPr>
      </w:pPr>
      <w:r>
        <w:rPr>
          <w:rFonts w:hint="eastAsia" w:ascii="宋体" w:hAnsi="宋体" w:cs="宋体"/>
          <w:bCs/>
          <w:color w:val="000000"/>
          <w:sz w:val="21"/>
          <w:szCs w:val="21"/>
          <w:highlight w:val="none"/>
        </w:rPr>
        <w:t>根据评标办法商务部分中此部分的评审要求，提供业绩以及相关证明材料。</w:t>
      </w:r>
    </w:p>
    <w:p w14:paraId="0F74BF6C">
      <w:pPr>
        <w:keepNext/>
        <w:keepLines/>
        <w:wordWrap w:val="0"/>
        <w:spacing w:line="360" w:lineRule="auto"/>
        <w:jc w:val="center"/>
        <w:outlineLvl w:val="2"/>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（二）拟派本项目组人员</w:t>
      </w:r>
    </w:p>
    <w:tbl>
      <w:tblPr>
        <w:tblStyle w:val="51"/>
        <w:tblW w:w="42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3"/>
        <w:gridCol w:w="2217"/>
        <w:gridCol w:w="2092"/>
        <w:gridCol w:w="1433"/>
        <w:gridCol w:w="1527"/>
      </w:tblGrid>
      <w:tr w14:paraId="5AA44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750" w:type="pct"/>
            <w:vAlign w:val="center"/>
          </w:tcPr>
          <w:p w14:paraId="0CE04B7C">
            <w:pPr>
              <w:wordWrap w:val="0"/>
              <w:jc w:val="center"/>
              <w:rPr>
                <w:rFonts w:hint="eastAsia" w:ascii="宋体" w:hAnsi="宋体" w:cs="宋体"/>
                <w:color w:val="000000"/>
                <w:sz w:val="21"/>
                <w:szCs w:val="21"/>
                <w:highlight w:val="none"/>
              </w:rPr>
            </w:pPr>
            <w:r>
              <w:rPr>
                <w:rFonts w:ascii="宋体" w:hAnsi="宋体" w:cs="宋体"/>
                <w:color w:val="000000"/>
                <w:sz w:val="21"/>
                <w:szCs w:val="21"/>
                <w:highlight w:val="none"/>
              </w:rPr>
              <w:t>序号</w:t>
            </w:r>
          </w:p>
        </w:tc>
        <w:tc>
          <w:tcPr>
            <w:tcW w:w="1296" w:type="pct"/>
            <w:vAlign w:val="center"/>
          </w:tcPr>
          <w:p w14:paraId="13BC7ED5">
            <w:pPr>
              <w:wordWrap w:val="0"/>
              <w:jc w:val="center"/>
              <w:rPr>
                <w:rFonts w:hint="eastAsia" w:ascii="宋体" w:hAnsi="宋体" w:cs="宋体"/>
                <w:color w:val="000000"/>
                <w:sz w:val="21"/>
                <w:szCs w:val="21"/>
                <w:highlight w:val="none"/>
              </w:rPr>
            </w:pPr>
            <w:r>
              <w:rPr>
                <w:rFonts w:ascii="宋体" w:hAnsi="宋体" w:cs="宋体"/>
                <w:color w:val="000000"/>
                <w:sz w:val="21"/>
                <w:szCs w:val="21"/>
                <w:highlight w:val="none"/>
              </w:rPr>
              <w:t>本项目任职</w:t>
            </w:r>
          </w:p>
        </w:tc>
        <w:tc>
          <w:tcPr>
            <w:tcW w:w="1223" w:type="pct"/>
            <w:vAlign w:val="center"/>
          </w:tcPr>
          <w:p w14:paraId="415A805B">
            <w:pPr>
              <w:wordWrap w:val="0"/>
              <w:jc w:val="center"/>
              <w:rPr>
                <w:rFonts w:hint="eastAsia" w:ascii="宋体" w:hAnsi="宋体" w:cs="宋体"/>
                <w:color w:val="000000"/>
                <w:sz w:val="21"/>
                <w:szCs w:val="21"/>
                <w:highlight w:val="none"/>
              </w:rPr>
            </w:pPr>
            <w:r>
              <w:rPr>
                <w:rFonts w:ascii="宋体" w:hAnsi="宋体" w:cs="宋体"/>
                <w:color w:val="000000"/>
                <w:sz w:val="21"/>
                <w:szCs w:val="21"/>
                <w:highlight w:val="none"/>
              </w:rPr>
              <w:t>姓名</w:t>
            </w:r>
          </w:p>
        </w:tc>
        <w:tc>
          <w:tcPr>
            <w:tcW w:w="838" w:type="pct"/>
            <w:vAlign w:val="center"/>
          </w:tcPr>
          <w:p w14:paraId="47FAE7C5">
            <w:pPr>
              <w:wordWrap w:val="0"/>
              <w:jc w:val="center"/>
              <w:rPr>
                <w:rFonts w:hint="eastAsia" w:ascii="宋体" w:hAnsi="宋体" w:cs="宋体"/>
                <w:color w:val="000000"/>
                <w:sz w:val="21"/>
                <w:szCs w:val="21"/>
                <w:highlight w:val="none"/>
              </w:rPr>
            </w:pPr>
            <w:r>
              <w:rPr>
                <w:rFonts w:ascii="宋体" w:hAnsi="宋体" w:cs="宋体"/>
                <w:color w:val="000000"/>
                <w:sz w:val="21"/>
                <w:szCs w:val="21"/>
                <w:highlight w:val="none"/>
              </w:rPr>
              <w:t>性别</w:t>
            </w:r>
          </w:p>
        </w:tc>
        <w:tc>
          <w:tcPr>
            <w:tcW w:w="894" w:type="pct"/>
            <w:vAlign w:val="center"/>
          </w:tcPr>
          <w:p w14:paraId="7F9A39B1">
            <w:pPr>
              <w:wordWrap w:val="0"/>
              <w:jc w:val="center"/>
              <w:rPr>
                <w:rFonts w:hint="eastAsia" w:ascii="宋体" w:hAnsi="宋体" w:cs="宋体"/>
                <w:color w:val="000000"/>
                <w:sz w:val="21"/>
                <w:szCs w:val="21"/>
                <w:highlight w:val="none"/>
              </w:rPr>
            </w:pPr>
            <w:r>
              <w:rPr>
                <w:rFonts w:ascii="宋体" w:hAnsi="宋体" w:cs="宋体"/>
                <w:color w:val="000000"/>
                <w:sz w:val="21"/>
                <w:szCs w:val="21"/>
                <w:highlight w:val="none"/>
              </w:rPr>
              <w:t>工作年限</w:t>
            </w:r>
          </w:p>
        </w:tc>
      </w:tr>
      <w:tr w14:paraId="36E5A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50" w:type="pct"/>
            <w:vAlign w:val="center"/>
          </w:tcPr>
          <w:p w14:paraId="6B2982FC">
            <w:pPr>
              <w:wordWrap w:val="0"/>
              <w:jc w:val="center"/>
              <w:rPr>
                <w:rFonts w:hint="eastAsia" w:ascii="宋体" w:hAnsi="宋体" w:cs="宋体"/>
                <w:color w:val="000000"/>
                <w:sz w:val="21"/>
                <w:szCs w:val="21"/>
                <w:highlight w:val="none"/>
              </w:rPr>
            </w:pPr>
            <w:r>
              <w:rPr>
                <w:rFonts w:ascii="宋体" w:hAnsi="宋体" w:cs="宋体"/>
                <w:color w:val="000000"/>
                <w:sz w:val="21"/>
                <w:szCs w:val="21"/>
                <w:highlight w:val="none"/>
              </w:rPr>
              <w:t>1</w:t>
            </w:r>
          </w:p>
        </w:tc>
        <w:tc>
          <w:tcPr>
            <w:tcW w:w="1296" w:type="pct"/>
            <w:vAlign w:val="center"/>
          </w:tcPr>
          <w:p w14:paraId="3292F249">
            <w:pPr>
              <w:wordWrap w:val="0"/>
              <w:jc w:val="center"/>
              <w:rPr>
                <w:rFonts w:hint="eastAsia" w:ascii="宋体" w:hAnsi="宋体" w:cs="宋体"/>
                <w:color w:val="000000"/>
                <w:sz w:val="21"/>
                <w:szCs w:val="21"/>
                <w:highlight w:val="none"/>
              </w:rPr>
            </w:pPr>
          </w:p>
        </w:tc>
        <w:tc>
          <w:tcPr>
            <w:tcW w:w="1223" w:type="pct"/>
            <w:vAlign w:val="center"/>
          </w:tcPr>
          <w:p w14:paraId="4A65B45C">
            <w:pPr>
              <w:wordWrap w:val="0"/>
              <w:jc w:val="center"/>
              <w:rPr>
                <w:rFonts w:hint="eastAsia" w:ascii="宋体" w:hAnsi="宋体" w:cs="宋体"/>
                <w:color w:val="000000"/>
                <w:sz w:val="21"/>
                <w:szCs w:val="21"/>
                <w:highlight w:val="none"/>
              </w:rPr>
            </w:pPr>
          </w:p>
        </w:tc>
        <w:tc>
          <w:tcPr>
            <w:tcW w:w="838" w:type="pct"/>
            <w:vAlign w:val="center"/>
          </w:tcPr>
          <w:p w14:paraId="3AC4FF18">
            <w:pPr>
              <w:wordWrap w:val="0"/>
              <w:jc w:val="center"/>
              <w:rPr>
                <w:rFonts w:hint="eastAsia" w:ascii="宋体" w:hAnsi="宋体" w:cs="宋体"/>
                <w:color w:val="000000"/>
                <w:sz w:val="21"/>
                <w:szCs w:val="21"/>
                <w:highlight w:val="none"/>
              </w:rPr>
            </w:pPr>
          </w:p>
        </w:tc>
        <w:tc>
          <w:tcPr>
            <w:tcW w:w="894" w:type="pct"/>
            <w:vAlign w:val="center"/>
          </w:tcPr>
          <w:p w14:paraId="327B151C">
            <w:pPr>
              <w:wordWrap w:val="0"/>
              <w:jc w:val="center"/>
              <w:rPr>
                <w:rFonts w:hint="eastAsia" w:ascii="宋体" w:hAnsi="宋体" w:cs="宋体"/>
                <w:color w:val="000000"/>
                <w:sz w:val="21"/>
                <w:szCs w:val="21"/>
                <w:highlight w:val="none"/>
              </w:rPr>
            </w:pPr>
          </w:p>
        </w:tc>
      </w:tr>
      <w:tr w14:paraId="65D20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50" w:type="pct"/>
            <w:vAlign w:val="center"/>
          </w:tcPr>
          <w:p w14:paraId="226D91CF">
            <w:pPr>
              <w:wordWrap w:val="0"/>
              <w:jc w:val="center"/>
              <w:rPr>
                <w:rFonts w:hint="eastAsia" w:ascii="宋体" w:hAnsi="宋体" w:cs="宋体"/>
                <w:color w:val="000000"/>
                <w:sz w:val="21"/>
                <w:szCs w:val="21"/>
                <w:highlight w:val="none"/>
              </w:rPr>
            </w:pPr>
            <w:r>
              <w:rPr>
                <w:rFonts w:ascii="宋体" w:hAnsi="宋体" w:cs="宋体"/>
                <w:color w:val="000000"/>
                <w:sz w:val="21"/>
                <w:szCs w:val="21"/>
                <w:highlight w:val="none"/>
              </w:rPr>
              <w:t>2</w:t>
            </w:r>
          </w:p>
        </w:tc>
        <w:tc>
          <w:tcPr>
            <w:tcW w:w="1296" w:type="pct"/>
            <w:vAlign w:val="center"/>
          </w:tcPr>
          <w:p w14:paraId="607F7E2D">
            <w:pPr>
              <w:wordWrap w:val="0"/>
              <w:jc w:val="center"/>
              <w:rPr>
                <w:rFonts w:hint="eastAsia" w:ascii="宋体" w:hAnsi="宋体" w:cs="宋体"/>
                <w:color w:val="000000"/>
                <w:sz w:val="21"/>
                <w:szCs w:val="21"/>
                <w:highlight w:val="none"/>
              </w:rPr>
            </w:pPr>
          </w:p>
        </w:tc>
        <w:tc>
          <w:tcPr>
            <w:tcW w:w="1223" w:type="pct"/>
            <w:vAlign w:val="center"/>
          </w:tcPr>
          <w:p w14:paraId="1618653C">
            <w:pPr>
              <w:wordWrap w:val="0"/>
              <w:jc w:val="center"/>
              <w:rPr>
                <w:rFonts w:hint="eastAsia" w:ascii="宋体" w:hAnsi="宋体" w:cs="宋体"/>
                <w:color w:val="000000"/>
                <w:sz w:val="21"/>
                <w:szCs w:val="21"/>
                <w:highlight w:val="none"/>
              </w:rPr>
            </w:pPr>
          </w:p>
        </w:tc>
        <w:tc>
          <w:tcPr>
            <w:tcW w:w="838" w:type="pct"/>
            <w:vAlign w:val="center"/>
          </w:tcPr>
          <w:p w14:paraId="40F05CF4">
            <w:pPr>
              <w:wordWrap w:val="0"/>
              <w:jc w:val="center"/>
              <w:rPr>
                <w:rFonts w:hint="eastAsia" w:ascii="宋体" w:hAnsi="宋体" w:cs="宋体"/>
                <w:color w:val="000000"/>
                <w:sz w:val="21"/>
                <w:szCs w:val="21"/>
                <w:highlight w:val="none"/>
              </w:rPr>
            </w:pPr>
          </w:p>
        </w:tc>
        <w:tc>
          <w:tcPr>
            <w:tcW w:w="894" w:type="pct"/>
            <w:vAlign w:val="center"/>
          </w:tcPr>
          <w:p w14:paraId="602AD248">
            <w:pPr>
              <w:wordWrap w:val="0"/>
              <w:jc w:val="center"/>
              <w:rPr>
                <w:rFonts w:hint="eastAsia" w:ascii="宋体" w:hAnsi="宋体" w:cs="宋体"/>
                <w:color w:val="000000"/>
                <w:sz w:val="21"/>
                <w:szCs w:val="21"/>
                <w:highlight w:val="none"/>
              </w:rPr>
            </w:pPr>
          </w:p>
        </w:tc>
      </w:tr>
      <w:tr w14:paraId="7C6F0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50" w:type="pct"/>
            <w:vAlign w:val="center"/>
          </w:tcPr>
          <w:p w14:paraId="452D9892">
            <w:pPr>
              <w:wordWrap w:val="0"/>
              <w:jc w:val="center"/>
              <w:rPr>
                <w:rFonts w:hint="eastAsia" w:ascii="宋体" w:hAnsi="宋体" w:cs="宋体"/>
                <w:color w:val="000000"/>
                <w:sz w:val="21"/>
                <w:szCs w:val="21"/>
                <w:highlight w:val="none"/>
              </w:rPr>
            </w:pPr>
            <w:r>
              <w:rPr>
                <w:rFonts w:ascii="宋体" w:hAnsi="宋体" w:cs="宋体"/>
                <w:color w:val="000000"/>
                <w:sz w:val="21"/>
                <w:szCs w:val="21"/>
                <w:highlight w:val="none"/>
              </w:rPr>
              <w:t>3</w:t>
            </w:r>
          </w:p>
        </w:tc>
        <w:tc>
          <w:tcPr>
            <w:tcW w:w="1296" w:type="pct"/>
            <w:vAlign w:val="center"/>
          </w:tcPr>
          <w:p w14:paraId="0142F8A7">
            <w:pPr>
              <w:wordWrap w:val="0"/>
              <w:jc w:val="center"/>
              <w:rPr>
                <w:rFonts w:hint="eastAsia" w:ascii="宋体" w:hAnsi="宋体" w:cs="宋体"/>
                <w:color w:val="000000"/>
                <w:sz w:val="21"/>
                <w:szCs w:val="21"/>
                <w:highlight w:val="none"/>
              </w:rPr>
            </w:pPr>
          </w:p>
        </w:tc>
        <w:tc>
          <w:tcPr>
            <w:tcW w:w="1223" w:type="pct"/>
            <w:vAlign w:val="center"/>
          </w:tcPr>
          <w:p w14:paraId="0149C975">
            <w:pPr>
              <w:wordWrap w:val="0"/>
              <w:jc w:val="center"/>
              <w:rPr>
                <w:rFonts w:hint="eastAsia" w:ascii="宋体" w:hAnsi="宋体" w:cs="宋体"/>
                <w:color w:val="000000"/>
                <w:sz w:val="21"/>
                <w:szCs w:val="21"/>
                <w:highlight w:val="none"/>
              </w:rPr>
            </w:pPr>
          </w:p>
        </w:tc>
        <w:tc>
          <w:tcPr>
            <w:tcW w:w="838" w:type="pct"/>
            <w:vAlign w:val="center"/>
          </w:tcPr>
          <w:p w14:paraId="06C2361F">
            <w:pPr>
              <w:wordWrap w:val="0"/>
              <w:jc w:val="center"/>
              <w:rPr>
                <w:rFonts w:hint="eastAsia" w:ascii="宋体" w:hAnsi="宋体" w:cs="宋体"/>
                <w:color w:val="000000"/>
                <w:sz w:val="21"/>
                <w:szCs w:val="21"/>
                <w:highlight w:val="none"/>
              </w:rPr>
            </w:pPr>
          </w:p>
        </w:tc>
        <w:tc>
          <w:tcPr>
            <w:tcW w:w="894" w:type="pct"/>
            <w:vAlign w:val="center"/>
          </w:tcPr>
          <w:p w14:paraId="63A2ED1B">
            <w:pPr>
              <w:wordWrap w:val="0"/>
              <w:jc w:val="center"/>
              <w:rPr>
                <w:rFonts w:hint="eastAsia" w:ascii="宋体" w:hAnsi="宋体" w:cs="宋体"/>
                <w:color w:val="000000"/>
                <w:sz w:val="21"/>
                <w:szCs w:val="21"/>
                <w:highlight w:val="none"/>
              </w:rPr>
            </w:pPr>
          </w:p>
        </w:tc>
      </w:tr>
      <w:tr w14:paraId="19AB8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50" w:type="pct"/>
            <w:vAlign w:val="center"/>
          </w:tcPr>
          <w:p w14:paraId="4B2A8CFF">
            <w:pPr>
              <w:wordWrap w:val="0"/>
              <w:jc w:val="center"/>
              <w:rPr>
                <w:rFonts w:hint="eastAsia" w:ascii="宋体" w:hAnsi="宋体" w:cs="宋体"/>
                <w:color w:val="000000"/>
                <w:sz w:val="21"/>
                <w:szCs w:val="21"/>
                <w:highlight w:val="none"/>
              </w:rPr>
            </w:pPr>
            <w:r>
              <w:rPr>
                <w:rFonts w:ascii="宋体" w:hAnsi="宋体" w:cs="宋体"/>
                <w:color w:val="000000"/>
                <w:sz w:val="21"/>
                <w:szCs w:val="21"/>
                <w:highlight w:val="none"/>
              </w:rPr>
              <w:t>4</w:t>
            </w:r>
          </w:p>
        </w:tc>
        <w:tc>
          <w:tcPr>
            <w:tcW w:w="1296" w:type="pct"/>
            <w:vAlign w:val="center"/>
          </w:tcPr>
          <w:p w14:paraId="3A6FE821">
            <w:pPr>
              <w:wordWrap w:val="0"/>
              <w:jc w:val="center"/>
              <w:rPr>
                <w:rFonts w:hint="eastAsia" w:ascii="宋体" w:hAnsi="宋体" w:cs="宋体"/>
                <w:color w:val="000000"/>
                <w:sz w:val="21"/>
                <w:szCs w:val="21"/>
                <w:highlight w:val="none"/>
              </w:rPr>
            </w:pPr>
          </w:p>
        </w:tc>
        <w:tc>
          <w:tcPr>
            <w:tcW w:w="1223" w:type="pct"/>
            <w:vAlign w:val="center"/>
          </w:tcPr>
          <w:p w14:paraId="72291D7E">
            <w:pPr>
              <w:wordWrap w:val="0"/>
              <w:jc w:val="center"/>
              <w:rPr>
                <w:rFonts w:hint="eastAsia" w:ascii="宋体" w:hAnsi="宋体" w:cs="宋体"/>
                <w:color w:val="000000"/>
                <w:sz w:val="21"/>
                <w:szCs w:val="21"/>
                <w:highlight w:val="none"/>
              </w:rPr>
            </w:pPr>
          </w:p>
        </w:tc>
        <w:tc>
          <w:tcPr>
            <w:tcW w:w="838" w:type="pct"/>
            <w:vAlign w:val="center"/>
          </w:tcPr>
          <w:p w14:paraId="2E5D4D01">
            <w:pPr>
              <w:wordWrap w:val="0"/>
              <w:jc w:val="center"/>
              <w:rPr>
                <w:rFonts w:hint="eastAsia" w:ascii="宋体" w:hAnsi="宋体" w:cs="宋体"/>
                <w:color w:val="000000"/>
                <w:sz w:val="21"/>
                <w:szCs w:val="21"/>
                <w:highlight w:val="none"/>
              </w:rPr>
            </w:pPr>
          </w:p>
        </w:tc>
        <w:tc>
          <w:tcPr>
            <w:tcW w:w="894" w:type="pct"/>
            <w:vAlign w:val="center"/>
          </w:tcPr>
          <w:p w14:paraId="4C5FFE4C">
            <w:pPr>
              <w:wordWrap w:val="0"/>
              <w:jc w:val="center"/>
              <w:rPr>
                <w:rFonts w:hint="eastAsia" w:ascii="宋体" w:hAnsi="宋体" w:cs="宋体"/>
                <w:color w:val="000000"/>
                <w:sz w:val="21"/>
                <w:szCs w:val="21"/>
                <w:highlight w:val="none"/>
              </w:rPr>
            </w:pPr>
          </w:p>
        </w:tc>
      </w:tr>
      <w:tr w14:paraId="19E65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50" w:type="pct"/>
            <w:vAlign w:val="center"/>
          </w:tcPr>
          <w:p w14:paraId="64AABB44">
            <w:pPr>
              <w:wordWrap w:val="0"/>
              <w:jc w:val="center"/>
              <w:rPr>
                <w:rFonts w:hint="eastAsia" w:ascii="宋体" w:hAnsi="宋体" w:cs="宋体"/>
                <w:color w:val="000000"/>
                <w:sz w:val="21"/>
                <w:szCs w:val="21"/>
                <w:highlight w:val="none"/>
              </w:rPr>
            </w:pPr>
            <w:r>
              <w:rPr>
                <w:rFonts w:ascii="宋体" w:hAnsi="宋体" w:cs="宋体"/>
                <w:color w:val="000000"/>
                <w:sz w:val="21"/>
                <w:szCs w:val="21"/>
                <w:highlight w:val="none"/>
              </w:rPr>
              <w:t>5</w:t>
            </w:r>
          </w:p>
        </w:tc>
        <w:tc>
          <w:tcPr>
            <w:tcW w:w="1296" w:type="pct"/>
            <w:vAlign w:val="center"/>
          </w:tcPr>
          <w:p w14:paraId="04DF0768">
            <w:pPr>
              <w:wordWrap w:val="0"/>
              <w:jc w:val="center"/>
              <w:rPr>
                <w:rFonts w:hint="eastAsia" w:ascii="宋体" w:hAnsi="宋体" w:cs="宋体"/>
                <w:color w:val="000000"/>
                <w:sz w:val="21"/>
                <w:szCs w:val="21"/>
                <w:highlight w:val="none"/>
              </w:rPr>
            </w:pPr>
          </w:p>
        </w:tc>
        <w:tc>
          <w:tcPr>
            <w:tcW w:w="1223" w:type="pct"/>
            <w:vAlign w:val="center"/>
          </w:tcPr>
          <w:p w14:paraId="7B2BE33D">
            <w:pPr>
              <w:wordWrap w:val="0"/>
              <w:jc w:val="center"/>
              <w:rPr>
                <w:rFonts w:hint="eastAsia" w:ascii="宋体" w:hAnsi="宋体" w:cs="宋体"/>
                <w:color w:val="000000"/>
                <w:sz w:val="21"/>
                <w:szCs w:val="21"/>
                <w:highlight w:val="none"/>
              </w:rPr>
            </w:pPr>
          </w:p>
        </w:tc>
        <w:tc>
          <w:tcPr>
            <w:tcW w:w="838" w:type="pct"/>
            <w:vAlign w:val="center"/>
          </w:tcPr>
          <w:p w14:paraId="5DB99FC8">
            <w:pPr>
              <w:wordWrap w:val="0"/>
              <w:jc w:val="center"/>
              <w:rPr>
                <w:rFonts w:hint="eastAsia" w:ascii="宋体" w:hAnsi="宋体" w:cs="宋体"/>
                <w:color w:val="000000"/>
                <w:sz w:val="21"/>
                <w:szCs w:val="21"/>
                <w:highlight w:val="none"/>
              </w:rPr>
            </w:pPr>
          </w:p>
        </w:tc>
        <w:tc>
          <w:tcPr>
            <w:tcW w:w="894" w:type="pct"/>
            <w:vAlign w:val="center"/>
          </w:tcPr>
          <w:p w14:paraId="3533A8FA">
            <w:pPr>
              <w:wordWrap w:val="0"/>
              <w:jc w:val="center"/>
              <w:rPr>
                <w:rFonts w:hint="eastAsia" w:ascii="宋体" w:hAnsi="宋体" w:cs="宋体"/>
                <w:color w:val="000000"/>
                <w:sz w:val="21"/>
                <w:szCs w:val="21"/>
                <w:highlight w:val="none"/>
              </w:rPr>
            </w:pPr>
          </w:p>
        </w:tc>
      </w:tr>
      <w:tr w14:paraId="74B94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3" w:hRule="atLeast"/>
          <w:jc w:val="center"/>
        </w:trPr>
        <w:tc>
          <w:tcPr>
            <w:tcW w:w="750" w:type="pct"/>
            <w:vAlign w:val="center"/>
          </w:tcPr>
          <w:p w14:paraId="34F83C29">
            <w:pPr>
              <w:wordWrap w:val="0"/>
              <w:jc w:val="center"/>
              <w:rPr>
                <w:rFonts w:hint="eastAsia" w:ascii="宋体" w:hAnsi="宋体" w:cs="宋体"/>
                <w:color w:val="000000"/>
                <w:sz w:val="21"/>
                <w:szCs w:val="21"/>
                <w:highlight w:val="none"/>
              </w:rPr>
            </w:pPr>
            <w:r>
              <w:rPr>
                <w:rFonts w:ascii="宋体" w:hAnsi="宋体" w:cs="宋体"/>
                <w:color w:val="000000"/>
                <w:sz w:val="21"/>
                <w:szCs w:val="21"/>
                <w:highlight w:val="none"/>
              </w:rPr>
              <w:t>6</w:t>
            </w:r>
          </w:p>
        </w:tc>
        <w:tc>
          <w:tcPr>
            <w:tcW w:w="1296" w:type="pct"/>
            <w:vAlign w:val="center"/>
          </w:tcPr>
          <w:p w14:paraId="3228D3CD">
            <w:pPr>
              <w:wordWrap w:val="0"/>
              <w:jc w:val="center"/>
              <w:rPr>
                <w:rFonts w:hint="eastAsia" w:ascii="宋体" w:hAnsi="宋体" w:cs="宋体"/>
                <w:color w:val="000000"/>
                <w:sz w:val="21"/>
                <w:szCs w:val="21"/>
                <w:highlight w:val="none"/>
              </w:rPr>
            </w:pPr>
          </w:p>
        </w:tc>
        <w:tc>
          <w:tcPr>
            <w:tcW w:w="1223" w:type="pct"/>
            <w:vAlign w:val="center"/>
          </w:tcPr>
          <w:p w14:paraId="63523052">
            <w:pPr>
              <w:wordWrap w:val="0"/>
              <w:jc w:val="center"/>
              <w:rPr>
                <w:rFonts w:hint="eastAsia" w:ascii="宋体" w:hAnsi="宋体" w:cs="宋体"/>
                <w:color w:val="000000"/>
                <w:sz w:val="21"/>
                <w:szCs w:val="21"/>
                <w:highlight w:val="none"/>
              </w:rPr>
            </w:pPr>
          </w:p>
        </w:tc>
        <w:tc>
          <w:tcPr>
            <w:tcW w:w="838" w:type="pct"/>
            <w:vAlign w:val="center"/>
          </w:tcPr>
          <w:p w14:paraId="63149340">
            <w:pPr>
              <w:wordWrap w:val="0"/>
              <w:jc w:val="center"/>
              <w:rPr>
                <w:rFonts w:hint="eastAsia" w:ascii="宋体" w:hAnsi="宋体" w:cs="宋体"/>
                <w:color w:val="000000"/>
                <w:sz w:val="21"/>
                <w:szCs w:val="21"/>
                <w:highlight w:val="none"/>
              </w:rPr>
            </w:pPr>
          </w:p>
        </w:tc>
        <w:tc>
          <w:tcPr>
            <w:tcW w:w="894" w:type="pct"/>
            <w:vAlign w:val="center"/>
          </w:tcPr>
          <w:p w14:paraId="2761F9CF">
            <w:pPr>
              <w:wordWrap w:val="0"/>
              <w:jc w:val="center"/>
              <w:rPr>
                <w:rFonts w:hint="eastAsia" w:ascii="宋体" w:hAnsi="宋体" w:cs="宋体"/>
                <w:color w:val="000000"/>
                <w:sz w:val="21"/>
                <w:szCs w:val="21"/>
                <w:highlight w:val="none"/>
              </w:rPr>
            </w:pPr>
          </w:p>
        </w:tc>
      </w:tr>
      <w:tr w14:paraId="29FD1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50" w:type="pct"/>
            <w:vAlign w:val="center"/>
          </w:tcPr>
          <w:p w14:paraId="021F54BC">
            <w:pPr>
              <w:wordWrap w:val="0"/>
              <w:jc w:val="center"/>
              <w:rPr>
                <w:rFonts w:hint="eastAsia" w:ascii="宋体" w:hAnsi="宋体" w:cs="宋体"/>
                <w:color w:val="000000"/>
                <w:sz w:val="21"/>
                <w:szCs w:val="21"/>
                <w:highlight w:val="none"/>
              </w:rPr>
            </w:pPr>
            <w:r>
              <w:rPr>
                <w:rFonts w:ascii="宋体" w:hAnsi="宋体" w:cs="宋体"/>
                <w:color w:val="000000"/>
                <w:sz w:val="21"/>
                <w:szCs w:val="21"/>
                <w:highlight w:val="none"/>
              </w:rPr>
              <w:t>7</w:t>
            </w:r>
          </w:p>
        </w:tc>
        <w:tc>
          <w:tcPr>
            <w:tcW w:w="1296" w:type="pct"/>
            <w:vAlign w:val="center"/>
          </w:tcPr>
          <w:p w14:paraId="0702675F">
            <w:pPr>
              <w:wordWrap w:val="0"/>
              <w:jc w:val="center"/>
              <w:rPr>
                <w:rFonts w:hint="eastAsia" w:ascii="宋体" w:hAnsi="宋体" w:cs="宋体"/>
                <w:color w:val="000000"/>
                <w:sz w:val="21"/>
                <w:szCs w:val="21"/>
                <w:highlight w:val="none"/>
              </w:rPr>
            </w:pPr>
          </w:p>
        </w:tc>
        <w:tc>
          <w:tcPr>
            <w:tcW w:w="1223" w:type="pct"/>
            <w:vAlign w:val="center"/>
          </w:tcPr>
          <w:p w14:paraId="02446E66">
            <w:pPr>
              <w:wordWrap w:val="0"/>
              <w:jc w:val="center"/>
              <w:rPr>
                <w:rFonts w:hint="eastAsia" w:ascii="宋体" w:hAnsi="宋体" w:cs="宋体"/>
                <w:color w:val="000000"/>
                <w:sz w:val="21"/>
                <w:szCs w:val="21"/>
                <w:highlight w:val="none"/>
              </w:rPr>
            </w:pPr>
          </w:p>
        </w:tc>
        <w:tc>
          <w:tcPr>
            <w:tcW w:w="838" w:type="pct"/>
            <w:vAlign w:val="center"/>
          </w:tcPr>
          <w:p w14:paraId="164C0315">
            <w:pPr>
              <w:wordWrap w:val="0"/>
              <w:jc w:val="center"/>
              <w:rPr>
                <w:rFonts w:hint="eastAsia" w:ascii="宋体" w:hAnsi="宋体" w:cs="宋体"/>
                <w:color w:val="000000"/>
                <w:sz w:val="21"/>
                <w:szCs w:val="21"/>
                <w:highlight w:val="none"/>
              </w:rPr>
            </w:pPr>
          </w:p>
        </w:tc>
        <w:tc>
          <w:tcPr>
            <w:tcW w:w="894" w:type="pct"/>
            <w:vAlign w:val="center"/>
          </w:tcPr>
          <w:p w14:paraId="7D1F0483">
            <w:pPr>
              <w:wordWrap w:val="0"/>
              <w:jc w:val="center"/>
              <w:rPr>
                <w:rFonts w:hint="eastAsia" w:ascii="宋体" w:hAnsi="宋体" w:cs="宋体"/>
                <w:color w:val="000000"/>
                <w:sz w:val="21"/>
                <w:szCs w:val="21"/>
                <w:highlight w:val="none"/>
              </w:rPr>
            </w:pPr>
          </w:p>
        </w:tc>
      </w:tr>
      <w:tr w14:paraId="1BDF7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50" w:type="pct"/>
            <w:vAlign w:val="center"/>
          </w:tcPr>
          <w:p w14:paraId="6D250772">
            <w:pPr>
              <w:wordWrap w:val="0"/>
              <w:jc w:val="center"/>
              <w:rPr>
                <w:rFonts w:hint="eastAsia" w:ascii="宋体" w:hAnsi="宋体" w:cs="宋体"/>
                <w:color w:val="000000"/>
                <w:sz w:val="21"/>
                <w:szCs w:val="21"/>
                <w:highlight w:val="none"/>
              </w:rPr>
            </w:pPr>
            <w:r>
              <w:rPr>
                <w:rFonts w:ascii="宋体" w:hAnsi="宋体" w:cs="宋体"/>
                <w:color w:val="000000"/>
                <w:sz w:val="21"/>
                <w:szCs w:val="21"/>
                <w:highlight w:val="none"/>
              </w:rPr>
              <w:t>8</w:t>
            </w:r>
          </w:p>
        </w:tc>
        <w:tc>
          <w:tcPr>
            <w:tcW w:w="1296" w:type="pct"/>
            <w:vAlign w:val="center"/>
          </w:tcPr>
          <w:p w14:paraId="409BA064">
            <w:pPr>
              <w:wordWrap w:val="0"/>
              <w:jc w:val="center"/>
              <w:rPr>
                <w:rFonts w:hint="eastAsia" w:ascii="宋体" w:hAnsi="宋体" w:cs="宋体"/>
                <w:color w:val="000000"/>
                <w:sz w:val="21"/>
                <w:szCs w:val="21"/>
                <w:highlight w:val="none"/>
              </w:rPr>
            </w:pPr>
          </w:p>
        </w:tc>
        <w:tc>
          <w:tcPr>
            <w:tcW w:w="1223" w:type="pct"/>
            <w:vAlign w:val="center"/>
          </w:tcPr>
          <w:p w14:paraId="2D64FF76">
            <w:pPr>
              <w:wordWrap w:val="0"/>
              <w:jc w:val="center"/>
              <w:rPr>
                <w:rFonts w:hint="eastAsia" w:ascii="宋体" w:hAnsi="宋体" w:cs="宋体"/>
                <w:color w:val="000000"/>
                <w:sz w:val="21"/>
                <w:szCs w:val="21"/>
                <w:highlight w:val="none"/>
              </w:rPr>
            </w:pPr>
          </w:p>
        </w:tc>
        <w:tc>
          <w:tcPr>
            <w:tcW w:w="838" w:type="pct"/>
            <w:vAlign w:val="center"/>
          </w:tcPr>
          <w:p w14:paraId="16A91142">
            <w:pPr>
              <w:wordWrap w:val="0"/>
              <w:jc w:val="center"/>
              <w:rPr>
                <w:rFonts w:hint="eastAsia" w:ascii="宋体" w:hAnsi="宋体" w:cs="宋体"/>
                <w:color w:val="000000"/>
                <w:sz w:val="21"/>
                <w:szCs w:val="21"/>
                <w:highlight w:val="none"/>
              </w:rPr>
            </w:pPr>
          </w:p>
        </w:tc>
        <w:tc>
          <w:tcPr>
            <w:tcW w:w="894" w:type="pct"/>
            <w:vAlign w:val="center"/>
          </w:tcPr>
          <w:p w14:paraId="6F07DE13">
            <w:pPr>
              <w:wordWrap w:val="0"/>
              <w:jc w:val="center"/>
              <w:rPr>
                <w:rFonts w:hint="eastAsia" w:ascii="宋体" w:hAnsi="宋体" w:cs="宋体"/>
                <w:color w:val="000000"/>
                <w:sz w:val="21"/>
                <w:szCs w:val="21"/>
                <w:highlight w:val="none"/>
              </w:rPr>
            </w:pPr>
          </w:p>
        </w:tc>
      </w:tr>
      <w:tr w14:paraId="70241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50" w:type="pct"/>
            <w:vAlign w:val="center"/>
          </w:tcPr>
          <w:p w14:paraId="6794E68F">
            <w:pPr>
              <w:wordWrap w:val="0"/>
              <w:jc w:val="center"/>
              <w:rPr>
                <w:rFonts w:hint="eastAsia" w:ascii="宋体" w:hAnsi="宋体" w:cs="宋体"/>
                <w:color w:val="000000"/>
                <w:sz w:val="21"/>
                <w:szCs w:val="21"/>
                <w:highlight w:val="none"/>
              </w:rPr>
            </w:pPr>
            <w:r>
              <w:rPr>
                <w:rFonts w:ascii="宋体" w:hAnsi="宋体" w:cs="宋体"/>
                <w:color w:val="000000"/>
                <w:sz w:val="21"/>
                <w:szCs w:val="21"/>
                <w:highlight w:val="none"/>
              </w:rPr>
              <w:t>9</w:t>
            </w:r>
          </w:p>
        </w:tc>
        <w:tc>
          <w:tcPr>
            <w:tcW w:w="1296" w:type="pct"/>
            <w:vAlign w:val="center"/>
          </w:tcPr>
          <w:p w14:paraId="565DD736">
            <w:pPr>
              <w:wordWrap w:val="0"/>
              <w:jc w:val="center"/>
              <w:rPr>
                <w:rFonts w:hint="eastAsia" w:ascii="宋体" w:hAnsi="宋体" w:cs="宋体"/>
                <w:color w:val="000000"/>
                <w:sz w:val="21"/>
                <w:szCs w:val="21"/>
                <w:highlight w:val="none"/>
              </w:rPr>
            </w:pPr>
          </w:p>
        </w:tc>
        <w:tc>
          <w:tcPr>
            <w:tcW w:w="1223" w:type="pct"/>
            <w:vAlign w:val="center"/>
          </w:tcPr>
          <w:p w14:paraId="69161598">
            <w:pPr>
              <w:wordWrap w:val="0"/>
              <w:jc w:val="center"/>
              <w:rPr>
                <w:rFonts w:hint="eastAsia" w:ascii="宋体" w:hAnsi="宋体" w:cs="宋体"/>
                <w:color w:val="000000"/>
                <w:sz w:val="21"/>
                <w:szCs w:val="21"/>
                <w:highlight w:val="none"/>
              </w:rPr>
            </w:pPr>
          </w:p>
        </w:tc>
        <w:tc>
          <w:tcPr>
            <w:tcW w:w="838" w:type="pct"/>
            <w:vAlign w:val="center"/>
          </w:tcPr>
          <w:p w14:paraId="0F476667">
            <w:pPr>
              <w:wordWrap w:val="0"/>
              <w:jc w:val="center"/>
              <w:rPr>
                <w:rFonts w:hint="eastAsia" w:ascii="宋体" w:hAnsi="宋体" w:cs="宋体"/>
                <w:color w:val="000000"/>
                <w:sz w:val="21"/>
                <w:szCs w:val="21"/>
                <w:highlight w:val="none"/>
              </w:rPr>
            </w:pPr>
          </w:p>
        </w:tc>
        <w:tc>
          <w:tcPr>
            <w:tcW w:w="894" w:type="pct"/>
            <w:vAlign w:val="center"/>
          </w:tcPr>
          <w:p w14:paraId="41302C66">
            <w:pPr>
              <w:wordWrap w:val="0"/>
              <w:jc w:val="center"/>
              <w:rPr>
                <w:rFonts w:hint="eastAsia" w:ascii="宋体" w:hAnsi="宋体" w:cs="宋体"/>
                <w:color w:val="000000"/>
                <w:sz w:val="21"/>
                <w:szCs w:val="21"/>
                <w:highlight w:val="none"/>
              </w:rPr>
            </w:pPr>
          </w:p>
        </w:tc>
      </w:tr>
      <w:tr w14:paraId="206F2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50" w:type="pct"/>
            <w:vAlign w:val="center"/>
          </w:tcPr>
          <w:p w14:paraId="341E303C">
            <w:pPr>
              <w:wordWrap w:val="0"/>
              <w:jc w:val="center"/>
              <w:rPr>
                <w:rFonts w:hint="eastAsia" w:ascii="宋体" w:hAnsi="宋体" w:cs="宋体"/>
                <w:color w:val="000000"/>
                <w:sz w:val="21"/>
                <w:szCs w:val="21"/>
                <w:highlight w:val="none"/>
              </w:rPr>
            </w:pPr>
            <w:r>
              <w:rPr>
                <w:rFonts w:ascii="宋体" w:hAnsi="宋体" w:cs="宋体"/>
                <w:color w:val="000000"/>
                <w:sz w:val="21"/>
                <w:szCs w:val="21"/>
                <w:highlight w:val="none"/>
              </w:rPr>
              <w:t>10</w:t>
            </w:r>
          </w:p>
        </w:tc>
        <w:tc>
          <w:tcPr>
            <w:tcW w:w="1296" w:type="pct"/>
            <w:vAlign w:val="center"/>
          </w:tcPr>
          <w:p w14:paraId="052D4BFC">
            <w:pPr>
              <w:wordWrap w:val="0"/>
              <w:jc w:val="center"/>
              <w:rPr>
                <w:rFonts w:hint="eastAsia" w:ascii="宋体" w:hAnsi="宋体" w:cs="宋体"/>
                <w:color w:val="000000"/>
                <w:sz w:val="21"/>
                <w:szCs w:val="21"/>
                <w:highlight w:val="none"/>
              </w:rPr>
            </w:pPr>
          </w:p>
        </w:tc>
        <w:tc>
          <w:tcPr>
            <w:tcW w:w="1223" w:type="pct"/>
            <w:vAlign w:val="center"/>
          </w:tcPr>
          <w:p w14:paraId="35C8C263">
            <w:pPr>
              <w:wordWrap w:val="0"/>
              <w:jc w:val="center"/>
              <w:rPr>
                <w:rFonts w:hint="eastAsia" w:ascii="宋体" w:hAnsi="宋体" w:cs="宋体"/>
                <w:color w:val="000000"/>
                <w:sz w:val="21"/>
                <w:szCs w:val="21"/>
                <w:highlight w:val="none"/>
              </w:rPr>
            </w:pPr>
          </w:p>
        </w:tc>
        <w:tc>
          <w:tcPr>
            <w:tcW w:w="838" w:type="pct"/>
            <w:vAlign w:val="center"/>
          </w:tcPr>
          <w:p w14:paraId="71D62083">
            <w:pPr>
              <w:wordWrap w:val="0"/>
              <w:jc w:val="center"/>
              <w:rPr>
                <w:rFonts w:hint="eastAsia" w:ascii="宋体" w:hAnsi="宋体" w:cs="宋体"/>
                <w:color w:val="000000"/>
                <w:sz w:val="21"/>
                <w:szCs w:val="21"/>
                <w:highlight w:val="none"/>
              </w:rPr>
            </w:pPr>
          </w:p>
        </w:tc>
        <w:tc>
          <w:tcPr>
            <w:tcW w:w="894" w:type="pct"/>
            <w:vAlign w:val="center"/>
          </w:tcPr>
          <w:p w14:paraId="3EAA258B">
            <w:pPr>
              <w:wordWrap w:val="0"/>
              <w:jc w:val="center"/>
              <w:rPr>
                <w:rFonts w:hint="eastAsia" w:ascii="宋体" w:hAnsi="宋体" w:cs="宋体"/>
                <w:color w:val="000000"/>
                <w:sz w:val="21"/>
                <w:szCs w:val="21"/>
                <w:highlight w:val="none"/>
              </w:rPr>
            </w:pPr>
          </w:p>
        </w:tc>
      </w:tr>
      <w:tr w14:paraId="5CC9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50" w:type="pct"/>
            <w:vAlign w:val="center"/>
          </w:tcPr>
          <w:p w14:paraId="63DDE338">
            <w:pPr>
              <w:wordWrap w:val="0"/>
              <w:jc w:val="center"/>
              <w:rPr>
                <w:rFonts w:hint="eastAsia" w:ascii="宋体" w:hAnsi="宋体" w:cs="宋体"/>
                <w:color w:val="000000"/>
                <w:sz w:val="21"/>
                <w:szCs w:val="21"/>
                <w:highlight w:val="none"/>
              </w:rPr>
            </w:pPr>
            <w:r>
              <w:rPr>
                <w:rFonts w:ascii="宋体" w:hAnsi="宋体" w:cs="宋体"/>
                <w:color w:val="000000"/>
                <w:sz w:val="21"/>
                <w:szCs w:val="21"/>
                <w:highlight w:val="none"/>
              </w:rPr>
              <w:t>……</w:t>
            </w:r>
          </w:p>
        </w:tc>
        <w:tc>
          <w:tcPr>
            <w:tcW w:w="1296" w:type="pct"/>
            <w:vAlign w:val="center"/>
          </w:tcPr>
          <w:p w14:paraId="5262D3E7">
            <w:pPr>
              <w:wordWrap w:val="0"/>
              <w:jc w:val="center"/>
              <w:rPr>
                <w:rFonts w:hint="eastAsia" w:ascii="宋体" w:hAnsi="宋体" w:cs="宋体"/>
                <w:color w:val="000000"/>
                <w:sz w:val="21"/>
                <w:szCs w:val="21"/>
                <w:highlight w:val="none"/>
              </w:rPr>
            </w:pPr>
          </w:p>
        </w:tc>
        <w:tc>
          <w:tcPr>
            <w:tcW w:w="1223" w:type="pct"/>
            <w:vAlign w:val="center"/>
          </w:tcPr>
          <w:p w14:paraId="346828B9">
            <w:pPr>
              <w:wordWrap w:val="0"/>
              <w:jc w:val="center"/>
              <w:rPr>
                <w:rFonts w:hint="eastAsia" w:ascii="宋体" w:hAnsi="宋体" w:cs="宋体"/>
                <w:color w:val="000000"/>
                <w:sz w:val="21"/>
                <w:szCs w:val="21"/>
                <w:highlight w:val="none"/>
              </w:rPr>
            </w:pPr>
          </w:p>
        </w:tc>
        <w:tc>
          <w:tcPr>
            <w:tcW w:w="838" w:type="pct"/>
            <w:vAlign w:val="center"/>
          </w:tcPr>
          <w:p w14:paraId="1AEF18F3">
            <w:pPr>
              <w:wordWrap w:val="0"/>
              <w:jc w:val="center"/>
              <w:rPr>
                <w:rFonts w:hint="eastAsia" w:ascii="宋体" w:hAnsi="宋体" w:cs="宋体"/>
                <w:color w:val="000000"/>
                <w:sz w:val="21"/>
                <w:szCs w:val="21"/>
                <w:highlight w:val="none"/>
              </w:rPr>
            </w:pPr>
          </w:p>
        </w:tc>
        <w:tc>
          <w:tcPr>
            <w:tcW w:w="894" w:type="pct"/>
            <w:vAlign w:val="center"/>
          </w:tcPr>
          <w:p w14:paraId="619CF0A7">
            <w:pPr>
              <w:wordWrap w:val="0"/>
              <w:jc w:val="center"/>
              <w:rPr>
                <w:rFonts w:hint="eastAsia" w:ascii="宋体" w:hAnsi="宋体" w:cs="宋体"/>
                <w:color w:val="000000"/>
                <w:sz w:val="21"/>
                <w:szCs w:val="21"/>
                <w:highlight w:val="none"/>
              </w:rPr>
            </w:pPr>
          </w:p>
        </w:tc>
      </w:tr>
    </w:tbl>
    <w:p w14:paraId="28855D29">
      <w:pPr>
        <w:wordWrap w:val="0"/>
        <w:spacing w:line="360" w:lineRule="auto"/>
        <w:jc w:val="center"/>
        <w:rPr>
          <w:rFonts w:hint="eastAsia" w:ascii="宋体" w:hAnsi="宋体" w:cs="宋体"/>
          <w:color w:val="000000"/>
          <w:sz w:val="21"/>
          <w:szCs w:val="21"/>
          <w:highlight w:val="none"/>
        </w:rPr>
      </w:pPr>
    </w:p>
    <w:p w14:paraId="1F53A92A">
      <w:pPr>
        <w:keepNext/>
        <w:keepLines/>
        <w:wordWrap w:val="0"/>
        <w:spacing w:before="260" w:after="260" w:line="416" w:lineRule="auto"/>
        <w:jc w:val="center"/>
        <w:outlineLvl w:val="1"/>
        <w:rPr>
          <w:rFonts w:hint="eastAsia" w:ascii="宋体" w:hAnsi="宋体" w:cs="宋体"/>
          <w:bCs/>
          <w:color w:val="000000"/>
          <w:sz w:val="36"/>
          <w:szCs w:val="32"/>
          <w:highlight w:val="none"/>
        </w:rPr>
      </w:pPr>
      <w:bookmarkStart w:id="235" w:name="_Toc3310635"/>
      <w:bookmarkStart w:id="236" w:name="_Toc402821562"/>
      <w:bookmarkStart w:id="237" w:name="_Toc78144321"/>
      <w:bookmarkStart w:id="238" w:name="_Toc3310386"/>
      <w:bookmarkStart w:id="239" w:name="_Toc3310542"/>
      <w:bookmarkStart w:id="240" w:name="_Toc199926485"/>
      <w:r>
        <w:rPr>
          <w:rFonts w:hint="eastAsia" w:ascii="宋体" w:hAnsi="宋体" w:cs="宋体"/>
          <w:bCs/>
          <w:color w:val="000000"/>
          <w:sz w:val="36"/>
          <w:szCs w:val="32"/>
          <w:highlight w:val="none"/>
        </w:rPr>
        <w:t>五、技术部分</w:t>
      </w:r>
      <w:bookmarkEnd w:id="235"/>
      <w:bookmarkEnd w:id="236"/>
      <w:bookmarkEnd w:id="237"/>
      <w:bookmarkEnd w:id="238"/>
      <w:bookmarkEnd w:id="239"/>
      <w:bookmarkEnd w:id="240"/>
    </w:p>
    <w:p w14:paraId="678D7DBB">
      <w:pPr>
        <w:keepNext/>
        <w:keepLines/>
        <w:wordWrap w:val="0"/>
        <w:spacing w:line="360" w:lineRule="auto"/>
        <w:jc w:val="center"/>
        <w:outlineLvl w:val="2"/>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（一）对本项目的理解</w:t>
      </w:r>
    </w:p>
    <w:p w14:paraId="3A1D6818">
      <w:pPr>
        <w:wordWrap w:val="0"/>
        <w:spacing w:line="360" w:lineRule="auto"/>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根据评审办法技术部分要求，供应商自拟格式编写</w:t>
      </w:r>
    </w:p>
    <w:p w14:paraId="152F2F8C">
      <w:pPr>
        <w:keepNext/>
        <w:keepLines/>
        <w:wordWrap w:val="0"/>
        <w:spacing w:line="360" w:lineRule="auto"/>
        <w:jc w:val="center"/>
        <w:outlineLvl w:val="2"/>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（二）服务方案</w:t>
      </w:r>
    </w:p>
    <w:p w14:paraId="4E3FC4A2">
      <w:pPr>
        <w:wordWrap w:val="0"/>
        <w:spacing w:line="360" w:lineRule="auto"/>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根据评审办法技术部分要求，供应商自拟格式编写</w:t>
      </w:r>
    </w:p>
    <w:p w14:paraId="7F674C38">
      <w:pPr>
        <w:keepNext/>
        <w:keepLines/>
        <w:wordWrap w:val="0"/>
        <w:spacing w:line="360" w:lineRule="auto"/>
        <w:jc w:val="center"/>
        <w:outlineLvl w:val="2"/>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（三）服务质量保证承诺及保证措施</w:t>
      </w:r>
    </w:p>
    <w:p w14:paraId="38E40A96">
      <w:pPr>
        <w:wordWrap w:val="0"/>
        <w:spacing w:line="360" w:lineRule="auto"/>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根据评审办法技术部分要求，供应商自拟格式编写</w:t>
      </w:r>
    </w:p>
    <w:p w14:paraId="1F76FB47">
      <w:pPr>
        <w:keepNext/>
        <w:keepLines/>
        <w:wordWrap w:val="0"/>
        <w:spacing w:line="360" w:lineRule="auto"/>
        <w:jc w:val="center"/>
        <w:outlineLvl w:val="2"/>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（四）增值服务方案</w:t>
      </w:r>
    </w:p>
    <w:p w14:paraId="3292A404">
      <w:pPr>
        <w:wordWrap w:val="0"/>
        <w:spacing w:line="360" w:lineRule="auto"/>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根据评审办法技术部分要求，供应商自拟格式编写</w:t>
      </w:r>
    </w:p>
    <w:p w14:paraId="3EAB0365">
      <w:pPr>
        <w:keepNext/>
        <w:keepLines/>
        <w:wordWrap w:val="0"/>
        <w:spacing w:before="156" w:beforeLines="50" w:after="156" w:afterLines="50" w:line="360" w:lineRule="auto"/>
        <w:jc w:val="center"/>
        <w:outlineLvl w:val="2"/>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（五）磋商文件要求的及供应商认为有必要提交的其他资料</w:t>
      </w:r>
    </w:p>
    <w:p w14:paraId="41AE20A5">
      <w:pPr>
        <w:wordWrap w:val="0"/>
        <w:spacing w:line="360" w:lineRule="auto"/>
        <w:ind w:firstLine="420" w:firstLineChars="200"/>
        <w:jc w:val="center"/>
        <w:rPr>
          <w:rFonts w:hint="eastAsia" w:ascii="宋体" w:hAnsi="宋体" w:cs="宋体"/>
          <w:color w:val="000000"/>
          <w:sz w:val="21"/>
          <w:highlight w:val="none"/>
        </w:rPr>
      </w:pPr>
      <w:r>
        <w:rPr>
          <w:rFonts w:hint="eastAsia" w:ascii="宋体" w:hAnsi="宋体" w:cs="宋体"/>
          <w:color w:val="000000"/>
          <w:sz w:val="21"/>
          <w:highlight w:val="none"/>
        </w:rPr>
        <w:t>供应商自行考虑提供，格式自拟。</w:t>
      </w:r>
    </w:p>
    <w:p w14:paraId="50272372">
      <w:pPr>
        <w:wordWrap w:val="0"/>
        <w:spacing w:line="360" w:lineRule="auto"/>
        <w:rPr>
          <w:rFonts w:hint="eastAsia" w:ascii="宋体" w:hAnsi="宋体" w:cs="宋体"/>
          <w:color w:val="000000"/>
          <w:sz w:val="21"/>
          <w:szCs w:val="21"/>
          <w:highlight w:val="none"/>
        </w:rPr>
      </w:pPr>
    </w:p>
    <w:sectPr>
      <w:headerReference r:id="rId4" w:type="first"/>
      <w:footerReference r:id="rId6" w:type="first"/>
      <w:headerReference r:id="rId3" w:type="default"/>
      <w:footerReference r:id="rId5" w:type="default"/>
      <w:pgSz w:w="11906" w:h="16838"/>
      <w:pgMar w:top="1134" w:right="1021" w:bottom="1134" w:left="1021" w:header="567" w:footer="567"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等线 Light">
    <w:panose1 w:val="02010600030101010101"/>
    <w:charset w:val="86"/>
    <w:family w:val="auto"/>
    <w:pitch w:val="default"/>
    <w:sig w:usb0="A00002BF" w:usb1="38CF7CFA" w:usb2="00000016" w:usb3="00000000" w:csb0="0004000F" w:csb1="00000000"/>
  </w:font>
  <w:font w:name="华文仿宋">
    <w:panose1 w:val="02010600040101010101"/>
    <w:charset w:val="86"/>
    <w:family w:val="auto"/>
    <w:pitch w:val="default"/>
    <w:sig w:usb0="00000287" w:usb1="080F0000" w:usb2="00000000" w:usb3="00000000" w:csb0="0004009F" w:csb1="DFD70000"/>
  </w:font>
  <w:font w:name="MS Sans Serif">
    <w:altName w:val="Arial"/>
    <w:panose1 w:val="00000000000000000000"/>
    <w:charset w:val="00"/>
    <w:family w:val="swiss"/>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华文细黑">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3A81F">
    <w:pPr>
      <w:pStyle w:val="31"/>
      <w:ind w:right="720"/>
    </w:pPr>
    <w:r>
      <mc:AlternateContent>
        <mc:Choice Requires="wpg">
          <w:drawing>
            <wp:anchor distT="0" distB="0" distL="114300" distR="114300" simplePos="0" relativeHeight="251659264" behindDoc="0" locked="0" layoutInCell="1" allowOverlap="1">
              <wp:simplePos x="0" y="0"/>
              <wp:positionH relativeFrom="page">
                <wp:posOffset>9525</wp:posOffset>
              </wp:positionH>
              <wp:positionV relativeFrom="page">
                <wp:posOffset>10143490</wp:posOffset>
              </wp:positionV>
              <wp:extent cx="7538720" cy="276225"/>
              <wp:effectExtent l="0" t="4445" r="5080" b="0"/>
              <wp:wrapNone/>
              <wp:docPr id="1" name="Group 1"/>
              <wp:cNvGraphicFramePr/>
              <a:graphic xmlns:a="http://schemas.openxmlformats.org/drawingml/2006/main">
                <a:graphicData uri="http://schemas.microsoft.com/office/word/2010/wordprocessingGroup">
                  <wpg:wgp>
                    <wpg:cNvGrpSpPr/>
                    <wpg:grpSpPr>
                      <a:xfrm>
                        <a:off x="0" y="0"/>
                        <a:ext cx="7538720" cy="276225"/>
                        <a:chOff x="0" y="0"/>
                        <a:chExt cx="12255" cy="300"/>
                      </a:xfrm>
                      <a:effectLst/>
                    </wpg:grpSpPr>
                    <wps:wsp>
                      <wps:cNvPr id="4" name="Text Box 25"/>
                      <wps:cNvSpPr txBox="1">
                        <a:spLocks noChangeArrowheads="1"/>
                      </wps:cNvSpPr>
                      <wps:spPr bwMode="auto">
                        <a:xfrm>
                          <a:off x="10803" y="12"/>
                          <a:ext cx="659" cy="288"/>
                        </a:xfrm>
                        <a:prstGeom prst="rect">
                          <a:avLst/>
                        </a:prstGeom>
                        <a:noFill/>
                        <a:ln>
                          <a:noFill/>
                        </a:ln>
                        <a:effectLst/>
                      </wps:spPr>
                      <wps:txbx>
                        <w:txbxContent>
                          <w:p w14:paraId="2DDA0D77">
                            <w:pPr>
                              <w:jc w:val="center"/>
                              <w:rPr>
                                <w:rFonts w:hint="eastAsia" w:ascii="黑体" w:hAnsi="黑体" w:eastAsia="黑体"/>
                                <w:color w:val="1F4E79"/>
                              </w:rPr>
                            </w:pPr>
                            <w:r>
                              <w:rPr>
                                <w:rFonts w:ascii="黑体" w:hAnsi="黑体" w:eastAsia="黑体"/>
                                <w:color w:val="1F4E79"/>
                              </w:rPr>
                              <w:fldChar w:fldCharType="begin"/>
                            </w:r>
                            <w:r>
                              <w:rPr>
                                <w:rFonts w:ascii="黑体" w:hAnsi="黑体" w:eastAsia="黑体"/>
                                <w:color w:val="1F4E79"/>
                              </w:rPr>
                              <w:instrText xml:space="preserve">PAGE    \* MERGEFORMAT</w:instrText>
                            </w:r>
                            <w:r>
                              <w:rPr>
                                <w:rFonts w:ascii="黑体" w:hAnsi="黑体" w:eastAsia="黑体"/>
                                <w:color w:val="1F4E79"/>
                              </w:rPr>
                              <w:fldChar w:fldCharType="separate"/>
                            </w:r>
                            <w:r>
                              <w:rPr>
                                <w:rFonts w:ascii="黑体" w:hAnsi="黑体" w:eastAsia="黑体"/>
                                <w:color w:val="1F4E79"/>
                                <w:lang w:val="zh-CN"/>
                              </w:rPr>
                              <w:t>42</w:t>
                            </w:r>
                            <w:r>
                              <w:rPr>
                                <w:rFonts w:ascii="黑体" w:hAnsi="黑体" w:eastAsia="黑体"/>
                                <w:color w:val="1F4E79"/>
                              </w:rPr>
                              <w:fldChar w:fldCharType="end"/>
                            </w:r>
                          </w:p>
                        </w:txbxContent>
                      </wps:txbx>
                      <wps:bodyPr rot="0" vert="horz" wrap="square" lIns="0" tIns="0" rIns="0" bIns="0" anchor="t" anchorCtr="0" upright="1">
                        <a:noAutofit/>
                      </wps:bodyPr>
                    </wps:wsp>
                    <wpg:grpSp>
                      <wpg:cNvPr id="5" name="Group 3"/>
                      <wpg:cNvGrpSpPr/>
                      <wpg:grpSpPr>
                        <a:xfrm flipH="1">
                          <a:off x="0" y="0"/>
                          <a:ext cx="12255" cy="230"/>
                          <a:chOff x="0" y="0"/>
                          <a:chExt cx="12255" cy="230"/>
                        </a:xfrm>
                        <a:effectLst/>
                      </wpg:grpSpPr>
                      <wps:wsp>
                        <wps:cNvPr id="6" name="AutoShape 27"/>
                        <wps:cNvCnPr>
                          <a:cxnSpLocks noChangeShapeType="1"/>
                        </wps:cNvCnPr>
                        <wps:spPr bwMode="auto">
                          <a:xfrm flipV="1">
                            <a:off x="0" y="0"/>
                            <a:ext cx="1260" cy="230"/>
                          </a:xfrm>
                          <a:prstGeom prst="bentConnector3">
                            <a:avLst>
                              <a:gd name="adj1" fmla="val 50000"/>
                            </a:avLst>
                          </a:prstGeom>
                          <a:noFill/>
                          <a:ln w="9525">
                            <a:solidFill>
                              <a:srgbClr val="A5A5A5"/>
                            </a:solidFill>
                            <a:miter lim="800000"/>
                          </a:ln>
                          <a:effectLst/>
                        </wps:spPr>
                        <wps:bodyPr/>
                      </wps:wsp>
                      <wps:wsp>
                        <wps:cNvPr id="7" name="AutoShape 28"/>
                        <wps:cNvCnPr>
                          <a:cxnSpLocks noChangeShapeType="1"/>
                        </wps:cNvCnPr>
                        <wps:spPr bwMode="auto">
                          <a:xfrm rot="10800000">
                            <a:off x="1260" y="0"/>
                            <a:ext cx="10995" cy="230"/>
                          </a:xfrm>
                          <a:prstGeom prst="bentConnector3">
                            <a:avLst>
                              <a:gd name="adj1" fmla="val 96778"/>
                            </a:avLst>
                          </a:prstGeom>
                          <a:noFill/>
                          <a:ln w="9525">
                            <a:solidFill>
                              <a:srgbClr val="A5A5A5"/>
                            </a:solidFill>
                            <a:miter lim="800000"/>
                          </a:ln>
                          <a:effectLst/>
                        </wps:spPr>
                        <wps:bodyPr/>
                      </wps:wsp>
                    </wpg:grpSp>
                  </wpg:wgp>
                </a:graphicData>
              </a:graphic>
            </wp:anchor>
          </w:drawing>
        </mc:Choice>
        <mc:Fallback>
          <w:pict>
            <v:group id="Group 1" o:spid="_x0000_s1026" o:spt="203" style="position:absolute;left:0pt;margin-left:0.75pt;margin-top:798.7pt;height:21.75pt;width:593.6pt;mso-position-horizontal-relative:page;mso-position-vertical-relative:page;z-index:251659264;mso-width-relative:page;mso-height-relative:page;" coordsize="12255,300" o:gfxdata="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">
              <o:lock v:ext="edit" aspectratio="f"/>
              <v:shape id="Text Box 25" o:spid="_x0000_s1026" o:spt="202" type="#_x0000_t202" style="position:absolute;left:10803;top:12;height:288;width:659;" filled="f" stroked="f" coordsize="21600,21600" o:gfxdata="UEsDBAoAAAAAAIdO4kAAAAAAAAAAAAAAAAAEAAAAZHJzL1BLAwQUAAAACACHTuJAcQBg570AAADa&#10;AAAADwAAAGRycy9kb3ducmV2LnhtbEWPQWsCMRSE70L/Q3gFb5pYR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AGDn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DDA0D77">
                      <w:pPr>
                        <w:jc w:val="center"/>
                        <w:rPr>
                          <w:rFonts w:hint="eastAsia" w:ascii="黑体" w:hAnsi="黑体" w:eastAsia="黑体"/>
                          <w:color w:val="1F4E79"/>
                        </w:rPr>
                      </w:pPr>
                      <w:r>
                        <w:rPr>
                          <w:rFonts w:ascii="黑体" w:hAnsi="黑体" w:eastAsia="黑体"/>
                          <w:color w:val="1F4E79"/>
                        </w:rPr>
                        <w:fldChar w:fldCharType="begin"/>
                      </w:r>
                      <w:r>
                        <w:rPr>
                          <w:rFonts w:ascii="黑体" w:hAnsi="黑体" w:eastAsia="黑体"/>
                          <w:color w:val="1F4E79"/>
                        </w:rPr>
                        <w:instrText xml:space="preserve">PAGE    \* MERGEFORMAT</w:instrText>
                      </w:r>
                      <w:r>
                        <w:rPr>
                          <w:rFonts w:ascii="黑体" w:hAnsi="黑体" w:eastAsia="黑体"/>
                          <w:color w:val="1F4E79"/>
                        </w:rPr>
                        <w:fldChar w:fldCharType="separate"/>
                      </w:r>
                      <w:r>
                        <w:rPr>
                          <w:rFonts w:ascii="黑体" w:hAnsi="黑体" w:eastAsia="黑体"/>
                          <w:color w:val="1F4E79"/>
                          <w:lang w:val="zh-CN"/>
                        </w:rPr>
                        <w:t>42</w:t>
                      </w:r>
                      <w:r>
                        <w:rPr>
                          <w:rFonts w:ascii="黑体" w:hAnsi="黑体" w:eastAsia="黑体"/>
                          <w:color w:val="1F4E79"/>
                        </w:rPr>
                        <w:fldChar w:fldCharType="end"/>
                      </w:r>
                    </w:p>
                  </w:txbxContent>
                </v:textbox>
              </v:shape>
              <v:group id="Group 3" o:spid="_x0000_s1026" o:spt="203" style="position:absolute;left:0;top:0;flip:x;height:230;width:12255;" coordsize="12255,230" o:gfxdata="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PxLVwvAAAANoAAAAPAAAAAAAAAAEAIAAAACIAAABkcnMvZG93bnJldi54bWxQ&#10;SwECFAAUAAAACACHTuJAMy8FnjsAAAA5AAAAFQAAAAAAAAABACAAAAALAQAAZHJzL2dyb3Vwc2hh&#10;cGV4bWwueG1sUEsFBgAAAAAGAAYAYAEAAMgDAAAAAA==&#10;">
                <o:lock v:ext="edit" aspectratio="f"/>
                <v:shape id="AutoShape 27" o:spid="_x0000_s1026" o:spt="34" type="#_x0000_t34" style="position:absolute;left:0;top:0;flip:y;height:230;width:1260;" filled="f" stroked="t" coordsize="21600,21600" o:gfxdata="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i7KWrsAAADa&#10;AAAADwAAAAAAAAABACAAAAAiAAAAZHJzL2Rvd25yZXYueG1sUEsBAhQAFAAAAAgAh07iQDMvBZ47&#10;AAAAOQAAABAAAAAAAAAAAQAgAAAACgEAAGRycy9zaGFwZXhtbC54bWxQSwUGAAAAAAYABgBbAQAA&#10;tAMAAAAA&#10;" adj="10800">
                  <v:fill on="f" focussize="0,0"/>
                  <v:stroke color="#A5A5A5" miterlimit="8" joinstyle="miter"/>
                  <v:imagedata o:title=""/>
                  <o:lock v:ext="edit" aspectratio="f"/>
                </v:shape>
                <v:shape id="AutoShape 28" o:spid="_x0000_s1026" o:spt="34" type="#_x0000_t34" style="position:absolute;left:1260;top:0;height:230;width:10995;rotation:11796480f;" filled="f" stroked="t" coordsize="21600,21600" o:gfxdata="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vLl474A&#10;AADaAAAADwAAAAAAAAABACAAAAAiAAAAZHJzL2Rvd25yZXYueG1sUEsBAhQAFAAAAAgAh07iQDMv&#10;BZ47AAAAOQAAABAAAAAAAAAAAQAgAAAADQEAAGRycy9zaGFwZXhtbC54bWxQSwUGAAAAAAYABgBb&#10;AQAAtwMAAAAA&#10;" adj="20904">
                  <v:fill on="f" focussize="0,0"/>
                  <v:stroke color="#A5A5A5" miterlimit="8" joinstyle="miter"/>
                  <v:imagedata o:title=""/>
                  <o:lock v:ext="edit" aspectratio="f"/>
                </v:shape>
              </v:group>
            </v:group>
          </w:pict>
        </mc:Fallback>
      </mc:AlternateContent>
    </w:r>
    <w:r>
      <w:rPr>
        <w:rFonts w:ascii="黑体" w:hAnsi="黑体" w:eastAsia="黑体"/>
        <w:color w:val="1F4E79"/>
      </w:rPr>
      <w:drawing>
        <wp:inline distT="0" distB="0" distL="114300" distR="114300">
          <wp:extent cx="2155190" cy="263525"/>
          <wp:effectExtent l="0" t="0" r="6985" b="3175"/>
          <wp:docPr id="2" name="图片 10" descr="全称白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 descr="全称白底"/>
                  <pic:cNvPicPr>
                    <a:picLocks noChangeAspect="1"/>
                  </pic:cNvPicPr>
                </pic:nvPicPr>
                <pic:blipFill>
                  <a:blip r:embed="rId1"/>
                  <a:stretch>
                    <a:fillRect/>
                  </a:stretch>
                </pic:blipFill>
                <pic:spPr>
                  <a:xfrm>
                    <a:off x="0" y="0"/>
                    <a:ext cx="2155190" cy="26352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279DD">
    <w:pPr>
      <w:pStyle w:val="31"/>
    </w:pP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1</w:t>
    </w:r>
    <w:r>
      <w:rPr>
        <w:b/>
        <w:bCs/>
        <w:sz w:val="24"/>
        <w:szCs w:val="24"/>
      </w:rPr>
      <w:fldChar w:fldCharType="end"/>
    </w:r>
    <w:r>
      <w:rPr>
        <w:b/>
        <w:bCs/>
        <w:sz w:val="24"/>
        <w:szCs w:val="24"/>
      </w:rPr>
      <w:t xml:space="preserve">                                               </w:t>
    </w:r>
    <w:r>
      <w:drawing>
        <wp:inline distT="0" distB="0" distL="114300" distR="114300">
          <wp:extent cx="2155190" cy="262890"/>
          <wp:effectExtent l="0" t="0" r="6985" b="3810"/>
          <wp:docPr id="3" name="图片 11" descr="全称白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1" descr="全称白底"/>
                  <pic:cNvPicPr>
                    <a:picLocks noChangeAspect="1"/>
                  </pic:cNvPicPr>
                </pic:nvPicPr>
                <pic:blipFill>
                  <a:blip r:embed="rId1"/>
                  <a:stretch>
                    <a:fillRect/>
                  </a:stretch>
                </pic:blipFill>
                <pic:spPr>
                  <a:xfrm>
                    <a:off x="0" y="0"/>
                    <a:ext cx="2155190" cy="262890"/>
                  </a:xfrm>
                  <a:prstGeom prst="rect">
                    <a:avLst/>
                  </a:prstGeom>
                  <a:noFill/>
                  <a:ln>
                    <a:noFill/>
                  </a:ln>
                </pic:spPr>
              </pic:pic>
            </a:graphicData>
          </a:graphic>
        </wp:inline>
      </w:drawing>
    </w:r>
  </w:p>
  <w:p w14:paraId="0D59D1DB"/>
  <w:p w14:paraId="49D4655F"/>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2E818">
    <w:pPr>
      <w:pStyle w:val="32"/>
      <w:widowControl w:val="0"/>
      <w:jc w:val="left"/>
    </w:pPr>
    <w:r>
      <w:rPr>
        <w:rFonts w:hint="eastAsia" w:ascii="黑体" w:hAnsi="黑体" w:eastAsia="黑体"/>
        <w:color w:val="1F4E79"/>
        <w:kern w:val="2"/>
        <w:sz w:val="20"/>
      </w:rPr>
      <w:t xml:space="preserve">寻甸回族彝族自治县人民法院采购2026年保安服务              </w:t>
    </w:r>
    <w:r>
      <w:rPr>
        <w:rFonts w:ascii="黑体" w:hAnsi="黑体" w:eastAsia="黑体"/>
        <w:color w:val="1F4E79"/>
        <w:kern w:val="2"/>
        <w:sz w:val="20"/>
      </w:rPr>
      <w:t xml:space="preserve">    </w:t>
    </w:r>
    <w:r>
      <w:rPr>
        <w:rFonts w:hint="eastAsia" w:ascii="黑体" w:hAnsi="黑体" w:eastAsia="黑体"/>
        <w:color w:val="1F4E79"/>
        <w:kern w:val="2"/>
        <w:sz w:val="20"/>
      </w:rPr>
      <w:t xml:space="preserve">               </w:t>
    </w:r>
    <w:r>
      <w:rPr>
        <w:rFonts w:ascii="黑体" w:hAnsi="黑体" w:eastAsia="黑体"/>
        <w:color w:val="1F4E79"/>
        <w:kern w:val="2"/>
        <w:sz w:val="20"/>
      </w:rPr>
      <w:t xml:space="preserve">    </w:t>
    </w:r>
    <w:r>
      <w:rPr>
        <w:rFonts w:hint="eastAsia" w:ascii="黑体" w:hAnsi="黑体" w:eastAsia="黑体"/>
        <w:color w:val="1F4E79"/>
        <w:kern w:val="2"/>
        <w:sz w:val="20"/>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520BA">
    <w:pPr>
      <w:pStyle w:val="32"/>
      <w:spacing w:before="120"/>
      <w:jc w:val="left"/>
    </w:pPr>
    <w:r>
      <w:rPr>
        <w:rFonts w:hint="eastAsia" w:ascii="宋体" w:hAnsi="宋体"/>
      </w:rPr>
      <w:t xml:space="preserve">官渡古镇二期高清视频监控系统工程       </w:t>
    </w:r>
    <w:r>
      <w:rPr>
        <w:rFonts w:ascii="宋体" w:hAnsi="宋体"/>
      </w:rPr>
      <w:t xml:space="preserve">                                                      </w:t>
    </w:r>
    <w:r>
      <w:rPr>
        <w:rFonts w:hint="eastAsia" w:ascii="宋体" w:hAnsi="宋体"/>
      </w:rPr>
      <w:t>竞争性磋商文件</w:t>
    </w:r>
  </w:p>
  <w:p w14:paraId="66555031"/>
  <w:p w14:paraId="71F252B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F"/>
    <w:multiLevelType w:val="multilevel"/>
    <w:tmpl w:val="0000000F"/>
    <w:lvl w:ilvl="0" w:tentative="0">
      <w:start w:val="1"/>
      <w:numFmt w:val="none"/>
      <w:pStyle w:val="16"/>
      <w:lvlText w:val=""/>
      <w:lvlJc w:val="left"/>
      <w:pPr>
        <w:tabs>
          <w:tab w:val="left" w:pos="432"/>
        </w:tabs>
        <w:ind w:left="432" w:hanging="432"/>
      </w:pPr>
      <w:rPr>
        <w:rFonts w:hint="eastAsia"/>
      </w:rPr>
    </w:lvl>
    <w:lvl w:ilvl="1" w:tentative="0">
      <w:start w:val="1"/>
      <w:numFmt w:val="none"/>
      <w:pStyle w:val="164"/>
      <w:lvlText w:val=" "/>
      <w:lvlJc w:val="left"/>
      <w:pPr>
        <w:tabs>
          <w:tab w:val="left" w:pos="576"/>
        </w:tabs>
        <w:ind w:left="576" w:hanging="576"/>
      </w:pPr>
      <w:rPr>
        <w:rFonts w:hint="eastAsia"/>
      </w:rPr>
    </w:lvl>
    <w:lvl w:ilvl="2" w:tentative="0">
      <w:start w:val="1"/>
      <w:numFmt w:val="none"/>
      <w:pStyle w:val="167"/>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5C933EDD"/>
    <w:multiLevelType w:val="multilevel"/>
    <w:tmpl w:val="5C933EDD"/>
    <w:lvl w:ilvl="0" w:tentative="0">
      <w:start w:val="7"/>
      <w:numFmt w:val="decimalZero"/>
      <w:pStyle w:val="217"/>
      <w:isLgl/>
      <w:suff w:val="space"/>
      <w:lvlText w:val="%1"/>
      <w:lvlJc w:val="left"/>
      <w:pPr>
        <w:ind w:left="0" w:firstLine="0"/>
      </w:pPr>
      <w:rPr>
        <w:rFonts w:hint="default" w:ascii="Arial" w:hAnsi="Arial" w:eastAsia="黑体" w:cs="Times New Roman"/>
        <w:sz w:val="36"/>
        <w:szCs w:val="36"/>
      </w:rPr>
    </w:lvl>
    <w:lvl w:ilvl="1" w:tentative="0">
      <w:start w:val="1"/>
      <w:numFmt w:val="decimalZero"/>
      <w:suff w:val="space"/>
      <w:lvlText w:val="%1%2"/>
      <w:lvlJc w:val="left"/>
      <w:pPr>
        <w:ind w:left="0" w:firstLine="0"/>
      </w:pPr>
      <w:rPr>
        <w:rFonts w:hint="default" w:ascii="Arial" w:hAnsi="Arial" w:eastAsia="黑体" w:cs="Times New Roman"/>
        <w:b w:val="0"/>
        <w:i w:val="0"/>
        <w:sz w:val="28"/>
        <w:szCs w:val="28"/>
      </w:rPr>
    </w:lvl>
    <w:lvl w:ilvl="2" w:tentative="0">
      <w:start w:val="1"/>
      <w:numFmt w:val="decimalZero"/>
      <w:suff w:val="space"/>
      <w:lvlText w:val="%1%2%3"/>
      <w:lvlJc w:val="left"/>
      <w:pPr>
        <w:ind w:left="0" w:firstLine="0"/>
      </w:pPr>
      <w:rPr>
        <w:rFonts w:hint="default" w:ascii="Arial" w:hAnsi="Arial" w:eastAsia="黑体" w:cs="Times New Roman"/>
        <w:b w:val="0"/>
        <w:i w:val="0"/>
        <w:sz w:val="24"/>
        <w:szCs w:val="24"/>
      </w:r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2">
    <w:nsid w:val="5F7F52D8"/>
    <w:multiLevelType w:val="multilevel"/>
    <w:tmpl w:val="5F7F52D8"/>
    <w:lvl w:ilvl="0" w:tentative="0">
      <w:start w:val="1"/>
      <w:numFmt w:val="decimal"/>
      <w:pStyle w:val="535"/>
      <w:lvlText w:val="（%1）"/>
      <w:lvlJc w:val="left"/>
      <w:pPr>
        <w:tabs>
          <w:tab w:val="left" w:pos="1252"/>
        </w:tabs>
        <w:ind w:left="1252" w:hanging="720"/>
      </w:pPr>
      <w:rPr>
        <w:rFonts w:hint="eastAsia"/>
      </w:rPr>
    </w:lvl>
    <w:lvl w:ilvl="1" w:tentative="0">
      <w:start w:val="1"/>
      <w:numFmt w:val="decimal"/>
      <w:lvlText w:val="（%2）"/>
      <w:lvlJc w:val="left"/>
      <w:pPr>
        <w:tabs>
          <w:tab w:val="left" w:pos="1672"/>
        </w:tabs>
        <w:ind w:left="1672" w:hanging="720"/>
      </w:pPr>
      <w:rPr>
        <w:rFonts w:hint="default"/>
      </w:rPr>
    </w:lvl>
    <w:lvl w:ilvl="2" w:tentative="0">
      <w:start w:val="4"/>
      <w:numFmt w:val="decimal"/>
      <w:lvlText w:val="(%3)"/>
      <w:lvlJc w:val="left"/>
      <w:pPr>
        <w:tabs>
          <w:tab w:val="left" w:pos="1732"/>
        </w:tabs>
        <w:ind w:left="1732" w:hanging="360"/>
      </w:pPr>
      <w:rPr>
        <w:rFonts w:hint="default"/>
      </w:rPr>
    </w:lvl>
    <w:lvl w:ilvl="3" w:tentative="0">
      <w:start w:val="1"/>
      <w:numFmt w:val="decimal"/>
      <w:lvlText w:val="%4."/>
      <w:lvlJc w:val="left"/>
      <w:pPr>
        <w:tabs>
          <w:tab w:val="left" w:pos="2212"/>
        </w:tabs>
        <w:ind w:left="2212" w:hanging="420"/>
      </w:pPr>
    </w:lvl>
    <w:lvl w:ilvl="4" w:tentative="0">
      <w:start w:val="1"/>
      <w:numFmt w:val="lowerLetter"/>
      <w:lvlText w:val="%5)"/>
      <w:lvlJc w:val="left"/>
      <w:pPr>
        <w:tabs>
          <w:tab w:val="left" w:pos="2632"/>
        </w:tabs>
        <w:ind w:left="2632" w:hanging="420"/>
      </w:pPr>
    </w:lvl>
    <w:lvl w:ilvl="5" w:tentative="0">
      <w:start w:val="1"/>
      <w:numFmt w:val="lowerRoman"/>
      <w:pStyle w:val="8"/>
      <w:lvlText w:val="%6."/>
      <w:lvlJc w:val="right"/>
      <w:pPr>
        <w:tabs>
          <w:tab w:val="left" w:pos="3052"/>
        </w:tabs>
        <w:ind w:left="3052" w:hanging="420"/>
      </w:pPr>
    </w:lvl>
    <w:lvl w:ilvl="6" w:tentative="0">
      <w:start w:val="1"/>
      <w:numFmt w:val="decimal"/>
      <w:pStyle w:val="9"/>
      <w:lvlText w:val="%7."/>
      <w:lvlJc w:val="left"/>
      <w:pPr>
        <w:tabs>
          <w:tab w:val="left" w:pos="3472"/>
        </w:tabs>
        <w:ind w:left="3472" w:hanging="420"/>
      </w:pPr>
    </w:lvl>
    <w:lvl w:ilvl="7" w:tentative="0">
      <w:start w:val="1"/>
      <w:numFmt w:val="lowerLetter"/>
      <w:pStyle w:val="10"/>
      <w:lvlText w:val="%8)"/>
      <w:lvlJc w:val="left"/>
      <w:pPr>
        <w:tabs>
          <w:tab w:val="left" w:pos="3892"/>
        </w:tabs>
        <w:ind w:left="3892" w:hanging="420"/>
      </w:pPr>
    </w:lvl>
    <w:lvl w:ilvl="8" w:tentative="0">
      <w:start w:val="1"/>
      <w:numFmt w:val="lowerRoman"/>
      <w:pStyle w:val="11"/>
      <w:lvlText w:val="%9."/>
      <w:lvlJc w:val="right"/>
      <w:pPr>
        <w:tabs>
          <w:tab w:val="left" w:pos="4312"/>
        </w:tabs>
        <w:ind w:left="4312" w:hanging="420"/>
      </w:pPr>
    </w:lvl>
  </w:abstractNum>
  <w:num w:numId="1">
    <w:abstractNumId w:val="2"/>
  </w:num>
  <w:num w:numId="2">
    <w:abstractNumId w:val="0"/>
  </w:num>
  <w:num w:numId="3">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HorizontalSpacing w:val="10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U0M2YyOWU5OTNlMWFhZWMwZDFkOTE3YzQ0ZDQ0ZGEifQ=="/>
  </w:docVars>
  <w:rsids>
    <w:rsidRoot w:val="003C5F06"/>
    <w:rsid w:val="00007C36"/>
    <w:rsid w:val="00016896"/>
    <w:rsid w:val="00021C19"/>
    <w:rsid w:val="00022055"/>
    <w:rsid w:val="00025321"/>
    <w:rsid w:val="00030E2E"/>
    <w:rsid w:val="00031159"/>
    <w:rsid w:val="00031F7F"/>
    <w:rsid w:val="00032845"/>
    <w:rsid w:val="0003397C"/>
    <w:rsid w:val="00040E85"/>
    <w:rsid w:val="000453AE"/>
    <w:rsid w:val="000546EE"/>
    <w:rsid w:val="00055C73"/>
    <w:rsid w:val="0006146A"/>
    <w:rsid w:val="0006302D"/>
    <w:rsid w:val="00067290"/>
    <w:rsid w:val="00074D8F"/>
    <w:rsid w:val="000774A9"/>
    <w:rsid w:val="000779EA"/>
    <w:rsid w:val="000813F4"/>
    <w:rsid w:val="00083DC8"/>
    <w:rsid w:val="00085486"/>
    <w:rsid w:val="000950D3"/>
    <w:rsid w:val="00097013"/>
    <w:rsid w:val="000A36D9"/>
    <w:rsid w:val="000B081F"/>
    <w:rsid w:val="000C1AE2"/>
    <w:rsid w:val="000D0F3C"/>
    <w:rsid w:val="000D44C3"/>
    <w:rsid w:val="000E0220"/>
    <w:rsid w:val="000E309B"/>
    <w:rsid w:val="000E3E59"/>
    <w:rsid w:val="000F27FD"/>
    <w:rsid w:val="000F2D5A"/>
    <w:rsid w:val="000F7578"/>
    <w:rsid w:val="00100C82"/>
    <w:rsid w:val="00101D4C"/>
    <w:rsid w:val="00103396"/>
    <w:rsid w:val="001035DB"/>
    <w:rsid w:val="00103F37"/>
    <w:rsid w:val="001046D6"/>
    <w:rsid w:val="0010565D"/>
    <w:rsid w:val="001121D9"/>
    <w:rsid w:val="00113120"/>
    <w:rsid w:val="00117342"/>
    <w:rsid w:val="00117A77"/>
    <w:rsid w:val="00126D9A"/>
    <w:rsid w:val="001368AE"/>
    <w:rsid w:val="00144FDD"/>
    <w:rsid w:val="0014737D"/>
    <w:rsid w:val="00150743"/>
    <w:rsid w:val="00153540"/>
    <w:rsid w:val="00163456"/>
    <w:rsid w:val="0016356F"/>
    <w:rsid w:val="00163617"/>
    <w:rsid w:val="00164D1A"/>
    <w:rsid w:val="00167909"/>
    <w:rsid w:val="00170BE1"/>
    <w:rsid w:val="0017413E"/>
    <w:rsid w:val="00174E58"/>
    <w:rsid w:val="00176502"/>
    <w:rsid w:val="001804F1"/>
    <w:rsid w:val="00191AC8"/>
    <w:rsid w:val="001933EA"/>
    <w:rsid w:val="0019580A"/>
    <w:rsid w:val="00197624"/>
    <w:rsid w:val="001A2F18"/>
    <w:rsid w:val="001A57C6"/>
    <w:rsid w:val="001B21F8"/>
    <w:rsid w:val="001B35EF"/>
    <w:rsid w:val="001C08E9"/>
    <w:rsid w:val="001C2B3A"/>
    <w:rsid w:val="001D5105"/>
    <w:rsid w:val="001D5AAB"/>
    <w:rsid w:val="001E5EAF"/>
    <w:rsid w:val="001F6236"/>
    <w:rsid w:val="002020C8"/>
    <w:rsid w:val="00211E26"/>
    <w:rsid w:val="00213EED"/>
    <w:rsid w:val="002147BC"/>
    <w:rsid w:val="00216E8F"/>
    <w:rsid w:val="00222A55"/>
    <w:rsid w:val="00234B73"/>
    <w:rsid w:val="00234BF6"/>
    <w:rsid w:val="00234C94"/>
    <w:rsid w:val="0023581A"/>
    <w:rsid w:val="00235E77"/>
    <w:rsid w:val="0025640D"/>
    <w:rsid w:val="00256DB0"/>
    <w:rsid w:val="00264207"/>
    <w:rsid w:val="00267B92"/>
    <w:rsid w:val="0027345E"/>
    <w:rsid w:val="00274653"/>
    <w:rsid w:val="00276AED"/>
    <w:rsid w:val="0027776D"/>
    <w:rsid w:val="0029608A"/>
    <w:rsid w:val="002A050B"/>
    <w:rsid w:val="002A07C0"/>
    <w:rsid w:val="002A2894"/>
    <w:rsid w:val="002A4EDE"/>
    <w:rsid w:val="002A5D10"/>
    <w:rsid w:val="002B58DB"/>
    <w:rsid w:val="002C4641"/>
    <w:rsid w:val="002C4C00"/>
    <w:rsid w:val="002C7578"/>
    <w:rsid w:val="002C7883"/>
    <w:rsid w:val="002D2DD5"/>
    <w:rsid w:val="002D4926"/>
    <w:rsid w:val="002E0DB7"/>
    <w:rsid w:val="002F0DB3"/>
    <w:rsid w:val="002F3ACC"/>
    <w:rsid w:val="002F4ACE"/>
    <w:rsid w:val="00300926"/>
    <w:rsid w:val="003079AB"/>
    <w:rsid w:val="003135BD"/>
    <w:rsid w:val="003206C5"/>
    <w:rsid w:val="003213C6"/>
    <w:rsid w:val="00322D28"/>
    <w:rsid w:val="003257D4"/>
    <w:rsid w:val="00326BFA"/>
    <w:rsid w:val="00326F04"/>
    <w:rsid w:val="00330EEF"/>
    <w:rsid w:val="0033167B"/>
    <w:rsid w:val="00333258"/>
    <w:rsid w:val="003434B6"/>
    <w:rsid w:val="00345492"/>
    <w:rsid w:val="00345BD3"/>
    <w:rsid w:val="00347315"/>
    <w:rsid w:val="00347525"/>
    <w:rsid w:val="0034781E"/>
    <w:rsid w:val="00356949"/>
    <w:rsid w:val="0036345E"/>
    <w:rsid w:val="0036461E"/>
    <w:rsid w:val="003651A3"/>
    <w:rsid w:val="00365AEF"/>
    <w:rsid w:val="00365AF9"/>
    <w:rsid w:val="00366977"/>
    <w:rsid w:val="00372BD6"/>
    <w:rsid w:val="00373747"/>
    <w:rsid w:val="00380093"/>
    <w:rsid w:val="00380D48"/>
    <w:rsid w:val="0039407B"/>
    <w:rsid w:val="00394C21"/>
    <w:rsid w:val="00395540"/>
    <w:rsid w:val="003A4D83"/>
    <w:rsid w:val="003B66FA"/>
    <w:rsid w:val="003C1F92"/>
    <w:rsid w:val="003C5F06"/>
    <w:rsid w:val="003C6FE2"/>
    <w:rsid w:val="003D25D9"/>
    <w:rsid w:val="003D2C25"/>
    <w:rsid w:val="003D390F"/>
    <w:rsid w:val="003E0AEB"/>
    <w:rsid w:val="003E6071"/>
    <w:rsid w:val="003F0E05"/>
    <w:rsid w:val="003F3585"/>
    <w:rsid w:val="003F5046"/>
    <w:rsid w:val="0040008E"/>
    <w:rsid w:val="004053DA"/>
    <w:rsid w:val="004072A8"/>
    <w:rsid w:val="0041116F"/>
    <w:rsid w:val="00415C68"/>
    <w:rsid w:val="00423893"/>
    <w:rsid w:val="0042700A"/>
    <w:rsid w:val="00435082"/>
    <w:rsid w:val="004418D5"/>
    <w:rsid w:val="00445083"/>
    <w:rsid w:val="00451A0A"/>
    <w:rsid w:val="0045436B"/>
    <w:rsid w:val="00457B43"/>
    <w:rsid w:val="004621D3"/>
    <w:rsid w:val="004624CD"/>
    <w:rsid w:val="00484D8A"/>
    <w:rsid w:val="00491886"/>
    <w:rsid w:val="00491E92"/>
    <w:rsid w:val="004923CC"/>
    <w:rsid w:val="004A2CAA"/>
    <w:rsid w:val="004B50F5"/>
    <w:rsid w:val="004B55FB"/>
    <w:rsid w:val="004C377E"/>
    <w:rsid w:val="004C4433"/>
    <w:rsid w:val="004C7F48"/>
    <w:rsid w:val="004D1048"/>
    <w:rsid w:val="004D3D5D"/>
    <w:rsid w:val="004D6857"/>
    <w:rsid w:val="004D708F"/>
    <w:rsid w:val="004E5C4D"/>
    <w:rsid w:val="004F3B0A"/>
    <w:rsid w:val="004F526F"/>
    <w:rsid w:val="004F6C7A"/>
    <w:rsid w:val="0050214C"/>
    <w:rsid w:val="00502CE2"/>
    <w:rsid w:val="00510CFF"/>
    <w:rsid w:val="00521AE0"/>
    <w:rsid w:val="00532659"/>
    <w:rsid w:val="0053303F"/>
    <w:rsid w:val="0053357D"/>
    <w:rsid w:val="00534F57"/>
    <w:rsid w:val="005368DD"/>
    <w:rsid w:val="0055096A"/>
    <w:rsid w:val="005511A7"/>
    <w:rsid w:val="00555BB6"/>
    <w:rsid w:val="00563772"/>
    <w:rsid w:val="00571405"/>
    <w:rsid w:val="00581691"/>
    <w:rsid w:val="00593A84"/>
    <w:rsid w:val="005945F4"/>
    <w:rsid w:val="00596717"/>
    <w:rsid w:val="005A16EC"/>
    <w:rsid w:val="005A2776"/>
    <w:rsid w:val="005B0497"/>
    <w:rsid w:val="005B2C41"/>
    <w:rsid w:val="005B64BE"/>
    <w:rsid w:val="005B7933"/>
    <w:rsid w:val="005D140F"/>
    <w:rsid w:val="005D5F91"/>
    <w:rsid w:val="005F0507"/>
    <w:rsid w:val="005F6852"/>
    <w:rsid w:val="005F7A63"/>
    <w:rsid w:val="00604F0E"/>
    <w:rsid w:val="00607A18"/>
    <w:rsid w:val="00613807"/>
    <w:rsid w:val="00613E69"/>
    <w:rsid w:val="00615B85"/>
    <w:rsid w:val="006221D5"/>
    <w:rsid w:val="00627EE6"/>
    <w:rsid w:val="00633054"/>
    <w:rsid w:val="00637647"/>
    <w:rsid w:val="00637D0E"/>
    <w:rsid w:val="00637F2E"/>
    <w:rsid w:val="00643762"/>
    <w:rsid w:val="00643D0B"/>
    <w:rsid w:val="006455A0"/>
    <w:rsid w:val="00645F00"/>
    <w:rsid w:val="006504D6"/>
    <w:rsid w:val="00652D56"/>
    <w:rsid w:val="00655B1E"/>
    <w:rsid w:val="006659EC"/>
    <w:rsid w:val="00670BD6"/>
    <w:rsid w:val="0067119C"/>
    <w:rsid w:val="00674842"/>
    <w:rsid w:val="006751F4"/>
    <w:rsid w:val="00684296"/>
    <w:rsid w:val="006858E3"/>
    <w:rsid w:val="0068730C"/>
    <w:rsid w:val="00692BD2"/>
    <w:rsid w:val="006A149F"/>
    <w:rsid w:val="006A6C3F"/>
    <w:rsid w:val="006B56D0"/>
    <w:rsid w:val="006B7BC9"/>
    <w:rsid w:val="006C079D"/>
    <w:rsid w:val="006C302B"/>
    <w:rsid w:val="006C70F2"/>
    <w:rsid w:val="006D1684"/>
    <w:rsid w:val="006E2C1B"/>
    <w:rsid w:val="006F16DA"/>
    <w:rsid w:val="006F19C4"/>
    <w:rsid w:val="006F2EE7"/>
    <w:rsid w:val="007021FC"/>
    <w:rsid w:val="00702433"/>
    <w:rsid w:val="00703E7B"/>
    <w:rsid w:val="00712243"/>
    <w:rsid w:val="00712812"/>
    <w:rsid w:val="00713298"/>
    <w:rsid w:val="00714FF5"/>
    <w:rsid w:val="0071741F"/>
    <w:rsid w:val="00724E4D"/>
    <w:rsid w:val="00724EEA"/>
    <w:rsid w:val="007250E9"/>
    <w:rsid w:val="0072593B"/>
    <w:rsid w:val="00727F40"/>
    <w:rsid w:val="00745DBA"/>
    <w:rsid w:val="00753049"/>
    <w:rsid w:val="0075358A"/>
    <w:rsid w:val="00753EC8"/>
    <w:rsid w:val="00761BFF"/>
    <w:rsid w:val="00763ADC"/>
    <w:rsid w:val="00763AFE"/>
    <w:rsid w:val="007704FA"/>
    <w:rsid w:val="007711C4"/>
    <w:rsid w:val="00772C06"/>
    <w:rsid w:val="00773309"/>
    <w:rsid w:val="00773958"/>
    <w:rsid w:val="00780573"/>
    <w:rsid w:val="0078292F"/>
    <w:rsid w:val="00782B2B"/>
    <w:rsid w:val="0078425C"/>
    <w:rsid w:val="007A1A80"/>
    <w:rsid w:val="007A3A46"/>
    <w:rsid w:val="007A56BC"/>
    <w:rsid w:val="007B3AB2"/>
    <w:rsid w:val="007B60A3"/>
    <w:rsid w:val="007C5FE1"/>
    <w:rsid w:val="007D1EF9"/>
    <w:rsid w:val="007D58FE"/>
    <w:rsid w:val="007D69D6"/>
    <w:rsid w:val="007D79AE"/>
    <w:rsid w:val="007D7F98"/>
    <w:rsid w:val="007E60D1"/>
    <w:rsid w:val="007F29C6"/>
    <w:rsid w:val="007F6A66"/>
    <w:rsid w:val="00800180"/>
    <w:rsid w:val="008107DC"/>
    <w:rsid w:val="00811EA6"/>
    <w:rsid w:val="0081736A"/>
    <w:rsid w:val="00826477"/>
    <w:rsid w:val="00846163"/>
    <w:rsid w:val="00846BA2"/>
    <w:rsid w:val="00854A46"/>
    <w:rsid w:val="00856A68"/>
    <w:rsid w:val="00856CAC"/>
    <w:rsid w:val="00863DD9"/>
    <w:rsid w:val="008647E3"/>
    <w:rsid w:val="00864983"/>
    <w:rsid w:val="00864D51"/>
    <w:rsid w:val="00867901"/>
    <w:rsid w:val="008756BB"/>
    <w:rsid w:val="00875C9A"/>
    <w:rsid w:val="00876FD8"/>
    <w:rsid w:val="00880BC1"/>
    <w:rsid w:val="0088236F"/>
    <w:rsid w:val="00885992"/>
    <w:rsid w:val="0089339F"/>
    <w:rsid w:val="00896440"/>
    <w:rsid w:val="008B01ED"/>
    <w:rsid w:val="008B3CB3"/>
    <w:rsid w:val="008B5F5C"/>
    <w:rsid w:val="008B62BB"/>
    <w:rsid w:val="008C4559"/>
    <w:rsid w:val="008D1B61"/>
    <w:rsid w:val="008D6F35"/>
    <w:rsid w:val="008D7187"/>
    <w:rsid w:val="008F31D9"/>
    <w:rsid w:val="008F35A0"/>
    <w:rsid w:val="00901BF9"/>
    <w:rsid w:val="009063AB"/>
    <w:rsid w:val="009070B3"/>
    <w:rsid w:val="00910815"/>
    <w:rsid w:val="009111E9"/>
    <w:rsid w:val="0091166B"/>
    <w:rsid w:val="00921EC6"/>
    <w:rsid w:val="00922793"/>
    <w:rsid w:val="0092592F"/>
    <w:rsid w:val="00926ED7"/>
    <w:rsid w:val="00927B02"/>
    <w:rsid w:val="00927CBE"/>
    <w:rsid w:val="00932962"/>
    <w:rsid w:val="00943A51"/>
    <w:rsid w:val="00952E02"/>
    <w:rsid w:val="00953838"/>
    <w:rsid w:val="009553AC"/>
    <w:rsid w:val="00955977"/>
    <w:rsid w:val="009621B6"/>
    <w:rsid w:val="009631E4"/>
    <w:rsid w:val="00966FA9"/>
    <w:rsid w:val="009760B2"/>
    <w:rsid w:val="009776C3"/>
    <w:rsid w:val="009838EB"/>
    <w:rsid w:val="00991357"/>
    <w:rsid w:val="009956D7"/>
    <w:rsid w:val="009A0327"/>
    <w:rsid w:val="009A25F4"/>
    <w:rsid w:val="009A721E"/>
    <w:rsid w:val="009B15C3"/>
    <w:rsid w:val="009B2E94"/>
    <w:rsid w:val="009B3555"/>
    <w:rsid w:val="009C3811"/>
    <w:rsid w:val="009C4C4E"/>
    <w:rsid w:val="009C7FEC"/>
    <w:rsid w:val="009D0A1F"/>
    <w:rsid w:val="009D7119"/>
    <w:rsid w:val="009E2661"/>
    <w:rsid w:val="009E3551"/>
    <w:rsid w:val="009E562F"/>
    <w:rsid w:val="009F2DE2"/>
    <w:rsid w:val="00A006EB"/>
    <w:rsid w:val="00A01DF1"/>
    <w:rsid w:val="00A16FD1"/>
    <w:rsid w:val="00A244BE"/>
    <w:rsid w:val="00A249A9"/>
    <w:rsid w:val="00A27B84"/>
    <w:rsid w:val="00A344A5"/>
    <w:rsid w:val="00A418BC"/>
    <w:rsid w:val="00A434B7"/>
    <w:rsid w:val="00A43732"/>
    <w:rsid w:val="00A46BCF"/>
    <w:rsid w:val="00A51F51"/>
    <w:rsid w:val="00A52CE2"/>
    <w:rsid w:val="00A53775"/>
    <w:rsid w:val="00A5507D"/>
    <w:rsid w:val="00A57CA1"/>
    <w:rsid w:val="00A612E7"/>
    <w:rsid w:val="00A6577B"/>
    <w:rsid w:val="00A75499"/>
    <w:rsid w:val="00A86B38"/>
    <w:rsid w:val="00A92136"/>
    <w:rsid w:val="00A94604"/>
    <w:rsid w:val="00AA0CCC"/>
    <w:rsid w:val="00AA325C"/>
    <w:rsid w:val="00AA3998"/>
    <w:rsid w:val="00AB0AA1"/>
    <w:rsid w:val="00AC3E81"/>
    <w:rsid w:val="00AD5EE5"/>
    <w:rsid w:val="00AD68C7"/>
    <w:rsid w:val="00AD799C"/>
    <w:rsid w:val="00AE0C26"/>
    <w:rsid w:val="00AE37CE"/>
    <w:rsid w:val="00AE4ADF"/>
    <w:rsid w:val="00AE654A"/>
    <w:rsid w:val="00AF2FB0"/>
    <w:rsid w:val="00AF6F71"/>
    <w:rsid w:val="00B024F2"/>
    <w:rsid w:val="00B13D46"/>
    <w:rsid w:val="00B1728E"/>
    <w:rsid w:val="00B30DFE"/>
    <w:rsid w:val="00B30F47"/>
    <w:rsid w:val="00B3315D"/>
    <w:rsid w:val="00B42A55"/>
    <w:rsid w:val="00B44566"/>
    <w:rsid w:val="00B46056"/>
    <w:rsid w:val="00B46A42"/>
    <w:rsid w:val="00B511CE"/>
    <w:rsid w:val="00B575DB"/>
    <w:rsid w:val="00B71991"/>
    <w:rsid w:val="00B75D4E"/>
    <w:rsid w:val="00B9223F"/>
    <w:rsid w:val="00B95861"/>
    <w:rsid w:val="00B95960"/>
    <w:rsid w:val="00BA4170"/>
    <w:rsid w:val="00BA4B5D"/>
    <w:rsid w:val="00BC0039"/>
    <w:rsid w:val="00BC514F"/>
    <w:rsid w:val="00BC60E1"/>
    <w:rsid w:val="00BC7A11"/>
    <w:rsid w:val="00BD5704"/>
    <w:rsid w:val="00BD76B7"/>
    <w:rsid w:val="00BE06B0"/>
    <w:rsid w:val="00BE0EF6"/>
    <w:rsid w:val="00BE4AE2"/>
    <w:rsid w:val="00BE7C27"/>
    <w:rsid w:val="00BF1B73"/>
    <w:rsid w:val="00C016A1"/>
    <w:rsid w:val="00C01C70"/>
    <w:rsid w:val="00C03A31"/>
    <w:rsid w:val="00C0404E"/>
    <w:rsid w:val="00C06AE5"/>
    <w:rsid w:val="00C100DC"/>
    <w:rsid w:val="00C1034A"/>
    <w:rsid w:val="00C15D37"/>
    <w:rsid w:val="00C17CD0"/>
    <w:rsid w:val="00C24127"/>
    <w:rsid w:val="00C2741A"/>
    <w:rsid w:val="00C33A6C"/>
    <w:rsid w:val="00C343EB"/>
    <w:rsid w:val="00C35831"/>
    <w:rsid w:val="00C418D7"/>
    <w:rsid w:val="00C43B95"/>
    <w:rsid w:val="00C463CA"/>
    <w:rsid w:val="00C51718"/>
    <w:rsid w:val="00C56062"/>
    <w:rsid w:val="00C60C28"/>
    <w:rsid w:val="00C63080"/>
    <w:rsid w:val="00C73658"/>
    <w:rsid w:val="00C737C1"/>
    <w:rsid w:val="00C746A4"/>
    <w:rsid w:val="00C807F1"/>
    <w:rsid w:val="00C81D87"/>
    <w:rsid w:val="00C8247C"/>
    <w:rsid w:val="00C82AF4"/>
    <w:rsid w:val="00C8629A"/>
    <w:rsid w:val="00C95801"/>
    <w:rsid w:val="00C97FAA"/>
    <w:rsid w:val="00CC007D"/>
    <w:rsid w:val="00CC44A3"/>
    <w:rsid w:val="00CC5B8E"/>
    <w:rsid w:val="00CC76E2"/>
    <w:rsid w:val="00CD16AD"/>
    <w:rsid w:val="00CD28D1"/>
    <w:rsid w:val="00CE176E"/>
    <w:rsid w:val="00CE4C2C"/>
    <w:rsid w:val="00CE6A36"/>
    <w:rsid w:val="00CE7C9C"/>
    <w:rsid w:val="00CF32D6"/>
    <w:rsid w:val="00D003F1"/>
    <w:rsid w:val="00D015C9"/>
    <w:rsid w:val="00D03CD5"/>
    <w:rsid w:val="00D05C37"/>
    <w:rsid w:val="00D061F6"/>
    <w:rsid w:val="00D10E6E"/>
    <w:rsid w:val="00D15AE1"/>
    <w:rsid w:val="00D27182"/>
    <w:rsid w:val="00D3224D"/>
    <w:rsid w:val="00D341CC"/>
    <w:rsid w:val="00D346E5"/>
    <w:rsid w:val="00D400A2"/>
    <w:rsid w:val="00D412E7"/>
    <w:rsid w:val="00D4481F"/>
    <w:rsid w:val="00D57F71"/>
    <w:rsid w:val="00D62D08"/>
    <w:rsid w:val="00D633A3"/>
    <w:rsid w:val="00D67719"/>
    <w:rsid w:val="00D818ED"/>
    <w:rsid w:val="00D86EFE"/>
    <w:rsid w:val="00D96E71"/>
    <w:rsid w:val="00DA1952"/>
    <w:rsid w:val="00DA23E9"/>
    <w:rsid w:val="00DA5889"/>
    <w:rsid w:val="00DB2329"/>
    <w:rsid w:val="00DB4480"/>
    <w:rsid w:val="00DB6179"/>
    <w:rsid w:val="00DD15E3"/>
    <w:rsid w:val="00DD3E2C"/>
    <w:rsid w:val="00DE0335"/>
    <w:rsid w:val="00DF1DD7"/>
    <w:rsid w:val="00DF23BA"/>
    <w:rsid w:val="00E0205B"/>
    <w:rsid w:val="00E02632"/>
    <w:rsid w:val="00E042C6"/>
    <w:rsid w:val="00E07239"/>
    <w:rsid w:val="00E13600"/>
    <w:rsid w:val="00E13F12"/>
    <w:rsid w:val="00E156F6"/>
    <w:rsid w:val="00E22767"/>
    <w:rsid w:val="00E26ABE"/>
    <w:rsid w:val="00E26CC2"/>
    <w:rsid w:val="00E26F2F"/>
    <w:rsid w:val="00E30C7E"/>
    <w:rsid w:val="00E36AE9"/>
    <w:rsid w:val="00E44C61"/>
    <w:rsid w:val="00E516DE"/>
    <w:rsid w:val="00E52BED"/>
    <w:rsid w:val="00E53756"/>
    <w:rsid w:val="00E53AE3"/>
    <w:rsid w:val="00E540DF"/>
    <w:rsid w:val="00E54F1F"/>
    <w:rsid w:val="00E55258"/>
    <w:rsid w:val="00E64369"/>
    <w:rsid w:val="00E71398"/>
    <w:rsid w:val="00E76CEE"/>
    <w:rsid w:val="00E815AE"/>
    <w:rsid w:val="00E844EC"/>
    <w:rsid w:val="00E90425"/>
    <w:rsid w:val="00E91235"/>
    <w:rsid w:val="00E93F26"/>
    <w:rsid w:val="00E977B8"/>
    <w:rsid w:val="00EA0065"/>
    <w:rsid w:val="00EA0C65"/>
    <w:rsid w:val="00EA2667"/>
    <w:rsid w:val="00EA3864"/>
    <w:rsid w:val="00EC3F12"/>
    <w:rsid w:val="00EC3FEE"/>
    <w:rsid w:val="00EC528C"/>
    <w:rsid w:val="00ED0F53"/>
    <w:rsid w:val="00ED16AE"/>
    <w:rsid w:val="00ED461D"/>
    <w:rsid w:val="00ED5119"/>
    <w:rsid w:val="00ED621D"/>
    <w:rsid w:val="00EE2002"/>
    <w:rsid w:val="00EE21BE"/>
    <w:rsid w:val="00EE2300"/>
    <w:rsid w:val="00EF2F45"/>
    <w:rsid w:val="00EF390D"/>
    <w:rsid w:val="00EF6B5F"/>
    <w:rsid w:val="00F00BED"/>
    <w:rsid w:val="00F01AF6"/>
    <w:rsid w:val="00F03042"/>
    <w:rsid w:val="00F10913"/>
    <w:rsid w:val="00F1285B"/>
    <w:rsid w:val="00F1342B"/>
    <w:rsid w:val="00F22406"/>
    <w:rsid w:val="00F23E48"/>
    <w:rsid w:val="00F23E7B"/>
    <w:rsid w:val="00F3174E"/>
    <w:rsid w:val="00F33609"/>
    <w:rsid w:val="00F34C4E"/>
    <w:rsid w:val="00F37F6D"/>
    <w:rsid w:val="00F402BE"/>
    <w:rsid w:val="00F40A4E"/>
    <w:rsid w:val="00F438E5"/>
    <w:rsid w:val="00F44057"/>
    <w:rsid w:val="00F443C1"/>
    <w:rsid w:val="00F479D3"/>
    <w:rsid w:val="00F50CA2"/>
    <w:rsid w:val="00F574D0"/>
    <w:rsid w:val="00F60BD7"/>
    <w:rsid w:val="00F618F2"/>
    <w:rsid w:val="00F6228D"/>
    <w:rsid w:val="00F6682F"/>
    <w:rsid w:val="00F70B7B"/>
    <w:rsid w:val="00F77074"/>
    <w:rsid w:val="00F87578"/>
    <w:rsid w:val="00F97747"/>
    <w:rsid w:val="00FB0C1A"/>
    <w:rsid w:val="00FB1E75"/>
    <w:rsid w:val="00FB6A0B"/>
    <w:rsid w:val="00FC5A09"/>
    <w:rsid w:val="00FC7B24"/>
    <w:rsid w:val="00FD1AE3"/>
    <w:rsid w:val="00FD229E"/>
    <w:rsid w:val="00FD2558"/>
    <w:rsid w:val="00FD4F4D"/>
    <w:rsid w:val="00FD698E"/>
    <w:rsid w:val="00FE66DA"/>
    <w:rsid w:val="00FF213B"/>
    <w:rsid w:val="00FF598D"/>
    <w:rsid w:val="00FF67D4"/>
    <w:rsid w:val="01C0033A"/>
    <w:rsid w:val="01E229BF"/>
    <w:rsid w:val="01FA57A2"/>
    <w:rsid w:val="02F808A4"/>
    <w:rsid w:val="03210F8D"/>
    <w:rsid w:val="03865A24"/>
    <w:rsid w:val="039F55BA"/>
    <w:rsid w:val="03AA7B5F"/>
    <w:rsid w:val="03B82ED6"/>
    <w:rsid w:val="042444AC"/>
    <w:rsid w:val="04D55E52"/>
    <w:rsid w:val="05F72E03"/>
    <w:rsid w:val="06031CBE"/>
    <w:rsid w:val="0633013E"/>
    <w:rsid w:val="06C26F41"/>
    <w:rsid w:val="07944DAE"/>
    <w:rsid w:val="07AD2929"/>
    <w:rsid w:val="07D51982"/>
    <w:rsid w:val="07FF3DAE"/>
    <w:rsid w:val="08723C8F"/>
    <w:rsid w:val="088C7426"/>
    <w:rsid w:val="0A535402"/>
    <w:rsid w:val="0A590C0A"/>
    <w:rsid w:val="0A876ECB"/>
    <w:rsid w:val="0AD6392F"/>
    <w:rsid w:val="0B4B1511"/>
    <w:rsid w:val="0B774AAF"/>
    <w:rsid w:val="0BC918ED"/>
    <w:rsid w:val="0C04149C"/>
    <w:rsid w:val="0C555B21"/>
    <w:rsid w:val="0C9510FA"/>
    <w:rsid w:val="0C9D1A3B"/>
    <w:rsid w:val="0CE95B7F"/>
    <w:rsid w:val="0DC8209F"/>
    <w:rsid w:val="0DC948E1"/>
    <w:rsid w:val="0DD16BF5"/>
    <w:rsid w:val="0E1C565C"/>
    <w:rsid w:val="0EA439C4"/>
    <w:rsid w:val="0F080ACA"/>
    <w:rsid w:val="0F5F2145"/>
    <w:rsid w:val="0F6122EA"/>
    <w:rsid w:val="0FD21B12"/>
    <w:rsid w:val="10440491"/>
    <w:rsid w:val="10E05DD3"/>
    <w:rsid w:val="11300809"/>
    <w:rsid w:val="113C0D48"/>
    <w:rsid w:val="11BE306A"/>
    <w:rsid w:val="11F43403"/>
    <w:rsid w:val="12062D4C"/>
    <w:rsid w:val="120B3DEC"/>
    <w:rsid w:val="120C3785"/>
    <w:rsid w:val="12CD35AC"/>
    <w:rsid w:val="12F96293"/>
    <w:rsid w:val="13220687"/>
    <w:rsid w:val="132F3F4B"/>
    <w:rsid w:val="135007D7"/>
    <w:rsid w:val="137E1922"/>
    <w:rsid w:val="13DC5E7F"/>
    <w:rsid w:val="13FC5427"/>
    <w:rsid w:val="144C2098"/>
    <w:rsid w:val="14624C50"/>
    <w:rsid w:val="14CF6C0D"/>
    <w:rsid w:val="14EB6229"/>
    <w:rsid w:val="15056F79"/>
    <w:rsid w:val="15693C29"/>
    <w:rsid w:val="1663076D"/>
    <w:rsid w:val="177E17C1"/>
    <w:rsid w:val="17FD2069"/>
    <w:rsid w:val="182D2D80"/>
    <w:rsid w:val="184C3C49"/>
    <w:rsid w:val="193E52DD"/>
    <w:rsid w:val="19447AF1"/>
    <w:rsid w:val="196222AD"/>
    <w:rsid w:val="199932EA"/>
    <w:rsid w:val="19E42298"/>
    <w:rsid w:val="19E971DB"/>
    <w:rsid w:val="19FD600D"/>
    <w:rsid w:val="1A97225A"/>
    <w:rsid w:val="1ABD2416"/>
    <w:rsid w:val="1B176273"/>
    <w:rsid w:val="1B9B3007"/>
    <w:rsid w:val="1CE94C1D"/>
    <w:rsid w:val="1D1C78C7"/>
    <w:rsid w:val="1DD0442C"/>
    <w:rsid w:val="1E6E5458"/>
    <w:rsid w:val="1EEC5078"/>
    <w:rsid w:val="1F7434CE"/>
    <w:rsid w:val="1FCF29CF"/>
    <w:rsid w:val="1FF62A0F"/>
    <w:rsid w:val="20D17FE3"/>
    <w:rsid w:val="221A3607"/>
    <w:rsid w:val="221D5D7C"/>
    <w:rsid w:val="222A5B8C"/>
    <w:rsid w:val="224F21DA"/>
    <w:rsid w:val="23497C3B"/>
    <w:rsid w:val="240817AB"/>
    <w:rsid w:val="256445E7"/>
    <w:rsid w:val="25AE65A1"/>
    <w:rsid w:val="25C5057F"/>
    <w:rsid w:val="25EB7F7E"/>
    <w:rsid w:val="266C6C61"/>
    <w:rsid w:val="26D527F1"/>
    <w:rsid w:val="26E46852"/>
    <w:rsid w:val="272C6959"/>
    <w:rsid w:val="275B015D"/>
    <w:rsid w:val="278645C7"/>
    <w:rsid w:val="278A2F61"/>
    <w:rsid w:val="27DD6A6A"/>
    <w:rsid w:val="27F64479"/>
    <w:rsid w:val="28455E15"/>
    <w:rsid w:val="284571B9"/>
    <w:rsid w:val="287F562C"/>
    <w:rsid w:val="28F5303F"/>
    <w:rsid w:val="295C58CA"/>
    <w:rsid w:val="29686A12"/>
    <w:rsid w:val="2A572608"/>
    <w:rsid w:val="2A927AF6"/>
    <w:rsid w:val="2AF81D9F"/>
    <w:rsid w:val="2B155979"/>
    <w:rsid w:val="2BD70ED5"/>
    <w:rsid w:val="2BE15DA4"/>
    <w:rsid w:val="2BF95B3C"/>
    <w:rsid w:val="2C02237E"/>
    <w:rsid w:val="2C312871"/>
    <w:rsid w:val="2CB90AB4"/>
    <w:rsid w:val="2D2C577C"/>
    <w:rsid w:val="2D570793"/>
    <w:rsid w:val="2D8E50E6"/>
    <w:rsid w:val="2DDB1990"/>
    <w:rsid w:val="2E2E0B08"/>
    <w:rsid w:val="2E4F5E8A"/>
    <w:rsid w:val="2E564E96"/>
    <w:rsid w:val="2E7C5A2A"/>
    <w:rsid w:val="2F111E62"/>
    <w:rsid w:val="2F1E1663"/>
    <w:rsid w:val="2F270BEF"/>
    <w:rsid w:val="30664F7C"/>
    <w:rsid w:val="321F2A93"/>
    <w:rsid w:val="32304CD4"/>
    <w:rsid w:val="323F6B13"/>
    <w:rsid w:val="33DD6DA7"/>
    <w:rsid w:val="33DE547F"/>
    <w:rsid w:val="344A1EF1"/>
    <w:rsid w:val="344D2BEF"/>
    <w:rsid w:val="346C2A8B"/>
    <w:rsid w:val="34E14478"/>
    <w:rsid w:val="34EF5A3C"/>
    <w:rsid w:val="35DD72A3"/>
    <w:rsid w:val="36140F61"/>
    <w:rsid w:val="362C2C03"/>
    <w:rsid w:val="36BA5D2F"/>
    <w:rsid w:val="36CA666B"/>
    <w:rsid w:val="370069DD"/>
    <w:rsid w:val="371B764F"/>
    <w:rsid w:val="38962551"/>
    <w:rsid w:val="38A6281C"/>
    <w:rsid w:val="38B849BF"/>
    <w:rsid w:val="39A515C5"/>
    <w:rsid w:val="39FF5908"/>
    <w:rsid w:val="3AB33998"/>
    <w:rsid w:val="3AB71F2F"/>
    <w:rsid w:val="3AFC4698"/>
    <w:rsid w:val="3B0D3DCA"/>
    <w:rsid w:val="3B633B20"/>
    <w:rsid w:val="3B7563F1"/>
    <w:rsid w:val="3B8000FA"/>
    <w:rsid w:val="3BCC3A07"/>
    <w:rsid w:val="3C2B7807"/>
    <w:rsid w:val="3C835066"/>
    <w:rsid w:val="3C975196"/>
    <w:rsid w:val="3CE02FB1"/>
    <w:rsid w:val="3D2926F7"/>
    <w:rsid w:val="3DC32FF3"/>
    <w:rsid w:val="3EB60527"/>
    <w:rsid w:val="3F0850AB"/>
    <w:rsid w:val="3F2264DC"/>
    <w:rsid w:val="3FCA09AF"/>
    <w:rsid w:val="402D5F84"/>
    <w:rsid w:val="4058081D"/>
    <w:rsid w:val="40953FB8"/>
    <w:rsid w:val="40A33FF9"/>
    <w:rsid w:val="411D7904"/>
    <w:rsid w:val="42264F07"/>
    <w:rsid w:val="42AF68A5"/>
    <w:rsid w:val="4383394D"/>
    <w:rsid w:val="43C23D69"/>
    <w:rsid w:val="443C120E"/>
    <w:rsid w:val="45147A27"/>
    <w:rsid w:val="454153C8"/>
    <w:rsid w:val="456732BB"/>
    <w:rsid w:val="45C53D66"/>
    <w:rsid w:val="46F13DBA"/>
    <w:rsid w:val="471A5E23"/>
    <w:rsid w:val="47FB4B6F"/>
    <w:rsid w:val="48025F39"/>
    <w:rsid w:val="4925749D"/>
    <w:rsid w:val="4971119D"/>
    <w:rsid w:val="49B81DB9"/>
    <w:rsid w:val="4A255577"/>
    <w:rsid w:val="4A640A5F"/>
    <w:rsid w:val="4A68723E"/>
    <w:rsid w:val="4A953B40"/>
    <w:rsid w:val="4AB54892"/>
    <w:rsid w:val="4AF13B3B"/>
    <w:rsid w:val="4AF7477E"/>
    <w:rsid w:val="4B1510FE"/>
    <w:rsid w:val="4B3B5911"/>
    <w:rsid w:val="4B680862"/>
    <w:rsid w:val="4CD13317"/>
    <w:rsid w:val="4CE33026"/>
    <w:rsid w:val="4DA8682C"/>
    <w:rsid w:val="4EB414D6"/>
    <w:rsid w:val="4EB74655"/>
    <w:rsid w:val="4EDC0E42"/>
    <w:rsid w:val="4EE75193"/>
    <w:rsid w:val="4F057029"/>
    <w:rsid w:val="4F1E6833"/>
    <w:rsid w:val="4FD21AF4"/>
    <w:rsid w:val="4FD5193E"/>
    <w:rsid w:val="503E0AB6"/>
    <w:rsid w:val="50A41CED"/>
    <w:rsid w:val="5107796B"/>
    <w:rsid w:val="514B4352"/>
    <w:rsid w:val="519D173A"/>
    <w:rsid w:val="51AD11B8"/>
    <w:rsid w:val="51CF3965"/>
    <w:rsid w:val="523718AE"/>
    <w:rsid w:val="527F32C5"/>
    <w:rsid w:val="533431BE"/>
    <w:rsid w:val="5342779A"/>
    <w:rsid w:val="53950CF7"/>
    <w:rsid w:val="547F0C18"/>
    <w:rsid w:val="54CD1BAD"/>
    <w:rsid w:val="553700F3"/>
    <w:rsid w:val="55654C60"/>
    <w:rsid w:val="55F93EBE"/>
    <w:rsid w:val="564433A1"/>
    <w:rsid w:val="566F7CC7"/>
    <w:rsid w:val="56772E01"/>
    <w:rsid w:val="57174D9A"/>
    <w:rsid w:val="57E427B4"/>
    <w:rsid w:val="583E024B"/>
    <w:rsid w:val="58434A13"/>
    <w:rsid w:val="5A5937AC"/>
    <w:rsid w:val="5A5E03D6"/>
    <w:rsid w:val="5AE87C8F"/>
    <w:rsid w:val="5B11071D"/>
    <w:rsid w:val="5B772559"/>
    <w:rsid w:val="5BD1435A"/>
    <w:rsid w:val="5C1B7956"/>
    <w:rsid w:val="5C1F1E61"/>
    <w:rsid w:val="5CE647E0"/>
    <w:rsid w:val="5D8A5BAC"/>
    <w:rsid w:val="5DEB4869"/>
    <w:rsid w:val="5F995103"/>
    <w:rsid w:val="5FF22CD5"/>
    <w:rsid w:val="60150B9A"/>
    <w:rsid w:val="60786AEE"/>
    <w:rsid w:val="607B2FC3"/>
    <w:rsid w:val="61005C6C"/>
    <w:rsid w:val="61023986"/>
    <w:rsid w:val="613C540F"/>
    <w:rsid w:val="616366C3"/>
    <w:rsid w:val="62035F2D"/>
    <w:rsid w:val="62547FDF"/>
    <w:rsid w:val="62BD687F"/>
    <w:rsid w:val="63506D72"/>
    <w:rsid w:val="635640EF"/>
    <w:rsid w:val="63D53209"/>
    <w:rsid w:val="64091163"/>
    <w:rsid w:val="64321FF0"/>
    <w:rsid w:val="647C3A1A"/>
    <w:rsid w:val="654B2CA4"/>
    <w:rsid w:val="654D465D"/>
    <w:rsid w:val="65E219E3"/>
    <w:rsid w:val="66210E60"/>
    <w:rsid w:val="664950C0"/>
    <w:rsid w:val="666351EC"/>
    <w:rsid w:val="667F1A43"/>
    <w:rsid w:val="66BA1381"/>
    <w:rsid w:val="674009A5"/>
    <w:rsid w:val="67805CB9"/>
    <w:rsid w:val="680B6A36"/>
    <w:rsid w:val="68311124"/>
    <w:rsid w:val="68513CB0"/>
    <w:rsid w:val="6863074D"/>
    <w:rsid w:val="68C207DB"/>
    <w:rsid w:val="69077900"/>
    <w:rsid w:val="69635503"/>
    <w:rsid w:val="696E4C68"/>
    <w:rsid w:val="6A5F3F1C"/>
    <w:rsid w:val="6AD02C5A"/>
    <w:rsid w:val="6CBF6E46"/>
    <w:rsid w:val="6D571BCF"/>
    <w:rsid w:val="6DA27150"/>
    <w:rsid w:val="6DA44C8E"/>
    <w:rsid w:val="6DA47273"/>
    <w:rsid w:val="6DBD1227"/>
    <w:rsid w:val="6DED19F5"/>
    <w:rsid w:val="6E0F3D20"/>
    <w:rsid w:val="6E1D2447"/>
    <w:rsid w:val="6E2214E9"/>
    <w:rsid w:val="6E71421E"/>
    <w:rsid w:val="6EF21D77"/>
    <w:rsid w:val="6F182CCA"/>
    <w:rsid w:val="6F43272C"/>
    <w:rsid w:val="6F511C11"/>
    <w:rsid w:val="70683D6F"/>
    <w:rsid w:val="709B2C41"/>
    <w:rsid w:val="70C43F3F"/>
    <w:rsid w:val="71467BE4"/>
    <w:rsid w:val="71DE5234"/>
    <w:rsid w:val="72423EDB"/>
    <w:rsid w:val="735F1FEA"/>
    <w:rsid w:val="73952DCB"/>
    <w:rsid w:val="73DD4830"/>
    <w:rsid w:val="74035919"/>
    <w:rsid w:val="74220339"/>
    <w:rsid w:val="7447166E"/>
    <w:rsid w:val="75434E32"/>
    <w:rsid w:val="767426F5"/>
    <w:rsid w:val="76917EAE"/>
    <w:rsid w:val="76F917EF"/>
    <w:rsid w:val="77885182"/>
    <w:rsid w:val="77DE6899"/>
    <w:rsid w:val="78241521"/>
    <w:rsid w:val="78262E26"/>
    <w:rsid w:val="78B059E5"/>
    <w:rsid w:val="792E4467"/>
    <w:rsid w:val="79307359"/>
    <w:rsid w:val="796737B8"/>
    <w:rsid w:val="79B64406"/>
    <w:rsid w:val="7A2D7B93"/>
    <w:rsid w:val="7A484C27"/>
    <w:rsid w:val="7A580E81"/>
    <w:rsid w:val="7B0E6ADE"/>
    <w:rsid w:val="7C003D20"/>
    <w:rsid w:val="7C0602C7"/>
    <w:rsid w:val="7CA04C01"/>
    <w:rsid w:val="7D2C704B"/>
    <w:rsid w:val="7D63167D"/>
    <w:rsid w:val="7E042A47"/>
    <w:rsid w:val="7E2C0DED"/>
    <w:rsid w:val="7E5C2DC5"/>
    <w:rsid w:val="7E6952EC"/>
    <w:rsid w:val="7E9305DA"/>
    <w:rsid w:val="7EBF48B2"/>
    <w:rsid w:val="7EC80CFF"/>
    <w:rsid w:val="7F453763"/>
    <w:rsid w:val="7F820039"/>
    <w:rsid w:val="7F970FBF"/>
    <w:rsid w:val="7FC561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qFormat="1" w:unhideWhenUsed="0" w:uiPriority="0" w:semiHidden="0" w:name="macro"/>
    <w:lsdException w:qFormat="1" w:uiPriority="0" w:name="toa heading"/>
    <w:lsdException w:qFormat="1" w:unhideWhenUsed="0" w:uiPriority="0" w:semiHidden="0"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uiPriority="99" w:name="List 4"/>
    <w:lsdException w:qFormat="1" w:uiPriority="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qFormat="1" w:uiPriority="0"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ar-SA"/>
    </w:rPr>
  </w:style>
  <w:style w:type="paragraph" w:styleId="3">
    <w:name w:val="heading 1"/>
    <w:basedOn w:val="1"/>
    <w:next w:val="1"/>
    <w:link w:val="62"/>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63"/>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64"/>
    <w:qFormat/>
    <w:uiPriority w:val="0"/>
    <w:pPr>
      <w:keepNext/>
      <w:keepLines/>
      <w:spacing w:before="260" w:after="260" w:line="416" w:lineRule="auto"/>
      <w:outlineLvl w:val="2"/>
    </w:pPr>
    <w:rPr>
      <w:b/>
      <w:bCs/>
      <w:sz w:val="32"/>
      <w:szCs w:val="32"/>
    </w:rPr>
  </w:style>
  <w:style w:type="paragraph" w:styleId="6">
    <w:name w:val="heading 4"/>
    <w:basedOn w:val="1"/>
    <w:next w:val="1"/>
    <w:link w:val="65"/>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66"/>
    <w:qFormat/>
    <w:uiPriority w:val="0"/>
    <w:pPr>
      <w:keepNext/>
      <w:widowControl w:val="0"/>
      <w:jc w:val="center"/>
      <w:outlineLvl w:val="4"/>
    </w:pPr>
    <w:rPr>
      <w:sz w:val="36"/>
      <w:szCs w:val="24"/>
      <w:lang w:val="en-GB"/>
    </w:rPr>
  </w:style>
  <w:style w:type="paragraph" w:styleId="8">
    <w:name w:val="heading 6"/>
    <w:basedOn w:val="1"/>
    <w:next w:val="1"/>
    <w:link w:val="67"/>
    <w:qFormat/>
    <w:uiPriority w:val="0"/>
    <w:pPr>
      <w:keepNext/>
      <w:keepLines/>
      <w:numPr>
        <w:ilvl w:val="5"/>
        <w:numId w:val="1"/>
      </w:numPr>
      <w:tabs>
        <w:tab w:val="left" w:pos="1252"/>
        <w:tab w:val="left" w:pos="1440"/>
      </w:tabs>
      <w:spacing w:before="240" w:after="64" w:line="317" w:lineRule="auto"/>
      <w:outlineLvl w:val="5"/>
    </w:pPr>
    <w:rPr>
      <w:rFonts w:ascii="Arial" w:hAnsi="Arial" w:eastAsia="黑体"/>
      <w:b/>
      <w:bCs/>
      <w:sz w:val="24"/>
      <w:szCs w:val="24"/>
    </w:rPr>
  </w:style>
  <w:style w:type="paragraph" w:styleId="9">
    <w:name w:val="heading 7"/>
    <w:basedOn w:val="1"/>
    <w:next w:val="1"/>
    <w:link w:val="68"/>
    <w:qFormat/>
    <w:uiPriority w:val="0"/>
    <w:pPr>
      <w:keepNext/>
      <w:keepLines/>
      <w:numPr>
        <w:ilvl w:val="6"/>
        <w:numId w:val="1"/>
      </w:numPr>
      <w:tabs>
        <w:tab w:val="left" w:pos="2520"/>
      </w:tabs>
      <w:spacing w:before="240" w:after="64" w:line="317" w:lineRule="auto"/>
      <w:outlineLvl w:val="6"/>
    </w:pPr>
    <w:rPr>
      <w:b/>
      <w:bCs/>
      <w:sz w:val="24"/>
      <w:szCs w:val="24"/>
    </w:rPr>
  </w:style>
  <w:style w:type="paragraph" w:styleId="10">
    <w:name w:val="heading 8"/>
    <w:basedOn w:val="1"/>
    <w:next w:val="1"/>
    <w:link w:val="69"/>
    <w:qFormat/>
    <w:uiPriority w:val="0"/>
    <w:pPr>
      <w:keepNext/>
      <w:keepLines/>
      <w:numPr>
        <w:ilvl w:val="7"/>
        <w:numId w:val="1"/>
      </w:numPr>
      <w:tabs>
        <w:tab w:val="left" w:pos="1440"/>
      </w:tabs>
      <w:spacing w:before="240" w:after="64" w:line="317" w:lineRule="auto"/>
      <w:outlineLvl w:val="7"/>
    </w:pPr>
    <w:rPr>
      <w:rFonts w:ascii="Arial" w:hAnsi="Arial" w:eastAsia="黑体"/>
      <w:sz w:val="24"/>
      <w:szCs w:val="24"/>
    </w:rPr>
  </w:style>
  <w:style w:type="paragraph" w:styleId="11">
    <w:name w:val="heading 9"/>
    <w:basedOn w:val="1"/>
    <w:next w:val="1"/>
    <w:link w:val="70"/>
    <w:qFormat/>
    <w:uiPriority w:val="0"/>
    <w:pPr>
      <w:keepNext/>
      <w:keepLines/>
      <w:numPr>
        <w:ilvl w:val="8"/>
        <w:numId w:val="1"/>
      </w:numPr>
      <w:tabs>
        <w:tab w:val="left" w:pos="1584"/>
      </w:tabs>
      <w:spacing w:before="240" w:after="64" w:line="317" w:lineRule="auto"/>
      <w:outlineLvl w:val="8"/>
    </w:pPr>
    <w:rPr>
      <w:rFonts w:ascii="Arial" w:hAnsi="Arial" w:eastAsia="黑体"/>
      <w:szCs w:val="21"/>
    </w:rPr>
  </w:style>
  <w:style w:type="character" w:default="1" w:styleId="53">
    <w:name w:val="Default Paragraph Font"/>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2">
    <w:name w:val="macro"/>
    <w:link w:val="61"/>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2">
    <w:name w:val="List 3"/>
    <w:basedOn w:val="1"/>
    <w:qFormat/>
    <w:uiPriority w:val="0"/>
    <w:pPr>
      <w:widowControl w:val="0"/>
      <w:ind w:left="100" w:leftChars="400" w:hanging="200" w:hangingChars="200"/>
      <w:jc w:val="both"/>
    </w:pPr>
    <w:rPr>
      <w:kern w:val="2"/>
      <w:sz w:val="21"/>
      <w:szCs w:val="24"/>
    </w:rPr>
  </w:style>
  <w:style w:type="paragraph" w:styleId="13">
    <w:name w:val="toc 7"/>
    <w:basedOn w:val="1"/>
    <w:next w:val="1"/>
    <w:qFormat/>
    <w:uiPriority w:val="0"/>
    <w:pPr>
      <w:ind w:left="1200"/>
    </w:pPr>
    <w:rPr>
      <w:sz w:val="18"/>
      <w:szCs w:val="18"/>
    </w:rPr>
  </w:style>
  <w:style w:type="paragraph" w:styleId="14">
    <w:name w:val="Normal Indent"/>
    <w:basedOn w:val="1"/>
    <w:link w:val="71"/>
    <w:qFormat/>
    <w:uiPriority w:val="0"/>
    <w:pPr>
      <w:ind w:firstLine="420"/>
    </w:pPr>
  </w:style>
  <w:style w:type="paragraph" w:styleId="15">
    <w:name w:val="caption"/>
    <w:basedOn w:val="1"/>
    <w:next w:val="1"/>
    <w:link w:val="72"/>
    <w:qFormat/>
    <w:uiPriority w:val="0"/>
    <w:rPr>
      <w:rFonts w:ascii="Arial" w:hAnsi="Arial" w:eastAsia="黑体" w:cs="Arial"/>
    </w:rPr>
  </w:style>
  <w:style w:type="paragraph" w:styleId="16">
    <w:name w:val="List Bullet"/>
    <w:basedOn w:val="1"/>
    <w:qFormat/>
    <w:uiPriority w:val="0"/>
    <w:pPr>
      <w:widowControl w:val="0"/>
      <w:numPr>
        <w:ilvl w:val="0"/>
        <w:numId w:val="2"/>
      </w:numPr>
      <w:tabs>
        <w:tab w:val="left" w:pos="360"/>
      </w:tabs>
      <w:jc w:val="both"/>
    </w:pPr>
    <w:rPr>
      <w:kern w:val="2"/>
      <w:sz w:val="21"/>
      <w:szCs w:val="24"/>
    </w:rPr>
  </w:style>
  <w:style w:type="paragraph" w:styleId="17">
    <w:name w:val="Document Map"/>
    <w:basedOn w:val="1"/>
    <w:link w:val="73"/>
    <w:qFormat/>
    <w:uiPriority w:val="0"/>
    <w:rPr>
      <w:rFonts w:ascii="宋体"/>
      <w:sz w:val="18"/>
      <w:szCs w:val="18"/>
    </w:rPr>
  </w:style>
  <w:style w:type="paragraph" w:styleId="18">
    <w:name w:val="annotation text"/>
    <w:basedOn w:val="1"/>
    <w:link w:val="74"/>
    <w:qFormat/>
    <w:uiPriority w:val="0"/>
    <w:pPr>
      <w:widowControl w:val="0"/>
      <w:adjustRightInd w:val="0"/>
      <w:spacing w:line="360" w:lineRule="atLeast"/>
      <w:textAlignment w:val="baseline"/>
    </w:pPr>
    <w:rPr>
      <w:sz w:val="24"/>
    </w:rPr>
  </w:style>
  <w:style w:type="paragraph" w:styleId="19">
    <w:name w:val="Body Text 3"/>
    <w:basedOn w:val="1"/>
    <w:link w:val="75"/>
    <w:qFormat/>
    <w:uiPriority w:val="0"/>
    <w:pPr>
      <w:widowControl w:val="0"/>
      <w:jc w:val="both"/>
    </w:pPr>
    <w:rPr>
      <w:rFonts w:ascii="宋体" w:hAnsi="宋体"/>
      <w:color w:val="000000"/>
    </w:rPr>
  </w:style>
  <w:style w:type="paragraph" w:styleId="20">
    <w:name w:val="Body Text"/>
    <w:basedOn w:val="1"/>
    <w:link w:val="76"/>
    <w:qFormat/>
    <w:uiPriority w:val="0"/>
    <w:pPr>
      <w:spacing w:after="120"/>
    </w:pPr>
  </w:style>
  <w:style w:type="paragraph" w:styleId="21">
    <w:name w:val="Body Text Indent"/>
    <w:basedOn w:val="1"/>
    <w:link w:val="77"/>
    <w:qFormat/>
    <w:uiPriority w:val="0"/>
    <w:pPr>
      <w:spacing w:after="120"/>
      <w:ind w:left="420" w:leftChars="200"/>
    </w:pPr>
  </w:style>
  <w:style w:type="paragraph" w:styleId="22">
    <w:name w:val="List 2"/>
    <w:basedOn w:val="1"/>
    <w:qFormat/>
    <w:uiPriority w:val="0"/>
    <w:pPr>
      <w:widowControl w:val="0"/>
      <w:ind w:left="100" w:leftChars="200" w:hanging="200" w:hangingChars="200"/>
      <w:jc w:val="both"/>
    </w:pPr>
    <w:rPr>
      <w:kern w:val="2"/>
      <w:sz w:val="21"/>
      <w:szCs w:val="24"/>
    </w:rPr>
  </w:style>
  <w:style w:type="paragraph" w:styleId="23">
    <w:name w:val="Block Text"/>
    <w:basedOn w:val="1"/>
    <w:link w:val="78"/>
    <w:qFormat/>
    <w:uiPriority w:val="0"/>
    <w:pPr>
      <w:spacing w:after="120"/>
      <w:ind w:left="1440" w:right="1440"/>
    </w:pPr>
  </w:style>
  <w:style w:type="paragraph" w:styleId="24">
    <w:name w:val="toc 5"/>
    <w:basedOn w:val="1"/>
    <w:next w:val="1"/>
    <w:qFormat/>
    <w:uiPriority w:val="0"/>
    <w:pPr>
      <w:ind w:left="800"/>
    </w:pPr>
    <w:rPr>
      <w:sz w:val="18"/>
      <w:szCs w:val="18"/>
    </w:rPr>
  </w:style>
  <w:style w:type="paragraph" w:styleId="25">
    <w:name w:val="toc 3"/>
    <w:basedOn w:val="1"/>
    <w:next w:val="1"/>
    <w:qFormat/>
    <w:uiPriority w:val="0"/>
    <w:pPr>
      <w:ind w:left="400"/>
    </w:pPr>
    <w:rPr>
      <w:iCs/>
    </w:rPr>
  </w:style>
  <w:style w:type="paragraph" w:styleId="26">
    <w:name w:val="Plain Text"/>
    <w:basedOn w:val="1"/>
    <w:link w:val="79"/>
    <w:qFormat/>
    <w:uiPriority w:val="99"/>
    <w:pPr>
      <w:widowControl w:val="0"/>
      <w:jc w:val="both"/>
    </w:pPr>
    <w:rPr>
      <w:rFonts w:ascii="宋体" w:hAnsi="Courier New"/>
      <w:szCs w:val="21"/>
    </w:rPr>
  </w:style>
  <w:style w:type="paragraph" w:styleId="27">
    <w:name w:val="toc 8"/>
    <w:basedOn w:val="1"/>
    <w:next w:val="1"/>
    <w:qFormat/>
    <w:uiPriority w:val="0"/>
    <w:pPr>
      <w:ind w:left="1400"/>
    </w:pPr>
    <w:rPr>
      <w:sz w:val="18"/>
      <w:szCs w:val="18"/>
    </w:rPr>
  </w:style>
  <w:style w:type="paragraph" w:styleId="28">
    <w:name w:val="Date"/>
    <w:basedOn w:val="1"/>
    <w:next w:val="1"/>
    <w:link w:val="80"/>
    <w:qFormat/>
    <w:uiPriority w:val="0"/>
    <w:pPr>
      <w:ind w:left="100" w:leftChars="2500"/>
    </w:pPr>
  </w:style>
  <w:style w:type="paragraph" w:styleId="29">
    <w:name w:val="Body Text Indent 2"/>
    <w:basedOn w:val="1"/>
    <w:link w:val="81"/>
    <w:qFormat/>
    <w:uiPriority w:val="0"/>
    <w:pPr>
      <w:spacing w:after="120" w:line="480" w:lineRule="auto"/>
      <w:ind w:left="420" w:leftChars="200"/>
    </w:pPr>
  </w:style>
  <w:style w:type="paragraph" w:styleId="30">
    <w:name w:val="Balloon Text"/>
    <w:basedOn w:val="1"/>
    <w:link w:val="82"/>
    <w:qFormat/>
    <w:uiPriority w:val="0"/>
    <w:rPr>
      <w:sz w:val="18"/>
      <w:szCs w:val="18"/>
    </w:rPr>
  </w:style>
  <w:style w:type="paragraph" w:styleId="31">
    <w:name w:val="footer"/>
    <w:basedOn w:val="1"/>
    <w:link w:val="83"/>
    <w:qFormat/>
    <w:uiPriority w:val="0"/>
    <w:pPr>
      <w:tabs>
        <w:tab w:val="center" w:pos="4153"/>
        <w:tab w:val="right" w:pos="8306"/>
      </w:tabs>
      <w:snapToGrid w:val="0"/>
    </w:pPr>
    <w:rPr>
      <w:sz w:val="18"/>
      <w:szCs w:val="18"/>
    </w:rPr>
  </w:style>
  <w:style w:type="paragraph" w:styleId="32">
    <w:name w:val="header"/>
    <w:basedOn w:val="1"/>
    <w:link w:val="84"/>
    <w:qFormat/>
    <w:uiPriority w:val="0"/>
    <w:pPr>
      <w:pBdr>
        <w:bottom w:val="single" w:color="auto" w:sz="6" w:space="1"/>
      </w:pBdr>
      <w:tabs>
        <w:tab w:val="center" w:pos="4153"/>
        <w:tab w:val="right" w:pos="8306"/>
      </w:tabs>
      <w:snapToGrid w:val="0"/>
      <w:jc w:val="center"/>
    </w:pPr>
    <w:rPr>
      <w:sz w:val="18"/>
      <w:szCs w:val="18"/>
    </w:rPr>
  </w:style>
  <w:style w:type="paragraph" w:styleId="33">
    <w:name w:val="Signature"/>
    <w:basedOn w:val="1"/>
    <w:link w:val="85"/>
    <w:qFormat/>
    <w:uiPriority w:val="0"/>
    <w:pPr>
      <w:widowControl w:val="0"/>
      <w:ind w:left="100" w:leftChars="2100"/>
      <w:jc w:val="both"/>
    </w:pPr>
    <w:rPr>
      <w:kern w:val="2"/>
      <w:sz w:val="21"/>
      <w:szCs w:val="24"/>
    </w:rPr>
  </w:style>
  <w:style w:type="paragraph" w:styleId="34">
    <w:name w:val="toc 1"/>
    <w:basedOn w:val="1"/>
    <w:next w:val="1"/>
    <w:qFormat/>
    <w:uiPriority w:val="39"/>
    <w:pPr>
      <w:tabs>
        <w:tab w:val="right" w:leader="dot" w:pos="9402"/>
      </w:tabs>
      <w:spacing w:line="480" w:lineRule="auto"/>
    </w:pPr>
    <w:rPr>
      <w:rFonts w:ascii="宋体" w:hAnsi="宋体" w:eastAsia="黑体"/>
      <w:b/>
      <w:color w:val="000000"/>
      <w:sz w:val="21"/>
      <w:szCs w:val="21"/>
    </w:rPr>
  </w:style>
  <w:style w:type="paragraph" w:styleId="35">
    <w:name w:val="toc 4"/>
    <w:basedOn w:val="1"/>
    <w:next w:val="1"/>
    <w:qFormat/>
    <w:uiPriority w:val="0"/>
    <w:pPr>
      <w:ind w:left="600"/>
    </w:pPr>
    <w:rPr>
      <w:sz w:val="18"/>
      <w:szCs w:val="18"/>
    </w:rPr>
  </w:style>
  <w:style w:type="paragraph" w:styleId="36">
    <w:name w:val="Subtitle"/>
    <w:basedOn w:val="1"/>
    <w:next w:val="1"/>
    <w:link w:val="86"/>
    <w:qFormat/>
    <w:uiPriority w:val="0"/>
    <w:pPr>
      <w:widowControl w:val="0"/>
      <w:spacing w:before="240" w:after="60" w:line="312" w:lineRule="auto"/>
      <w:outlineLvl w:val="1"/>
    </w:pPr>
    <w:rPr>
      <w:rFonts w:ascii="Cambria" w:hAnsi="Cambria" w:eastAsia="黑体"/>
      <w:b/>
      <w:bCs/>
      <w:kern w:val="28"/>
      <w:sz w:val="24"/>
      <w:szCs w:val="32"/>
    </w:rPr>
  </w:style>
  <w:style w:type="paragraph" w:styleId="37">
    <w:name w:val="List"/>
    <w:basedOn w:val="1"/>
    <w:qFormat/>
    <w:uiPriority w:val="0"/>
    <w:pPr>
      <w:widowControl w:val="0"/>
      <w:ind w:left="200" w:hanging="200" w:hangingChars="200"/>
      <w:jc w:val="both"/>
    </w:pPr>
    <w:rPr>
      <w:kern w:val="2"/>
      <w:sz w:val="21"/>
      <w:szCs w:val="24"/>
    </w:rPr>
  </w:style>
  <w:style w:type="paragraph" w:styleId="38">
    <w:name w:val="footnote text"/>
    <w:basedOn w:val="1"/>
    <w:link w:val="87"/>
    <w:qFormat/>
    <w:uiPriority w:val="0"/>
    <w:pPr>
      <w:widowControl w:val="0"/>
      <w:adjustRightInd w:val="0"/>
      <w:spacing w:line="312" w:lineRule="atLeast"/>
      <w:textAlignment w:val="baseline"/>
    </w:pPr>
    <w:rPr>
      <w:sz w:val="18"/>
    </w:rPr>
  </w:style>
  <w:style w:type="paragraph" w:styleId="39">
    <w:name w:val="toc 6"/>
    <w:basedOn w:val="1"/>
    <w:next w:val="1"/>
    <w:qFormat/>
    <w:uiPriority w:val="0"/>
    <w:pPr>
      <w:ind w:left="1000"/>
    </w:pPr>
    <w:rPr>
      <w:sz w:val="18"/>
      <w:szCs w:val="18"/>
    </w:rPr>
  </w:style>
  <w:style w:type="paragraph" w:styleId="40">
    <w:name w:val="Body Text Indent 3"/>
    <w:basedOn w:val="1"/>
    <w:link w:val="88"/>
    <w:qFormat/>
    <w:uiPriority w:val="0"/>
    <w:pPr>
      <w:spacing w:after="120"/>
      <w:ind w:left="420" w:leftChars="200"/>
    </w:pPr>
    <w:rPr>
      <w:sz w:val="16"/>
      <w:szCs w:val="16"/>
    </w:rPr>
  </w:style>
  <w:style w:type="paragraph" w:styleId="41">
    <w:name w:val="toc 2"/>
    <w:basedOn w:val="1"/>
    <w:next w:val="1"/>
    <w:qFormat/>
    <w:uiPriority w:val="39"/>
    <w:pPr>
      <w:tabs>
        <w:tab w:val="right" w:leader="dot" w:pos="9402"/>
      </w:tabs>
      <w:spacing w:line="360" w:lineRule="auto"/>
      <w:ind w:firstLine="420" w:firstLineChars="200"/>
    </w:pPr>
  </w:style>
  <w:style w:type="paragraph" w:styleId="42">
    <w:name w:val="toc 9"/>
    <w:basedOn w:val="1"/>
    <w:next w:val="1"/>
    <w:qFormat/>
    <w:uiPriority w:val="0"/>
    <w:pPr>
      <w:ind w:left="1600"/>
    </w:pPr>
    <w:rPr>
      <w:sz w:val="18"/>
      <w:szCs w:val="18"/>
    </w:rPr>
  </w:style>
  <w:style w:type="paragraph" w:styleId="43">
    <w:name w:val="Body Text 2"/>
    <w:basedOn w:val="1"/>
    <w:link w:val="89"/>
    <w:qFormat/>
    <w:uiPriority w:val="0"/>
    <w:pPr>
      <w:spacing w:after="120" w:line="480" w:lineRule="auto"/>
    </w:pPr>
  </w:style>
  <w:style w:type="paragraph" w:styleId="44">
    <w:name w:val="HTML Preformatted"/>
    <w:basedOn w:val="1"/>
    <w:link w:val="90"/>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sz w:val="24"/>
      <w:szCs w:val="24"/>
    </w:rPr>
  </w:style>
  <w:style w:type="paragraph" w:styleId="45">
    <w:name w:val="Normal (Web)"/>
    <w:basedOn w:val="1"/>
    <w:link w:val="91"/>
    <w:qFormat/>
    <w:uiPriority w:val="99"/>
    <w:pPr>
      <w:spacing w:before="100" w:beforeAutospacing="1" w:after="100" w:afterAutospacing="1"/>
    </w:pPr>
    <w:rPr>
      <w:rFonts w:ascii="宋体" w:hAnsi="宋体" w:cs="宋体"/>
      <w:sz w:val="24"/>
      <w:szCs w:val="24"/>
    </w:rPr>
  </w:style>
  <w:style w:type="paragraph" w:styleId="46">
    <w:name w:val="index 1"/>
    <w:basedOn w:val="1"/>
    <w:next w:val="1"/>
    <w:qFormat/>
    <w:uiPriority w:val="0"/>
    <w:pPr>
      <w:widowControl w:val="0"/>
      <w:ind w:firstLine="480" w:firstLineChars="200"/>
      <w:jc w:val="center"/>
    </w:pPr>
    <w:rPr>
      <w:kern w:val="2"/>
      <w:sz w:val="24"/>
      <w:szCs w:val="24"/>
    </w:rPr>
  </w:style>
  <w:style w:type="paragraph" w:styleId="47">
    <w:name w:val="Title"/>
    <w:basedOn w:val="1"/>
    <w:next w:val="1"/>
    <w:link w:val="92"/>
    <w:qFormat/>
    <w:uiPriority w:val="0"/>
    <w:pPr>
      <w:spacing w:before="240" w:after="60"/>
      <w:jc w:val="center"/>
      <w:outlineLvl w:val="0"/>
    </w:pPr>
    <w:rPr>
      <w:rFonts w:ascii="Cambria" w:hAnsi="Cambria"/>
      <w:b/>
      <w:bCs/>
      <w:sz w:val="32"/>
      <w:szCs w:val="32"/>
    </w:rPr>
  </w:style>
  <w:style w:type="paragraph" w:styleId="48">
    <w:name w:val="annotation subject"/>
    <w:basedOn w:val="18"/>
    <w:next w:val="18"/>
    <w:link w:val="93"/>
    <w:qFormat/>
    <w:uiPriority w:val="0"/>
    <w:pPr>
      <w:widowControl/>
      <w:adjustRightInd/>
      <w:spacing w:line="240" w:lineRule="auto"/>
      <w:textAlignment w:val="auto"/>
    </w:pPr>
    <w:rPr>
      <w:b/>
      <w:bCs/>
    </w:rPr>
  </w:style>
  <w:style w:type="paragraph" w:styleId="49">
    <w:name w:val="Body Text First Indent"/>
    <w:basedOn w:val="20"/>
    <w:link w:val="94"/>
    <w:qFormat/>
    <w:uiPriority w:val="0"/>
    <w:pPr>
      <w:widowControl w:val="0"/>
      <w:ind w:firstLine="420" w:firstLineChars="100"/>
      <w:jc w:val="both"/>
    </w:pPr>
    <w:rPr>
      <w:szCs w:val="24"/>
    </w:rPr>
  </w:style>
  <w:style w:type="paragraph" w:styleId="50">
    <w:name w:val="Body Text First Indent 2"/>
    <w:basedOn w:val="21"/>
    <w:link w:val="95"/>
    <w:qFormat/>
    <w:uiPriority w:val="0"/>
    <w:pPr>
      <w:ind w:firstLine="420" w:firstLineChars="200"/>
    </w:pPr>
  </w:style>
  <w:style w:type="table" w:styleId="52">
    <w:name w:val="Table Grid"/>
    <w:basedOn w:val="5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qFormat/>
    <w:uiPriority w:val="22"/>
    <w:rPr>
      <w:b/>
      <w:bCs/>
    </w:rPr>
  </w:style>
  <w:style w:type="character" w:styleId="55">
    <w:name w:val="page number"/>
    <w:qFormat/>
    <w:uiPriority w:val="0"/>
  </w:style>
  <w:style w:type="character" w:styleId="56">
    <w:name w:val="FollowedHyperlink"/>
    <w:qFormat/>
    <w:uiPriority w:val="99"/>
    <w:rPr>
      <w:color w:val="800080"/>
      <w:u w:val="single"/>
    </w:rPr>
  </w:style>
  <w:style w:type="character" w:styleId="57">
    <w:name w:val="Emphasis"/>
    <w:qFormat/>
    <w:uiPriority w:val="0"/>
    <w:rPr>
      <w:i/>
      <w:iCs/>
    </w:rPr>
  </w:style>
  <w:style w:type="character" w:styleId="58">
    <w:name w:val="Hyperlink"/>
    <w:qFormat/>
    <w:uiPriority w:val="99"/>
    <w:rPr>
      <w:color w:val="0000FF"/>
      <w:u w:val="single"/>
    </w:rPr>
  </w:style>
  <w:style w:type="character" w:styleId="59">
    <w:name w:val="annotation reference"/>
    <w:qFormat/>
    <w:uiPriority w:val="0"/>
    <w:rPr>
      <w:sz w:val="21"/>
      <w:szCs w:val="21"/>
    </w:rPr>
  </w:style>
  <w:style w:type="character" w:styleId="60">
    <w:name w:val="footnote reference"/>
    <w:qFormat/>
    <w:uiPriority w:val="0"/>
    <w:rPr>
      <w:vertAlign w:val="superscript"/>
    </w:rPr>
  </w:style>
  <w:style w:type="character" w:customStyle="1" w:styleId="61">
    <w:name w:val="宏文本 字符"/>
    <w:link w:val="2"/>
    <w:qFormat/>
    <w:uiPriority w:val="0"/>
    <w:rPr>
      <w:rFonts w:ascii="Courier New" w:hAnsi="Courier New" w:cs="Courier New"/>
      <w:kern w:val="2"/>
      <w:sz w:val="24"/>
      <w:szCs w:val="24"/>
      <w:lang w:val="en-US" w:eastAsia="zh-CN" w:bidi="ar-SA"/>
    </w:rPr>
  </w:style>
  <w:style w:type="character" w:customStyle="1" w:styleId="62">
    <w:name w:val="标题 1 字符"/>
    <w:link w:val="3"/>
    <w:qFormat/>
    <w:uiPriority w:val="0"/>
    <w:rPr>
      <w:b/>
      <w:bCs/>
      <w:kern w:val="44"/>
      <w:sz w:val="44"/>
      <w:szCs w:val="44"/>
    </w:rPr>
  </w:style>
  <w:style w:type="character" w:customStyle="1" w:styleId="63">
    <w:name w:val="标题 2 字符"/>
    <w:link w:val="4"/>
    <w:qFormat/>
    <w:uiPriority w:val="0"/>
    <w:rPr>
      <w:rFonts w:ascii="Arial" w:hAnsi="Arial" w:eastAsia="黑体" w:cs="Times New Roman"/>
      <w:b/>
      <w:bCs/>
      <w:kern w:val="0"/>
      <w:sz w:val="32"/>
      <w:szCs w:val="32"/>
    </w:rPr>
  </w:style>
  <w:style w:type="character" w:customStyle="1" w:styleId="64">
    <w:name w:val="标题 3 字符"/>
    <w:link w:val="5"/>
    <w:qFormat/>
    <w:uiPriority w:val="0"/>
    <w:rPr>
      <w:rFonts w:ascii="Times New Roman" w:hAnsi="Times New Roman" w:eastAsia="宋体" w:cs="Times New Roman"/>
      <w:b/>
      <w:bCs/>
      <w:kern w:val="0"/>
      <w:sz w:val="32"/>
      <w:szCs w:val="32"/>
    </w:rPr>
  </w:style>
  <w:style w:type="character" w:customStyle="1" w:styleId="65">
    <w:name w:val="标题 4 字符"/>
    <w:link w:val="6"/>
    <w:qFormat/>
    <w:uiPriority w:val="0"/>
    <w:rPr>
      <w:rFonts w:ascii="Arial" w:hAnsi="Arial" w:eastAsia="黑体" w:cs="Times New Roman"/>
      <w:b/>
      <w:bCs/>
      <w:kern w:val="0"/>
      <w:sz w:val="28"/>
      <w:szCs w:val="28"/>
    </w:rPr>
  </w:style>
  <w:style w:type="character" w:customStyle="1" w:styleId="66">
    <w:name w:val="标题 5 字符"/>
    <w:link w:val="7"/>
    <w:qFormat/>
    <w:uiPriority w:val="0"/>
    <w:rPr>
      <w:rFonts w:ascii="Times New Roman" w:hAnsi="Times New Roman" w:eastAsia="宋体" w:cs="Times New Roman"/>
      <w:sz w:val="36"/>
      <w:szCs w:val="24"/>
      <w:lang w:val="en-GB"/>
    </w:rPr>
  </w:style>
  <w:style w:type="character" w:customStyle="1" w:styleId="67">
    <w:name w:val="标题 6 字符"/>
    <w:link w:val="8"/>
    <w:qFormat/>
    <w:uiPriority w:val="0"/>
    <w:rPr>
      <w:rFonts w:ascii="Arial" w:hAnsi="Arial" w:eastAsia="黑体" w:cs="Times New Roman"/>
      <w:b/>
      <w:bCs/>
      <w:kern w:val="0"/>
      <w:sz w:val="24"/>
      <w:szCs w:val="24"/>
    </w:rPr>
  </w:style>
  <w:style w:type="character" w:customStyle="1" w:styleId="68">
    <w:name w:val="标题 7 字符"/>
    <w:link w:val="9"/>
    <w:qFormat/>
    <w:uiPriority w:val="0"/>
    <w:rPr>
      <w:rFonts w:ascii="Times New Roman" w:hAnsi="Times New Roman" w:eastAsia="宋体" w:cs="Times New Roman"/>
      <w:b/>
      <w:bCs/>
      <w:kern w:val="0"/>
      <w:sz w:val="24"/>
      <w:szCs w:val="24"/>
    </w:rPr>
  </w:style>
  <w:style w:type="character" w:customStyle="1" w:styleId="69">
    <w:name w:val="标题 8 字符"/>
    <w:link w:val="10"/>
    <w:qFormat/>
    <w:uiPriority w:val="0"/>
    <w:rPr>
      <w:rFonts w:ascii="Arial" w:hAnsi="Arial" w:eastAsia="黑体" w:cs="Times New Roman"/>
      <w:kern w:val="0"/>
      <w:sz w:val="24"/>
      <w:szCs w:val="24"/>
    </w:rPr>
  </w:style>
  <w:style w:type="character" w:customStyle="1" w:styleId="70">
    <w:name w:val="标题 9 字符"/>
    <w:link w:val="11"/>
    <w:qFormat/>
    <w:uiPriority w:val="0"/>
    <w:rPr>
      <w:rFonts w:ascii="Arial" w:hAnsi="Arial" w:eastAsia="黑体" w:cs="Times New Roman"/>
      <w:kern w:val="0"/>
      <w:szCs w:val="21"/>
    </w:rPr>
  </w:style>
  <w:style w:type="character" w:customStyle="1" w:styleId="71">
    <w:name w:val="正文缩进 字符"/>
    <w:link w:val="14"/>
    <w:qFormat/>
    <w:uiPriority w:val="0"/>
    <w:rPr>
      <w:rFonts w:ascii="Times New Roman" w:hAnsi="Times New Roman" w:eastAsia="宋体" w:cs="Times New Roman"/>
      <w:kern w:val="0"/>
      <w:sz w:val="20"/>
      <w:szCs w:val="20"/>
    </w:rPr>
  </w:style>
  <w:style w:type="character" w:customStyle="1" w:styleId="72">
    <w:name w:val="题注 字符"/>
    <w:link w:val="15"/>
    <w:qFormat/>
    <w:uiPriority w:val="0"/>
    <w:rPr>
      <w:rFonts w:ascii="Arial" w:hAnsi="Arial" w:eastAsia="黑体" w:cs="Arial"/>
    </w:rPr>
  </w:style>
  <w:style w:type="character" w:customStyle="1" w:styleId="73">
    <w:name w:val="文档结构图 字符"/>
    <w:link w:val="17"/>
    <w:qFormat/>
    <w:uiPriority w:val="0"/>
    <w:rPr>
      <w:rFonts w:ascii="宋体" w:hAnsi="Times New Roman" w:eastAsia="宋体" w:cs="Times New Roman"/>
      <w:kern w:val="0"/>
      <w:sz w:val="18"/>
      <w:szCs w:val="18"/>
    </w:rPr>
  </w:style>
  <w:style w:type="character" w:customStyle="1" w:styleId="74">
    <w:name w:val="批注文字 字符"/>
    <w:link w:val="18"/>
    <w:qFormat/>
    <w:uiPriority w:val="0"/>
    <w:rPr>
      <w:rFonts w:ascii="Times New Roman" w:hAnsi="Times New Roman" w:eastAsia="宋体" w:cs="Times New Roman"/>
      <w:kern w:val="0"/>
      <w:sz w:val="24"/>
      <w:szCs w:val="20"/>
    </w:rPr>
  </w:style>
  <w:style w:type="character" w:customStyle="1" w:styleId="75">
    <w:name w:val="正文文本 3 字符"/>
    <w:link w:val="19"/>
    <w:qFormat/>
    <w:uiPriority w:val="0"/>
    <w:rPr>
      <w:rFonts w:ascii="宋体" w:hAnsi="宋体" w:eastAsia="宋体" w:cs="Times New Roman"/>
      <w:color w:val="000000"/>
      <w:szCs w:val="20"/>
    </w:rPr>
  </w:style>
  <w:style w:type="character" w:customStyle="1" w:styleId="76">
    <w:name w:val="正文文本 字符"/>
    <w:link w:val="20"/>
    <w:qFormat/>
    <w:uiPriority w:val="0"/>
    <w:rPr>
      <w:rFonts w:ascii="Times New Roman" w:hAnsi="Times New Roman" w:eastAsia="宋体" w:cs="Times New Roman"/>
      <w:kern w:val="0"/>
      <w:sz w:val="20"/>
      <w:szCs w:val="20"/>
    </w:rPr>
  </w:style>
  <w:style w:type="character" w:customStyle="1" w:styleId="77">
    <w:name w:val="正文文本缩进 字符"/>
    <w:link w:val="21"/>
    <w:qFormat/>
    <w:uiPriority w:val="0"/>
    <w:rPr>
      <w:rFonts w:ascii="Times New Roman" w:hAnsi="Times New Roman" w:eastAsia="宋体" w:cs="Times New Roman"/>
      <w:kern w:val="0"/>
      <w:sz w:val="20"/>
      <w:szCs w:val="20"/>
    </w:rPr>
  </w:style>
  <w:style w:type="character" w:customStyle="1" w:styleId="78">
    <w:name w:val="文本块 字符"/>
    <w:link w:val="23"/>
    <w:qFormat/>
    <w:uiPriority w:val="0"/>
  </w:style>
  <w:style w:type="character" w:customStyle="1" w:styleId="79">
    <w:name w:val="纯文本 字符"/>
    <w:link w:val="26"/>
    <w:qFormat/>
    <w:uiPriority w:val="0"/>
    <w:rPr>
      <w:rFonts w:ascii="宋体" w:hAnsi="Courier New" w:eastAsia="宋体" w:cs="Times New Roman"/>
      <w:szCs w:val="21"/>
    </w:rPr>
  </w:style>
  <w:style w:type="character" w:customStyle="1" w:styleId="80">
    <w:name w:val="日期 字符"/>
    <w:link w:val="28"/>
    <w:qFormat/>
    <w:uiPriority w:val="0"/>
    <w:rPr>
      <w:rFonts w:ascii="Times New Roman" w:hAnsi="Times New Roman" w:eastAsia="宋体" w:cs="Times New Roman"/>
      <w:kern w:val="0"/>
      <w:sz w:val="20"/>
      <w:szCs w:val="20"/>
    </w:rPr>
  </w:style>
  <w:style w:type="character" w:customStyle="1" w:styleId="81">
    <w:name w:val="正文文本缩进 2 字符"/>
    <w:link w:val="29"/>
    <w:qFormat/>
    <w:uiPriority w:val="0"/>
    <w:rPr>
      <w:rFonts w:ascii="Times New Roman" w:hAnsi="Times New Roman" w:eastAsia="宋体" w:cs="Times New Roman"/>
      <w:kern w:val="0"/>
      <w:sz w:val="20"/>
      <w:szCs w:val="20"/>
    </w:rPr>
  </w:style>
  <w:style w:type="character" w:customStyle="1" w:styleId="82">
    <w:name w:val="批注框文本 字符"/>
    <w:link w:val="30"/>
    <w:qFormat/>
    <w:uiPriority w:val="0"/>
    <w:rPr>
      <w:rFonts w:ascii="Times New Roman" w:hAnsi="Times New Roman" w:eastAsia="宋体" w:cs="Times New Roman"/>
      <w:kern w:val="0"/>
      <w:sz w:val="18"/>
      <w:szCs w:val="18"/>
    </w:rPr>
  </w:style>
  <w:style w:type="character" w:customStyle="1" w:styleId="83">
    <w:name w:val="页脚 字符"/>
    <w:link w:val="31"/>
    <w:qFormat/>
    <w:uiPriority w:val="0"/>
    <w:rPr>
      <w:rFonts w:ascii="Times New Roman" w:hAnsi="Times New Roman" w:eastAsia="宋体" w:cs="Times New Roman"/>
      <w:kern w:val="0"/>
      <w:sz w:val="18"/>
      <w:szCs w:val="18"/>
    </w:rPr>
  </w:style>
  <w:style w:type="character" w:customStyle="1" w:styleId="84">
    <w:name w:val="页眉 字符"/>
    <w:link w:val="32"/>
    <w:qFormat/>
    <w:uiPriority w:val="0"/>
    <w:rPr>
      <w:rFonts w:ascii="Times New Roman" w:hAnsi="Times New Roman" w:eastAsia="宋体" w:cs="Times New Roman"/>
      <w:kern w:val="0"/>
      <w:sz w:val="18"/>
      <w:szCs w:val="18"/>
    </w:rPr>
  </w:style>
  <w:style w:type="character" w:customStyle="1" w:styleId="85">
    <w:name w:val="签名 字符"/>
    <w:link w:val="33"/>
    <w:qFormat/>
    <w:uiPriority w:val="0"/>
    <w:rPr>
      <w:kern w:val="2"/>
      <w:sz w:val="21"/>
      <w:szCs w:val="24"/>
    </w:rPr>
  </w:style>
  <w:style w:type="character" w:customStyle="1" w:styleId="86">
    <w:name w:val="副标题 字符"/>
    <w:link w:val="36"/>
    <w:qFormat/>
    <w:locked/>
    <w:uiPriority w:val="0"/>
    <w:rPr>
      <w:rFonts w:ascii="Cambria" w:hAnsi="Cambria" w:eastAsia="黑体" w:cs="Times New Roman"/>
      <w:b/>
      <w:bCs/>
      <w:kern w:val="28"/>
      <w:sz w:val="24"/>
      <w:szCs w:val="32"/>
    </w:rPr>
  </w:style>
  <w:style w:type="character" w:customStyle="1" w:styleId="87">
    <w:name w:val="脚注文本 字符"/>
    <w:link w:val="38"/>
    <w:qFormat/>
    <w:uiPriority w:val="0"/>
    <w:rPr>
      <w:rFonts w:ascii="Times New Roman" w:hAnsi="Times New Roman" w:eastAsia="宋体" w:cs="Times New Roman"/>
      <w:kern w:val="0"/>
      <w:sz w:val="18"/>
      <w:szCs w:val="20"/>
    </w:rPr>
  </w:style>
  <w:style w:type="character" w:customStyle="1" w:styleId="88">
    <w:name w:val="正文文本缩进 3 字符"/>
    <w:link w:val="40"/>
    <w:qFormat/>
    <w:uiPriority w:val="0"/>
    <w:rPr>
      <w:rFonts w:ascii="Times New Roman" w:hAnsi="Times New Roman" w:eastAsia="宋体" w:cs="Times New Roman"/>
      <w:kern w:val="0"/>
      <w:sz w:val="16"/>
      <w:szCs w:val="16"/>
    </w:rPr>
  </w:style>
  <w:style w:type="character" w:customStyle="1" w:styleId="89">
    <w:name w:val="正文文本 2 字符"/>
    <w:link w:val="43"/>
    <w:qFormat/>
    <w:uiPriority w:val="0"/>
    <w:rPr>
      <w:rFonts w:ascii="Times New Roman" w:hAnsi="Times New Roman" w:eastAsia="宋体" w:cs="Times New Roman"/>
      <w:kern w:val="0"/>
      <w:sz w:val="20"/>
      <w:szCs w:val="20"/>
    </w:rPr>
  </w:style>
  <w:style w:type="character" w:customStyle="1" w:styleId="90">
    <w:name w:val="HTML 预设格式 字符"/>
    <w:link w:val="44"/>
    <w:qFormat/>
    <w:uiPriority w:val="0"/>
    <w:rPr>
      <w:rFonts w:ascii="宋体" w:hAnsi="宋体" w:eastAsia="宋体" w:cs="Times New Roman"/>
      <w:kern w:val="0"/>
      <w:sz w:val="24"/>
      <w:szCs w:val="24"/>
    </w:rPr>
  </w:style>
  <w:style w:type="character" w:customStyle="1" w:styleId="91">
    <w:name w:val="普通(网站) 字符1"/>
    <w:link w:val="45"/>
    <w:qFormat/>
    <w:uiPriority w:val="0"/>
    <w:rPr>
      <w:rFonts w:ascii="宋体" w:hAnsi="宋体" w:cs="宋体"/>
      <w:sz w:val="24"/>
      <w:szCs w:val="24"/>
    </w:rPr>
  </w:style>
  <w:style w:type="character" w:customStyle="1" w:styleId="92">
    <w:name w:val="标题 字符"/>
    <w:link w:val="47"/>
    <w:qFormat/>
    <w:uiPriority w:val="0"/>
    <w:rPr>
      <w:rFonts w:ascii="Cambria" w:hAnsi="Cambria" w:eastAsia="宋体" w:cs="Times New Roman"/>
      <w:b/>
      <w:bCs/>
      <w:kern w:val="0"/>
      <w:sz w:val="32"/>
      <w:szCs w:val="32"/>
    </w:rPr>
  </w:style>
  <w:style w:type="character" w:customStyle="1" w:styleId="93">
    <w:name w:val="批注主题 字符"/>
    <w:link w:val="48"/>
    <w:qFormat/>
    <w:uiPriority w:val="0"/>
    <w:rPr>
      <w:rFonts w:ascii="Times New Roman" w:hAnsi="Times New Roman" w:eastAsia="宋体" w:cs="Times New Roman"/>
      <w:b/>
      <w:bCs/>
      <w:kern w:val="0"/>
      <w:sz w:val="24"/>
      <w:szCs w:val="20"/>
    </w:rPr>
  </w:style>
  <w:style w:type="character" w:customStyle="1" w:styleId="94">
    <w:name w:val="正文文本首行缩进 字符"/>
    <w:link w:val="49"/>
    <w:qFormat/>
    <w:uiPriority w:val="0"/>
    <w:rPr>
      <w:rFonts w:ascii="Times New Roman" w:hAnsi="Times New Roman" w:eastAsia="宋体" w:cs="Times New Roman"/>
      <w:kern w:val="0"/>
      <w:sz w:val="20"/>
      <w:szCs w:val="24"/>
    </w:rPr>
  </w:style>
  <w:style w:type="character" w:customStyle="1" w:styleId="95">
    <w:name w:val="正文文本首行缩进 2 字符"/>
    <w:link w:val="50"/>
    <w:qFormat/>
    <w:uiPriority w:val="0"/>
  </w:style>
  <w:style w:type="character" w:customStyle="1" w:styleId="96">
    <w:name w:val="引用 字符"/>
    <w:link w:val="97"/>
    <w:qFormat/>
    <w:uiPriority w:val="29"/>
    <w:rPr>
      <w:i/>
      <w:iCs/>
      <w:color w:val="000000"/>
    </w:rPr>
  </w:style>
  <w:style w:type="paragraph" w:styleId="97">
    <w:name w:val="Quote"/>
    <w:basedOn w:val="1"/>
    <w:next w:val="1"/>
    <w:link w:val="96"/>
    <w:qFormat/>
    <w:uiPriority w:val="0"/>
    <w:pPr>
      <w:widowControl w:val="0"/>
      <w:jc w:val="both"/>
    </w:pPr>
    <w:rPr>
      <w:i/>
      <w:iCs/>
      <w:color w:val="000000"/>
    </w:rPr>
  </w:style>
  <w:style w:type="character" w:customStyle="1" w:styleId="98">
    <w:name w:val="日期 字符1"/>
    <w:semiHidden/>
    <w:qFormat/>
    <w:uiPriority w:val="99"/>
    <w:rPr>
      <w:kern w:val="2"/>
      <w:sz w:val="21"/>
      <w:szCs w:val="22"/>
    </w:rPr>
  </w:style>
  <w:style w:type="character" w:customStyle="1" w:styleId="99">
    <w:name w:val="副标题 字符1"/>
    <w:qFormat/>
    <w:uiPriority w:val="0"/>
    <w:rPr>
      <w:rFonts w:ascii="Cambria" w:hAnsi="Cambria" w:cs="Times New Roman"/>
      <w:b/>
      <w:bCs/>
      <w:kern w:val="28"/>
      <w:sz w:val="32"/>
      <w:szCs w:val="32"/>
    </w:rPr>
  </w:style>
  <w:style w:type="character" w:customStyle="1" w:styleId="100">
    <w:name w:val="批注框文本 Char1"/>
    <w:qFormat/>
    <w:uiPriority w:val="0"/>
    <w:rPr>
      <w:kern w:val="2"/>
      <w:sz w:val="18"/>
      <w:szCs w:val="18"/>
    </w:rPr>
  </w:style>
  <w:style w:type="character" w:customStyle="1" w:styleId="101">
    <w:name w:val="页眉 字符1"/>
    <w:qFormat/>
    <w:uiPriority w:val="0"/>
    <w:rPr>
      <w:rFonts w:ascii="Times New Roman" w:hAnsi="Times New Roman" w:eastAsia="宋体" w:cs="Times New Roman"/>
      <w:sz w:val="18"/>
      <w:szCs w:val="18"/>
    </w:rPr>
  </w:style>
  <w:style w:type="character" w:customStyle="1" w:styleId="102">
    <w:name w:val="Para head"/>
    <w:qFormat/>
    <w:uiPriority w:val="0"/>
    <w:rPr>
      <w:rFonts w:ascii="Arial" w:hAnsi="Arial" w:eastAsia="Times New Roman"/>
      <w:sz w:val="20"/>
    </w:rPr>
  </w:style>
  <w:style w:type="character" w:customStyle="1" w:styleId="103">
    <w:name w:val="标题 4 字符1"/>
    <w:qFormat/>
    <w:uiPriority w:val="0"/>
    <w:rPr>
      <w:rFonts w:ascii="Arial" w:hAnsi="Arial" w:eastAsia="黑体" w:cs="Times New Roman"/>
      <w:b/>
      <w:bCs/>
      <w:sz w:val="28"/>
      <w:szCs w:val="28"/>
    </w:rPr>
  </w:style>
  <w:style w:type="character" w:customStyle="1" w:styleId="104">
    <w:name w:val="g1"/>
    <w:qFormat/>
    <w:uiPriority w:val="0"/>
    <w:rPr>
      <w:color w:val="008000"/>
    </w:rPr>
  </w:style>
  <w:style w:type="character" w:customStyle="1" w:styleId="105">
    <w:name w:val="标题 3 字符2"/>
    <w:qFormat/>
    <w:uiPriority w:val="0"/>
    <w:rPr>
      <w:rFonts w:ascii="Times New Roman" w:hAnsi="Times New Roman" w:eastAsia="宋体" w:cs="Times New Roman"/>
      <w:b/>
      <w:bCs/>
      <w:sz w:val="32"/>
      <w:szCs w:val="32"/>
    </w:rPr>
  </w:style>
  <w:style w:type="character" w:customStyle="1" w:styleId="106">
    <w:name w:val="正文文本 字符1"/>
    <w:qFormat/>
    <w:uiPriority w:val="0"/>
    <w:rPr>
      <w:kern w:val="2"/>
      <w:sz w:val="21"/>
      <w:szCs w:val="22"/>
    </w:rPr>
  </w:style>
  <w:style w:type="character" w:customStyle="1" w:styleId="107">
    <w:name w:val="Blockquote Char Char"/>
    <w:link w:val="108"/>
    <w:qFormat/>
    <w:uiPriority w:val="0"/>
    <w:rPr>
      <w:sz w:val="24"/>
    </w:rPr>
  </w:style>
  <w:style w:type="paragraph" w:customStyle="1" w:styleId="108">
    <w:name w:val="Blockquote"/>
    <w:basedOn w:val="1"/>
    <w:link w:val="107"/>
    <w:qFormat/>
    <w:uiPriority w:val="0"/>
    <w:pPr>
      <w:widowControl w:val="0"/>
      <w:autoSpaceDE w:val="0"/>
      <w:autoSpaceDN w:val="0"/>
      <w:adjustRightInd w:val="0"/>
      <w:spacing w:before="100" w:after="100"/>
      <w:ind w:left="360" w:right="360"/>
    </w:pPr>
    <w:rPr>
      <w:sz w:val="24"/>
    </w:rPr>
  </w:style>
  <w:style w:type="character" w:customStyle="1" w:styleId="109">
    <w:name w:val="标题 字符1"/>
    <w:qFormat/>
    <w:uiPriority w:val="0"/>
    <w:rPr>
      <w:rFonts w:ascii="Cambria" w:hAnsi="Cambria" w:cs="Times New Roman"/>
      <w:b/>
      <w:bCs/>
      <w:kern w:val="2"/>
      <w:sz w:val="32"/>
      <w:szCs w:val="32"/>
    </w:rPr>
  </w:style>
  <w:style w:type="character" w:customStyle="1" w:styleId="110">
    <w:name w:val="文档结构图 字符1"/>
    <w:qFormat/>
    <w:uiPriority w:val="0"/>
    <w:rPr>
      <w:rFonts w:ascii="Microsoft YaHei UI" w:eastAsia="Microsoft YaHei UI"/>
      <w:kern w:val="2"/>
      <w:sz w:val="18"/>
      <w:szCs w:val="18"/>
    </w:rPr>
  </w:style>
  <w:style w:type="character" w:customStyle="1" w:styleId="111">
    <w:name w:val="表格文字 Char1"/>
    <w:qFormat/>
    <w:uiPriority w:val="0"/>
    <w:rPr>
      <w:rFonts w:ascii="宋体" w:hAnsi="宋体" w:eastAsia="宋体"/>
      <w:lang w:val="en-US" w:eastAsia="zh-CN" w:bidi="ar-SA"/>
    </w:rPr>
  </w:style>
  <w:style w:type="character" w:customStyle="1" w:styleId="112">
    <w:name w:val="Char Char11"/>
    <w:qFormat/>
    <w:uiPriority w:val="0"/>
    <w:rPr>
      <w:b/>
      <w:sz w:val="24"/>
    </w:rPr>
  </w:style>
  <w:style w:type="character" w:customStyle="1" w:styleId="113">
    <w:name w:val="访问过的超链接1"/>
    <w:unhideWhenUsed/>
    <w:qFormat/>
    <w:uiPriority w:val="99"/>
    <w:rPr>
      <w:color w:val="800080"/>
      <w:u w:val="single"/>
    </w:rPr>
  </w:style>
  <w:style w:type="character" w:customStyle="1" w:styleId="114">
    <w:name w:val="标题5 Char Char"/>
    <w:link w:val="115"/>
    <w:qFormat/>
    <w:uiPriority w:val="0"/>
    <w:rPr>
      <w:rFonts w:ascii="Arial" w:hAnsi="Arial"/>
      <w:b/>
      <w:bCs/>
      <w:sz w:val="24"/>
      <w:szCs w:val="32"/>
    </w:rPr>
  </w:style>
  <w:style w:type="paragraph" w:customStyle="1" w:styleId="115">
    <w:name w:val="标题5"/>
    <w:basedOn w:val="5"/>
    <w:link w:val="114"/>
    <w:qFormat/>
    <w:uiPriority w:val="0"/>
    <w:pPr>
      <w:widowControl w:val="0"/>
      <w:spacing w:line="413" w:lineRule="auto"/>
      <w:jc w:val="both"/>
    </w:pPr>
    <w:rPr>
      <w:rFonts w:ascii="Arial" w:hAnsi="Arial"/>
      <w:sz w:val="24"/>
    </w:rPr>
  </w:style>
  <w:style w:type="character" w:customStyle="1" w:styleId="116">
    <w:name w:val="标题 2 字符2"/>
    <w:qFormat/>
    <w:uiPriority w:val="0"/>
    <w:rPr>
      <w:rFonts w:ascii="Arial" w:hAnsi="Arial" w:eastAsia="黑体" w:cs="Times New Roman"/>
      <w:b/>
      <w:bCs/>
      <w:sz w:val="32"/>
      <w:szCs w:val="32"/>
    </w:rPr>
  </w:style>
  <w:style w:type="character" w:customStyle="1" w:styleId="117">
    <w:name w:val="样式 粉红 下划线"/>
    <w:qFormat/>
    <w:uiPriority w:val="0"/>
    <w:rPr>
      <w:color w:val="auto"/>
      <w:u w:val="none"/>
    </w:rPr>
  </w:style>
  <w:style w:type="character" w:customStyle="1" w:styleId="118">
    <w:name w:val="正文文本 Char1"/>
    <w:qFormat/>
    <w:uiPriority w:val="99"/>
    <w:rPr>
      <w:kern w:val="2"/>
      <w:sz w:val="21"/>
      <w:szCs w:val="22"/>
    </w:rPr>
  </w:style>
  <w:style w:type="character" w:customStyle="1" w:styleId="119">
    <w:name w:val="Char Char"/>
    <w:qFormat/>
    <w:uiPriority w:val="0"/>
    <w:rPr>
      <w:rFonts w:ascii="宋体" w:hAnsi="Courier New" w:eastAsia="宋体"/>
      <w:color w:val="000000"/>
      <w:kern w:val="2"/>
      <w:sz w:val="21"/>
      <w:lang w:val="en-US" w:eastAsia="zh-CN" w:bidi="ar-SA"/>
    </w:rPr>
  </w:style>
  <w:style w:type="character" w:customStyle="1" w:styleId="120">
    <w:name w:val="文档结构图 Char1"/>
    <w:qFormat/>
    <w:uiPriority w:val="99"/>
    <w:rPr>
      <w:rFonts w:ascii="宋体"/>
      <w:kern w:val="2"/>
      <w:sz w:val="18"/>
      <w:szCs w:val="18"/>
    </w:rPr>
  </w:style>
  <w:style w:type="character" w:customStyle="1" w:styleId="121">
    <w:name w:val="font11"/>
    <w:qFormat/>
    <w:uiPriority w:val="0"/>
    <w:rPr>
      <w:rFonts w:hint="eastAsia" w:ascii="宋体" w:hAnsi="宋体" w:eastAsia="宋体"/>
      <w:color w:val="000000"/>
      <w:sz w:val="22"/>
      <w:szCs w:val="22"/>
      <w:u w:val="none"/>
    </w:rPr>
  </w:style>
  <w:style w:type="character" w:customStyle="1" w:styleId="122">
    <w:name w:val="引用 Char1"/>
    <w:qFormat/>
    <w:uiPriority w:val="29"/>
    <w:rPr>
      <w:rFonts w:ascii="Times New Roman" w:hAnsi="Times New Roman" w:eastAsia="宋体" w:cs="Times New Roman"/>
      <w:i/>
      <w:iCs/>
      <w:color w:val="000000"/>
      <w:kern w:val="0"/>
      <w:sz w:val="20"/>
      <w:szCs w:val="20"/>
    </w:rPr>
  </w:style>
  <w:style w:type="character" w:customStyle="1" w:styleId="123">
    <w:name w:val="正文首行缩进 Char"/>
    <w:qFormat/>
    <w:uiPriority w:val="0"/>
  </w:style>
  <w:style w:type="character" w:customStyle="1" w:styleId="124">
    <w:name w:val="批注主题 Char1"/>
    <w:qFormat/>
    <w:uiPriority w:val="0"/>
    <w:rPr>
      <w:b/>
      <w:bCs/>
      <w:kern w:val="2"/>
      <w:sz w:val="21"/>
      <w:szCs w:val="22"/>
    </w:rPr>
  </w:style>
  <w:style w:type="character" w:customStyle="1" w:styleId="125">
    <w:name w:val="页脚 字符2"/>
    <w:qFormat/>
    <w:uiPriority w:val="0"/>
    <w:rPr>
      <w:rFonts w:eastAsia="宋体"/>
      <w:sz w:val="18"/>
      <w:szCs w:val="18"/>
      <w:lang w:val="en-US" w:eastAsia="zh-CN" w:bidi="ar-SA"/>
    </w:rPr>
  </w:style>
  <w:style w:type="character" w:customStyle="1" w:styleId="126">
    <w:name w:val="标题4 Char Char"/>
    <w:link w:val="127"/>
    <w:qFormat/>
    <w:uiPriority w:val="0"/>
    <w:rPr>
      <w:rFonts w:ascii="黑体" w:hAnsi="Times New Roman" w:eastAsia="黑体" w:cs="Times New Roman"/>
      <w:kern w:val="0"/>
      <w:sz w:val="24"/>
      <w:szCs w:val="30"/>
    </w:rPr>
  </w:style>
  <w:style w:type="paragraph" w:customStyle="1" w:styleId="127">
    <w:name w:val="标题4"/>
    <w:basedOn w:val="1"/>
    <w:next w:val="6"/>
    <w:link w:val="126"/>
    <w:qFormat/>
    <w:uiPriority w:val="0"/>
    <w:rPr>
      <w:rFonts w:ascii="黑体" w:eastAsia="黑体"/>
      <w:sz w:val="24"/>
      <w:szCs w:val="30"/>
    </w:rPr>
  </w:style>
  <w:style w:type="character" w:customStyle="1" w:styleId="128">
    <w:name w:val="textcontents"/>
    <w:qFormat/>
    <w:uiPriority w:val="0"/>
    <w:rPr>
      <w:rFonts w:cs="Times New Roman"/>
    </w:rPr>
  </w:style>
  <w:style w:type="character" w:customStyle="1" w:styleId="129">
    <w:name w:val="表一 Char"/>
    <w:link w:val="130"/>
    <w:qFormat/>
    <w:uiPriority w:val="0"/>
    <w:rPr>
      <w:rFonts w:cs="宋体"/>
      <w:snapToGrid w:val="0"/>
      <w:sz w:val="24"/>
      <w:szCs w:val="24"/>
    </w:rPr>
  </w:style>
  <w:style w:type="paragraph" w:customStyle="1" w:styleId="130">
    <w:name w:val="表一"/>
    <w:basedOn w:val="1"/>
    <w:link w:val="129"/>
    <w:qFormat/>
    <w:uiPriority w:val="0"/>
    <w:pPr>
      <w:widowControl w:val="0"/>
      <w:adjustRightInd w:val="0"/>
      <w:snapToGrid w:val="0"/>
      <w:ind w:right="-71"/>
      <w:jc w:val="center"/>
    </w:pPr>
    <w:rPr>
      <w:snapToGrid w:val="0"/>
      <w:sz w:val="24"/>
      <w:szCs w:val="24"/>
    </w:rPr>
  </w:style>
  <w:style w:type="character" w:customStyle="1" w:styleId="131">
    <w:name w:val="纯文本 Char1"/>
    <w:qFormat/>
    <w:uiPriority w:val="0"/>
    <w:rPr>
      <w:rFonts w:ascii="宋体" w:hAnsi="Courier New" w:cs="Courier New"/>
      <w:sz w:val="21"/>
      <w:szCs w:val="21"/>
    </w:rPr>
  </w:style>
  <w:style w:type="character" w:customStyle="1" w:styleId="132">
    <w:name w:val="明显引用 字符"/>
    <w:link w:val="133"/>
    <w:qFormat/>
    <w:uiPriority w:val="0"/>
    <w:rPr>
      <w:b/>
      <w:bCs/>
      <w:i/>
      <w:iCs/>
      <w:color w:val="4F81BD"/>
    </w:rPr>
  </w:style>
  <w:style w:type="paragraph" w:styleId="133">
    <w:name w:val="Intense Quote"/>
    <w:basedOn w:val="1"/>
    <w:next w:val="1"/>
    <w:link w:val="132"/>
    <w:qFormat/>
    <w:uiPriority w:val="0"/>
    <w:pPr>
      <w:widowControl w:val="0"/>
      <w:pBdr>
        <w:bottom w:val="single" w:color="4F81BD" w:sz="4" w:space="4"/>
      </w:pBdr>
      <w:spacing w:before="200" w:after="280"/>
      <w:ind w:left="936" w:right="936"/>
      <w:jc w:val="both"/>
    </w:pPr>
    <w:rPr>
      <w:b/>
      <w:bCs/>
      <w:i/>
      <w:iCs/>
      <w:color w:val="4F81BD"/>
    </w:rPr>
  </w:style>
  <w:style w:type="character" w:customStyle="1" w:styleId="134">
    <w:name w:val="样式 粉红"/>
    <w:qFormat/>
    <w:uiPriority w:val="0"/>
    <w:rPr>
      <w:color w:val="auto"/>
      <w:u w:val="none"/>
    </w:rPr>
  </w:style>
  <w:style w:type="character" w:customStyle="1" w:styleId="135">
    <w:name w:val="不明显强调1"/>
    <w:qFormat/>
    <w:uiPriority w:val="0"/>
    <w:rPr>
      <w:i/>
      <w:iCs/>
      <w:color w:val="808080"/>
    </w:rPr>
  </w:style>
  <w:style w:type="character" w:customStyle="1" w:styleId="136">
    <w:name w:val="批注文字 Char Char"/>
    <w:qFormat/>
    <w:uiPriority w:val="0"/>
    <w:rPr>
      <w:rFonts w:ascii="宋体" w:hAnsi="Times New Roman" w:eastAsia="宋体" w:cs="Times New Roman"/>
      <w:sz w:val="28"/>
      <w:szCs w:val="20"/>
    </w:rPr>
  </w:style>
  <w:style w:type="character" w:customStyle="1" w:styleId="137">
    <w:name w:val="Char Char15"/>
    <w:qFormat/>
    <w:uiPriority w:val="0"/>
    <w:rPr>
      <w:rFonts w:eastAsia="宋体"/>
      <w:b/>
      <w:bCs/>
      <w:kern w:val="2"/>
      <w:sz w:val="32"/>
      <w:szCs w:val="32"/>
      <w:lang w:val="en-US" w:eastAsia="zh-CN" w:bidi="ar-SA"/>
    </w:rPr>
  </w:style>
  <w:style w:type="character" w:customStyle="1" w:styleId="138">
    <w:name w:val="明显参考1"/>
    <w:qFormat/>
    <w:uiPriority w:val="0"/>
    <w:rPr>
      <w:b/>
      <w:bCs/>
      <w:smallCaps/>
      <w:color w:val="C0504D"/>
      <w:spacing w:val="5"/>
      <w:u w:val="single"/>
    </w:rPr>
  </w:style>
  <w:style w:type="character" w:customStyle="1" w:styleId="139">
    <w:name w:val="tpc_content1"/>
    <w:qFormat/>
    <w:uiPriority w:val="0"/>
    <w:rPr>
      <w:sz w:val="20"/>
      <w:szCs w:val="20"/>
    </w:rPr>
  </w:style>
  <w:style w:type="character" w:customStyle="1" w:styleId="140">
    <w:name w:val="日期 Char1"/>
    <w:qFormat/>
    <w:uiPriority w:val="0"/>
    <w:rPr>
      <w:kern w:val="2"/>
      <w:sz w:val="21"/>
      <w:szCs w:val="22"/>
    </w:rPr>
  </w:style>
  <w:style w:type="character" w:customStyle="1" w:styleId="141">
    <w:name w:val="着外 Char"/>
    <w:link w:val="142"/>
    <w:qFormat/>
    <w:uiPriority w:val="0"/>
    <w:rPr>
      <w:rFonts w:ascii="宋体" w:hAnsi="宋体" w:cs="宋体"/>
      <w:sz w:val="28"/>
    </w:rPr>
  </w:style>
  <w:style w:type="paragraph" w:customStyle="1" w:styleId="142">
    <w:name w:val="着外"/>
    <w:basedOn w:val="1"/>
    <w:link w:val="141"/>
    <w:qFormat/>
    <w:uiPriority w:val="0"/>
    <w:pPr>
      <w:widowControl w:val="0"/>
      <w:ind w:firstLine="200" w:firstLineChars="200"/>
      <w:jc w:val="both"/>
    </w:pPr>
    <w:rPr>
      <w:rFonts w:ascii="宋体" w:hAnsi="宋体"/>
      <w:sz w:val="28"/>
    </w:rPr>
  </w:style>
  <w:style w:type="character" w:customStyle="1" w:styleId="143">
    <w:name w:val="明显引用 Char1"/>
    <w:qFormat/>
    <w:uiPriority w:val="30"/>
    <w:rPr>
      <w:rFonts w:ascii="Times New Roman" w:hAnsi="Times New Roman" w:eastAsia="宋体" w:cs="Times New Roman"/>
      <w:b/>
      <w:bCs/>
      <w:i/>
      <w:iCs/>
      <w:color w:val="4F81BD"/>
      <w:kern w:val="0"/>
      <w:sz w:val="20"/>
      <w:szCs w:val="20"/>
    </w:rPr>
  </w:style>
  <w:style w:type="character" w:customStyle="1" w:styleId="144">
    <w:name w:val="font21"/>
    <w:qFormat/>
    <w:uiPriority w:val="0"/>
    <w:rPr>
      <w:rFonts w:hint="eastAsia" w:ascii="宋体" w:hAnsi="宋体" w:eastAsia="宋体"/>
      <w:color w:val="000000"/>
      <w:sz w:val="22"/>
      <w:szCs w:val="22"/>
      <w:u w:val="none"/>
      <w:vertAlign w:val="superscript"/>
    </w:rPr>
  </w:style>
  <w:style w:type="character" w:customStyle="1" w:styleId="145">
    <w:name w:val="Char Char14"/>
    <w:qFormat/>
    <w:uiPriority w:val="0"/>
    <w:rPr>
      <w:rFonts w:ascii="Arial" w:hAnsi="Arial" w:eastAsia="黑体"/>
      <w:b/>
      <w:sz w:val="28"/>
    </w:rPr>
  </w:style>
  <w:style w:type="character" w:customStyle="1" w:styleId="146">
    <w:name w:val="样式 标题 2 + 二号 Char"/>
    <w:qFormat/>
    <w:uiPriority w:val="0"/>
    <w:rPr>
      <w:rFonts w:ascii="Arial" w:hAnsi="Arial" w:eastAsia="宋体"/>
      <w:b/>
      <w:bCs/>
      <w:color w:val="FF0000"/>
      <w:sz w:val="32"/>
      <w:szCs w:val="44"/>
      <w:lang w:val="en-US" w:eastAsia="zh-CN" w:bidi="ar-SA"/>
    </w:rPr>
  </w:style>
  <w:style w:type="character" w:customStyle="1" w:styleId="147">
    <w:name w:val="Char Char1"/>
    <w:qFormat/>
    <w:uiPriority w:val="0"/>
    <w:rPr>
      <w:rFonts w:eastAsia="宋体"/>
      <w:b/>
      <w:bCs/>
      <w:kern w:val="2"/>
      <w:sz w:val="32"/>
      <w:szCs w:val="32"/>
      <w:lang w:val="en-US" w:eastAsia="zh-CN" w:bidi="ar-SA"/>
    </w:rPr>
  </w:style>
  <w:style w:type="character" w:customStyle="1" w:styleId="148">
    <w:name w:val="书籍标题1"/>
    <w:qFormat/>
    <w:uiPriority w:val="0"/>
    <w:rPr>
      <w:b/>
      <w:bCs/>
      <w:smallCaps/>
      <w:spacing w:val="5"/>
    </w:rPr>
  </w:style>
  <w:style w:type="character" w:customStyle="1" w:styleId="149">
    <w:name w:val="标题 2XW Char2"/>
    <w:qFormat/>
    <w:uiPriority w:val="0"/>
    <w:rPr>
      <w:rFonts w:ascii="Cambria" w:hAnsi="Cambria" w:eastAsia="宋体" w:cs="Times New Roman"/>
      <w:b/>
      <w:bCs/>
      <w:sz w:val="32"/>
      <w:szCs w:val="32"/>
    </w:rPr>
  </w:style>
  <w:style w:type="character" w:customStyle="1" w:styleId="150">
    <w:name w:val="批注文字 字符2"/>
    <w:qFormat/>
    <w:uiPriority w:val="0"/>
    <w:rPr>
      <w:rFonts w:eastAsia="宋体"/>
      <w:sz w:val="24"/>
      <w:lang w:val="en-US" w:eastAsia="zh-CN" w:bidi="ar-SA"/>
    </w:rPr>
  </w:style>
  <w:style w:type="character" w:customStyle="1" w:styleId="151">
    <w:name w:val="不明显参考1"/>
    <w:qFormat/>
    <w:uiPriority w:val="0"/>
    <w:rPr>
      <w:smallCaps/>
      <w:color w:val="C0504D"/>
      <w:u w:val="single"/>
    </w:rPr>
  </w:style>
  <w:style w:type="character" w:customStyle="1" w:styleId="152">
    <w:name w:val="标题 2 Char1"/>
    <w:qFormat/>
    <w:uiPriority w:val="0"/>
    <w:rPr>
      <w:rFonts w:ascii="Arial" w:hAnsi="Arial" w:eastAsia="黑体" w:cs="Times New Roman"/>
      <w:b/>
      <w:bCs/>
      <w:kern w:val="0"/>
      <w:sz w:val="32"/>
      <w:szCs w:val="32"/>
    </w:rPr>
  </w:style>
  <w:style w:type="character" w:customStyle="1" w:styleId="153">
    <w:name w:val="明显强调1"/>
    <w:qFormat/>
    <w:uiPriority w:val="0"/>
    <w:rPr>
      <w:b/>
      <w:bCs/>
      <w:i/>
      <w:iCs/>
      <w:color w:val="4F81BD"/>
    </w:rPr>
  </w:style>
  <w:style w:type="character" w:customStyle="1" w:styleId="154">
    <w:name w:val="style11"/>
    <w:qFormat/>
    <w:uiPriority w:val="0"/>
    <w:rPr>
      <w:b/>
      <w:bCs/>
    </w:rPr>
  </w:style>
  <w:style w:type="character" w:customStyle="1" w:styleId="155">
    <w:name w:val="正文文本缩进 Char1"/>
    <w:qFormat/>
    <w:uiPriority w:val="0"/>
    <w:rPr>
      <w:rFonts w:eastAsia="宋体"/>
      <w:lang w:val="en-US" w:eastAsia="zh-CN" w:bidi="ar-SA"/>
    </w:rPr>
  </w:style>
  <w:style w:type="character" w:customStyle="1" w:styleId="156">
    <w:name w:val="Char Char16"/>
    <w:qFormat/>
    <w:uiPriority w:val="0"/>
    <w:rPr>
      <w:rFonts w:eastAsia="宋体"/>
      <w:b/>
      <w:bCs/>
      <w:kern w:val="44"/>
      <w:sz w:val="44"/>
      <w:szCs w:val="44"/>
      <w:lang w:val="en-US" w:eastAsia="zh-CN" w:bidi="ar-SA"/>
    </w:rPr>
  </w:style>
  <w:style w:type="character" w:customStyle="1" w:styleId="157">
    <w:name w:val="页眉 字符2"/>
    <w:qFormat/>
    <w:uiPriority w:val="0"/>
    <w:rPr>
      <w:sz w:val="18"/>
      <w:szCs w:val="18"/>
    </w:rPr>
  </w:style>
  <w:style w:type="character" w:customStyle="1" w:styleId="158">
    <w:name w:val="副标题 Char"/>
    <w:qFormat/>
    <w:uiPriority w:val="0"/>
    <w:rPr>
      <w:rFonts w:ascii="Cambria" w:hAnsi="Cambria" w:eastAsia="宋体" w:cs="Times New Roman"/>
      <w:b/>
      <w:bCs/>
      <w:kern w:val="28"/>
      <w:sz w:val="32"/>
      <w:szCs w:val="32"/>
    </w:rPr>
  </w:style>
  <w:style w:type="character" w:customStyle="1" w:styleId="159">
    <w:name w:val="Preformatted Char Char"/>
    <w:qFormat/>
    <w:uiPriority w:val="0"/>
    <w:rPr>
      <w:rFonts w:ascii="Courier New" w:hAnsi="Courier New" w:eastAsia="宋体"/>
      <w:lang w:val="en-US" w:eastAsia="zh-CN"/>
    </w:rPr>
  </w:style>
  <w:style w:type="character" w:customStyle="1" w:styleId="160">
    <w:name w:val="标题 3 字符3"/>
    <w:qFormat/>
    <w:uiPriority w:val="0"/>
    <w:rPr>
      <w:b/>
      <w:bCs/>
      <w:sz w:val="32"/>
      <w:szCs w:val="32"/>
    </w:rPr>
  </w:style>
  <w:style w:type="character" w:customStyle="1" w:styleId="161">
    <w:name w:val="Char Char12"/>
    <w:qFormat/>
    <w:uiPriority w:val="0"/>
    <w:rPr>
      <w:rFonts w:ascii="Arial" w:hAnsi="Arial" w:eastAsia="黑体"/>
      <w:b/>
      <w:sz w:val="24"/>
    </w:rPr>
  </w:style>
  <w:style w:type="character" w:customStyle="1" w:styleId="162">
    <w:name w:val="页脚 字符1"/>
    <w:qFormat/>
    <w:uiPriority w:val="0"/>
    <w:rPr>
      <w:rFonts w:ascii="Times New Roman" w:hAnsi="Times New Roman" w:eastAsia="宋体" w:cs="Times New Roman"/>
      <w:sz w:val="18"/>
      <w:szCs w:val="18"/>
      <w:lang w:val="en-US" w:eastAsia="zh-CN" w:bidi="ar-SA"/>
    </w:rPr>
  </w:style>
  <w:style w:type="character" w:customStyle="1" w:styleId="163">
    <w:name w:val="Title Header2 Char Char"/>
    <w:qFormat/>
    <w:uiPriority w:val="0"/>
    <w:rPr>
      <w:rFonts w:ascii="Arial" w:hAnsi="Arial" w:eastAsia="黑体"/>
      <w:b/>
      <w:bCs/>
      <w:sz w:val="32"/>
      <w:szCs w:val="32"/>
      <w:lang w:val="en-US" w:eastAsia="zh-CN" w:bidi="ar-SA"/>
    </w:rPr>
  </w:style>
  <w:style w:type="paragraph" w:customStyle="1" w:styleId="164">
    <w:name w:val="Cap_标题_2"/>
    <w:next w:val="1"/>
    <w:qFormat/>
    <w:uiPriority w:val="0"/>
    <w:pPr>
      <w:keepNext/>
      <w:numPr>
        <w:ilvl w:val="1"/>
        <w:numId w:val="2"/>
      </w:numPr>
      <w:tabs>
        <w:tab w:val="left" w:pos="567"/>
        <w:tab w:val="clear" w:pos="576"/>
      </w:tabs>
      <w:spacing w:before="180" w:after="120"/>
      <w:outlineLvl w:val="1"/>
    </w:pPr>
    <w:rPr>
      <w:rFonts w:ascii="Arial" w:hAnsi="Arial" w:eastAsia="宋体" w:cs="Times New Roman"/>
      <w:b/>
      <w:sz w:val="24"/>
      <w:szCs w:val="24"/>
      <w:lang w:val="en-US" w:eastAsia="en-CA" w:bidi="ar-SA"/>
    </w:rPr>
  </w:style>
  <w:style w:type="paragraph" w:customStyle="1" w:styleId="16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66">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7">
    <w:name w:val="Cap_标题_3"/>
    <w:next w:val="1"/>
    <w:qFormat/>
    <w:uiPriority w:val="0"/>
    <w:pPr>
      <w:keepNext/>
      <w:numPr>
        <w:ilvl w:val="2"/>
        <w:numId w:val="2"/>
      </w:numPr>
      <w:tabs>
        <w:tab w:val="left" w:pos="709"/>
        <w:tab w:val="clear" w:pos="720"/>
      </w:tabs>
      <w:spacing w:before="180" w:after="120"/>
      <w:outlineLvl w:val="2"/>
    </w:pPr>
    <w:rPr>
      <w:rFonts w:ascii="Arial" w:hAnsi="Arial" w:eastAsia="宋体" w:cs="Arial"/>
      <w:bCs/>
      <w:sz w:val="24"/>
      <w:szCs w:val="24"/>
      <w:lang w:val="en-US" w:eastAsia="en-CA" w:bidi="ar-SA"/>
    </w:rPr>
  </w:style>
  <w:style w:type="paragraph" w:customStyle="1" w:styleId="168">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9">
    <w:name w:val="Cap_标题_1"/>
    <w:next w:val="1"/>
    <w:qFormat/>
    <w:uiPriority w:val="0"/>
    <w:pPr>
      <w:keepNext/>
      <w:pageBreakBefore/>
      <w:tabs>
        <w:tab w:val="left" w:pos="425"/>
      </w:tabs>
      <w:spacing w:before="180" w:after="120"/>
      <w:ind w:left="432" w:hanging="432"/>
      <w:outlineLvl w:val="0"/>
    </w:pPr>
    <w:rPr>
      <w:rFonts w:ascii="Arial" w:hAnsi="Arial" w:eastAsia="宋体" w:cs="Arial"/>
      <w:b/>
      <w:bCs/>
      <w:smallCaps/>
      <w:kern w:val="32"/>
      <w:sz w:val="28"/>
      <w:szCs w:val="28"/>
      <w:lang w:val="en-US" w:eastAsia="en-CA" w:bidi="ar-SA"/>
    </w:rPr>
  </w:style>
  <w:style w:type="paragraph" w:customStyle="1" w:styleId="170">
    <w:name w:val="_Style 169"/>
    <w:unhideWhenUsed/>
    <w:qFormat/>
    <w:uiPriority w:val="99"/>
    <w:rPr>
      <w:rFonts w:ascii="Times New Roman" w:hAnsi="Times New Roman" w:eastAsia="宋体" w:cs="Times New Roman"/>
      <w:lang w:val="en-US" w:eastAsia="zh-CN" w:bidi="ar-SA"/>
    </w:rPr>
  </w:style>
  <w:style w:type="paragraph" w:customStyle="1" w:styleId="171">
    <w:name w:val="范本-正文"/>
    <w:qFormat/>
    <w:uiPriority w:val="0"/>
    <w:pPr>
      <w:spacing w:line="360" w:lineRule="auto"/>
      <w:ind w:firstLine="420"/>
    </w:pPr>
    <w:rPr>
      <w:rFonts w:ascii="Times New Roman" w:hAnsi="Times New Roman" w:eastAsia="宋体" w:cs="Times New Roman"/>
      <w:iCs/>
      <w:kern w:val="2"/>
      <w:sz w:val="24"/>
      <w:szCs w:val="21"/>
      <w:lang w:val="en-US" w:eastAsia="zh-CN" w:bidi="ar-SA"/>
    </w:rPr>
  </w:style>
  <w:style w:type="paragraph" w:customStyle="1" w:styleId="172">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73">
    <w:name w:val="修订1"/>
    <w:qFormat/>
    <w:uiPriority w:val="99"/>
    <w:rPr>
      <w:rFonts w:ascii="Times New Roman" w:hAnsi="Times New Roman" w:eastAsia="宋体" w:cs="Times New Roman"/>
      <w:kern w:val="2"/>
      <w:sz w:val="21"/>
      <w:szCs w:val="24"/>
      <w:lang w:val="en-US" w:eastAsia="zh-CN" w:bidi="ar-SA"/>
    </w:rPr>
  </w:style>
  <w:style w:type="paragraph" w:customStyle="1" w:styleId="174">
    <w:name w:val="Cap_正文"/>
    <w:qFormat/>
    <w:uiPriority w:val="0"/>
    <w:pPr>
      <w:spacing w:after="160"/>
      <w:ind w:firstLine="200" w:firstLineChars="200"/>
    </w:pPr>
    <w:rPr>
      <w:rFonts w:ascii="Times New Roman" w:hAnsi="Times New Roman" w:eastAsia="宋体" w:cs="Times New Roman"/>
      <w:sz w:val="22"/>
      <w:szCs w:val="24"/>
      <w:lang w:val="en-US" w:eastAsia="en-CA" w:bidi="ar-SA"/>
    </w:rPr>
  </w:style>
  <w:style w:type="paragraph" w:customStyle="1" w:styleId="175">
    <w:name w:val="Normal_0"/>
    <w:qFormat/>
    <w:uiPriority w:val="0"/>
    <w:pPr>
      <w:widowControl w:val="0"/>
      <w:jc w:val="both"/>
    </w:pPr>
    <w:rPr>
      <w:rFonts w:ascii="Times New Roman" w:hAnsi="Times New Roman" w:eastAsia="宋体" w:cs="Times New Roman"/>
      <w:szCs w:val="24"/>
      <w:lang w:val="en-US" w:eastAsia="zh-CN" w:bidi="ar-SA"/>
    </w:rPr>
  </w:style>
  <w:style w:type="paragraph" w:customStyle="1" w:styleId="176">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77">
    <w:name w:val="Normal_1"/>
    <w:qFormat/>
    <w:uiPriority w:val="0"/>
    <w:pPr>
      <w:widowControl w:val="0"/>
      <w:jc w:val="both"/>
    </w:pPr>
    <w:rPr>
      <w:rFonts w:ascii="Times New Roman" w:hAnsi="Times New Roman" w:eastAsia="宋体" w:cs="Times New Roman"/>
      <w:szCs w:val="24"/>
      <w:lang w:val="en-US" w:eastAsia="zh-CN" w:bidi="ar-SA"/>
    </w:rPr>
  </w:style>
  <w:style w:type="paragraph" w:customStyle="1" w:styleId="178">
    <w:name w:val="正文_0"/>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179">
    <w:name w:val="List Paragraph"/>
    <w:basedOn w:val="1"/>
    <w:qFormat/>
    <w:uiPriority w:val="0"/>
    <w:pPr>
      <w:widowControl w:val="0"/>
      <w:ind w:firstLine="420" w:firstLineChars="200"/>
      <w:jc w:val="both"/>
    </w:pPr>
    <w:rPr>
      <w:kern w:val="2"/>
      <w:sz w:val="21"/>
      <w:szCs w:val="22"/>
    </w:rPr>
  </w:style>
  <w:style w:type="paragraph" w:customStyle="1" w:styleId="180">
    <w:name w:val="Normal_2"/>
    <w:qFormat/>
    <w:uiPriority w:val="0"/>
    <w:pPr>
      <w:widowControl w:val="0"/>
      <w:jc w:val="both"/>
    </w:pPr>
    <w:rPr>
      <w:rFonts w:ascii="Times New Roman" w:hAnsi="Times New Roman" w:eastAsia="宋体" w:cs="Times New Roman"/>
      <w:kern w:val="2"/>
      <w:sz w:val="21"/>
      <w:lang w:val="en-US" w:eastAsia="zh-CN" w:bidi="ar-SA"/>
    </w:rPr>
  </w:style>
  <w:style w:type="paragraph" w:styleId="181">
    <w:name w:val="No Spacing"/>
    <w:link w:val="182"/>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82">
    <w:name w:val="无间隔 字符"/>
    <w:link w:val="181"/>
    <w:qFormat/>
    <w:uiPriority w:val="0"/>
    <w:rPr>
      <w:kern w:val="2"/>
      <w:sz w:val="21"/>
      <w:szCs w:val="22"/>
    </w:rPr>
  </w:style>
  <w:style w:type="character" w:customStyle="1" w:styleId="183">
    <w:name w:val="Intense Quote Char2"/>
    <w:link w:val="184"/>
    <w:qFormat/>
    <w:locked/>
    <w:uiPriority w:val="0"/>
    <w:rPr>
      <w:b/>
      <w:i/>
      <w:color w:val="4F81BD"/>
    </w:rPr>
  </w:style>
  <w:style w:type="paragraph" w:customStyle="1" w:styleId="184">
    <w:name w:val="明显引用1"/>
    <w:basedOn w:val="1"/>
    <w:next w:val="1"/>
    <w:link w:val="183"/>
    <w:qFormat/>
    <w:uiPriority w:val="0"/>
    <w:pPr>
      <w:widowControl w:val="0"/>
      <w:pBdr>
        <w:bottom w:val="single" w:color="4F81BD" w:sz="4" w:space="4"/>
      </w:pBdr>
      <w:spacing w:before="200" w:after="280"/>
      <w:ind w:left="936" w:right="936"/>
      <w:jc w:val="both"/>
    </w:pPr>
    <w:rPr>
      <w:b/>
      <w:i/>
      <w:color w:val="4F81BD"/>
    </w:rPr>
  </w:style>
  <w:style w:type="character" w:customStyle="1" w:styleId="185">
    <w:name w:val="_Style 184"/>
    <w:unhideWhenUsed/>
    <w:qFormat/>
    <w:uiPriority w:val="99"/>
    <w:rPr>
      <w:color w:val="605E5C"/>
      <w:shd w:val="clear" w:color="auto" w:fill="E1DFDD"/>
    </w:rPr>
  </w:style>
  <w:style w:type="character" w:customStyle="1" w:styleId="186">
    <w:name w:val="批注引用1"/>
    <w:qFormat/>
    <w:uiPriority w:val="0"/>
    <w:rPr>
      <w:sz w:val="21"/>
      <w:szCs w:val="21"/>
    </w:rPr>
  </w:style>
  <w:style w:type="character" w:customStyle="1" w:styleId="187">
    <w:name w:val="正文文本 字符2"/>
    <w:qFormat/>
    <w:uiPriority w:val="0"/>
    <w:rPr>
      <w:rFonts w:eastAsia="宋体"/>
      <w:lang w:val="en-US" w:eastAsia="zh-CN" w:bidi="ar-SA"/>
    </w:rPr>
  </w:style>
  <w:style w:type="character" w:customStyle="1" w:styleId="188">
    <w:name w:val="HTML 引文1"/>
    <w:qFormat/>
    <w:uiPriority w:val="0"/>
  </w:style>
  <w:style w:type="character" w:customStyle="1" w:styleId="189">
    <w:name w:val="副标题 Char1"/>
    <w:qFormat/>
    <w:uiPriority w:val="11"/>
    <w:rPr>
      <w:rFonts w:hint="default" w:ascii="Cambria" w:hAnsi="Cambria" w:eastAsia="宋体" w:cs="黑体"/>
      <w:b/>
      <w:bCs/>
      <w:kern w:val="28"/>
      <w:sz w:val="32"/>
      <w:szCs w:val="32"/>
    </w:rPr>
  </w:style>
  <w:style w:type="character" w:customStyle="1" w:styleId="190">
    <w:name w:val="ca-4"/>
    <w:qFormat/>
    <w:uiPriority w:val="0"/>
  </w:style>
  <w:style w:type="character" w:customStyle="1" w:styleId="191">
    <w:name w:val="标题 8 Char Char"/>
    <w:qFormat/>
    <w:uiPriority w:val="0"/>
    <w:rPr>
      <w:rFonts w:hint="default" w:ascii="Cambria" w:hAnsi="Cambria" w:eastAsia="宋体" w:cs="黑体"/>
      <w:kern w:val="0"/>
      <w:sz w:val="24"/>
      <w:szCs w:val="24"/>
    </w:rPr>
  </w:style>
  <w:style w:type="character" w:customStyle="1" w:styleId="192">
    <w:name w:val="批注文字 Char"/>
    <w:qFormat/>
    <w:uiPriority w:val="0"/>
    <w:rPr>
      <w:rFonts w:ascii="Times New Roman" w:hAnsi="Times New Roman" w:eastAsia="宋体" w:cs="Times New Roman"/>
      <w:kern w:val="0"/>
      <w:sz w:val="20"/>
      <w:szCs w:val="20"/>
    </w:rPr>
  </w:style>
  <w:style w:type="character" w:customStyle="1" w:styleId="193">
    <w:name w:val="报告表标题 Char Char"/>
    <w:link w:val="194"/>
    <w:qFormat/>
    <w:uiPriority w:val="0"/>
    <w:rPr>
      <w:rFonts w:ascii="宋体" w:hAnsi="宋体" w:cs="宋体"/>
      <w:sz w:val="24"/>
      <w:szCs w:val="24"/>
    </w:rPr>
  </w:style>
  <w:style w:type="paragraph" w:customStyle="1" w:styleId="194">
    <w:name w:val="报告表标题"/>
    <w:basedOn w:val="1"/>
    <w:link w:val="193"/>
    <w:qFormat/>
    <w:uiPriority w:val="0"/>
    <w:pPr>
      <w:tabs>
        <w:tab w:val="left" w:pos="432"/>
        <w:tab w:val="left" w:pos="900"/>
        <w:tab w:val="left" w:pos="1455"/>
      </w:tabs>
      <w:ind w:left="432" w:hanging="432"/>
    </w:pPr>
    <w:rPr>
      <w:rFonts w:ascii="宋体" w:hAnsi="宋体" w:cs="宋体"/>
      <w:sz w:val="24"/>
      <w:szCs w:val="24"/>
    </w:rPr>
  </w:style>
  <w:style w:type="character" w:customStyle="1" w:styleId="195">
    <w:name w:val="正文缩进 字符1"/>
    <w:qFormat/>
    <w:uiPriority w:val="0"/>
  </w:style>
  <w:style w:type="character" w:customStyle="1" w:styleId="196">
    <w:name w:val="_Style 195"/>
    <w:qFormat/>
    <w:uiPriority w:val="0"/>
    <w:rPr>
      <w:b/>
      <w:bCs/>
      <w:i/>
      <w:iCs/>
      <w:color w:val="4F81BD"/>
    </w:rPr>
  </w:style>
  <w:style w:type="character" w:customStyle="1" w:styleId="197">
    <w:name w:val="正文首行缩进 Char Char"/>
    <w:qFormat/>
    <w:uiPriority w:val="0"/>
  </w:style>
  <w:style w:type="character" w:customStyle="1" w:styleId="198">
    <w:name w:val="fontborder"/>
    <w:qFormat/>
    <w:uiPriority w:val="0"/>
    <w:rPr>
      <w:bdr w:val="single" w:color="000000" w:sz="6" w:space="0"/>
    </w:rPr>
  </w:style>
  <w:style w:type="character" w:customStyle="1" w:styleId="199">
    <w:name w:val="页码1"/>
    <w:qFormat/>
    <w:uiPriority w:val="0"/>
    <w:rPr>
      <w:rFonts w:cs="Times New Roman"/>
    </w:rPr>
  </w:style>
  <w:style w:type="character" w:customStyle="1" w:styleId="200">
    <w:name w:val="页眉 Char"/>
    <w:qFormat/>
    <w:uiPriority w:val="99"/>
    <w:rPr>
      <w:sz w:val="18"/>
      <w:szCs w:val="18"/>
    </w:rPr>
  </w:style>
  <w:style w:type="character" w:customStyle="1" w:styleId="201">
    <w:name w:val="样式 样式 样式 纯文本 + 楷体_GB2312 四号 浅蓝 首行缩进:  1.1 厘米 行距: 1.5 倍行距 + 首行缩进:... Char Char"/>
    <w:link w:val="202"/>
    <w:qFormat/>
    <w:uiPriority w:val="0"/>
    <w:rPr>
      <w:rFonts w:ascii="宋体" w:hAnsi="宋体" w:cs="宋体"/>
      <w:sz w:val="30"/>
    </w:rPr>
  </w:style>
  <w:style w:type="paragraph" w:customStyle="1" w:styleId="202">
    <w:name w:val="样式 样式 样式 纯文本 + 楷体_GB2312 四号 浅蓝 首行缩进:  1.1 厘米 行距: 1.5 倍行距 + 首行缩进:..."/>
    <w:basedOn w:val="203"/>
    <w:link w:val="201"/>
    <w:qFormat/>
    <w:uiPriority w:val="0"/>
    <w:pPr>
      <w:ind w:firstLine="607" w:firstLineChars="200"/>
      <w:jc w:val="left"/>
    </w:pPr>
    <w:rPr>
      <w:bCs w:val="0"/>
    </w:rPr>
  </w:style>
  <w:style w:type="paragraph" w:customStyle="1" w:styleId="203">
    <w:name w:val="样式 样式 纯文本 + 楷体_GB2312 四号 浅蓝 首行缩进:  1.1 厘米 行距: 1.5 倍行距 + 首行缩进:  4..."/>
    <w:basedOn w:val="1"/>
    <w:link w:val="204"/>
    <w:qFormat/>
    <w:uiPriority w:val="0"/>
    <w:pPr>
      <w:widowControl w:val="0"/>
      <w:spacing w:line="360" w:lineRule="auto"/>
      <w:ind w:firstLine="300" w:firstLineChars="100"/>
      <w:jc w:val="both"/>
    </w:pPr>
    <w:rPr>
      <w:rFonts w:ascii="宋体" w:hAnsi="宋体" w:cs="宋体"/>
      <w:bCs/>
      <w:sz w:val="30"/>
    </w:rPr>
  </w:style>
  <w:style w:type="character" w:customStyle="1" w:styleId="204">
    <w:name w:val="样式 样式 纯文本 + 楷体_GB2312 四号 浅蓝 首行缩进:  1.1 厘米 行距: 1.5 倍行距 + 首行缩进:  4... Char Char"/>
    <w:link w:val="203"/>
    <w:qFormat/>
    <w:uiPriority w:val="0"/>
    <w:rPr>
      <w:rFonts w:ascii="宋体" w:hAnsi="宋体" w:cs="宋体"/>
      <w:bCs/>
      <w:sz w:val="30"/>
    </w:rPr>
  </w:style>
  <w:style w:type="character" w:customStyle="1" w:styleId="205">
    <w:name w:val="样式4-1 Char Char"/>
    <w:link w:val="206"/>
    <w:qFormat/>
    <w:uiPriority w:val="0"/>
    <w:rPr>
      <w:rFonts w:ascii="宋体" w:hAnsi="宋体"/>
      <w:b/>
      <w:szCs w:val="21"/>
    </w:rPr>
  </w:style>
  <w:style w:type="paragraph" w:customStyle="1" w:styleId="206">
    <w:name w:val="样式4-1"/>
    <w:basedOn w:val="1"/>
    <w:link w:val="205"/>
    <w:qFormat/>
    <w:uiPriority w:val="0"/>
    <w:pPr>
      <w:widowControl w:val="0"/>
      <w:spacing w:line="360" w:lineRule="auto"/>
      <w:ind w:firstLine="420" w:firstLineChars="200"/>
      <w:jc w:val="both"/>
      <w:outlineLvl w:val="3"/>
    </w:pPr>
    <w:rPr>
      <w:rFonts w:ascii="宋体" w:hAnsi="宋体"/>
      <w:b/>
      <w:szCs w:val="21"/>
    </w:rPr>
  </w:style>
  <w:style w:type="character" w:customStyle="1" w:styleId="207">
    <w:name w:val="标题 3 Char"/>
    <w:qFormat/>
    <w:uiPriority w:val="0"/>
    <w:rPr>
      <w:b/>
      <w:bCs/>
      <w:sz w:val="32"/>
      <w:szCs w:val="32"/>
    </w:rPr>
  </w:style>
  <w:style w:type="character" w:customStyle="1" w:styleId="208">
    <w:name w:val="标题 2 字符3"/>
    <w:qFormat/>
    <w:uiPriority w:val="0"/>
    <w:rPr>
      <w:rFonts w:ascii="Arial" w:hAnsi="Arial" w:eastAsia="黑体"/>
      <w:b/>
      <w:bCs/>
      <w:sz w:val="32"/>
      <w:szCs w:val="32"/>
    </w:rPr>
  </w:style>
  <w:style w:type="character" w:customStyle="1" w:styleId="209">
    <w:name w:val="正文文本 2 Char Char"/>
    <w:qFormat/>
    <w:uiPriority w:val="0"/>
    <w:rPr>
      <w:rFonts w:hint="default" w:ascii="Times New Roman" w:hAnsi="Times New Roman" w:eastAsia="宋体" w:cs="Times New Roman"/>
      <w:kern w:val="0"/>
      <w:sz w:val="20"/>
      <w:szCs w:val="20"/>
    </w:rPr>
  </w:style>
  <w:style w:type="character" w:customStyle="1" w:styleId="210">
    <w:name w:val="javascript"/>
    <w:qFormat/>
    <w:uiPriority w:val="0"/>
  </w:style>
  <w:style w:type="character" w:customStyle="1" w:styleId="211">
    <w:name w:val="页脚 字符3"/>
    <w:qFormat/>
    <w:uiPriority w:val="0"/>
    <w:rPr>
      <w:rFonts w:eastAsia="宋体"/>
      <w:sz w:val="18"/>
      <w:szCs w:val="18"/>
      <w:lang w:val="en-US" w:eastAsia="zh-CN" w:bidi="ar-SA"/>
    </w:rPr>
  </w:style>
  <w:style w:type="character" w:customStyle="1" w:styleId="212">
    <w:name w:val="不明显强调2"/>
    <w:qFormat/>
    <w:uiPriority w:val="0"/>
    <w:rPr>
      <w:i/>
      <w:iCs/>
      <w:color w:val="808080"/>
    </w:rPr>
  </w:style>
  <w:style w:type="character" w:customStyle="1" w:styleId="213">
    <w:name w:val="Char Char3"/>
    <w:qFormat/>
    <w:uiPriority w:val="0"/>
    <w:rPr>
      <w:sz w:val="18"/>
    </w:rPr>
  </w:style>
  <w:style w:type="character" w:customStyle="1" w:styleId="214">
    <w:name w:val="正文文本 3 字符3"/>
    <w:qFormat/>
    <w:uiPriority w:val="0"/>
    <w:rPr>
      <w:sz w:val="16"/>
      <w:szCs w:val="16"/>
    </w:rPr>
  </w:style>
  <w:style w:type="character" w:customStyle="1" w:styleId="215">
    <w:name w:val="页脚 Char1"/>
    <w:qFormat/>
    <w:uiPriority w:val="0"/>
    <w:rPr>
      <w:rFonts w:hint="default" w:ascii="Times New Roman" w:hAnsi="Times New Roman" w:eastAsia="宋体" w:cs="Times New Roman"/>
      <w:kern w:val="0"/>
      <w:sz w:val="18"/>
      <w:szCs w:val="18"/>
    </w:rPr>
  </w:style>
  <w:style w:type="character" w:customStyle="1" w:styleId="216">
    <w:name w:val="表标题 Char Char"/>
    <w:link w:val="217"/>
    <w:qFormat/>
    <w:uiPriority w:val="0"/>
    <w:rPr>
      <w:sz w:val="24"/>
      <w:szCs w:val="24"/>
      <w:lang w:val="zh-CN"/>
    </w:rPr>
  </w:style>
  <w:style w:type="paragraph" w:customStyle="1" w:styleId="217">
    <w:name w:val="表标题"/>
    <w:basedOn w:val="1"/>
    <w:link w:val="216"/>
    <w:qFormat/>
    <w:uiPriority w:val="0"/>
    <w:pPr>
      <w:numPr>
        <w:ilvl w:val="0"/>
        <w:numId w:val="3"/>
      </w:numPr>
      <w:tabs>
        <w:tab w:val="left" w:pos="750"/>
        <w:tab w:val="left" w:pos="1140"/>
      </w:tabs>
      <w:spacing w:before="156" w:beforeLines="50"/>
      <w:jc w:val="center"/>
    </w:pPr>
    <w:rPr>
      <w:sz w:val="24"/>
      <w:szCs w:val="24"/>
      <w:lang w:val="zh-CN"/>
    </w:rPr>
  </w:style>
  <w:style w:type="character" w:customStyle="1" w:styleId="218">
    <w:name w:val="正文文本 3 字符4"/>
    <w:qFormat/>
    <w:uiPriority w:val="0"/>
    <w:rPr>
      <w:sz w:val="16"/>
      <w:szCs w:val="16"/>
    </w:rPr>
  </w:style>
  <w:style w:type="character" w:customStyle="1" w:styleId="219">
    <w:name w:val="HTML 预设格式 Char Char"/>
    <w:qFormat/>
    <w:uiPriority w:val="0"/>
    <w:rPr>
      <w:rFonts w:hint="default" w:ascii="Courier New" w:hAnsi="Courier New" w:eastAsia="宋体" w:cs="Courier New"/>
      <w:kern w:val="0"/>
      <w:sz w:val="20"/>
      <w:szCs w:val="20"/>
    </w:rPr>
  </w:style>
  <w:style w:type="character" w:customStyle="1" w:styleId="220">
    <w:name w:val="批注框文本 Char2"/>
    <w:qFormat/>
    <w:uiPriority w:val="0"/>
    <w:rPr>
      <w:sz w:val="18"/>
      <w:szCs w:val="18"/>
    </w:rPr>
  </w:style>
  <w:style w:type="character" w:customStyle="1" w:styleId="221">
    <w:name w:val="明显引用 字符1"/>
    <w:qFormat/>
    <w:uiPriority w:val="0"/>
    <w:rPr>
      <w:i/>
      <w:iCs/>
      <w:color w:val="5B9BD5"/>
    </w:rPr>
  </w:style>
  <w:style w:type="character" w:customStyle="1" w:styleId="222">
    <w:name w:val="标题 5 Char Char"/>
    <w:qFormat/>
    <w:uiPriority w:val="0"/>
    <w:rPr>
      <w:rFonts w:hint="default" w:ascii="Times New Roman" w:hAnsi="Times New Roman" w:eastAsia="宋体" w:cs="Times New Roman"/>
      <w:b/>
      <w:bCs/>
      <w:kern w:val="0"/>
      <w:sz w:val="28"/>
      <w:szCs w:val="28"/>
    </w:rPr>
  </w:style>
  <w:style w:type="character" w:customStyle="1" w:styleId="223">
    <w:name w:val="HTML 预设格式 字符1"/>
    <w:qFormat/>
    <w:uiPriority w:val="0"/>
    <w:rPr>
      <w:rFonts w:ascii="宋体" w:hAnsi="宋体" w:cs="宋体"/>
      <w:sz w:val="24"/>
      <w:szCs w:val="24"/>
    </w:rPr>
  </w:style>
  <w:style w:type="character" w:customStyle="1" w:styleId="224">
    <w:name w:val="批注主题 Char"/>
    <w:qFormat/>
    <w:uiPriority w:val="0"/>
    <w:rPr>
      <w:rFonts w:ascii="Times New Roman" w:hAnsi="Times New Roman" w:eastAsia="宋体" w:cs="Times New Roman"/>
      <w:b/>
      <w:bCs/>
      <w:kern w:val="0"/>
      <w:sz w:val="20"/>
      <w:szCs w:val="20"/>
    </w:rPr>
  </w:style>
  <w:style w:type="character" w:customStyle="1" w:styleId="225">
    <w:name w:val="标题 2 Char"/>
    <w:qFormat/>
    <w:uiPriority w:val="0"/>
    <w:rPr>
      <w:rFonts w:ascii="Cambria" w:hAnsi="Cambria" w:eastAsia="宋体" w:cs="Times New Roman"/>
      <w:b/>
      <w:bCs/>
      <w:sz w:val="32"/>
      <w:szCs w:val="32"/>
    </w:rPr>
  </w:style>
  <w:style w:type="character" w:customStyle="1" w:styleId="226">
    <w:name w:val="页眉 字符3"/>
    <w:qFormat/>
    <w:uiPriority w:val="0"/>
    <w:rPr>
      <w:sz w:val="18"/>
      <w:szCs w:val="18"/>
    </w:rPr>
  </w:style>
  <w:style w:type="character" w:customStyle="1" w:styleId="227">
    <w:name w:val="标题 1 Char"/>
    <w:qFormat/>
    <w:uiPriority w:val="0"/>
    <w:rPr>
      <w:b/>
      <w:bCs/>
      <w:kern w:val="44"/>
      <w:sz w:val="44"/>
      <w:szCs w:val="44"/>
    </w:rPr>
  </w:style>
  <w:style w:type="character" w:customStyle="1" w:styleId="228">
    <w:name w:val="fy"/>
    <w:qFormat/>
    <w:uiPriority w:val="0"/>
  </w:style>
  <w:style w:type="character" w:customStyle="1" w:styleId="229">
    <w:name w:val="副标题 Char3"/>
    <w:qFormat/>
    <w:uiPriority w:val="0"/>
    <w:rPr>
      <w:rFonts w:ascii="Cambria" w:hAnsi="Cambria" w:cs="Times New Roman"/>
      <w:b/>
      <w:bCs/>
      <w:kern w:val="28"/>
      <w:sz w:val="32"/>
      <w:szCs w:val="32"/>
    </w:rPr>
  </w:style>
  <w:style w:type="character" w:customStyle="1" w:styleId="230">
    <w:name w:val="明显参考2"/>
    <w:qFormat/>
    <w:uiPriority w:val="0"/>
    <w:rPr>
      <w:b/>
      <w:bCs/>
      <w:smallCaps/>
      <w:color w:val="C0504D"/>
      <w:spacing w:val="5"/>
      <w:u w:val="single"/>
    </w:rPr>
  </w:style>
  <w:style w:type="character" w:customStyle="1" w:styleId="231">
    <w:name w:val="Char Char5"/>
    <w:qFormat/>
    <w:uiPriority w:val="0"/>
    <w:rPr>
      <w:rFonts w:hint="eastAsia" w:ascii="宋体" w:hAnsi="宋体" w:eastAsia="宋体"/>
      <w:kern w:val="2"/>
      <w:sz w:val="21"/>
      <w:szCs w:val="24"/>
      <w:lang w:val="en-US" w:eastAsia="zh-CN"/>
    </w:rPr>
  </w:style>
  <w:style w:type="character" w:customStyle="1" w:styleId="232">
    <w:name w:val="正文文本 + 间距 0 pt"/>
    <w:qFormat/>
    <w:uiPriority w:val="0"/>
    <w:rPr>
      <w:rFonts w:ascii="MingLiU" w:hAnsi="MingLiU" w:eastAsia="MingLiU" w:cs="MingLiU"/>
      <w:color w:val="000000"/>
      <w:spacing w:val="10"/>
      <w:w w:val="100"/>
      <w:position w:val="0"/>
      <w:sz w:val="19"/>
      <w:szCs w:val="19"/>
      <w:shd w:val="clear" w:color="auto" w:fill="FFFFFF"/>
      <w:lang w:val="zh-TW"/>
    </w:rPr>
  </w:style>
  <w:style w:type="character" w:customStyle="1" w:styleId="233">
    <w:name w:val="Char Char31"/>
    <w:qFormat/>
    <w:uiPriority w:val="0"/>
    <w:rPr>
      <w:sz w:val="18"/>
    </w:rPr>
  </w:style>
  <w:style w:type="character" w:customStyle="1" w:styleId="234">
    <w:name w:val="标题 9 Char Char"/>
    <w:qFormat/>
    <w:uiPriority w:val="0"/>
    <w:rPr>
      <w:rFonts w:hint="default" w:ascii="Cambria" w:hAnsi="Cambria" w:eastAsia="宋体" w:cs="黑体"/>
      <w:kern w:val="0"/>
      <w:szCs w:val="21"/>
    </w:rPr>
  </w:style>
  <w:style w:type="character" w:customStyle="1" w:styleId="235">
    <w:name w:val="批注引用11"/>
    <w:qFormat/>
    <w:uiPriority w:val="0"/>
    <w:rPr>
      <w:rFonts w:cs="Times New Roman"/>
      <w:sz w:val="21"/>
    </w:rPr>
  </w:style>
  <w:style w:type="character" w:customStyle="1" w:styleId="236">
    <w:name w:val="zbggmain style9"/>
    <w:qFormat/>
    <w:uiPriority w:val="0"/>
  </w:style>
  <w:style w:type="character" w:customStyle="1" w:styleId="237">
    <w:name w:val="正文文本 3 字符1"/>
    <w:qFormat/>
    <w:uiPriority w:val="0"/>
    <w:rPr>
      <w:sz w:val="16"/>
      <w:szCs w:val="16"/>
    </w:rPr>
  </w:style>
  <w:style w:type="character" w:customStyle="1" w:styleId="238">
    <w:name w:val="ca-2"/>
    <w:qFormat/>
    <w:uiPriority w:val="0"/>
  </w:style>
  <w:style w:type="character" w:customStyle="1" w:styleId="239">
    <w:name w:val="通用web正文1"/>
    <w:qFormat/>
    <w:uiPriority w:val="0"/>
    <w:rPr>
      <w:rFonts w:hint="eastAsia" w:ascii="宋体" w:hAnsi="宋体" w:eastAsia="宋体"/>
      <w:sz w:val="18"/>
    </w:rPr>
  </w:style>
  <w:style w:type="character" w:customStyle="1" w:styleId="240">
    <w:name w:val="标题 2 字符4"/>
    <w:qFormat/>
    <w:uiPriority w:val="0"/>
    <w:rPr>
      <w:rFonts w:ascii="Arial" w:hAnsi="Arial" w:eastAsia="黑体"/>
      <w:b/>
      <w:bCs/>
      <w:sz w:val="32"/>
      <w:szCs w:val="32"/>
    </w:rPr>
  </w:style>
  <w:style w:type="character" w:customStyle="1" w:styleId="241">
    <w:name w:val="批注框文本 Char Char Char Char"/>
    <w:qFormat/>
    <w:uiPriority w:val="0"/>
    <w:rPr>
      <w:rFonts w:hint="default" w:ascii="Times New Roman" w:hAnsi="Times New Roman" w:eastAsia="宋体" w:cs="Times New Roman"/>
      <w:kern w:val="0"/>
      <w:sz w:val="18"/>
      <w:szCs w:val="18"/>
    </w:rPr>
  </w:style>
  <w:style w:type="character" w:customStyle="1" w:styleId="242">
    <w:name w:val="ca-3"/>
    <w:qFormat/>
    <w:uiPriority w:val="0"/>
  </w:style>
  <w:style w:type="character" w:customStyle="1" w:styleId="243">
    <w:name w:val="正文文本缩进 Char2"/>
    <w:qFormat/>
    <w:uiPriority w:val="0"/>
  </w:style>
  <w:style w:type="character" w:customStyle="1" w:styleId="244">
    <w:name w:val="批注框文本 Char4"/>
    <w:qFormat/>
    <w:uiPriority w:val="0"/>
    <w:rPr>
      <w:sz w:val="18"/>
      <w:szCs w:val="18"/>
    </w:rPr>
  </w:style>
  <w:style w:type="character" w:customStyle="1" w:styleId="245">
    <w:name w:val="Document Map Char"/>
    <w:qFormat/>
    <w:uiPriority w:val="0"/>
    <w:rPr>
      <w:rFonts w:ascii="宋体"/>
      <w:kern w:val="2"/>
      <w:sz w:val="18"/>
    </w:rPr>
  </w:style>
  <w:style w:type="character" w:customStyle="1" w:styleId="246">
    <w:name w:val="标题 字符2"/>
    <w:qFormat/>
    <w:uiPriority w:val="0"/>
    <w:rPr>
      <w:rFonts w:ascii="等线 Light" w:hAnsi="等线 Light" w:cs="Times New Roman"/>
      <w:b/>
      <w:bCs/>
      <w:sz w:val="32"/>
      <w:szCs w:val="32"/>
    </w:rPr>
  </w:style>
  <w:style w:type="character" w:customStyle="1" w:styleId="247">
    <w:name w:val="标题 9 Char"/>
    <w:qFormat/>
    <w:uiPriority w:val="0"/>
    <w:rPr>
      <w:rFonts w:ascii="Cambria" w:hAnsi="Cambria" w:eastAsia="宋体" w:cs="Times New Roman"/>
      <w:sz w:val="21"/>
      <w:szCs w:val="21"/>
    </w:rPr>
  </w:style>
  <w:style w:type="character" w:customStyle="1" w:styleId="248">
    <w:name w:val="标题 5 字符1"/>
    <w:qFormat/>
    <w:uiPriority w:val="0"/>
    <w:rPr>
      <w:b/>
      <w:bCs/>
      <w:sz w:val="28"/>
      <w:szCs w:val="28"/>
    </w:rPr>
  </w:style>
  <w:style w:type="character" w:customStyle="1" w:styleId="249">
    <w:name w:val="标题 2 字符5"/>
    <w:qFormat/>
    <w:uiPriority w:val="0"/>
    <w:rPr>
      <w:rFonts w:ascii="Arial" w:hAnsi="Arial" w:eastAsia="黑体" w:cs="Times New Roman"/>
      <w:b/>
      <w:bCs/>
      <w:sz w:val="32"/>
      <w:szCs w:val="32"/>
    </w:rPr>
  </w:style>
  <w:style w:type="character" w:customStyle="1" w:styleId="250">
    <w:name w:val="样式4-1 Char"/>
    <w:qFormat/>
    <w:uiPriority w:val="0"/>
    <w:rPr>
      <w:rFonts w:ascii="Calibri" w:hAnsi="Calibri" w:eastAsia="宋体"/>
      <w:b/>
      <w:sz w:val="24"/>
    </w:rPr>
  </w:style>
  <w:style w:type="character" w:customStyle="1" w:styleId="251">
    <w:name w:val="批注主题 Char Char"/>
    <w:qFormat/>
    <w:uiPriority w:val="0"/>
    <w:rPr>
      <w:b/>
      <w:bCs/>
    </w:rPr>
  </w:style>
  <w:style w:type="character" w:customStyle="1" w:styleId="252">
    <w:name w:val="more"/>
    <w:qFormat/>
    <w:uiPriority w:val="0"/>
    <w:rPr>
      <w:color w:val="FF0304"/>
    </w:rPr>
  </w:style>
  <w:style w:type="character" w:customStyle="1" w:styleId="253">
    <w:name w:val="页脚 Char"/>
    <w:qFormat/>
    <w:uiPriority w:val="99"/>
    <w:rPr>
      <w:sz w:val="18"/>
      <w:szCs w:val="18"/>
    </w:rPr>
  </w:style>
  <w:style w:type="character" w:customStyle="1" w:styleId="254">
    <w:name w:val="标题 3 字符1"/>
    <w:qFormat/>
    <w:uiPriority w:val="0"/>
    <w:rPr>
      <w:b/>
      <w:bCs/>
      <w:sz w:val="32"/>
      <w:szCs w:val="32"/>
    </w:rPr>
  </w:style>
  <w:style w:type="character" w:customStyle="1" w:styleId="255">
    <w:name w:val="标题 8 Char"/>
    <w:qFormat/>
    <w:uiPriority w:val="0"/>
    <w:rPr>
      <w:rFonts w:ascii="Cambria" w:hAnsi="Cambria" w:eastAsia="宋体" w:cs="Times New Roman"/>
      <w:sz w:val="24"/>
      <w:szCs w:val="24"/>
    </w:rPr>
  </w:style>
  <w:style w:type="character" w:customStyle="1" w:styleId="256">
    <w:name w:val="正文文本缩进 3 Char Char"/>
    <w:qFormat/>
    <w:uiPriority w:val="0"/>
    <w:rPr>
      <w:rFonts w:hint="default" w:ascii="Times New Roman" w:hAnsi="Times New Roman" w:eastAsia="宋体" w:cs="Times New Roman"/>
      <w:kern w:val="0"/>
      <w:sz w:val="16"/>
      <w:szCs w:val="16"/>
    </w:rPr>
  </w:style>
  <w:style w:type="character" w:customStyle="1" w:styleId="257">
    <w:name w:val="标题 4 Char"/>
    <w:qFormat/>
    <w:uiPriority w:val="0"/>
    <w:rPr>
      <w:rFonts w:ascii="Cambria" w:hAnsi="Cambria" w:eastAsia="宋体" w:cs="Times New Roman"/>
      <w:b/>
      <w:bCs/>
      <w:sz w:val="28"/>
      <w:szCs w:val="28"/>
    </w:rPr>
  </w:style>
  <w:style w:type="character" w:customStyle="1" w:styleId="258">
    <w:name w:val="Comment Subject Char"/>
    <w:qFormat/>
    <w:uiPriority w:val="0"/>
    <w:rPr>
      <w:b/>
      <w:sz w:val="24"/>
    </w:rPr>
  </w:style>
  <w:style w:type="character" w:customStyle="1" w:styleId="259">
    <w:name w:val="文档结构图 字符2"/>
    <w:qFormat/>
    <w:uiPriority w:val="0"/>
    <w:rPr>
      <w:rFonts w:ascii="宋体"/>
      <w:sz w:val="18"/>
      <w:szCs w:val="18"/>
    </w:rPr>
  </w:style>
  <w:style w:type="character" w:customStyle="1" w:styleId="260">
    <w:name w:val="Char Char7"/>
    <w:uiPriority w:val="0"/>
    <w:rPr>
      <w:rFonts w:hint="eastAsia" w:ascii="宋体" w:hAnsi="Courier New" w:eastAsia="宋体"/>
      <w:szCs w:val="21"/>
    </w:rPr>
  </w:style>
  <w:style w:type="character" w:customStyle="1" w:styleId="261">
    <w:name w:val="正文文本缩进 3 Char2"/>
    <w:qFormat/>
    <w:uiPriority w:val="0"/>
    <w:rPr>
      <w:sz w:val="16"/>
      <w:szCs w:val="16"/>
    </w:rPr>
  </w:style>
  <w:style w:type="character" w:customStyle="1" w:styleId="262">
    <w:name w:val="正文首行缩进 字符"/>
    <w:link w:val="263"/>
    <w:qFormat/>
    <w:uiPriority w:val="0"/>
  </w:style>
  <w:style w:type="paragraph" w:customStyle="1" w:styleId="263">
    <w:name w:val="正文首行缩进1"/>
    <w:basedOn w:val="20"/>
    <w:link w:val="262"/>
    <w:qFormat/>
    <w:uiPriority w:val="0"/>
    <w:pPr>
      <w:ind w:firstLine="420" w:firstLineChars="100"/>
    </w:pPr>
  </w:style>
  <w:style w:type="character" w:customStyle="1" w:styleId="264">
    <w:name w:val="Comment Text Char1"/>
    <w:qFormat/>
    <w:uiPriority w:val="0"/>
    <w:rPr>
      <w:sz w:val="24"/>
    </w:rPr>
  </w:style>
  <w:style w:type="character" w:customStyle="1" w:styleId="265">
    <w:name w:val="标题 3 Char Char Char"/>
    <w:qFormat/>
    <w:uiPriority w:val="0"/>
    <w:rPr>
      <w:b/>
      <w:bCs/>
      <w:sz w:val="32"/>
      <w:szCs w:val="32"/>
    </w:rPr>
  </w:style>
  <w:style w:type="character" w:customStyle="1" w:styleId="266">
    <w:name w:val="正文文本 2 Char2"/>
    <w:qFormat/>
    <w:uiPriority w:val="0"/>
  </w:style>
  <w:style w:type="character" w:customStyle="1" w:styleId="267">
    <w:name w:val="Header Char1"/>
    <w:qFormat/>
    <w:uiPriority w:val="0"/>
    <w:rPr>
      <w:sz w:val="18"/>
    </w:rPr>
  </w:style>
  <w:style w:type="character" w:customStyle="1" w:styleId="268">
    <w:name w:val="标题 1 字符4"/>
    <w:qFormat/>
    <w:uiPriority w:val="0"/>
    <w:rPr>
      <w:b/>
      <w:bCs/>
      <w:kern w:val="44"/>
      <w:sz w:val="44"/>
      <w:szCs w:val="44"/>
    </w:rPr>
  </w:style>
  <w:style w:type="character" w:customStyle="1" w:styleId="269">
    <w:name w:val="副标题 字符3"/>
    <w:qFormat/>
    <w:uiPriority w:val="0"/>
    <w:rPr>
      <w:rFonts w:ascii="Cambria" w:hAnsi="Cambria" w:cs="Times New Roman"/>
      <w:b/>
      <w:bCs/>
      <w:kern w:val="28"/>
      <w:sz w:val="32"/>
      <w:szCs w:val="32"/>
    </w:rPr>
  </w:style>
  <w:style w:type="character" w:customStyle="1" w:styleId="270">
    <w:name w:val="页脚 字符5"/>
    <w:qFormat/>
    <w:uiPriority w:val="0"/>
    <w:rPr>
      <w:sz w:val="18"/>
      <w:szCs w:val="18"/>
    </w:rPr>
  </w:style>
  <w:style w:type="character" w:customStyle="1" w:styleId="271">
    <w:name w:val="标题 7 Char Char"/>
    <w:qFormat/>
    <w:uiPriority w:val="0"/>
    <w:rPr>
      <w:rFonts w:hint="default" w:ascii="Times New Roman" w:hAnsi="Times New Roman" w:eastAsia="宋体" w:cs="Times New Roman"/>
      <w:b/>
      <w:bCs/>
      <w:kern w:val="0"/>
      <w:sz w:val="24"/>
      <w:szCs w:val="24"/>
    </w:rPr>
  </w:style>
  <w:style w:type="character" w:customStyle="1" w:styleId="272">
    <w:name w:val="正文文本缩进 字符1"/>
    <w:qFormat/>
    <w:uiPriority w:val="0"/>
  </w:style>
  <w:style w:type="character" w:customStyle="1" w:styleId="273">
    <w:name w:val="标题 2 Char Char"/>
    <w:qFormat/>
    <w:uiPriority w:val="0"/>
    <w:rPr>
      <w:sz w:val="28"/>
    </w:rPr>
  </w:style>
  <w:style w:type="character" w:customStyle="1" w:styleId="274">
    <w:name w:val="标题 1 字符3"/>
    <w:qFormat/>
    <w:uiPriority w:val="0"/>
    <w:rPr>
      <w:b/>
      <w:bCs/>
      <w:kern w:val="44"/>
      <w:sz w:val="44"/>
      <w:szCs w:val="44"/>
    </w:rPr>
  </w:style>
  <w:style w:type="character" w:customStyle="1" w:styleId="275">
    <w:name w:val="样式3"/>
    <w:qFormat/>
    <w:uiPriority w:val="0"/>
    <w:rPr>
      <w:rFonts w:ascii="黑体" w:hAnsi="黑体" w:eastAsia="宋体"/>
      <w:color w:val="FF0000"/>
      <w:sz w:val="21"/>
      <w:szCs w:val="30"/>
    </w:rPr>
  </w:style>
  <w:style w:type="character" w:customStyle="1" w:styleId="276">
    <w:name w:val="副标题 字符2"/>
    <w:qFormat/>
    <w:uiPriority w:val="0"/>
    <w:rPr>
      <w:rFonts w:ascii="Cambria" w:hAnsi="Cambria" w:cs="Times New Roman"/>
      <w:b/>
      <w:bCs/>
      <w:kern w:val="28"/>
      <w:sz w:val="32"/>
      <w:szCs w:val="32"/>
    </w:rPr>
  </w:style>
  <w:style w:type="character" w:customStyle="1" w:styleId="277">
    <w:name w:val="ca-1"/>
    <w:qFormat/>
    <w:uiPriority w:val="0"/>
  </w:style>
  <w:style w:type="character" w:customStyle="1" w:styleId="278">
    <w:name w:val="普通(网站) 字符"/>
    <w:qFormat/>
    <w:uiPriority w:val="0"/>
    <w:rPr>
      <w:rFonts w:ascii="宋体" w:hAnsi="宋体"/>
      <w:sz w:val="24"/>
    </w:rPr>
  </w:style>
  <w:style w:type="character" w:customStyle="1" w:styleId="279">
    <w:name w:val="书籍标题2"/>
    <w:qFormat/>
    <w:uiPriority w:val="0"/>
    <w:rPr>
      <w:b/>
      <w:bCs/>
      <w:smallCaps/>
      <w:spacing w:val="5"/>
    </w:rPr>
  </w:style>
  <w:style w:type="character" w:customStyle="1" w:styleId="280">
    <w:name w:val="标题 8 字符1"/>
    <w:qFormat/>
    <w:uiPriority w:val="0"/>
    <w:rPr>
      <w:rFonts w:ascii="Arial" w:hAnsi="Arial" w:eastAsia="黑体"/>
      <w:sz w:val="24"/>
    </w:rPr>
  </w:style>
  <w:style w:type="character" w:customStyle="1" w:styleId="281">
    <w:name w:val="正文文本缩进 2 Char1"/>
    <w:qFormat/>
    <w:uiPriority w:val="99"/>
    <w:rPr>
      <w:rFonts w:ascii="Times New Roman" w:hAnsi="Times New Roman" w:eastAsia="宋体" w:cs="Times New Roman"/>
      <w:kern w:val="0"/>
      <w:sz w:val="20"/>
      <w:szCs w:val="20"/>
    </w:rPr>
  </w:style>
  <w:style w:type="character" w:customStyle="1" w:styleId="282">
    <w:name w:val="标题 1 字符2"/>
    <w:qFormat/>
    <w:uiPriority w:val="0"/>
    <w:rPr>
      <w:b/>
      <w:bCs/>
      <w:kern w:val="44"/>
      <w:sz w:val="44"/>
      <w:szCs w:val="44"/>
    </w:rPr>
  </w:style>
  <w:style w:type="character" w:customStyle="1" w:styleId="283">
    <w:name w:val="正文文本缩进 2 Char Char"/>
    <w:qFormat/>
    <w:uiPriority w:val="0"/>
    <w:rPr>
      <w:rFonts w:hint="default" w:ascii="Times New Roman" w:hAnsi="Times New Roman" w:eastAsia="宋体" w:cs="Times New Roman"/>
      <w:kern w:val="0"/>
      <w:sz w:val="20"/>
      <w:szCs w:val="20"/>
    </w:rPr>
  </w:style>
  <w:style w:type="character" w:customStyle="1" w:styleId="284">
    <w:name w:val="页眉 Char1"/>
    <w:qFormat/>
    <w:uiPriority w:val="0"/>
    <w:rPr>
      <w:rFonts w:hint="default" w:ascii="Times New Roman" w:hAnsi="Times New Roman" w:eastAsia="宋体" w:cs="Times New Roman"/>
      <w:kern w:val="0"/>
      <w:sz w:val="18"/>
      <w:szCs w:val="18"/>
    </w:rPr>
  </w:style>
  <w:style w:type="character" w:customStyle="1" w:styleId="285">
    <w:name w:val="标题 7 字符1"/>
    <w:qFormat/>
    <w:uiPriority w:val="0"/>
    <w:rPr>
      <w:b/>
      <w:bCs/>
      <w:sz w:val="24"/>
      <w:szCs w:val="24"/>
    </w:rPr>
  </w:style>
  <w:style w:type="character" w:customStyle="1" w:styleId="286">
    <w:name w:val="日期 Char"/>
    <w:link w:val="287"/>
    <w:qFormat/>
    <w:uiPriority w:val="0"/>
    <w:rPr>
      <w:sz w:val="24"/>
    </w:rPr>
  </w:style>
  <w:style w:type="paragraph" w:customStyle="1" w:styleId="287">
    <w:name w:val="日期1"/>
    <w:basedOn w:val="1"/>
    <w:next w:val="1"/>
    <w:link w:val="286"/>
    <w:qFormat/>
    <w:uiPriority w:val="0"/>
    <w:pPr>
      <w:widowControl w:val="0"/>
      <w:ind w:left="100" w:leftChars="2500"/>
      <w:jc w:val="both"/>
    </w:pPr>
    <w:rPr>
      <w:sz w:val="24"/>
    </w:rPr>
  </w:style>
  <w:style w:type="character" w:customStyle="1" w:styleId="288">
    <w:name w:val="文档结构图 Char3"/>
    <w:qFormat/>
    <w:uiPriority w:val="0"/>
    <w:rPr>
      <w:rFonts w:ascii="宋体"/>
      <w:sz w:val="18"/>
      <w:szCs w:val="18"/>
    </w:rPr>
  </w:style>
  <w:style w:type="character" w:customStyle="1" w:styleId="289">
    <w:name w:val="正文文本 2 Char"/>
    <w:qFormat/>
    <w:uiPriority w:val="0"/>
    <w:rPr>
      <w:rFonts w:ascii="Times New Roman" w:hAnsi="Times New Roman" w:eastAsia="宋体" w:cs="Times New Roman"/>
      <w:b/>
      <w:sz w:val="48"/>
      <w:szCs w:val="52"/>
    </w:rPr>
  </w:style>
  <w:style w:type="character" w:customStyle="1" w:styleId="290">
    <w:name w:val="脚注文本 Char2"/>
    <w:qFormat/>
    <w:uiPriority w:val="0"/>
    <w:rPr>
      <w:sz w:val="18"/>
      <w:szCs w:val="18"/>
    </w:rPr>
  </w:style>
  <w:style w:type="character" w:customStyle="1" w:styleId="291">
    <w:name w:val="不明显参考2"/>
    <w:qFormat/>
    <w:uiPriority w:val="0"/>
    <w:rPr>
      <w:smallCaps/>
      <w:color w:val="C0504D"/>
      <w:u w:val="single"/>
    </w:rPr>
  </w:style>
  <w:style w:type="character" w:customStyle="1" w:styleId="292">
    <w:name w:val="纯文本 字符2"/>
    <w:qFormat/>
    <w:uiPriority w:val="0"/>
    <w:rPr>
      <w:rFonts w:ascii="宋体" w:hAnsi="Courier New" w:cs="Courier New"/>
      <w:kern w:val="2"/>
      <w:sz w:val="21"/>
      <w:szCs w:val="21"/>
    </w:rPr>
  </w:style>
  <w:style w:type="character" w:customStyle="1" w:styleId="293">
    <w:name w:val="标题 4 Char Char"/>
    <w:qFormat/>
    <w:uiPriority w:val="0"/>
    <w:rPr>
      <w:rFonts w:hint="default" w:ascii="Cambria" w:hAnsi="Cambria" w:eastAsia="宋体" w:cs="黑体"/>
      <w:b/>
      <w:bCs/>
      <w:kern w:val="0"/>
      <w:sz w:val="28"/>
      <w:szCs w:val="28"/>
    </w:rPr>
  </w:style>
  <w:style w:type="character" w:customStyle="1" w:styleId="294">
    <w:name w:val="正文文本缩进 Char Char"/>
    <w:qFormat/>
    <w:uiPriority w:val="0"/>
    <w:rPr>
      <w:rFonts w:hint="default" w:ascii="Times New Roman" w:hAnsi="Times New Roman" w:eastAsia="宋体" w:cs="Times New Roman"/>
      <w:kern w:val="0"/>
      <w:sz w:val="20"/>
      <w:szCs w:val="20"/>
    </w:rPr>
  </w:style>
  <w:style w:type="character" w:customStyle="1" w:styleId="295">
    <w:name w:val="无间隔 字符1"/>
    <w:qFormat/>
    <w:uiPriority w:val="0"/>
    <w:rPr>
      <w:rFonts w:ascii="Calibri" w:hAnsi="Calibri"/>
      <w:sz w:val="22"/>
      <w:szCs w:val="22"/>
      <w:lang w:val="en-US" w:eastAsia="zh-CN" w:bidi="ar-SA"/>
    </w:rPr>
  </w:style>
  <w:style w:type="character" w:customStyle="1" w:styleId="296">
    <w:name w:val="Header Char"/>
    <w:qFormat/>
    <w:uiPriority w:val="0"/>
    <w:rPr>
      <w:kern w:val="2"/>
      <w:sz w:val="18"/>
    </w:rPr>
  </w:style>
  <w:style w:type="character" w:customStyle="1" w:styleId="297">
    <w:name w:val="标题 9 字符1"/>
    <w:qFormat/>
    <w:uiPriority w:val="0"/>
    <w:rPr>
      <w:rFonts w:ascii="Arial" w:hAnsi="Arial" w:eastAsia="黑体"/>
      <w:szCs w:val="21"/>
    </w:rPr>
  </w:style>
  <w:style w:type="character" w:customStyle="1" w:styleId="298">
    <w:name w:val="文档结构图 Char"/>
    <w:qFormat/>
    <w:uiPriority w:val="0"/>
    <w:rPr>
      <w:shd w:val="clear" w:color="auto" w:fill="000080"/>
    </w:rPr>
  </w:style>
  <w:style w:type="character" w:customStyle="1" w:styleId="299">
    <w:name w:val="签名 Char Char"/>
    <w:link w:val="300"/>
    <w:qFormat/>
    <w:uiPriority w:val="0"/>
    <w:rPr>
      <w:szCs w:val="24"/>
    </w:rPr>
  </w:style>
  <w:style w:type="paragraph" w:customStyle="1" w:styleId="300">
    <w:name w:val="签名1"/>
    <w:basedOn w:val="1"/>
    <w:link w:val="299"/>
    <w:qFormat/>
    <w:uiPriority w:val="0"/>
    <w:pPr>
      <w:widowControl w:val="0"/>
      <w:ind w:left="100" w:leftChars="2100"/>
      <w:jc w:val="both"/>
    </w:pPr>
    <w:rPr>
      <w:szCs w:val="24"/>
    </w:rPr>
  </w:style>
  <w:style w:type="character" w:customStyle="1" w:styleId="301">
    <w:name w:val="jianju"/>
    <w:qFormat/>
    <w:uiPriority w:val="0"/>
  </w:style>
  <w:style w:type="character" w:customStyle="1" w:styleId="302">
    <w:name w:val="Footer Char1"/>
    <w:qFormat/>
    <w:uiPriority w:val="0"/>
    <w:rPr>
      <w:sz w:val="18"/>
    </w:rPr>
  </w:style>
  <w:style w:type="character" w:customStyle="1" w:styleId="303">
    <w:name w:val="批注框文本 Char"/>
    <w:qFormat/>
    <w:uiPriority w:val="0"/>
    <w:rPr>
      <w:rFonts w:ascii="Times New Roman" w:hAnsi="Times New Roman" w:eastAsia="宋体" w:cs="Times New Roman"/>
      <w:kern w:val="0"/>
      <w:sz w:val="18"/>
      <w:szCs w:val="18"/>
    </w:rPr>
  </w:style>
  <w:style w:type="character" w:customStyle="1" w:styleId="304">
    <w:name w:val="HTML 定义1"/>
    <w:qFormat/>
    <w:uiPriority w:val="0"/>
  </w:style>
  <w:style w:type="character" w:customStyle="1" w:styleId="305">
    <w:name w:val="批注文字 Char2"/>
    <w:qFormat/>
    <w:uiPriority w:val="0"/>
    <w:rPr>
      <w:rFonts w:eastAsia="宋体"/>
      <w:sz w:val="24"/>
      <w:lang w:val="en-US" w:eastAsia="zh-CN" w:bidi="ar-SA"/>
    </w:rPr>
  </w:style>
  <w:style w:type="character" w:customStyle="1" w:styleId="306">
    <w:name w:val="批注主题 Char3"/>
    <w:qFormat/>
    <w:uiPriority w:val="0"/>
    <w:rPr>
      <w:b/>
      <w:bCs/>
    </w:rPr>
  </w:style>
  <w:style w:type="character" w:customStyle="1" w:styleId="307">
    <w:name w:val="明显引用 字符2"/>
    <w:qFormat/>
    <w:uiPriority w:val="30"/>
    <w:rPr>
      <w:i/>
      <w:iCs/>
      <w:color w:val="4472C4"/>
    </w:rPr>
  </w:style>
  <w:style w:type="character" w:customStyle="1" w:styleId="308">
    <w:name w:val="正文文本缩进 2 Char3"/>
    <w:qFormat/>
    <w:uiPriority w:val="0"/>
  </w:style>
  <w:style w:type="character" w:customStyle="1" w:styleId="309">
    <w:name w:val="纯文本 字符1"/>
    <w:qFormat/>
    <w:uiPriority w:val="0"/>
    <w:rPr>
      <w:rFonts w:ascii="宋体" w:hAnsi="Courier New" w:cs="Courier New"/>
      <w:kern w:val="2"/>
      <w:sz w:val="21"/>
      <w:szCs w:val="21"/>
    </w:rPr>
  </w:style>
  <w:style w:type="character" w:customStyle="1" w:styleId="310">
    <w:name w:val="正文文本缩进 Char"/>
    <w:qFormat/>
    <w:uiPriority w:val="0"/>
    <w:rPr>
      <w:rFonts w:ascii="Times New Roman" w:hAnsi="Times New Roman" w:eastAsia="宋体" w:cs="Times New Roman"/>
      <w:kern w:val="0"/>
      <w:sz w:val="20"/>
      <w:szCs w:val="20"/>
    </w:rPr>
  </w:style>
  <w:style w:type="character" w:customStyle="1" w:styleId="311">
    <w:name w:val="标题 Char4"/>
    <w:qFormat/>
    <w:uiPriority w:val="0"/>
    <w:rPr>
      <w:rFonts w:ascii="Cambria" w:hAnsi="Cambria" w:cs="Times New Roman"/>
      <w:b/>
      <w:bCs/>
      <w:sz w:val="32"/>
      <w:szCs w:val="32"/>
    </w:rPr>
  </w:style>
  <w:style w:type="character" w:customStyle="1" w:styleId="312">
    <w:name w:val="_Style 311"/>
    <w:qFormat/>
    <w:uiPriority w:val="0"/>
    <w:rPr>
      <w:b/>
      <w:bCs/>
      <w:smallCaps/>
      <w:color w:val="C0504D"/>
      <w:spacing w:val="5"/>
      <w:u w:val="single"/>
    </w:rPr>
  </w:style>
  <w:style w:type="character" w:customStyle="1" w:styleId="313">
    <w:name w:val="无间隔 Char"/>
    <w:qFormat/>
    <w:uiPriority w:val="0"/>
    <w:rPr>
      <w:rFonts w:ascii="Calibri" w:hAnsi="Calibri"/>
      <w:sz w:val="22"/>
      <w:szCs w:val="22"/>
      <w:lang w:val="en-US" w:eastAsia="zh-CN" w:bidi="ar-SA"/>
    </w:rPr>
  </w:style>
  <w:style w:type="character" w:customStyle="1" w:styleId="314">
    <w:name w:val="标题 6 字符1"/>
    <w:qFormat/>
    <w:uiPriority w:val="0"/>
    <w:rPr>
      <w:rFonts w:ascii="Arial" w:hAnsi="Arial" w:eastAsia="黑体"/>
      <w:b/>
      <w:bCs/>
      <w:sz w:val="24"/>
      <w:szCs w:val="24"/>
    </w:rPr>
  </w:style>
  <w:style w:type="character" w:customStyle="1" w:styleId="315">
    <w:name w:val="正文首行缩进 2 Char1"/>
    <w:qFormat/>
    <w:uiPriority w:val="0"/>
  </w:style>
  <w:style w:type="character" w:customStyle="1" w:styleId="316">
    <w:name w:val="标题 6 Char"/>
    <w:qFormat/>
    <w:uiPriority w:val="0"/>
    <w:rPr>
      <w:rFonts w:ascii="Cambria" w:hAnsi="Cambria" w:eastAsia="宋体" w:cs="Times New Roman"/>
      <w:b/>
      <w:bCs/>
      <w:sz w:val="24"/>
      <w:szCs w:val="24"/>
    </w:rPr>
  </w:style>
  <w:style w:type="character" w:customStyle="1" w:styleId="317">
    <w:name w:val="标题 Char2"/>
    <w:qFormat/>
    <w:uiPriority w:val="0"/>
    <w:rPr>
      <w:b/>
      <w:sz w:val="32"/>
      <w:szCs w:val="32"/>
    </w:rPr>
  </w:style>
  <w:style w:type="character" w:customStyle="1" w:styleId="318">
    <w:name w:val="明显引用 字符3"/>
    <w:qFormat/>
    <w:uiPriority w:val="0"/>
    <w:rPr>
      <w:b/>
      <w:bCs/>
      <w:i/>
      <w:iCs/>
      <w:color w:val="4F81BD"/>
    </w:rPr>
  </w:style>
  <w:style w:type="character" w:customStyle="1" w:styleId="319">
    <w:name w:val="正文文本 Char3"/>
    <w:qFormat/>
    <w:uiPriority w:val="0"/>
  </w:style>
  <w:style w:type="character" w:customStyle="1" w:styleId="320">
    <w:name w:val="页码2"/>
    <w:qFormat/>
    <w:uiPriority w:val="0"/>
  </w:style>
  <w:style w:type="character" w:customStyle="1" w:styleId="321">
    <w:name w:val="明显强调2"/>
    <w:qFormat/>
    <w:uiPriority w:val="0"/>
    <w:rPr>
      <w:b/>
      <w:bCs/>
      <w:i/>
      <w:iCs/>
      <w:color w:val="4F81BD"/>
    </w:rPr>
  </w:style>
  <w:style w:type="character" w:customStyle="1" w:styleId="322">
    <w:name w:val="报告正文 Char Char"/>
    <w:link w:val="323"/>
    <w:qFormat/>
    <w:uiPriority w:val="0"/>
    <w:rPr>
      <w:sz w:val="24"/>
      <w:szCs w:val="24"/>
    </w:rPr>
  </w:style>
  <w:style w:type="paragraph" w:customStyle="1" w:styleId="323">
    <w:name w:val="报告正文"/>
    <w:basedOn w:val="1"/>
    <w:link w:val="322"/>
    <w:qFormat/>
    <w:uiPriority w:val="0"/>
    <w:pPr>
      <w:widowControl w:val="0"/>
      <w:spacing w:line="360" w:lineRule="auto"/>
      <w:ind w:firstLine="200" w:firstLineChars="200"/>
    </w:pPr>
    <w:rPr>
      <w:sz w:val="24"/>
      <w:szCs w:val="24"/>
    </w:rPr>
  </w:style>
  <w:style w:type="character" w:customStyle="1" w:styleId="324">
    <w:name w:val="apple-converted-space"/>
    <w:qFormat/>
    <w:uiPriority w:val="0"/>
    <w:rPr>
      <w:rFonts w:cs="Times New Roman"/>
    </w:rPr>
  </w:style>
  <w:style w:type="character" w:customStyle="1" w:styleId="325">
    <w:name w:val="dash6b63_6587__char1"/>
    <w:qFormat/>
    <w:uiPriority w:val="0"/>
    <w:rPr>
      <w:rFonts w:hint="default" w:ascii="Calibri" w:hAnsi="Calibri" w:cs="Calibri"/>
      <w:sz w:val="20"/>
      <w:szCs w:val="20"/>
    </w:rPr>
  </w:style>
  <w:style w:type="character" w:customStyle="1" w:styleId="326">
    <w:name w:val="页眉 字符4"/>
    <w:qFormat/>
    <w:uiPriority w:val="0"/>
    <w:rPr>
      <w:sz w:val="18"/>
      <w:szCs w:val="18"/>
    </w:rPr>
  </w:style>
  <w:style w:type="character" w:customStyle="1" w:styleId="327">
    <w:name w:val="HTML 代码1"/>
    <w:qFormat/>
    <w:uiPriority w:val="0"/>
    <w:rPr>
      <w:rFonts w:hint="default" w:ascii="Courier New" w:hAnsi="Courier New" w:eastAsia="Courier New" w:cs="Courier New"/>
      <w:sz w:val="21"/>
      <w:szCs w:val="21"/>
    </w:rPr>
  </w:style>
  <w:style w:type="character" w:customStyle="1" w:styleId="328">
    <w:name w:val="_Style 327"/>
    <w:qFormat/>
    <w:uiPriority w:val="0"/>
    <w:rPr>
      <w:i/>
      <w:iCs/>
      <w:color w:val="808080"/>
    </w:rPr>
  </w:style>
  <w:style w:type="character" w:customStyle="1" w:styleId="329">
    <w:name w:val="Char Char10"/>
    <w:qFormat/>
    <w:uiPriority w:val="0"/>
    <w:rPr>
      <w:rFonts w:ascii="宋体" w:hAnsi="Courier New" w:eastAsia="宋体"/>
      <w:kern w:val="2"/>
      <w:sz w:val="24"/>
      <w:szCs w:val="24"/>
      <w:lang w:val="en-US" w:eastAsia="zh-CN" w:bidi="ar-SA"/>
    </w:rPr>
  </w:style>
  <w:style w:type="character" w:customStyle="1" w:styleId="330">
    <w:name w:val="脚注文本 Char Char"/>
    <w:qFormat/>
    <w:uiPriority w:val="0"/>
    <w:rPr>
      <w:rFonts w:hint="default" w:ascii="Times New Roman" w:hAnsi="Times New Roman" w:eastAsia="宋体" w:cs="Times New Roman"/>
      <w:kern w:val="0"/>
      <w:sz w:val="18"/>
      <w:szCs w:val="18"/>
    </w:rPr>
  </w:style>
  <w:style w:type="character" w:customStyle="1" w:styleId="331">
    <w:name w:val="样式1 Char Char"/>
    <w:qFormat/>
    <w:uiPriority w:val="0"/>
    <w:rPr>
      <w:rFonts w:hint="eastAsia" w:ascii="华文仿宋" w:hAnsi="华文仿宋" w:eastAsia="华文仿宋"/>
      <w:b/>
      <w:color w:val="000000"/>
      <w:kern w:val="2"/>
      <w:sz w:val="30"/>
      <w:szCs w:val="30"/>
      <w:u w:val="single"/>
    </w:rPr>
  </w:style>
  <w:style w:type="character" w:customStyle="1" w:styleId="332">
    <w:name w:val="标题 5 Char"/>
    <w:qFormat/>
    <w:uiPriority w:val="0"/>
    <w:rPr>
      <w:b/>
      <w:bCs/>
      <w:sz w:val="28"/>
      <w:szCs w:val="28"/>
    </w:rPr>
  </w:style>
  <w:style w:type="character" w:customStyle="1" w:styleId="333">
    <w:name w:val="标题 Char Char"/>
    <w:qFormat/>
    <w:uiPriority w:val="0"/>
    <w:rPr>
      <w:rFonts w:hint="default" w:ascii="Cambria" w:hAnsi="Cambria" w:eastAsia="宋体" w:cs="黑体"/>
      <w:b/>
      <w:bCs/>
      <w:kern w:val="0"/>
      <w:sz w:val="32"/>
      <w:szCs w:val="32"/>
    </w:rPr>
  </w:style>
  <w:style w:type="character" w:customStyle="1" w:styleId="334">
    <w:name w:val="批注文字 字符1"/>
    <w:qFormat/>
    <w:uiPriority w:val="0"/>
  </w:style>
  <w:style w:type="character" w:customStyle="1" w:styleId="335">
    <w:name w:val="Comment Text Char"/>
    <w:qFormat/>
    <w:uiPriority w:val="0"/>
    <w:rPr>
      <w:sz w:val="24"/>
    </w:rPr>
  </w:style>
  <w:style w:type="character" w:customStyle="1" w:styleId="336">
    <w:name w:val="引用 字符1"/>
    <w:qFormat/>
    <w:uiPriority w:val="0"/>
    <w:rPr>
      <w:i/>
      <w:iCs/>
      <w:color w:val="404040"/>
    </w:rPr>
  </w:style>
  <w:style w:type="character" w:customStyle="1" w:styleId="337">
    <w:name w:val="ca-9"/>
    <w:qFormat/>
    <w:uiPriority w:val="0"/>
  </w:style>
  <w:style w:type="character" w:customStyle="1" w:styleId="338">
    <w:name w:val="纯文本 Char4"/>
    <w:qFormat/>
    <w:uiPriority w:val="0"/>
    <w:rPr>
      <w:rFonts w:ascii="宋体" w:hAnsi="Courier New" w:cs="Courier New"/>
      <w:sz w:val="21"/>
      <w:szCs w:val="21"/>
    </w:rPr>
  </w:style>
  <w:style w:type="character" w:customStyle="1" w:styleId="339">
    <w:name w:val="HTML 样本1"/>
    <w:qFormat/>
    <w:uiPriority w:val="0"/>
    <w:rPr>
      <w:rFonts w:hint="default" w:ascii="Courier New" w:hAnsi="Courier New" w:eastAsia="Courier New" w:cs="Courier New"/>
      <w:sz w:val="21"/>
      <w:szCs w:val="21"/>
    </w:rPr>
  </w:style>
  <w:style w:type="character" w:customStyle="1" w:styleId="340">
    <w:name w:val="Balloon Text Char1"/>
    <w:qFormat/>
    <w:uiPriority w:val="0"/>
    <w:rPr>
      <w:sz w:val="2"/>
    </w:rPr>
  </w:style>
  <w:style w:type="character" w:customStyle="1" w:styleId="341">
    <w:name w:val="正文文本缩进 2 Char"/>
    <w:qFormat/>
    <w:uiPriority w:val="0"/>
    <w:rPr>
      <w:rFonts w:ascii="宋体" w:hAnsi="MS Sans Serif"/>
      <w:spacing w:val="12"/>
      <w:sz w:val="24"/>
    </w:rPr>
  </w:style>
  <w:style w:type="character" w:customStyle="1" w:styleId="342">
    <w:name w:val="正文文本 Char"/>
    <w:qFormat/>
    <w:uiPriority w:val="99"/>
    <w:rPr>
      <w:rFonts w:ascii="Times New Roman" w:hAnsi="Times New Roman" w:eastAsia="宋体" w:cs="Times New Roman"/>
      <w:kern w:val="0"/>
      <w:sz w:val="20"/>
      <w:szCs w:val="20"/>
    </w:rPr>
  </w:style>
  <w:style w:type="character" w:customStyle="1" w:styleId="343">
    <w:name w:val="正文文本 3 Char Char"/>
    <w:qFormat/>
    <w:uiPriority w:val="0"/>
    <w:rPr>
      <w:rFonts w:hint="default" w:ascii="Times New Roman" w:hAnsi="Times New Roman" w:eastAsia="宋体" w:cs="Times New Roman"/>
      <w:kern w:val="0"/>
      <w:sz w:val="16"/>
      <w:szCs w:val="16"/>
    </w:rPr>
  </w:style>
  <w:style w:type="character" w:customStyle="1" w:styleId="344">
    <w:name w:val="标题 3 Char Char"/>
    <w:qFormat/>
    <w:uiPriority w:val="0"/>
    <w:rPr>
      <w:b/>
      <w:bCs/>
      <w:sz w:val="32"/>
      <w:szCs w:val="32"/>
    </w:rPr>
  </w:style>
  <w:style w:type="character" w:customStyle="1" w:styleId="345">
    <w:name w:val="正文缩进 字符2"/>
    <w:qFormat/>
    <w:uiPriority w:val="0"/>
  </w:style>
  <w:style w:type="character" w:customStyle="1" w:styleId="346">
    <w:name w:val="引用 Char2"/>
    <w:qFormat/>
    <w:uiPriority w:val="29"/>
    <w:rPr>
      <w:i/>
      <w:iCs/>
      <w:color w:val="000000"/>
    </w:rPr>
  </w:style>
  <w:style w:type="character" w:customStyle="1" w:styleId="347">
    <w:name w:val="正文文本 3 Char1"/>
    <w:qFormat/>
    <w:uiPriority w:val="0"/>
    <w:rPr>
      <w:sz w:val="16"/>
      <w:szCs w:val="16"/>
    </w:rPr>
  </w:style>
  <w:style w:type="character" w:customStyle="1" w:styleId="348">
    <w:name w:val="ca-5"/>
    <w:qFormat/>
    <w:uiPriority w:val="0"/>
  </w:style>
  <w:style w:type="character" w:customStyle="1" w:styleId="349">
    <w:name w:val="标题 Char"/>
    <w:qFormat/>
    <w:uiPriority w:val="0"/>
    <w:rPr>
      <w:rFonts w:ascii="Cambria" w:hAnsi="Cambria" w:cs="Times New Roman"/>
      <w:b/>
      <w:bCs/>
      <w:sz w:val="32"/>
      <w:szCs w:val="32"/>
    </w:rPr>
  </w:style>
  <w:style w:type="character" w:customStyle="1" w:styleId="350">
    <w:name w:val="标题 1 字符1"/>
    <w:qFormat/>
    <w:uiPriority w:val="0"/>
    <w:rPr>
      <w:rFonts w:ascii="Times New Roman" w:hAnsi="Times New Roman" w:eastAsia="宋体" w:cs="Times New Roman"/>
      <w:b/>
      <w:bCs/>
      <w:kern w:val="44"/>
      <w:sz w:val="44"/>
      <w:szCs w:val="44"/>
    </w:rPr>
  </w:style>
  <w:style w:type="character" w:customStyle="1" w:styleId="351">
    <w:name w:val="BoldText"/>
    <w:qFormat/>
    <w:uiPriority w:val="0"/>
    <w:rPr>
      <w:rFonts w:ascii="Times New Roman" w:hAnsi="Times New Roman" w:cs="Times New Roman"/>
      <w:b/>
      <w:bCs/>
    </w:rPr>
  </w:style>
  <w:style w:type="character" w:customStyle="1" w:styleId="352">
    <w:name w:val="_Style 351"/>
    <w:qFormat/>
    <w:uiPriority w:val="0"/>
    <w:rPr>
      <w:smallCaps/>
      <w:color w:val="C0504D"/>
      <w:u w:val="single"/>
    </w:rPr>
  </w:style>
  <w:style w:type="character" w:customStyle="1" w:styleId="353">
    <w:name w:val="font161"/>
    <w:qFormat/>
    <w:uiPriority w:val="0"/>
    <w:rPr>
      <w:b/>
      <w:bCs/>
      <w:sz w:val="32"/>
      <w:szCs w:val="32"/>
    </w:rPr>
  </w:style>
  <w:style w:type="character" w:customStyle="1" w:styleId="354">
    <w:name w:val="正文首行缩进 2 字符"/>
    <w:link w:val="355"/>
    <w:qFormat/>
    <w:uiPriority w:val="0"/>
  </w:style>
  <w:style w:type="paragraph" w:customStyle="1" w:styleId="355">
    <w:name w:val="正文首行缩进 21"/>
    <w:basedOn w:val="1"/>
    <w:link w:val="354"/>
    <w:qFormat/>
    <w:uiPriority w:val="0"/>
  </w:style>
  <w:style w:type="character" w:customStyle="1" w:styleId="356">
    <w:name w:val="页眉 字符5"/>
    <w:qFormat/>
    <w:uiPriority w:val="0"/>
    <w:rPr>
      <w:sz w:val="18"/>
      <w:szCs w:val="18"/>
    </w:rPr>
  </w:style>
  <w:style w:type="character" w:customStyle="1" w:styleId="357">
    <w:name w:val="Footer Char"/>
    <w:qFormat/>
    <w:uiPriority w:val="0"/>
    <w:rPr>
      <w:sz w:val="18"/>
    </w:rPr>
  </w:style>
  <w:style w:type="character" w:customStyle="1" w:styleId="358">
    <w:name w:val="日期 Char Char"/>
    <w:qFormat/>
    <w:uiPriority w:val="0"/>
    <w:rPr>
      <w:rFonts w:hint="default" w:ascii="Times New Roman" w:hAnsi="Times New Roman" w:eastAsia="宋体" w:cs="Times New Roman"/>
      <w:kern w:val="0"/>
      <w:sz w:val="20"/>
      <w:szCs w:val="20"/>
    </w:rPr>
  </w:style>
  <w:style w:type="character" w:customStyle="1" w:styleId="359">
    <w:name w:val="标题 3 字符4"/>
    <w:qFormat/>
    <w:uiPriority w:val="0"/>
    <w:rPr>
      <w:b/>
      <w:bCs/>
      <w:sz w:val="32"/>
      <w:szCs w:val="32"/>
    </w:rPr>
  </w:style>
  <w:style w:type="character" w:customStyle="1" w:styleId="360">
    <w:name w:val="HTML 键盘1"/>
    <w:qFormat/>
    <w:uiPriority w:val="0"/>
    <w:rPr>
      <w:rFonts w:hint="default" w:ascii="Courier New" w:hAnsi="Courier New" w:eastAsia="Courier New" w:cs="Courier New"/>
      <w:sz w:val="21"/>
      <w:szCs w:val="21"/>
    </w:rPr>
  </w:style>
  <w:style w:type="character" w:customStyle="1" w:styleId="361">
    <w:name w:val="标题 3 字符6"/>
    <w:qFormat/>
    <w:uiPriority w:val="0"/>
    <w:rPr>
      <w:b/>
      <w:bCs/>
      <w:sz w:val="32"/>
      <w:szCs w:val="32"/>
    </w:rPr>
  </w:style>
  <w:style w:type="character" w:customStyle="1" w:styleId="362">
    <w:name w:val="标题 6 Char Char"/>
    <w:qFormat/>
    <w:uiPriority w:val="0"/>
    <w:rPr>
      <w:rFonts w:hint="default" w:ascii="Cambria" w:hAnsi="Cambria" w:eastAsia="宋体" w:cs="黑体"/>
      <w:b/>
      <w:bCs/>
      <w:kern w:val="0"/>
      <w:sz w:val="24"/>
      <w:szCs w:val="24"/>
    </w:rPr>
  </w:style>
  <w:style w:type="character" w:customStyle="1" w:styleId="363">
    <w:name w:val="正文首行缩进 2 Char Char"/>
    <w:qFormat/>
    <w:uiPriority w:val="0"/>
  </w:style>
  <w:style w:type="character" w:customStyle="1" w:styleId="364">
    <w:name w:val="明显引用 Char2"/>
    <w:qFormat/>
    <w:uiPriority w:val="30"/>
    <w:rPr>
      <w:b/>
      <w:bCs/>
      <w:i/>
      <w:iCs/>
      <w:color w:val="4F81BD"/>
    </w:rPr>
  </w:style>
  <w:style w:type="character" w:customStyle="1" w:styleId="365">
    <w:name w:val="页眉 Char3"/>
    <w:qFormat/>
    <w:uiPriority w:val="0"/>
    <w:rPr>
      <w:sz w:val="18"/>
      <w:szCs w:val="18"/>
    </w:rPr>
  </w:style>
  <w:style w:type="character" w:customStyle="1" w:styleId="366">
    <w:name w:val="纯文本 Char"/>
    <w:qFormat/>
    <w:uiPriority w:val="0"/>
    <w:rPr>
      <w:rFonts w:ascii="宋体" w:hAnsi="Courier New" w:eastAsia="宋体" w:cs="Courier New"/>
      <w:szCs w:val="21"/>
    </w:rPr>
  </w:style>
  <w:style w:type="character" w:customStyle="1" w:styleId="367">
    <w:name w:val="_Style 366"/>
    <w:qFormat/>
    <w:uiPriority w:val="0"/>
    <w:rPr>
      <w:b/>
      <w:bCs/>
      <w:smallCaps/>
      <w:spacing w:val="5"/>
    </w:rPr>
  </w:style>
  <w:style w:type="character" w:customStyle="1" w:styleId="368">
    <w:name w:val="脚注文本 Char1"/>
    <w:qFormat/>
    <w:uiPriority w:val="0"/>
    <w:rPr>
      <w:sz w:val="18"/>
      <w:szCs w:val="18"/>
    </w:rPr>
  </w:style>
  <w:style w:type="character" w:customStyle="1" w:styleId="369">
    <w:name w:val="正文文本 3 字符2"/>
    <w:qFormat/>
    <w:uiPriority w:val="0"/>
    <w:rPr>
      <w:sz w:val="16"/>
      <w:szCs w:val="16"/>
    </w:rPr>
  </w:style>
  <w:style w:type="character" w:customStyle="1" w:styleId="370">
    <w:name w:val="标题 Char1"/>
    <w:qFormat/>
    <w:uiPriority w:val="10"/>
    <w:rPr>
      <w:rFonts w:hint="default" w:ascii="Cambria" w:hAnsi="Cambria" w:eastAsia="宋体" w:cs="Times New Roman"/>
      <w:b/>
      <w:bCs/>
      <w:sz w:val="32"/>
      <w:szCs w:val="32"/>
    </w:rPr>
  </w:style>
  <w:style w:type="character" w:customStyle="1" w:styleId="371">
    <w:name w:val="HTML Markup"/>
    <w:qFormat/>
    <w:uiPriority w:val="0"/>
    <w:rPr>
      <w:vanish/>
      <w:color w:val="FF0000"/>
    </w:rPr>
  </w:style>
  <w:style w:type="character" w:customStyle="1" w:styleId="372">
    <w:name w:val="标题 2 字符1"/>
    <w:qFormat/>
    <w:uiPriority w:val="0"/>
    <w:rPr>
      <w:rFonts w:ascii="Arial" w:hAnsi="Arial" w:eastAsia="黑体"/>
      <w:b/>
      <w:bCs/>
      <w:sz w:val="32"/>
      <w:szCs w:val="32"/>
    </w:rPr>
  </w:style>
  <w:style w:type="character" w:customStyle="1" w:styleId="373">
    <w:name w:val="样式3-1 Char"/>
    <w:qFormat/>
    <w:uiPriority w:val="0"/>
    <w:rPr>
      <w:rFonts w:ascii="宋体" w:hAnsi="宋体"/>
      <w:b/>
      <w:bCs/>
      <w:kern w:val="2"/>
      <w:sz w:val="32"/>
      <w:szCs w:val="24"/>
    </w:rPr>
  </w:style>
  <w:style w:type="character" w:customStyle="1" w:styleId="374">
    <w:name w:val="HTML 变量1"/>
    <w:qFormat/>
    <w:uiPriority w:val="0"/>
  </w:style>
  <w:style w:type="character" w:customStyle="1" w:styleId="375">
    <w:name w:val="样式3-1 Char Char"/>
    <w:link w:val="376"/>
    <w:qFormat/>
    <w:uiPriority w:val="0"/>
    <w:rPr>
      <w:rFonts w:ascii="宋体" w:hAnsi="宋体"/>
      <w:b/>
      <w:bCs/>
      <w:sz w:val="32"/>
      <w:szCs w:val="24"/>
    </w:rPr>
  </w:style>
  <w:style w:type="paragraph" w:customStyle="1" w:styleId="376">
    <w:name w:val="样式3-1"/>
    <w:basedOn w:val="1"/>
    <w:link w:val="375"/>
    <w:qFormat/>
    <w:uiPriority w:val="0"/>
    <w:pPr>
      <w:widowControl w:val="0"/>
      <w:adjustRightInd w:val="0"/>
      <w:snapToGrid w:val="0"/>
      <w:spacing w:before="156" w:beforeLines="50" w:line="360" w:lineRule="auto"/>
      <w:jc w:val="center"/>
      <w:outlineLvl w:val="2"/>
    </w:pPr>
    <w:rPr>
      <w:rFonts w:ascii="宋体" w:hAnsi="宋体"/>
      <w:b/>
      <w:bCs/>
      <w:sz w:val="32"/>
      <w:szCs w:val="24"/>
    </w:rPr>
  </w:style>
  <w:style w:type="character" w:customStyle="1" w:styleId="377">
    <w:name w:val="页脚 字符4"/>
    <w:qFormat/>
    <w:uiPriority w:val="0"/>
    <w:rPr>
      <w:sz w:val="18"/>
      <w:szCs w:val="18"/>
    </w:rPr>
  </w:style>
  <w:style w:type="character" w:customStyle="1" w:styleId="378">
    <w:name w:val="纯文本 字符3"/>
    <w:qFormat/>
    <w:uiPriority w:val="0"/>
    <w:rPr>
      <w:rFonts w:ascii="宋体" w:hAnsi="Courier New" w:eastAsia="宋体" w:cs="Courier New"/>
      <w:kern w:val="2"/>
      <w:sz w:val="21"/>
      <w:szCs w:val="21"/>
      <w:lang w:val="en-US" w:eastAsia="zh-CN" w:bidi="ar-SA"/>
    </w:rPr>
  </w:style>
  <w:style w:type="character" w:customStyle="1" w:styleId="379">
    <w:name w:val="正文文本_"/>
    <w:link w:val="380"/>
    <w:qFormat/>
    <w:uiPriority w:val="0"/>
    <w:rPr>
      <w:rFonts w:ascii="MingLiU" w:hAnsi="MingLiU" w:eastAsia="MingLiU" w:cs="MingLiU"/>
      <w:sz w:val="19"/>
      <w:szCs w:val="19"/>
      <w:shd w:val="clear" w:color="auto" w:fill="FFFFFF"/>
    </w:rPr>
  </w:style>
  <w:style w:type="paragraph" w:customStyle="1" w:styleId="380">
    <w:name w:val="正文文本3"/>
    <w:basedOn w:val="1"/>
    <w:link w:val="379"/>
    <w:qFormat/>
    <w:uiPriority w:val="0"/>
    <w:pPr>
      <w:widowControl w:val="0"/>
      <w:shd w:val="clear" w:color="auto" w:fill="FFFFFF"/>
      <w:spacing w:line="466" w:lineRule="exact"/>
      <w:ind w:hanging="1660"/>
      <w:jc w:val="right"/>
    </w:pPr>
    <w:rPr>
      <w:rFonts w:ascii="MingLiU" w:hAnsi="MingLiU" w:eastAsia="MingLiU" w:cs="MingLiU"/>
      <w:sz w:val="19"/>
      <w:szCs w:val="19"/>
      <w:shd w:val="clear" w:color="auto" w:fill="FFFFFF"/>
    </w:rPr>
  </w:style>
  <w:style w:type="character" w:customStyle="1" w:styleId="381">
    <w:name w:val="批注文字 Char1"/>
    <w:qFormat/>
    <w:uiPriority w:val="99"/>
  </w:style>
  <w:style w:type="character" w:customStyle="1" w:styleId="382">
    <w:name w:val="fontstrikethrough"/>
    <w:qFormat/>
    <w:uiPriority w:val="0"/>
    <w:rPr>
      <w:strike/>
    </w:rPr>
  </w:style>
  <w:style w:type="character" w:customStyle="1" w:styleId="383">
    <w:name w:val="正文文本缩进 3 Char"/>
    <w:qFormat/>
    <w:uiPriority w:val="0"/>
    <w:rPr>
      <w:rFonts w:ascii="宋体" w:hAnsi="MS Sans Serif" w:eastAsia="宋体" w:cs="Times New Roman"/>
      <w:color w:val="000000"/>
      <w:kern w:val="0"/>
      <w:sz w:val="24"/>
      <w:szCs w:val="20"/>
    </w:rPr>
  </w:style>
  <w:style w:type="character" w:customStyle="1" w:styleId="384">
    <w:name w:val="tpc_title1"/>
    <w:qFormat/>
    <w:uiPriority w:val="0"/>
    <w:rPr>
      <w:b/>
      <w:bCs/>
      <w:sz w:val="24"/>
      <w:szCs w:val="24"/>
    </w:rPr>
  </w:style>
  <w:style w:type="character" w:customStyle="1" w:styleId="385">
    <w:name w:val="页脚 Char3"/>
    <w:qFormat/>
    <w:uiPriority w:val="0"/>
    <w:rPr>
      <w:sz w:val="18"/>
      <w:szCs w:val="18"/>
    </w:rPr>
  </w:style>
  <w:style w:type="character" w:customStyle="1" w:styleId="386">
    <w:name w:val="标题 7 Char"/>
    <w:uiPriority w:val="0"/>
    <w:rPr>
      <w:b/>
      <w:bCs/>
      <w:sz w:val="24"/>
      <w:szCs w:val="24"/>
    </w:rPr>
  </w:style>
  <w:style w:type="character" w:customStyle="1" w:styleId="387">
    <w:name w:val="普通文字1 Char1"/>
    <w:qFormat/>
    <w:uiPriority w:val="0"/>
    <w:rPr>
      <w:rFonts w:hint="eastAsia" w:ascii="宋体" w:hAnsi="Courier New" w:eastAsia="宋体"/>
      <w:kern w:val="2"/>
      <w:sz w:val="21"/>
      <w:lang w:val="en-US" w:eastAsia="zh-CN"/>
    </w:rPr>
  </w:style>
  <w:style w:type="character" w:customStyle="1" w:styleId="388">
    <w:name w:val="正文文本 字符3"/>
    <w:qFormat/>
    <w:uiPriority w:val="0"/>
    <w:rPr>
      <w:rFonts w:eastAsia="宋体"/>
      <w:lang w:val="en-US" w:eastAsia="zh-CN" w:bidi="ar-SA"/>
    </w:rPr>
  </w:style>
  <w:style w:type="character" w:customStyle="1" w:styleId="389">
    <w:name w:val="批注文字 字符3"/>
    <w:qFormat/>
    <w:uiPriority w:val="0"/>
    <w:rPr>
      <w:rFonts w:hint="eastAsia" w:ascii="宋体" w:hAnsi="Times New Roman" w:eastAsia="宋体" w:cs="Times New Roman"/>
      <w:sz w:val="28"/>
      <w:szCs w:val="20"/>
    </w:rPr>
  </w:style>
  <w:style w:type="character" w:customStyle="1" w:styleId="390">
    <w:name w:val="Balloon Text Char"/>
    <w:uiPriority w:val="0"/>
    <w:rPr>
      <w:sz w:val="2"/>
    </w:rPr>
  </w:style>
  <w:style w:type="character" w:customStyle="1" w:styleId="391">
    <w:name w:val="引用 字符2"/>
    <w:qFormat/>
    <w:uiPriority w:val="0"/>
    <w:rPr>
      <w:i/>
      <w:iCs/>
      <w:color w:val="000000"/>
    </w:rPr>
  </w:style>
  <w:style w:type="character" w:customStyle="1" w:styleId="392">
    <w:name w:val="日期 Char3"/>
    <w:qFormat/>
    <w:uiPriority w:val="0"/>
  </w:style>
  <w:style w:type="character" w:customStyle="1" w:styleId="393">
    <w:name w:val="标题 2 字符6"/>
    <w:qFormat/>
    <w:uiPriority w:val="0"/>
    <w:rPr>
      <w:rFonts w:ascii="Arial" w:hAnsi="Arial" w:eastAsia="黑体"/>
      <w:b/>
      <w:bCs/>
      <w:sz w:val="32"/>
      <w:szCs w:val="32"/>
    </w:rPr>
  </w:style>
  <w:style w:type="character" w:customStyle="1" w:styleId="394">
    <w:name w:val="标题 3 字符5"/>
    <w:uiPriority w:val="0"/>
    <w:rPr>
      <w:b/>
      <w:bCs/>
      <w:sz w:val="32"/>
      <w:szCs w:val="32"/>
    </w:rPr>
  </w:style>
  <w:style w:type="character" w:customStyle="1" w:styleId="395">
    <w:name w:val="15"/>
    <w:qFormat/>
    <w:uiPriority w:val="0"/>
    <w:rPr>
      <w:rFonts w:hint="default" w:ascii="Times New Roman" w:hAnsi="Times New Roman" w:cs="Times New Roman"/>
      <w:color w:val="464445"/>
      <w:u w:val="none"/>
    </w:rPr>
  </w:style>
  <w:style w:type="character" w:customStyle="1" w:styleId="396">
    <w:name w:val="批注文字 字符5"/>
    <w:qFormat/>
    <w:uiPriority w:val="0"/>
  </w:style>
  <w:style w:type="character" w:customStyle="1" w:styleId="397">
    <w:name w:val="05正文 Char"/>
    <w:link w:val="398"/>
    <w:qFormat/>
    <w:locked/>
    <w:uiPriority w:val="99"/>
    <w:rPr>
      <w:rFonts w:ascii="宋体" w:cs="宋体"/>
      <w:sz w:val="24"/>
      <w:szCs w:val="24"/>
    </w:rPr>
  </w:style>
  <w:style w:type="paragraph" w:customStyle="1" w:styleId="398">
    <w:name w:val="05正文"/>
    <w:basedOn w:val="1"/>
    <w:link w:val="397"/>
    <w:qFormat/>
    <w:uiPriority w:val="99"/>
    <w:pPr>
      <w:widowControl w:val="0"/>
      <w:spacing w:line="560" w:lineRule="exact"/>
      <w:ind w:firstLine="200" w:firstLineChars="200"/>
      <w:jc w:val="both"/>
    </w:pPr>
    <w:rPr>
      <w:rFonts w:ascii="宋体" w:cs="宋体"/>
      <w:sz w:val="24"/>
      <w:szCs w:val="24"/>
    </w:rPr>
  </w:style>
  <w:style w:type="character" w:customStyle="1" w:styleId="399">
    <w:name w:val="03标题3 Char"/>
    <w:link w:val="400"/>
    <w:qFormat/>
    <w:locked/>
    <w:uiPriority w:val="99"/>
    <w:rPr>
      <w:rFonts w:ascii="宋体" w:hAnsi="宋体" w:cs="宋体"/>
      <w:b/>
      <w:bCs/>
      <w:kern w:val="44"/>
      <w:sz w:val="24"/>
      <w:szCs w:val="24"/>
    </w:rPr>
  </w:style>
  <w:style w:type="paragraph" w:customStyle="1" w:styleId="400">
    <w:name w:val="03标题3"/>
    <w:next w:val="398"/>
    <w:link w:val="399"/>
    <w:qFormat/>
    <w:uiPriority w:val="99"/>
    <w:pPr>
      <w:spacing w:beforeLines="20" w:afterLines="20" w:line="560" w:lineRule="exact"/>
      <w:ind w:firstLine="200" w:firstLineChars="200"/>
      <w:outlineLvl w:val="1"/>
    </w:pPr>
    <w:rPr>
      <w:rFonts w:ascii="宋体" w:hAnsi="宋体" w:eastAsia="宋体" w:cs="宋体"/>
      <w:b/>
      <w:bCs/>
      <w:kern w:val="44"/>
      <w:sz w:val="24"/>
      <w:szCs w:val="24"/>
      <w:lang w:val="en-US" w:eastAsia="zh-CN" w:bidi="ar-SA"/>
    </w:rPr>
  </w:style>
  <w:style w:type="character" w:customStyle="1" w:styleId="401">
    <w:name w:val="标题 1 Char1"/>
    <w:qFormat/>
    <w:uiPriority w:val="0"/>
    <w:rPr>
      <w:b/>
      <w:bCs/>
      <w:kern w:val="44"/>
      <w:sz w:val="44"/>
      <w:szCs w:val="44"/>
    </w:rPr>
  </w:style>
  <w:style w:type="character" w:customStyle="1" w:styleId="402">
    <w:name w:val="正文文本缩进 3 Char1"/>
    <w:qFormat/>
    <w:uiPriority w:val="0"/>
    <w:rPr>
      <w:sz w:val="16"/>
      <w:szCs w:val="16"/>
    </w:rPr>
  </w:style>
  <w:style w:type="character" w:customStyle="1" w:styleId="403">
    <w:name w:val="列出段落 Char"/>
    <w:link w:val="404"/>
    <w:qFormat/>
    <w:uiPriority w:val="34"/>
    <w:rPr>
      <w:rFonts w:ascii="Calibri" w:hAnsi="Calibri"/>
      <w:kern w:val="2"/>
      <w:sz w:val="21"/>
      <w:szCs w:val="22"/>
    </w:rPr>
  </w:style>
  <w:style w:type="paragraph" w:customStyle="1" w:styleId="404">
    <w:name w:val="列出段落1"/>
    <w:basedOn w:val="1"/>
    <w:link w:val="403"/>
    <w:qFormat/>
    <w:uiPriority w:val="34"/>
    <w:pPr>
      <w:widowControl w:val="0"/>
      <w:ind w:firstLine="420" w:firstLineChars="200"/>
      <w:jc w:val="both"/>
    </w:pPr>
    <w:rPr>
      <w:rFonts w:ascii="Calibri" w:hAnsi="Calibri"/>
      <w:kern w:val="2"/>
      <w:sz w:val="21"/>
      <w:szCs w:val="22"/>
    </w:rPr>
  </w:style>
  <w:style w:type="character" w:customStyle="1" w:styleId="405">
    <w:name w:val="正文首行缩进 2 Char"/>
    <w:link w:val="406"/>
    <w:qFormat/>
    <w:uiPriority w:val="0"/>
  </w:style>
  <w:style w:type="paragraph" w:customStyle="1" w:styleId="406">
    <w:name w:val="4"/>
    <w:basedOn w:val="1"/>
    <w:next w:val="179"/>
    <w:link w:val="405"/>
    <w:qFormat/>
    <w:uiPriority w:val="0"/>
    <w:pPr>
      <w:ind w:firstLine="420" w:firstLineChars="200"/>
    </w:pPr>
  </w:style>
  <w:style w:type="paragraph" w:customStyle="1" w:styleId="407">
    <w:name w:val="Normal_4"/>
    <w:qFormat/>
    <w:uiPriority w:val="0"/>
    <w:pPr>
      <w:widowControl w:val="0"/>
      <w:jc w:val="both"/>
    </w:pPr>
    <w:rPr>
      <w:rFonts w:ascii="Times New Roman" w:hAnsi="Times New Roman" w:eastAsia="宋体" w:cs="Times New Roman"/>
      <w:lang w:val="en-US" w:eastAsia="zh-CN" w:bidi="ar-SA"/>
    </w:rPr>
  </w:style>
  <w:style w:type="paragraph" w:customStyle="1" w:styleId="408">
    <w:name w:val="普通(网站)1"/>
    <w:basedOn w:val="1"/>
    <w:qFormat/>
    <w:uiPriority w:val="0"/>
    <w:pPr>
      <w:spacing w:before="100" w:beforeAutospacing="1" w:after="100" w:afterAutospacing="1"/>
    </w:pPr>
    <w:rPr>
      <w:rFonts w:ascii="宋体" w:hAnsi="宋体"/>
      <w:kern w:val="2"/>
      <w:sz w:val="24"/>
    </w:rPr>
  </w:style>
  <w:style w:type="paragraph" w:customStyle="1" w:styleId="409">
    <w:name w:val="p132"/>
    <w:basedOn w:val="1"/>
    <w:qFormat/>
    <w:uiPriority w:val="0"/>
    <w:pPr>
      <w:jc w:val="center"/>
    </w:pPr>
    <w:rPr>
      <w:rFonts w:ascii="黑体" w:hAnsi="黑体" w:eastAsia="黑体" w:cs="宋体"/>
      <w:sz w:val="28"/>
      <w:szCs w:val="28"/>
    </w:rPr>
  </w:style>
  <w:style w:type="paragraph" w:customStyle="1" w:styleId="410">
    <w:name w:val="6'"/>
    <w:basedOn w:val="1"/>
    <w:qFormat/>
    <w:uiPriority w:val="0"/>
    <w:pPr>
      <w:widowControl w:val="0"/>
      <w:autoSpaceDE w:val="0"/>
      <w:autoSpaceDN w:val="0"/>
      <w:adjustRightInd w:val="0"/>
      <w:snapToGrid w:val="0"/>
      <w:spacing w:line="320" w:lineRule="exact"/>
      <w:jc w:val="center"/>
    </w:pPr>
    <w:rPr>
      <w:spacing w:val="20"/>
      <w:kern w:val="28"/>
      <w:sz w:val="21"/>
    </w:rPr>
  </w:style>
  <w:style w:type="paragraph" w:customStyle="1" w:styleId="411">
    <w:name w:val="Char Char Char Char1 Char Char Char Char Char1 Char Char Char Char Char Char Char"/>
    <w:basedOn w:val="1"/>
    <w:qFormat/>
    <w:uiPriority w:val="0"/>
    <w:pPr>
      <w:widowControl w:val="0"/>
      <w:spacing w:line="240" w:lineRule="atLeast"/>
      <w:ind w:left="420" w:firstLine="420"/>
      <w:jc w:val="both"/>
    </w:pPr>
    <w:rPr>
      <w:sz w:val="21"/>
      <w:szCs w:val="21"/>
    </w:rPr>
  </w:style>
  <w:style w:type="paragraph" w:customStyle="1" w:styleId="412">
    <w:name w:val="Char Char Char Char1 Char Char Char Char Char1 Char"/>
    <w:basedOn w:val="1"/>
    <w:uiPriority w:val="0"/>
    <w:pPr>
      <w:widowControl w:val="0"/>
      <w:spacing w:line="240" w:lineRule="atLeast"/>
      <w:ind w:left="420" w:firstLine="420"/>
      <w:jc w:val="both"/>
    </w:pPr>
    <w:rPr>
      <w:sz w:val="21"/>
      <w:szCs w:val="21"/>
    </w:rPr>
  </w:style>
  <w:style w:type="paragraph" w:customStyle="1" w:styleId="413">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rPr>
  </w:style>
  <w:style w:type="paragraph" w:customStyle="1" w:styleId="414">
    <w:name w:val="xl7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微软雅黑" w:hAnsi="微软雅黑" w:eastAsia="微软雅黑" w:cs="宋体"/>
      <w:sz w:val="24"/>
      <w:szCs w:val="24"/>
    </w:rPr>
  </w:style>
  <w:style w:type="paragraph" w:customStyle="1" w:styleId="415">
    <w:name w:val="xl76"/>
    <w:basedOn w:val="1"/>
    <w:qFormat/>
    <w:uiPriority w:val="0"/>
    <w:pPr>
      <w:pBdr>
        <w:top w:val="single" w:color="auto" w:sz="4" w:space="0"/>
        <w:left w:val="single" w:color="auto" w:sz="4" w:space="0"/>
        <w:bottom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416">
    <w:name w:val="纯文本1"/>
    <w:basedOn w:val="1"/>
    <w:qFormat/>
    <w:uiPriority w:val="0"/>
    <w:pPr>
      <w:widowControl w:val="0"/>
      <w:jc w:val="both"/>
    </w:pPr>
    <w:rPr>
      <w:rFonts w:hint="eastAsia" w:ascii="宋体" w:hAnsi="Courier New" w:cs="Courier New"/>
      <w:szCs w:val="21"/>
    </w:rPr>
  </w:style>
  <w:style w:type="paragraph" w:customStyle="1" w:styleId="417">
    <w:name w:val="Char"/>
    <w:basedOn w:val="1"/>
    <w:qFormat/>
    <w:uiPriority w:val="0"/>
    <w:pPr>
      <w:widowControl w:val="0"/>
      <w:jc w:val="both"/>
    </w:pPr>
    <w:rPr>
      <w:kern w:val="2"/>
      <w:sz w:val="21"/>
      <w:szCs w:val="24"/>
    </w:rPr>
  </w:style>
  <w:style w:type="paragraph" w:customStyle="1" w:styleId="418">
    <w:name w:val="列表 51"/>
    <w:basedOn w:val="1"/>
    <w:qFormat/>
    <w:uiPriority w:val="0"/>
    <w:pPr>
      <w:widowControl w:val="0"/>
      <w:ind w:left="100" w:leftChars="800" w:hanging="200" w:hangingChars="200"/>
      <w:jc w:val="both"/>
    </w:pPr>
    <w:rPr>
      <w:kern w:val="2"/>
      <w:sz w:val="21"/>
      <w:szCs w:val="24"/>
    </w:rPr>
  </w:style>
  <w:style w:type="paragraph" w:customStyle="1" w:styleId="419">
    <w:name w:val="_Style 27"/>
    <w:basedOn w:val="1"/>
    <w:next w:val="23"/>
    <w:qFormat/>
    <w:uiPriority w:val="0"/>
    <w:pPr>
      <w:widowControl w:val="0"/>
      <w:adjustRightInd w:val="0"/>
      <w:ind w:left="420" w:right="33"/>
      <w:textAlignment w:val="baseline"/>
    </w:pPr>
    <w:rPr>
      <w:sz w:val="24"/>
    </w:rPr>
  </w:style>
  <w:style w:type="paragraph" w:customStyle="1" w:styleId="420">
    <w:name w:val="p15"/>
    <w:basedOn w:val="1"/>
    <w:qFormat/>
    <w:uiPriority w:val="0"/>
    <w:pPr>
      <w:spacing w:line="480" w:lineRule="auto"/>
      <w:ind w:firstLine="420"/>
    </w:pPr>
    <w:rPr>
      <w:rFonts w:ascii="宋体" w:hAnsi="宋体" w:cs="宋体"/>
      <w:sz w:val="21"/>
      <w:szCs w:val="21"/>
    </w:rPr>
  </w:style>
  <w:style w:type="paragraph" w:customStyle="1" w:styleId="421">
    <w:name w:val="p0"/>
    <w:basedOn w:val="1"/>
    <w:qFormat/>
    <w:uiPriority w:val="0"/>
    <w:rPr>
      <w:rFonts w:ascii="宋体"/>
      <w:sz w:val="34"/>
      <w:szCs w:val="21"/>
    </w:rPr>
  </w:style>
  <w:style w:type="paragraph" w:customStyle="1" w:styleId="422">
    <w:name w:val="flNote"/>
    <w:basedOn w:val="1"/>
    <w:qFormat/>
    <w:uiPriority w:val="0"/>
    <w:pPr>
      <w:widowControl w:val="0"/>
      <w:adjustRightInd w:val="0"/>
      <w:spacing w:before="320" w:after="160" w:line="360" w:lineRule="atLeast"/>
      <w:jc w:val="center"/>
    </w:pPr>
    <w:rPr>
      <w:rFonts w:ascii="Arial" w:eastAsia="黑体"/>
      <w:sz w:val="30"/>
    </w:rPr>
  </w:style>
  <w:style w:type="paragraph" w:customStyle="1" w:styleId="423">
    <w:name w:val="列表接续1"/>
    <w:basedOn w:val="1"/>
    <w:qFormat/>
    <w:uiPriority w:val="0"/>
    <w:pPr>
      <w:widowControl w:val="0"/>
      <w:spacing w:after="120"/>
      <w:ind w:left="420" w:leftChars="200"/>
      <w:jc w:val="both"/>
    </w:pPr>
    <w:rPr>
      <w:kern w:val="2"/>
      <w:sz w:val="21"/>
      <w:szCs w:val="24"/>
    </w:rPr>
  </w:style>
  <w:style w:type="paragraph" w:customStyle="1" w:styleId="424">
    <w:name w:val="Char Char Char Char Char Char Char Char Char Char Char Char Char Char Char Char Char Char Char Char Char Char"/>
    <w:basedOn w:val="1"/>
    <w:qFormat/>
    <w:uiPriority w:val="0"/>
    <w:pPr>
      <w:spacing w:after="160" w:line="240" w:lineRule="exact"/>
    </w:pPr>
    <w:rPr>
      <w:rFonts w:ascii="Verdana" w:hAnsi="Verdana" w:eastAsia="仿宋_GB2312"/>
      <w:sz w:val="24"/>
      <w:lang w:eastAsia="en-US"/>
    </w:rPr>
  </w:style>
  <w:style w:type="paragraph" w:customStyle="1" w:styleId="425">
    <w:name w:val="pa-10"/>
    <w:basedOn w:val="1"/>
    <w:qFormat/>
    <w:uiPriority w:val="0"/>
    <w:pPr>
      <w:spacing w:before="150" w:after="150"/>
    </w:pPr>
    <w:rPr>
      <w:rFonts w:ascii="宋体" w:hAnsi="宋体" w:cs="宋体"/>
      <w:sz w:val="24"/>
      <w:szCs w:val="24"/>
    </w:rPr>
  </w:style>
  <w:style w:type="paragraph" w:customStyle="1" w:styleId="426">
    <w:name w:val="索引 11"/>
    <w:basedOn w:val="1"/>
    <w:next w:val="1"/>
    <w:qFormat/>
    <w:uiPriority w:val="0"/>
    <w:pPr>
      <w:widowControl w:val="0"/>
      <w:ind w:firstLine="480" w:firstLineChars="200"/>
      <w:jc w:val="center"/>
    </w:pPr>
    <w:rPr>
      <w:kern w:val="2"/>
      <w:sz w:val="24"/>
      <w:szCs w:val="24"/>
    </w:rPr>
  </w:style>
  <w:style w:type="paragraph" w:customStyle="1" w:styleId="427">
    <w:name w:val="Char Char Char Char"/>
    <w:basedOn w:val="1"/>
    <w:qFormat/>
    <w:uiPriority w:val="0"/>
    <w:pPr>
      <w:widowControl w:val="0"/>
      <w:spacing w:line="240" w:lineRule="atLeast"/>
      <w:ind w:left="420" w:firstLine="420"/>
      <w:jc w:val="both"/>
    </w:pPr>
    <w:rPr>
      <w:sz w:val="21"/>
      <w:szCs w:val="21"/>
    </w:rPr>
  </w:style>
  <w:style w:type="paragraph" w:customStyle="1" w:styleId="428">
    <w:name w:val="p17"/>
    <w:basedOn w:val="1"/>
    <w:qFormat/>
    <w:uiPriority w:val="0"/>
    <w:pPr>
      <w:jc w:val="center"/>
    </w:pPr>
    <w:rPr>
      <w:rFonts w:ascii="黑体" w:hAnsi="宋体" w:eastAsia="黑体" w:cs="宋体"/>
      <w:sz w:val="28"/>
      <w:szCs w:val="28"/>
    </w:rPr>
  </w:style>
  <w:style w:type="paragraph" w:customStyle="1" w:styleId="429">
    <w:name w:val="Char Char Char Char1 Char Char Char Char Char1 Char Char Char Char Char Char Char1"/>
    <w:basedOn w:val="1"/>
    <w:qFormat/>
    <w:uiPriority w:val="0"/>
    <w:pPr>
      <w:widowControl w:val="0"/>
      <w:spacing w:line="240" w:lineRule="atLeast"/>
      <w:ind w:left="420" w:firstLine="420"/>
      <w:jc w:val="both"/>
    </w:pPr>
    <w:rPr>
      <w:sz w:val="21"/>
      <w:szCs w:val="21"/>
    </w:rPr>
  </w:style>
  <w:style w:type="paragraph" w:customStyle="1" w:styleId="430">
    <w:name w:val="_Style 5"/>
    <w:basedOn w:val="1"/>
    <w:qFormat/>
    <w:uiPriority w:val="0"/>
    <w:pPr>
      <w:spacing w:after="160" w:line="240" w:lineRule="exact"/>
    </w:pPr>
    <w:rPr>
      <w:rFonts w:ascii="Verdana" w:hAnsi="Verdana" w:eastAsia="仿宋_GB2312"/>
      <w:sz w:val="24"/>
      <w:lang w:eastAsia="en-US"/>
    </w:rPr>
  </w:style>
  <w:style w:type="paragraph" w:customStyle="1" w:styleId="431">
    <w:name w:val="xl81"/>
    <w:basedOn w:val="1"/>
    <w:qFormat/>
    <w:uiPriority w:val="0"/>
    <w:pPr>
      <w:pBdr>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432">
    <w:name w:val="xl24"/>
    <w:basedOn w:val="1"/>
    <w:qFormat/>
    <w:uiPriority w:val="0"/>
    <w:pPr>
      <w:spacing w:before="100" w:beforeAutospacing="1" w:after="100" w:afterAutospacing="1"/>
      <w:jc w:val="center"/>
      <w:textAlignment w:val="center"/>
    </w:pPr>
    <w:rPr>
      <w:rFonts w:ascii="宋体" w:hAnsi="宋体"/>
      <w:sz w:val="24"/>
      <w:szCs w:val="24"/>
    </w:rPr>
  </w:style>
  <w:style w:type="paragraph" w:customStyle="1" w:styleId="433">
    <w:name w:val="正文缩进1"/>
    <w:basedOn w:val="1"/>
    <w:qFormat/>
    <w:uiPriority w:val="0"/>
    <w:pPr>
      <w:ind w:firstLine="420"/>
    </w:pPr>
  </w:style>
  <w:style w:type="paragraph" w:customStyle="1" w:styleId="434">
    <w:name w:val="Char Char Char Char1 Char Char Char"/>
    <w:basedOn w:val="1"/>
    <w:qFormat/>
    <w:uiPriority w:val="0"/>
    <w:pPr>
      <w:widowControl w:val="0"/>
      <w:spacing w:line="240" w:lineRule="atLeast"/>
      <w:ind w:left="420" w:firstLine="420"/>
      <w:jc w:val="both"/>
    </w:pPr>
    <w:rPr>
      <w:rFonts w:ascii="宋体" w:hAnsi="宋体" w:cs="宋体"/>
      <w:sz w:val="21"/>
      <w:szCs w:val="21"/>
    </w:rPr>
  </w:style>
  <w:style w:type="paragraph" w:customStyle="1" w:styleId="435">
    <w:name w:val="_Style 6"/>
    <w:basedOn w:val="1"/>
    <w:uiPriority w:val="0"/>
    <w:pPr>
      <w:spacing w:after="160" w:line="240" w:lineRule="exact"/>
    </w:pPr>
    <w:rPr>
      <w:rFonts w:ascii="宋体" w:hAnsi="宋体" w:cs="宋体"/>
      <w:sz w:val="24"/>
      <w:szCs w:val="24"/>
    </w:rPr>
  </w:style>
  <w:style w:type="paragraph" w:customStyle="1" w:styleId="436">
    <w:name w:val="TOC 标题1"/>
    <w:basedOn w:val="3"/>
    <w:next w:val="1"/>
    <w:qFormat/>
    <w:uiPriority w:val="0"/>
    <w:pPr>
      <w:widowControl w:val="0"/>
      <w:spacing w:line="576" w:lineRule="auto"/>
      <w:jc w:val="both"/>
      <w:outlineLvl w:val="9"/>
    </w:pPr>
    <w:rPr>
      <w:rFonts w:ascii="Calibri" w:hAnsi="Calibri"/>
      <w:bCs w:val="0"/>
      <w:szCs w:val="24"/>
    </w:rPr>
  </w:style>
  <w:style w:type="paragraph" w:customStyle="1" w:styleId="437">
    <w:name w:val="列表 41"/>
    <w:basedOn w:val="1"/>
    <w:qFormat/>
    <w:uiPriority w:val="0"/>
    <w:pPr>
      <w:widowControl w:val="0"/>
      <w:ind w:left="100" w:leftChars="600" w:hanging="200" w:hangingChars="200"/>
      <w:jc w:val="both"/>
    </w:pPr>
    <w:rPr>
      <w:kern w:val="2"/>
      <w:sz w:val="21"/>
      <w:szCs w:val="24"/>
    </w:rPr>
  </w:style>
  <w:style w:type="paragraph" w:customStyle="1" w:styleId="438">
    <w:name w:val="普通 (Web)"/>
    <w:basedOn w:val="1"/>
    <w:qFormat/>
    <w:uiPriority w:val="0"/>
    <w:pPr>
      <w:spacing w:before="100" w:beforeAutospacing="1" w:after="100" w:afterAutospacing="1"/>
    </w:pPr>
    <w:rPr>
      <w:rFonts w:ascii="宋体" w:hAnsi="宋体" w:cs="宋体"/>
      <w:sz w:val="24"/>
      <w:szCs w:val="24"/>
    </w:rPr>
  </w:style>
  <w:style w:type="paragraph" w:customStyle="1" w:styleId="439">
    <w:name w:val="xl74"/>
    <w:basedOn w:val="1"/>
    <w:qFormat/>
    <w:uiPriority w:val="0"/>
    <w:pP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440">
    <w:name w:val="1"/>
    <w:basedOn w:val="1"/>
    <w:next w:val="23"/>
    <w:qFormat/>
    <w:uiPriority w:val="0"/>
    <w:pPr>
      <w:widowControl w:val="0"/>
      <w:adjustRightInd w:val="0"/>
      <w:ind w:left="420" w:right="33"/>
      <w:textAlignment w:val="baseline"/>
    </w:pPr>
    <w:rPr>
      <w:sz w:val="24"/>
    </w:rPr>
  </w:style>
  <w:style w:type="paragraph" w:customStyle="1" w:styleId="441">
    <w:name w:val="样式 样式 样式 宋体 小四 黑色 两端对齐 + 首行缩进:  2 字符 + 五号 首行缩进:  2 字符"/>
    <w:basedOn w:val="1"/>
    <w:qFormat/>
    <w:uiPriority w:val="0"/>
    <w:pPr>
      <w:spacing w:line="340" w:lineRule="exact"/>
      <w:ind w:firstLine="200" w:firstLineChars="200"/>
      <w:jc w:val="both"/>
    </w:pPr>
    <w:rPr>
      <w:rFonts w:ascii="宋体" w:hAnsi="宋体"/>
      <w:color w:val="000000"/>
      <w:sz w:val="21"/>
    </w:rPr>
  </w:style>
  <w:style w:type="paragraph" w:customStyle="1" w:styleId="442">
    <w:name w:val="Char3"/>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443">
    <w:name w:val="批注主题1"/>
    <w:basedOn w:val="18"/>
    <w:next w:val="18"/>
    <w:qFormat/>
    <w:uiPriority w:val="0"/>
    <w:pPr>
      <w:adjustRightInd/>
      <w:spacing w:line="240" w:lineRule="auto"/>
      <w:textAlignment w:val="auto"/>
    </w:pPr>
    <w:rPr>
      <w:b/>
      <w:bCs/>
      <w:kern w:val="2"/>
      <w:szCs w:val="24"/>
    </w:rPr>
  </w:style>
  <w:style w:type="paragraph" w:customStyle="1" w:styleId="444">
    <w:name w:val="xl71"/>
    <w:basedOn w:val="1"/>
    <w:qFormat/>
    <w:uiPriority w:val="0"/>
    <w:pPr>
      <w:pBdr>
        <w:top w:val="single" w:color="auto" w:sz="4" w:space="0"/>
        <w:left w:val="single" w:color="auto" w:sz="4" w:space="0"/>
        <w:bottom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445">
    <w:name w:val="Char6 Char Char Char2"/>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446">
    <w:name w:val="Char6 Char Char Char"/>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447">
    <w:name w:val="pa-1"/>
    <w:basedOn w:val="1"/>
    <w:qFormat/>
    <w:uiPriority w:val="0"/>
    <w:pPr>
      <w:spacing w:before="150" w:after="150"/>
    </w:pPr>
    <w:rPr>
      <w:rFonts w:ascii="宋体" w:hAnsi="宋体" w:cs="宋体"/>
      <w:sz w:val="24"/>
      <w:szCs w:val="24"/>
    </w:rPr>
  </w:style>
  <w:style w:type="paragraph" w:customStyle="1" w:styleId="448">
    <w:name w:val="TOC 标题2"/>
    <w:basedOn w:val="3"/>
    <w:next w:val="1"/>
    <w:qFormat/>
    <w:uiPriority w:val="0"/>
    <w:pPr>
      <w:widowControl w:val="0"/>
      <w:spacing w:line="576" w:lineRule="auto"/>
      <w:jc w:val="both"/>
      <w:outlineLvl w:val="9"/>
    </w:pPr>
    <w:rPr>
      <w:rFonts w:ascii="Calibri" w:hAnsi="Calibri"/>
    </w:rPr>
  </w:style>
  <w:style w:type="paragraph" w:customStyle="1" w:styleId="449">
    <w:name w:val="xl65"/>
    <w:basedOn w:val="1"/>
    <w:qFormat/>
    <w:uiPriority w:val="0"/>
    <w:pPr>
      <w:spacing w:before="100" w:beforeAutospacing="1" w:after="100" w:afterAutospacing="1"/>
    </w:pPr>
    <w:rPr>
      <w:rFonts w:ascii="微软雅黑" w:hAnsi="微软雅黑" w:eastAsia="微软雅黑" w:cs="宋体"/>
      <w:sz w:val="24"/>
      <w:szCs w:val="24"/>
    </w:rPr>
  </w:style>
  <w:style w:type="paragraph" w:customStyle="1" w:styleId="450">
    <w:name w:val="Char32"/>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451">
    <w:name w:val="Normal_6"/>
    <w:qFormat/>
    <w:uiPriority w:val="0"/>
    <w:pPr>
      <w:widowControl w:val="0"/>
      <w:jc w:val="both"/>
    </w:pPr>
    <w:rPr>
      <w:rFonts w:ascii="Times New Roman" w:hAnsi="Times New Roman" w:eastAsia="宋体" w:cs="Times New Roman"/>
      <w:lang w:val="en-US" w:eastAsia="zh-CN" w:bidi="ar-SA"/>
    </w:rPr>
  </w:style>
  <w:style w:type="paragraph" w:customStyle="1" w:styleId="452">
    <w:name w:val="pa-4"/>
    <w:basedOn w:val="1"/>
    <w:qFormat/>
    <w:uiPriority w:val="0"/>
    <w:pPr>
      <w:spacing w:before="150" w:after="150"/>
    </w:pPr>
    <w:rPr>
      <w:rFonts w:ascii="宋体" w:hAnsi="宋体" w:cs="宋体"/>
      <w:sz w:val="24"/>
      <w:szCs w:val="24"/>
    </w:rPr>
  </w:style>
  <w:style w:type="paragraph" w:customStyle="1" w:styleId="453">
    <w:name w:val="样式 标题 3 + 仿宋_GB2312 小四 段前: 0 磅 段后: 0 磅"/>
    <w:basedOn w:val="5"/>
    <w:qFormat/>
    <w:uiPriority w:val="0"/>
    <w:pPr>
      <w:widowControl w:val="0"/>
      <w:spacing w:before="156" w:beforeLines="50" w:after="0" w:line="412" w:lineRule="auto"/>
      <w:jc w:val="center"/>
    </w:pPr>
    <w:rPr>
      <w:rFonts w:ascii="仿宋_GB2312" w:eastAsia="仿宋_GB2312" w:cs="宋体"/>
      <w:sz w:val="24"/>
      <w:szCs w:val="20"/>
    </w:rPr>
  </w:style>
  <w:style w:type="paragraph" w:customStyle="1" w:styleId="454">
    <w:name w:val="列表 21"/>
    <w:basedOn w:val="1"/>
    <w:qFormat/>
    <w:uiPriority w:val="0"/>
    <w:pPr>
      <w:widowControl w:val="0"/>
      <w:ind w:left="100" w:leftChars="200" w:hanging="200" w:hangingChars="200"/>
      <w:jc w:val="both"/>
    </w:pPr>
    <w:rPr>
      <w:kern w:val="2"/>
      <w:sz w:val="21"/>
      <w:szCs w:val="24"/>
    </w:rPr>
  </w:style>
  <w:style w:type="paragraph" w:customStyle="1" w:styleId="455">
    <w:name w:val="juzhong"/>
    <w:basedOn w:val="1"/>
    <w:qFormat/>
    <w:uiPriority w:val="0"/>
    <w:pPr>
      <w:spacing w:before="100" w:beforeAutospacing="1" w:after="100" w:afterAutospacing="1"/>
    </w:pPr>
    <w:rPr>
      <w:rFonts w:ascii="宋体" w:hAnsi="宋体" w:cs="宋体"/>
      <w:sz w:val="24"/>
      <w:szCs w:val="24"/>
    </w:rPr>
  </w:style>
  <w:style w:type="paragraph" w:customStyle="1" w:styleId="456">
    <w:name w:val="样式2"/>
    <w:basedOn w:val="6"/>
    <w:next w:val="6"/>
    <w:qFormat/>
    <w:uiPriority w:val="0"/>
    <w:pPr>
      <w:spacing w:line="374" w:lineRule="auto"/>
    </w:pPr>
    <w:rPr>
      <w:rFonts w:ascii="黑体"/>
      <w:sz w:val="24"/>
      <w:szCs w:val="30"/>
    </w:rPr>
  </w:style>
  <w:style w:type="paragraph" w:customStyle="1" w:styleId="457">
    <w:name w:val="列表接续 21"/>
    <w:basedOn w:val="1"/>
    <w:qFormat/>
    <w:uiPriority w:val="0"/>
    <w:pPr>
      <w:widowControl w:val="0"/>
      <w:spacing w:after="120"/>
      <w:ind w:left="840" w:leftChars="400"/>
      <w:jc w:val="both"/>
    </w:pPr>
    <w:rPr>
      <w:kern w:val="2"/>
      <w:sz w:val="21"/>
      <w:szCs w:val="24"/>
    </w:rPr>
  </w:style>
  <w:style w:type="paragraph" w:customStyle="1" w:styleId="458">
    <w:name w:val="文本块1"/>
    <w:basedOn w:val="1"/>
    <w:qFormat/>
    <w:uiPriority w:val="0"/>
    <w:pPr>
      <w:spacing w:after="120"/>
      <w:ind w:left="1440" w:right="1440"/>
    </w:pPr>
  </w:style>
  <w:style w:type="paragraph" w:customStyle="1" w:styleId="459">
    <w:name w:val="pa-7"/>
    <w:basedOn w:val="1"/>
    <w:uiPriority w:val="0"/>
    <w:pPr>
      <w:spacing w:before="150" w:after="150"/>
    </w:pPr>
    <w:rPr>
      <w:rFonts w:ascii="宋体" w:hAnsi="宋体" w:cs="宋体"/>
      <w:sz w:val="24"/>
      <w:szCs w:val="24"/>
    </w:rPr>
  </w:style>
  <w:style w:type="paragraph" w:customStyle="1" w:styleId="460">
    <w:name w:val="简单回函地址"/>
    <w:basedOn w:val="1"/>
    <w:qFormat/>
    <w:uiPriority w:val="0"/>
    <w:pPr>
      <w:widowControl w:val="0"/>
      <w:jc w:val="both"/>
    </w:pPr>
    <w:rPr>
      <w:kern w:val="2"/>
      <w:sz w:val="21"/>
      <w:szCs w:val="24"/>
    </w:rPr>
  </w:style>
  <w:style w:type="paragraph" w:customStyle="1" w:styleId="461">
    <w:name w:val="xl80"/>
    <w:basedOn w:val="1"/>
    <w:qFormat/>
    <w:uiPriority w:val="0"/>
    <w:pPr>
      <w:pBdr>
        <w:top w:val="single" w:color="auto" w:sz="4" w:space="0"/>
        <w:left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462">
    <w:name w:val="pa-15"/>
    <w:basedOn w:val="1"/>
    <w:qFormat/>
    <w:uiPriority w:val="0"/>
    <w:pPr>
      <w:spacing w:line="320" w:lineRule="atLeast"/>
      <w:jc w:val="both"/>
    </w:pPr>
    <w:rPr>
      <w:rFonts w:ascii="宋体" w:hAnsi="宋体" w:cs="宋体"/>
      <w:sz w:val="24"/>
      <w:szCs w:val="24"/>
    </w:rPr>
  </w:style>
  <w:style w:type="paragraph" w:customStyle="1" w:styleId="463">
    <w:name w:val="Char Char Char Char Char Char Char Char Char Char Char Char"/>
    <w:basedOn w:val="1"/>
    <w:qFormat/>
    <w:uiPriority w:val="0"/>
    <w:pPr>
      <w:widowControl w:val="0"/>
      <w:spacing w:line="240" w:lineRule="atLeast"/>
      <w:ind w:left="420" w:firstLine="420"/>
      <w:jc w:val="both"/>
    </w:pPr>
    <w:rPr>
      <w:sz w:val="21"/>
      <w:szCs w:val="21"/>
    </w:rPr>
  </w:style>
  <w:style w:type="paragraph" w:customStyle="1" w:styleId="464">
    <w:name w:val="pa-2"/>
    <w:basedOn w:val="1"/>
    <w:qFormat/>
    <w:uiPriority w:val="0"/>
    <w:pPr>
      <w:spacing w:before="150" w:after="150"/>
    </w:pPr>
    <w:rPr>
      <w:rFonts w:ascii="宋体" w:hAnsi="宋体" w:cs="宋体"/>
      <w:sz w:val="24"/>
      <w:szCs w:val="24"/>
    </w:rPr>
  </w:style>
  <w:style w:type="paragraph" w:customStyle="1" w:styleId="465">
    <w:name w:val="列表接续 31"/>
    <w:basedOn w:val="1"/>
    <w:qFormat/>
    <w:uiPriority w:val="0"/>
    <w:pPr>
      <w:widowControl w:val="0"/>
      <w:spacing w:after="120"/>
      <w:ind w:left="1260" w:leftChars="600"/>
      <w:jc w:val="both"/>
    </w:pPr>
    <w:rPr>
      <w:kern w:val="2"/>
      <w:sz w:val="21"/>
      <w:szCs w:val="24"/>
    </w:rPr>
  </w:style>
  <w:style w:type="paragraph" w:customStyle="1" w:styleId="466">
    <w:name w:val="_Style 54"/>
    <w:basedOn w:val="1"/>
    <w:qFormat/>
    <w:uiPriority w:val="0"/>
    <w:pPr>
      <w:widowControl w:val="0"/>
      <w:ind w:firstLine="467" w:firstLineChars="200"/>
      <w:jc w:val="both"/>
    </w:pPr>
    <w:rPr>
      <w:rFonts w:ascii="仿宋_GB2312" w:eastAsia="仿宋_GB2312"/>
      <w:kern w:val="2"/>
      <w:sz w:val="24"/>
      <w:szCs w:val="24"/>
    </w:rPr>
  </w:style>
  <w:style w:type="paragraph" w:customStyle="1" w:styleId="467">
    <w:name w:val="无间隔1"/>
    <w:qFormat/>
    <w:uiPriority w:val="0"/>
    <w:rPr>
      <w:rFonts w:ascii="Times New Roman" w:hAnsi="Times New Roman" w:eastAsia="宋体" w:cs="Times New Roman"/>
      <w:sz w:val="22"/>
      <w:lang w:val="en-US" w:eastAsia="zh-CN" w:bidi="ar-SA"/>
    </w:rPr>
  </w:style>
  <w:style w:type="paragraph" w:customStyle="1" w:styleId="468">
    <w:name w:val="rr"/>
    <w:basedOn w:val="1"/>
    <w:qFormat/>
    <w:uiPriority w:val="0"/>
    <w:pPr>
      <w:spacing w:before="100" w:beforeAutospacing="1" w:after="100" w:afterAutospacing="1"/>
    </w:pPr>
    <w:rPr>
      <w:rFonts w:hint="eastAsia" w:ascii="宋体" w:hAnsi="宋体"/>
      <w:sz w:val="21"/>
      <w:szCs w:val="21"/>
    </w:rPr>
  </w:style>
  <w:style w:type="paragraph" w:customStyle="1" w:styleId="469">
    <w:name w:val="CM91"/>
    <w:basedOn w:val="1"/>
    <w:next w:val="1"/>
    <w:qFormat/>
    <w:uiPriority w:val="0"/>
    <w:pPr>
      <w:widowControl w:val="0"/>
      <w:autoSpaceDE w:val="0"/>
      <w:autoSpaceDN w:val="0"/>
      <w:adjustRightInd w:val="0"/>
      <w:spacing w:after="160"/>
    </w:pPr>
    <w:rPr>
      <w:rFonts w:ascii="宋体"/>
      <w:sz w:val="24"/>
    </w:rPr>
  </w:style>
  <w:style w:type="paragraph" w:customStyle="1" w:styleId="470">
    <w:name w:val="p230"/>
    <w:basedOn w:val="1"/>
    <w:qFormat/>
    <w:uiPriority w:val="0"/>
    <w:pPr>
      <w:ind w:firstLine="1575"/>
    </w:pPr>
    <w:rPr>
      <w:rFonts w:ascii="宋体" w:hAnsi="宋体" w:cs="宋体"/>
      <w:sz w:val="21"/>
      <w:szCs w:val="21"/>
    </w:rPr>
  </w:style>
  <w:style w:type="paragraph" w:customStyle="1" w:styleId="471">
    <w:name w:val="List Paragraph1"/>
    <w:basedOn w:val="1"/>
    <w:qFormat/>
    <w:uiPriority w:val="0"/>
    <w:pPr>
      <w:spacing w:before="100" w:beforeAutospacing="1" w:after="100" w:afterAutospacing="1" w:line="360" w:lineRule="auto"/>
      <w:ind w:left="2009" w:leftChars="200" w:firstLine="420" w:firstLineChars="200"/>
    </w:pPr>
    <w:rPr>
      <w:rFonts w:ascii="宋体" w:hAnsi="宋体" w:cs="宋体"/>
      <w:sz w:val="24"/>
      <w:szCs w:val="24"/>
    </w:rPr>
  </w:style>
  <w:style w:type="paragraph" w:customStyle="1" w:styleId="472">
    <w:name w:val="_Style 3"/>
    <w:basedOn w:val="1"/>
    <w:qFormat/>
    <w:uiPriority w:val="0"/>
    <w:pPr>
      <w:widowControl w:val="0"/>
      <w:ind w:firstLine="420" w:firstLineChars="200"/>
      <w:jc w:val="both"/>
    </w:pPr>
    <w:rPr>
      <w:kern w:val="2"/>
      <w:sz w:val="21"/>
      <w:szCs w:val="22"/>
    </w:rPr>
  </w:style>
  <w:style w:type="paragraph" w:customStyle="1" w:styleId="473">
    <w:name w:val="Char Char Char Char Char Char Char Char Char Char Char Char Char Char Char Char Char Char Char Char Char Char1"/>
    <w:basedOn w:val="1"/>
    <w:qFormat/>
    <w:uiPriority w:val="0"/>
    <w:pPr>
      <w:spacing w:after="160" w:line="240" w:lineRule="exact"/>
    </w:pPr>
    <w:rPr>
      <w:rFonts w:ascii="Verdana" w:hAnsi="Verdana" w:eastAsia="仿宋_GB2312"/>
      <w:sz w:val="24"/>
      <w:lang w:eastAsia="en-US"/>
    </w:rPr>
  </w:style>
  <w:style w:type="paragraph" w:customStyle="1" w:styleId="474">
    <w:name w:val="xl77"/>
    <w:basedOn w:val="1"/>
    <w:qFormat/>
    <w:uiPriority w:val="0"/>
    <w:pPr>
      <w:pBdr>
        <w:top w:val="single" w:color="auto" w:sz="4" w:space="0"/>
        <w:bottom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475">
    <w:name w:val="Char Char Char Char1 Char Char Char Char Char1 Char Char Char Char Char Char Char Char Char Char Char Char Char"/>
    <w:basedOn w:val="1"/>
    <w:qFormat/>
    <w:uiPriority w:val="0"/>
    <w:pPr>
      <w:widowControl w:val="0"/>
      <w:spacing w:line="240" w:lineRule="atLeast"/>
      <w:ind w:left="420" w:firstLine="420"/>
      <w:jc w:val="both"/>
    </w:pPr>
    <w:rPr>
      <w:sz w:val="21"/>
      <w:szCs w:val="21"/>
    </w:rPr>
  </w:style>
  <w:style w:type="paragraph" w:customStyle="1" w:styleId="476">
    <w:name w:val="日期2"/>
    <w:basedOn w:val="1"/>
    <w:next w:val="1"/>
    <w:qFormat/>
    <w:uiPriority w:val="0"/>
    <w:pPr>
      <w:ind w:left="100" w:leftChars="2500"/>
    </w:pPr>
  </w:style>
  <w:style w:type="paragraph" w:customStyle="1" w:styleId="477">
    <w:name w:val="pa-5"/>
    <w:basedOn w:val="1"/>
    <w:qFormat/>
    <w:uiPriority w:val="0"/>
    <w:pPr>
      <w:spacing w:before="150" w:after="150"/>
    </w:pPr>
    <w:rPr>
      <w:rFonts w:ascii="宋体" w:hAnsi="宋体" w:cs="宋体"/>
      <w:sz w:val="24"/>
      <w:szCs w:val="24"/>
    </w:rPr>
  </w:style>
  <w:style w:type="character" w:customStyle="1" w:styleId="478">
    <w:name w:val="签名 字符1"/>
    <w:semiHidden/>
    <w:qFormat/>
    <w:uiPriority w:val="99"/>
  </w:style>
  <w:style w:type="paragraph" w:customStyle="1" w:styleId="479">
    <w:name w:val="p2"/>
    <w:basedOn w:val="1"/>
    <w:qFormat/>
    <w:uiPriority w:val="0"/>
    <w:pPr>
      <w:spacing w:line="480" w:lineRule="auto"/>
      <w:ind w:firstLine="420"/>
    </w:pPr>
    <w:rPr>
      <w:rFonts w:ascii="宋体" w:hAnsi="宋体" w:cs="宋体"/>
      <w:sz w:val="21"/>
      <w:szCs w:val="21"/>
    </w:rPr>
  </w:style>
  <w:style w:type="paragraph" w:customStyle="1" w:styleId="480">
    <w:name w:val="默认段落字体 Para Char"/>
    <w:basedOn w:val="1"/>
    <w:qFormat/>
    <w:uiPriority w:val="0"/>
    <w:pPr>
      <w:widowControl w:val="0"/>
      <w:snapToGrid w:val="0"/>
      <w:spacing w:line="360" w:lineRule="auto"/>
      <w:ind w:firstLine="200" w:firstLineChars="200"/>
      <w:jc w:val="both"/>
    </w:pPr>
    <w:rPr>
      <w:rFonts w:eastAsia="仿宋_GB2312"/>
      <w:kern w:val="2"/>
      <w:sz w:val="24"/>
      <w:szCs w:val="24"/>
    </w:rPr>
  </w:style>
  <w:style w:type="paragraph" w:customStyle="1" w:styleId="481">
    <w:name w:val="索引 41"/>
    <w:basedOn w:val="1"/>
    <w:next w:val="1"/>
    <w:qFormat/>
    <w:uiPriority w:val="0"/>
    <w:pPr>
      <w:widowControl w:val="0"/>
      <w:ind w:left="600" w:leftChars="600"/>
      <w:jc w:val="both"/>
    </w:pPr>
    <w:rPr>
      <w:kern w:val="2"/>
      <w:sz w:val="21"/>
      <w:szCs w:val="24"/>
    </w:rPr>
  </w:style>
  <w:style w:type="paragraph" w:customStyle="1" w:styleId="482">
    <w:name w:val="msonormal"/>
    <w:basedOn w:val="1"/>
    <w:qFormat/>
    <w:uiPriority w:val="0"/>
    <w:pPr>
      <w:spacing w:before="100" w:beforeAutospacing="1" w:after="100" w:afterAutospacing="1"/>
    </w:pPr>
    <w:rPr>
      <w:rFonts w:ascii="宋体" w:hAnsi="宋体" w:cs="宋体"/>
      <w:sz w:val="24"/>
      <w:szCs w:val="24"/>
    </w:rPr>
  </w:style>
  <w:style w:type="paragraph" w:customStyle="1" w:styleId="483">
    <w:name w:val="xl68"/>
    <w:basedOn w:val="1"/>
    <w:qFormat/>
    <w:uiPriority w:val="0"/>
    <w:pPr>
      <w:spacing w:before="100" w:beforeAutospacing="1" w:after="100" w:afterAutospacing="1"/>
      <w:jc w:val="center"/>
    </w:pPr>
    <w:rPr>
      <w:rFonts w:ascii="微软雅黑" w:hAnsi="微软雅黑" w:eastAsia="微软雅黑" w:cs="宋体"/>
      <w:sz w:val="24"/>
      <w:szCs w:val="24"/>
    </w:rPr>
  </w:style>
  <w:style w:type="paragraph" w:customStyle="1" w:styleId="484">
    <w:name w:val="xl73"/>
    <w:basedOn w:val="1"/>
    <w:qFormat/>
    <w:uiPriority w:val="0"/>
    <w:pPr>
      <w:pBdr>
        <w:top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485">
    <w:name w:val="正文文本缩进 31"/>
    <w:basedOn w:val="1"/>
    <w:qFormat/>
    <w:uiPriority w:val="0"/>
    <w:pPr>
      <w:spacing w:after="120"/>
      <w:ind w:left="420" w:leftChars="200"/>
    </w:pPr>
    <w:rPr>
      <w:sz w:val="16"/>
      <w:szCs w:val="16"/>
    </w:rPr>
  </w:style>
  <w:style w:type="paragraph" w:customStyle="1" w:styleId="486">
    <w:name w:val="p14"/>
    <w:basedOn w:val="1"/>
    <w:qFormat/>
    <w:uiPriority w:val="0"/>
    <w:pPr>
      <w:spacing w:line="480" w:lineRule="auto"/>
    </w:pPr>
    <w:rPr>
      <w:rFonts w:ascii="宋体" w:hAnsi="宋体" w:cs="宋体"/>
      <w:sz w:val="21"/>
      <w:szCs w:val="21"/>
    </w:rPr>
  </w:style>
  <w:style w:type="paragraph" w:customStyle="1" w:styleId="487">
    <w:name w:val="xl51"/>
    <w:basedOn w:val="1"/>
    <w:qFormat/>
    <w:uiPriority w:val="0"/>
    <w:pPr>
      <w:pBdr>
        <w:bottom w:val="single" w:color="auto" w:sz="4" w:space="0"/>
      </w:pBdr>
      <w:spacing w:before="100" w:beforeAutospacing="1" w:after="100" w:afterAutospacing="1"/>
      <w:jc w:val="center"/>
      <w:textAlignment w:val="center"/>
    </w:pPr>
    <w:rPr>
      <w:rFonts w:ascii="宋体" w:hAnsi="宋体"/>
      <w:b/>
      <w:bCs/>
      <w:sz w:val="32"/>
      <w:szCs w:val="32"/>
    </w:rPr>
  </w:style>
  <w:style w:type="paragraph" w:customStyle="1" w:styleId="488">
    <w:name w:val="HTML 预设格式1"/>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sz w:val="24"/>
      <w:szCs w:val="24"/>
    </w:rPr>
  </w:style>
  <w:style w:type="paragraph" w:customStyle="1" w:styleId="489">
    <w:name w:val="p12"/>
    <w:basedOn w:val="1"/>
    <w:qFormat/>
    <w:uiPriority w:val="0"/>
    <w:pPr>
      <w:spacing w:line="480" w:lineRule="auto"/>
    </w:pPr>
    <w:rPr>
      <w:rFonts w:ascii="宋体" w:hAnsi="宋体" w:cs="宋体"/>
      <w:sz w:val="21"/>
      <w:szCs w:val="21"/>
    </w:rPr>
  </w:style>
  <w:style w:type="paragraph" w:customStyle="1" w:styleId="490">
    <w:name w:val="正文 New New New New New New"/>
    <w:qFormat/>
    <w:uiPriority w:val="0"/>
    <w:pPr>
      <w:widowControl w:val="0"/>
      <w:jc w:val="both"/>
    </w:pPr>
    <w:rPr>
      <w:rFonts w:ascii="Times New Roman" w:hAnsi="Times New Roman" w:eastAsia="微软雅黑" w:cs="Times New Roman"/>
      <w:kern w:val="2"/>
      <w:sz w:val="21"/>
      <w:szCs w:val="24"/>
      <w:lang w:val="en-US" w:eastAsia="zh-CN" w:bidi="ar-SA"/>
    </w:rPr>
  </w:style>
  <w:style w:type="paragraph" w:customStyle="1" w:styleId="491">
    <w:name w:val="目录文字"/>
    <w:basedOn w:val="1"/>
    <w:qFormat/>
    <w:uiPriority w:val="0"/>
    <w:pPr>
      <w:spacing w:line="480" w:lineRule="auto"/>
    </w:pPr>
    <w:rPr>
      <w:rFonts w:ascii="宋体" w:hAnsi="宋体"/>
      <w:sz w:val="24"/>
    </w:rPr>
  </w:style>
  <w:style w:type="paragraph" w:customStyle="1" w:styleId="492">
    <w:name w:val="xl3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sz w:val="22"/>
      <w:szCs w:val="22"/>
    </w:rPr>
  </w:style>
  <w:style w:type="paragraph" w:customStyle="1" w:styleId="493">
    <w:name w:val="无间隔11"/>
    <w:qFormat/>
    <w:uiPriority w:val="0"/>
    <w:pPr>
      <w:adjustRightInd w:val="0"/>
      <w:snapToGrid w:val="0"/>
    </w:pPr>
    <w:rPr>
      <w:rFonts w:ascii="Tahoma" w:hAnsi="Tahoma" w:eastAsia="微软雅黑" w:cs="Times New Roman"/>
      <w:sz w:val="22"/>
      <w:szCs w:val="22"/>
      <w:lang w:val="en-US" w:eastAsia="zh-CN" w:bidi="ar-SA"/>
    </w:rPr>
  </w:style>
  <w:style w:type="paragraph" w:customStyle="1" w:styleId="494">
    <w:name w:val="xl72"/>
    <w:basedOn w:val="1"/>
    <w:qFormat/>
    <w:uiPriority w:val="0"/>
    <w:pPr>
      <w:pBdr>
        <w:top w:val="single" w:color="auto" w:sz="4" w:space="0"/>
        <w:bottom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495">
    <w:name w:val="Char1"/>
    <w:basedOn w:val="1"/>
    <w:qFormat/>
    <w:uiPriority w:val="0"/>
    <w:pPr>
      <w:tabs>
        <w:tab w:val="left" w:pos="425"/>
      </w:tabs>
      <w:spacing w:before="312" w:beforeLines="100" w:after="160" w:line="240" w:lineRule="exact"/>
      <w:ind w:left="425" w:hanging="425"/>
    </w:pPr>
    <w:rPr>
      <w:rFonts w:ascii="Verdana" w:hAnsi="Verdana" w:eastAsia="黑体"/>
      <w:lang w:eastAsia="en-US"/>
    </w:rPr>
  </w:style>
  <w:style w:type="paragraph" w:customStyle="1" w:styleId="496">
    <w:name w:val="文档结构图1"/>
    <w:basedOn w:val="1"/>
    <w:qFormat/>
    <w:uiPriority w:val="0"/>
    <w:rPr>
      <w:rFonts w:hint="eastAsia" w:ascii="宋体" w:hAnsi="宋体"/>
      <w:sz w:val="18"/>
      <w:szCs w:val="18"/>
    </w:rPr>
  </w:style>
  <w:style w:type="paragraph" w:customStyle="1" w:styleId="497">
    <w:name w:val="CM95"/>
    <w:basedOn w:val="1"/>
    <w:next w:val="1"/>
    <w:qFormat/>
    <w:uiPriority w:val="0"/>
    <w:pPr>
      <w:widowControl w:val="0"/>
      <w:autoSpaceDE w:val="0"/>
      <w:autoSpaceDN w:val="0"/>
      <w:adjustRightInd w:val="0"/>
      <w:spacing w:after="115"/>
    </w:pPr>
    <w:rPr>
      <w:rFonts w:ascii="宋体"/>
      <w:sz w:val="24"/>
    </w:rPr>
  </w:style>
  <w:style w:type="paragraph" w:customStyle="1" w:styleId="498">
    <w:name w:val="样式2-2"/>
    <w:basedOn w:val="1"/>
    <w:qFormat/>
    <w:uiPriority w:val="0"/>
    <w:pPr>
      <w:widowControl w:val="0"/>
      <w:adjustRightInd w:val="0"/>
      <w:snapToGrid w:val="0"/>
      <w:spacing w:beforeLines="50" w:afterLines="100"/>
      <w:jc w:val="center"/>
      <w:outlineLvl w:val="1"/>
    </w:pPr>
    <w:rPr>
      <w:rFonts w:ascii="华文中宋" w:hAnsi="华文中宋" w:eastAsia="华文中宋" w:cs="宋体"/>
      <w:b/>
      <w:color w:val="000000"/>
      <w:kern w:val="2"/>
      <w:sz w:val="36"/>
      <w:szCs w:val="44"/>
    </w:rPr>
  </w:style>
  <w:style w:type="paragraph" w:customStyle="1" w:styleId="499">
    <w:name w:val="p6"/>
    <w:basedOn w:val="1"/>
    <w:qFormat/>
    <w:uiPriority w:val="0"/>
    <w:pPr>
      <w:spacing w:line="480" w:lineRule="auto"/>
      <w:ind w:firstLine="480"/>
    </w:pPr>
    <w:rPr>
      <w:rFonts w:ascii="宋体" w:hAnsi="宋体" w:cs="宋体"/>
      <w:sz w:val="24"/>
    </w:rPr>
  </w:style>
  <w:style w:type="paragraph" w:customStyle="1" w:styleId="500">
    <w:name w:val="Char311"/>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501">
    <w:name w:val="修订2"/>
    <w:qFormat/>
    <w:uiPriority w:val="0"/>
    <w:rPr>
      <w:rFonts w:ascii="Times New Roman" w:hAnsi="Times New Roman" w:eastAsia="宋体" w:cs="Times New Roman"/>
      <w:szCs w:val="24"/>
      <w:lang w:val="en-US" w:eastAsia="zh-CN" w:bidi="ar-SA"/>
    </w:rPr>
  </w:style>
  <w:style w:type="paragraph" w:customStyle="1" w:styleId="502">
    <w:name w:val="_Style 1"/>
    <w:basedOn w:val="1"/>
    <w:qFormat/>
    <w:uiPriority w:val="0"/>
    <w:pPr>
      <w:widowControl w:val="0"/>
      <w:ind w:firstLine="420" w:firstLineChars="200"/>
      <w:jc w:val="both"/>
    </w:pPr>
    <w:rPr>
      <w:kern w:val="2"/>
      <w:sz w:val="21"/>
      <w:szCs w:val="22"/>
    </w:rPr>
  </w:style>
  <w:style w:type="paragraph" w:customStyle="1" w:styleId="503">
    <w:name w:val="xl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24"/>
      <w:szCs w:val="24"/>
    </w:rPr>
  </w:style>
  <w:style w:type="paragraph" w:customStyle="1" w:styleId="504">
    <w:name w:val="xl69"/>
    <w:basedOn w:val="1"/>
    <w:qFormat/>
    <w:uiPriority w:val="0"/>
    <w:pPr>
      <w:pBdr>
        <w:top w:val="single" w:color="auto" w:sz="4" w:space="0"/>
        <w:left w:val="single" w:color="auto" w:sz="4" w:space="0"/>
        <w:bottom w:val="single" w:color="auto" w:sz="4" w:space="0"/>
        <w:right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505">
    <w:name w:val="Char Char Char Char Char Char Char Char Char Char1"/>
    <w:basedOn w:val="1"/>
    <w:qFormat/>
    <w:uiPriority w:val="0"/>
    <w:pPr>
      <w:widowControl w:val="0"/>
      <w:tabs>
        <w:tab w:val="left" w:pos="425"/>
      </w:tabs>
      <w:ind w:left="425" w:hanging="425"/>
      <w:jc w:val="both"/>
    </w:pPr>
    <w:rPr>
      <w:rFonts w:ascii="Arial" w:hAnsi="Arial" w:eastAsia="黑体" w:cs="宋体"/>
      <w:b/>
      <w:bCs/>
      <w:kern w:val="2"/>
      <w:sz w:val="32"/>
      <w:szCs w:val="32"/>
    </w:rPr>
  </w:style>
  <w:style w:type="paragraph" w:customStyle="1" w:styleId="506">
    <w:name w:val="样式 标题 2 + Times New Roman 四号 非加粗 段前: 5 磅 段后: 0 磅 行距: 固定值 20..."/>
    <w:basedOn w:val="4"/>
    <w:qFormat/>
    <w:uiPriority w:val="0"/>
    <w:pPr>
      <w:widowControl w:val="0"/>
      <w:spacing w:before="100" w:after="0" w:line="400" w:lineRule="exact"/>
      <w:jc w:val="both"/>
    </w:pPr>
    <w:rPr>
      <w:rFonts w:ascii="Times New Roman" w:hAnsi="Times New Roman" w:cs="宋体"/>
      <w:b w:val="0"/>
      <w:bCs w:val="0"/>
      <w:kern w:val="2"/>
      <w:sz w:val="28"/>
      <w:szCs w:val="20"/>
    </w:rPr>
  </w:style>
  <w:style w:type="paragraph" w:customStyle="1" w:styleId="507">
    <w:name w:val="xl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微软雅黑" w:hAnsi="微软雅黑" w:eastAsia="微软雅黑" w:cs="宋体"/>
      <w:sz w:val="24"/>
      <w:szCs w:val="24"/>
    </w:rPr>
  </w:style>
  <w:style w:type="paragraph" w:customStyle="1" w:styleId="508">
    <w:name w:val="Char Char Char Char Char Char Char Char Char Char Char Char1"/>
    <w:basedOn w:val="1"/>
    <w:qFormat/>
    <w:uiPriority w:val="0"/>
    <w:pPr>
      <w:widowControl w:val="0"/>
      <w:spacing w:line="240" w:lineRule="atLeast"/>
      <w:ind w:left="420" w:firstLine="420"/>
      <w:jc w:val="both"/>
    </w:pPr>
    <w:rPr>
      <w:sz w:val="21"/>
      <w:szCs w:val="21"/>
    </w:rPr>
  </w:style>
  <w:style w:type="paragraph" w:customStyle="1" w:styleId="509">
    <w:name w:val="图表目录1"/>
    <w:basedOn w:val="510"/>
    <w:next w:val="510"/>
    <w:qFormat/>
    <w:uiPriority w:val="0"/>
    <w:pPr>
      <w:widowControl w:val="0"/>
      <w:ind w:left="200" w:leftChars="200" w:hanging="200" w:hangingChars="200"/>
      <w:jc w:val="both"/>
    </w:pPr>
    <w:rPr>
      <w:kern w:val="2"/>
      <w:sz w:val="21"/>
      <w:szCs w:val="24"/>
    </w:rPr>
  </w:style>
  <w:style w:type="paragraph" w:customStyle="1" w:styleId="510">
    <w:name w:val="正文 New New New New New New New New New New New New New New New New New New New New New New New New New New New New New New New New New New New New New New New New New New New New New New New New New New New New New New New New New New New New New New Ne"/>
    <w:basedOn w:val="1"/>
    <w:next w:val="1"/>
    <w:qFormat/>
    <w:uiPriority w:val="0"/>
    <w:rPr>
      <w:rFonts w:ascii="Calibri" w:hAnsi="Calibri" w:cs="宋体"/>
    </w:rPr>
  </w:style>
  <w:style w:type="paragraph" w:customStyle="1" w:styleId="511">
    <w:name w:val="表格(居中小四)"/>
    <w:basedOn w:val="1"/>
    <w:next w:val="1"/>
    <w:qFormat/>
    <w:uiPriority w:val="0"/>
    <w:pPr>
      <w:wordWrap w:val="0"/>
      <w:adjustRightInd w:val="0"/>
      <w:snapToGrid w:val="0"/>
      <w:spacing w:line="280" w:lineRule="exact"/>
      <w:jc w:val="center"/>
    </w:pPr>
    <w:rPr>
      <w:rFonts w:ascii="宋体" w:hAnsi="宋体" w:eastAsia="微软雅黑" w:cs="宋体"/>
      <w:sz w:val="24"/>
      <w:szCs w:val="28"/>
    </w:rPr>
  </w:style>
  <w:style w:type="paragraph" w:customStyle="1" w:styleId="512">
    <w:name w:val="font5"/>
    <w:basedOn w:val="1"/>
    <w:qFormat/>
    <w:uiPriority w:val="0"/>
    <w:pPr>
      <w:spacing w:before="100" w:beforeAutospacing="1" w:after="100" w:afterAutospacing="1"/>
    </w:pPr>
    <w:rPr>
      <w:rFonts w:ascii="等线" w:hAnsi="等线" w:eastAsia="等线" w:cs="宋体"/>
      <w:sz w:val="18"/>
      <w:szCs w:val="18"/>
    </w:rPr>
  </w:style>
  <w:style w:type="paragraph" w:customStyle="1" w:styleId="513">
    <w:name w:val="普通(网站)11"/>
    <w:basedOn w:val="1"/>
    <w:qFormat/>
    <w:uiPriority w:val="0"/>
    <w:pPr>
      <w:spacing w:before="100" w:beforeAutospacing="1" w:after="100" w:afterAutospacing="1"/>
    </w:pPr>
    <w:rPr>
      <w:rFonts w:ascii="宋体" w:hAnsi="宋体"/>
      <w:kern w:val="2"/>
      <w:sz w:val="24"/>
    </w:rPr>
  </w:style>
  <w:style w:type="paragraph" w:customStyle="1" w:styleId="514">
    <w:name w:val="修订21"/>
    <w:qFormat/>
    <w:uiPriority w:val="0"/>
    <w:rPr>
      <w:rFonts w:ascii="Times New Roman" w:hAnsi="Times New Roman" w:eastAsia="宋体" w:cs="Times New Roman"/>
      <w:szCs w:val="24"/>
      <w:lang w:val="en-US" w:eastAsia="zh-CN" w:bidi="ar-SA"/>
    </w:rPr>
  </w:style>
  <w:style w:type="paragraph" w:customStyle="1" w:styleId="515">
    <w:name w:val="Char Char Char Char1 Char Char Char Char Char1 Char Char Char Char Char Char Char Char Char Char Char Char Char1"/>
    <w:basedOn w:val="1"/>
    <w:qFormat/>
    <w:uiPriority w:val="0"/>
    <w:pPr>
      <w:widowControl w:val="0"/>
      <w:spacing w:line="240" w:lineRule="atLeast"/>
      <w:ind w:left="420" w:firstLine="420"/>
      <w:jc w:val="both"/>
    </w:pPr>
    <w:rPr>
      <w:sz w:val="21"/>
      <w:szCs w:val="21"/>
    </w:rPr>
  </w:style>
  <w:style w:type="paragraph" w:customStyle="1" w:styleId="516">
    <w:name w:val="p233"/>
    <w:basedOn w:val="1"/>
    <w:qFormat/>
    <w:uiPriority w:val="0"/>
    <w:pPr>
      <w:spacing w:line="480" w:lineRule="auto"/>
      <w:ind w:firstLine="422"/>
    </w:pPr>
    <w:rPr>
      <w:rFonts w:ascii="宋体" w:hAnsi="宋体" w:cs="宋体"/>
      <w:sz w:val="21"/>
      <w:szCs w:val="21"/>
    </w:rPr>
  </w:style>
  <w:style w:type="paragraph" w:customStyle="1" w:styleId="517">
    <w:name w:val="列表 31"/>
    <w:basedOn w:val="1"/>
    <w:qFormat/>
    <w:uiPriority w:val="0"/>
    <w:pPr>
      <w:widowControl w:val="0"/>
      <w:ind w:left="100" w:leftChars="400" w:hanging="200" w:hangingChars="200"/>
      <w:jc w:val="both"/>
    </w:pPr>
    <w:rPr>
      <w:kern w:val="2"/>
      <w:sz w:val="21"/>
      <w:szCs w:val="24"/>
    </w:rPr>
  </w:style>
  <w:style w:type="paragraph" w:customStyle="1" w:styleId="518">
    <w:name w:val="列出段落2"/>
    <w:basedOn w:val="1"/>
    <w:qFormat/>
    <w:uiPriority w:val="0"/>
    <w:pPr>
      <w:widowControl w:val="0"/>
      <w:ind w:firstLine="420" w:firstLineChars="200"/>
      <w:jc w:val="both"/>
    </w:pPr>
    <w:rPr>
      <w:kern w:val="2"/>
      <w:sz w:val="21"/>
      <w:szCs w:val="22"/>
    </w:rPr>
  </w:style>
  <w:style w:type="paragraph" w:customStyle="1" w:styleId="519">
    <w:name w:val="Report Text"/>
    <w:basedOn w:val="1"/>
    <w:qFormat/>
    <w:uiPriority w:val="0"/>
    <w:pPr>
      <w:spacing w:line="450" w:lineRule="exact"/>
      <w:ind w:left="1080" w:firstLine="418" w:firstLineChars="199"/>
    </w:pPr>
    <w:rPr>
      <w:rFonts w:ascii="宋体" w:hAnsi="宋体"/>
      <w:sz w:val="22"/>
      <w:lang w:eastAsia="zh-TW"/>
    </w:rPr>
  </w:style>
  <w:style w:type="paragraph" w:customStyle="1" w:styleId="520">
    <w:name w:val="Normal_7"/>
    <w:qFormat/>
    <w:uiPriority w:val="0"/>
    <w:pPr>
      <w:widowControl w:val="0"/>
      <w:jc w:val="both"/>
    </w:pPr>
    <w:rPr>
      <w:rFonts w:ascii="Times New Roman" w:hAnsi="Times New Roman" w:eastAsia="宋体" w:cs="Times New Roman"/>
      <w:lang w:val="en-US" w:eastAsia="zh-CN" w:bidi="ar-SA"/>
    </w:rPr>
  </w:style>
  <w:style w:type="paragraph" w:customStyle="1" w:styleId="521">
    <w:name w:val="默认段落字体 Para Char Char Char Char Char Char Char"/>
    <w:basedOn w:val="1"/>
    <w:qFormat/>
    <w:uiPriority w:val="0"/>
    <w:pPr>
      <w:widowControl w:val="0"/>
      <w:jc w:val="both"/>
    </w:pPr>
    <w:rPr>
      <w:kern w:val="2"/>
      <w:sz w:val="21"/>
      <w:szCs w:val="24"/>
    </w:rPr>
  </w:style>
  <w:style w:type="paragraph" w:customStyle="1" w:styleId="522">
    <w:name w:val="xl75"/>
    <w:basedOn w:val="1"/>
    <w:qFormat/>
    <w:uiPriority w:val="0"/>
    <w:pPr>
      <w:pBdr>
        <w:bottom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523">
    <w:name w:val="xl78"/>
    <w:basedOn w:val="1"/>
    <w:qFormat/>
    <w:uiPriority w:val="0"/>
    <w:pPr>
      <w:pBdr>
        <w:top w:val="single" w:color="auto" w:sz="4" w:space="0"/>
        <w:bottom w:val="single" w:color="auto" w:sz="4" w:space="0"/>
        <w:right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524">
    <w:name w:val="正文文本缩进1"/>
    <w:basedOn w:val="1"/>
    <w:qFormat/>
    <w:uiPriority w:val="0"/>
    <w:pPr>
      <w:spacing w:after="120"/>
      <w:ind w:left="420" w:leftChars="200"/>
    </w:pPr>
  </w:style>
  <w:style w:type="paragraph" w:customStyle="1" w:styleId="525">
    <w:name w:val="正文文本 21"/>
    <w:basedOn w:val="1"/>
    <w:qFormat/>
    <w:uiPriority w:val="0"/>
    <w:pPr>
      <w:spacing w:after="120" w:line="480" w:lineRule="auto"/>
    </w:pPr>
  </w:style>
  <w:style w:type="paragraph" w:customStyle="1" w:styleId="526">
    <w:name w:val="Char31"/>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527">
    <w:name w:val="样式1-正文-缩进"/>
    <w:basedOn w:val="1"/>
    <w:qFormat/>
    <w:uiPriority w:val="0"/>
    <w:pPr>
      <w:widowControl w:val="0"/>
      <w:spacing w:line="360" w:lineRule="auto"/>
      <w:ind w:firstLine="480" w:firstLineChars="200"/>
      <w:jc w:val="both"/>
    </w:pPr>
    <w:rPr>
      <w:rFonts w:ascii="宋体" w:hAnsi="宋体" w:cs="宋体"/>
      <w:kern w:val="2"/>
      <w:sz w:val="24"/>
      <w:szCs w:val="24"/>
    </w:rPr>
  </w:style>
  <w:style w:type="paragraph" w:customStyle="1" w:styleId="528">
    <w:name w:val="Char6 Char Char Char11"/>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529">
    <w:name w:val="正文文本缩进 21"/>
    <w:basedOn w:val="1"/>
    <w:qFormat/>
    <w:uiPriority w:val="0"/>
    <w:pPr>
      <w:spacing w:after="120" w:line="480" w:lineRule="auto"/>
      <w:ind w:left="420" w:leftChars="200"/>
    </w:pPr>
  </w:style>
  <w:style w:type="paragraph" w:customStyle="1" w:styleId="530">
    <w:name w:val="Char21"/>
    <w:basedOn w:val="1"/>
    <w:qFormat/>
    <w:uiPriority w:val="0"/>
    <w:pPr>
      <w:widowControl w:val="0"/>
      <w:jc w:val="both"/>
    </w:pPr>
    <w:rPr>
      <w:rFonts w:ascii="Tahoma" w:hAnsi="Tahoma"/>
      <w:kern w:val="2"/>
      <w:sz w:val="24"/>
    </w:rPr>
  </w:style>
  <w:style w:type="paragraph" w:customStyle="1" w:styleId="531">
    <w:name w:val="geshi1"/>
    <w:basedOn w:val="1"/>
    <w:qFormat/>
    <w:uiPriority w:val="0"/>
    <w:pPr>
      <w:spacing w:before="100" w:beforeAutospacing="1" w:after="100" w:afterAutospacing="1"/>
    </w:pPr>
    <w:rPr>
      <w:rFonts w:ascii="宋体" w:hAnsi="宋体" w:cs="宋体"/>
      <w:sz w:val="24"/>
      <w:szCs w:val="24"/>
    </w:rPr>
  </w:style>
  <w:style w:type="paragraph" w:customStyle="1" w:styleId="532">
    <w:name w:val="7"/>
    <w:basedOn w:val="1"/>
    <w:qFormat/>
    <w:uiPriority w:val="0"/>
    <w:pPr>
      <w:tabs>
        <w:tab w:val="left" w:pos="425"/>
      </w:tabs>
      <w:spacing w:before="312" w:beforeLines="100" w:after="160" w:line="240" w:lineRule="exact"/>
      <w:ind w:left="425" w:hanging="425"/>
    </w:pPr>
    <w:rPr>
      <w:rFonts w:ascii="Verdana" w:hAnsi="Verdana" w:eastAsia="黑体"/>
      <w:lang w:eastAsia="en-US"/>
    </w:rPr>
  </w:style>
  <w:style w:type="paragraph" w:customStyle="1" w:styleId="533">
    <w:name w:val="列出段落21"/>
    <w:basedOn w:val="1"/>
    <w:qFormat/>
    <w:uiPriority w:val="34"/>
    <w:pPr>
      <w:widowControl w:val="0"/>
      <w:ind w:firstLine="420" w:firstLineChars="200"/>
      <w:jc w:val="both"/>
    </w:pPr>
    <w:rPr>
      <w:rFonts w:ascii="Calibri" w:hAnsi="Calibri" w:cs="宋体"/>
      <w:kern w:val="2"/>
      <w:sz w:val="21"/>
      <w:szCs w:val="22"/>
    </w:rPr>
  </w:style>
  <w:style w:type="paragraph" w:customStyle="1" w:styleId="534">
    <w:name w:val="普通(网站)2"/>
    <w:basedOn w:val="1"/>
    <w:qFormat/>
    <w:uiPriority w:val="0"/>
    <w:pPr>
      <w:spacing w:before="100" w:beforeAutospacing="1" w:after="100" w:afterAutospacing="1"/>
    </w:pPr>
    <w:rPr>
      <w:rFonts w:ascii="宋体" w:hAnsi="宋体"/>
      <w:kern w:val="2"/>
      <w:sz w:val="24"/>
    </w:rPr>
  </w:style>
  <w:style w:type="paragraph" w:customStyle="1" w:styleId="535">
    <w:name w:val="Agreement Section"/>
    <w:basedOn w:val="1"/>
    <w:qFormat/>
    <w:uiPriority w:val="0"/>
    <w:pPr>
      <w:widowControl w:val="0"/>
      <w:numPr>
        <w:ilvl w:val="0"/>
        <w:numId w:val="1"/>
      </w:numPr>
      <w:spacing w:line="460" w:lineRule="exact"/>
    </w:pPr>
    <w:rPr>
      <w:rFonts w:ascii="黑体" w:hAnsi="微软雅黑" w:eastAsia="黑体" w:cs="宋体"/>
      <w:color w:val="000000"/>
      <w:sz w:val="21"/>
      <w:szCs w:val="21"/>
    </w:rPr>
  </w:style>
  <w:style w:type="paragraph" w:customStyle="1" w:styleId="536">
    <w:name w:val="Normal_2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537">
    <w:name w:val="Normal_5"/>
    <w:qFormat/>
    <w:uiPriority w:val="0"/>
    <w:pPr>
      <w:widowControl w:val="0"/>
      <w:jc w:val="both"/>
    </w:pPr>
    <w:rPr>
      <w:rFonts w:ascii="Times New Roman" w:hAnsi="Times New Roman" w:eastAsia="宋体" w:cs="Times New Roman"/>
      <w:lang w:val="en-US" w:eastAsia="zh-CN" w:bidi="ar-SA"/>
    </w:rPr>
  </w:style>
  <w:style w:type="paragraph" w:customStyle="1" w:styleId="538">
    <w:name w:val="Char Char Char Char1"/>
    <w:basedOn w:val="1"/>
    <w:qFormat/>
    <w:uiPriority w:val="0"/>
    <w:pPr>
      <w:widowControl w:val="0"/>
      <w:jc w:val="both"/>
    </w:pPr>
    <w:rPr>
      <w:kern w:val="2"/>
      <w:sz w:val="21"/>
      <w:szCs w:val="24"/>
    </w:rPr>
  </w:style>
  <w:style w:type="paragraph" w:customStyle="1" w:styleId="539">
    <w:name w:val="样式1"/>
    <w:basedOn w:val="6"/>
    <w:qFormat/>
    <w:uiPriority w:val="0"/>
    <w:pPr>
      <w:spacing w:line="374" w:lineRule="auto"/>
    </w:pPr>
    <w:rPr>
      <w:rFonts w:ascii="黑体"/>
      <w:sz w:val="24"/>
      <w:szCs w:val="30"/>
    </w:rPr>
  </w:style>
  <w:style w:type="paragraph" w:customStyle="1" w:styleId="540">
    <w:name w:val="Char6 Char Char Char1"/>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541">
    <w:name w:val="明显引用2"/>
    <w:basedOn w:val="1"/>
    <w:next w:val="1"/>
    <w:qFormat/>
    <w:uiPriority w:val="0"/>
    <w:pPr>
      <w:widowControl w:val="0"/>
      <w:pBdr>
        <w:bottom w:val="single" w:color="4F81BD" w:sz="4" w:space="4"/>
      </w:pBdr>
      <w:spacing w:before="200" w:after="280"/>
      <w:ind w:left="936" w:right="936"/>
      <w:jc w:val="both"/>
    </w:pPr>
    <w:rPr>
      <w:b/>
      <w:bCs/>
      <w:i/>
      <w:iCs/>
      <w:color w:val="4F81BD"/>
    </w:rPr>
  </w:style>
  <w:style w:type="paragraph" w:customStyle="1" w:styleId="542">
    <w:name w:val="Char Char Char Char Char Char Char Char Char Char11"/>
    <w:basedOn w:val="1"/>
    <w:qFormat/>
    <w:uiPriority w:val="0"/>
    <w:pPr>
      <w:widowControl w:val="0"/>
      <w:tabs>
        <w:tab w:val="left" w:pos="425"/>
      </w:tabs>
      <w:ind w:left="425" w:hanging="425"/>
      <w:jc w:val="both"/>
    </w:pPr>
    <w:rPr>
      <w:rFonts w:ascii="Arial" w:hAnsi="Arial" w:eastAsia="黑体" w:cs="宋体"/>
      <w:b/>
      <w:bCs/>
      <w:kern w:val="2"/>
      <w:sz w:val="32"/>
      <w:szCs w:val="32"/>
    </w:rPr>
  </w:style>
  <w:style w:type="paragraph" w:customStyle="1" w:styleId="543">
    <w:name w:val="opening2"/>
    <w:basedOn w:val="1"/>
    <w:qFormat/>
    <w:uiPriority w:val="0"/>
    <w:pPr>
      <w:spacing w:before="100" w:beforeAutospacing="1" w:after="100" w:afterAutospacing="1"/>
    </w:pPr>
    <w:rPr>
      <w:rFonts w:ascii="宋体" w:hAnsi="宋体" w:cs="宋体"/>
      <w:color w:val="000000"/>
      <w:sz w:val="23"/>
      <w:szCs w:val="23"/>
    </w:rPr>
  </w:style>
  <w:style w:type="paragraph" w:customStyle="1" w:styleId="544">
    <w:name w:val="样式 标题 3 + (中文) 黑体 小四 非加粗 段前: 7.8 磅 段后: 0 磅 行距: 固定值 20 磅"/>
    <w:basedOn w:val="5"/>
    <w:qFormat/>
    <w:uiPriority w:val="0"/>
    <w:pPr>
      <w:widowControl w:val="0"/>
      <w:spacing w:before="0" w:after="0" w:line="400" w:lineRule="exact"/>
      <w:jc w:val="both"/>
    </w:pPr>
    <w:rPr>
      <w:rFonts w:eastAsia="黑体" w:cs="宋体"/>
      <w:b w:val="0"/>
      <w:bCs w:val="0"/>
      <w:kern w:val="2"/>
      <w:sz w:val="24"/>
      <w:szCs w:val="20"/>
    </w:rPr>
  </w:style>
  <w:style w:type="paragraph" w:customStyle="1" w:styleId="545">
    <w:name w:val="正文文本 31"/>
    <w:basedOn w:val="1"/>
    <w:qFormat/>
    <w:uiPriority w:val="0"/>
    <w:pPr>
      <w:spacing w:after="120"/>
    </w:pPr>
    <w:rPr>
      <w:sz w:val="16"/>
      <w:szCs w:val="16"/>
    </w:rPr>
  </w:style>
  <w:style w:type="paragraph" w:customStyle="1" w:styleId="546">
    <w:name w:val="Char2"/>
    <w:basedOn w:val="1"/>
    <w:qFormat/>
    <w:uiPriority w:val="0"/>
    <w:pPr>
      <w:widowControl w:val="0"/>
      <w:jc w:val="both"/>
    </w:pPr>
    <w:rPr>
      <w:rFonts w:ascii="Tahoma" w:hAnsi="Tahoma"/>
      <w:kern w:val="2"/>
      <w:sz w:val="24"/>
    </w:rPr>
  </w:style>
  <w:style w:type="paragraph" w:customStyle="1" w:styleId="547">
    <w:name w:val="目录"/>
    <w:basedOn w:val="1"/>
    <w:qFormat/>
    <w:uiPriority w:val="0"/>
    <w:pPr>
      <w:jc w:val="center"/>
    </w:pPr>
    <w:rPr>
      <w:rFonts w:ascii="宋体"/>
      <w:b/>
      <w:sz w:val="36"/>
    </w:rPr>
  </w:style>
  <w:style w:type="paragraph" w:customStyle="1" w:styleId="548">
    <w:name w:val="PP 行"/>
    <w:basedOn w:val="33"/>
    <w:qFormat/>
    <w:uiPriority w:val="0"/>
  </w:style>
  <w:style w:type="paragraph" w:customStyle="1" w:styleId="549">
    <w:name w:val="样式 标题 1 + 黑体 三号 非加粗 居中 段前: 6 磅 段后: 6 磅 行距: 固定值 20 磅"/>
    <w:basedOn w:val="3"/>
    <w:qFormat/>
    <w:uiPriority w:val="0"/>
    <w:pPr>
      <w:widowControl w:val="0"/>
      <w:spacing w:before="120" w:after="120" w:line="400" w:lineRule="exact"/>
      <w:jc w:val="center"/>
    </w:pPr>
    <w:rPr>
      <w:rFonts w:ascii="黑体" w:hAnsi="黑体" w:eastAsia="黑体" w:cs="宋体"/>
      <w:b w:val="0"/>
      <w:bCs w:val="0"/>
      <w:sz w:val="32"/>
      <w:szCs w:val="20"/>
    </w:rPr>
  </w:style>
  <w:style w:type="paragraph" w:customStyle="1" w:styleId="550">
    <w:name w:val="空半行"/>
    <w:basedOn w:val="1"/>
    <w:qFormat/>
    <w:uiPriority w:val="0"/>
    <w:pPr>
      <w:widowControl w:val="0"/>
      <w:adjustRightInd w:val="0"/>
      <w:spacing w:line="120" w:lineRule="exact"/>
      <w:jc w:val="both"/>
    </w:pPr>
    <w:rPr>
      <w:rFonts w:eastAsia="仿宋_GB2312"/>
      <w:color w:val="FFFFFF"/>
      <w:sz w:val="30"/>
    </w:rPr>
  </w:style>
  <w:style w:type="paragraph" w:customStyle="1" w:styleId="551">
    <w:name w:val="默认段落字体 Para Char Char Char Char"/>
    <w:basedOn w:val="1"/>
    <w:qFormat/>
    <w:uiPriority w:val="0"/>
    <w:pPr>
      <w:widowControl w:val="0"/>
      <w:spacing w:line="240" w:lineRule="atLeast"/>
      <w:ind w:left="420" w:firstLine="420"/>
      <w:jc w:val="both"/>
    </w:pPr>
    <w:rPr>
      <w:sz w:val="21"/>
      <w:szCs w:val="21"/>
    </w:rPr>
  </w:style>
  <w:style w:type="paragraph" w:customStyle="1" w:styleId="552">
    <w:name w:val="文档结构图11"/>
    <w:basedOn w:val="1"/>
    <w:qFormat/>
    <w:uiPriority w:val="0"/>
    <w:pPr>
      <w:widowControl w:val="0"/>
      <w:jc w:val="both"/>
    </w:pPr>
    <w:rPr>
      <w:kern w:val="2"/>
      <w:sz w:val="2"/>
      <w:szCs w:val="24"/>
    </w:rPr>
  </w:style>
  <w:style w:type="paragraph" w:customStyle="1" w:styleId="553">
    <w:name w:val="_Style 552"/>
    <w:basedOn w:val="3"/>
    <w:next w:val="1"/>
    <w:qFormat/>
    <w:uiPriority w:val="39"/>
    <w:pPr>
      <w:outlineLvl w:val="9"/>
    </w:pPr>
    <w:rPr>
      <w:rFonts w:ascii="宋体" w:hAnsi="宋体" w:cs="宋体"/>
    </w:rPr>
  </w:style>
  <w:style w:type="paragraph" w:customStyle="1" w:styleId="554">
    <w:name w:val="第五行"/>
    <w:basedOn w:val="1"/>
    <w:qFormat/>
    <w:uiPriority w:val="0"/>
    <w:pPr>
      <w:widowControl w:val="0"/>
      <w:spacing w:beforeLines="200" w:line="360" w:lineRule="auto"/>
      <w:ind w:left="-800" w:leftChars="-800"/>
      <w:jc w:val="center"/>
    </w:pPr>
    <w:rPr>
      <w:rFonts w:ascii="宋体" w:hAnsi="宋体" w:cs="宋体"/>
      <w:b/>
      <w:bCs/>
      <w:kern w:val="2"/>
      <w:sz w:val="28"/>
      <w:szCs w:val="28"/>
    </w:rPr>
  </w:style>
  <w:style w:type="paragraph" w:customStyle="1" w:styleId="555">
    <w:name w:val="xl70"/>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556">
    <w:name w:val="Char Char Char Char Char Char Char Char Char Char Char Char Char Char Char Char Char Char Char Char Char Char2"/>
    <w:basedOn w:val="1"/>
    <w:qFormat/>
    <w:uiPriority w:val="0"/>
    <w:pPr>
      <w:spacing w:after="160" w:line="240" w:lineRule="exact"/>
    </w:pPr>
    <w:rPr>
      <w:rFonts w:ascii="Verdana" w:hAnsi="Verdana" w:eastAsia="仿宋_GB2312"/>
      <w:sz w:val="24"/>
      <w:lang w:eastAsia="en-US"/>
    </w:rPr>
  </w:style>
  <w:style w:type="paragraph" w:customStyle="1" w:styleId="557">
    <w:name w:val="Normal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58">
    <w:name w:val="批注主题2"/>
    <w:basedOn w:val="18"/>
    <w:next w:val="18"/>
    <w:qFormat/>
    <w:uiPriority w:val="0"/>
    <w:pPr>
      <w:widowControl/>
      <w:adjustRightInd/>
      <w:spacing w:line="240" w:lineRule="auto"/>
      <w:textAlignment w:val="auto"/>
    </w:pPr>
    <w:rPr>
      <w:rFonts w:hint="eastAsia" w:ascii="宋体"/>
      <w:b/>
      <w:bCs/>
      <w:sz w:val="20"/>
    </w:rPr>
  </w:style>
  <w:style w:type="paragraph" w:customStyle="1" w:styleId="559">
    <w:name w:val="Char Char Char Char Char Char Char"/>
    <w:basedOn w:val="1"/>
    <w:qFormat/>
    <w:uiPriority w:val="0"/>
    <w:pPr>
      <w:spacing w:after="160" w:line="240" w:lineRule="exact"/>
    </w:pPr>
    <w:rPr>
      <w:rFonts w:ascii="宋体" w:hAnsi="宋体" w:cs="宋体"/>
      <w:kern w:val="2"/>
      <w:sz w:val="21"/>
      <w:szCs w:val="24"/>
    </w:rPr>
  </w:style>
  <w:style w:type="paragraph" w:customStyle="1" w:styleId="560">
    <w:name w:val="表格"/>
    <w:basedOn w:val="1"/>
    <w:qFormat/>
    <w:uiPriority w:val="0"/>
    <w:pPr>
      <w:widowControl w:val="0"/>
      <w:jc w:val="center"/>
    </w:pPr>
    <w:rPr>
      <w:rFonts w:ascii="华文细黑" w:hAnsi="华文细黑"/>
      <w:sz w:val="21"/>
    </w:rPr>
  </w:style>
  <w:style w:type="paragraph" w:customStyle="1" w:styleId="561">
    <w:name w:val="p13"/>
    <w:basedOn w:val="1"/>
    <w:qFormat/>
    <w:uiPriority w:val="0"/>
    <w:pPr>
      <w:spacing w:line="480" w:lineRule="auto"/>
    </w:pPr>
    <w:rPr>
      <w:rFonts w:ascii="宋体" w:hAnsi="宋体" w:cs="宋体"/>
      <w:sz w:val="28"/>
      <w:szCs w:val="28"/>
    </w:rPr>
  </w:style>
  <w:style w:type="paragraph" w:customStyle="1" w:styleId="562">
    <w:name w:val="列表1"/>
    <w:basedOn w:val="1"/>
    <w:qFormat/>
    <w:uiPriority w:val="0"/>
    <w:pPr>
      <w:widowControl w:val="0"/>
      <w:ind w:left="200" w:hanging="200" w:hangingChars="200"/>
      <w:jc w:val="both"/>
    </w:pPr>
    <w:rPr>
      <w:kern w:val="2"/>
      <w:sz w:val="21"/>
      <w:szCs w:val="24"/>
    </w:rPr>
  </w:style>
  <w:style w:type="paragraph" w:customStyle="1" w:styleId="563">
    <w:name w:val="msolistparagraph"/>
    <w:basedOn w:val="1"/>
    <w:qFormat/>
    <w:uiPriority w:val="0"/>
    <w:pPr>
      <w:spacing w:before="100" w:beforeAutospacing="1" w:after="100" w:afterAutospacing="1"/>
    </w:pPr>
    <w:rPr>
      <w:rFonts w:ascii="宋体" w:hAnsi="宋体" w:cs="宋体"/>
      <w:sz w:val="24"/>
      <w:szCs w:val="24"/>
    </w:rPr>
  </w:style>
  <w:style w:type="paragraph" w:customStyle="1" w:styleId="564">
    <w:name w:val="zhang"/>
    <w:basedOn w:val="1"/>
    <w:qFormat/>
    <w:uiPriority w:val="0"/>
    <w:pPr>
      <w:spacing w:before="100" w:beforeAutospacing="1" w:after="100" w:afterAutospacing="1"/>
    </w:pPr>
    <w:rPr>
      <w:rFonts w:ascii="宋体" w:hAnsi="宋体" w:cs="宋体"/>
      <w:b/>
      <w:bCs/>
      <w:smallCaps/>
      <w:color w:val="000000"/>
    </w:rPr>
  </w:style>
  <w:style w:type="paragraph" w:customStyle="1" w:styleId="565">
    <w:name w:val="批注框文本 Char Char"/>
    <w:basedOn w:val="1"/>
    <w:qFormat/>
    <w:uiPriority w:val="0"/>
    <w:rPr>
      <w:sz w:val="18"/>
    </w:rPr>
  </w:style>
  <w:style w:type="paragraph" w:customStyle="1" w:styleId="566">
    <w:name w:val="pa-3"/>
    <w:basedOn w:val="1"/>
    <w:qFormat/>
    <w:uiPriority w:val="0"/>
    <w:pPr>
      <w:spacing w:before="150" w:after="150"/>
    </w:pPr>
    <w:rPr>
      <w:rFonts w:ascii="宋体" w:hAnsi="宋体" w:cs="宋体"/>
      <w:sz w:val="24"/>
      <w:szCs w:val="24"/>
    </w:rPr>
  </w:style>
  <w:style w:type="character" w:customStyle="1" w:styleId="567">
    <w:name w:val="NormalCharacter"/>
    <w:qFormat/>
    <w:uiPriority w:val="0"/>
  </w:style>
  <w:style w:type="paragraph" w:customStyle="1" w:styleId="568">
    <w:name w:val="Normal_8"/>
    <w:qFormat/>
    <w:uiPriority w:val="0"/>
    <w:pPr>
      <w:widowControl w:val="0"/>
      <w:jc w:val="both"/>
    </w:pPr>
    <w:rPr>
      <w:rFonts w:ascii="Times New Roman" w:hAnsi="Times New Roman" w:eastAsia="宋体" w:cs="Times New Roman"/>
      <w:lang w:val="en-US" w:eastAsia="zh-CN" w:bidi="ar-SA"/>
    </w:rPr>
  </w:style>
  <w:style w:type="paragraph" w:customStyle="1" w:styleId="569">
    <w:name w:val="font0"/>
    <w:basedOn w:val="1"/>
    <w:qFormat/>
    <w:uiPriority w:val="0"/>
    <w:pPr>
      <w:spacing w:before="100" w:beforeAutospacing="1" w:after="100" w:afterAutospacing="1"/>
    </w:pPr>
    <w:rPr>
      <w:rFonts w:ascii="宋体" w:hAnsi="宋体" w:cs="宋体"/>
      <w:sz w:val="24"/>
      <w:szCs w:val="24"/>
    </w:rPr>
  </w:style>
  <w:style w:type="paragraph" w:customStyle="1" w:styleId="570">
    <w:name w:val="xl82"/>
    <w:basedOn w:val="1"/>
    <w:qFormat/>
    <w:uiPriority w:val="0"/>
    <w:pPr>
      <w:pBdr>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571">
    <w:name w:val="xl83"/>
    <w:basedOn w:val="1"/>
    <w:qFormat/>
    <w:uiPriority w:val="0"/>
    <w:pPr>
      <w:spacing w:before="100" w:beforeAutospacing="1" w:after="100" w:afterAutospacing="1"/>
      <w:jc w:val="center"/>
    </w:pPr>
    <w:rPr>
      <w:rFonts w:ascii="宋体" w:hAnsi="宋体" w:cs="宋体"/>
      <w:sz w:val="24"/>
      <w:szCs w:val="24"/>
    </w:rPr>
  </w:style>
  <w:style w:type="paragraph" w:customStyle="1" w:styleId="572">
    <w:name w:val="xl8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4"/>
      <w:szCs w:val="24"/>
    </w:rPr>
  </w:style>
  <w:style w:type="paragraph" w:customStyle="1" w:styleId="573">
    <w:name w:val="xl8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cs="宋体"/>
      <w:sz w:val="24"/>
      <w:szCs w:val="24"/>
    </w:rPr>
  </w:style>
  <w:style w:type="paragraph" w:customStyle="1" w:styleId="574">
    <w:name w:val="xl8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575">
    <w:name w:val="xl8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4"/>
      <w:szCs w:val="24"/>
    </w:rPr>
  </w:style>
  <w:style w:type="paragraph" w:customStyle="1" w:styleId="576">
    <w:name w:val="xl88"/>
    <w:basedOn w:val="1"/>
    <w:qFormat/>
    <w:uiPriority w:val="0"/>
    <w:pPr>
      <w:spacing w:before="100" w:beforeAutospacing="1" w:after="100" w:afterAutospacing="1"/>
      <w:jc w:val="center"/>
    </w:pPr>
    <w:rPr>
      <w:rFonts w:ascii="宋体" w:hAnsi="宋体" w:cs="宋体"/>
      <w:b/>
      <w:bCs/>
      <w:sz w:val="32"/>
      <w:szCs w:val="32"/>
    </w:rPr>
  </w:style>
  <w:style w:type="paragraph" w:customStyle="1" w:styleId="577">
    <w:name w:val="xl89"/>
    <w:basedOn w:val="1"/>
    <w:qFormat/>
    <w:uiPriority w:val="0"/>
    <w:pPr>
      <w:spacing w:before="100" w:beforeAutospacing="1" w:after="100" w:afterAutospacing="1"/>
    </w:pPr>
    <w:rPr>
      <w:rFonts w:ascii="宋体" w:hAnsi="宋体" w:cs="宋体"/>
      <w:b/>
      <w:bCs/>
      <w:sz w:val="32"/>
      <w:szCs w:val="32"/>
    </w:rPr>
  </w:style>
  <w:style w:type="paragraph" w:customStyle="1" w:styleId="578">
    <w:name w:val="xl90"/>
    <w:basedOn w:val="1"/>
    <w:qFormat/>
    <w:uiPriority w:val="0"/>
    <w:pPr>
      <w:pBdr>
        <w:top w:val="single" w:color="auto" w:sz="4" w:space="0"/>
        <w:left w:val="single" w:color="auto" w:sz="4" w:space="0"/>
        <w:bottom w:val="single" w:color="auto" w:sz="4" w:space="0"/>
      </w:pBdr>
      <w:shd w:val="clear" w:color="000000" w:fill="FFFFFF"/>
      <w:spacing w:before="100" w:beforeAutospacing="1" w:after="100" w:afterAutospacing="1"/>
    </w:pPr>
    <w:rPr>
      <w:rFonts w:ascii="宋体" w:hAnsi="宋体" w:cs="宋体"/>
      <w:sz w:val="24"/>
      <w:szCs w:val="24"/>
    </w:rPr>
  </w:style>
  <w:style w:type="paragraph" w:customStyle="1" w:styleId="579">
    <w:name w:val="xl91"/>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80">
    <w:name w:val="xl92"/>
    <w:basedOn w:val="1"/>
    <w:qFormat/>
    <w:uiPriority w:val="0"/>
    <w:pPr>
      <w:pBdr>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81">
    <w:name w:val="xl93"/>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582">
    <w:name w:val="xl94"/>
    <w:basedOn w:val="1"/>
    <w:qFormat/>
    <w:uiPriority w:val="0"/>
    <w:pPr>
      <w:pBdr>
        <w:left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583">
    <w:name w:val="xl95"/>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584">
    <w:name w:val="xl96"/>
    <w:basedOn w:val="1"/>
    <w:qFormat/>
    <w:uiPriority w:val="0"/>
    <w:pPr>
      <w:pBdr>
        <w:left w:val="single" w:color="auto" w:sz="4" w:space="0"/>
        <w:right w:val="single" w:color="auto" w:sz="4" w:space="0"/>
      </w:pBdr>
      <w:spacing w:before="100" w:beforeAutospacing="1" w:after="100" w:afterAutospacing="1"/>
    </w:pPr>
    <w:rPr>
      <w:rFonts w:ascii="宋体" w:hAnsi="宋体" w:cs="宋体"/>
      <w:color w:val="000000"/>
      <w:sz w:val="24"/>
      <w:szCs w:val="24"/>
    </w:rPr>
  </w:style>
  <w:style w:type="paragraph" w:customStyle="1" w:styleId="585">
    <w:name w:val="xl97"/>
    <w:basedOn w:val="1"/>
    <w:qFormat/>
    <w:uiPriority w:val="0"/>
    <w:pPr>
      <w:pBdr>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4"/>
      <w:szCs w:val="24"/>
    </w:rPr>
  </w:style>
  <w:style w:type="paragraph" w:customStyle="1" w:styleId="586">
    <w:name w:val="xl98"/>
    <w:basedOn w:val="1"/>
    <w:qFormat/>
    <w:uiPriority w:val="0"/>
    <w:pPr>
      <w:pBdr>
        <w:top w:val="single" w:color="auto" w:sz="4" w:space="0"/>
        <w:left w:val="single" w:color="auto" w:sz="4" w:space="0"/>
        <w:right w:val="single" w:color="auto" w:sz="4" w:space="0"/>
      </w:pBdr>
      <w:spacing w:before="100" w:beforeAutospacing="1" w:after="100" w:afterAutospacing="1"/>
    </w:pPr>
    <w:rPr>
      <w:rFonts w:ascii="宋体" w:hAnsi="宋体" w:cs="宋体"/>
      <w:color w:val="000000"/>
      <w:sz w:val="24"/>
      <w:szCs w:val="24"/>
    </w:rPr>
  </w:style>
  <w:style w:type="paragraph" w:customStyle="1" w:styleId="587">
    <w:name w:val="xl99"/>
    <w:basedOn w:val="1"/>
    <w:qFormat/>
    <w:uiPriority w:val="0"/>
    <w:pPr>
      <w:pBdr>
        <w:left w:val="single" w:color="auto" w:sz="4" w:space="0"/>
        <w:right w:val="single" w:color="auto" w:sz="4" w:space="0"/>
      </w:pBdr>
      <w:spacing w:before="100" w:beforeAutospacing="1" w:after="100" w:afterAutospacing="1"/>
    </w:pPr>
    <w:rPr>
      <w:rFonts w:ascii="宋体" w:hAnsi="宋体" w:cs="宋体"/>
      <w:color w:val="000000"/>
      <w:sz w:val="24"/>
      <w:szCs w:val="24"/>
    </w:rPr>
  </w:style>
  <w:style w:type="paragraph" w:customStyle="1" w:styleId="588">
    <w:name w:val="xl100"/>
    <w:basedOn w:val="1"/>
    <w:qFormat/>
    <w:uiPriority w:val="0"/>
    <w:pPr>
      <w:pBdr>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4"/>
      <w:szCs w:val="24"/>
    </w:rPr>
  </w:style>
  <w:style w:type="paragraph" w:customStyle="1" w:styleId="589">
    <w:name w:val="xl101"/>
    <w:basedOn w:val="1"/>
    <w:qFormat/>
    <w:uiPriority w:val="0"/>
    <w:pPr>
      <w:pBdr>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4"/>
      <w:szCs w:val="24"/>
    </w:rPr>
  </w:style>
  <w:style w:type="paragraph" w:customStyle="1" w:styleId="590">
    <w:name w:val="样式 首行缩进:  2 字符"/>
    <w:basedOn w:val="1"/>
    <w:qFormat/>
    <w:uiPriority w:val="0"/>
    <w:pPr>
      <w:widowControl w:val="0"/>
      <w:spacing w:line="400" w:lineRule="exact"/>
      <w:ind w:firstLine="200" w:firstLineChars="200"/>
      <w:jc w:val="both"/>
    </w:pPr>
    <w:rPr>
      <w:rFonts w:ascii="Calibri" w:hAnsi="Calibri" w:cs="宋体"/>
      <w:kern w:val="2"/>
      <w:sz w:val="24"/>
      <w:szCs w:val="22"/>
    </w:rPr>
  </w:style>
  <w:style w:type="paragraph" w:customStyle="1" w:styleId="591">
    <w:name w:val="Table Paragraph"/>
    <w:basedOn w:val="1"/>
    <w:qFormat/>
    <w:uiPriority w:val="1"/>
    <w:pPr>
      <w:widowControl w:val="0"/>
      <w:autoSpaceDE w:val="0"/>
      <w:autoSpaceDN w:val="0"/>
      <w:spacing w:before="21"/>
      <w:ind w:left="106"/>
    </w:pPr>
    <w:rPr>
      <w:rFonts w:ascii="宋体" w:hAnsi="宋体" w:cs="宋体"/>
      <w:sz w:val="22"/>
      <w:szCs w:val="22"/>
      <w:lang w:val="zh-CN" w:bidi="zh-C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64</Pages>
  <Words>18476</Words>
  <Characters>19798</Characters>
  <Lines>1063</Lines>
  <Paragraphs>1239</Paragraphs>
  <TotalTime>29</TotalTime>
  <ScaleCrop>false</ScaleCrop>
  <LinksUpToDate>false</LinksUpToDate>
  <CharactersWithSpaces>20005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2026-06-04T06:49:00Z</dcterms:created>
  <dc:creator>王欣</dc:creator>
  <cp:lastModifiedBy>姚晨</cp:lastModifiedBy>
  <cp:lastPrinted>2023-12-18T02:43:00Z</cp:lastPrinted>
  <dcterms:modified xsi:type="dcterms:W3CDTF">2026-06-05T06:22:30Z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DD458D499125480692F9ACDD61DE20A4_13</vt:lpwstr>
  </property>
  <property fmtid="{D5CDD505-2E9C-101B-9397-08002B2CF9AE}" pid="4" name="KSOTemplateDocerSaveRecord">
    <vt:lpwstr>eyJoZGlkIjoiOTE1ZTM0NmRmM2EyZTM1ZmFlNjhmNDQyNTU2OTUxMzciLCJ1c2VySWQiOiI2NzE0MTE3MzAifQ==</vt:lpwstr>
  </property>
</Properties>
</file>